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D665AF" w:rsidP="00B34CBB" w:rsidRDefault="00C96D44" w14:paraId="5C301404" w14:textId="77777777">
      <w:pPr>
        <w:jc w:val="center"/>
      </w:pPr>
      <w:r>
        <w:rPr>
          <w:noProof/>
        </w:rPr>
        <w:drawing>
          <wp:inline distT="114300" distB="114300" distL="114300" distR="114300" wp14:anchorId="4C2C59C7" wp14:editId="5C7D0E8B">
            <wp:extent cx="2036494" cy="776288"/>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2036494" cy="776288"/>
                    </a:xfrm>
                    <a:prstGeom prst="rect">
                      <a:avLst/>
                    </a:prstGeom>
                    <a:ln/>
                  </pic:spPr>
                </pic:pic>
              </a:graphicData>
            </a:graphic>
          </wp:inline>
        </w:drawing>
      </w:r>
    </w:p>
    <w:p w:rsidR="00D665AF" w:rsidRDefault="00D665AF" w14:paraId="3B7CCC33" w14:textId="77777777"/>
    <w:p w:rsidR="00D665AF" w:rsidP="5C16176D" w:rsidRDefault="00C96D44" w14:paraId="3DB285D6" w14:textId="77777777">
      <w:pPr>
        <w:jc w:val="center"/>
        <w:rPr>
          <w:sz w:val="40"/>
          <w:szCs w:val="40"/>
        </w:rPr>
      </w:pPr>
      <w:r w:rsidRPr="5C16176D" w:rsidR="00C96D44">
        <w:rPr>
          <w:b w:val="1"/>
          <w:bCs w:val="1"/>
          <w:sz w:val="40"/>
          <w:szCs w:val="40"/>
        </w:rPr>
        <w:t xml:space="preserve">Student Name: </w:t>
      </w:r>
      <w:r w:rsidRPr="5C16176D" w:rsidR="00C96D44">
        <w:rPr>
          <w:sz w:val="40"/>
          <w:szCs w:val="40"/>
        </w:rPr>
        <w:t xml:space="preserve">Robert </w:t>
      </w:r>
      <w:r w:rsidRPr="5C16176D" w:rsidR="00C96D44">
        <w:rPr>
          <w:sz w:val="40"/>
          <w:szCs w:val="40"/>
        </w:rPr>
        <w:t>Nzeyimana</w:t>
      </w:r>
    </w:p>
    <w:p w:rsidR="5C16176D" w:rsidP="5C16176D" w:rsidRDefault="5C16176D" w14:paraId="2792DDD6" w14:textId="7141FD4D">
      <w:pPr>
        <w:jc w:val="center"/>
        <w:rPr>
          <w:sz w:val="40"/>
          <w:szCs w:val="40"/>
        </w:rPr>
      </w:pPr>
    </w:p>
    <w:p w:rsidRPr="003763EE" w:rsidR="00D665AF" w:rsidP="5C16176D" w:rsidRDefault="00C96D44" w14:paraId="04C53D42" w14:textId="32513192">
      <w:pPr>
        <w:jc w:val="center"/>
        <w:rPr>
          <w:b w:val="1"/>
          <w:bCs w:val="1"/>
          <w:sz w:val="40"/>
          <w:szCs w:val="40"/>
        </w:rPr>
      </w:pPr>
      <w:r w:rsidRPr="5C16176D" w:rsidR="00C96D44">
        <w:rPr>
          <w:b w:val="1"/>
          <w:bCs w:val="1"/>
          <w:sz w:val="40"/>
          <w:szCs w:val="40"/>
        </w:rPr>
        <w:t>Student Number:</w:t>
      </w:r>
      <w:r w:rsidRPr="5C16176D" w:rsidR="00F849B6">
        <w:rPr>
          <w:b w:val="0"/>
          <w:bCs w:val="0"/>
          <w:sz w:val="40"/>
          <w:szCs w:val="40"/>
          <w:u w:val="none"/>
        </w:rPr>
        <w:t>2329949</w:t>
      </w:r>
    </w:p>
    <w:p w:rsidR="5C16176D" w:rsidP="5C16176D" w:rsidRDefault="5C16176D" w14:paraId="68A5F116" w14:textId="4277A0BD">
      <w:pPr>
        <w:jc w:val="center"/>
        <w:rPr>
          <w:b w:val="0"/>
          <w:bCs w:val="0"/>
          <w:sz w:val="40"/>
          <w:szCs w:val="40"/>
          <w:u w:val="none"/>
        </w:rPr>
      </w:pPr>
    </w:p>
    <w:p w:rsidR="00D665AF" w:rsidP="5C16176D" w:rsidRDefault="0098092F" w14:paraId="1DCBD0A4" w14:textId="49C378FD">
      <w:pPr>
        <w:jc w:val="center"/>
        <w:rPr>
          <w:sz w:val="40"/>
          <w:szCs w:val="40"/>
        </w:rPr>
      </w:pPr>
      <w:r w:rsidRPr="5C16176D" w:rsidR="0098092F">
        <w:rPr>
          <w:b w:val="1"/>
          <w:bCs w:val="1"/>
          <w:sz w:val="40"/>
          <w:szCs w:val="40"/>
        </w:rPr>
        <w:t xml:space="preserve">Lecturer </w:t>
      </w:r>
      <w:r w:rsidRPr="5C16176D" w:rsidR="000504C3">
        <w:rPr>
          <w:b w:val="1"/>
          <w:bCs w:val="1"/>
          <w:sz w:val="40"/>
          <w:szCs w:val="40"/>
        </w:rPr>
        <w:t>Name</w:t>
      </w:r>
      <w:r w:rsidRPr="5C16176D" w:rsidR="000504C3">
        <w:rPr>
          <w:sz w:val="40"/>
          <w:szCs w:val="40"/>
        </w:rPr>
        <w:t>:</w:t>
      </w:r>
      <w:r w:rsidRPr="5C16176D" w:rsidR="7364AE24">
        <w:rPr>
          <w:sz w:val="40"/>
          <w:szCs w:val="40"/>
        </w:rPr>
        <w:t>Tsiwani</w:t>
      </w:r>
      <w:r w:rsidRPr="5C16176D" w:rsidR="7364AE24">
        <w:rPr>
          <w:sz w:val="40"/>
          <w:szCs w:val="40"/>
        </w:rPr>
        <w:t xml:space="preserve"> Khumalo</w:t>
      </w:r>
    </w:p>
    <w:p w:rsidR="5C16176D" w:rsidP="5C16176D" w:rsidRDefault="5C16176D" w14:paraId="01A49D23" w14:textId="37A04BE8">
      <w:pPr>
        <w:jc w:val="center"/>
        <w:rPr>
          <w:sz w:val="40"/>
          <w:szCs w:val="40"/>
        </w:rPr>
      </w:pPr>
    </w:p>
    <w:p w:rsidR="00D665AF" w:rsidP="5C16176D" w:rsidRDefault="00C96D44" w14:paraId="2F0FD7E1" w14:textId="77777777">
      <w:pPr>
        <w:jc w:val="center"/>
        <w:rPr>
          <w:sz w:val="40"/>
          <w:szCs w:val="40"/>
        </w:rPr>
      </w:pPr>
      <w:r w:rsidRPr="5C16176D" w:rsidR="00C96D44">
        <w:rPr>
          <w:b w:val="1"/>
          <w:bCs w:val="1"/>
          <w:sz w:val="40"/>
          <w:szCs w:val="40"/>
        </w:rPr>
        <w:t xml:space="preserve">Module Code: </w:t>
      </w:r>
      <w:r w:rsidRPr="5C16176D" w:rsidR="00C96D44">
        <w:rPr>
          <w:sz w:val="40"/>
          <w:szCs w:val="40"/>
        </w:rPr>
        <w:t>BMHP5015</w:t>
      </w:r>
    </w:p>
    <w:p w:rsidR="5C16176D" w:rsidP="5C16176D" w:rsidRDefault="5C16176D" w14:paraId="2C96A88A" w14:textId="298049E0">
      <w:pPr>
        <w:jc w:val="center"/>
        <w:rPr>
          <w:sz w:val="40"/>
          <w:szCs w:val="40"/>
        </w:rPr>
      </w:pPr>
    </w:p>
    <w:p w:rsidR="00C96D44" w:rsidP="5C16176D" w:rsidRDefault="00C96D44" w14:paraId="39A9FF74" w14:textId="68B8CE43">
      <w:pPr>
        <w:jc w:val="center"/>
        <w:rPr>
          <w:sz w:val="40"/>
          <w:szCs w:val="40"/>
        </w:rPr>
      </w:pPr>
      <w:r w:rsidRPr="5C16176D" w:rsidR="00C96D44">
        <w:rPr>
          <w:b w:val="1"/>
          <w:bCs w:val="1"/>
          <w:sz w:val="40"/>
          <w:szCs w:val="40"/>
        </w:rPr>
        <w:t>Module Title:</w:t>
      </w:r>
      <w:r w:rsidRPr="5C16176D" w:rsidR="00C96D44">
        <w:rPr>
          <w:sz w:val="40"/>
          <w:szCs w:val="40"/>
        </w:rPr>
        <w:t xml:space="preserve"> Changemakers: Building </w:t>
      </w:r>
      <w:r w:rsidRPr="5C16176D" w:rsidR="00C96D44">
        <w:rPr>
          <w:sz w:val="40"/>
          <w:szCs w:val="40"/>
        </w:rPr>
        <w:t>your</w:t>
      </w:r>
    </w:p>
    <w:p w:rsidR="00C96D44" w:rsidP="5C16176D" w:rsidRDefault="00C96D44" w14:paraId="738EF63F" w14:textId="13A18932">
      <w:pPr>
        <w:jc w:val="center"/>
        <w:rPr>
          <w:sz w:val="40"/>
          <w:szCs w:val="40"/>
        </w:rPr>
      </w:pPr>
    </w:p>
    <w:p w:rsidR="00C96D44" w:rsidP="5C16176D" w:rsidRDefault="00C96D44" w14:paraId="7EF2749B" w14:textId="64C9890C">
      <w:pPr>
        <w:jc w:val="center"/>
        <w:rPr>
          <w:sz w:val="40"/>
          <w:szCs w:val="40"/>
        </w:rPr>
      </w:pPr>
      <w:r w:rsidRPr="5C16176D" w:rsidR="00C96D44">
        <w:rPr>
          <w:sz w:val="40"/>
          <w:szCs w:val="40"/>
        </w:rPr>
        <w:t xml:space="preserve"> Personal Brand for Sustainable Employment</w:t>
      </w:r>
    </w:p>
    <w:p w:rsidR="00C96D44" w:rsidP="5C16176D" w:rsidRDefault="00C96D44" w14:paraId="7FBC291A" w14:textId="20043D36">
      <w:pPr>
        <w:jc w:val="center"/>
        <w:rPr>
          <w:sz w:val="40"/>
          <w:szCs w:val="40"/>
        </w:rPr>
      </w:pPr>
      <w:r w:rsidRPr="5C16176D" w:rsidR="00C96D44">
        <w:rPr>
          <w:sz w:val="40"/>
          <w:szCs w:val="40"/>
        </w:rPr>
        <w:t xml:space="preserve">   </w:t>
      </w:r>
    </w:p>
    <w:p w:rsidR="00D665AF" w:rsidP="5C16176D" w:rsidRDefault="00C96D44" w14:paraId="2E50D11B" w14:textId="3DA8D511">
      <w:pPr>
        <w:pStyle w:val="Normal"/>
        <w:jc w:val="center"/>
        <w:rPr>
          <w:sz w:val="40"/>
          <w:szCs w:val="40"/>
        </w:rPr>
      </w:pPr>
      <w:r w:rsidRPr="5C16176D" w:rsidR="00C96D44">
        <w:rPr>
          <w:b w:val="1"/>
          <w:bCs w:val="1"/>
          <w:sz w:val="40"/>
          <w:szCs w:val="40"/>
        </w:rPr>
        <w:t>Assignment Title:</w:t>
      </w:r>
      <w:r w:rsidRPr="5C16176D" w:rsidR="00C96D44">
        <w:rPr>
          <w:sz w:val="40"/>
          <w:szCs w:val="40"/>
        </w:rPr>
        <w:t xml:space="preserve"> </w:t>
      </w:r>
      <w:r w:rsidRPr="5C16176D" w:rsidR="00C96D44">
        <w:rPr>
          <w:sz w:val="40"/>
          <w:szCs w:val="40"/>
        </w:rPr>
        <w:t>Component</w:t>
      </w:r>
      <w:r w:rsidRPr="5C16176D" w:rsidR="00C96D44">
        <w:rPr>
          <w:sz w:val="40"/>
          <w:szCs w:val="40"/>
        </w:rPr>
        <w:t xml:space="preserve"> 2: Assignment</w:t>
      </w:r>
      <w:r w:rsidRPr="5C16176D" w:rsidR="320832E6">
        <w:rPr>
          <w:sz w:val="40"/>
          <w:szCs w:val="40"/>
        </w:rPr>
        <w:t xml:space="preserve"> (Report)</w:t>
      </w:r>
      <w:r w:rsidRPr="5C16176D" w:rsidR="586A2520">
        <w:rPr>
          <w:sz w:val="40"/>
          <w:szCs w:val="40"/>
        </w:rPr>
        <w:t xml:space="preserve"> </w:t>
      </w:r>
      <w:r w:rsidRPr="5C16176D" w:rsidR="009E5F81">
        <w:rPr>
          <w:sz w:val="40"/>
          <w:szCs w:val="40"/>
        </w:rPr>
        <w:t xml:space="preserve">                    </w:t>
      </w:r>
    </w:p>
    <w:p w:rsidR="00D665AF" w:rsidP="5C16176D" w:rsidRDefault="00F93E0A" w14:paraId="17B48582" w14:textId="639CC1E8">
      <w:pPr>
        <w:rPr>
          <w:sz w:val="40"/>
          <w:szCs w:val="40"/>
        </w:rPr>
      </w:pPr>
      <w:r w:rsidRPr="5C16176D" w:rsidR="0DA2DDD7">
        <w:rPr>
          <w:b w:val="1"/>
          <w:bCs w:val="1"/>
          <w:sz w:val="40"/>
          <w:szCs w:val="40"/>
        </w:rPr>
        <w:t xml:space="preserve">     </w:t>
      </w:r>
    </w:p>
    <w:p w:rsidR="00D665AF" w:rsidP="5C16176D" w:rsidRDefault="00F93E0A" w14:paraId="6D72C442" w14:textId="20626CAE">
      <w:pPr>
        <w:jc w:val="center"/>
        <w:rPr>
          <w:sz w:val="40"/>
          <w:szCs w:val="40"/>
        </w:rPr>
      </w:pPr>
      <w:r w:rsidRPr="5C16176D" w:rsidR="5CDA28DE">
        <w:rPr>
          <w:b w:val="1"/>
          <w:bCs w:val="1"/>
          <w:sz w:val="40"/>
          <w:szCs w:val="40"/>
        </w:rPr>
        <w:t xml:space="preserve">  </w:t>
      </w:r>
      <w:r w:rsidRPr="5C16176D" w:rsidR="00F93E0A">
        <w:rPr>
          <w:b w:val="1"/>
          <w:bCs w:val="1"/>
          <w:sz w:val="40"/>
          <w:szCs w:val="40"/>
        </w:rPr>
        <w:t>S</w:t>
      </w:r>
      <w:r w:rsidRPr="5C16176D" w:rsidR="00D85545">
        <w:rPr>
          <w:b w:val="1"/>
          <w:bCs w:val="1"/>
          <w:sz w:val="40"/>
          <w:szCs w:val="40"/>
        </w:rPr>
        <w:t xml:space="preserve">ubmission </w:t>
      </w:r>
      <w:r w:rsidRPr="5C16176D" w:rsidR="005E190A">
        <w:rPr>
          <w:b w:val="1"/>
          <w:bCs w:val="1"/>
          <w:sz w:val="40"/>
          <w:szCs w:val="40"/>
        </w:rPr>
        <w:t>Deadline</w:t>
      </w:r>
      <w:r w:rsidRPr="5C16176D" w:rsidR="005E190A">
        <w:rPr>
          <w:sz w:val="40"/>
          <w:szCs w:val="40"/>
        </w:rPr>
        <w:t>:</w:t>
      </w:r>
      <w:r w:rsidRPr="5C16176D" w:rsidR="6276920E">
        <w:rPr>
          <w:sz w:val="40"/>
          <w:szCs w:val="40"/>
        </w:rPr>
        <w:t xml:space="preserve"> </w:t>
      </w:r>
      <w:r w:rsidRPr="5C16176D" w:rsidR="00FF6436">
        <w:rPr>
          <w:sz w:val="40"/>
          <w:szCs w:val="40"/>
        </w:rPr>
        <w:t>2</w:t>
      </w:r>
      <w:r w:rsidRPr="5C16176D" w:rsidR="00FF6436">
        <w:rPr>
          <w:sz w:val="40"/>
          <w:szCs w:val="40"/>
          <w:vertAlign w:val="superscript"/>
        </w:rPr>
        <w:t>nd</w:t>
      </w:r>
      <w:r w:rsidRPr="5C16176D" w:rsidR="00FF6436">
        <w:rPr>
          <w:sz w:val="40"/>
          <w:szCs w:val="40"/>
        </w:rPr>
        <w:t xml:space="preserve"> April 2026</w:t>
      </w:r>
    </w:p>
    <w:p w:rsidR="2662160F" w:rsidP="2662160F" w:rsidRDefault="2662160F" w14:paraId="6DBDD5EF" w14:textId="6685DDD6">
      <w:pPr>
        <w:rPr>
          <w:sz w:val="28"/>
          <w:szCs w:val="28"/>
        </w:rPr>
      </w:pPr>
    </w:p>
    <w:p w:rsidR="00D665AF" w:rsidRDefault="00D665AF" w14:paraId="66E014CE" w14:textId="77777777"/>
    <w:p w:rsidR="00D665AF" w:rsidRDefault="00C96D44" w14:paraId="3D8B145A" w14:textId="77777777">
      <w:r>
        <w:br w:type="page"/>
      </w:r>
    </w:p>
    <w:sdt>
      <w:sdtPr>
        <w:rPr>
          <w:rFonts w:ascii="Arial" w:hAnsi="Arial" w:eastAsia="Arial" w:cs="Arial"/>
          <w:color w:val="auto"/>
          <w:sz w:val="22"/>
          <w:szCs w:val="22"/>
          <w:lang w:val="en-IN" w:eastAsia="en-IN"/>
        </w:rPr>
        <w:id w:val="-1003346226"/>
        <w:docPartObj>
          <w:docPartGallery w:val="Table of Contents"/>
          <w:docPartUnique/>
        </w:docPartObj>
      </w:sdtPr>
      <w:sdtEndPr>
        <w:rPr>
          <w:rFonts w:ascii="Arial" w:hAnsi="Arial" w:eastAsia="Arial" w:cs="Arial"/>
          <w:b w:val="1"/>
          <w:bCs w:val="1"/>
          <w:noProof/>
          <w:color w:val="auto"/>
          <w:sz w:val="22"/>
          <w:szCs w:val="22"/>
          <w:lang w:val="en-IN" w:eastAsia="en-IN"/>
        </w:rPr>
      </w:sdtEndPr>
      <w:sdtContent>
        <w:p w:rsidRPr="00E16395" w:rsidR="00AD71EA" w:rsidP="00E16395" w:rsidRDefault="00E16395" w14:paraId="1B98A1A8" w14:textId="77777777">
          <w:pPr>
            <w:pStyle w:val="TOCHeading"/>
            <w:jc w:val="center"/>
            <w:rPr>
              <w:b/>
              <w:color w:val="000000" w:themeColor="text1"/>
              <w:sz w:val="28"/>
            </w:rPr>
          </w:pPr>
          <w:r w:rsidRPr="00E16395">
            <w:rPr>
              <w:b/>
              <w:color w:val="000000" w:themeColor="text1"/>
              <w:sz w:val="28"/>
            </w:rPr>
            <w:t>TABLE OF CONTENTS</w:t>
          </w:r>
        </w:p>
        <w:p w:rsidR="00AD71EA" w:rsidRDefault="00AD71EA" w14:paraId="497E5F28" w14:textId="77777777">
          <w:pPr>
            <w:pStyle w:val="TOC1"/>
            <w:tabs>
              <w:tab w:val="right" w:leader="dot" w:pos="9019"/>
            </w:tabs>
            <w:rPr>
              <w:noProof/>
            </w:rPr>
          </w:pPr>
          <w:r>
            <w:fldChar w:fldCharType="begin"/>
          </w:r>
          <w:r>
            <w:instrText xml:space="preserve"> TOC \o "1-3" \h \z \u </w:instrText>
          </w:r>
          <w:r>
            <w:fldChar w:fldCharType="separate"/>
          </w:r>
          <w:hyperlink w:history="1" w:anchor="_Toc224634465">
            <w:r w:rsidRPr="00DD518E">
              <w:rPr>
                <w:rStyle w:val="Hyperlink"/>
                <w:noProof/>
              </w:rPr>
              <w:t>Introduction</w:t>
            </w:r>
            <w:r>
              <w:rPr>
                <w:noProof/>
                <w:webHidden/>
              </w:rPr>
              <w:tab/>
            </w:r>
            <w:r>
              <w:rPr>
                <w:noProof/>
                <w:webHidden/>
              </w:rPr>
              <w:fldChar w:fldCharType="begin"/>
            </w:r>
            <w:r>
              <w:rPr>
                <w:noProof/>
                <w:webHidden/>
              </w:rPr>
              <w:instrText xml:space="preserve"> PAGEREF _Toc224634465 \h </w:instrText>
            </w:r>
            <w:r>
              <w:rPr>
                <w:noProof/>
                <w:webHidden/>
              </w:rPr>
            </w:r>
            <w:r>
              <w:rPr>
                <w:noProof/>
                <w:webHidden/>
              </w:rPr>
              <w:fldChar w:fldCharType="separate"/>
            </w:r>
            <w:r>
              <w:rPr>
                <w:noProof/>
                <w:webHidden/>
              </w:rPr>
              <w:t>3</w:t>
            </w:r>
            <w:r>
              <w:rPr>
                <w:noProof/>
                <w:webHidden/>
              </w:rPr>
              <w:fldChar w:fldCharType="end"/>
            </w:r>
          </w:hyperlink>
        </w:p>
        <w:p w:rsidR="00AD71EA" w:rsidRDefault="00AD71EA" w14:paraId="1015530E" w14:textId="77777777">
          <w:pPr>
            <w:pStyle w:val="TOC1"/>
            <w:tabs>
              <w:tab w:val="right" w:leader="dot" w:pos="9019"/>
            </w:tabs>
            <w:rPr>
              <w:noProof/>
            </w:rPr>
          </w:pPr>
          <w:hyperlink w:history="1" w:anchor="_Toc224634466">
            <w:r w:rsidRPr="00DD518E">
              <w:rPr>
                <w:rStyle w:val="Hyperlink"/>
                <w:noProof/>
              </w:rPr>
              <w:t>Job Role: Employability Skills</w:t>
            </w:r>
            <w:r>
              <w:rPr>
                <w:noProof/>
                <w:webHidden/>
              </w:rPr>
              <w:tab/>
            </w:r>
            <w:r>
              <w:rPr>
                <w:noProof/>
                <w:webHidden/>
              </w:rPr>
              <w:fldChar w:fldCharType="begin"/>
            </w:r>
            <w:r>
              <w:rPr>
                <w:noProof/>
                <w:webHidden/>
              </w:rPr>
              <w:instrText xml:space="preserve"> PAGEREF _Toc224634466 \h </w:instrText>
            </w:r>
            <w:r>
              <w:rPr>
                <w:noProof/>
                <w:webHidden/>
              </w:rPr>
            </w:r>
            <w:r>
              <w:rPr>
                <w:noProof/>
                <w:webHidden/>
              </w:rPr>
              <w:fldChar w:fldCharType="separate"/>
            </w:r>
            <w:r>
              <w:rPr>
                <w:noProof/>
                <w:webHidden/>
              </w:rPr>
              <w:t>4</w:t>
            </w:r>
            <w:r>
              <w:rPr>
                <w:noProof/>
                <w:webHidden/>
              </w:rPr>
              <w:fldChar w:fldCharType="end"/>
            </w:r>
          </w:hyperlink>
        </w:p>
        <w:p w:rsidR="00AD71EA" w:rsidRDefault="00AD71EA" w14:paraId="1D200B8B" w14:textId="77777777">
          <w:pPr>
            <w:pStyle w:val="TOC1"/>
            <w:tabs>
              <w:tab w:val="right" w:leader="dot" w:pos="9019"/>
            </w:tabs>
            <w:rPr>
              <w:noProof/>
            </w:rPr>
          </w:pPr>
          <w:hyperlink w:history="1" w:anchor="_Toc224634467">
            <w:r w:rsidRPr="00DD518E">
              <w:rPr>
                <w:rStyle w:val="Hyperlink"/>
                <w:noProof/>
              </w:rPr>
              <w:t>Evaluating My Own Skills</w:t>
            </w:r>
            <w:r>
              <w:rPr>
                <w:noProof/>
                <w:webHidden/>
              </w:rPr>
              <w:tab/>
            </w:r>
            <w:r>
              <w:rPr>
                <w:noProof/>
                <w:webHidden/>
              </w:rPr>
              <w:fldChar w:fldCharType="begin"/>
            </w:r>
            <w:r>
              <w:rPr>
                <w:noProof/>
                <w:webHidden/>
              </w:rPr>
              <w:instrText xml:space="preserve"> PAGEREF _Toc224634467 \h </w:instrText>
            </w:r>
            <w:r>
              <w:rPr>
                <w:noProof/>
                <w:webHidden/>
              </w:rPr>
            </w:r>
            <w:r>
              <w:rPr>
                <w:noProof/>
                <w:webHidden/>
              </w:rPr>
              <w:fldChar w:fldCharType="separate"/>
            </w:r>
            <w:r>
              <w:rPr>
                <w:noProof/>
                <w:webHidden/>
              </w:rPr>
              <w:t>4</w:t>
            </w:r>
            <w:r>
              <w:rPr>
                <w:noProof/>
                <w:webHidden/>
              </w:rPr>
              <w:fldChar w:fldCharType="end"/>
            </w:r>
          </w:hyperlink>
        </w:p>
        <w:p w:rsidR="00AD71EA" w:rsidRDefault="00AD71EA" w14:paraId="71678399" w14:textId="77777777">
          <w:pPr>
            <w:pStyle w:val="TOC1"/>
            <w:tabs>
              <w:tab w:val="right" w:leader="dot" w:pos="9019"/>
            </w:tabs>
            <w:rPr>
              <w:noProof/>
            </w:rPr>
          </w:pPr>
          <w:hyperlink w:history="1" w:anchor="_Toc224634468">
            <w:r w:rsidRPr="00DD518E">
              <w:rPr>
                <w:rStyle w:val="Hyperlink"/>
                <w:noProof/>
              </w:rPr>
              <w:t>Action Plan and Timeline</w:t>
            </w:r>
            <w:r>
              <w:rPr>
                <w:noProof/>
                <w:webHidden/>
              </w:rPr>
              <w:tab/>
            </w:r>
            <w:r>
              <w:rPr>
                <w:noProof/>
                <w:webHidden/>
              </w:rPr>
              <w:fldChar w:fldCharType="begin"/>
            </w:r>
            <w:r>
              <w:rPr>
                <w:noProof/>
                <w:webHidden/>
              </w:rPr>
              <w:instrText xml:space="preserve"> PAGEREF _Toc224634468 \h </w:instrText>
            </w:r>
            <w:r>
              <w:rPr>
                <w:noProof/>
                <w:webHidden/>
              </w:rPr>
            </w:r>
            <w:r>
              <w:rPr>
                <w:noProof/>
                <w:webHidden/>
              </w:rPr>
              <w:fldChar w:fldCharType="separate"/>
            </w:r>
            <w:r>
              <w:rPr>
                <w:noProof/>
                <w:webHidden/>
              </w:rPr>
              <w:t>6</w:t>
            </w:r>
            <w:r>
              <w:rPr>
                <w:noProof/>
                <w:webHidden/>
              </w:rPr>
              <w:fldChar w:fldCharType="end"/>
            </w:r>
          </w:hyperlink>
        </w:p>
        <w:p w:rsidR="00AD71EA" w:rsidRDefault="00AD71EA" w14:paraId="2B3075F3" w14:textId="77777777">
          <w:pPr>
            <w:pStyle w:val="TOC1"/>
            <w:tabs>
              <w:tab w:val="right" w:leader="dot" w:pos="9019"/>
            </w:tabs>
            <w:rPr>
              <w:noProof/>
            </w:rPr>
          </w:pPr>
          <w:hyperlink w:history="1" w:anchor="_Toc224634469">
            <w:r w:rsidRPr="00DD518E">
              <w:rPr>
                <w:rStyle w:val="Hyperlink"/>
                <w:noProof/>
              </w:rPr>
              <w:t>Building Personal Brand</w:t>
            </w:r>
            <w:r>
              <w:rPr>
                <w:noProof/>
                <w:webHidden/>
              </w:rPr>
              <w:tab/>
            </w:r>
            <w:r>
              <w:rPr>
                <w:noProof/>
                <w:webHidden/>
              </w:rPr>
              <w:fldChar w:fldCharType="begin"/>
            </w:r>
            <w:r>
              <w:rPr>
                <w:noProof/>
                <w:webHidden/>
              </w:rPr>
              <w:instrText xml:space="preserve"> PAGEREF _Toc224634469 \h </w:instrText>
            </w:r>
            <w:r>
              <w:rPr>
                <w:noProof/>
                <w:webHidden/>
              </w:rPr>
            </w:r>
            <w:r>
              <w:rPr>
                <w:noProof/>
                <w:webHidden/>
              </w:rPr>
              <w:fldChar w:fldCharType="separate"/>
            </w:r>
            <w:r>
              <w:rPr>
                <w:noProof/>
                <w:webHidden/>
              </w:rPr>
              <w:t>8</w:t>
            </w:r>
            <w:r>
              <w:rPr>
                <w:noProof/>
                <w:webHidden/>
              </w:rPr>
              <w:fldChar w:fldCharType="end"/>
            </w:r>
          </w:hyperlink>
        </w:p>
        <w:p w:rsidR="00AD71EA" w:rsidRDefault="00AD71EA" w14:paraId="7D29BE5F" w14:textId="77777777">
          <w:pPr>
            <w:pStyle w:val="TOC1"/>
            <w:tabs>
              <w:tab w:val="right" w:leader="dot" w:pos="9019"/>
            </w:tabs>
            <w:rPr>
              <w:noProof/>
            </w:rPr>
          </w:pPr>
          <w:hyperlink w:history="1" w:anchor="_Toc224634470">
            <w:r w:rsidRPr="00DD518E">
              <w:rPr>
                <w:rStyle w:val="Hyperlink"/>
                <w:noProof/>
              </w:rPr>
              <w:t>Promoting The Professional Identity</w:t>
            </w:r>
            <w:r>
              <w:rPr>
                <w:noProof/>
                <w:webHidden/>
              </w:rPr>
              <w:tab/>
            </w:r>
            <w:r>
              <w:rPr>
                <w:noProof/>
                <w:webHidden/>
              </w:rPr>
              <w:fldChar w:fldCharType="begin"/>
            </w:r>
            <w:r>
              <w:rPr>
                <w:noProof/>
                <w:webHidden/>
              </w:rPr>
              <w:instrText xml:space="preserve"> PAGEREF _Toc224634470 \h </w:instrText>
            </w:r>
            <w:r>
              <w:rPr>
                <w:noProof/>
                <w:webHidden/>
              </w:rPr>
            </w:r>
            <w:r>
              <w:rPr>
                <w:noProof/>
                <w:webHidden/>
              </w:rPr>
              <w:fldChar w:fldCharType="separate"/>
            </w:r>
            <w:r>
              <w:rPr>
                <w:noProof/>
                <w:webHidden/>
              </w:rPr>
              <w:t>9</w:t>
            </w:r>
            <w:r>
              <w:rPr>
                <w:noProof/>
                <w:webHidden/>
              </w:rPr>
              <w:fldChar w:fldCharType="end"/>
            </w:r>
          </w:hyperlink>
        </w:p>
        <w:p w:rsidR="00AD71EA" w:rsidRDefault="00AD71EA" w14:paraId="45792D36" w14:textId="77777777">
          <w:pPr>
            <w:pStyle w:val="TOC1"/>
            <w:tabs>
              <w:tab w:val="right" w:leader="dot" w:pos="9019"/>
            </w:tabs>
            <w:rPr>
              <w:noProof/>
            </w:rPr>
          </w:pPr>
          <w:hyperlink w:history="1" w:anchor="_Toc224634471">
            <w:r w:rsidRPr="00DD518E">
              <w:rPr>
                <w:rStyle w:val="Hyperlink"/>
                <w:noProof/>
              </w:rPr>
              <w:t>Building a Network for Successful Employment</w:t>
            </w:r>
            <w:r>
              <w:rPr>
                <w:noProof/>
                <w:webHidden/>
              </w:rPr>
              <w:tab/>
            </w:r>
            <w:r>
              <w:rPr>
                <w:noProof/>
                <w:webHidden/>
              </w:rPr>
              <w:fldChar w:fldCharType="begin"/>
            </w:r>
            <w:r>
              <w:rPr>
                <w:noProof/>
                <w:webHidden/>
              </w:rPr>
              <w:instrText xml:space="preserve"> PAGEREF _Toc224634471 \h </w:instrText>
            </w:r>
            <w:r>
              <w:rPr>
                <w:noProof/>
                <w:webHidden/>
              </w:rPr>
            </w:r>
            <w:r>
              <w:rPr>
                <w:noProof/>
                <w:webHidden/>
              </w:rPr>
              <w:fldChar w:fldCharType="separate"/>
            </w:r>
            <w:r>
              <w:rPr>
                <w:noProof/>
                <w:webHidden/>
              </w:rPr>
              <w:t>10</w:t>
            </w:r>
            <w:r>
              <w:rPr>
                <w:noProof/>
                <w:webHidden/>
              </w:rPr>
              <w:fldChar w:fldCharType="end"/>
            </w:r>
          </w:hyperlink>
        </w:p>
        <w:p w:rsidR="00AD71EA" w:rsidRDefault="00AD71EA" w14:paraId="54C83D45" w14:textId="77777777">
          <w:pPr>
            <w:pStyle w:val="TOC1"/>
            <w:tabs>
              <w:tab w:val="right" w:leader="dot" w:pos="9019"/>
            </w:tabs>
            <w:rPr>
              <w:noProof/>
            </w:rPr>
          </w:pPr>
          <w:hyperlink w:history="1" w:anchor="_Toc224634472">
            <w:r w:rsidRPr="00DD518E">
              <w:rPr>
                <w:rStyle w:val="Hyperlink"/>
                <w:noProof/>
              </w:rPr>
              <w:t>Conclusion</w:t>
            </w:r>
            <w:r>
              <w:rPr>
                <w:noProof/>
                <w:webHidden/>
              </w:rPr>
              <w:tab/>
            </w:r>
            <w:r>
              <w:rPr>
                <w:noProof/>
                <w:webHidden/>
              </w:rPr>
              <w:fldChar w:fldCharType="begin"/>
            </w:r>
            <w:r>
              <w:rPr>
                <w:noProof/>
                <w:webHidden/>
              </w:rPr>
              <w:instrText xml:space="preserve"> PAGEREF _Toc224634472 \h </w:instrText>
            </w:r>
            <w:r>
              <w:rPr>
                <w:noProof/>
                <w:webHidden/>
              </w:rPr>
            </w:r>
            <w:r>
              <w:rPr>
                <w:noProof/>
                <w:webHidden/>
              </w:rPr>
              <w:fldChar w:fldCharType="separate"/>
            </w:r>
            <w:r>
              <w:rPr>
                <w:noProof/>
                <w:webHidden/>
              </w:rPr>
              <w:t>11</w:t>
            </w:r>
            <w:r>
              <w:rPr>
                <w:noProof/>
                <w:webHidden/>
              </w:rPr>
              <w:fldChar w:fldCharType="end"/>
            </w:r>
          </w:hyperlink>
        </w:p>
        <w:p w:rsidR="00AD71EA" w:rsidRDefault="00AD71EA" w14:paraId="20E352F0" w14:textId="77777777">
          <w:pPr>
            <w:pStyle w:val="TOC1"/>
            <w:tabs>
              <w:tab w:val="right" w:leader="dot" w:pos="9019"/>
            </w:tabs>
            <w:rPr>
              <w:noProof/>
            </w:rPr>
          </w:pPr>
          <w:hyperlink w:history="1" w:anchor="_Toc224634473">
            <w:r w:rsidRPr="00DD518E">
              <w:rPr>
                <w:rStyle w:val="Hyperlink"/>
                <w:noProof/>
              </w:rPr>
              <w:t>Reference List</w:t>
            </w:r>
            <w:r>
              <w:rPr>
                <w:noProof/>
                <w:webHidden/>
              </w:rPr>
              <w:tab/>
            </w:r>
            <w:r>
              <w:rPr>
                <w:noProof/>
                <w:webHidden/>
              </w:rPr>
              <w:fldChar w:fldCharType="begin"/>
            </w:r>
            <w:r>
              <w:rPr>
                <w:noProof/>
                <w:webHidden/>
              </w:rPr>
              <w:instrText xml:space="preserve"> PAGEREF _Toc224634473 \h </w:instrText>
            </w:r>
            <w:r>
              <w:rPr>
                <w:noProof/>
                <w:webHidden/>
              </w:rPr>
            </w:r>
            <w:r>
              <w:rPr>
                <w:noProof/>
                <w:webHidden/>
              </w:rPr>
              <w:fldChar w:fldCharType="separate"/>
            </w:r>
            <w:r>
              <w:rPr>
                <w:noProof/>
                <w:webHidden/>
              </w:rPr>
              <w:t>12</w:t>
            </w:r>
            <w:r>
              <w:rPr>
                <w:noProof/>
                <w:webHidden/>
              </w:rPr>
              <w:fldChar w:fldCharType="end"/>
            </w:r>
          </w:hyperlink>
        </w:p>
        <w:p w:rsidR="00AD71EA" w:rsidRDefault="00AD71EA" w14:paraId="4BF196FB" w14:textId="77777777">
          <w:r>
            <w:rPr>
              <w:b/>
              <w:bCs/>
              <w:noProof/>
            </w:rPr>
            <w:fldChar w:fldCharType="end"/>
          </w:r>
        </w:p>
      </w:sdtContent>
    </w:sdt>
    <w:p w:rsidR="00E0787D" w:rsidRDefault="00E0787D" w14:paraId="0E39F434" w14:textId="77777777">
      <w:pPr>
        <w:rPr>
          <w:b/>
          <w:bCs/>
          <w:sz w:val="28"/>
          <w:szCs w:val="28"/>
        </w:rPr>
      </w:pPr>
      <w:r>
        <w:rPr>
          <w:b/>
          <w:bCs/>
          <w:sz w:val="28"/>
          <w:szCs w:val="28"/>
        </w:rPr>
        <w:br w:type="page"/>
      </w:r>
    </w:p>
    <w:p w:rsidR="00D665AF" w:rsidRDefault="00C96D44" w14:paraId="605A1A46" w14:textId="77777777">
      <w:pPr>
        <w:jc w:val="center"/>
        <w:rPr>
          <w:b/>
          <w:bCs/>
          <w:sz w:val="28"/>
          <w:szCs w:val="28"/>
        </w:rPr>
      </w:pPr>
      <w:r>
        <w:rPr>
          <w:b/>
          <w:bCs/>
          <w:sz w:val="28"/>
          <w:szCs w:val="28"/>
        </w:rPr>
        <w:lastRenderedPageBreak/>
        <w:t>Component 2:  Assignment (Report)</w:t>
      </w:r>
    </w:p>
    <w:p w:rsidR="00D665AF" w:rsidRDefault="00D665AF" w14:paraId="7BAECFC9" w14:textId="77777777">
      <w:pPr>
        <w:jc w:val="center"/>
        <w:rPr>
          <w:b/>
          <w:bCs/>
          <w:sz w:val="28"/>
          <w:szCs w:val="28"/>
        </w:rPr>
      </w:pPr>
    </w:p>
    <w:p w:rsidR="00D665AF" w:rsidRDefault="00C96D44" w14:paraId="7C66427C" w14:textId="77777777">
      <w:pPr>
        <w:pStyle w:val="Heading1"/>
      </w:pPr>
      <w:bookmarkStart w:name="_o33o5h5waxcm" w:colFirst="0" w:colLast="0" w:id="0"/>
      <w:bookmarkStart w:name="_Toc224634465" w:id="1"/>
      <w:bookmarkEnd w:id="0"/>
      <w:r>
        <w:t>Introduction</w:t>
      </w:r>
      <w:bookmarkEnd w:id="1"/>
      <w:r>
        <w:t xml:space="preserve"> </w:t>
      </w:r>
    </w:p>
    <w:p w:rsidR="00D665AF" w:rsidRDefault="00C96D44" w14:paraId="7A11819C" w14:textId="77777777">
      <w:r>
        <w:t>The role of an A Social Worker is of great significance to the health and care sector in the UK, as they have the responsibility of protecting vulnerable people in society, supporting families in need, and promoting social justice and well-being. The report aims to critically analyse the skills required for employment in this field, the level of competence, and the training plan. The reason for choosing this career stems from a high passion for advocating for the rights of disadvantaged groups and working towards improving their social welfare sustainably.</w:t>
      </w:r>
    </w:p>
    <w:p w:rsidR="00D665AF" w:rsidP="5C16176D" w:rsidRDefault="00C96D44" w14:paraId="0CA6338A" w14:textId="64E714F2">
      <w:pPr>
        <w:rPr>
          <w:b w:val="1"/>
          <w:bCs w:val="1"/>
          <w:i w:val="1"/>
          <w:iCs w:val="1"/>
          <w:sz w:val="24"/>
          <w:szCs w:val="24"/>
        </w:rPr>
      </w:pPr>
      <w:r w:rsidRPr="5C16176D" w:rsidR="4C3E6AA2">
        <w:rPr>
          <w:b w:val="1"/>
          <w:bCs w:val="1"/>
          <w:i w:val="1"/>
          <w:iCs w:val="1"/>
          <w:sz w:val="24"/>
          <w:szCs w:val="24"/>
        </w:rPr>
        <w:t>Figure 1:</w:t>
      </w:r>
      <w:r w:rsidRPr="5C16176D" w:rsidR="00C96D44">
        <w:rPr>
          <w:b w:val="1"/>
          <w:bCs w:val="1"/>
          <w:i w:val="1"/>
          <w:iCs w:val="1"/>
          <w:sz w:val="24"/>
          <w:szCs w:val="24"/>
        </w:rPr>
        <w:t>Job advertisement</w:t>
      </w:r>
    </w:p>
    <w:p w:rsidR="00D665AF" w:rsidRDefault="00C96D44" w14:paraId="5F13DDF8" w14:textId="77777777">
      <w:r>
        <w:rPr>
          <w:noProof/>
        </w:rPr>
        <w:drawing>
          <wp:inline distT="114300" distB="114300" distL="114300" distR="114300" wp14:anchorId="44A3CFE0" wp14:editId="5B6A94FF">
            <wp:extent cx="5731200" cy="49657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731200" cy="4965700"/>
                    </a:xfrm>
                    <a:prstGeom prst="rect">
                      <a:avLst/>
                    </a:prstGeom>
                    <a:ln/>
                  </pic:spPr>
                </pic:pic>
              </a:graphicData>
            </a:graphic>
          </wp:inline>
        </w:drawing>
      </w:r>
    </w:p>
    <w:p w:rsidR="00D665AF" w:rsidRDefault="00C96D44" w14:paraId="18374CB6" w14:textId="77777777">
      <w:pPr>
        <w:jc w:val="center"/>
      </w:pPr>
      <w:r>
        <w:rPr>
          <w:noProof/>
        </w:rPr>
        <w:lastRenderedPageBreak/>
        <w:drawing>
          <wp:inline distT="114300" distB="114300" distL="114300" distR="114300" wp14:anchorId="22E2E590" wp14:editId="758D8081">
            <wp:extent cx="5731200" cy="1473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731200" cy="1473200"/>
                    </a:xfrm>
                    <a:prstGeom prst="rect">
                      <a:avLst/>
                    </a:prstGeom>
                    <a:ln/>
                  </pic:spPr>
                </pic:pic>
              </a:graphicData>
            </a:graphic>
          </wp:inline>
        </w:drawing>
      </w:r>
    </w:p>
    <w:p w:rsidR="00D665AF" w:rsidRDefault="00C96D44" w14:paraId="1C869EE3" w14:textId="79E4C43A">
      <w:pPr>
        <w:jc w:val="center"/>
        <w:rPr>
          <w:b w:val="1"/>
          <w:bCs w:val="1"/>
        </w:rPr>
      </w:pPr>
      <w:r w:rsidRPr="5C16176D" w:rsidR="00C96D44">
        <w:rPr>
          <w:b w:val="1"/>
          <w:bCs w:val="1"/>
        </w:rPr>
        <w:t>Figure</w:t>
      </w:r>
      <w:r w:rsidRPr="5C16176D" w:rsidR="00350DF1">
        <w:rPr>
          <w:b w:val="1"/>
          <w:bCs w:val="1"/>
        </w:rPr>
        <w:t xml:space="preserve"> </w:t>
      </w:r>
      <w:r w:rsidRPr="5C16176D" w:rsidR="2D12D164">
        <w:rPr>
          <w:b w:val="1"/>
          <w:bCs w:val="1"/>
        </w:rPr>
        <w:t>2</w:t>
      </w:r>
      <w:r w:rsidRPr="5C16176D" w:rsidR="00C96D44">
        <w:rPr>
          <w:b w:val="1"/>
          <w:bCs w:val="1"/>
        </w:rPr>
        <w:t>: Job advertisement</w:t>
      </w:r>
    </w:p>
    <w:p w:rsidR="00D665AF" w:rsidRDefault="00C96D44" w14:paraId="738A29DA" w14:textId="77777777">
      <w:pPr>
        <w:jc w:val="center"/>
      </w:pPr>
      <w:r>
        <w:t>(Source: Indeed, 2026)</w:t>
      </w:r>
    </w:p>
    <w:p w:rsidR="00D665AF" w:rsidRDefault="00C96D44" w14:paraId="167483AA" w14:textId="77777777">
      <w:pPr>
        <w:pStyle w:val="Heading1"/>
      </w:pPr>
      <w:bookmarkStart w:name="_ewukfolwjqx" w:colFirst="0" w:colLast="0" w:id="2"/>
      <w:bookmarkStart w:name="_Toc224634466" w:id="3"/>
      <w:bookmarkEnd w:id="2"/>
      <w:r>
        <w:t>Job Role: Employability Skills</w:t>
      </w:r>
      <w:bookmarkEnd w:id="3"/>
      <w:r>
        <w:t xml:space="preserve"> </w:t>
      </w:r>
    </w:p>
    <w:p w:rsidR="00D665AF" w:rsidRDefault="00C96D44" w14:paraId="0EEBC0CA" w14:textId="77777777">
      <w:pPr>
        <w:rPr>
          <w:b/>
          <w:bCs/>
          <w:i/>
          <w:iCs/>
          <w:sz w:val="24"/>
          <w:szCs w:val="24"/>
        </w:rPr>
      </w:pPr>
      <w:r>
        <w:rPr>
          <w:b/>
          <w:bCs/>
          <w:i/>
          <w:iCs/>
          <w:sz w:val="24"/>
          <w:szCs w:val="24"/>
        </w:rPr>
        <w:t>Identification of Key Employability Skills in the Job Description and Person Specification for a Social Worker</w:t>
      </w:r>
    </w:p>
    <w:p w:rsidR="00D665AF" w:rsidRDefault="00C96D44" w14:paraId="054FC96C" w14:textId="77777777">
      <w:r w:rsidR="00C96D44">
        <w:rPr/>
        <w:t xml:space="preserve">UK job descriptions of the role of a </w:t>
      </w:r>
      <w:bookmarkStart w:name="_Int_9oxn8gqn" w:id="1296732834"/>
      <w:r w:rsidR="00C96D44">
        <w:rPr/>
        <w:t>Social</w:t>
      </w:r>
      <w:bookmarkEnd w:id="1296732834"/>
      <w:r w:rsidR="00C96D44">
        <w:rPr/>
        <w:t xml:space="preserve"> worker </w:t>
      </w:r>
      <w:r w:rsidR="00C96D44">
        <w:rPr/>
        <w:t>mainly focus</w:t>
      </w:r>
      <w:r w:rsidR="00C96D44">
        <w:rPr/>
        <w:t xml:space="preserve"> on high-l</w:t>
      </w:r>
      <w:r w:rsidR="00C85CF8">
        <w:rPr/>
        <w:t xml:space="preserve">evel communication, awareness, </w:t>
      </w:r>
      <w:r w:rsidR="00C96D44">
        <w:rPr/>
        <w:t>safeguarding, analytical reasoning, and working with other specialists (</w:t>
      </w:r>
      <w:r w:rsidR="00C96D44">
        <w:rPr/>
        <w:t>Kleipoedszus</w:t>
      </w:r>
      <w:r w:rsidR="00C96D44">
        <w:rPr/>
        <w:t xml:space="preserve">, 2024). The social workers will </w:t>
      </w:r>
      <w:r w:rsidR="00C96D44">
        <w:rPr/>
        <w:t>be required</w:t>
      </w:r>
      <w:r w:rsidR="00C96D44">
        <w:rPr/>
        <w:t xml:space="preserve"> to carry out a full needs assessment, prepare statutory case reports, and coordinate interventions among the health, housing, and legal services. As an example, the practitioner dealing with a case involving child protection can contact teachers, police officers, and healthcare workers to assess risks (</w:t>
      </w:r>
      <w:r w:rsidR="00C96D44">
        <w:rPr/>
        <w:t>Alfandari</w:t>
      </w:r>
      <w:r w:rsidR="00C96D44">
        <w:rPr/>
        <w:t xml:space="preserve"> and Taylor, 2022). It also requires technical skills, such as digital case administration systems. Administrative loads and complicated case loads, though, may restrict the amount of time that one </w:t>
      </w:r>
      <w:bookmarkStart w:name="_Int_to3aa7G9" w:id="614213235"/>
      <w:r w:rsidR="00C96D44">
        <w:rPr/>
        <w:t>has to</w:t>
      </w:r>
      <w:bookmarkEnd w:id="614213235"/>
      <w:r w:rsidR="00C96D44">
        <w:rPr/>
        <w:t xml:space="preserve"> be able to engage directly in therapeutic work with the service users.</w:t>
      </w:r>
    </w:p>
    <w:p w:rsidR="00D665AF" w:rsidRDefault="00C96D44" w14:paraId="60EEE503" w14:textId="77777777">
      <w:pPr>
        <w:rPr>
          <w:b/>
          <w:bCs/>
          <w:i/>
          <w:iCs/>
          <w:sz w:val="24"/>
          <w:szCs w:val="24"/>
        </w:rPr>
      </w:pPr>
      <w:r>
        <w:rPr>
          <w:b/>
          <w:bCs/>
          <w:i/>
          <w:iCs/>
          <w:sz w:val="24"/>
          <w:szCs w:val="24"/>
        </w:rPr>
        <w:t>Importance of Employability Skills for Effective Professional Performance in Social Work Practice</w:t>
      </w:r>
    </w:p>
    <w:p w:rsidR="00D665AF" w:rsidRDefault="00C96D44" w14:paraId="47D48772" w14:textId="77777777">
      <w:r>
        <w:t xml:space="preserve">In social work practise, employability skills are critical in ensuring effective performance due to the complex societal crisis usually faced by vulnerable people that the professionals deal with. Effective communication helps practitioners to clarify the safeguarding decisions to families, especially in the sensitive case of child protection investigation (Garstang </w:t>
      </w:r>
      <w:r>
        <w:rPr>
          <w:i/>
          <w:iCs/>
        </w:rPr>
        <w:t>et al.</w:t>
      </w:r>
      <w:r>
        <w:t>, 2023). Critical thinking and problem-solving enable the workers to assess risk and formulate viable intervention strategies whenever families experience housing insecurity, domestic abuse, or mental illnesses. However, emotional labour and bureaucracy might have an impact on the ability to make decisions, as well as the need to be resilient and to have professional development.</w:t>
      </w:r>
    </w:p>
    <w:p w:rsidR="00D665AF" w:rsidRDefault="00C96D44" w14:paraId="3F5CF4B5" w14:textId="77777777">
      <w:pPr>
        <w:pStyle w:val="Heading1"/>
      </w:pPr>
      <w:bookmarkStart w:name="_cazzidibewk7" w:colFirst="0" w:colLast="0" w:id="4"/>
      <w:bookmarkStart w:name="_Toc224634467" w:id="5"/>
      <w:bookmarkEnd w:id="4"/>
      <w:r>
        <w:t>Evaluating My Own Skills</w:t>
      </w:r>
      <w:bookmarkEnd w:id="5"/>
      <w:r>
        <w:t xml:space="preserve"> </w:t>
      </w:r>
    </w:p>
    <w:p w:rsidR="00D665AF" w:rsidRDefault="00C96D44" w14:paraId="6C24AADA" w14:textId="77777777">
      <w:pPr>
        <w:rPr>
          <w:b/>
          <w:bCs/>
          <w:i/>
          <w:iCs/>
          <w:sz w:val="24"/>
          <w:szCs w:val="24"/>
        </w:rPr>
      </w:pPr>
      <w:r>
        <w:rPr>
          <w:b/>
          <w:bCs/>
          <w:i/>
          <w:iCs/>
          <w:sz w:val="24"/>
          <w:szCs w:val="24"/>
        </w:rPr>
        <w:t>Self-Assessment</w:t>
      </w:r>
    </w:p>
    <w:p w:rsidR="00D665AF" w:rsidRDefault="00C96D44" w14:paraId="55BB6B00" w14:textId="77777777">
      <w:r>
        <w:t xml:space="preserve">My present goals and objectives involve acquiring background knowledge and a career in the field of social work through both academic and work experience. The study of Health and </w:t>
      </w:r>
      <w:r>
        <w:lastRenderedPageBreak/>
        <w:t xml:space="preserve">Social Care at the University of Wales Trinity Saint David has provided an insight into the safeguarding, caring for individuals, and good wellbeing within the community (Read </w:t>
      </w:r>
      <w:r>
        <w:rPr>
          <w:i/>
          <w:iCs/>
        </w:rPr>
        <w:t>et al.</w:t>
      </w:r>
      <w:r>
        <w:t>, 2025). Being a part-time care assistant in a residential care home has been able to help me assist the elderly in their daily activities. Also, the prior working experience in a logistics environment enhanced discipline, teamwork and organisational responsibility that are important in handling sensitive information and in coordinating professional roles in complex care environments.</w:t>
      </w:r>
    </w:p>
    <w:p w:rsidR="00D665AF" w:rsidRDefault="00C96D44" w14:paraId="1204B7F1" w14:textId="77777777">
      <w:pPr>
        <w:rPr>
          <w:b/>
          <w:bCs/>
          <w:i/>
          <w:iCs/>
          <w:sz w:val="24"/>
          <w:szCs w:val="24"/>
        </w:rPr>
      </w:pPr>
      <w:r>
        <w:rPr>
          <w:b/>
          <w:bCs/>
          <w:i/>
          <w:iCs/>
          <w:sz w:val="24"/>
          <w:szCs w:val="24"/>
        </w:rPr>
        <w:t>Strengths</w:t>
      </w:r>
    </w:p>
    <w:p w:rsidR="00D665AF" w:rsidRDefault="00C96D44" w14:paraId="5A116354" w14:textId="77777777">
      <w:r w:rsidR="00C96D44">
        <w:rPr/>
        <w:t>A number of</w:t>
      </w:r>
      <w:r w:rsidR="00C96D44">
        <w:rPr/>
        <w:t xml:space="preserve"> strengths are </w:t>
      </w:r>
      <w:r w:rsidR="00C96D44">
        <w:rPr/>
        <w:t>similar to</w:t>
      </w:r>
      <w:r w:rsidR="00C96D44">
        <w:rPr/>
        <w:t xml:space="preserve"> those </w:t>
      </w:r>
      <w:r w:rsidR="00C96D44">
        <w:rPr/>
        <w:t>required</w:t>
      </w:r>
      <w:r w:rsidR="00C96D44">
        <w:rPr/>
        <w:t xml:space="preserve"> in a Social Worker. My greatest strength is interpersonal communication, as this skill has been developed through communication with people in a care home setting. In this setting, interpersonal communication is </w:t>
      </w:r>
      <w:r w:rsidR="00C96D44">
        <w:rPr/>
        <w:t>required</w:t>
      </w:r>
      <w:r w:rsidR="00C96D44">
        <w:rPr/>
        <w:t xml:space="preserve"> </w:t>
      </w:r>
      <w:r w:rsidR="00C96D44">
        <w:rPr/>
        <w:t>in order to</w:t>
      </w:r>
      <w:r w:rsidR="00C96D44">
        <w:rPr/>
        <w:t xml:space="preserve"> </w:t>
      </w:r>
      <w:r w:rsidR="00C96D44">
        <w:rPr/>
        <w:t>maintain</w:t>
      </w:r>
      <w:r w:rsidR="00C96D44">
        <w:rPr/>
        <w:t xml:space="preserve"> dignity. English and French, being multilingual languages, are also helpful in communicating with people from various cultures (</w:t>
      </w:r>
      <w:r w:rsidR="00C96D44">
        <w:rPr/>
        <w:t>Oliinyk</w:t>
      </w:r>
      <w:r w:rsidR="00C96D44">
        <w:rPr/>
        <w:t xml:space="preserve"> </w:t>
      </w:r>
      <w:r w:rsidRPr="5C16176D" w:rsidR="00C96D44">
        <w:rPr>
          <w:i w:val="1"/>
          <w:iCs w:val="1"/>
        </w:rPr>
        <w:t>et al.</w:t>
      </w:r>
      <w:r w:rsidR="00C96D44">
        <w:rPr/>
        <w:t xml:space="preserve">, 2024). Analytical reasoning skills have also been developed through academic assignments in analysing the scenarios in the Safeguarding case. I have a good understanding of teamworking skills, which I have developed through various working assignments. </w:t>
      </w:r>
    </w:p>
    <w:p w:rsidR="00D665AF" w:rsidRDefault="00C96D44" w14:paraId="681C71FE" w14:textId="77777777">
      <w:pPr>
        <w:rPr>
          <w:b/>
          <w:bCs/>
          <w:i/>
          <w:iCs/>
          <w:sz w:val="24"/>
          <w:szCs w:val="24"/>
        </w:rPr>
      </w:pPr>
      <w:r>
        <w:rPr>
          <w:b/>
          <w:bCs/>
          <w:i/>
          <w:iCs/>
          <w:sz w:val="24"/>
          <w:szCs w:val="24"/>
        </w:rPr>
        <w:t>Areas for Improvement</w:t>
      </w:r>
    </w:p>
    <w:p w:rsidR="00D665AF" w:rsidRDefault="00C96D44" w14:paraId="264E0D5E" w14:textId="77777777">
      <w:r w:rsidR="00C96D44">
        <w:rPr/>
        <w:t xml:space="preserve">Although one may discuss these strengths, some of the competencies need to be developed further to satisfy professional expectations of a Social Worker (Kangasniemi </w:t>
      </w:r>
      <w:r w:rsidRPr="5C16176D" w:rsidR="00C96D44">
        <w:rPr>
          <w:i w:val="1"/>
          <w:iCs w:val="1"/>
        </w:rPr>
        <w:t>et al.</w:t>
      </w:r>
      <w:r w:rsidR="00C96D44">
        <w:rPr/>
        <w:t xml:space="preserve">, 2022). </w:t>
      </w:r>
      <w:r w:rsidR="00C96D44">
        <w:rPr/>
        <w:t>At the moment</w:t>
      </w:r>
      <w:r w:rsidR="00C96D44">
        <w:rPr/>
        <w:t xml:space="preserve">, I lack first-hand experience of performing formal needs assessments, writing statutory safeguarding </w:t>
      </w:r>
      <w:r w:rsidR="00C96D44">
        <w:rPr/>
        <w:t>reports</w:t>
      </w:r>
      <w:r w:rsidR="00C96D44">
        <w:rPr/>
        <w:t xml:space="preserve"> and implementing legal frameworks of intricate family cases. Although theoretical knowledge on multidisciplinary case management is taught in academia, the practical exposure is yet to be </w:t>
      </w:r>
      <w:r w:rsidR="00C96D44">
        <w:rPr/>
        <w:t>established</w:t>
      </w:r>
      <w:r w:rsidR="00C96D44">
        <w:rPr/>
        <w:t xml:space="preserve">. There is also a need to be more acquainted with social care legislation, professional documentation </w:t>
      </w:r>
      <w:r w:rsidR="00C96D44">
        <w:rPr/>
        <w:t>standards</w:t>
      </w:r>
      <w:r w:rsidR="00C96D44">
        <w:rPr/>
        <w:t xml:space="preserve"> and crisis intervention strategies (Ghelani, 2023). To build confidence in dealing with sensitive and high-risk situations, the areas will have to be strengthened by using structured placements, supervised practise, and specialist training.</w:t>
      </w:r>
    </w:p>
    <w:p w:rsidR="00D665AF" w:rsidRDefault="00C96D44" w14:paraId="1B639ECD" w14:textId="77777777">
      <w:pPr>
        <w:rPr>
          <w:b/>
          <w:bCs/>
          <w:i/>
          <w:iCs/>
          <w:sz w:val="24"/>
          <w:szCs w:val="24"/>
        </w:rPr>
      </w:pPr>
      <w:r>
        <w:rPr>
          <w:b/>
          <w:bCs/>
          <w:i/>
          <w:iCs/>
          <w:sz w:val="24"/>
          <w:szCs w:val="24"/>
        </w:rPr>
        <w:t>Who can help?</w:t>
      </w:r>
    </w:p>
    <w:p w:rsidR="00D665AF" w:rsidRDefault="00C96D44" w14:paraId="57CFD52B" w14:textId="77777777">
      <w:r>
        <w:t xml:space="preserve">The competencies that will be needed to become a Social Worker can be facilitated by several professional sources. The University of Wales Trinity Saint David has academic lecturers able to give advice on safeguarding frameworks, research practises, and reflective practises (Wikström </w:t>
      </w:r>
      <w:r>
        <w:rPr>
          <w:i/>
          <w:iCs/>
        </w:rPr>
        <w:t>et al.</w:t>
      </w:r>
      <w:r>
        <w:t>, 2023). Mentoring by experienced practitioners working in residential care settings can be provided by giving real case experience and professional decision-making skills. There is also training material and seminars, as well as networking opportunities, offered by professional organisations like the British Association of Social Workers (</w:t>
      </w:r>
      <w:proofErr w:type="spellStart"/>
      <w:r>
        <w:t>Mugumbate</w:t>
      </w:r>
      <w:proofErr w:type="spellEnd"/>
      <w:r>
        <w:t xml:space="preserve"> </w:t>
      </w:r>
      <w:r>
        <w:rPr>
          <w:i/>
          <w:iCs/>
        </w:rPr>
        <w:t>et al.</w:t>
      </w:r>
      <w:r>
        <w:t xml:space="preserve">, 2023). The opportunity to work with these professionals will assist to enhance practical skills, </w:t>
      </w:r>
      <w:r>
        <w:lastRenderedPageBreak/>
        <w:t>increase professional knowledge and building confidence in accomplishing sophisticated social care duties.</w:t>
      </w:r>
    </w:p>
    <w:p w:rsidR="00D665AF" w:rsidRDefault="00C96D44" w14:paraId="5B31C363" w14:textId="77777777">
      <w:pPr>
        <w:pStyle w:val="Heading1"/>
      </w:pPr>
      <w:bookmarkStart w:name="_okpkezvcf03f" w:colFirst="0" w:colLast="0" w:id="6"/>
      <w:bookmarkStart w:name="_Toc224634468" w:id="7"/>
      <w:bookmarkEnd w:id="6"/>
      <w:r>
        <w:t>Action Plan and Timeline</w:t>
      </w:r>
      <w:bookmarkEnd w:id="7"/>
    </w:p>
    <w:p w:rsidR="00D665AF" w:rsidRDefault="00C96D44" w14:paraId="1F2194F8" w14:textId="77777777">
      <w:pPr>
        <w:rPr>
          <w:b/>
          <w:bCs/>
          <w:i/>
          <w:iCs/>
          <w:sz w:val="24"/>
          <w:szCs w:val="24"/>
        </w:rPr>
      </w:pPr>
      <w:r>
        <w:rPr>
          <w:b/>
          <w:bCs/>
          <w:i/>
          <w:iCs/>
          <w:sz w:val="24"/>
          <w:szCs w:val="24"/>
        </w:rPr>
        <w:t>Action Plan</w:t>
      </w:r>
    </w:p>
    <w:tbl>
      <w:tblPr>
        <w:tblStyle w:val="a"/>
        <w:tblW w:w="9029" w:type="dxa"/>
        <w:tblInd w:w="-1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504"/>
        <w:gridCol w:w="1505"/>
        <w:gridCol w:w="1505"/>
        <w:gridCol w:w="1505"/>
        <w:gridCol w:w="1505"/>
        <w:gridCol w:w="1505"/>
      </w:tblGrid>
      <w:tr w:rsidR="00D665AF" w14:paraId="0FDF58A5" w14:textId="77777777">
        <w:tc>
          <w:tcPr>
            <w:tcW w:w="1504" w:type="dxa"/>
            <w:shd w:val="clear" w:color="auto" w:fill="D9D9D9"/>
            <w:tcMar>
              <w:top w:w="100" w:type="dxa"/>
              <w:left w:w="100" w:type="dxa"/>
              <w:bottom w:w="100" w:type="dxa"/>
              <w:right w:w="100" w:type="dxa"/>
            </w:tcMar>
          </w:tcPr>
          <w:p w:rsidR="00D665AF" w:rsidRDefault="00C96D44" w14:paraId="665CA610" w14:textId="77777777">
            <w:pPr>
              <w:widowControl w:val="0"/>
              <w:pBdr>
                <w:top w:val="nil"/>
                <w:left w:val="nil"/>
                <w:bottom w:val="nil"/>
                <w:right w:val="nil"/>
                <w:between w:val="nil"/>
              </w:pBdr>
              <w:spacing w:line="240" w:lineRule="auto"/>
              <w:jc w:val="center"/>
              <w:rPr>
                <w:b/>
                <w:bCs/>
              </w:rPr>
            </w:pPr>
            <w:r>
              <w:rPr>
                <w:b/>
                <w:bCs/>
              </w:rPr>
              <w:t xml:space="preserve">Goal Development </w:t>
            </w:r>
          </w:p>
        </w:tc>
        <w:tc>
          <w:tcPr>
            <w:tcW w:w="1504" w:type="dxa"/>
            <w:shd w:val="clear" w:color="auto" w:fill="D9D9D9"/>
            <w:tcMar>
              <w:top w:w="100" w:type="dxa"/>
              <w:left w:w="100" w:type="dxa"/>
              <w:bottom w:w="100" w:type="dxa"/>
              <w:right w:w="100" w:type="dxa"/>
            </w:tcMar>
          </w:tcPr>
          <w:p w:rsidR="00D665AF" w:rsidRDefault="00C96D44" w14:paraId="0B5BA7F4" w14:textId="77777777">
            <w:pPr>
              <w:widowControl w:val="0"/>
              <w:pBdr>
                <w:top w:val="nil"/>
                <w:left w:val="nil"/>
                <w:bottom w:val="nil"/>
                <w:right w:val="nil"/>
                <w:between w:val="nil"/>
              </w:pBdr>
              <w:spacing w:line="240" w:lineRule="auto"/>
              <w:jc w:val="center"/>
              <w:rPr>
                <w:b/>
                <w:bCs/>
              </w:rPr>
            </w:pPr>
            <w:r>
              <w:rPr>
                <w:b/>
                <w:bCs/>
              </w:rPr>
              <w:t>Skills to Develop</w:t>
            </w:r>
          </w:p>
        </w:tc>
        <w:tc>
          <w:tcPr>
            <w:tcW w:w="1504" w:type="dxa"/>
            <w:shd w:val="clear" w:color="auto" w:fill="D9D9D9"/>
            <w:tcMar>
              <w:top w:w="100" w:type="dxa"/>
              <w:left w:w="100" w:type="dxa"/>
              <w:bottom w:w="100" w:type="dxa"/>
              <w:right w:w="100" w:type="dxa"/>
            </w:tcMar>
          </w:tcPr>
          <w:p w:rsidR="00D665AF" w:rsidRDefault="00C96D44" w14:paraId="564703F2" w14:textId="77777777">
            <w:pPr>
              <w:widowControl w:val="0"/>
              <w:pBdr>
                <w:top w:val="nil"/>
                <w:left w:val="nil"/>
                <w:bottom w:val="nil"/>
                <w:right w:val="nil"/>
                <w:between w:val="nil"/>
              </w:pBdr>
              <w:spacing w:line="240" w:lineRule="auto"/>
              <w:jc w:val="center"/>
              <w:rPr>
                <w:b/>
                <w:bCs/>
              </w:rPr>
            </w:pPr>
            <w:r>
              <w:rPr>
                <w:b/>
                <w:bCs/>
              </w:rPr>
              <w:t>Specific Actions</w:t>
            </w:r>
          </w:p>
        </w:tc>
        <w:tc>
          <w:tcPr>
            <w:tcW w:w="1504" w:type="dxa"/>
            <w:shd w:val="clear" w:color="auto" w:fill="D9D9D9"/>
            <w:tcMar>
              <w:top w:w="100" w:type="dxa"/>
              <w:left w:w="100" w:type="dxa"/>
              <w:bottom w:w="100" w:type="dxa"/>
              <w:right w:w="100" w:type="dxa"/>
            </w:tcMar>
          </w:tcPr>
          <w:p w:rsidR="00D665AF" w:rsidRDefault="00C96D44" w14:paraId="7D6F3F9D" w14:textId="77777777">
            <w:pPr>
              <w:widowControl w:val="0"/>
              <w:pBdr>
                <w:top w:val="nil"/>
                <w:left w:val="nil"/>
                <w:bottom w:val="nil"/>
                <w:right w:val="nil"/>
                <w:between w:val="nil"/>
              </w:pBdr>
              <w:spacing w:line="240" w:lineRule="auto"/>
              <w:jc w:val="center"/>
              <w:rPr>
                <w:b/>
                <w:bCs/>
              </w:rPr>
            </w:pPr>
            <w:r>
              <w:rPr>
                <w:b/>
                <w:bCs/>
              </w:rPr>
              <w:t>Resources / Support</w:t>
            </w:r>
          </w:p>
        </w:tc>
        <w:tc>
          <w:tcPr>
            <w:tcW w:w="1504" w:type="dxa"/>
            <w:shd w:val="clear" w:color="auto" w:fill="D9D9D9"/>
            <w:tcMar>
              <w:top w:w="100" w:type="dxa"/>
              <w:left w:w="100" w:type="dxa"/>
              <w:bottom w:w="100" w:type="dxa"/>
              <w:right w:w="100" w:type="dxa"/>
            </w:tcMar>
          </w:tcPr>
          <w:p w:rsidR="00D665AF" w:rsidRDefault="00C96D44" w14:paraId="2FE86F09" w14:textId="77777777">
            <w:pPr>
              <w:widowControl w:val="0"/>
              <w:pBdr>
                <w:top w:val="nil"/>
                <w:left w:val="nil"/>
                <w:bottom w:val="nil"/>
                <w:right w:val="nil"/>
                <w:between w:val="nil"/>
              </w:pBdr>
              <w:spacing w:line="240" w:lineRule="auto"/>
              <w:jc w:val="center"/>
              <w:rPr>
                <w:b/>
                <w:bCs/>
              </w:rPr>
            </w:pPr>
            <w:r>
              <w:rPr>
                <w:b/>
                <w:bCs/>
              </w:rPr>
              <w:t>Expected Outcome</w:t>
            </w:r>
          </w:p>
        </w:tc>
        <w:tc>
          <w:tcPr>
            <w:tcW w:w="1504" w:type="dxa"/>
            <w:shd w:val="clear" w:color="auto" w:fill="D9D9D9"/>
            <w:tcMar>
              <w:top w:w="100" w:type="dxa"/>
              <w:left w:w="100" w:type="dxa"/>
              <w:bottom w:w="100" w:type="dxa"/>
              <w:right w:w="100" w:type="dxa"/>
            </w:tcMar>
          </w:tcPr>
          <w:p w:rsidR="00D665AF" w:rsidRDefault="00C96D44" w14:paraId="02F86FA2" w14:textId="77777777">
            <w:pPr>
              <w:widowControl w:val="0"/>
              <w:pBdr>
                <w:top w:val="nil"/>
                <w:left w:val="nil"/>
                <w:bottom w:val="nil"/>
                <w:right w:val="nil"/>
                <w:between w:val="nil"/>
              </w:pBdr>
              <w:spacing w:line="240" w:lineRule="auto"/>
              <w:jc w:val="center"/>
              <w:rPr>
                <w:b/>
                <w:bCs/>
              </w:rPr>
            </w:pPr>
            <w:r>
              <w:rPr>
                <w:b/>
                <w:bCs/>
              </w:rPr>
              <w:t>Timeline</w:t>
            </w:r>
          </w:p>
        </w:tc>
      </w:tr>
      <w:tr w:rsidR="00D665AF" w14:paraId="46FFACF6" w14:textId="77777777">
        <w:tc>
          <w:tcPr>
            <w:tcW w:w="1504" w:type="dxa"/>
            <w:shd w:val="clear" w:color="auto" w:fill="CFE2F3"/>
            <w:tcMar>
              <w:top w:w="100" w:type="dxa"/>
              <w:left w:w="100" w:type="dxa"/>
              <w:bottom w:w="100" w:type="dxa"/>
              <w:right w:w="100" w:type="dxa"/>
            </w:tcMar>
          </w:tcPr>
          <w:p w:rsidR="00D665AF" w:rsidRDefault="00C96D44" w14:paraId="06586DAA" w14:textId="77777777">
            <w:pPr>
              <w:widowControl w:val="0"/>
              <w:pBdr>
                <w:top w:val="nil"/>
                <w:left w:val="nil"/>
                <w:bottom w:val="nil"/>
                <w:right w:val="nil"/>
                <w:between w:val="nil"/>
              </w:pBdr>
              <w:spacing w:line="240" w:lineRule="auto"/>
              <w:jc w:val="left"/>
            </w:pPr>
            <w:r>
              <w:t>Obtaining a professional qualification</w:t>
            </w:r>
          </w:p>
        </w:tc>
        <w:tc>
          <w:tcPr>
            <w:tcW w:w="1504" w:type="dxa"/>
            <w:shd w:val="clear" w:color="auto" w:fill="CFE2F3"/>
            <w:tcMar>
              <w:top w:w="100" w:type="dxa"/>
              <w:left w:w="100" w:type="dxa"/>
              <w:bottom w:w="100" w:type="dxa"/>
              <w:right w:w="100" w:type="dxa"/>
            </w:tcMar>
          </w:tcPr>
          <w:p w:rsidR="00D665AF" w:rsidRDefault="00C96D44" w14:paraId="0973D453" w14:textId="77777777">
            <w:pPr>
              <w:widowControl w:val="0"/>
              <w:pBdr>
                <w:top w:val="nil"/>
                <w:left w:val="nil"/>
                <w:bottom w:val="nil"/>
                <w:right w:val="nil"/>
                <w:between w:val="nil"/>
              </w:pBdr>
              <w:spacing w:line="240" w:lineRule="auto"/>
              <w:jc w:val="left"/>
            </w:pPr>
            <w:r>
              <w:t>Social work theory, safeguarding knowledge</w:t>
            </w:r>
          </w:p>
        </w:tc>
        <w:tc>
          <w:tcPr>
            <w:tcW w:w="1504" w:type="dxa"/>
            <w:shd w:val="clear" w:color="auto" w:fill="CFE2F3"/>
            <w:tcMar>
              <w:top w:w="100" w:type="dxa"/>
              <w:left w:w="100" w:type="dxa"/>
              <w:bottom w:w="100" w:type="dxa"/>
              <w:right w:w="100" w:type="dxa"/>
            </w:tcMar>
          </w:tcPr>
          <w:p w:rsidR="00D665AF" w:rsidRDefault="00C96D44" w14:paraId="3BA52528" w14:textId="77777777">
            <w:pPr>
              <w:widowControl w:val="0"/>
              <w:pBdr>
                <w:top w:val="nil"/>
                <w:left w:val="nil"/>
                <w:bottom w:val="nil"/>
                <w:right w:val="nil"/>
                <w:between w:val="nil"/>
              </w:pBdr>
              <w:spacing w:line="240" w:lineRule="auto"/>
              <w:jc w:val="left"/>
            </w:pPr>
            <w:r>
              <w:t>Enrol in a Social Work degree programme and complete academic modules related to child protection and adult care</w:t>
            </w:r>
          </w:p>
        </w:tc>
        <w:tc>
          <w:tcPr>
            <w:tcW w:w="1504" w:type="dxa"/>
            <w:shd w:val="clear" w:color="auto" w:fill="CFE2F3"/>
            <w:tcMar>
              <w:top w:w="100" w:type="dxa"/>
              <w:left w:w="100" w:type="dxa"/>
              <w:bottom w:w="100" w:type="dxa"/>
              <w:right w:w="100" w:type="dxa"/>
            </w:tcMar>
          </w:tcPr>
          <w:p w:rsidR="00D665AF" w:rsidRDefault="00C96D44" w14:paraId="498F416D" w14:textId="77777777">
            <w:pPr>
              <w:widowControl w:val="0"/>
              <w:pBdr>
                <w:top w:val="nil"/>
                <w:left w:val="nil"/>
                <w:bottom w:val="nil"/>
                <w:right w:val="nil"/>
                <w:between w:val="nil"/>
              </w:pBdr>
              <w:spacing w:line="240" w:lineRule="auto"/>
              <w:jc w:val="left"/>
            </w:pPr>
            <w:r>
              <w:t>University tutors, academic resources, and professional workshops</w:t>
            </w:r>
          </w:p>
        </w:tc>
        <w:tc>
          <w:tcPr>
            <w:tcW w:w="1504" w:type="dxa"/>
            <w:shd w:val="clear" w:color="auto" w:fill="CFE2F3"/>
            <w:tcMar>
              <w:top w:w="100" w:type="dxa"/>
              <w:left w:w="100" w:type="dxa"/>
              <w:bottom w:w="100" w:type="dxa"/>
              <w:right w:w="100" w:type="dxa"/>
            </w:tcMar>
          </w:tcPr>
          <w:p w:rsidR="00D665AF" w:rsidRDefault="00C96D44" w14:paraId="17CDE0E5" w14:textId="77777777">
            <w:pPr>
              <w:widowControl w:val="0"/>
              <w:pBdr>
                <w:top w:val="nil"/>
                <w:left w:val="nil"/>
                <w:bottom w:val="nil"/>
                <w:right w:val="nil"/>
                <w:between w:val="nil"/>
              </w:pBdr>
              <w:spacing w:line="240" w:lineRule="auto"/>
              <w:jc w:val="left"/>
            </w:pPr>
            <w:r>
              <w:t>Strong theoretical understanding required for becoming a Social Worker</w:t>
            </w:r>
          </w:p>
        </w:tc>
        <w:tc>
          <w:tcPr>
            <w:tcW w:w="1504" w:type="dxa"/>
            <w:shd w:val="clear" w:color="auto" w:fill="CFE2F3"/>
            <w:tcMar>
              <w:top w:w="100" w:type="dxa"/>
              <w:left w:w="100" w:type="dxa"/>
              <w:bottom w:w="100" w:type="dxa"/>
              <w:right w:w="100" w:type="dxa"/>
            </w:tcMar>
          </w:tcPr>
          <w:p w:rsidR="00D665AF" w:rsidRDefault="00C96D44" w14:paraId="5039730D" w14:textId="77777777">
            <w:pPr>
              <w:widowControl w:val="0"/>
              <w:pBdr>
                <w:top w:val="nil"/>
                <w:left w:val="nil"/>
                <w:bottom w:val="nil"/>
                <w:right w:val="nil"/>
                <w:between w:val="nil"/>
              </w:pBdr>
              <w:spacing w:line="240" w:lineRule="auto"/>
              <w:jc w:val="center"/>
            </w:pPr>
            <w:r>
              <w:t>Short–Medium term</w:t>
            </w:r>
          </w:p>
        </w:tc>
      </w:tr>
      <w:tr w:rsidR="00D665AF" w14:paraId="49359505" w14:textId="77777777">
        <w:tc>
          <w:tcPr>
            <w:tcW w:w="1504" w:type="dxa"/>
            <w:shd w:val="clear" w:color="auto" w:fill="CFE2F3"/>
            <w:tcMar>
              <w:top w:w="100" w:type="dxa"/>
              <w:left w:w="100" w:type="dxa"/>
              <w:bottom w:w="100" w:type="dxa"/>
              <w:right w:w="100" w:type="dxa"/>
            </w:tcMar>
          </w:tcPr>
          <w:p w:rsidR="00D665AF" w:rsidRDefault="00C96D44" w14:paraId="599B4124" w14:textId="77777777">
            <w:pPr>
              <w:widowControl w:val="0"/>
              <w:pBdr>
                <w:top w:val="nil"/>
                <w:left w:val="nil"/>
                <w:bottom w:val="nil"/>
                <w:right w:val="nil"/>
                <w:between w:val="nil"/>
              </w:pBdr>
              <w:spacing w:line="240" w:lineRule="auto"/>
              <w:jc w:val="left"/>
            </w:pPr>
            <w:r>
              <w:t>Gaining practical care experience</w:t>
            </w:r>
          </w:p>
        </w:tc>
        <w:tc>
          <w:tcPr>
            <w:tcW w:w="1504" w:type="dxa"/>
            <w:shd w:val="clear" w:color="auto" w:fill="CFE2F3"/>
            <w:tcMar>
              <w:top w:w="100" w:type="dxa"/>
              <w:left w:w="100" w:type="dxa"/>
              <w:bottom w:w="100" w:type="dxa"/>
              <w:right w:w="100" w:type="dxa"/>
            </w:tcMar>
          </w:tcPr>
          <w:p w:rsidR="00D665AF" w:rsidRDefault="00C96D44" w14:paraId="341EF1DF" w14:textId="77777777">
            <w:pPr>
              <w:widowControl w:val="0"/>
              <w:pBdr>
                <w:top w:val="nil"/>
                <w:left w:val="nil"/>
                <w:bottom w:val="nil"/>
                <w:right w:val="nil"/>
                <w:between w:val="nil"/>
              </w:pBdr>
              <w:spacing w:line="240" w:lineRule="auto"/>
              <w:jc w:val="left"/>
            </w:pPr>
            <w:r>
              <w:t>Empathy, communication, and safeguarding awareness</w:t>
            </w:r>
          </w:p>
        </w:tc>
        <w:tc>
          <w:tcPr>
            <w:tcW w:w="1504" w:type="dxa"/>
            <w:shd w:val="clear" w:color="auto" w:fill="CFE2F3"/>
            <w:tcMar>
              <w:top w:w="100" w:type="dxa"/>
              <w:left w:w="100" w:type="dxa"/>
              <w:bottom w:w="100" w:type="dxa"/>
              <w:right w:w="100" w:type="dxa"/>
            </w:tcMar>
          </w:tcPr>
          <w:p w:rsidR="00D665AF" w:rsidRDefault="00C96D44" w14:paraId="2231D227" w14:textId="77777777">
            <w:pPr>
              <w:widowControl w:val="0"/>
              <w:pBdr>
                <w:top w:val="nil"/>
                <w:left w:val="nil"/>
                <w:bottom w:val="nil"/>
                <w:right w:val="nil"/>
                <w:between w:val="nil"/>
              </w:pBdr>
              <w:spacing w:line="240" w:lineRule="auto"/>
              <w:jc w:val="left"/>
            </w:pPr>
            <w:r>
              <w:t>Continue working as a care assistant and volunteer in community support services</w:t>
            </w:r>
          </w:p>
        </w:tc>
        <w:tc>
          <w:tcPr>
            <w:tcW w:w="1504" w:type="dxa"/>
            <w:shd w:val="clear" w:color="auto" w:fill="CFE2F3"/>
            <w:tcMar>
              <w:top w:w="100" w:type="dxa"/>
              <w:left w:w="100" w:type="dxa"/>
              <w:bottom w:w="100" w:type="dxa"/>
              <w:right w:w="100" w:type="dxa"/>
            </w:tcMar>
          </w:tcPr>
          <w:p w:rsidR="00D665AF" w:rsidRDefault="00C96D44" w14:paraId="6C57E959" w14:textId="77777777">
            <w:pPr>
              <w:widowControl w:val="0"/>
              <w:pBdr>
                <w:top w:val="nil"/>
                <w:left w:val="nil"/>
                <w:bottom w:val="nil"/>
                <w:right w:val="nil"/>
                <w:between w:val="nil"/>
              </w:pBdr>
              <w:spacing w:line="240" w:lineRule="auto"/>
              <w:jc w:val="left"/>
            </w:pPr>
            <w:r>
              <w:t>Care home supervisors, community organisations</w:t>
            </w:r>
          </w:p>
        </w:tc>
        <w:tc>
          <w:tcPr>
            <w:tcW w:w="1504" w:type="dxa"/>
            <w:shd w:val="clear" w:color="auto" w:fill="CFE2F3"/>
            <w:tcMar>
              <w:top w:w="100" w:type="dxa"/>
              <w:left w:w="100" w:type="dxa"/>
              <w:bottom w:w="100" w:type="dxa"/>
              <w:right w:w="100" w:type="dxa"/>
            </w:tcMar>
          </w:tcPr>
          <w:p w:rsidR="00D665AF" w:rsidRDefault="00C96D44" w14:paraId="039FEA9B" w14:textId="77777777">
            <w:pPr>
              <w:widowControl w:val="0"/>
              <w:pBdr>
                <w:top w:val="nil"/>
                <w:left w:val="nil"/>
                <w:bottom w:val="nil"/>
                <w:right w:val="nil"/>
                <w:between w:val="nil"/>
              </w:pBdr>
              <w:spacing w:line="240" w:lineRule="auto"/>
              <w:jc w:val="left"/>
            </w:pPr>
            <w:r>
              <w:t>Improved ability to support vulnerable individuals and recognise safeguarding concerns</w:t>
            </w:r>
          </w:p>
        </w:tc>
        <w:tc>
          <w:tcPr>
            <w:tcW w:w="1504" w:type="dxa"/>
            <w:shd w:val="clear" w:color="auto" w:fill="CFE2F3"/>
            <w:tcMar>
              <w:top w:w="100" w:type="dxa"/>
              <w:left w:w="100" w:type="dxa"/>
              <w:bottom w:w="100" w:type="dxa"/>
              <w:right w:w="100" w:type="dxa"/>
            </w:tcMar>
          </w:tcPr>
          <w:p w:rsidR="00D665AF" w:rsidRDefault="00C96D44" w14:paraId="28F7E5BF" w14:textId="77777777">
            <w:pPr>
              <w:widowControl w:val="0"/>
              <w:pBdr>
                <w:top w:val="nil"/>
                <w:left w:val="nil"/>
                <w:bottom w:val="nil"/>
                <w:right w:val="nil"/>
                <w:between w:val="nil"/>
              </w:pBdr>
              <w:spacing w:line="240" w:lineRule="auto"/>
              <w:jc w:val="center"/>
            </w:pPr>
            <w:r>
              <w:t>Short term</w:t>
            </w:r>
          </w:p>
        </w:tc>
      </w:tr>
      <w:tr w:rsidR="00D665AF" w14:paraId="578DC0DF" w14:textId="77777777">
        <w:tc>
          <w:tcPr>
            <w:tcW w:w="1504" w:type="dxa"/>
            <w:shd w:val="clear" w:color="auto" w:fill="CFE2F3"/>
            <w:tcMar>
              <w:top w:w="100" w:type="dxa"/>
              <w:left w:w="100" w:type="dxa"/>
              <w:bottom w:w="100" w:type="dxa"/>
              <w:right w:w="100" w:type="dxa"/>
            </w:tcMar>
          </w:tcPr>
          <w:p w:rsidR="00D665AF" w:rsidRDefault="00C96D44" w14:paraId="27A2C958" w14:textId="77777777">
            <w:pPr>
              <w:widowControl w:val="0"/>
              <w:pBdr>
                <w:top w:val="nil"/>
                <w:left w:val="nil"/>
                <w:bottom w:val="nil"/>
                <w:right w:val="nil"/>
                <w:between w:val="nil"/>
              </w:pBdr>
              <w:spacing w:line="240" w:lineRule="auto"/>
              <w:jc w:val="left"/>
            </w:pPr>
            <w:r>
              <w:t>Developing assessment and case management skills</w:t>
            </w:r>
          </w:p>
        </w:tc>
        <w:tc>
          <w:tcPr>
            <w:tcW w:w="1504" w:type="dxa"/>
            <w:shd w:val="clear" w:color="auto" w:fill="CFE2F3"/>
            <w:tcMar>
              <w:top w:w="100" w:type="dxa"/>
              <w:left w:w="100" w:type="dxa"/>
              <w:bottom w:w="100" w:type="dxa"/>
              <w:right w:w="100" w:type="dxa"/>
            </w:tcMar>
          </w:tcPr>
          <w:p w:rsidR="00D665AF" w:rsidRDefault="00C96D44" w14:paraId="2B12F75B" w14:textId="77777777">
            <w:pPr>
              <w:widowControl w:val="0"/>
              <w:pBdr>
                <w:top w:val="nil"/>
                <w:left w:val="nil"/>
                <w:bottom w:val="nil"/>
                <w:right w:val="nil"/>
                <w:between w:val="nil"/>
              </w:pBdr>
              <w:spacing w:line="240" w:lineRule="auto"/>
              <w:jc w:val="left"/>
            </w:pPr>
            <w:r>
              <w:t>Critical thinking, documentation</w:t>
            </w:r>
          </w:p>
        </w:tc>
        <w:tc>
          <w:tcPr>
            <w:tcW w:w="1504" w:type="dxa"/>
            <w:shd w:val="clear" w:color="auto" w:fill="CFE2F3"/>
            <w:tcMar>
              <w:top w:w="100" w:type="dxa"/>
              <w:left w:w="100" w:type="dxa"/>
              <w:bottom w:w="100" w:type="dxa"/>
              <w:right w:w="100" w:type="dxa"/>
            </w:tcMar>
          </w:tcPr>
          <w:p w:rsidR="00D665AF" w:rsidRDefault="00C96D44" w14:paraId="11A8355A" w14:textId="77777777">
            <w:pPr>
              <w:widowControl w:val="0"/>
              <w:pBdr>
                <w:top w:val="nil"/>
                <w:left w:val="nil"/>
                <w:bottom w:val="nil"/>
                <w:right w:val="nil"/>
                <w:between w:val="nil"/>
              </w:pBdr>
              <w:spacing w:line="240" w:lineRule="auto"/>
              <w:jc w:val="left"/>
            </w:pPr>
            <w:r>
              <w:t>Participate in supervised placements and observe case review meetings</w:t>
            </w:r>
          </w:p>
        </w:tc>
        <w:tc>
          <w:tcPr>
            <w:tcW w:w="1504" w:type="dxa"/>
            <w:shd w:val="clear" w:color="auto" w:fill="CFE2F3"/>
            <w:tcMar>
              <w:top w:w="100" w:type="dxa"/>
              <w:left w:w="100" w:type="dxa"/>
              <w:bottom w:w="100" w:type="dxa"/>
              <w:right w:w="100" w:type="dxa"/>
            </w:tcMar>
          </w:tcPr>
          <w:p w:rsidR="00D665AF" w:rsidRDefault="00C96D44" w14:paraId="7D13889F" w14:textId="77777777">
            <w:pPr>
              <w:widowControl w:val="0"/>
              <w:pBdr>
                <w:top w:val="nil"/>
                <w:left w:val="nil"/>
                <w:bottom w:val="nil"/>
                <w:right w:val="nil"/>
                <w:between w:val="nil"/>
              </w:pBdr>
              <w:spacing w:line="240" w:lineRule="auto"/>
              <w:jc w:val="left"/>
            </w:pPr>
            <w:r>
              <w:t>Practice mentors, local authority professionals</w:t>
            </w:r>
          </w:p>
        </w:tc>
        <w:tc>
          <w:tcPr>
            <w:tcW w:w="1504" w:type="dxa"/>
            <w:shd w:val="clear" w:color="auto" w:fill="CFE2F3"/>
            <w:tcMar>
              <w:top w:w="100" w:type="dxa"/>
              <w:left w:w="100" w:type="dxa"/>
              <w:bottom w:w="100" w:type="dxa"/>
              <w:right w:w="100" w:type="dxa"/>
            </w:tcMar>
          </w:tcPr>
          <w:p w:rsidR="00D665AF" w:rsidRDefault="00C96D44" w14:paraId="716D2E2D" w14:textId="77777777">
            <w:pPr>
              <w:widowControl w:val="0"/>
              <w:pBdr>
                <w:top w:val="nil"/>
                <w:left w:val="nil"/>
                <w:bottom w:val="nil"/>
                <w:right w:val="nil"/>
                <w:between w:val="nil"/>
              </w:pBdr>
              <w:spacing w:line="240" w:lineRule="auto"/>
              <w:jc w:val="left"/>
            </w:pPr>
            <w:r>
              <w:t>Understanding of real case management and intervention planning</w:t>
            </w:r>
          </w:p>
        </w:tc>
        <w:tc>
          <w:tcPr>
            <w:tcW w:w="1504" w:type="dxa"/>
            <w:shd w:val="clear" w:color="auto" w:fill="CFE2F3"/>
            <w:tcMar>
              <w:top w:w="100" w:type="dxa"/>
              <w:left w:w="100" w:type="dxa"/>
              <w:bottom w:w="100" w:type="dxa"/>
              <w:right w:w="100" w:type="dxa"/>
            </w:tcMar>
          </w:tcPr>
          <w:p w:rsidR="00D665AF" w:rsidRDefault="00C96D44" w14:paraId="04915C47" w14:textId="77777777">
            <w:pPr>
              <w:widowControl w:val="0"/>
              <w:pBdr>
                <w:top w:val="nil"/>
                <w:left w:val="nil"/>
                <w:bottom w:val="nil"/>
                <w:right w:val="nil"/>
                <w:between w:val="nil"/>
              </w:pBdr>
              <w:spacing w:line="240" w:lineRule="auto"/>
              <w:jc w:val="center"/>
            </w:pPr>
            <w:r>
              <w:t>Medium term</w:t>
            </w:r>
          </w:p>
        </w:tc>
      </w:tr>
      <w:tr w:rsidR="00D665AF" w14:paraId="1F4B071A" w14:textId="77777777">
        <w:tc>
          <w:tcPr>
            <w:tcW w:w="1504" w:type="dxa"/>
            <w:shd w:val="clear" w:color="auto" w:fill="CFE2F3"/>
            <w:tcMar>
              <w:top w:w="100" w:type="dxa"/>
              <w:left w:w="100" w:type="dxa"/>
              <w:bottom w:w="100" w:type="dxa"/>
              <w:right w:w="100" w:type="dxa"/>
            </w:tcMar>
          </w:tcPr>
          <w:p w:rsidR="00D665AF" w:rsidRDefault="00C96D44" w14:paraId="742D03E0" w14:textId="77777777">
            <w:pPr>
              <w:widowControl w:val="0"/>
              <w:pBdr>
                <w:top w:val="nil"/>
                <w:left w:val="nil"/>
                <w:bottom w:val="nil"/>
                <w:right w:val="nil"/>
                <w:between w:val="nil"/>
              </w:pBdr>
              <w:spacing w:line="240" w:lineRule="auto"/>
              <w:jc w:val="left"/>
            </w:pPr>
            <w:r>
              <w:t>Enhancing professional knowledge</w:t>
            </w:r>
          </w:p>
        </w:tc>
        <w:tc>
          <w:tcPr>
            <w:tcW w:w="1504" w:type="dxa"/>
            <w:shd w:val="clear" w:color="auto" w:fill="CFE2F3"/>
            <w:tcMar>
              <w:top w:w="100" w:type="dxa"/>
              <w:left w:w="100" w:type="dxa"/>
              <w:bottom w:w="100" w:type="dxa"/>
              <w:right w:w="100" w:type="dxa"/>
            </w:tcMar>
          </w:tcPr>
          <w:p w:rsidR="00D665AF" w:rsidRDefault="00C96D44" w14:paraId="7DFA928C" w14:textId="77777777">
            <w:pPr>
              <w:widowControl w:val="0"/>
              <w:pBdr>
                <w:top w:val="nil"/>
                <w:left w:val="nil"/>
                <w:bottom w:val="nil"/>
                <w:right w:val="nil"/>
                <w:between w:val="nil"/>
              </w:pBdr>
              <w:spacing w:line="240" w:lineRule="auto"/>
              <w:jc w:val="left"/>
            </w:pPr>
            <w:r>
              <w:t>Legal frameworks, ethical practice</w:t>
            </w:r>
          </w:p>
        </w:tc>
        <w:tc>
          <w:tcPr>
            <w:tcW w:w="1504" w:type="dxa"/>
            <w:shd w:val="clear" w:color="auto" w:fill="CFE2F3"/>
            <w:tcMar>
              <w:top w:w="100" w:type="dxa"/>
              <w:left w:w="100" w:type="dxa"/>
              <w:bottom w:w="100" w:type="dxa"/>
              <w:right w:w="100" w:type="dxa"/>
            </w:tcMar>
          </w:tcPr>
          <w:p w:rsidR="00D665AF" w:rsidRDefault="00C96D44" w14:paraId="10D4ED8A" w14:textId="77777777">
            <w:pPr>
              <w:widowControl w:val="0"/>
              <w:pBdr>
                <w:top w:val="nil"/>
                <w:left w:val="nil"/>
                <w:bottom w:val="nil"/>
                <w:right w:val="nil"/>
                <w:between w:val="nil"/>
              </w:pBdr>
              <w:spacing w:line="240" w:lineRule="auto"/>
              <w:jc w:val="left"/>
            </w:pPr>
            <w:r>
              <w:t>Attend safeguarding and mental health training workshops</w:t>
            </w:r>
          </w:p>
        </w:tc>
        <w:tc>
          <w:tcPr>
            <w:tcW w:w="1504" w:type="dxa"/>
            <w:shd w:val="clear" w:color="auto" w:fill="CFE2F3"/>
            <w:tcMar>
              <w:top w:w="100" w:type="dxa"/>
              <w:left w:w="100" w:type="dxa"/>
              <w:bottom w:w="100" w:type="dxa"/>
              <w:right w:w="100" w:type="dxa"/>
            </w:tcMar>
          </w:tcPr>
          <w:p w:rsidR="00D665AF" w:rsidRDefault="00C96D44" w14:paraId="53A9712B" w14:textId="77777777">
            <w:pPr>
              <w:widowControl w:val="0"/>
              <w:pBdr>
                <w:top w:val="nil"/>
                <w:left w:val="nil"/>
                <w:bottom w:val="nil"/>
                <w:right w:val="nil"/>
                <w:between w:val="nil"/>
              </w:pBdr>
              <w:spacing w:line="240" w:lineRule="auto"/>
              <w:jc w:val="left"/>
            </w:pPr>
            <w:r>
              <w:t>Professional bodies such as the British Association of Social Workers</w:t>
            </w:r>
          </w:p>
        </w:tc>
        <w:tc>
          <w:tcPr>
            <w:tcW w:w="1504" w:type="dxa"/>
            <w:shd w:val="clear" w:color="auto" w:fill="CFE2F3"/>
            <w:tcMar>
              <w:top w:w="100" w:type="dxa"/>
              <w:left w:w="100" w:type="dxa"/>
              <w:bottom w:w="100" w:type="dxa"/>
              <w:right w:w="100" w:type="dxa"/>
            </w:tcMar>
          </w:tcPr>
          <w:p w:rsidR="00D665AF" w:rsidRDefault="00C96D44" w14:paraId="266754A4" w14:textId="77777777">
            <w:pPr>
              <w:widowControl w:val="0"/>
              <w:pBdr>
                <w:top w:val="nil"/>
                <w:left w:val="nil"/>
                <w:bottom w:val="nil"/>
                <w:right w:val="nil"/>
                <w:between w:val="nil"/>
              </w:pBdr>
              <w:spacing w:line="240" w:lineRule="auto"/>
              <w:jc w:val="left"/>
            </w:pPr>
            <w:r>
              <w:t>Improved confidence in applying policy and ethical standards</w:t>
            </w:r>
          </w:p>
        </w:tc>
        <w:tc>
          <w:tcPr>
            <w:tcW w:w="1504" w:type="dxa"/>
            <w:shd w:val="clear" w:color="auto" w:fill="CFE2F3"/>
            <w:tcMar>
              <w:top w:w="100" w:type="dxa"/>
              <w:left w:w="100" w:type="dxa"/>
              <w:bottom w:w="100" w:type="dxa"/>
              <w:right w:w="100" w:type="dxa"/>
            </w:tcMar>
          </w:tcPr>
          <w:p w:rsidR="00D665AF" w:rsidRDefault="00C96D44" w14:paraId="6526DF22" w14:textId="77777777">
            <w:pPr>
              <w:widowControl w:val="0"/>
              <w:pBdr>
                <w:top w:val="nil"/>
                <w:left w:val="nil"/>
                <w:bottom w:val="nil"/>
                <w:right w:val="nil"/>
                <w:between w:val="nil"/>
              </w:pBdr>
              <w:spacing w:line="240" w:lineRule="auto"/>
              <w:jc w:val="center"/>
            </w:pPr>
            <w:r>
              <w:t>Medium term</w:t>
            </w:r>
          </w:p>
        </w:tc>
      </w:tr>
      <w:tr w:rsidR="00D665AF" w14:paraId="6E6FADD3" w14:textId="77777777">
        <w:tc>
          <w:tcPr>
            <w:tcW w:w="1504" w:type="dxa"/>
            <w:shd w:val="clear" w:color="auto" w:fill="CFE2F3"/>
            <w:tcMar>
              <w:top w:w="100" w:type="dxa"/>
              <w:left w:w="100" w:type="dxa"/>
              <w:bottom w:w="100" w:type="dxa"/>
              <w:right w:w="100" w:type="dxa"/>
            </w:tcMar>
          </w:tcPr>
          <w:p w:rsidR="00D665AF" w:rsidRDefault="00C96D44" w14:paraId="1C5C2B91" w14:textId="77777777">
            <w:pPr>
              <w:widowControl w:val="0"/>
              <w:pBdr>
                <w:top w:val="nil"/>
                <w:left w:val="nil"/>
                <w:bottom w:val="nil"/>
                <w:right w:val="nil"/>
                <w:between w:val="nil"/>
              </w:pBdr>
              <w:spacing w:line="240" w:lineRule="auto"/>
              <w:jc w:val="left"/>
            </w:pPr>
            <w:r>
              <w:t>Building professional communication</w:t>
            </w:r>
          </w:p>
        </w:tc>
        <w:tc>
          <w:tcPr>
            <w:tcW w:w="1504" w:type="dxa"/>
            <w:shd w:val="clear" w:color="auto" w:fill="CFE2F3"/>
            <w:tcMar>
              <w:top w:w="100" w:type="dxa"/>
              <w:left w:w="100" w:type="dxa"/>
              <w:bottom w:w="100" w:type="dxa"/>
              <w:right w:w="100" w:type="dxa"/>
            </w:tcMar>
          </w:tcPr>
          <w:p w:rsidR="00D665AF" w:rsidRDefault="00C96D44" w14:paraId="17001938" w14:textId="77777777">
            <w:pPr>
              <w:widowControl w:val="0"/>
              <w:pBdr>
                <w:top w:val="nil"/>
                <w:left w:val="nil"/>
                <w:bottom w:val="nil"/>
                <w:right w:val="nil"/>
                <w:between w:val="nil"/>
              </w:pBdr>
              <w:spacing w:line="240" w:lineRule="auto"/>
              <w:jc w:val="left"/>
            </w:pPr>
            <w:r>
              <w:t>Networking, professional identity</w:t>
            </w:r>
          </w:p>
        </w:tc>
        <w:tc>
          <w:tcPr>
            <w:tcW w:w="1504" w:type="dxa"/>
            <w:shd w:val="clear" w:color="auto" w:fill="CFE2F3"/>
            <w:tcMar>
              <w:top w:w="100" w:type="dxa"/>
              <w:left w:w="100" w:type="dxa"/>
              <w:bottom w:w="100" w:type="dxa"/>
              <w:right w:w="100" w:type="dxa"/>
            </w:tcMar>
          </w:tcPr>
          <w:p w:rsidR="00D665AF" w:rsidRDefault="00C96D44" w14:paraId="79D42E04" w14:textId="77777777">
            <w:pPr>
              <w:widowControl w:val="0"/>
              <w:pBdr>
                <w:top w:val="nil"/>
                <w:left w:val="nil"/>
                <w:bottom w:val="nil"/>
                <w:right w:val="nil"/>
                <w:between w:val="nil"/>
              </w:pBdr>
              <w:spacing w:line="240" w:lineRule="auto"/>
              <w:jc w:val="left"/>
            </w:pPr>
            <w:r>
              <w:t xml:space="preserve">Attend professional networking events and create a </w:t>
            </w:r>
            <w:r>
              <w:lastRenderedPageBreak/>
              <w:t>professional profile on LinkedIn</w:t>
            </w:r>
          </w:p>
        </w:tc>
        <w:tc>
          <w:tcPr>
            <w:tcW w:w="1504" w:type="dxa"/>
            <w:shd w:val="clear" w:color="auto" w:fill="CFE2F3"/>
            <w:tcMar>
              <w:top w:w="100" w:type="dxa"/>
              <w:left w:w="100" w:type="dxa"/>
              <w:bottom w:w="100" w:type="dxa"/>
              <w:right w:w="100" w:type="dxa"/>
            </w:tcMar>
          </w:tcPr>
          <w:p w:rsidR="00D665AF" w:rsidRDefault="00C96D44" w14:paraId="5BF643E4" w14:textId="77777777">
            <w:pPr>
              <w:widowControl w:val="0"/>
              <w:pBdr>
                <w:top w:val="nil"/>
                <w:left w:val="nil"/>
                <w:bottom w:val="nil"/>
                <w:right w:val="nil"/>
                <w:between w:val="nil"/>
              </w:pBdr>
              <w:spacing w:line="240" w:lineRule="auto"/>
              <w:jc w:val="left"/>
            </w:pPr>
            <w:r>
              <w:lastRenderedPageBreak/>
              <w:t>Career advisors, mentors</w:t>
            </w:r>
          </w:p>
        </w:tc>
        <w:tc>
          <w:tcPr>
            <w:tcW w:w="1504" w:type="dxa"/>
            <w:shd w:val="clear" w:color="auto" w:fill="CFE2F3"/>
            <w:tcMar>
              <w:top w:w="100" w:type="dxa"/>
              <w:left w:w="100" w:type="dxa"/>
              <w:bottom w:w="100" w:type="dxa"/>
              <w:right w:w="100" w:type="dxa"/>
            </w:tcMar>
          </w:tcPr>
          <w:p w:rsidR="00D665AF" w:rsidRDefault="00C96D44" w14:paraId="11976629" w14:textId="77777777">
            <w:pPr>
              <w:widowControl w:val="0"/>
              <w:pBdr>
                <w:top w:val="nil"/>
                <w:left w:val="nil"/>
                <w:bottom w:val="nil"/>
                <w:right w:val="nil"/>
                <w:between w:val="nil"/>
              </w:pBdr>
              <w:spacing w:line="240" w:lineRule="auto"/>
              <w:jc w:val="left"/>
            </w:pPr>
            <w:r>
              <w:t>Increased employability and industry connections</w:t>
            </w:r>
          </w:p>
        </w:tc>
        <w:tc>
          <w:tcPr>
            <w:tcW w:w="1504" w:type="dxa"/>
            <w:shd w:val="clear" w:color="auto" w:fill="CFE2F3"/>
            <w:tcMar>
              <w:top w:w="100" w:type="dxa"/>
              <w:left w:w="100" w:type="dxa"/>
              <w:bottom w:w="100" w:type="dxa"/>
              <w:right w:w="100" w:type="dxa"/>
            </w:tcMar>
          </w:tcPr>
          <w:p w:rsidR="00D665AF" w:rsidRDefault="00C96D44" w14:paraId="7836EEAF" w14:textId="77777777">
            <w:pPr>
              <w:widowControl w:val="0"/>
              <w:pBdr>
                <w:top w:val="nil"/>
                <w:left w:val="nil"/>
                <w:bottom w:val="nil"/>
                <w:right w:val="nil"/>
                <w:between w:val="nil"/>
              </w:pBdr>
              <w:spacing w:line="240" w:lineRule="auto"/>
              <w:jc w:val="center"/>
            </w:pPr>
            <w:r>
              <w:t>Long term</w:t>
            </w:r>
          </w:p>
        </w:tc>
      </w:tr>
    </w:tbl>
    <w:p w:rsidR="00D665AF" w:rsidRDefault="00C96D44" w14:paraId="4D6C7A67" w14:textId="77777777">
      <w:r>
        <w:t xml:space="preserve"> </w:t>
      </w:r>
    </w:p>
    <w:p w:rsidR="00D665AF" w:rsidRDefault="00C96D44" w14:paraId="55A099E8" w14:textId="77777777">
      <w:r>
        <w:rPr>
          <w:rFonts w:ascii="Calibri" w:hAnsi="Calibri" w:eastAsia="Calibri" w:cs="Calibri"/>
          <w:b/>
          <w:bCs/>
          <w:i/>
          <w:iCs/>
          <w:sz w:val="24"/>
          <w:szCs w:val="24"/>
        </w:rPr>
        <w:t>Timeline (Gantt Chart)</w:t>
      </w:r>
    </w:p>
    <w:tbl>
      <w:tblPr>
        <w:tblStyle w:val="a0"/>
        <w:tblW w:w="9029" w:type="dxa"/>
        <w:tblInd w:w="-1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128"/>
        <w:gridCol w:w="1128"/>
        <w:gridCol w:w="1128"/>
        <w:gridCol w:w="1129"/>
        <w:gridCol w:w="1129"/>
        <w:gridCol w:w="1129"/>
        <w:gridCol w:w="1129"/>
        <w:gridCol w:w="1129"/>
      </w:tblGrid>
      <w:tr w:rsidR="00D665AF" w14:paraId="167D39A1" w14:textId="77777777">
        <w:tc>
          <w:tcPr>
            <w:tcW w:w="1128" w:type="dxa"/>
            <w:shd w:val="clear" w:color="auto" w:fill="D9D9D9"/>
            <w:tcMar>
              <w:top w:w="100" w:type="dxa"/>
              <w:left w:w="100" w:type="dxa"/>
              <w:bottom w:w="100" w:type="dxa"/>
              <w:right w:w="100" w:type="dxa"/>
            </w:tcMar>
          </w:tcPr>
          <w:p w:rsidR="00D665AF" w:rsidRDefault="00C96D44" w14:paraId="0D3D46FB" w14:textId="77777777">
            <w:pPr>
              <w:widowControl w:val="0"/>
              <w:pBdr>
                <w:top w:val="nil"/>
                <w:left w:val="nil"/>
                <w:bottom w:val="nil"/>
                <w:right w:val="nil"/>
                <w:between w:val="nil"/>
              </w:pBdr>
              <w:spacing w:line="240" w:lineRule="auto"/>
              <w:jc w:val="center"/>
              <w:rPr>
                <w:b/>
                <w:bCs/>
              </w:rPr>
            </w:pPr>
            <w:r>
              <w:rPr>
                <w:b/>
                <w:bCs/>
              </w:rPr>
              <w:t>Development Activities</w:t>
            </w:r>
          </w:p>
        </w:tc>
        <w:tc>
          <w:tcPr>
            <w:tcW w:w="1128" w:type="dxa"/>
            <w:shd w:val="clear" w:color="auto" w:fill="D9D9D9"/>
            <w:tcMar>
              <w:top w:w="100" w:type="dxa"/>
              <w:left w:w="100" w:type="dxa"/>
              <w:bottom w:w="100" w:type="dxa"/>
              <w:right w:w="100" w:type="dxa"/>
            </w:tcMar>
          </w:tcPr>
          <w:p w:rsidR="00D665AF" w:rsidRDefault="00C96D44" w14:paraId="02D8BBAB" w14:textId="77777777">
            <w:pPr>
              <w:widowControl w:val="0"/>
              <w:pBdr>
                <w:top w:val="nil"/>
                <w:left w:val="nil"/>
                <w:bottom w:val="nil"/>
                <w:right w:val="nil"/>
                <w:between w:val="nil"/>
              </w:pBdr>
              <w:spacing w:line="240" w:lineRule="auto"/>
              <w:jc w:val="center"/>
              <w:rPr>
                <w:b/>
                <w:bCs/>
              </w:rPr>
            </w:pPr>
            <w:r>
              <w:rPr>
                <w:b/>
                <w:bCs/>
              </w:rPr>
              <w:t>Month 1</w:t>
            </w:r>
          </w:p>
        </w:tc>
        <w:tc>
          <w:tcPr>
            <w:tcW w:w="1128" w:type="dxa"/>
            <w:shd w:val="clear" w:color="auto" w:fill="D9D9D9"/>
            <w:tcMar>
              <w:top w:w="100" w:type="dxa"/>
              <w:left w:w="100" w:type="dxa"/>
              <w:bottom w:w="100" w:type="dxa"/>
              <w:right w:w="100" w:type="dxa"/>
            </w:tcMar>
          </w:tcPr>
          <w:p w:rsidR="00D665AF" w:rsidRDefault="00C96D44" w14:paraId="4FA4303D" w14:textId="77777777">
            <w:pPr>
              <w:widowControl w:val="0"/>
              <w:spacing w:line="240" w:lineRule="auto"/>
              <w:jc w:val="center"/>
              <w:rPr>
                <w:b/>
                <w:bCs/>
              </w:rPr>
            </w:pPr>
            <w:r>
              <w:rPr>
                <w:b/>
                <w:bCs/>
              </w:rPr>
              <w:t>Month 2</w:t>
            </w:r>
          </w:p>
        </w:tc>
        <w:tc>
          <w:tcPr>
            <w:tcW w:w="1128" w:type="dxa"/>
            <w:shd w:val="clear" w:color="auto" w:fill="D9D9D9"/>
            <w:tcMar>
              <w:top w:w="100" w:type="dxa"/>
              <w:left w:w="100" w:type="dxa"/>
              <w:bottom w:w="100" w:type="dxa"/>
              <w:right w:w="100" w:type="dxa"/>
            </w:tcMar>
          </w:tcPr>
          <w:p w:rsidR="00D665AF" w:rsidRDefault="00C96D44" w14:paraId="68DB78F0" w14:textId="77777777">
            <w:pPr>
              <w:widowControl w:val="0"/>
              <w:spacing w:line="240" w:lineRule="auto"/>
              <w:jc w:val="center"/>
              <w:rPr>
                <w:b/>
                <w:bCs/>
              </w:rPr>
            </w:pPr>
            <w:r>
              <w:rPr>
                <w:b/>
                <w:bCs/>
              </w:rPr>
              <w:t>Month 3</w:t>
            </w:r>
          </w:p>
        </w:tc>
        <w:tc>
          <w:tcPr>
            <w:tcW w:w="1128" w:type="dxa"/>
            <w:shd w:val="clear" w:color="auto" w:fill="D9D9D9"/>
            <w:tcMar>
              <w:top w:w="100" w:type="dxa"/>
              <w:left w:w="100" w:type="dxa"/>
              <w:bottom w:w="100" w:type="dxa"/>
              <w:right w:w="100" w:type="dxa"/>
            </w:tcMar>
          </w:tcPr>
          <w:p w:rsidR="00D665AF" w:rsidRDefault="00C96D44" w14:paraId="46BB8BCB" w14:textId="77777777">
            <w:pPr>
              <w:widowControl w:val="0"/>
              <w:spacing w:line="240" w:lineRule="auto"/>
              <w:jc w:val="center"/>
              <w:rPr>
                <w:b/>
                <w:bCs/>
              </w:rPr>
            </w:pPr>
            <w:r>
              <w:rPr>
                <w:b/>
                <w:bCs/>
              </w:rPr>
              <w:t>Month 4</w:t>
            </w:r>
          </w:p>
        </w:tc>
        <w:tc>
          <w:tcPr>
            <w:tcW w:w="1128" w:type="dxa"/>
            <w:shd w:val="clear" w:color="auto" w:fill="D9D9D9"/>
            <w:tcMar>
              <w:top w:w="100" w:type="dxa"/>
              <w:left w:w="100" w:type="dxa"/>
              <w:bottom w:w="100" w:type="dxa"/>
              <w:right w:w="100" w:type="dxa"/>
            </w:tcMar>
          </w:tcPr>
          <w:p w:rsidR="00D665AF" w:rsidRDefault="00C96D44" w14:paraId="23EEC736" w14:textId="77777777">
            <w:pPr>
              <w:widowControl w:val="0"/>
              <w:spacing w:line="240" w:lineRule="auto"/>
              <w:jc w:val="center"/>
              <w:rPr>
                <w:b/>
                <w:bCs/>
              </w:rPr>
            </w:pPr>
            <w:r>
              <w:rPr>
                <w:b/>
                <w:bCs/>
              </w:rPr>
              <w:t>Month 5</w:t>
            </w:r>
          </w:p>
        </w:tc>
        <w:tc>
          <w:tcPr>
            <w:tcW w:w="1128" w:type="dxa"/>
            <w:shd w:val="clear" w:color="auto" w:fill="D9D9D9"/>
            <w:tcMar>
              <w:top w:w="100" w:type="dxa"/>
              <w:left w:w="100" w:type="dxa"/>
              <w:bottom w:w="100" w:type="dxa"/>
              <w:right w:w="100" w:type="dxa"/>
            </w:tcMar>
          </w:tcPr>
          <w:p w:rsidR="00D665AF" w:rsidRDefault="00C96D44" w14:paraId="1A5D1BA4" w14:textId="77777777">
            <w:pPr>
              <w:widowControl w:val="0"/>
              <w:spacing w:line="240" w:lineRule="auto"/>
              <w:jc w:val="center"/>
              <w:rPr>
                <w:b/>
                <w:bCs/>
              </w:rPr>
            </w:pPr>
            <w:r>
              <w:rPr>
                <w:b/>
                <w:bCs/>
              </w:rPr>
              <w:t>Month 6</w:t>
            </w:r>
          </w:p>
        </w:tc>
        <w:tc>
          <w:tcPr>
            <w:tcW w:w="1128" w:type="dxa"/>
            <w:shd w:val="clear" w:color="auto" w:fill="D9D9D9"/>
            <w:tcMar>
              <w:top w:w="100" w:type="dxa"/>
              <w:left w:w="100" w:type="dxa"/>
              <w:bottom w:w="100" w:type="dxa"/>
              <w:right w:w="100" w:type="dxa"/>
            </w:tcMar>
          </w:tcPr>
          <w:p w:rsidR="00D665AF" w:rsidRDefault="00C96D44" w14:paraId="00FA1ED3" w14:textId="77777777">
            <w:pPr>
              <w:widowControl w:val="0"/>
              <w:spacing w:line="240" w:lineRule="auto"/>
              <w:jc w:val="center"/>
              <w:rPr>
                <w:b/>
                <w:bCs/>
              </w:rPr>
            </w:pPr>
            <w:r>
              <w:rPr>
                <w:b/>
                <w:bCs/>
              </w:rPr>
              <w:t>Expected Outcome</w:t>
            </w:r>
          </w:p>
        </w:tc>
      </w:tr>
      <w:tr w:rsidR="00D665AF" w14:paraId="2A5DDE26" w14:textId="77777777">
        <w:tc>
          <w:tcPr>
            <w:tcW w:w="1128" w:type="dxa"/>
            <w:shd w:val="clear" w:color="auto" w:fill="C9DAF8"/>
            <w:tcMar>
              <w:top w:w="100" w:type="dxa"/>
              <w:left w:w="100" w:type="dxa"/>
              <w:bottom w:w="100" w:type="dxa"/>
              <w:right w:w="100" w:type="dxa"/>
            </w:tcMar>
          </w:tcPr>
          <w:p w:rsidR="00D665AF" w:rsidRDefault="00C96D44" w14:paraId="5D189913" w14:textId="77777777">
            <w:pPr>
              <w:widowControl w:val="0"/>
              <w:pBdr>
                <w:top w:val="nil"/>
                <w:left w:val="nil"/>
                <w:bottom w:val="nil"/>
                <w:right w:val="nil"/>
                <w:between w:val="nil"/>
              </w:pBdr>
              <w:spacing w:line="240" w:lineRule="auto"/>
              <w:jc w:val="left"/>
            </w:pPr>
            <w:r>
              <w:t xml:space="preserve">Continue Health and Social Care studies at the University </w:t>
            </w:r>
          </w:p>
        </w:tc>
        <w:tc>
          <w:tcPr>
            <w:tcW w:w="1128" w:type="dxa"/>
            <w:shd w:val="clear" w:color="auto" w:fill="FFF2CC"/>
            <w:tcMar>
              <w:top w:w="100" w:type="dxa"/>
              <w:left w:w="100" w:type="dxa"/>
              <w:bottom w:w="100" w:type="dxa"/>
              <w:right w:w="100" w:type="dxa"/>
            </w:tcMar>
          </w:tcPr>
          <w:p w:rsidR="00D665AF" w:rsidRDefault="00D665AF" w14:paraId="13B54D1A" w14:textId="77777777">
            <w:pPr>
              <w:widowControl w:val="0"/>
              <w:pBdr>
                <w:top w:val="nil"/>
                <w:left w:val="nil"/>
                <w:bottom w:val="nil"/>
                <w:right w:val="nil"/>
                <w:between w:val="nil"/>
              </w:pBdr>
              <w:spacing w:line="240" w:lineRule="auto"/>
              <w:jc w:val="left"/>
            </w:pPr>
          </w:p>
        </w:tc>
        <w:tc>
          <w:tcPr>
            <w:tcW w:w="1128" w:type="dxa"/>
            <w:tcMar>
              <w:top w:w="100" w:type="dxa"/>
              <w:left w:w="100" w:type="dxa"/>
              <w:bottom w:w="100" w:type="dxa"/>
              <w:right w:w="100" w:type="dxa"/>
            </w:tcMar>
          </w:tcPr>
          <w:p w:rsidR="00D665AF" w:rsidRDefault="00D665AF" w14:paraId="2D5B9C7D" w14:textId="77777777">
            <w:pPr>
              <w:widowControl w:val="0"/>
              <w:spacing w:line="240" w:lineRule="auto"/>
              <w:jc w:val="left"/>
            </w:pPr>
          </w:p>
        </w:tc>
        <w:tc>
          <w:tcPr>
            <w:tcW w:w="1128" w:type="dxa"/>
            <w:tcMar>
              <w:top w:w="100" w:type="dxa"/>
              <w:left w:w="100" w:type="dxa"/>
              <w:bottom w:w="100" w:type="dxa"/>
              <w:right w:w="100" w:type="dxa"/>
            </w:tcMar>
          </w:tcPr>
          <w:p w:rsidR="00D665AF" w:rsidRDefault="00D665AF" w14:paraId="2E8F2A2C" w14:textId="77777777">
            <w:pPr>
              <w:widowControl w:val="0"/>
              <w:spacing w:line="240" w:lineRule="auto"/>
              <w:jc w:val="left"/>
            </w:pPr>
          </w:p>
        </w:tc>
        <w:tc>
          <w:tcPr>
            <w:tcW w:w="1128" w:type="dxa"/>
            <w:tcMar>
              <w:top w:w="100" w:type="dxa"/>
              <w:left w:w="100" w:type="dxa"/>
              <w:bottom w:w="100" w:type="dxa"/>
              <w:right w:w="100" w:type="dxa"/>
            </w:tcMar>
          </w:tcPr>
          <w:p w:rsidR="00D665AF" w:rsidRDefault="00D665AF" w14:paraId="4551ADC1" w14:textId="77777777">
            <w:pPr>
              <w:widowControl w:val="0"/>
              <w:spacing w:line="240" w:lineRule="auto"/>
              <w:jc w:val="left"/>
            </w:pPr>
          </w:p>
        </w:tc>
        <w:tc>
          <w:tcPr>
            <w:tcW w:w="1128" w:type="dxa"/>
            <w:tcMar>
              <w:top w:w="100" w:type="dxa"/>
              <w:left w:w="100" w:type="dxa"/>
              <w:bottom w:w="100" w:type="dxa"/>
              <w:right w:w="100" w:type="dxa"/>
            </w:tcMar>
          </w:tcPr>
          <w:p w:rsidR="00D665AF" w:rsidRDefault="00D665AF" w14:paraId="6983A1CC" w14:textId="77777777">
            <w:pPr>
              <w:widowControl w:val="0"/>
              <w:spacing w:line="240" w:lineRule="auto"/>
              <w:jc w:val="left"/>
            </w:pPr>
          </w:p>
        </w:tc>
        <w:tc>
          <w:tcPr>
            <w:tcW w:w="1128" w:type="dxa"/>
            <w:tcMar>
              <w:top w:w="100" w:type="dxa"/>
              <w:left w:w="100" w:type="dxa"/>
              <w:bottom w:w="100" w:type="dxa"/>
              <w:right w:w="100" w:type="dxa"/>
            </w:tcMar>
          </w:tcPr>
          <w:p w:rsidR="00D665AF" w:rsidRDefault="00D665AF" w14:paraId="79E30365" w14:textId="77777777">
            <w:pPr>
              <w:widowControl w:val="0"/>
              <w:spacing w:line="240" w:lineRule="auto"/>
              <w:jc w:val="left"/>
            </w:pPr>
          </w:p>
        </w:tc>
        <w:tc>
          <w:tcPr>
            <w:tcW w:w="1128" w:type="dxa"/>
            <w:shd w:val="clear" w:color="auto" w:fill="CFE2F3"/>
            <w:tcMar>
              <w:top w:w="100" w:type="dxa"/>
              <w:left w:w="100" w:type="dxa"/>
              <w:bottom w:w="100" w:type="dxa"/>
              <w:right w:w="100" w:type="dxa"/>
            </w:tcMar>
          </w:tcPr>
          <w:p w:rsidR="00D665AF" w:rsidRDefault="00C96D44" w14:paraId="1506364D" w14:textId="77777777">
            <w:pPr>
              <w:widowControl w:val="0"/>
              <w:spacing w:line="240" w:lineRule="auto"/>
              <w:jc w:val="left"/>
            </w:pPr>
            <w:r>
              <w:t>Strong academic foundation in social care principles, safeguarding, and ethical practice</w:t>
            </w:r>
          </w:p>
        </w:tc>
      </w:tr>
      <w:tr w:rsidR="00D665AF" w14:paraId="19FA18E2" w14:textId="77777777">
        <w:tc>
          <w:tcPr>
            <w:tcW w:w="1128" w:type="dxa"/>
            <w:shd w:val="clear" w:color="auto" w:fill="C9DAF8"/>
            <w:tcMar>
              <w:top w:w="100" w:type="dxa"/>
              <w:left w:w="100" w:type="dxa"/>
              <w:bottom w:w="100" w:type="dxa"/>
              <w:right w:w="100" w:type="dxa"/>
            </w:tcMar>
          </w:tcPr>
          <w:p w:rsidR="00D665AF" w:rsidRDefault="00C96D44" w14:paraId="6E2017CA" w14:textId="77777777">
            <w:pPr>
              <w:widowControl w:val="0"/>
              <w:pBdr>
                <w:top w:val="nil"/>
                <w:left w:val="nil"/>
                <w:bottom w:val="nil"/>
                <w:right w:val="nil"/>
                <w:between w:val="nil"/>
              </w:pBdr>
              <w:spacing w:line="240" w:lineRule="auto"/>
              <w:jc w:val="left"/>
            </w:pPr>
            <w:r>
              <w:t>Gain experience working as a care assistant in residential care</w:t>
            </w:r>
          </w:p>
        </w:tc>
        <w:tc>
          <w:tcPr>
            <w:tcW w:w="1128" w:type="dxa"/>
            <w:shd w:val="clear" w:color="auto" w:fill="D0E0E3"/>
            <w:tcMar>
              <w:top w:w="100" w:type="dxa"/>
              <w:left w:w="100" w:type="dxa"/>
              <w:bottom w:w="100" w:type="dxa"/>
              <w:right w:w="100" w:type="dxa"/>
            </w:tcMar>
          </w:tcPr>
          <w:p w:rsidR="00D665AF" w:rsidRDefault="00D665AF" w14:paraId="603DA53B" w14:textId="77777777">
            <w:pPr>
              <w:widowControl w:val="0"/>
              <w:pBdr>
                <w:top w:val="nil"/>
                <w:left w:val="nil"/>
                <w:bottom w:val="nil"/>
                <w:right w:val="nil"/>
                <w:between w:val="nil"/>
              </w:pBdr>
              <w:spacing w:line="240" w:lineRule="auto"/>
              <w:jc w:val="left"/>
            </w:pPr>
          </w:p>
        </w:tc>
        <w:tc>
          <w:tcPr>
            <w:tcW w:w="1128" w:type="dxa"/>
            <w:shd w:val="clear" w:color="auto" w:fill="D0E0E3"/>
            <w:tcMar>
              <w:top w:w="100" w:type="dxa"/>
              <w:left w:w="100" w:type="dxa"/>
              <w:bottom w:w="100" w:type="dxa"/>
              <w:right w:w="100" w:type="dxa"/>
            </w:tcMar>
          </w:tcPr>
          <w:p w:rsidR="00D665AF" w:rsidRDefault="00D665AF" w14:paraId="37F8A439" w14:textId="77777777">
            <w:pPr>
              <w:widowControl w:val="0"/>
              <w:spacing w:line="240" w:lineRule="auto"/>
              <w:jc w:val="left"/>
            </w:pPr>
          </w:p>
        </w:tc>
        <w:tc>
          <w:tcPr>
            <w:tcW w:w="1128" w:type="dxa"/>
            <w:tcMar>
              <w:top w:w="100" w:type="dxa"/>
              <w:left w:w="100" w:type="dxa"/>
              <w:bottom w:w="100" w:type="dxa"/>
              <w:right w:w="100" w:type="dxa"/>
            </w:tcMar>
          </w:tcPr>
          <w:p w:rsidR="00D665AF" w:rsidRDefault="00D665AF" w14:paraId="58C0E5BD" w14:textId="77777777">
            <w:pPr>
              <w:widowControl w:val="0"/>
              <w:spacing w:line="240" w:lineRule="auto"/>
              <w:jc w:val="left"/>
            </w:pPr>
          </w:p>
        </w:tc>
        <w:tc>
          <w:tcPr>
            <w:tcW w:w="1128" w:type="dxa"/>
            <w:tcMar>
              <w:top w:w="100" w:type="dxa"/>
              <w:left w:w="100" w:type="dxa"/>
              <w:bottom w:w="100" w:type="dxa"/>
              <w:right w:w="100" w:type="dxa"/>
            </w:tcMar>
          </w:tcPr>
          <w:p w:rsidR="00D665AF" w:rsidRDefault="00D665AF" w14:paraId="7B3A64FD" w14:textId="77777777">
            <w:pPr>
              <w:widowControl w:val="0"/>
              <w:spacing w:line="240" w:lineRule="auto"/>
              <w:jc w:val="left"/>
            </w:pPr>
          </w:p>
        </w:tc>
        <w:tc>
          <w:tcPr>
            <w:tcW w:w="1128" w:type="dxa"/>
            <w:tcMar>
              <w:top w:w="100" w:type="dxa"/>
              <w:left w:w="100" w:type="dxa"/>
              <w:bottom w:w="100" w:type="dxa"/>
              <w:right w:w="100" w:type="dxa"/>
            </w:tcMar>
          </w:tcPr>
          <w:p w:rsidR="00D665AF" w:rsidRDefault="00D665AF" w14:paraId="0A413C3E" w14:textId="77777777">
            <w:pPr>
              <w:widowControl w:val="0"/>
              <w:spacing w:line="240" w:lineRule="auto"/>
              <w:jc w:val="left"/>
            </w:pPr>
          </w:p>
        </w:tc>
        <w:tc>
          <w:tcPr>
            <w:tcW w:w="1128" w:type="dxa"/>
            <w:tcMar>
              <w:top w:w="100" w:type="dxa"/>
              <w:left w:w="100" w:type="dxa"/>
              <w:bottom w:w="100" w:type="dxa"/>
              <w:right w:w="100" w:type="dxa"/>
            </w:tcMar>
          </w:tcPr>
          <w:p w:rsidR="00D665AF" w:rsidRDefault="00D665AF" w14:paraId="03B0D398" w14:textId="77777777">
            <w:pPr>
              <w:widowControl w:val="0"/>
              <w:spacing w:line="240" w:lineRule="auto"/>
              <w:jc w:val="left"/>
            </w:pPr>
          </w:p>
        </w:tc>
        <w:tc>
          <w:tcPr>
            <w:tcW w:w="1128" w:type="dxa"/>
            <w:shd w:val="clear" w:color="auto" w:fill="CFE2F3"/>
            <w:tcMar>
              <w:top w:w="100" w:type="dxa"/>
              <w:left w:w="100" w:type="dxa"/>
              <w:bottom w:w="100" w:type="dxa"/>
              <w:right w:w="100" w:type="dxa"/>
            </w:tcMar>
          </w:tcPr>
          <w:p w:rsidR="00D665AF" w:rsidRDefault="00C96D44" w14:paraId="31B2231F" w14:textId="77777777">
            <w:pPr>
              <w:widowControl w:val="0"/>
              <w:spacing w:line="240" w:lineRule="auto"/>
              <w:jc w:val="left"/>
            </w:pPr>
            <w:r>
              <w:t>Enhanced interpersonal communication, empathy, and understanding of service user needs</w:t>
            </w:r>
          </w:p>
        </w:tc>
      </w:tr>
      <w:tr w:rsidR="00D665AF" w14:paraId="7D2EADF5" w14:textId="77777777">
        <w:tc>
          <w:tcPr>
            <w:tcW w:w="1128" w:type="dxa"/>
            <w:shd w:val="clear" w:color="auto" w:fill="C9DAF8"/>
            <w:tcMar>
              <w:top w:w="100" w:type="dxa"/>
              <w:left w:w="100" w:type="dxa"/>
              <w:bottom w:w="100" w:type="dxa"/>
              <w:right w:w="100" w:type="dxa"/>
            </w:tcMar>
          </w:tcPr>
          <w:p w:rsidR="00D665AF" w:rsidRDefault="00C96D44" w14:paraId="2A99478E" w14:textId="77777777">
            <w:pPr>
              <w:widowControl w:val="0"/>
              <w:pBdr>
                <w:top w:val="nil"/>
                <w:left w:val="nil"/>
                <w:bottom w:val="nil"/>
                <w:right w:val="nil"/>
                <w:between w:val="nil"/>
              </w:pBdr>
              <w:spacing w:line="240" w:lineRule="auto"/>
              <w:jc w:val="left"/>
            </w:pPr>
            <w:r>
              <w:t>Volunteer in community support organisations assisting vulnerable groups</w:t>
            </w:r>
          </w:p>
        </w:tc>
        <w:tc>
          <w:tcPr>
            <w:tcW w:w="1128" w:type="dxa"/>
            <w:tcMar>
              <w:top w:w="100" w:type="dxa"/>
              <w:left w:w="100" w:type="dxa"/>
              <w:bottom w:w="100" w:type="dxa"/>
              <w:right w:w="100" w:type="dxa"/>
            </w:tcMar>
          </w:tcPr>
          <w:p w:rsidR="00D665AF" w:rsidRDefault="00D665AF" w14:paraId="555AE7EE" w14:textId="77777777">
            <w:pPr>
              <w:widowControl w:val="0"/>
              <w:pBdr>
                <w:top w:val="nil"/>
                <w:left w:val="nil"/>
                <w:bottom w:val="nil"/>
                <w:right w:val="nil"/>
                <w:between w:val="nil"/>
              </w:pBdr>
              <w:spacing w:line="240" w:lineRule="auto"/>
              <w:jc w:val="left"/>
            </w:pPr>
          </w:p>
        </w:tc>
        <w:tc>
          <w:tcPr>
            <w:tcW w:w="1128" w:type="dxa"/>
            <w:shd w:val="clear" w:color="auto" w:fill="EAD1DC"/>
            <w:tcMar>
              <w:top w:w="100" w:type="dxa"/>
              <w:left w:w="100" w:type="dxa"/>
              <w:bottom w:w="100" w:type="dxa"/>
              <w:right w:w="100" w:type="dxa"/>
            </w:tcMar>
          </w:tcPr>
          <w:p w:rsidR="00D665AF" w:rsidRDefault="00D665AF" w14:paraId="1B806B08" w14:textId="77777777">
            <w:pPr>
              <w:widowControl w:val="0"/>
              <w:spacing w:line="240" w:lineRule="auto"/>
              <w:jc w:val="left"/>
            </w:pPr>
          </w:p>
        </w:tc>
        <w:tc>
          <w:tcPr>
            <w:tcW w:w="1128" w:type="dxa"/>
            <w:shd w:val="clear" w:color="auto" w:fill="EAD1DC"/>
            <w:tcMar>
              <w:top w:w="100" w:type="dxa"/>
              <w:left w:w="100" w:type="dxa"/>
              <w:bottom w:w="100" w:type="dxa"/>
              <w:right w:w="100" w:type="dxa"/>
            </w:tcMar>
          </w:tcPr>
          <w:p w:rsidR="00D665AF" w:rsidRDefault="00D665AF" w14:paraId="2896D605" w14:textId="77777777">
            <w:pPr>
              <w:widowControl w:val="0"/>
              <w:spacing w:line="240" w:lineRule="auto"/>
              <w:jc w:val="left"/>
            </w:pPr>
          </w:p>
        </w:tc>
        <w:tc>
          <w:tcPr>
            <w:tcW w:w="1128" w:type="dxa"/>
            <w:shd w:val="clear" w:color="auto" w:fill="EAD1DC"/>
            <w:tcMar>
              <w:top w:w="100" w:type="dxa"/>
              <w:left w:w="100" w:type="dxa"/>
              <w:bottom w:w="100" w:type="dxa"/>
              <w:right w:w="100" w:type="dxa"/>
            </w:tcMar>
          </w:tcPr>
          <w:p w:rsidR="00D665AF" w:rsidRDefault="00D665AF" w14:paraId="3D9D3590" w14:textId="77777777">
            <w:pPr>
              <w:widowControl w:val="0"/>
              <w:spacing w:line="240" w:lineRule="auto"/>
              <w:jc w:val="left"/>
            </w:pPr>
          </w:p>
        </w:tc>
        <w:tc>
          <w:tcPr>
            <w:tcW w:w="1128" w:type="dxa"/>
            <w:tcMar>
              <w:top w:w="100" w:type="dxa"/>
              <w:left w:w="100" w:type="dxa"/>
              <w:bottom w:w="100" w:type="dxa"/>
              <w:right w:w="100" w:type="dxa"/>
            </w:tcMar>
          </w:tcPr>
          <w:p w:rsidR="00D665AF" w:rsidRDefault="00D665AF" w14:paraId="531CB48C" w14:textId="77777777">
            <w:pPr>
              <w:widowControl w:val="0"/>
              <w:spacing w:line="240" w:lineRule="auto"/>
              <w:jc w:val="left"/>
            </w:pPr>
          </w:p>
        </w:tc>
        <w:tc>
          <w:tcPr>
            <w:tcW w:w="1128" w:type="dxa"/>
            <w:tcMar>
              <w:top w:w="100" w:type="dxa"/>
              <w:left w:w="100" w:type="dxa"/>
              <w:bottom w:w="100" w:type="dxa"/>
              <w:right w:w="100" w:type="dxa"/>
            </w:tcMar>
          </w:tcPr>
          <w:p w:rsidR="00D665AF" w:rsidRDefault="00D665AF" w14:paraId="0F473388" w14:textId="77777777">
            <w:pPr>
              <w:widowControl w:val="0"/>
              <w:spacing w:line="240" w:lineRule="auto"/>
              <w:jc w:val="left"/>
            </w:pPr>
          </w:p>
        </w:tc>
        <w:tc>
          <w:tcPr>
            <w:tcW w:w="1128" w:type="dxa"/>
            <w:shd w:val="clear" w:color="auto" w:fill="CFE2F3"/>
            <w:tcMar>
              <w:top w:w="100" w:type="dxa"/>
              <w:left w:w="100" w:type="dxa"/>
              <w:bottom w:w="100" w:type="dxa"/>
              <w:right w:w="100" w:type="dxa"/>
            </w:tcMar>
          </w:tcPr>
          <w:p w:rsidR="00D665AF" w:rsidRDefault="00C96D44" w14:paraId="3990A5A0" w14:textId="77777777">
            <w:pPr>
              <w:widowControl w:val="0"/>
              <w:spacing w:line="240" w:lineRule="auto"/>
              <w:jc w:val="left"/>
            </w:pPr>
            <w:r>
              <w:t>Exposure to community-based support systems and multidisciplinary collaboration</w:t>
            </w:r>
          </w:p>
        </w:tc>
      </w:tr>
      <w:tr w:rsidR="00D665AF" w14:paraId="5EDFDC87" w14:textId="77777777">
        <w:tc>
          <w:tcPr>
            <w:tcW w:w="1128" w:type="dxa"/>
            <w:shd w:val="clear" w:color="auto" w:fill="C9DAF8"/>
            <w:tcMar>
              <w:top w:w="100" w:type="dxa"/>
              <w:left w:w="100" w:type="dxa"/>
              <w:bottom w:w="100" w:type="dxa"/>
              <w:right w:w="100" w:type="dxa"/>
            </w:tcMar>
          </w:tcPr>
          <w:p w:rsidR="00D665AF" w:rsidRDefault="00C96D44" w14:paraId="02D4911C" w14:textId="77777777">
            <w:pPr>
              <w:widowControl w:val="0"/>
              <w:pBdr>
                <w:top w:val="nil"/>
                <w:left w:val="nil"/>
                <w:bottom w:val="nil"/>
                <w:right w:val="nil"/>
                <w:between w:val="nil"/>
              </w:pBdr>
              <w:spacing w:line="240" w:lineRule="auto"/>
              <w:jc w:val="left"/>
            </w:pPr>
            <w:r>
              <w:t>Attend safeguar</w:t>
            </w:r>
            <w:r>
              <w:lastRenderedPageBreak/>
              <w:t>ding, mental health, and professional development training</w:t>
            </w:r>
          </w:p>
        </w:tc>
        <w:tc>
          <w:tcPr>
            <w:tcW w:w="1128" w:type="dxa"/>
            <w:tcMar>
              <w:top w:w="100" w:type="dxa"/>
              <w:left w:w="100" w:type="dxa"/>
              <w:bottom w:w="100" w:type="dxa"/>
              <w:right w:w="100" w:type="dxa"/>
            </w:tcMar>
          </w:tcPr>
          <w:p w:rsidR="00D665AF" w:rsidRDefault="00D665AF" w14:paraId="2FCF9173" w14:textId="77777777">
            <w:pPr>
              <w:widowControl w:val="0"/>
              <w:pBdr>
                <w:top w:val="nil"/>
                <w:left w:val="nil"/>
                <w:bottom w:val="nil"/>
                <w:right w:val="nil"/>
                <w:between w:val="nil"/>
              </w:pBdr>
              <w:spacing w:line="240" w:lineRule="auto"/>
              <w:jc w:val="left"/>
            </w:pPr>
          </w:p>
        </w:tc>
        <w:tc>
          <w:tcPr>
            <w:tcW w:w="1128" w:type="dxa"/>
            <w:tcMar>
              <w:top w:w="100" w:type="dxa"/>
              <w:left w:w="100" w:type="dxa"/>
              <w:bottom w:w="100" w:type="dxa"/>
              <w:right w:w="100" w:type="dxa"/>
            </w:tcMar>
          </w:tcPr>
          <w:p w:rsidR="00D665AF" w:rsidRDefault="00D665AF" w14:paraId="490BBE0C" w14:textId="77777777">
            <w:pPr>
              <w:widowControl w:val="0"/>
              <w:spacing w:line="240" w:lineRule="auto"/>
              <w:jc w:val="left"/>
            </w:pPr>
          </w:p>
        </w:tc>
        <w:tc>
          <w:tcPr>
            <w:tcW w:w="1128" w:type="dxa"/>
            <w:tcMar>
              <w:top w:w="100" w:type="dxa"/>
              <w:left w:w="100" w:type="dxa"/>
              <w:bottom w:w="100" w:type="dxa"/>
              <w:right w:w="100" w:type="dxa"/>
            </w:tcMar>
          </w:tcPr>
          <w:p w:rsidR="00D665AF" w:rsidRDefault="00D665AF" w14:paraId="6286B7F6" w14:textId="77777777">
            <w:pPr>
              <w:widowControl w:val="0"/>
              <w:spacing w:line="240" w:lineRule="auto"/>
              <w:jc w:val="left"/>
            </w:pPr>
          </w:p>
        </w:tc>
        <w:tc>
          <w:tcPr>
            <w:tcW w:w="1128" w:type="dxa"/>
            <w:shd w:val="clear" w:color="auto" w:fill="E6B8AF"/>
            <w:tcMar>
              <w:top w:w="100" w:type="dxa"/>
              <w:left w:w="100" w:type="dxa"/>
              <w:bottom w:w="100" w:type="dxa"/>
              <w:right w:w="100" w:type="dxa"/>
            </w:tcMar>
          </w:tcPr>
          <w:p w:rsidR="00D665AF" w:rsidRDefault="00D665AF" w14:paraId="654C3DE5" w14:textId="77777777">
            <w:pPr>
              <w:widowControl w:val="0"/>
              <w:spacing w:line="240" w:lineRule="auto"/>
              <w:jc w:val="left"/>
            </w:pPr>
          </w:p>
        </w:tc>
        <w:tc>
          <w:tcPr>
            <w:tcW w:w="1128" w:type="dxa"/>
            <w:shd w:val="clear" w:color="auto" w:fill="E6B8AF"/>
            <w:tcMar>
              <w:top w:w="100" w:type="dxa"/>
              <w:left w:w="100" w:type="dxa"/>
              <w:bottom w:w="100" w:type="dxa"/>
              <w:right w:w="100" w:type="dxa"/>
            </w:tcMar>
          </w:tcPr>
          <w:p w:rsidR="00D665AF" w:rsidRDefault="00D665AF" w14:paraId="38EF58C0" w14:textId="77777777">
            <w:pPr>
              <w:widowControl w:val="0"/>
              <w:spacing w:line="240" w:lineRule="auto"/>
              <w:jc w:val="left"/>
            </w:pPr>
          </w:p>
        </w:tc>
        <w:tc>
          <w:tcPr>
            <w:tcW w:w="1128" w:type="dxa"/>
            <w:tcMar>
              <w:top w:w="100" w:type="dxa"/>
              <w:left w:w="100" w:type="dxa"/>
              <w:bottom w:w="100" w:type="dxa"/>
              <w:right w:w="100" w:type="dxa"/>
            </w:tcMar>
          </w:tcPr>
          <w:p w:rsidR="00D665AF" w:rsidRDefault="00D665AF" w14:paraId="512CA06E" w14:textId="77777777">
            <w:pPr>
              <w:widowControl w:val="0"/>
              <w:spacing w:line="240" w:lineRule="auto"/>
              <w:jc w:val="left"/>
            </w:pPr>
          </w:p>
        </w:tc>
        <w:tc>
          <w:tcPr>
            <w:tcW w:w="1128" w:type="dxa"/>
            <w:shd w:val="clear" w:color="auto" w:fill="CFE2F3"/>
            <w:tcMar>
              <w:top w:w="100" w:type="dxa"/>
              <w:left w:w="100" w:type="dxa"/>
              <w:bottom w:w="100" w:type="dxa"/>
              <w:right w:w="100" w:type="dxa"/>
            </w:tcMar>
          </w:tcPr>
          <w:p w:rsidR="00D665AF" w:rsidRDefault="00C96D44" w14:paraId="38137E45" w14:textId="77777777">
            <w:pPr>
              <w:widowControl w:val="0"/>
              <w:spacing w:line="240" w:lineRule="auto"/>
              <w:jc w:val="left"/>
            </w:pPr>
            <w:r>
              <w:t>Improved knowled</w:t>
            </w:r>
            <w:r>
              <w:lastRenderedPageBreak/>
              <w:t>ge of intervention strategies and policy frameworks</w:t>
            </w:r>
          </w:p>
        </w:tc>
      </w:tr>
      <w:tr w:rsidR="00D665AF" w14:paraId="1456AADD" w14:textId="77777777">
        <w:tc>
          <w:tcPr>
            <w:tcW w:w="1128" w:type="dxa"/>
            <w:shd w:val="clear" w:color="auto" w:fill="C9DAF8"/>
            <w:tcMar>
              <w:top w:w="100" w:type="dxa"/>
              <w:left w:w="100" w:type="dxa"/>
              <w:bottom w:w="100" w:type="dxa"/>
              <w:right w:w="100" w:type="dxa"/>
            </w:tcMar>
          </w:tcPr>
          <w:p w:rsidR="00D665AF" w:rsidRDefault="00C96D44" w14:paraId="4D1C217A" w14:textId="77777777">
            <w:pPr>
              <w:widowControl w:val="0"/>
              <w:pBdr>
                <w:top w:val="nil"/>
                <w:left w:val="nil"/>
                <w:bottom w:val="nil"/>
                <w:right w:val="nil"/>
                <w:between w:val="nil"/>
              </w:pBdr>
              <w:spacing w:line="240" w:lineRule="auto"/>
              <w:jc w:val="left"/>
            </w:pPr>
            <w:r>
              <w:lastRenderedPageBreak/>
              <w:t>Build a professional network and online profile through LinkedIn and sector events</w:t>
            </w:r>
          </w:p>
        </w:tc>
        <w:tc>
          <w:tcPr>
            <w:tcW w:w="1128" w:type="dxa"/>
            <w:tcMar>
              <w:top w:w="100" w:type="dxa"/>
              <w:left w:w="100" w:type="dxa"/>
              <w:bottom w:w="100" w:type="dxa"/>
              <w:right w:w="100" w:type="dxa"/>
            </w:tcMar>
          </w:tcPr>
          <w:p w:rsidR="00D665AF" w:rsidRDefault="00D665AF" w14:paraId="4B3D1784" w14:textId="77777777">
            <w:pPr>
              <w:widowControl w:val="0"/>
              <w:pBdr>
                <w:top w:val="nil"/>
                <w:left w:val="nil"/>
                <w:bottom w:val="nil"/>
                <w:right w:val="nil"/>
                <w:between w:val="nil"/>
              </w:pBdr>
              <w:spacing w:line="240" w:lineRule="auto"/>
              <w:jc w:val="left"/>
            </w:pPr>
          </w:p>
        </w:tc>
        <w:tc>
          <w:tcPr>
            <w:tcW w:w="1128" w:type="dxa"/>
            <w:tcMar>
              <w:top w:w="100" w:type="dxa"/>
              <w:left w:w="100" w:type="dxa"/>
              <w:bottom w:w="100" w:type="dxa"/>
              <w:right w:w="100" w:type="dxa"/>
            </w:tcMar>
          </w:tcPr>
          <w:p w:rsidR="00D665AF" w:rsidRDefault="00D665AF" w14:paraId="01BC06C3" w14:textId="77777777">
            <w:pPr>
              <w:widowControl w:val="0"/>
              <w:spacing w:line="240" w:lineRule="auto"/>
              <w:jc w:val="left"/>
            </w:pPr>
          </w:p>
        </w:tc>
        <w:tc>
          <w:tcPr>
            <w:tcW w:w="1128" w:type="dxa"/>
            <w:tcMar>
              <w:top w:w="100" w:type="dxa"/>
              <w:left w:w="100" w:type="dxa"/>
              <w:bottom w:w="100" w:type="dxa"/>
              <w:right w:w="100" w:type="dxa"/>
            </w:tcMar>
          </w:tcPr>
          <w:p w:rsidR="00D665AF" w:rsidRDefault="00D665AF" w14:paraId="255C1838" w14:textId="77777777">
            <w:pPr>
              <w:widowControl w:val="0"/>
              <w:spacing w:line="240" w:lineRule="auto"/>
              <w:jc w:val="left"/>
            </w:pPr>
          </w:p>
        </w:tc>
        <w:tc>
          <w:tcPr>
            <w:tcW w:w="1128" w:type="dxa"/>
            <w:tcMar>
              <w:top w:w="100" w:type="dxa"/>
              <w:left w:w="100" w:type="dxa"/>
              <w:bottom w:w="100" w:type="dxa"/>
              <w:right w:w="100" w:type="dxa"/>
            </w:tcMar>
          </w:tcPr>
          <w:p w:rsidR="00D665AF" w:rsidRDefault="00D665AF" w14:paraId="5919EAB8" w14:textId="77777777">
            <w:pPr>
              <w:widowControl w:val="0"/>
              <w:spacing w:line="240" w:lineRule="auto"/>
              <w:jc w:val="left"/>
            </w:pPr>
          </w:p>
        </w:tc>
        <w:tc>
          <w:tcPr>
            <w:tcW w:w="1128" w:type="dxa"/>
            <w:shd w:val="clear" w:color="auto" w:fill="D9EAD3"/>
            <w:tcMar>
              <w:top w:w="100" w:type="dxa"/>
              <w:left w:w="100" w:type="dxa"/>
              <w:bottom w:w="100" w:type="dxa"/>
              <w:right w:w="100" w:type="dxa"/>
            </w:tcMar>
          </w:tcPr>
          <w:p w:rsidR="00D665AF" w:rsidRDefault="00D665AF" w14:paraId="524E8589" w14:textId="77777777">
            <w:pPr>
              <w:widowControl w:val="0"/>
              <w:spacing w:line="240" w:lineRule="auto"/>
              <w:jc w:val="left"/>
            </w:pPr>
          </w:p>
        </w:tc>
        <w:tc>
          <w:tcPr>
            <w:tcW w:w="1128" w:type="dxa"/>
            <w:tcMar>
              <w:top w:w="100" w:type="dxa"/>
              <w:left w:w="100" w:type="dxa"/>
              <w:bottom w:w="100" w:type="dxa"/>
              <w:right w:w="100" w:type="dxa"/>
            </w:tcMar>
          </w:tcPr>
          <w:p w:rsidR="00D665AF" w:rsidRDefault="00D665AF" w14:paraId="2965B9CE" w14:textId="77777777">
            <w:pPr>
              <w:widowControl w:val="0"/>
              <w:spacing w:line="240" w:lineRule="auto"/>
              <w:jc w:val="left"/>
            </w:pPr>
          </w:p>
        </w:tc>
        <w:tc>
          <w:tcPr>
            <w:tcW w:w="1128" w:type="dxa"/>
            <w:shd w:val="clear" w:color="auto" w:fill="CFE2F3"/>
            <w:tcMar>
              <w:top w:w="100" w:type="dxa"/>
              <w:left w:w="100" w:type="dxa"/>
              <w:bottom w:w="100" w:type="dxa"/>
              <w:right w:w="100" w:type="dxa"/>
            </w:tcMar>
          </w:tcPr>
          <w:p w:rsidR="00D665AF" w:rsidRDefault="00C96D44" w14:paraId="3E95CFEE" w14:textId="77777777">
            <w:pPr>
              <w:widowControl w:val="0"/>
              <w:spacing w:line="240" w:lineRule="auto"/>
              <w:jc w:val="left"/>
            </w:pPr>
            <w:r>
              <w:t>Strong professional visibility and connections within the social care sector</w:t>
            </w:r>
          </w:p>
        </w:tc>
      </w:tr>
      <w:tr w:rsidR="00D665AF" w14:paraId="57D3F65B" w14:textId="77777777">
        <w:tc>
          <w:tcPr>
            <w:tcW w:w="1128" w:type="dxa"/>
            <w:shd w:val="clear" w:color="auto" w:fill="C9DAF8"/>
            <w:tcMar>
              <w:top w:w="100" w:type="dxa"/>
              <w:left w:w="100" w:type="dxa"/>
              <w:bottom w:w="100" w:type="dxa"/>
              <w:right w:w="100" w:type="dxa"/>
            </w:tcMar>
          </w:tcPr>
          <w:p w:rsidR="00D665AF" w:rsidRDefault="00C96D44" w14:paraId="5BE5AC1C" w14:textId="77777777">
            <w:pPr>
              <w:widowControl w:val="0"/>
              <w:pBdr>
                <w:top w:val="nil"/>
                <w:left w:val="nil"/>
                <w:bottom w:val="nil"/>
                <w:right w:val="nil"/>
                <w:between w:val="nil"/>
              </w:pBdr>
              <w:spacing w:line="240" w:lineRule="auto"/>
              <w:jc w:val="left"/>
            </w:pPr>
            <w:r>
              <w:t>Apply for entry-level positions as a Social Worker</w:t>
            </w:r>
          </w:p>
        </w:tc>
        <w:tc>
          <w:tcPr>
            <w:tcW w:w="1128" w:type="dxa"/>
            <w:tcMar>
              <w:top w:w="100" w:type="dxa"/>
              <w:left w:w="100" w:type="dxa"/>
              <w:bottom w:w="100" w:type="dxa"/>
              <w:right w:w="100" w:type="dxa"/>
            </w:tcMar>
          </w:tcPr>
          <w:p w:rsidR="00D665AF" w:rsidRDefault="00D665AF" w14:paraId="1508A77C" w14:textId="77777777">
            <w:pPr>
              <w:widowControl w:val="0"/>
              <w:pBdr>
                <w:top w:val="nil"/>
                <w:left w:val="nil"/>
                <w:bottom w:val="nil"/>
                <w:right w:val="nil"/>
                <w:between w:val="nil"/>
              </w:pBdr>
              <w:spacing w:line="240" w:lineRule="auto"/>
              <w:jc w:val="left"/>
            </w:pPr>
          </w:p>
        </w:tc>
        <w:tc>
          <w:tcPr>
            <w:tcW w:w="1128" w:type="dxa"/>
            <w:tcMar>
              <w:top w:w="100" w:type="dxa"/>
              <w:left w:w="100" w:type="dxa"/>
              <w:bottom w:w="100" w:type="dxa"/>
              <w:right w:w="100" w:type="dxa"/>
            </w:tcMar>
          </w:tcPr>
          <w:p w:rsidR="00D665AF" w:rsidRDefault="00D665AF" w14:paraId="080DF673" w14:textId="77777777">
            <w:pPr>
              <w:widowControl w:val="0"/>
              <w:spacing w:line="240" w:lineRule="auto"/>
              <w:jc w:val="left"/>
            </w:pPr>
          </w:p>
        </w:tc>
        <w:tc>
          <w:tcPr>
            <w:tcW w:w="1128" w:type="dxa"/>
            <w:tcMar>
              <w:top w:w="100" w:type="dxa"/>
              <w:left w:w="100" w:type="dxa"/>
              <w:bottom w:w="100" w:type="dxa"/>
              <w:right w:w="100" w:type="dxa"/>
            </w:tcMar>
          </w:tcPr>
          <w:p w:rsidR="00D665AF" w:rsidRDefault="00D665AF" w14:paraId="1AB4484F" w14:textId="77777777">
            <w:pPr>
              <w:widowControl w:val="0"/>
              <w:spacing w:line="240" w:lineRule="auto"/>
              <w:jc w:val="left"/>
            </w:pPr>
          </w:p>
        </w:tc>
        <w:tc>
          <w:tcPr>
            <w:tcW w:w="1128" w:type="dxa"/>
            <w:tcMar>
              <w:top w:w="100" w:type="dxa"/>
              <w:left w:w="100" w:type="dxa"/>
              <w:bottom w:w="100" w:type="dxa"/>
              <w:right w:w="100" w:type="dxa"/>
            </w:tcMar>
          </w:tcPr>
          <w:p w:rsidR="00D665AF" w:rsidRDefault="00D665AF" w14:paraId="1146D0D3" w14:textId="77777777">
            <w:pPr>
              <w:widowControl w:val="0"/>
              <w:spacing w:line="240" w:lineRule="auto"/>
              <w:jc w:val="left"/>
            </w:pPr>
          </w:p>
        </w:tc>
        <w:tc>
          <w:tcPr>
            <w:tcW w:w="1128" w:type="dxa"/>
            <w:tcMar>
              <w:top w:w="100" w:type="dxa"/>
              <w:left w:w="100" w:type="dxa"/>
              <w:bottom w:w="100" w:type="dxa"/>
              <w:right w:w="100" w:type="dxa"/>
            </w:tcMar>
          </w:tcPr>
          <w:p w:rsidR="00D665AF" w:rsidRDefault="00D665AF" w14:paraId="64C5E520" w14:textId="77777777">
            <w:pPr>
              <w:widowControl w:val="0"/>
              <w:spacing w:line="240" w:lineRule="auto"/>
              <w:jc w:val="left"/>
            </w:pPr>
          </w:p>
        </w:tc>
        <w:tc>
          <w:tcPr>
            <w:tcW w:w="1128" w:type="dxa"/>
            <w:shd w:val="clear" w:color="auto" w:fill="D9D2E9"/>
            <w:tcMar>
              <w:top w:w="100" w:type="dxa"/>
              <w:left w:w="100" w:type="dxa"/>
              <w:bottom w:w="100" w:type="dxa"/>
              <w:right w:w="100" w:type="dxa"/>
            </w:tcMar>
          </w:tcPr>
          <w:p w:rsidR="00D665AF" w:rsidRDefault="00D665AF" w14:paraId="16F3D87D" w14:textId="77777777">
            <w:pPr>
              <w:widowControl w:val="0"/>
              <w:spacing w:line="240" w:lineRule="auto"/>
              <w:jc w:val="left"/>
            </w:pPr>
          </w:p>
        </w:tc>
        <w:tc>
          <w:tcPr>
            <w:tcW w:w="1128" w:type="dxa"/>
            <w:shd w:val="clear" w:color="auto" w:fill="CFE2F3"/>
            <w:tcMar>
              <w:top w:w="100" w:type="dxa"/>
              <w:left w:w="100" w:type="dxa"/>
              <w:bottom w:w="100" w:type="dxa"/>
              <w:right w:w="100" w:type="dxa"/>
            </w:tcMar>
          </w:tcPr>
          <w:p w:rsidR="00D665AF" w:rsidRDefault="00C96D44" w14:paraId="23C5016A" w14:textId="77777777">
            <w:pPr>
              <w:widowControl w:val="0"/>
              <w:spacing w:line="240" w:lineRule="auto"/>
              <w:jc w:val="left"/>
            </w:pPr>
            <w:r>
              <w:t>Transition into professional practice within the UK social care system</w:t>
            </w:r>
          </w:p>
        </w:tc>
      </w:tr>
    </w:tbl>
    <w:p w:rsidR="00D665AF" w:rsidRDefault="00D665AF" w14:paraId="799ED965" w14:textId="77777777"/>
    <w:p w:rsidR="00D665AF" w:rsidRDefault="00C96D44" w14:paraId="5E06FDD0" w14:textId="77777777">
      <w:pPr>
        <w:pStyle w:val="Heading1"/>
      </w:pPr>
      <w:bookmarkStart w:name="_xzdtj4trxcw" w:colFirst="0" w:colLast="0" w:id="8"/>
      <w:bookmarkStart w:name="_Toc224634469" w:id="9"/>
      <w:bookmarkEnd w:id="8"/>
      <w:r>
        <w:t>Building Personal Brand</w:t>
      </w:r>
      <w:bookmarkEnd w:id="9"/>
      <w:r>
        <w:t xml:space="preserve"> </w:t>
      </w:r>
    </w:p>
    <w:p w:rsidR="00D665AF" w:rsidRDefault="00C96D44" w14:paraId="4D43F3CC" w14:textId="77777777">
      <w:pPr>
        <w:rPr>
          <w:b/>
          <w:bCs/>
          <w:i/>
          <w:iCs/>
          <w:sz w:val="24"/>
          <w:szCs w:val="24"/>
        </w:rPr>
      </w:pPr>
      <w:r>
        <w:rPr>
          <w:b/>
          <w:bCs/>
          <w:i/>
          <w:iCs/>
          <w:sz w:val="24"/>
          <w:szCs w:val="24"/>
        </w:rPr>
        <w:t>Resources</w:t>
      </w:r>
    </w:p>
    <w:p w:rsidR="00D665AF" w:rsidRDefault="00D665AF" w14:paraId="42ECADC7" w14:textId="77777777"/>
    <w:p w:rsidR="00D665AF" w:rsidRDefault="00C96D44" w14:paraId="0CD38EE0" w14:textId="77777777">
      <w:pPr>
        <w:rPr>
          <w:b/>
          <w:bCs/>
          <w:i/>
          <w:iCs/>
          <w:sz w:val="24"/>
          <w:szCs w:val="24"/>
        </w:rPr>
      </w:pPr>
      <w:r>
        <w:rPr>
          <w:b/>
          <w:bCs/>
          <w:i/>
          <w:iCs/>
          <w:sz w:val="24"/>
          <w:szCs w:val="24"/>
        </w:rPr>
        <w:t>Content</w:t>
      </w:r>
    </w:p>
    <w:p w:rsidR="00D665AF" w:rsidRDefault="00C96D44" w14:paraId="2B1CEA36" w14:textId="77777777">
      <w:r>
        <w:t xml:space="preserve">Establishing a good personal brand is vital for gaining professional credibility in the field of health and social care and for building a path towards a future career as a Social Worker. A good personal brand can highlight commitment to safeguarding, ethics, and advocacy for disadvantaged groups (Confetto </w:t>
      </w:r>
      <w:r>
        <w:rPr>
          <w:i/>
          <w:iCs/>
        </w:rPr>
        <w:t>et al.</w:t>
      </w:r>
      <w:r>
        <w:t>, 2023). The process of developing a good personal brand requires demonstrating knowledge, compassion, and learning through professional communication and engagement in social care issues.</w:t>
      </w:r>
    </w:p>
    <w:p w:rsidR="00D665AF" w:rsidRDefault="00C96D44" w14:paraId="0F51F45C" w14:textId="77777777">
      <w:r>
        <w:t xml:space="preserve">A good way to develop a good personal brand is by sharing reflective blogs about actual issues in the field of health and social care, such as how to support elderly people who are socially </w:t>
      </w:r>
      <w:r>
        <w:lastRenderedPageBreak/>
        <w:t xml:space="preserve">isolated or how to increase awareness about safeguarding in community services, based on the experiences gained while working as a care assistant (Szántó </w:t>
      </w:r>
      <w:r>
        <w:rPr>
          <w:i/>
          <w:iCs/>
        </w:rPr>
        <w:t>et al.,</w:t>
      </w:r>
      <w:r>
        <w:t xml:space="preserve"> 2025).</w:t>
      </w:r>
    </w:p>
    <w:p w:rsidR="00D665AF" w:rsidRDefault="00C96D44" w14:paraId="56181F9F" w14:textId="77777777">
      <w:r>
        <w:t xml:space="preserve">Preparing short articles that analyse different social issues, like stigmatisation of mental health issues, child protection issues, or issues that affect migrant families, can also help to prove one's knowledge of complex social care environments (Oldroyd </w:t>
      </w:r>
      <w:r>
        <w:rPr>
          <w:i/>
          <w:iCs/>
        </w:rPr>
        <w:t>et al.</w:t>
      </w:r>
      <w:r>
        <w:t>, 2022). Sharing one's insights can also help to prove one's professional inquisitiveness.</w:t>
      </w:r>
    </w:p>
    <w:p w:rsidR="00D665AF" w:rsidRDefault="00C96D44" w14:paraId="76820B6C" w14:textId="77777777">
      <w:r>
        <w:t>Discussions of case studies can also help to build professional credibility. By analysing different case study scenarios or ethical dilemmas in social care practice, one can prove their critical thinking skills.</w:t>
      </w:r>
    </w:p>
    <w:p w:rsidR="00D665AF" w:rsidRDefault="00C96D44" w14:paraId="75FD2751" w14:textId="77777777">
      <w:pPr>
        <w:pStyle w:val="Heading1"/>
      </w:pPr>
      <w:bookmarkStart w:name="_rujrfbb72c8" w:colFirst="0" w:colLast="0" w:id="10"/>
      <w:bookmarkStart w:name="_Toc224634470" w:id="11"/>
      <w:bookmarkEnd w:id="10"/>
      <w:r>
        <w:t xml:space="preserve">Promoting </w:t>
      </w:r>
      <w:r w:rsidR="0067189E">
        <w:t>t</w:t>
      </w:r>
      <w:r>
        <w:t>he Professional Identity</w:t>
      </w:r>
      <w:bookmarkEnd w:id="11"/>
      <w:r>
        <w:t xml:space="preserve"> </w:t>
      </w:r>
    </w:p>
    <w:p w:rsidR="00D665AF" w:rsidRDefault="00C96D44" w14:paraId="0BDA3CA6" w14:textId="77777777">
      <w:pPr>
        <w:rPr>
          <w:b/>
          <w:bCs/>
          <w:i/>
          <w:iCs/>
          <w:sz w:val="24"/>
          <w:szCs w:val="24"/>
        </w:rPr>
      </w:pPr>
      <w:r>
        <w:rPr>
          <w:b/>
          <w:bCs/>
          <w:i/>
          <w:iCs/>
          <w:sz w:val="24"/>
          <w:szCs w:val="24"/>
        </w:rPr>
        <w:t>CV and Cover Letter</w:t>
      </w:r>
    </w:p>
    <w:p w:rsidR="00D665AF" w:rsidRDefault="00C96D44" w14:paraId="4E556746" w14:textId="77777777">
      <w:r>
        <w:rPr>
          <w:noProof/>
        </w:rPr>
        <w:drawing>
          <wp:inline distT="114300" distB="114300" distL="114300" distR="114300" wp14:anchorId="5087C1BC" wp14:editId="0320204B">
            <wp:extent cx="3199195" cy="4731339"/>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3199195" cy="4731339"/>
                    </a:xfrm>
                    <a:prstGeom prst="rect">
                      <a:avLst/>
                    </a:prstGeom>
                    <a:ln/>
                  </pic:spPr>
                </pic:pic>
              </a:graphicData>
            </a:graphic>
          </wp:inline>
        </w:drawing>
      </w:r>
    </w:p>
    <w:p w:rsidR="00D665AF" w:rsidRDefault="00C96D44" w14:paraId="3D67C065" w14:textId="77777777">
      <w:r>
        <w:rPr>
          <w:noProof/>
        </w:rPr>
        <w:drawing>
          <wp:inline distT="114300" distB="114300" distL="114300" distR="114300" wp14:anchorId="02838C4E" wp14:editId="0BAA4284">
            <wp:extent cx="3964206" cy="1138238"/>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3964206" cy="1138238"/>
                    </a:xfrm>
                    <a:prstGeom prst="rect">
                      <a:avLst/>
                    </a:prstGeom>
                    <a:ln/>
                  </pic:spPr>
                </pic:pic>
              </a:graphicData>
            </a:graphic>
          </wp:inline>
        </w:drawing>
      </w:r>
    </w:p>
    <w:p w:rsidR="00D665AF" w:rsidRDefault="00C96D44" w14:paraId="504CC5F9" w14:textId="463BF3BC">
      <w:pPr>
        <w:jc w:val="center"/>
        <w:rPr>
          <w:b w:val="1"/>
          <w:bCs w:val="1"/>
        </w:rPr>
      </w:pPr>
      <w:r w:rsidRPr="5C16176D" w:rsidR="00C96D44">
        <w:rPr>
          <w:b w:val="1"/>
          <w:bCs w:val="1"/>
        </w:rPr>
        <w:t>Figure</w:t>
      </w:r>
      <w:r w:rsidRPr="5C16176D" w:rsidR="003C7688">
        <w:rPr>
          <w:b w:val="1"/>
          <w:bCs w:val="1"/>
        </w:rPr>
        <w:t xml:space="preserve"> </w:t>
      </w:r>
      <w:r w:rsidRPr="5C16176D" w:rsidR="07ADDF61">
        <w:rPr>
          <w:b w:val="1"/>
          <w:bCs w:val="1"/>
        </w:rPr>
        <w:t>3</w:t>
      </w:r>
      <w:r w:rsidRPr="5C16176D" w:rsidR="00C96D44">
        <w:rPr>
          <w:b w:val="1"/>
          <w:bCs w:val="1"/>
        </w:rPr>
        <w:t xml:space="preserve">: Curriculum Vitae (CV) </w:t>
      </w:r>
    </w:p>
    <w:p w:rsidR="00D665AF" w:rsidRDefault="00C96D44" w14:paraId="2C53AEC9" w14:textId="77777777">
      <w:pPr>
        <w:rPr>
          <w:b/>
          <w:bCs/>
          <w:i/>
          <w:iCs/>
          <w:sz w:val="24"/>
          <w:szCs w:val="24"/>
        </w:rPr>
      </w:pPr>
      <w:r>
        <w:rPr>
          <w:b/>
          <w:bCs/>
          <w:i/>
          <w:iCs/>
          <w:sz w:val="24"/>
          <w:szCs w:val="24"/>
        </w:rPr>
        <w:t>Cover Letter</w:t>
      </w:r>
    </w:p>
    <w:p w:rsidR="00D665AF" w:rsidRDefault="00C96D44" w14:paraId="216519E1" w14:textId="77777777">
      <w:pPr>
        <w:jc w:val="center"/>
      </w:pPr>
      <w:r>
        <w:rPr>
          <w:b/>
          <w:bCs/>
        </w:rPr>
        <w:t>Subject:</w:t>
      </w:r>
      <w:r>
        <w:t xml:space="preserve"> Application for Social Worker Position</w:t>
      </w:r>
    </w:p>
    <w:p w:rsidR="00D665AF" w:rsidRDefault="00C96D44" w14:paraId="3E9EA3CE" w14:textId="77777777">
      <w:r>
        <w:t>Dear Hiring Manager,</w:t>
      </w:r>
    </w:p>
    <w:p w:rsidR="00D665AF" w:rsidRDefault="00C96D44" w14:paraId="66FEF238" w14:textId="77777777">
      <w:r>
        <w:t>I hope this mail finds you well.</w:t>
      </w:r>
    </w:p>
    <w:p w:rsidR="00D665AF" w:rsidRDefault="00C96D44" w14:paraId="5D9F4D1F" w14:textId="77777777">
      <w:r>
        <w:t>I am writing this letter to show my interest in your organisation for the social worker position. I am currently studying Health and Social Care at the University of Wales Trinity Saint David. I also have experience working as a care assistant for vulnerable people in residential homes. I believe that this experience has helped me to improve my communication skills and understanding of vulnerable people. I want to achieve a qualification in social work and help people who are facing social problems. I am very motivated to show my skills and dedication in your team.</w:t>
      </w:r>
    </w:p>
    <w:p w:rsidR="00D665AF" w:rsidRDefault="00C96D44" w14:paraId="435E84FD" w14:textId="77777777">
      <w:r>
        <w:t>Yours sincerely,</w:t>
      </w:r>
    </w:p>
    <w:p w:rsidR="00D665AF" w:rsidRDefault="00C96D44" w14:paraId="1C20B8E0" w14:textId="77777777">
      <w:r>
        <w:t xml:space="preserve">Robert Nzeyimana </w:t>
      </w:r>
    </w:p>
    <w:p w:rsidR="00D665AF" w:rsidRDefault="00C96D44" w14:paraId="2E61307C" w14:textId="77777777">
      <w:pPr>
        <w:rPr>
          <w:b/>
          <w:bCs/>
          <w:i/>
          <w:iCs/>
          <w:sz w:val="24"/>
          <w:szCs w:val="24"/>
        </w:rPr>
      </w:pPr>
      <w:r>
        <w:rPr>
          <w:b/>
          <w:bCs/>
          <w:i/>
          <w:iCs/>
          <w:sz w:val="24"/>
          <w:szCs w:val="24"/>
        </w:rPr>
        <w:t>Online Presence</w:t>
      </w:r>
    </w:p>
    <w:p w:rsidR="00D665AF" w:rsidRDefault="00C96D44" w14:paraId="618DC6FB" w14:textId="77777777">
      <w:r>
        <w:t xml:space="preserve">Having a strong online presence is important in terms of conveying professional identity and employability in the health and social care industry (Koivunen, 2023). Updating a profile on LinkedIn will assist in highlighting academic achievements, experience as a care assistant, and skills such as knowledge in terms of safeguarding and communication. Updating a profile on LinkedIn with information about personal thoughts on social care issues, training courses attended, or volunteering will assist in highlighting professional growth (Alam </w:t>
      </w:r>
      <w:r>
        <w:rPr>
          <w:i/>
          <w:iCs/>
        </w:rPr>
        <w:t>et al.</w:t>
      </w:r>
      <w:r>
        <w:t>, 2025). Having a personal website will assist in conveying greater credibility by including a portfolio of academic achievements, personal thoughts on learning, and aspirations in becoming a social worker.</w:t>
      </w:r>
    </w:p>
    <w:p w:rsidR="00D665AF" w:rsidRDefault="00C96D44" w14:paraId="17178565" w14:textId="77777777">
      <w:pPr>
        <w:pStyle w:val="Heading1"/>
      </w:pPr>
      <w:bookmarkStart w:name="_mno96ib1fe21" w:colFirst="0" w:colLast="0" w:id="12"/>
      <w:bookmarkStart w:name="_Toc224634471" w:id="13"/>
      <w:bookmarkEnd w:id="12"/>
      <w:r>
        <w:t>Building a Network for Successful Employment</w:t>
      </w:r>
      <w:bookmarkEnd w:id="13"/>
      <w:r>
        <w:t xml:space="preserve"> </w:t>
      </w:r>
    </w:p>
    <w:p w:rsidR="00D665AF" w:rsidRDefault="00C96D44" w14:paraId="7C6530FB" w14:textId="77777777">
      <w:pPr>
        <w:rPr>
          <w:b/>
          <w:bCs/>
          <w:i/>
          <w:iCs/>
          <w:sz w:val="24"/>
          <w:szCs w:val="24"/>
        </w:rPr>
      </w:pPr>
      <w:r>
        <w:rPr>
          <w:b/>
          <w:bCs/>
          <w:i/>
          <w:iCs/>
          <w:sz w:val="24"/>
          <w:szCs w:val="24"/>
        </w:rPr>
        <w:t xml:space="preserve">Explaining the importance of networking </w:t>
      </w:r>
    </w:p>
    <w:p w:rsidR="00D665AF" w:rsidRDefault="00C96D44" w14:paraId="5114FD5A" w14:textId="77777777">
      <w:r>
        <w:t xml:space="preserve">Networking has a vital function in the process of career advancement in the health and social care industry, given that the practice of the field often involves working in conjunction with other services and specialists (Tereshchenko </w:t>
      </w:r>
      <w:r>
        <w:rPr>
          <w:i/>
          <w:iCs/>
        </w:rPr>
        <w:t>et al.</w:t>
      </w:r>
      <w:r>
        <w:t>, 2024). For a Social Worker in training, networking with other professionals, educators, and service providers can offer a rich learning experience in terms of actual case handling, case safety, and interdisciplinary working. Networking can help in the sharing of information pertaining to policy changes, community resources, and job opportunities (</w:t>
      </w:r>
      <w:proofErr w:type="spellStart"/>
      <w:r>
        <w:t>Zamiri</w:t>
      </w:r>
      <w:proofErr w:type="spellEnd"/>
      <w:r>
        <w:t xml:space="preserve"> and Esmaeili, 2024). Networking with other professionals can help boost professional confidence, learning the realities of social care settings, and advance one’s career.</w:t>
      </w:r>
    </w:p>
    <w:p w:rsidR="00AE397B" w:rsidRDefault="00AE397B" w14:paraId="2D483C64" w14:textId="77777777"/>
    <w:p w:rsidR="00D665AF" w:rsidRDefault="00C96D44" w14:paraId="474181DF" w14:textId="77777777">
      <w:pPr>
        <w:rPr>
          <w:b/>
          <w:bCs/>
          <w:i/>
          <w:iCs/>
          <w:sz w:val="24"/>
          <w:szCs w:val="24"/>
        </w:rPr>
      </w:pPr>
      <w:r>
        <w:rPr>
          <w:b/>
          <w:bCs/>
          <w:i/>
          <w:iCs/>
          <w:sz w:val="24"/>
          <w:szCs w:val="24"/>
        </w:rPr>
        <w:lastRenderedPageBreak/>
        <w:t>Identifying potential mentors, professional associations, and networking events</w:t>
      </w:r>
    </w:p>
    <w:p w:rsidR="00D665AF" w:rsidRDefault="00C96D44" w14:paraId="37203509" w14:textId="77777777">
      <w:r w:rsidR="00C96D44">
        <w:rPr/>
        <w:t xml:space="preserve">Several mentors and professional bodies can </w:t>
      </w:r>
      <w:r w:rsidR="00C96D44">
        <w:rPr/>
        <w:t>assist</w:t>
      </w:r>
      <w:r w:rsidR="00C96D44">
        <w:rPr/>
        <w:t xml:space="preserve"> in the progression of a career to become a Social Worker (Mihalache, 2023). Mentors like lecturers in universities, such as the University of Wales Trinity Saint David, can offer academic mentor guidance. Professional bodies like the British Association of Social Workers can offer training workshops that provide aspiring professionals with opportunities to network with professional experts (Apgar and Zerrusen, 2024). Attending social care conferences, training sessions like safeguarding training, and </w:t>
      </w:r>
      <w:r w:rsidR="00C96D44">
        <w:rPr/>
        <w:t>participating</w:t>
      </w:r>
      <w:r w:rsidR="00C96D44">
        <w:rPr/>
        <w:t xml:space="preserve"> in community outreach programs can provide aspiring professionals with opportunities to develop professional relationships and become more visible in the health and social care employment network.</w:t>
      </w:r>
    </w:p>
    <w:p w:rsidR="5C16176D" w:rsidRDefault="5C16176D" w14:paraId="0CD78269" w14:textId="678E863F"/>
    <w:p w:rsidR="00D665AF" w:rsidRDefault="00C96D44" w14:paraId="699F58C2" w14:textId="77777777">
      <w:pPr>
        <w:pStyle w:val="Heading1"/>
      </w:pPr>
      <w:bookmarkStart w:name="_1n7b78uzutme" w:colFirst="0" w:colLast="0" w:id="14"/>
      <w:bookmarkStart w:name="_Toc224634472" w:id="15"/>
      <w:bookmarkEnd w:id="14"/>
      <w:r>
        <w:t>Conclusion</w:t>
      </w:r>
      <w:bookmarkEnd w:id="15"/>
      <w:r>
        <w:t xml:space="preserve"> </w:t>
      </w:r>
    </w:p>
    <w:p w:rsidR="00D665AF" w:rsidRDefault="00C96D44" w14:paraId="211CF70D" w14:textId="77777777">
      <w:pPr>
        <w:rPr>
          <w:b/>
          <w:bCs/>
          <w:i/>
          <w:iCs/>
          <w:sz w:val="24"/>
          <w:szCs w:val="24"/>
        </w:rPr>
      </w:pPr>
      <w:r>
        <w:rPr>
          <w:b/>
          <w:bCs/>
          <w:i/>
          <w:iCs/>
          <w:sz w:val="24"/>
          <w:szCs w:val="24"/>
        </w:rPr>
        <w:t xml:space="preserve">Summarising the key points </w:t>
      </w:r>
    </w:p>
    <w:p w:rsidR="00D665AF" w:rsidRDefault="00C96D44" w14:paraId="6F3E68C3" w14:textId="77777777">
      <w:r>
        <w:t>In this report, the professional responsibilities and requirements for employability of a Social Worker in the health and social care system in the UK have been examined. In this regard, the key competencies that have been highlighted in the discussion include communication skills, awareness of safeguarding issues, teamwork, and critical decision-making skills to provide support to vulnerable groups in society. In this respect, it can be noted that professional requirements in social work practice have to do with the preparation of the individual to face the challenges that come with the profession.</w:t>
      </w:r>
    </w:p>
    <w:p w:rsidR="00D665AF" w:rsidRDefault="00C96D44" w14:paraId="48460623" w14:textId="77777777">
      <w:pPr>
        <w:rPr>
          <w:b/>
          <w:bCs/>
          <w:i/>
          <w:iCs/>
          <w:sz w:val="24"/>
          <w:szCs w:val="24"/>
        </w:rPr>
      </w:pPr>
      <w:r>
        <w:rPr>
          <w:b/>
          <w:bCs/>
          <w:i/>
          <w:iCs/>
          <w:sz w:val="24"/>
          <w:szCs w:val="24"/>
        </w:rPr>
        <w:t xml:space="preserve">Self-evaluation, action plan, and strategies for building the personal brand </w:t>
      </w:r>
    </w:p>
    <w:p w:rsidR="00D665AF" w:rsidRDefault="00C96D44" w14:paraId="41664BF3" w14:textId="77777777">
      <w:r>
        <w:t>The report also included a critical evaluation of the present skills, where strengths that have been built up through academic studies with the University of Wales Trinity Saint David and work experience in residential care settings have been acknowledged. An action plan was devised to improve professional skills through further courses, volunteering, and networking with other professional workers in the field. Developing strategies to build a personal brand was also considered to further enhance employability. This shows that there is a strong commitment to professional development and that the motivation to be a successful Social Worker in the long term remains strong.</w:t>
      </w:r>
    </w:p>
    <w:p w:rsidR="00D665AF" w:rsidRDefault="00C96D44" w14:paraId="0C7C7DF3" w14:textId="77777777">
      <w:r>
        <w:br w:type="page"/>
      </w:r>
    </w:p>
    <w:p w:rsidR="00D665AF" w:rsidRDefault="00C96D44" w14:paraId="1EF8907F" w14:textId="77777777">
      <w:pPr>
        <w:pStyle w:val="Heading1"/>
      </w:pPr>
      <w:bookmarkStart w:name="_kku0jyjkd38i" w:colFirst="0" w:colLast="0" w:id="16"/>
      <w:bookmarkStart w:name="_Toc224634473" w:id="17"/>
      <w:bookmarkEnd w:id="16"/>
      <w:r>
        <w:lastRenderedPageBreak/>
        <w:t>Reference List</w:t>
      </w:r>
      <w:bookmarkEnd w:id="17"/>
    </w:p>
    <w:p w:rsidRPr="00E256AF" w:rsidR="00E0787D" w:rsidP="5C16176D" w:rsidRDefault="00E0787D" w14:paraId="40CC1AF9" w14:textId="77777777">
      <w:pPr>
        <w:pStyle w:val="ListParagraph"/>
        <w:widowControl w:val="0"/>
        <w:numPr>
          <w:ilvl w:val="0"/>
          <w:numId w:val="1"/>
        </w:numPr>
        <w:autoSpaceDE w:val="0"/>
        <w:autoSpaceDN w:val="0"/>
        <w:adjustRightInd w:val="0"/>
        <w:rPr>
          <w:lang w:val="en-US"/>
        </w:rPr>
      </w:pPr>
      <w:r w:rsidRPr="5C16176D" w:rsidR="00E0787D">
        <w:rPr>
          <w:lang w:val="en-US"/>
        </w:rPr>
        <w:t xml:space="preserve">Alam, M.M., Stubbs, F.K., </w:t>
      </w:r>
      <w:r w:rsidRPr="5C16176D" w:rsidR="00E0787D">
        <w:rPr>
          <w:lang w:val="en-US"/>
        </w:rPr>
        <w:t>Nousek</w:t>
      </w:r>
      <w:r w:rsidRPr="5C16176D" w:rsidR="00E0787D">
        <w:rPr>
          <w:lang w:val="en-US"/>
        </w:rPr>
        <w:t>-McGregor, A.E. and Sherry, L. (2025) ‘LinkedIn to Get In: embedding learning activities to support student career development through online professional networking’, pp. 10</w:t>
      </w:r>
      <w:r w:rsidRPr="5C16176D" w:rsidR="00BA4FCD">
        <w:rPr>
          <w:lang w:val="en-US"/>
        </w:rPr>
        <w:t>-</w:t>
      </w:r>
      <w:r w:rsidRPr="5C16176D" w:rsidR="00E0787D">
        <w:rPr>
          <w:lang w:val="en-US"/>
        </w:rPr>
        <w:t xml:space="preserve">16. Available at: </w:t>
      </w:r>
      <w:hyperlink r:id="R7ea7f43f8ad84216">
        <w:r w:rsidRPr="5C16176D" w:rsidR="00E0787D">
          <w:rPr>
            <w:lang w:val="en-US"/>
          </w:rPr>
          <w:t>https://doi.org/10.1099/acmi.0.001125.v2</w:t>
        </w:r>
      </w:hyperlink>
      <w:r w:rsidRPr="5C16176D" w:rsidR="00E0787D">
        <w:rPr>
          <w:lang w:val="en-US"/>
        </w:rPr>
        <w:t>.</w:t>
      </w:r>
    </w:p>
    <w:p w:rsidRPr="00E256AF" w:rsidR="00E0787D" w:rsidP="5C16176D" w:rsidRDefault="00E0787D" w14:paraId="71339D31" w14:textId="77777777">
      <w:pPr>
        <w:pStyle w:val="ListParagraph"/>
        <w:widowControl w:val="0"/>
        <w:numPr>
          <w:ilvl w:val="0"/>
          <w:numId w:val="1"/>
        </w:numPr>
        <w:autoSpaceDE w:val="0"/>
        <w:autoSpaceDN w:val="0"/>
        <w:adjustRightInd w:val="0"/>
        <w:rPr>
          <w:lang w:val="en-US"/>
        </w:rPr>
      </w:pPr>
      <w:r w:rsidRPr="5C16176D" w:rsidR="00E0787D">
        <w:rPr>
          <w:lang w:val="en-US"/>
        </w:rPr>
        <w:t>Alfandari</w:t>
      </w:r>
      <w:r w:rsidRPr="5C16176D" w:rsidR="00E0787D">
        <w:rPr>
          <w:lang w:val="en-US"/>
        </w:rPr>
        <w:t xml:space="preserve">, R. and Taylor, B.J. (2022) ‘Processes of Multiprofessional Child Protection Decision Making in Hospital Settings: Systematic Narrative Review’, </w:t>
      </w:r>
      <w:r w:rsidRPr="5C16176D" w:rsidR="00E0787D">
        <w:rPr>
          <w:i w:val="1"/>
          <w:iCs w:val="1"/>
          <w:lang w:val="en-US"/>
        </w:rPr>
        <w:t>Trauma, Violence, &amp; Abuse</w:t>
      </w:r>
      <w:r w:rsidRPr="5C16176D" w:rsidR="00E0787D">
        <w:rPr>
          <w:lang w:val="en-US"/>
        </w:rPr>
        <w:t xml:space="preserve">, 24(1), p. 152483802110294, pp. 40-56. Available at: </w:t>
      </w:r>
      <w:hyperlink r:id="Rebc29bc9469e47a4">
        <w:r w:rsidRPr="5C16176D" w:rsidR="00E0787D">
          <w:rPr>
            <w:lang w:val="en-US"/>
          </w:rPr>
          <w:t>https://doi.org/10.1177/15248380211029404</w:t>
        </w:r>
      </w:hyperlink>
      <w:r w:rsidRPr="5C16176D" w:rsidR="00E0787D">
        <w:rPr>
          <w:lang w:val="en-US"/>
        </w:rPr>
        <w:t>.</w:t>
      </w:r>
    </w:p>
    <w:p w:rsidRPr="00E256AF" w:rsidR="00E0787D" w:rsidP="5C16176D" w:rsidRDefault="00E0787D" w14:paraId="64225FBA" w14:textId="77777777">
      <w:pPr>
        <w:pStyle w:val="ListParagraph"/>
        <w:widowControl w:val="0"/>
        <w:numPr>
          <w:ilvl w:val="0"/>
          <w:numId w:val="1"/>
        </w:numPr>
        <w:autoSpaceDE w:val="0"/>
        <w:autoSpaceDN w:val="0"/>
        <w:adjustRightInd w:val="0"/>
        <w:rPr>
          <w:lang w:val="en-US"/>
        </w:rPr>
      </w:pPr>
      <w:r w:rsidRPr="5C16176D" w:rsidR="00E0787D">
        <w:rPr>
          <w:lang w:val="en-US"/>
        </w:rPr>
        <w:t xml:space="preserve">Apgar, </w:t>
      </w:r>
      <w:r w:rsidRPr="5C16176D" w:rsidR="00E0787D">
        <w:rPr>
          <w:lang w:val="en-US"/>
        </w:rPr>
        <w:t>D.</w:t>
      </w:r>
      <w:r w:rsidRPr="5C16176D" w:rsidR="00E0787D">
        <w:rPr>
          <w:lang w:val="en-US"/>
        </w:rPr>
        <w:t xml:space="preserve"> and Zerrusen, L. (2024) ‘Imposter Syndrome in Social Work Practice: Clinical Considerations and Implications’, </w:t>
      </w:r>
      <w:r w:rsidRPr="5C16176D" w:rsidR="00E0787D">
        <w:rPr>
          <w:i w:val="1"/>
          <w:iCs w:val="1"/>
          <w:lang w:val="en-US"/>
        </w:rPr>
        <w:t>Clinical Social Work Journal</w:t>
      </w:r>
      <w:r w:rsidRPr="5C16176D" w:rsidR="00E0787D">
        <w:rPr>
          <w:lang w:val="en-US"/>
        </w:rPr>
        <w:t xml:space="preserve"> [Preprint], pp. 12</w:t>
      </w:r>
      <w:r w:rsidRPr="5C16176D" w:rsidR="00BA4FCD">
        <w:rPr>
          <w:lang w:val="en-US"/>
        </w:rPr>
        <w:t>5-</w:t>
      </w:r>
      <w:r w:rsidRPr="5C16176D" w:rsidR="00E0787D">
        <w:rPr>
          <w:lang w:val="en-US"/>
        </w:rPr>
        <w:t xml:space="preserve">130. Available at: </w:t>
      </w:r>
      <w:hyperlink r:id="Rec711151d099411a">
        <w:r w:rsidRPr="5C16176D" w:rsidR="00E0787D">
          <w:rPr>
            <w:lang w:val="en-US"/>
          </w:rPr>
          <w:t>https://doi.org/10.1007/s10615-024-00971-w</w:t>
        </w:r>
      </w:hyperlink>
      <w:r w:rsidRPr="5C16176D" w:rsidR="00E0787D">
        <w:rPr>
          <w:lang w:val="en-US"/>
        </w:rPr>
        <w:t>.</w:t>
      </w:r>
    </w:p>
    <w:p w:rsidRPr="00E256AF" w:rsidR="00E0787D" w:rsidP="5C16176D" w:rsidRDefault="00E0787D" w14:paraId="15BF5763" w14:textId="77777777">
      <w:pPr>
        <w:pStyle w:val="ListParagraph"/>
        <w:widowControl w:val="0"/>
        <w:numPr>
          <w:ilvl w:val="0"/>
          <w:numId w:val="1"/>
        </w:numPr>
        <w:autoSpaceDE w:val="0"/>
        <w:autoSpaceDN w:val="0"/>
        <w:adjustRightInd w:val="0"/>
        <w:rPr>
          <w:lang w:val="en-US"/>
        </w:rPr>
      </w:pPr>
      <w:r w:rsidRPr="5C16176D" w:rsidR="00E0787D">
        <w:rPr>
          <w:lang w:val="en-US"/>
        </w:rPr>
        <w:t xml:space="preserve">Confetto, M.G., Palazzo, M., Ferri, M.A. and Normando, M. (2023) ‘Brand Activism for Sustainable Development Goals: A Comparative Analysis in the Beauty and Personal Care Industry’, </w:t>
      </w:r>
      <w:r w:rsidRPr="5C16176D" w:rsidR="00E0787D">
        <w:rPr>
          <w:i w:val="1"/>
          <w:iCs w:val="1"/>
          <w:lang w:val="en-US"/>
        </w:rPr>
        <w:t>Sustainability</w:t>
      </w:r>
      <w:r w:rsidRPr="5C16176D" w:rsidR="00E0787D">
        <w:rPr>
          <w:lang w:val="en-US"/>
        </w:rPr>
        <w:t xml:space="preserve">, 15(7), </w:t>
      </w:r>
      <w:r w:rsidRPr="5C16176D" w:rsidR="000028FD">
        <w:rPr>
          <w:lang w:val="en-US"/>
        </w:rPr>
        <w:t xml:space="preserve">pp. </w:t>
      </w:r>
      <w:r w:rsidRPr="5C16176D" w:rsidR="000028FD">
        <w:rPr>
          <w:lang w:val="en-US"/>
        </w:rPr>
        <w:t>60-70</w:t>
      </w:r>
      <w:r w:rsidRPr="5C16176D" w:rsidR="00E0787D">
        <w:rPr>
          <w:lang w:val="en-US"/>
        </w:rPr>
        <w:t xml:space="preserve">. Available at: </w:t>
      </w:r>
      <w:hyperlink r:id="Rbdee47c4290249c9">
        <w:r w:rsidRPr="5C16176D" w:rsidR="00E0787D">
          <w:rPr>
            <w:lang w:val="en-US"/>
          </w:rPr>
          <w:t>https://doi.org/10.1111/hsc.13595</w:t>
        </w:r>
      </w:hyperlink>
      <w:r w:rsidRPr="5C16176D" w:rsidR="00E0787D">
        <w:rPr>
          <w:lang w:val="en-US"/>
        </w:rPr>
        <w:t>.</w:t>
      </w:r>
    </w:p>
    <w:p w:rsidRPr="00E256AF" w:rsidR="00E0787D" w:rsidP="5C16176D" w:rsidRDefault="00E0787D" w14:paraId="68882B42" w14:textId="77777777">
      <w:pPr>
        <w:pStyle w:val="ListParagraph"/>
        <w:widowControl w:val="0"/>
        <w:numPr>
          <w:ilvl w:val="0"/>
          <w:numId w:val="1"/>
        </w:numPr>
        <w:autoSpaceDE w:val="0"/>
        <w:autoSpaceDN w:val="0"/>
        <w:adjustRightInd w:val="0"/>
        <w:rPr>
          <w:lang w:val="en-US"/>
        </w:rPr>
      </w:pPr>
      <w:r w:rsidRPr="5C16176D" w:rsidR="00E0787D">
        <w:rPr>
          <w:lang w:val="en-US"/>
        </w:rPr>
        <w:t xml:space="preserve">Garstang, J., Dickens, J., Menka, M. and Taylor, J. (2023) ‘Improving professional practice in the investigation and management of intrafamilial child sexual abuse: Qualitative analysis of serious child protection reviews’, </w:t>
      </w:r>
      <w:r w:rsidRPr="5C16176D" w:rsidR="00E0787D">
        <w:rPr>
          <w:i w:val="1"/>
          <w:iCs w:val="1"/>
          <w:lang w:val="en-US"/>
        </w:rPr>
        <w:t>Child Abuse &amp; Neglect</w:t>
      </w:r>
      <w:r w:rsidRPr="5C16176D" w:rsidR="00E0787D">
        <w:rPr>
          <w:lang w:val="en-US"/>
        </w:rPr>
        <w:t>, 137(137), pp. 50</w:t>
      </w:r>
      <w:r w:rsidRPr="5C16176D" w:rsidR="00BA4FCD">
        <w:rPr>
          <w:lang w:val="en-US"/>
        </w:rPr>
        <w:t>-</w:t>
      </w:r>
      <w:r w:rsidRPr="5C16176D" w:rsidR="00E0787D">
        <w:rPr>
          <w:lang w:val="en-US"/>
        </w:rPr>
        <w:t xml:space="preserve">65. Available at: </w:t>
      </w:r>
      <w:hyperlink r:id="Ra7ec482831a54e47">
        <w:r w:rsidRPr="5C16176D" w:rsidR="00E0787D">
          <w:rPr>
            <w:lang w:val="en-US"/>
          </w:rPr>
          <w:t>https://doi.org/10.1016/j.chiabu.2023.106053</w:t>
        </w:r>
      </w:hyperlink>
      <w:r w:rsidRPr="5C16176D" w:rsidR="00E0787D">
        <w:rPr>
          <w:lang w:val="en-US"/>
        </w:rPr>
        <w:t>.</w:t>
      </w:r>
    </w:p>
    <w:p w:rsidRPr="00E256AF" w:rsidR="00E0787D" w:rsidP="5C16176D" w:rsidRDefault="00E0787D" w14:paraId="4AF068F4" w14:textId="77777777">
      <w:pPr>
        <w:pStyle w:val="ListParagraph"/>
        <w:widowControl w:val="0"/>
        <w:numPr>
          <w:ilvl w:val="0"/>
          <w:numId w:val="1"/>
        </w:numPr>
        <w:autoSpaceDE w:val="0"/>
        <w:autoSpaceDN w:val="0"/>
        <w:adjustRightInd w:val="0"/>
        <w:rPr>
          <w:lang w:val="en-US"/>
        </w:rPr>
      </w:pPr>
      <w:r w:rsidRPr="5C16176D" w:rsidR="00E0787D">
        <w:rPr>
          <w:lang w:val="en-US"/>
        </w:rPr>
        <w:t xml:space="preserve">Ghelani, A. (2023) ‘Knowledge and Skills for Social Workers on Mobile Crisis Intervention Teams’, </w:t>
      </w:r>
      <w:r w:rsidRPr="5C16176D" w:rsidR="00E0787D">
        <w:rPr>
          <w:i w:val="1"/>
          <w:iCs w:val="1"/>
          <w:lang w:val="en-US"/>
        </w:rPr>
        <w:t>Clinical Social Work Journal</w:t>
      </w:r>
      <w:r w:rsidRPr="5C16176D" w:rsidR="00E0787D">
        <w:rPr>
          <w:lang w:val="en-US"/>
        </w:rPr>
        <w:t xml:space="preserve">, 50(4), pp. 6-20. Available at: </w:t>
      </w:r>
      <w:hyperlink r:id="Rdb57f401c86145fb">
        <w:r w:rsidRPr="5C16176D" w:rsidR="00E0787D">
          <w:rPr>
            <w:lang w:val="en-US"/>
          </w:rPr>
          <w:t>https://doi.org/10.1007/s10615-021-00823-x</w:t>
        </w:r>
      </w:hyperlink>
      <w:r w:rsidRPr="5C16176D" w:rsidR="00E0787D">
        <w:rPr>
          <w:lang w:val="en-US"/>
        </w:rPr>
        <w:t>.</w:t>
      </w:r>
    </w:p>
    <w:p w:rsidRPr="00E256AF" w:rsidR="00E0787D" w:rsidP="5C16176D" w:rsidRDefault="00E0787D" w14:paraId="03F73AA7" w14:textId="77777777">
      <w:pPr>
        <w:pStyle w:val="ListParagraph"/>
        <w:widowControl w:val="0"/>
        <w:numPr>
          <w:ilvl w:val="0"/>
          <w:numId w:val="1"/>
        </w:numPr>
        <w:autoSpaceDE w:val="0"/>
        <w:autoSpaceDN w:val="0"/>
        <w:adjustRightInd w:val="0"/>
        <w:rPr>
          <w:lang w:val="en-US"/>
        </w:rPr>
      </w:pPr>
      <w:r w:rsidRPr="5C16176D" w:rsidR="00E0787D">
        <w:rPr>
          <w:lang w:val="en-US"/>
        </w:rPr>
        <w:t xml:space="preserve">Indeed (2026) </w:t>
      </w:r>
      <w:r w:rsidRPr="5C16176D" w:rsidR="00E0787D">
        <w:rPr>
          <w:i w:val="1"/>
          <w:iCs w:val="1"/>
          <w:lang w:val="en-US"/>
        </w:rPr>
        <w:t>Social Worker - Families First Contact Point</w:t>
      </w:r>
      <w:r w:rsidRPr="5C16176D" w:rsidR="00E0787D">
        <w:rPr>
          <w:lang w:val="en-US"/>
        </w:rPr>
        <w:t xml:space="preserve">, </w:t>
      </w:r>
      <w:r w:rsidRPr="5C16176D" w:rsidR="00E0787D">
        <w:rPr>
          <w:i w:val="1"/>
          <w:iCs w:val="1"/>
          <w:lang w:val="en-US"/>
        </w:rPr>
        <w:t>Lewisham Career Site</w:t>
      </w:r>
      <w:r w:rsidRPr="5C16176D" w:rsidR="00E0787D">
        <w:rPr>
          <w:lang w:val="en-US"/>
        </w:rPr>
        <w:t xml:space="preserve">. Available at: </w:t>
      </w:r>
      <w:hyperlink r:id="Reba48e1656d94a38">
        <w:r w:rsidRPr="5C16176D" w:rsidR="00E0787D">
          <w:rPr>
            <w:lang w:val="en-US"/>
          </w:rPr>
          <w:t>https://efuy.fa.em3.oraclecloud.com/hcmUI/CandidateExperience/en/sites/CX_1/job/1907?utm_source=Indeed&amp;utm_medium=organic&amp;utm_campaign=Indeed</w:t>
        </w:r>
      </w:hyperlink>
      <w:r w:rsidRPr="5C16176D" w:rsidR="00E0787D">
        <w:rPr>
          <w:lang w:val="en-US"/>
        </w:rPr>
        <w:t xml:space="preserve"> (Accessed: 16 March 2026).</w:t>
      </w:r>
    </w:p>
    <w:p w:rsidRPr="00E256AF" w:rsidR="00E0787D" w:rsidP="5C16176D" w:rsidRDefault="00E0787D" w14:paraId="3E91BC42" w14:textId="77777777">
      <w:pPr>
        <w:pStyle w:val="ListParagraph"/>
        <w:widowControl w:val="0"/>
        <w:numPr>
          <w:ilvl w:val="0"/>
          <w:numId w:val="1"/>
        </w:numPr>
        <w:autoSpaceDE w:val="0"/>
        <w:autoSpaceDN w:val="0"/>
        <w:adjustRightInd w:val="0"/>
        <w:rPr>
          <w:lang w:val="en-US"/>
        </w:rPr>
      </w:pPr>
      <w:r w:rsidRPr="5C16176D" w:rsidR="00E0787D">
        <w:rPr>
          <w:lang w:val="en-US"/>
        </w:rPr>
        <w:t xml:space="preserve">Kangasniemi, M., Karki, S., Voutilainen, A., </w:t>
      </w:r>
      <w:r w:rsidRPr="5C16176D" w:rsidR="00E0787D">
        <w:rPr>
          <w:lang w:val="en-US"/>
        </w:rPr>
        <w:t>Saarnio</w:t>
      </w:r>
      <w:r w:rsidRPr="5C16176D" w:rsidR="00E0787D">
        <w:rPr>
          <w:lang w:val="en-US"/>
        </w:rPr>
        <w:t xml:space="preserve">, R., </w:t>
      </w:r>
      <w:r w:rsidRPr="5C16176D" w:rsidR="00E0787D">
        <w:rPr>
          <w:lang w:val="en-US"/>
        </w:rPr>
        <w:t>Viinamäki</w:t>
      </w:r>
      <w:r w:rsidRPr="5C16176D" w:rsidR="00E0787D">
        <w:rPr>
          <w:lang w:val="en-US"/>
        </w:rPr>
        <w:t>, L. and Häggman</w:t>
      </w:r>
      <w:r w:rsidRPr="5C16176D" w:rsidR="00E0787D">
        <w:rPr>
          <w:rFonts w:ascii="Cambria Math" w:hAnsi="Cambria Math" w:cs="Cambria Math"/>
          <w:lang w:val="en-US"/>
        </w:rPr>
        <w:t>‐</w:t>
      </w:r>
      <w:r w:rsidRPr="5C16176D" w:rsidR="00E0787D">
        <w:rPr>
          <w:lang w:val="en-US"/>
        </w:rPr>
        <w:t xml:space="preserve">Laitila, A. (2022) ‘The value that social workers’ competencies add to health care: An integrative </w:t>
      </w:r>
      <w:r w:rsidRPr="5C16176D" w:rsidR="00E0787D">
        <w:rPr>
          <w:lang w:val="en-US"/>
        </w:rPr>
        <w:t>review’,</w:t>
      </w:r>
      <w:r w:rsidRPr="5C16176D" w:rsidR="00E0787D">
        <w:rPr>
          <w:lang w:val="en-US"/>
        </w:rPr>
        <w:t xml:space="preserve"> </w:t>
      </w:r>
      <w:r w:rsidRPr="5C16176D" w:rsidR="00E0787D">
        <w:rPr>
          <w:i w:val="1"/>
          <w:iCs w:val="1"/>
          <w:lang w:val="en-US"/>
        </w:rPr>
        <w:t>Health &amp; Social Care in the Community</w:t>
      </w:r>
      <w:r w:rsidRPr="5C16176D" w:rsidR="00E0787D">
        <w:rPr>
          <w:lang w:val="en-US"/>
        </w:rPr>
        <w:t xml:space="preserve">, 30(2), pp. 30-60. Available at: </w:t>
      </w:r>
      <w:hyperlink r:id="Rd3265b4de67f406d">
        <w:r w:rsidRPr="5C16176D" w:rsidR="00E0787D">
          <w:rPr>
            <w:lang w:val="en-US"/>
          </w:rPr>
          <w:t>https://doi.org/10.1111/hsc.13266</w:t>
        </w:r>
      </w:hyperlink>
      <w:r w:rsidRPr="5C16176D" w:rsidR="00E0787D">
        <w:rPr>
          <w:lang w:val="en-US"/>
        </w:rPr>
        <w:t>.</w:t>
      </w:r>
    </w:p>
    <w:p w:rsidRPr="00E256AF" w:rsidR="00E0787D" w:rsidP="5C16176D" w:rsidRDefault="00E0787D" w14:paraId="77F01487" w14:textId="77777777">
      <w:pPr>
        <w:pStyle w:val="ListParagraph"/>
        <w:widowControl w:val="0"/>
        <w:numPr>
          <w:ilvl w:val="0"/>
          <w:numId w:val="1"/>
        </w:numPr>
        <w:autoSpaceDE w:val="0"/>
        <w:autoSpaceDN w:val="0"/>
        <w:adjustRightInd w:val="0"/>
        <w:rPr>
          <w:lang w:val="en-US"/>
        </w:rPr>
      </w:pPr>
      <w:r w:rsidRPr="5C16176D" w:rsidR="00E0787D">
        <w:rPr>
          <w:lang w:val="en-US"/>
        </w:rPr>
        <w:t>Kleipoedszus</w:t>
      </w:r>
      <w:r w:rsidRPr="5C16176D" w:rsidR="00E0787D">
        <w:rPr>
          <w:lang w:val="en-US"/>
        </w:rPr>
        <w:t>, S. (</w:t>
      </w:r>
      <w:r w:rsidRPr="5C16176D" w:rsidR="00E0787D">
        <w:rPr>
          <w:lang w:val="en-US"/>
        </w:rPr>
        <w:t>2024) ‘</w:t>
      </w:r>
      <w:r w:rsidRPr="5C16176D" w:rsidR="00E0787D">
        <w:rPr>
          <w:lang w:val="en-US"/>
        </w:rPr>
        <w:t xml:space="preserve">Bournemouth University Research Online [BURO] </w:t>
      </w:r>
      <w:r w:rsidRPr="5C16176D" w:rsidR="00E0787D">
        <w:rPr>
          <w:lang w:val="en-US"/>
        </w:rPr>
        <w:t>-  Knowledge</w:t>
      </w:r>
      <w:r w:rsidRPr="5C16176D" w:rsidR="00E0787D">
        <w:rPr>
          <w:lang w:val="en-US"/>
        </w:rPr>
        <w:t xml:space="preserve"> Strategies for </w:t>
      </w:r>
      <w:r w:rsidRPr="5C16176D" w:rsidR="00E0787D">
        <w:rPr>
          <w:lang w:val="en-US"/>
        </w:rPr>
        <w:t>making</w:t>
      </w:r>
      <w:r w:rsidRPr="5C16176D" w:rsidR="00E0787D">
        <w:rPr>
          <w:lang w:val="en-US"/>
        </w:rPr>
        <w:t xml:space="preserve"> Safeguarding decisions in Social Work.’, </w:t>
      </w:r>
      <w:r w:rsidRPr="5C16176D" w:rsidR="00E0787D">
        <w:rPr>
          <w:i w:val="1"/>
          <w:iCs w:val="1"/>
          <w:lang w:val="en-US"/>
        </w:rPr>
        <w:t>Bournemouth.ac.uk</w:t>
      </w:r>
      <w:r w:rsidRPr="5C16176D" w:rsidR="00E0787D">
        <w:rPr>
          <w:lang w:val="en-US"/>
        </w:rPr>
        <w:t xml:space="preserve">, pp. 51-75. Available at: </w:t>
      </w:r>
      <w:hyperlink r:id="Re45caa0fd4b9453c">
        <w:r w:rsidRPr="5C16176D" w:rsidR="00E0787D">
          <w:rPr>
            <w:lang w:val="en-US"/>
          </w:rPr>
          <w:t>https://eprints.bournemouth.ac.uk/40452/1/KLEIPOEDSZUS%2C%20Stefan_Ph.D._2024.pdf</w:t>
        </w:r>
      </w:hyperlink>
      <w:r w:rsidRPr="5C16176D" w:rsidR="00E0787D">
        <w:rPr>
          <w:lang w:val="en-US"/>
        </w:rPr>
        <w:t>.</w:t>
      </w:r>
    </w:p>
    <w:p w:rsidRPr="00E256AF" w:rsidR="00E0787D" w:rsidP="5C16176D" w:rsidRDefault="00E0787D" w14:paraId="5050761A" w14:textId="77777777">
      <w:pPr>
        <w:pStyle w:val="ListParagraph"/>
        <w:widowControl w:val="0"/>
        <w:numPr>
          <w:ilvl w:val="0"/>
          <w:numId w:val="1"/>
        </w:numPr>
        <w:autoSpaceDE w:val="0"/>
        <w:autoSpaceDN w:val="0"/>
        <w:adjustRightInd w:val="0"/>
        <w:rPr>
          <w:lang w:val="en-US"/>
        </w:rPr>
      </w:pPr>
      <w:r w:rsidRPr="5C16176D" w:rsidR="00E0787D">
        <w:rPr>
          <w:lang w:val="en-US"/>
        </w:rPr>
        <w:t xml:space="preserve">Koivunen, K. (2023) ‘Co-creating professional brand identity on social media in a career transition’, </w:t>
      </w:r>
      <w:r w:rsidRPr="5C16176D" w:rsidR="00E0787D">
        <w:rPr>
          <w:i w:val="1"/>
          <w:iCs w:val="1"/>
          <w:lang w:val="en-US"/>
        </w:rPr>
        <w:t>Oulu.fi</w:t>
      </w:r>
      <w:r w:rsidRPr="5C16176D" w:rsidR="00E0787D">
        <w:rPr>
          <w:lang w:val="en-US"/>
        </w:rPr>
        <w:t xml:space="preserve">, pp. 62-76. Available at: </w:t>
      </w:r>
      <w:hyperlink r:id="R552bb0500b4444a3">
        <w:r w:rsidRPr="5C16176D" w:rsidR="00E0787D">
          <w:rPr>
            <w:lang w:val="en-US"/>
          </w:rPr>
          <w:t>https://doi.org/978-952-62-3826-5</w:t>
        </w:r>
      </w:hyperlink>
      <w:r w:rsidRPr="5C16176D" w:rsidR="00E0787D">
        <w:rPr>
          <w:lang w:val="en-US"/>
        </w:rPr>
        <w:t>.</w:t>
      </w:r>
    </w:p>
    <w:p w:rsidRPr="00E256AF" w:rsidR="00E0787D" w:rsidP="5C16176D" w:rsidRDefault="00E0787D" w14:paraId="39CFB569" w14:textId="77777777">
      <w:pPr>
        <w:pStyle w:val="ListParagraph"/>
        <w:widowControl w:val="0"/>
        <w:numPr>
          <w:ilvl w:val="0"/>
          <w:numId w:val="1"/>
        </w:numPr>
        <w:autoSpaceDE w:val="0"/>
        <w:autoSpaceDN w:val="0"/>
        <w:adjustRightInd w:val="0"/>
        <w:rPr>
          <w:lang w:val="en-US"/>
        </w:rPr>
      </w:pPr>
      <w:r w:rsidRPr="5C16176D" w:rsidR="00E0787D">
        <w:rPr>
          <w:lang w:val="en-US"/>
        </w:rPr>
        <w:t xml:space="preserve">Mihalache, N.M. (2023) ‘THE INFLUENCE OF MENTORING AND INSTITUTIONAL PARTNERSHIPS ON GOOD PRACTICE MODELS AND PROFESSIONAL TRAINING IN SOCIAL WORK’, </w:t>
      </w:r>
      <w:r w:rsidRPr="5C16176D" w:rsidR="00E0787D">
        <w:rPr>
          <w:i w:val="1"/>
          <w:iCs w:val="1"/>
          <w:lang w:val="en-US"/>
        </w:rPr>
        <w:t>Analele</w:t>
      </w:r>
      <w:r w:rsidRPr="5C16176D" w:rsidR="00E0787D">
        <w:rPr>
          <w:i w:val="1"/>
          <w:iCs w:val="1"/>
          <w:lang w:val="en-US"/>
        </w:rPr>
        <w:t xml:space="preserve"> </w:t>
      </w:r>
      <w:r w:rsidRPr="5C16176D" w:rsidR="00E0787D">
        <w:rPr>
          <w:i w:val="1"/>
          <w:iCs w:val="1"/>
          <w:lang w:val="en-US"/>
        </w:rPr>
        <w:t>Ştiinţifice</w:t>
      </w:r>
      <w:r w:rsidRPr="5C16176D" w:rsidR="00E0787D">
        <w:rPr>
          <w:i w:val="1"/>
          <w:iCs w:val="1"/>
          <w:lang w:val="en-US"/>
        </w:rPr>
        <w:t xml:space="preserve"> ale </w:t>
      </w:r>
      <w:r w:rsidRPr="5C16176D" w:rsidR="00E0787D">
        <w:rPr>
          <w:i w:val="1"/>
          <w:iCs w:val="1"/>
          <w:lang w:val="en-US"/>
        </w:rPr>
        <w:t>Universităţii»Alexandru</w:t>
      </w:r>
      <w:r w:rsidRPr="5C16176D" w:rsidR="00E0787D">
        <w:rPr>
          <w:i w:val="1"/>
          <w:iCs w:val="1"/>
          <w:lang w:val="en-US"/>
        </w:rPr>
        <w:t xml:space="preserve"> Ioan </w:t>
      </w:r>
      <w:r w:rsidRPr="5C16176D" w:rsidR="00E0787D">
        <w:rPr>
          <w:i w:val="1"/>
          <w:iCs w:val="1"/>
          <w:lang w:val="en-US"/>
        </w:rPr>
        <w:t>Cuza«din</w:t>
      </w:r>
      <w:r w:rsidRPr="5C16176D" w:rsidR="00E0787D">
        <w:rPr>
          <w:i w:val="1"/>
          <w:iCs w:val="1"/>
          <w:lang w:val="en-US"/>
        </w:rPr>
        <w:t xml:space="preserve"> </w:t>
      </w:r>
      <w:r w:rsidRPr="5C16176D" w:rsidR="00E0787D">
        <w:rPr>
          <w:i w:val="1"/>
          <w:iCs w:val="1"/>
          <w:lang w:val="en-US"/>
        </w:rPr>
        <w:t>Iaşi</w:t>
      </w:r>
      <w:r w:rsidRPr="5C16176D" w:rsidR="00E0787D">
        <w:rPr>
          <w:i w:val="1"/>
          <w:iCs w:val="1"/>
          <w:lang w:val="en-US"/>
        </w:rPr>
        <w:t xml:space="preserve">. </w:t>
      </w:r>
      <w:r w:rsidRPr="5C16176D" w:rsidR="00E0787D">
        <w:rPr>
          <w:i w:val="1"/>
          <w:iCs w:val="1"/>
          <w:lang w:val="en-US"/>
        </w:rPr>
        <w:t>Sociologie</w:t>
      </w:r>
      <w:r w:rsidRPr="5C16176D" w:rsidR="00E0787D">
        <w:rPr>
          <w:i w:val="1"/>
          <w:iCs w:val="1"/>
          <w:lang w:val="en-US"/>
        </w:rPr>
        <w:t xml:space="preserve"> </w:t>
      </w:r>
      <w:r w:rsidRPr="5C16176D" w:rsidR="00E0787D">
        <w:rPr>
          <w:i w:val="1"/>
          <w:iCs w:val="1"/>
          <w:lang w:val="en-US"/>
        </w:rPr>
        <w:t>şi</w:t>
      </w:r>
      <w:r w:rsidRPr="5C16176D" w:rsidR="00E0787D">
        <w:rPr>
          <w:i w:val="1"/>
          <w:iCs w:val="1"/>
          <w:lang w:val="en-US"/>
        </w:rPr>
        <w:t xml:space="preserve"> </w:t>
      </w:r>
      <w:r w:rsidRPr="5C16176D" w:rsidR="00E0787D">
        <w:rPr>
          <w:i w:val="1"/>
          <w:iCs w:val="1"/>
          <w:lang w:val="en-US"/>
        </w:rPr>
        <w:t>Asistenţă</w:t>
      </w:r>
      <w:r w:rsidRPr="5C16176D" w:rsidR="00E0787D">
        <w:rPr>
          <w:i w:val="1"/>
          <w:iCs w:val="1"/>
          <w:lang w:val="en-US"/>
        </w:rPr>
        <w:t xml:space="preserve"> </w:t>
      </w:r>
      <w:r w:rsidRPr="5C16176D" w:rsidR="00E0787D">
        <w:rPr>
          <w:i w:val="1"/>
          <w:iCs w:val="1"/>
          <w:lang w:val="en-US"/>
        </w:rPr>
        <w:t>Socială</w:t>
      </w:r>
      <w:r w:rsidRPr="5C16176D" w:rsidR="00BA4FCD">
        <w:rPr>
          <w:lang w:val="en-US"/>
        </w:rPr>
        <w:t>, 16(2), pp. 5-</w:t>
      </w:r>
      <w:r w:rsidRPr="5C16176D" w:rsidR="00E0787D">
        <w:rPr>
          <w:lang w:val="en-US"/>
        </w:rPr>
        <w:t xml:space="preserve">16. Available at: </w:t>
      </w:r>
      <w:hyperlink r:id="Ra376da5493584af6">
        <w:r w:rsidRPr="5C16176D" w:rsidR="00E0787D">
          <w:rPr>
            <w:lang w:val="en-US"/>
          </w:rPr>
          <w:t>https://www.ceeol.com/search/article-detail?id=1224694</w:t>
        </w:r>
      </w:hyperlink>
      <w:r w:rsidRPr="5C16176D" w:rsidR="00E0787D">
        <w:rPr>
          <w:lang w:val="en-US"/>
        </w:rPr>
        <w:t xml:space="preserve"> (Accessed: 17 March 2026).</w:t>
      </w:r>
    </w:p>
    <w:p w:rsidRPr="00E256AF" w:rsidR="00E0787D" w:rsidP="5C16176D" w:rsidRDefault="00E0787D" w14:paraId="706F618C" w14:textId="77777777">
      <w:pPr>
        <w:pStyle w:val="ListParagraph"/>
        <w:widowControl w:val="0"/>
        <w:numPr>
          <w:ilvl w:val="0"/>
          <w:numId w:val="1"/>
        </w:numPr>
        <w:autoSpaceDE w:val="0"/>
        <w:autoSpaceDN w:val="0"/>
        <w:adjustRightInd w:val="0"/>
        <w:rPr>
          <w:lang w:val="en-US"/>
        </w:rPr>
      </w:pPr>
      <w:r w:rsidRPr="5C16176D" w:rsidR="00E0787D">
        <w:rPr>
          <w:lang w:val="en-US"/>
        </w:rPr>
        <w:t>Mugumbate</w:t>
      </w:r>
      <w:r w:rsidRPr="5C16176D" w:rsidR="00E0787D">
        <w:rPr>
          <w:lang w:val="en-US"/>
        </w:rPr>
        <w:t xml:space="preserve">, J.R., </w:t>
      </w:r>
      <w:r w:rsidRPr="5C16176D" w:rsidR="00E0787D">
        <w:rPr>
          <w:lang w:val="en-US"/>
        </w:rPr>
        <w:t>Mupedziswa</w:t>
      </w:r>
      <w:r w:rsidRPr="5C16176D" w:rsidR="00E0787D">
        <w:rPr>
          <w:lang w:val="en-US"/>
        </w:rPr>
        <w:t xml:space="preserve">, R., Twikirize, J.M., Mthethwa, E., Desta, A.A. and Oyinlola, O. (2023) ‘Understanding Ubuntu and its contribution to social work education in Africa and other regions of the world’, </w:t>
      </w:r>
      <w:r w:rsidRPr="5C16176D" w:rsidR="00E0787D">
        <w:rPr>
          <w:i w:val="1"/>
          <w:iCs w:val="1"/>
          <w:lang w:val="en-US"/>
        </w:rPr>
        <w:t>Social Work Education</w:t>
      </w:r>
      <w:r w:rsidRPr="5C16176D" w:rsidR="00BA4FCD">
        <w:rPr>
          <w:lang w:val="en-US"/>
        </w:rPr>
        <w:t>, 43(4), pp. 1-</w:t>
      </w:r>
      <w:r w:rsidRPr="5C16176D" w:rsidR="00E0787D">
        <w:rPr>
          <w:lang w:val="en-US"/>
        </w:rPr>
        <w:t xml:space="preserve">17. Available at: </w:t>
      </w:r>
      <w:hyperlink r:id="R0afd98c5d1ad4df4">
        <w:r w:rsidRPr="5C16176D" w:rsidR="00E0787D">
          <w:rPr>
            <w:lang w:val="en-US"/>
          </w:rPr>
          <w:t>https://doi.org/10.1080/02615479.2023.2168638</w:t>
        </w:r>
      </w:hyperlink>
      <w:r w:rsidRPr="5C16176D" w:rsidR="00E0787D">
        <w:rPr>
          <w:lang w:val="en-US"/>
        </w:rPr>
        <w:t>.</w:t>
      </w:r>
    </w:p>
    <w:p w:rsidRPr="00E256AF" w:rsidR="00E0787D" w:rsidP="5C16176D" w:rsidRDefault="00E0787D" w14:paraId="7BFE20FB" w14:textId="77777777">
      <w:pPr>
        <w:pStyle w:val="ListParagraph"/>
        <w:widowControl w:val="0"/>
        <w:numPr>
          <w:ilvl w:val="0"/>
          <w:numId w:val="1"/>
        </w:numPr>
        <w:autoSpaceDE w:val="0"/>
        <w:autoSpaceDN w:val="0"/>
        <w:adjustRightInd w:val="0"/>
        <w:rPr>
          <w:lang w:val="en-US"/>
        </w:rPr>
      </w:pPr>
      <w:r w:rsidRPr="5C16176D" w:rsidR="00E0787D">
        <w:rPr>
          <w:lang w:val="en-US"/>
        </w:rPr>
        <w:t xml:space="preserve">Oldroyd, J.C., Kabir, A., </w:t>
      </w:r>
      <w:r w:rsidRPr="5C16176D" w:rsidR="00E0787D">
        <w:rPr>
          <w:lang w:val="en-US"/>
        </w:rPr>
        <w:t>Dzakpasu</w:t>
      </w:r>
      <w:r w:rsidRPr="5C16176D" w:rsidR="00E0787D">
        <w:rPr>
          <w:lang w:val="en-US"/>
        </w:rPr>
        <w:t xml:space="preserve">, F.Q.S., Mahmud, H., Rana, </w:t>
      </w:r>
      <w:r w:rsidRPr="5C16176D" w:rsidR="00E0787D">
        <w:rPr>
          <w:lang w:val="en-US"/>
        </w:rPr>
        <w:t>J.</w:t>
      </w:r>
      <w:r w:rsidRPr="5C16176D" w:rsidR="00E0787D">
        <w:rPr>
          <w:lang w:val="en-US"/>
        </w:rPr>
        <w:t xml:space="preserve"> and Islam, R.M. (2022) ‘The experiences of children and adolescents undergoing forced separation from their parents during migration: A systematic review’, </w:t>
      </w:r>
      <w:r w:rsidRPr="5C16176D" w:rsidR="00E0787D">
        <w:rPr>
          <w:i w:val="1"/>
          <w:iCs w:val="1"/>
          <w:lang w:val="en-US"/>
        </w:rPr>
        <w:t>Health &amp; Social Care in the Community</w:t>
      </w:r>
      <w:r w:rsidRPr="5C16176D" w:rsidR="00E0787D">
        <w:rPr>
          <w:lang w:val="en-US"/>
        </w:rPr>
        <w:t xml:space="preserve">, 30(3), pp. 10-22. Available at: </w:t>
      </w:r>
      <w:hyperlink r:id="Rf6ad39bb71f946df">
        <w:r w:rsidRPr="5C16176D" w:rsidR="00E0787D">
          <w:rPr>
            <w:lang w:val="en-US"/>
          </w:rPr>
          <w:t>https://doi.org/10.1111/hsc.13595</w:t>
        </w:r>
      </w:hyperlink>
      <w:r w:rsidRPr="5C16176D" w:rsidR="00E0787D">
        <w:rPr>
          <w:lang w:val="en-US"/>
        </w:rPr>
        <w:t>.</w:t>
      </w:r>
    </w:p>
    <w:p w:rsidRPr="00E256AF" w:rsidR="00E0787D" w:rsidP="5C16176D" w:rsidRDefault="00E0787D" w14:paraId="5F443764" w14:textId="77777777">
      <w:pPr>
        <w:pStyle w:val="ListParagraph"/>
        <w:widowControl w:val="0"/>
        <w:numPr>
          <w:ilvl w:val="0"/>
          <w:numId w:val="1"/>
        </w:numPr>
        <w:autoSpaceDE w:val="0"/>
        <w:autoSpaceDN w:val="0"/>
        <w:adjustRightInd w:val="0"/>
        <w:rPr>
          <w:lang w:val="en-US"/>
        </w:rPr>
      </w:pPr>
      <w:r w:rsidRPr="5C16176D" w:rsidR="00E0787D">
        <w:rPr>
          <w:lang w:val="en-US"/>
        </w:rPr>
        <w:t>Oliinyk</w:t>
      </w:r>
      <w:r w:rsidRPr="5C16176D" w:rsidR="00E0787D">
        <w:rPr>
          <w:lang w:val="en-US"/>
        </w:rPr>
        <w:t xml:space="preserve">, O., </w:t>
      </w:r>
      <w:r w:rsidRPr="5C16176D" w:rsidR="00E0787D">
        <w:rPr>
          <w:lang w:val="en-US"/>
        </w:rPr>
        <w:t>Bevz</w:t>
      </w:r>
      <w:r w:rsidRPr="5C16176D" w:rsidR="00E0787D">
        <w:rPr>
          <w:lang w:val="en-US"/>
        </w:rPr>
        <w:t xml:space="preserve">, N., </w:t>
      </w:r>
      <w:r w:rsidRPr="5C16176D" w:rsidR="00E0787D">
        <w:rPr>
          <w:lang w:val="en-US"/>
        </w:rPr>
        <w:t>Shuliakov</w:t>
      </w:r>
      <w:r w:rsidRPr="5C16176D" w:rsidR="00E0787D">
        <w:rPr>
          <w:lang w:val="en-US"/>
        </w:rPr>
        <w:t xml:space="preserve">, I. and </w:t>
      </w:r>
      <w:r w:rsidRPr="5C16176D" w:rsidR="00E0787D">
        <w:rPr>
          <w:lang w:val="en-US"/>
        </w:rPr>
        <w:t>Derevianko</w:t>
      </w:r>
      <w:r w:rsidRPr="5C16176D" w:rsidR="00E0787D">
        <w:rPr>
          <w:lang w:val="en-US"/>
        </w:rPr>
        <w:t xml:space="preserve">, I. (2024) ‘The Impact of Multilingual Education </w:t>
      </w:r>
      <w:r w:rsidRPr="5C16176D" w:rsidR="00E0787D">
        <w:rPr>
          <w:lang w:val="en-US"/>
        </w:rPr>
        <w:t>On</w:t>
      </w:r>
      <w:r w:rsidRPr="5C16176D" w:rsidR="00E0787D">
        <w:rPr>
          <w:lang w:val="en-US"/>
        </w:rPr>
        <w:t xml:space="preserve"> Developing Communication Skills for University Students Within Foreign Language Learning’, </w:t>
      </w:r>
      <w:r w:rsidRPr="5C16176D" w:rsidR="00E0787D">
        <w:rPr>
          <w:i w:val="1"/>
          <w:iCs w:val="1"/>
          <w:lang w:val="en-US"/>
        </w:rPr>
        <w:t>Traduction</w:t>
      </w:r>
      <w:r w:rsidRPr="5C16176D" w:rsidR="00E0787D">
        <w:rPr>
          <w:i w:val="1"/>
          <w:iCs w:val="1"/>
          <w:lang w:val="en-US"/>
        </w:rPr>
        <w:t xml:space="preserve"> et </w:t>
      </w:r>
      <w:r w:rsidRPr="5C16176D" w:rsidR="00E0787D">
        <w:rPr>
          <w:i w:val="1"/>
          <w:iCs w:val="1"/>
          <w:lang w:val="en-US"/>
        </w:rPr>
        <w:t>Langues</w:t>
      </w:r>
      <w:r w:rsidRPr="5C16176D" w:rsidR="00BA4FCD">
        <w:rPr>
          <w:lang w:val="en-US"/>
        </w:rPr>
        <w:t>, 23(1), pp. 125-</w:t>
      </w:r>
      <w:r w:rsidRPr="5C16176D" w:rsidR="00E0787D">
        <w:rPr>
          <w:lang w:val="en-US"/>
        </w:rPr>
        <w:t xml:space="preserve">142. Available at: </w:t>
      </w:r>
      <w:hyperlink r:id="Rc531dfff638c4e3b">
        <w:r w:rsidRPr="5C16176D" w:rsidR="00E0787D">
          <w:rPr>
            <w:lang w:val="en-US"/>
          </w:rPr>
          <w:t>https://asjp.cerist.dz/index.php/en/article/251759</w:t>
        </w:r>
      </w:hyperlink>
      <w:r w:rsidRPr="5C16176D" w:rsidR="00E0787D">
        <w:rPr>
          <w:lang w:val="en-US"/>
        </w:rPr>
        <w:t xml:space="preserve"> (Accessed: 17 March 2026).</w:t>
      </w:r>
    </w:p>
    <w:p w:rsidRPr="00E256AF" w:rsidR="00E0787D" w:rsidP="5C16176D" w:rsidRDefault="00E0787D" w14:paraId="570DDB0E" w14:textId="77777777">
      <w:pPr>
        <w:pStyle w:val="ListParagraph"/>
        <w:widowControl w:val="0"/>
        <w:numPr>
          <w:ilvl w:val="0"/>
          <w:numId w:val="1"/>
        </w:numPr>
        <w:autoSpaceDE w:val="0"/>
        <w:autoSpaceDN w:val="0"/>
        <w:adjustRightInd w:val="0"/>
        <w:rPr>
          <w:lang w:val="en-US"/>
        </w:rPr>
      </w:pPr>
      <w:r w:rsidRPr="5C16176D" w:rsidR="00E0787D">
        <w:rPr>
          <w:lang w:val="en-US"/>
        </w:rPr>
        <w:t xml:space="preserve">Read, S., Verity, F., Llewellyn, M., Calder, </w:t>
      </w:r>
      <w:r w:rsidRPr="5C16176D" w:rsidR="00E0787D">
        <w:rPr>
          <w:lang w:val="en-US"/>
        </w:rPr>
        <w:t>G.</w:t>
      </w:r>
      <w:r w:rsidRPr="5C16176D" w:rsidR="00E0787D">
        <w:rPr>
          <w:lang w:val="en-US"/>
        </w:rPr>
        <w:t xml:space="preserve"> and Richards, J. (2025) ‘Prevention and social care for older people in Wales: reflections from a research study’, </w:t>
      </w:r>
      <w:r w:rsidRPr="5C16176D" w:rsidR="00E0787D">
        <w:rPr>
          <w:i w:val="1"/>
          <w:iCs w:val="1"/>
          <w:lang w:val="en-US"/>
        </w:rPr>
        <w:t>Brunel.ac.uk</w:t>
      </w:r>
      <w:r w:rsidRPr="5C16176D" w:rsidR="00E0787D">
        <w:rPr>
          <w:lang w:val="en-US"/>
        </w:rPr>
        <w:t xml:space="preserve">, pp. 31-50. Available at: </w:t>
      </w:r>
      <w:hyperlink r:id="R9612afcdce5c4f23">
        <w:r w:rsidRPr="5C16176D" w:rsidR="00E0787D">
          <w:rPr>
            <w:lang w:val="en-US"/>
          </w:rPr>
          <w:t>orcid</w:t>
        </w:r>
        <w:r w:rsidRPr="5C16176D" w:rsidR="00E0787D">
          <w:rPr>
            <w:lang w:val="en-US"/>
          </w:rPr>
          <w:t>:%20Simon%20Read%20https://orcid.org/0000-0003-2445-283X</w:t>
        </w:r>
      </w:hyperlink>
      <w:r w:rsidRPr="5C16176D" w:rsidR="00E0787D">
        <w:rPr>
          <w:lang w:val="en-US"/>
        </w:rPr>
        <w:t>.</w:t>
      </w:r>
    </w:p>
    <w:p w:rsidRPr="00E256AF" w:rsidR="00E0787D" w:rsidP="5C16176D" w:rsidRDefault="00E0787D" w14:paraId="49999F39" w14:textId="77777777">
      <w:pPr>
        <w:pStyle w:val="ListParagraph"/>
        <w:widowControl w:val="0"/>
        <w:numPr>
          <w:ilvl w:val="0"/>
          <w:numId w:val="1"/>
        </w:numPr>
        <w:autoSpaceDE w:val="0"/>
        <w:autoSpaceDN w:val="0"/>
        <w:adjustRightInd w:val="0"/>
        <w:rPr>
          <w:lang w:val="en-US"/>
        </w:rPr>
      </w:pPr>
      <w:r w:rsidRPr="5C16176D" w:rsidR="00E0787D">
        <w:rPr>
          <w:lang w:val="en-US"/>
        </w:rPr>
        <w:t xml:space="preserve">Szántó, P., Papp-Váry, Á. and </w:t>
      </w:r>
      <w:r w:rsidRPr="5C16176D" w:rsidR="00E0787D">
        <w:rPr>
          <w:lang w:val="en-US"/>
        </w:rPr>
        <w:t>Radácsi</w:t>
      </w:r>
      <w:r w:rsidRPr="5C16176D" w:rsidR="00E0787D">
        <w:rPr>
          <w:lang w:val="en-US"/>
        </w:rPr>
        <w:t xml:space="preserve">, L. (2025) ‘Research Gap in Personal Branding: Understanding and Quantifying Personal Branding by Developing a Standardized Framework for Personal Brand Equity Measurement’, </w:t>
      </w:r>
      <w:r w:rsidRPr="5C16176D" w:rsidR="00E0787D">
        <w:rPr>
          <w:i w:val="1"/>
          <w:iCs w:val="1"/>
          <w:lang w:val="en-US"/>
        </w:rPr>
        <w:t>Administrative Sciences</w:t>
      </w:r>
      <w:r w:rsidRPr="5C16176D" w:rsidR="00E0787D">
        <w:rPr>
          <w:lang w:val="en-US"/>
        </w:rPr>
        <w:t xml:space="preserve">, 15(4), pp. 36-53. Available at: </w:t>
      </w:r>
      <w:hyperlink r:id="Rcfdfffb9d4894356">
        <w:r w:rsidRPr="5C16176D" w:rsidR="00E0787D">
          <w:rPr>
            <w:lang w:val="en-US"/>
          </w:rPr>
          <w:t>https://doi.org/10.3390/admsci15040148</w:t>
        </w:r>
      </w:hyperlink>
      <w:r w:rsidRPr="5C16176D" w:rsidR="00E0787D">
        <w:rPr>
          <w:lang w:val="en-US"/>
        </w:rPr>
        <w:t>.</w:t>
      </w:r>
    </w:p>
    <w:p w:rsidRPr="00E256AF" w:rsidR="00E0787D" w:rsidP="5C16176D" w:rsidRDefault="00E0787D" w14:paraId="257E2034" w14:textId="1F0CAAB5">
      <w:pPr>
        <w:pStyle w:val="ListParagraph"/>
        <w:widowControl w:val="0"/>
        <w:numPr>
          <w:ilvl w:val="0"/>
          <w:numId w:val="1"/>
        </w:numPr>
        <w:autoSpaceDE w:val="0"/>
        <w:autoSpaceDN w:val="0"/>
        <w:adjustRightInd w:val="0"/>
        <w:rPr>
          <w:lang w:val="en-US"/>
        </w:rPr>
      </w:pPr>
      <w:r w:rsidRPr="5C16176D" w:rsidR="00E0787D">
        <w:rPr>
          <w:lang w:val="en-US"/>
        </w:rPr>
        <w:t xml:space="preserve">Tereshchenko, E., Salmela, E., </w:t>
      </w:r>
      <w:r w:rsidRPr="5C16176D" w:rsidR="00E0787D">
        <w:rPr>
          <w:lang w:val="en-US"/>
        </w:rPr>
        <w:t>Melkko</w:t>
      </w:r>
      <w:r w:rsidRPr="5C16176D" w:rsidR="00E0787D">
        <w:rPr>
          <w:lang w:val="en-US"/>
        </w:rPr>
        <w:t>, E., Swee King Phang and Ari Happonen (2024) ‘Emerging best strategies and capabilities for university–industry cooperation: opportunities for MSMEs and universities to improve collaboration. A literature review 2000–</w:t>
      </w:r>
      <w:r w:rsidRPr="5C16176D" w:rsidR="5A103A1D">
        <w:rPr>
          <w:lang w:val="en-US"/>
        </w:rPr>
        <w:t>2023,</w:t>
      </w:r>
      <w:r w:rsidRPr="5C16176D" w:rsidR="00E0787D">
        <w:rPr>
          <w:lang w:val="en-US"/>
        </w:rPr>
        <w:t xml:space="preserve"> </w:t>
      </w:r>
      <w:r w:rsidRPr="5C16176D" w:rsidR="00E0787D">
        <w:rPr>
          <w:i w:val="1"/>
          <w:iCs w:val="1"/>
          <w:lang w:val="en-US"/>
        </w:rPr>
        <w:t xml:space="preserve">Journal of </w:t>
      </w:r>
      <w:r w:rsidRPr="5C16176D" w:rsidR="00E0787D">
        <w:rPr>
          <w:i w:val="1"/>
          <w:iCs w:val="1"/>
          <w:lang w:val="en-US"/>
        </w:rPr>
        <w:t>innovation</w:t>
      </w:r>
      <w:r w:rsidRPr="5C16176D" w:rsidR="00E0787D">
        <w:rPr>
          <w:i w:val="1"/>
          <w:iCs w:val="1"/>
          <w:lang w:val="en-US"/>
        </w:rPr>
        <w:t xml:space="preserve"> and </w:t>
      </w:r>
      <w:r w:rsidRPr="5C16176D" w:rsidR="00E0787D">
        <w:rPr>
          <w:i w:val="1"/>
          <w:iCs w:val="1"/>
          <w:lang w:val="en-US"/>
        </w:rPr>
        <w:t>entrepreneurship</w:t>
      </w:r>
      <w:r w:rsidRPr="5C16176D" w:rsidR="00E0787D">
        <w:rPr>
          <w:lang w:val="en-US"/>
        </w:rPr>
        <w:t xml:space="preserve">, 13(1), pp. 39-51. Available at: </w:t>
      </w:r>
      <w:hyperlink r:id="R9454c733c24b49a4">
        <w:r w:rsidRPr="5C16176D" w:rsidR="00E0787D">
          <w:rPr>
            <w:lang w:val="en-US"/>
          </w:rPr>
          <w:t>https://doi.org/10.1186/s13731-024-00386-4</w:t>
        </w:r>
      </w:hyperlink>
      <w:r w:rsidRPr="5C16176D" w:rsidR="00E0787D">
        <w:rPr>
          <w:lang w:val="en-US"/>
        </w:rPr>
        <w:t>.</w:t>
      </w:r>
    </w:p>
    <w:p w:rsidRPr="00E256AF" w:rsidR="00E0787D" w:rsidP="5C16176D" w:rsidRDefault="00E0787D" w14:paraId="72A64434" w14:textId="77777777">
      <w:pPr>
        <w:pStyle w:val="ListParagraph"/>
        <w:widowControl w:val="0"/>
        <w:numPr>
          <w:ilvl w:val="0"/>
          <w:numId w:val="1"/>
        </w:numPr>
        <w:autoSpaceDE w:val="0"/>
        <w:autoSpaceDN w:val="0"/>
        <w:adjustRightInd w:val="0"/>
        <w:rPr>
          <w:lang w:val="en-US"/>
        </w:rPr>
      </w:pPr>
      <w:r w:rsidRPr="5C16176D" w:rsidR="00E0787D">
        <w:rPr>
          <w:lang w:val="en-US"/>
        </w:rPr>
        <w:t xml:space="preserve">Wikström, E., Arman, R., </w:t>
      </w:r>
      <w:r w:rsidRPr="5C16176D" w:rsidR="00E0787D">
        <w:rPr>
          <w:lang w:val="en-US"/>
        </w:rPr>
        <w:t>Dellve</w:t>
      </w:r>
      <w:r w:rsidRPr="5C16176D" w:rsidR="00E0787D">
        <w:rPr>
          <w:lang w:val="en-US"/>
        </w:rPr>
        <w:t xml:space="preserve">, L. and </w:t>
      </w:r>
      <w:r w:rsidRPr="5C16176D" w:rsidR="00E0787D">
        <w:rPr>
          <w:lang w:val="en-US"/>
        </w:rPr>
        <w:t>Gillberg</w:t>
      </w:r>
      <w:r w:rsidRPr="5C16176D" w:rsidR="00E0787D">
        <w:rPr>
          <w:lang w:val="en-US"/>
        </w:rPr>
        <w:t xml:space="preserve">, N. (2023) ‘Mentoring </w:t>
      </w:r>
      <w:r w:rsidRPr="5C16176D" w:rsidR="00E0787D">
        <w:rPr>
          <w:lang w:val="en-US"/>
        </w:rPr>
        <w:t>programmes</w:t>
      </w:r>
      <w:r w:rsidRPr="5C16176D" w:rsidR="00E0787D">
        <w:rPr>
          <w:lang w:val="en-US"/>
        </w:rPr>
        <w:t xml:space="preserve"> – building capacity for learning and retaining workers in the workplace’, </w:t>
      </w:r>
      <w:r w:rsidRPr="5C16176D" w:rsidR="00E0787D">
        <w:rPr>
          <w:i w:val="1"/>
          <w:iCs w:val="1"/>
          <w:lang w:val="en-US"/>
        </w:rPr>
        <w:t>Journal of Workplace Learning</w:t>
      </w:r>
      <w:r w:rsidRPr="5C16176D" w:rsidR="00BA4FCD">
        <w:rPr>
          <w:lang w:val="en-US"/>
        </w:rPr>
        <w:t>, 35(8), pp. 732-</w:t>
      </w:r>
      <w:r w:rsidRPr="5C16176D" w:rsidR="00E0787D">
        <w:rPr>
          <w:lang w:val="en-US"/>
        </w:rPr>
        <w:t xml:space="preserve">751. Available at: </w:t>
      </w:r>
      <w:hyperlink r:id="Rc441fa5ae24a47af">
        <w:r w:rsidRPr="5C16176D" w:rsidR="00E0787D">
          <w:rPr>
            <w:lang w:val="en-US"/>
          </w:rPr>
          <w:t>https://doi.org/10.1108/jwl-01-2023-0003</w:t>
        </w:r>
      </w:hyperlink>
      <w:r w:rsidRPr="5C16176D" w:rsidR="00E0787D">
        <w:rPr>
          <w:lang w:val="en-US"/>
        </w:rPr>
        <w:t>.</w:t>
      </w:r>
    </w:p>
    <w:p w:rsidRPr="00E256AF" w:rsidR="00E0787D" w:rsidP="5C16176D" w:rsidRDefault="00E0787D" w14:paraId="6F936C82" w14:textId="77777777">
      <w:pPr>
        <w:pStyle w:val="ListParagraph"/>
        <w:widowControl w:val="0"/>
        <w:numPr>
          <w:ilvl w:val="0"/>
          <w:numId w:val="1"/>
        </w:numPr>
        <w:autoSpaceDE w:val="0"/>
        <w:autoSpaceDN w:val="0"/>
        <w:adjustRightInd w:val="0"/>
        <w:rPr>
          <w:lang w:val="en-US"/>
        </w:rPr>
      </w:pPr>
      <w:r w:rsidRPr="5C16176D" w:rsidR="00E0787D">
        <w:rPr>
          <w:lang w:val="en-US"/>
        </w:rPr>
        <w:t>Zamiri</w:t>
      </w:r>
      <w:r w:rsidRPr="5C16176D" w:rsidR="00E0787D">
        <w:rPr>
          <w:lang w:val="en-US"/>
        </w:rPr>
        <w:t xml:space="preserve">, M. and Esmaeili, A. (2024) ‘Methods and Technologies for Supporting Knowledge Sharing within Learning communities: a Systematic Literature Review’, </w:t>
      </w:r>
      <w:r w:rsidRPr="5C16176D" w:rsidR="00E0787D">
        <w:rPr>
          <w:i w:val="1"/>
          <w:iCs w:val="1"/>
          <w:lang w:val="en-US"/>
        </w:rPr>
        <w:t>Administrative Sciences</w:t>
      </w:r>
      <w:r w:rsidRPr="5C16176D" w:rsidR="00BA4FCD">
        <w:rPr>
          <w:lang w:val="en-US"/>
        </w:rPr>
        <w:t>, 14(1), pp. 1-</w:t>
      </w:r>
      <w:r w:rsidRPr="5C16176D" w:rsidR="00E0787D">
        <w:rPr>
          <w:lang w:val="en-US"/>
        </w:rPr>
        <w:t xml:space="preserve">34. Available at: </w:t>
      </w:r>
      <w:hyperlink r:id="R2d8333f609d848c7">
        <w:r w:rsidRPr="5C16176D" w:rsidR="00E0787D">
          <w:rPr>
            <w:lang w:val="en-US"/>
          </w:rPr>
          <w:t>https://www.mdpi.com/2076-3387/14/1/17</w:t>
        </w:r>
      </w:hyperlink>
      <w:r w:rsidRPr="5C16176D" w:rsidR="00E0787D">
        <w:rPr>
          <w:lang w:val="en-US"/>
        </w:rPr>
        <w:t>.</w:t>
      </w:r>
    </w:p>
    <w:p w:rsidRPr="00E0787D" w:rsidR="00E0787D" w:rsidP="00E0787D" w:rsidRDefault="00E0787D" w14:paraId="05B6AD8B" w14:textId="77777777"/>
    <w:sectPr w:rsidRPr="00E0787D" w:rsidR="00E0787D" w:rsidSect="00CA4398">
      <w:footerReference w:type="default" r:id="rId34"/>
      <w:pgSz w:w="11909" w:h="16834" w:orient="portrait"/>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31D5F" w:rsidP="00CA4398" w:rsidRDefault="00331D5F" w14:paraId="204A1AA2" w14:textId="77777777">
      <w:pPr>
        <w:spacing w:line="240" w:lineRule="auto"/>
      </w:pPr>
      <w:r>
        <w:separator/>
      </w:r>
    </w:p>
  </w:endnote>
  <w:endnote w:type="continuationSeparator" w:id="0">
    <w:p w:rsidR="00331D5F" w:rsidP="00CA4398" w:rsidRDefault="00331D5F" w14:paraId="6997691A"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embedRegular w:fontKey="{DB7F226D-05EB-4845-9C28-A33B13DC07AF}" r:id="rId1"/>
    <w:embedBold w:fontKey="{8160A29B-0DA8-48BF-A641-DD5779654DB3}" r:id="rId2"/>
    <w:embedBoldItalic w:fontKey="{8E2F3A91-09BA-4CE2-B9A0-A24264330E57}" r:id="rId3"/>
  </w:font>
  <w:font w:name="Cambria Math">
    <w:panose1 w:val="02040503050406030204"/>
    <w:charset w:val="00"/>
    <w:family w:val="roman"/>
    <w:pitch w:val="variable"/>
    <w:sig w:usb0="E00006FF" w:usb1="420024FF" w:usb2="02000000" w:usb3="00000000" w:csb0="0000019F" w:csb1="00000000"/>
    <w:embedRegular w:fontKey="{AA3D7D36-4CEF-46F6-B46A-F0A79EFF2845}" r:id="rId4"/>
  </w:font>
  <w:font w:name="Cambria">
    <w:panose1 w:val="02040503050406030204"/>
    <w:charset w:val="00"/>
    <w:family w:val="roman"/>
    <w:pitch w:val="variable"/>
    <w:sig w:usb0="E00006FF" w:usb1="420024FF" w:usb2="02000000" w:usb3="00000000" w:csb0="0000019F" w:csb1="00000000"/>
    <w:embedRegular w:fontKey="{B804C38A-2F0C-42F9-BDF7-266234574BEA}" r:id="rId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0325721"/>
      <w:docPartObj>
        <w:docPartGallery w:val="Page Numbers (Bottom of Page)"/>
        <w:docPartUnique/>
      </w:docPartObj>
    </w:sdtPr>
    <w:sdtContent>
      <w:sdt>
        <w:sdtPr>
          <w:id w:val="-1769616900"/>
          <w:docPartObj>
            <w:docPartGallery w:val="Page Numbers (Top of Page)"/>
            <w:docPartUnique/>
          </w:docPartObj>
        </w:sdtPr>
        <w:sdtContent>
          <w:p w:rsidR="00CA4398" w:rsidRDefault="00CA4398" w14:paraId="3BDCC7AC" w14:textId="77777777">
            <w:pPr>
              <w:pStyle w:val="Footer"/>
              <w:jc w:val="right"/>
            </w:pPr>
            <w:r w:rsidRPr="00CA4398">
              <w:rPr>
                <w:sz w:val="20"/>
                <w:szCs w:val="20"/>
              </w:rPr>
              <w:t xml:space="preserve">Page </w:t>
            </w:r>
            <w:r w:rsidRPr="00CA4398">
              <w:rPr>
                <w:b/>
                <w:bCs/>
                <w:sz w:val="20"/>
                <w:szCs w:val="20"/>
              </w:rPr>
              <w:fldChar w:fldCharType="begin"/>
            </w:r>
            <w:r w:rsidRPr="00CA4398">
              <w:rPr>
                <w:b/>
                <w:bCs/>
                <w:sz w:val="20"/>
                <w:szCs w:val="20"/>
              </w:rPr>
              <w:instrText xml:space="preserve"> PAGE </w:instrText>
            </w:r>
            <w:r w:rsidRPr="00CA4398">
              <w:rPr>
                <w:b/>
                <w:bCs/>
                <w:sz w:val="20"/>
                <w:szCs w:val="20"/>
              </w:rPr>
              <w:fldChar w:fldCharType="separate"/>
            </w:r>
            <w:r w:rsidR="00B34CBB">
              <w:rPr>
                <w:b/>
                <w:bCs/>
                <w:noProof/>
                <w:sz w:val="20"/>
                <w:szCs w:val="20"/>
              </w:rPr>
              <w:t>13</w:t>
            </w:r>
            <w:r w:rsidRPr="00CA4398">
              <w:rPr>
                <w:b/>
                <w:bCs/>
                <w:sz w:val="20"/>
                <w:szCs w:val="20"/>
              </w:rPr>
              <w:fldChar w:fldCharType="end"/>
            </w:r>
            <w:r w:rsidRPr="00CA4398">
              <w:rPr>
                <w:sz w:val="20"/>
                <w:szCs w:val="20"/>
              </w:rPr>
              <w:t xml:space="preserve"> of </w:t>
            </w:r>
            <w:r w:rsidRPr="00CA4398">
              <w:rPr>
                <w:b/>
                <w:bCs/>
                <w:sz w:val="20"/>
                <w:szCs w:val="20"/>
              </w:rPr>
              <w:fldChar w:fldCharType="begin"/>
            </w:r>
            <w:r w:rsidRPr="00CA4398">
              <w:rPr>
                <w:b/>
                <w:bCs/>
                <w:sz w:val="20"/>
                <w:szCs w:val="20"/>
              </w:rPr>
              <w:instrText xml:space="preserve"> NUMPAGES  </w:instrText>
            </w:r>
            <w:r w:rsidRPr="00CA4398">
              <w:rPr>
                <w:b/>
                <w:bCs/>
                <w:sz w:val="20"/>
                <w:szCs w:val="20"/>
              </w:rPr>
              <w:fldChar w:fldCharType="separate"/>
            </w:r>
            <w:r w:rsidR="00B34CBB">
              <w:rPr>
                <w:b/>
                <w:bCs/>
                <w:noProof/>
                <w:sz w:val="20"/>
                <w:szCs w:val="20"/>
              </w:rPr>
              <w:t>13</w:t>
            </w:r>
            <w:r w:rsidRPr="00CA4398">
              <w:rPr>
                <w:b/>
                <w:bCs/>
                <w:sz w:val="20"/>
                <w:szCs w:val="20"/>
              </w:rPr>
              <w:fldChar w:fldCharType="end"/>
            </w:r>
          </w:p>
        </w:sdtContent>
      </w:sdt>
    </w:sdtContent>
  </w:sdt>
  <w:p w:rsidR="00CA4398" w:rsidRDefault="00CA4398" w14:paraId="1FE4F69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31D5F" w:rsidP="00CA4398" w:rsidRDefault="00331D5F" w14:paraId="76A648B4" w14:textId="77777777">
      <w:pPr>
        <w:spacing w:line="240" w:lineRule="auto"/>
      </w:pPr>
      <w:r>
        <w:separator/>
      </w:r>
    </w:p>
  </w:footnote>
  <w:footnote w:type="continuationSeparator" w:id="0">
    <w:p w:rsidR="00331D5F" w:rsidP="00CA4398" w:rsidRDefault="00331D5F" w14:paraId="09F405CD" w14:textId="77777777">
      <w:pPr>
        <w:spacing w:line="240" w:lineRule="auto"/>
      </w:pPr>
      <w:r>
        <w:continuationSeparator/>
      </w:r>
    </w:p>
  </w:footnote>
</w:footnotes>
</file>

<file path=word/intelligence2.xml><?xml version="1.0" encoding="utf-8"?>
<int2:intelligence xmlns:int2="http://schemas.microsoft.com/office/intelligence/2020/intelligence">
  <int2:observations>
    <int2:textHash int2:hashCode="WMxv6mRCDAH3kD" int2:id="Oi94CseU">
      <int2:state int2:type="spell" int2:value="Rejected"/>
    </int2:textHash>
    <int2:textHash int2:hashCode="/vePJSqVpHW28W" int2:id="NZP59GFB">
      <int2:state int2:type="spell" int2:value="Rejected"/>
    </int2:textHash>
    <int2:bookmark int2:bookmarkName="_Int_9oxn8gqn" int2:invalidationBookmarkName="" int2:hashCode="QaV1CGtzvQZhSV" int2:id="D28YPa6h">
      <int2:state int2:type="gram" int2:value="Rejected"/>
    </int2:bookmark>
    <int2:bookmark int2:bookmarkName="_Int_to3aa7G9" int2:invalidationBookmarkName="" int2:hashCode="3aKsP3YcWmO9eC" int2:id="kLPp5J5m">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4c822a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5AF"/>
    <w:rsid w:val="000028FD"/>
    <w:rsid w:val="000504C3"/>
    <w:rsid w:val="00055C45"/>
    <w:rsid w:val="000C49FE"/>
    <w:rsid w:val="00143A23"/>
    <w:rsid w:val="00251613"/>
    <w:rsid w:val="00331D5F"/>
    <w:rsid w:val="00350DF1"/>
    <w:rsid w:val="003763EE"/>
    <w:rsid w:val="003C7688"/>
    <w:rsid w:val="004B73E3"/>
    <w:rsid w:val="004F29C7"/>
    <w:rsid w:val="00574DCE"/>
    <w:rsid w:val="00583869"/>
    <w:rsid w:val="005E190A"/>
    <w:rsid w:val="0067189E"/>
    <w:rsid w:val="0067776E"/>
    <w:rsid w:val="006E2766"/>
    <w:rsid w:val="006F0871"/>
    <w:rsid w:val="00794CB8"/>
    <w:rsid w:val="00814CE4"/>
    <w:rsid w:val="00822809"/>
    <w:rsid w:val="008878DF"/>
    <w:rsid w:val="008D6D88"/>
    <w:rsid w:val="00941F45"/>
    <w:rsid w:val="0098092F"/>
    <w:rsid w:val="009E5F81"/>
    <w:rsid w:val="00AD71EA"/>
    <w:rsid w:val="00AE397B"/>
    <w:rsid w:val="00B34CBB"/>
    <w:rsid w:val="00B54DD1"/>
    <w:rsid w:val="00BA4FCD"/>
    <w:rsid w:val="00BF1A60"/>
    <w:rsid w:val="00C74680"/>
    <w:rsid w:val="00C85CF8"/>
    <w:rsid w:val="00C96D44"/>
    <w:rsid w:val="00CA4398"/>
    <w:rsid w:val="00D665AF"/>
    <w:rsid w:val="00D85545"/>
    <w:rsid w:val="00E0787D"/>
    <w:rsid w:val="00E16395"/>
    <w:rsid w:val="00ED64C1"/>
    <w:rsid w:val="00F849B6"/>
    <w:rsid w:val="00F93E0A"/>
    <w:rsid w:val="00FF3797"/>
    <w:rsid w:val="00FF6436"/>
    <w:rsid w:val="045FD7E3"/>
    <w:rsid w:val="07ADDF61"/>
    <w:rsid w:val="09394220"/>
    <w:rsid w:val="0DA2DDD7"/>
    <w:rsid w:val="0F27AC4D"/>
    <w:rsid w:val="15A34675"/>
    <w:rsid w:val="15AB8856"/>
    <w:rsid w:val="17604DAE"/>
    <w:rsid w:val="1E197141"/>
    <w:rsid w:val="2662160F"/>
    <w:rsid w:val="273FEF6B"/>
    <w:rsid w:val="2BA42C3C"/>
    <w:rsid w:val="2D12D164"/>
    <w:rsid w:val="2F8F6743"/>
    <w:rsid w:val="320832E6"/>
    <w:rsid w:val="325E9666"/>
    <w:rsid w:val="357B390C"/>
    <w:rsid w:val="35C3A179"/>
    <w:rsid w:val="3B38321D"/>
    <w:rsid w:val="3B70C914"/>
    <w:rsid w:val="3BEB78C9"/>
    <w:rsid w:val="4C3E6AA2"/>
    <w:rsid w:val="4E7E0F18"/>
    <w:rsid w:val="57361C03"/>
    <w:rsid w:val="586A2520"/>
    <w:rsid w:val="5A103A1D"/>
    <w:rsid w:val="5B5A57AF"/>
    <w:rsid w:val="5C16176D"/>
    <w:rsid w:val="5CDA28DE"/>
    <w:rsid w:val="6276920E"/>
    <w:rsid w:val="6507FA3A"/>
    <w:rsid w:val="69A73FD1"/>
    <w:rsid w:val="6D2787B2"/>
    <w:rsid w:val="6EAF7852"/>
    <w:rsid w:val="70DB4B00"/>
    <w:rsid w:val="7364AE24"/>
    <w:rsid w:val="757B014B"/>
    <w:rsid w:val="77660260"/>
    <w:rsid w:val="7AA7BB8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503D0"/>
  <w15:docId w15:val="{01AF77E5-72D2-4E0E-AC24-A5162F4E8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style>
  <w:style w:type="paragraph" w:styleId="Heading1">
    <w:name w:val="heading 1"/>
    <w:basedOn w:val="Normal"/>
    <w:next w:val="Normal"/>
    <w:pPr>
      <w:keepNext/>
      <w:keepLines/>
      <w:outlineLvl w:val="0"/>
    </w:pPr>
    <w:rPr>
      <w:b/>
      <w:bCs/>
      <w:sz w:val="26"/>
      <w:szCs w:val="26"/>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styleId="a" w:customStyle="1">
    <w:basedOn w:val="TableNormal0"/>
    <w:tblPr>
      <w:tblStyleRowBandSize w:val="1"/>
      <w:tblStyleColBandSize w:val="1"/>
    </w:tblPr>
  </w:style>
  <w:style w:type="table" w:styleId="a0" w:customStyle="1">
    <w:basedOn w:val="TableNormal0"/>
    <w:tblPr>
      <w:tblStyleRowBandSize w:val="1"/>
      <w:tblStyleColBandSize w:val="1"/>
    </w:tblPr>
  </w:style>
  <w:style w:type="paragraph" w:styleId="Header">
    <w:name w:val="header"/>
    <w:basedOn w:val="Normal"/>
    <w:link w:val="HeaderChar"/>
    <w:uiPriority w:val="99"/>
    <w:unhideWhenUsed/>
    <w:rsid w:val="00CA4398"/>
    <w:pPr>
      <w:tabs>
        <w:tab w:val="center" w:pos="4513"/>
        <w:tab w:val="right" w:pos="9026"/>
      </w:tabs>
      <w:spacing w:line="240" w:lineRule="auto"/>
    </w:pPr>
  </w:style>
  <w:style w:type="character" w:styleId="HeaderChar" w:customStyle="1">
    <w:name w:val="Header Char"/>
    <w:basedOn w:val="DefaultParagraphFont"/>
    <w:link w:val="Header"/>
    <w:uiPriority w:val="99"/>
    <w:rsid w:val="00CA4398"/>
  </w:style>
  <w:style w:type="paragraph" w:styleId="Footer">
    <w:name w:val="footer"/>
    <w:basedOn w:val="Normal"/>
    <w:link w:val="FooterChar"/>
    <w:uiPriority w:val="99"/>
    <w:unhideWhenUsed/>
    <w:rsid w:val="00CA4398"/>
    <w:pPr>
      <w:tabs>
        <w:tab w:val="center" w:pos="4513"/>
        <w:tab w:val="right" w:pos="9026"/>
      </w:tabs>
      <w:spacing w:line="240" w:lineRule="auto"/>
    </w:pPr>
  </w:style>
  <w:style w:type="character" w:styleId="FooterChar" w:customStyle="1">
    <w:name w:val="Footer Char"/>
    <w:basedOn w:val="DefaultParagraphFont"/>
    <w:link w:val="Footer"/>
    <w:uiPriority w:val="99"/>
    <w:rsid w:val="00CA4398"/>
  </w:style>
  <w:style w:type="paragraph" w:styleId="TOCHeading">
    <w:name w:val="TOC Heading"/>
    <w:basedOn w:val="Heading1"/>
    <w:next w:val="Normal"/>
    <w:uiPriority w:val="39"/>
    <w:unhideWhenUsed/>
    <w:qFormat/>
    <w:rsid w:val="00AD71EA"/>
    <w:pPr>
      <w:spacing w:before="240" w:line="259" w:lineRule="auto"/>
      <w:jc w:val="left"/>
      <w:outlineLvl w:val="9"/>
    </w:pPr>
    <w:rPr>
      <w:rFonts w:asciiTheme="majorHAnsi" w:hAnsiTheme="majorHAnsi" w:eastAsiaTheme="majorEastAsia"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AD71EA"/>
    <w:pPr>
      <w:spacing w:after="100"/>
    </w:pPr>
  </w:style>
  <w:style w:type="character" w:styleId="Hyperlink">
    <w:name w:val="Hyperlink"/>
    <w:basedOn w:val="DefaultParagraphFont"/>
    <w:uiPriority w:val="99"/>
    <w:unhideWhenUsed/>
    <w:rsid w:val="00AD71EA"/>
    <w:rPr>
      <w:color w:val="0000FF" w:themeColor="hyperlink"/>
      <w:u w:val="single"/>
    </w:rPr>
  </w:style>
  <w:style w:type="paragraph" w:styleId="ListParagraph">
    <w:uiPriority w:val="34"/>
    <w:name w:val="List Paragraph"/>
    <w:basedOn w:val="Normal"/>
    <w:qFormat/>
    <w:rsid w:val="5C16176D"/>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4.png" Id="rId13" /><Relationship Type="http://schemas.openxmlformats.org/officeDocument/2006/relationships/customXml" Target="../customXml/item3.xml" Id="rId3" /><Relationship Type="http://schemas.openxmlformats.org/officeDocument/2006/relationships/footer" Target="footer1.xml" Id="rId34"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theme" Target="theme/theme1.xml" Id="rId36" /><Relationship Type="http://schemas.openxmlformats.org/officeDocument/2006/relationships/image" Target="media/image1.png" Id="rId10" /><Relationship Type="http://schemas.openxmlformats.org/officeDocument/2006/relationships/customXml" Target="../customXml/item4.xml" Id="rId4" /><Relationship Type="http://schemas.openxmlformats.org/officeDocument/2006/relationships/endnotes" Target="endnotes.xml" Id="rId9" /><Relationship Type="http://schemas.openxmlformats.org/officeDocument/2006/relationships/image" Target="media/image5.png" Id="rId14" /><Relationship Type="http://schemas.openxmlformats.org/officeDocument/2006/relationships/fontTable" Target="fontTable.xml" Id="rId35" /><Relationship Type="http://schemas.openxmlformats.org/officeDocument/2006/relationships/footnotes" Target="footnotes.xml" Id="rId8" /><Relationship Type="http://schemas.microsoft.com/office/2020/10/relationships/intelligence" Target="intelligence2.xml" Id="R528023240d684f3c" /><Relationship Type="http://schemas.openxmlformats.org/officeDocument/2006/relationships/hyperlink" Target="https://doi.org/10.1099/acmi.0.001125.v2" TargetMode="External" Id="R7ea7f43f8ad84216" /><Relationship Type="http://schemas.openxmlformats.org/officeDocument/2006/relationships/hyperlink" Target="https://doi.org/10.1177/15248380211029404" TargetMode="External" Id="Rebc29bc9469e47a4" /><Relationship Type="http://schemas.openxmlformats.org/officeDocument/2006/relationships/hyperlink" Target="https://doi.org/10.1007/s10615-024-00971-w" TargetMode="External" Id="Rec711151d099411a" /><Relationship Type="http://schemas.openxmlformats.org/officeDocument/2006/relationships/hyperlink" Target="https://doi.org/10.1111/hsc.13595" TargetMode="External" Id="Rbdee47c4290249c9" /><Relationship Type="http://schemas.openxmlformats.org/officeDocument/2006/relationships/hyperlink" Target="https://doi.org/10.1016/j.chiabu.2023.106053" TargetMode="External" Id="Ra7ec482831a54e47" /><Relationship Type="http://schemas.openxmlformats.org/officeDocument/2006/relationships/hyperlink" Target="https://doi.org/10.1007/s10615-021-00823-x" TargetMode="External" Id="Rdb57f401c86145fb" /><Relationship Type="http://schemas.openxmlformats.org/officeDocument/2006/relationships/hyperlink" Target="https://efuy.fa.em3.oraclecloud.com/hcmUI/CandidateExperience/en/sites/CX_1/job/1907?utm_source=Indeed&amp;utm_medium=organic&amp;utm_campaign=Indeed" TargetMode="External" Id="Reba48e1656d94a38" /><Relationship Type="http://schemas.openxmlformats.org/officeDocument/2006/relationships/hyperlink" Target="https://doi.org/10.1111/hsc.13266" TargetMode="External" Id="Rd3265b4de67f406d" /><Relationship Type="http://schemas.openxmlformats.org/officeDocument/2006/relationships/hyperlink" Target="https://eprints.bournemouth.ac.uk/40452/1/KLEIPOEDSZUS%2C%20Stefan_Ph.D._2024.pdf" TargetMode="External" Id="Re45caa0fd4b9453c" /><Relationship Type="http://schemas.openxmlformats.org/officeDocument/2006/relationships/hyperlink" Target="https://doi.org/978-952-62-3826-5" TargetMode="External" Id="R552bb0500b4444a3" /><Relationship Type="http://schemas.openxmlformats.org/officeDocument/2006/relationships/hyperlink" Target="https://www.ceeol.com/search/article-detail?id=1224694" TargetMode="External" Id="Ra376da5493584af6" /><Relationship Type="http://schemas.openxmlformats.org/officeDocument/2006/relationships/hyperlink" Target="https://doi.org/10.1080/02615479.2023.2168638" TargetMode="External" Id="R0afd98c5d1ad4df4" /><Relationship Type="http://schemas.openxmlformats.org/officeDocument/2006/relationships/hyperlink" Target="https://doi.org/10.1111/hsc.13595" TargetMode="External" Id="Rf6ad39bb71f946df" /><Relationship Type="http://schemas.openxmlformats.org/officeDocument/2006/relationships/hyperlink" Target="https://asjp.cerist.dz/index.php/en/article/251759" TargetMode="External" Id="Rc531dfff638c4e3b" /><Relationship Type="http://schemas.openxmlformats.org/officeDocument/2006/relationships/hyperlink" Target="orcid:%20Simon%20Read%20https://orcid.org/0000-0003-2445-283X" TargetMode="External" Id="R9612afcdce5c4f23" /><Relationship Type="http://schemas.openxmlformats.org/officeDocument/2006/relationships/hyperlink" Target="https://doi.org/10.3390/admsci15040148" TargetMode="External" Id="Rcfdfffb9d4894356" /><Relationship Type="http://schemas.openxmlformats.org/officeDocument/2006/relationships/hyperlink" Target="https://doi.org/10.1186/s13731-024-00386-4" TargetMode="External" Id="R9454c733c24b49a4" /><Relationship Type="http://schemas.openxmlformats.org/officeDocument/2006/relationships/hyperlink" Target="https://doi.org/10.1108/jwl-01-2023-0003" TargetMode="External" Id="Rc441fa5ae24a47af" /><Relationship Type="http://schemas.openxmlformats.org/officeDocument/2006/relationships/hyperlink" Target="https://www.mdpi.com/2076-3387/14/1/17" TargetMode="External" Id="R2d8333f609d848c7" /><Relationship Type="http://schemas.openxmlformats.org/officeDocument/2006/relationships/numbering" Target="numbering.xml" Id="Rb11da84535284901"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9FB0070A83184A8206E8AB722F60C7" ma:contentTypeVersion="11" ma:contentTypeDescription="Create a new document." ma:contentTypeScope="" ma:versionID="cc0313c83c24d01d2185fcb4c343c225">
  <xsd:schema xmlns:xsd="http://www.w3.org/2001/XMLSchema" xmlns:xs="http://www.w3.org/2001/XMLSchema" xmlns:p="http://schemas.microsoft.com/office/2006/metadata/properties" xmlns:ns3="2fb9b754-ff8e-487c-b2c9-9bb8e92e13c5" targetNamespace="http://schemas.microsoft.com/office/2006/metadata/properties" ma:root="true" ma:fieldsID="ce83af0dfdc60467a8bc6108b29de14b" ns3:_="">
    <xsd:import namespace="2fb9b754-ff8e-487c-b2c9-9bb8e92e13c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b9b754-ff8e-487c-b2c9-9bb8e92e13c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2fb9b754-ff8e-487c-b2c9-9bb8e92e13c5" xsi:nil="true"/>
  </documentManagement>
</p:properties>
</file>

<file path=customXml/itemProps1.xml><?xml version="1.0" encoding="utf-8"?>
<ds:datastoreItem xmlns:ds="http://schemas.openxmlformats.org/officeDocument/2006/customXml" ds:itemID="{DF6A5CE4-1567-442D-B2EB-1F5187BB821F}">
  <ds:schemaRefs>
    <ds:schemaRef ds:uri="http://schemas.openxmlformats.org/officeDocument/2006/bibliography"/>
  </ds:schemaRefs>
</ds:datastoreItem>
</file>

<file path=customXml/itemProps2.xml><?xml version="1.0" encoding="utf-8"?>
<ds:datastoreItem xmlns:ds="http://schemas.openxmlformats.org/officeDocument/2006/customXml" ds:itemID="{A79CAAA3-8C3C-4533-A30F-696523696B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b9b754-ff8e-487c-b2c9-9bb8e92e13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090878-BE1B-47CF-B464-FA42BF30C7C5}">
  <ds:schemaRefs>
    <ds:schemaRef ds:uri="http://schemas.microsoft.com/sharepoint/v3/contenttype/forms"/>
  </ds:schemaRefs>
</ds:datastoreItem>
</file>

<file path=customXml/itemProps4.xml><?xml version="1.0" encoding="utf-8"?>
<ds:datastoreItem xmlns:ds="http://schemas.openxmlformats.org/officeDocument/2006/customXml" ds:itemID="{9ED70A78-85C5-4CE5-8820-E5A9861E20FE}">
  <ds:schemaRefs>
    <ds:schemaRef ds:uri="http://schemas.microsoft.com/office/2006/metadata/properties"/>
    <ds:schemaRef ds:uri="http://schemas.microsoft.com/office/infopath/2007/PartnerControls"/>
    <ds:schemaRef ds:uri="2fb9b754-ff8e-487c-b2c9-9bb8e92e13c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Robert Nzeyimana (2329949)</lastModifiedBy>
  <revision>18</revision>
  <dcterms:created xsi:type="dcterms:W3CDTF">2026-03-17T22:08:00.0000000Z</dcterms:created>
  <dcterms:modified xsi:type="dcterms:W3CDTF">2026-03-21T12:07:35.5059440Z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0x010100609FB0070A83184A8206E8AB722F60C7</vt:lpwstr>
  </property>
</Properties>
</file>