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3E40" w:rsidRDefault="00513E40" w:rsidP="00513E40">
      <w:pPr>
        <w:contextualSpacing/>
        <w:rPr>
          <w:rFonts w:cs="Times New Roman"/>
          <w:szCs w:val="24"/>
        </w:rPr>
      </w:pPr>
    </w:p>
    <w:p w:rsidR="00513E40" w:rsidRDefault="00513E40" w:rsidP="00513E40">
      <w:pPr>
        <w:contextualSpacing/>
        <w:rPr>
          <w:rFonts w:cs="Times New Roman"/>
          <w:szCs w:val="24"/>
        </w:rPr>
      </w:pPr>
    </w:p>
    <w:p w:rsidR="00513E40" w:rsidRDefault="00513E40" w:rsidP="00513E40">
      <w:pPr>
        <w:contextualSpacing/>
        <w:rPr>
          <w:rFonts w:cs="Times New Roman"/>
          <w:szCs w:val="24"/>
        </w:rPr>
      </w:pPr>
    </w:p>
    <w:p w:rsidR="00513E40" w:rsidRDefault="00513E40" w:rsidP="00513E40">
      <w:pPr>
        <w:contextualSpacing/>
        <w:rPr>
          <w:rFonts w:cs="Times New Roman"/>
          <w:szCs w:val="24"/>
        </w:rPr>
      </w:pPr>
    </w:p>
    <w:p w:rsidR="00513E40" w:rsidRDefault="00513E40" w:rsidP="00513E40">
      <w:pPr>
        <w:contextualSpacing/>
        <w:rPr>
          <w:rFonts w:cs="Times New Roman"/>
          <w:szCs w:val="24"/>
        </w:rPr>
      </w:pPr>
      <w:r>
        <w:rPr>
          <w:rFonts w:cs="Times New Roman"/>
          <w:szCs w:val="24"/>
        </w:rPr>
        <w:t xml:space="preserve">              </w:t>
      </w:r>
      <w:bookmarkStart w:id="0" w:name="_GoBack"/>
      <w:bookmarkEnd w:id="0"/>
      <w:r w:rsidR="00AD47D8" w:rsidRPr="00AD47D8">
        <w:rPr>
          <w:rFonts w:cs="Times New Roman"/>
          <w:szCs w:val="24"/>
        </w:rPr>
        <w:t>Using Appropriate Theoretical Framework to Analyse the Effects of Structure,</w:t>
      </w:r>
    </w:p>
    <w:p w:rsidR="003A179F" w:rsidRPr="00DC1FED" w:rsidRDefault="00AD47D8" w:rsidP="00513E40">
      <w:pPr>
        <w:contextualSpacing/>
        <w:rPr>
          <w:rFonts w:cs="Times New Roman"/>
          <w:szCs w:val="24"/>
        </w:rPr>
      </w:pPr>
      <w:r w:rsidRPr="00AD47D8">
        <w:rPr>
          <w:rFonts w:cs="Times New Roman"/>
          <w:szCs w:val="24"/>
        </w:rPr>
        <w:t xml:space="preserve"> </w:t>
      </w:r>
      <w:r w:rsidR="00513E40">
        <w:rPr>
          <w:rFonts w:cs="Times New Roman"/>
          <w:szCs w:val="24"/>
        </w:rPr>
        <w:t xml:space="preserve">                                </w:t>
      </w:r>
      <w:r w:rsidRPr="00AD47D8">
        <w:rPr>
          <w:rFonts w:cs="Times New Roman"/>
          <w:szCs w:val="24"/>
        </w:rPr>
        <w:t>Culture and Leadership upon Organisational Performance</w:t>
      </w:r>
    </w:p>
    <w:p w:rsidR="000D609E" w:rsidRDefault="000D609E" w:rsidP="001B1D64">
      <w:pPr>
        <w:contextualSpacing/>
        <w:jc w:val="center"/>
        <w:rPr>
          <w:rFonts w:cs="Times New Roman"/>
          <w:szCs w:val="24"/>
        </w:rPr>
      </w:pPr>
      <w:r>
        <w:rPr>
          <w:rFonts w:cs="Times New Roman"/>
          <w:szCs w:val="24"/>
        </w:rPr>
        <w:t>UWTSD</w:t>
      </w:r>
    </w:p>
    <w:p w:rsidR="000D609E" w:rsidRDefault="000D609E" w:rsidP="001B1D64">
      <w:pPr>
        <w:contextualSpacing/>
        <w:jc w:val="center"/>
        <w:rPr>
          <w:rFonts w:cs="Times New Roman"/>
          <w:szCs w:val="24"/>
        </w:rPr>
      </w:pPr>
      <w:r>
        <w:rPr>
          <w:rFonts w:cs="Times New Roman"/>
          <w:szCs w:val="24"/>
        </w:rPr>
        <w:t>1815102</w:t>
      </w:r>
    </w:p>
    <w:p w:rsidR="003A179F" w:rsidRPr="00DC1FED" w:rsidRDefault="000D609E" w:rsidP="001B1D64">
      <w:pPr>
        <w:contextualSpacing/>
        <w:jc w:val="center"/>
        <w:rPr>
          <w:rFonts w:cs="Times New Roman"/>
          <w:szCs w:val="24"/>
        </w:rPr>
      </w:pPr>
      <w:r>
        <w:rPr>
          <w:rFonts w:cs="Times New Roman"/>
          <w:szCs w:val="24"/>
        </w:rPr>
        <w:t>Rumen Grozdanov</w:t>
      </w:r>
    </w:p>
    <w:p w:rsidR="003A179F" w:rsidRPr="00DC1FED" w:rsidRDefault="003A179F" w:rsidP="000D609E">
      <w:pPr>
        <w:contextualSpacing/>
        <w:rPr>
          <w:rFonts w:cs="Times New Roman"/>
          <w:szCs w:val="24"/>
        </w:rPr>
      </w:pPr>
    </w:p>
    <w:p w:rsidR="003A179F" w:rsidRPr="00DC1FED" w:rsidRDefault="003A179F" w:rsidP="001B1D64">
      <w:pPr>
        <w:contextualSpacing/>
        <w:rPr>
          <w:rFonts w:cs="Times New Roman"/>
          <w:szCs w:val="24"/>
        </w:rPr>
      </w:pPr>
    </w:p>
    <w:p w:rsidR="003A179F" w:rsidRPr="00DC1FED" w:rsidRDefault="003A179F" w:rsidP="001B1D64">
      <w:pPr>
        <w:contextualSpacing/>
        <w:rPr>
          <w:rFonts w:cs="Times New Roman"/>
          <w:szCs w:val="24"/>
        </w:rPr>
      </w:pPr>
      <w:r w:rsidRPr="00DC1FED">
        <w:rPr>
          <w:rFonts w:cs="Times New Roman"/>
          <w:szCs w:val="24"/>
        </w:rPr>
        <w:br w:type="page"/>
      </w:r>
    </w:p>
    <w:sdt>
      <w:sdtPr>
        <w:rPr>
          <w:rFonts w:ascii="Times New Roman" w:eastAsiaTheme="minorHAnsi" w:hAnsi="Times New Roman" w:cs="Times New Roman"/>
          <w:color w:val="auto"/>
          <w:sz w:val="24"/>
          <w:szCs w:val="24"/>
          <w:lang w:val="en-GB"/>
        </w:rPr>
        <w:id w:val="1448728915"/>
        <w:docPartObj>
          <w:docPartGallery w:val="Table of Contents"/>
          <w:docPartUnique/>
        </w:docPartObj>
      </w:sdtPr>
      <w:sdtEndPr>
        <w:rPr>
          <w:b/>
          <w:bCs/>
          <w:noProof/>
        </w:rPr>
      </w:sdtEndPr>
      <w:sdtContent>
        <w:p w:rsidR="003A179F" w:rsidRPr="00DC1FED" w:rsidRDefault="003A179F" w:rsidP="001B1D64">
          <w:pPr>
            <w:pStyle w:val="TOCHeading"/>
            <w:spacing w:before="0" w:line="360" w:lineRule="auto"/>
            <w:contextualSpacing/>
            <w:jc w:val="center"/>
            <w:rPr>
              <w:rFonts w:ascii="Times New Roman" w:hAnsi="Times New Roman" w:cs="Times New Roman"/>
              <w:b/>
              <w:color w:val="auto"/>
              <w:sz w:val="24"/>
              <w:szCs w:val="24"/>
            </w:rPr>
          </w:pPr>
          <w:r w:rsidRPr="00DC1FED">
            <w:rPr>
              <w:rFonts w:ascii="Times New Roman" w:hAnsi="Times New Roman" w:cs="Times New Roman"/>
              <w:b/>
              <w:color w:val="auto"/>
              <w:sz w:val="24"/>
              <w:szCs w:val="24"/>
            </w:rPr>
            <w:t>Table of Contents</w:t>
          </w:r>
        </w:p>
        <w:p w:rsidR="003A179F" w:rsidRPr="00DC1FED" w:rsidRDefault="003A179F" w:rsidP="001B1D64">
          <w:pPr>
            <w:spacing w:line="360" w:lineRule="auto"/>
            <w:contextualSpacing/>
            <w:rPr>
              <w:rFonts w:cs="Times New Roman"/>
              <w:szCs w:val="24"/>
              <w:lang w:val="en-US"/>
            </w:rPr>
          </w:pPr>
        </w:p>
        <w:p w:rsidR="001B1D64" w:rsidRDefault="003A179F" w:rsidP="001B1D64">
          <w:pPr>
            <w:pStyle w:val="TOC1"/>
            <w:tabs>
              <w:tab w:val="right" w:leader="dot" w:pos="9350"/>
            </w:tabs>
            <w:spacing w:after="0" w:line="360" w:lineRule="auto"/>
            <w:contextualSpacing/>
            <w:rPr>
              <w:rFonts w:asciiTheme="minorHAnsi" w:eastAsiaTheme="minorEastAsia" w:hAnsiTheme="minorHAnsi"/>
              <w:noProof/>
              <w:sz w:val="22"/>
              <w:lang w:val="en-US"/>
            </w:rPr>
          </w:pPr>
          <w:r w:rsidRPr="00DC1FED">
            <w:rPr>
              <w:rFonts w:cs="Times New Roman"/>
              <w:szCs w:val="24"/>
            </w:rPr>
            <w:fldChar w:fldCharType="begin"/>
          </w:r>
          <w:r w:rsidRPr="00DC1FED">
            <w:rPr>
              <w:rFonts w:cs="Times New Roman"/>
              <w:szCs w:val="24"/>
            </w:rPr>
            <w:instrText xml:space="preserve"> TOC \o "1-3" \h \z \u </w:instrText>
          </w:r>
          <w:r w:rsidRPr="00DC1FED">
            <w:rPr>
              <w:rFonts w:cs="Times New Roman"/>
              <w:szCs w:val="24"/>
            </w:rPr>
            <w:fldChar w:fldCharType="separate"/>
          </w:r>
          <w:hyperlink w:anchor="_Toc35222733" w:history="1">
            <w:r w:rsidR="001B1D64" w:rsidRPr="007D5198">
              <w:rPr>
                <w:rStyle w:val="Hyperlink"/>
                <w:noProof/>
              </w:rPr>
              <w:t>Introduction</w:t>
            </w:r>
            <w:r w:rsidR="001B1D64">
              <w:rPr>
                <w:noProof/>
                <w:webHidden/>
              </w:rPr>
              <w:tab/>
            </w:r>
            <w:r w:rsidR="001B1D64">
              <w:rPr>
                <w:noProof/>
                <w:webHidden/>
              </w:rPr>
              <w:fldChar w:fldCharType="begin"/>
            </w:r>
            <w:r w:rsidR="001B1D64">
              <w:rPr>
                <w:noProof/>
                <w:webHidden/>
              </w:rPr>
              <w:instrText xml:space="preserve"> PAGEREF _Toc35222733 \h </w:instrText>
            </w:r>
            <w:r w:rsidR="001B1D64">
              <w:rPr>
                <w:noProof/>
                <w:webHidden/>
              </w:rPr>
            </w:r>
            <w:r w:rsidR="001B1D64">
              <w:rPr>
                <w:noProof/>
                <w:webHidden/>
              </w:rPr>
              <w:fldChar w:fldCharType="separate"/>
            </w:r>
            <w:r w:rsidR="001B1D64">
              <w:rPr>
                <w:noProof/>
                <w:webHidden/>
              </w:rPr>
              <w:t>3</w:t>
            </w:r>
            <w:r w:rsidR="001B1D64">
              <w:rPr>
                <w:noProof/>
                <w:webHidden/>
              </w:rPr>
              <w:fldChar w:fldCharType="end"/>
            </w:r>
          </w:hyperlink>
        </w:p>
        <w:p w:rsidR="001B1D64" w:rsidRDefault="00E574A1" w:rsidP="001B1D64">
          <w:pPr>
            <w:pStyle w:val="TOC1"/>
            <w:tabs>
              <w:tab w:val="right" w:leader="dot" w:pos="9350"/>
            </w:tabs>
            <w:spacing w:after="0" w:line="360" w:lineRule="auto"/>
            <w:contextualSpacing/>
            <w:rPr>
              <w:rFonts w:asciiTheme="minorHAnsi" w:eastAsiaTheme="minorEastAsia" w:hAnsiTheme="minorHAnsi"/>
              <w:noProof/>
              <w:sz w:val="22"/>
              <w:lang w:val="en-US"/>
            </w:rPr>
          </w:pPr>
          <w:hyperlink w:anchor="_Toc35222734" w:history="1">
            <w:r w:rsidR="001B1D64" w:rsidRPr="007D5198">
              <w:rPr>
                <w:rStyle w:val="Hyperlink"/>
                <w:noProof/>
              </w:rPr>
              <w:t>Discussion</w:t>
            </w:r>
            <w:r w:rsidR="001B1D64">
              <w:rPr>
                <w:noProof/>
                <w:webHidden/>
              </w:rPr>
              <w:tab/>
            </w:r>
            <w:r w:rsidR="001B1D64">
              <w:rPr>
                <w:noProof/>
                <w:webHidden/>
              </w:rPr>
              <w:fldChar w:fldCharType="begin"/>
            </w:r>
            <w:r w:rsidR="001B1D64">
              <w:rPr>
                <w:noProof/>
                <w:webHidden/>
              </w:rPr>
              <w:instrText xml:space="preserve"> PAGEREF _Toc35222734 \h </w:instrText>
            </w:r>
            <w:r w:rsidR="001B1D64">
              <w:rPr>
                <w:noProof/>
                <w:webHidden/>
              </w:rPr>
            </w:r>
            <w:r w:rsidR="001B1D64">
              <w:rPr>
                <w:noProof/>
                <w:webHidden/>
              </w:rPr>
              <w:fldChar w:fldCharType="separate"/>
            </w:r>
            <w:r w:rsidR="001B1D64">
              <w:rPr>
                <w:noProof/>
                <w:webHidden/>
              </w:rPr>
              <w:t>3</w:t>
            </w:r>
            <w:r w:rsidR="001B1D64">
              <w:rPr>
                <w:noProof/>
                <w:webHidden/>
              </w:rPr>
              <w:fldChar w:fldCharType="end"/>
            </w:r>
          </w:hyperlink>
        </w:p>
        <w:p w:rsidR="001B1D64" w:rsidRDefault="00E574A1" w:rsidP="001B1D64">
          <w:pPr>
            <w:pStyle w:val="TOC1"/>
            <w:tabs>
              <w:tab w:val="right" w:leader="dot" w:pos="9350"/>
            </w:tabs>
            <w:spacing w:after="0" w:line="360" w:lineRule="auto"/>
            <w:contextualSpacing/>
            <w:rPr>
              <w:rFonts w:asciiTheme="minorHAnsi" w:eastAsiaTheme="minorEastAsia" w:hAnsiTheme="minorHAnsi"/>
              <w:noProof/>
              <w:sz w:val="22"/>
              <w:lang w:val="en-US"/>
            </w:rPr>
          </w:pPr>
          <w:hyperlink w:anchor="_Toc35222735" w:history="1">
            <w:r w:rsidR="001B1D64" w:rsidRPr="007D5198">
              <w:rPr>
                <w:rStyle w:val="Hyperlink"/>
                <w:noProof/>
              </w:rPr>
              <w:t>Conclusion</w:t>
            </w:r>
            <w:r w:rsidR="001B1D64">
              <w:rPr>
                <w:noProof/>
                <w:webHidden/>
              </w:rPr>
              <w:tab/>
            </w:r>
            <w:r w:rsidR="001B1D64">
              <w:rPr>
                <w:noProof/>
                <w:webHidden/>
              </w:rPr>
              <w:fldChar w:fldCharType="begin"/>
            </w:r>
            <w:r w:rsidR="001B1D64">
              <w:rPr>
                <w:noProof/>
                <w:webHidden/>
              </w:rPr>
              <w:instrText xml:space="preserve"> PAGEREF _Toc35222735 \h </w:instrText>
            </w:r>
            <w:r w:rsidR="001B1D64">
              <w:rPr>
                <w:noProof/>
                <w:webHidden/>
              </w:rPr>
            </w:r>
            <w:r w:rsidR="001B1D64">
              <w:rPr>
                <w:noProof/>
                <w:webHidden/>
              </w:rPr>
              <w:fldChar w:fldCharType="separate"/>
            </w:r>
            <w:r w:rsidR="001B1D64">
              <w:rPr>
                <w:noProof/>
                <w:webHidden/>
              </w:rPr>
              <w:t>9</w:t>
            </w:r>
            <w:r w:rsidR="001B1D64">
              <w:rPr>
                <w:noProof/>
                <w:webHidden/>
              </w:rPr>
              <w:fldChar w:fldCharType="end"/>
            </w:r>
          </w:hyperlink>
        </w:p>
        <w:p w:rsidR="001B1D64" w:rsidRDefault="00E574A1" w:rsidP="001B1D64">
          <w:pPr>
            <w:pStyle w:val="TOC1"/>
            <w:tabs>
              <w:tab w:val="right" w:leader="dot" w:pos="9350"/>
            </w:tabs>
            <w:spacing w:after="0" w:line="360" w:lineRule="auto"/>
            <w:contextualSpacing/>
            <w:rPr>
              <w:rFonts w:asciiTheme="minorHAnsi" w:eastAsiaTheme="minorEastAsia" w:hAnsiTheme="minorHAnsi"/>
              <w:noProof/>
              <w:sz w:val="22"/>
              <w:lang w:val="en-US"/>
            </w:rPr>
          </w:pPr>
          <w:hyperlink w:anchor="_Toc35222736" w:history="1">
            <w:r w:rsidR="001B1D64" w:rsidRPr="007D5198">
              <w:rPr>
                <w:rStyle w:val="Hyperlink"/>
                <w:noProof/>
              </w:rPr>
              <w:t>References</w:t>
            </w:r>
            <w:r w:rsidR="001B1D64">
              <w:rPr>
                <w:noProof/>
                <w:webHidden/>
              </w:rPr>
              <w:tab/>
            </w:r>
            <w:r w:rsidR="001B1D64">
              <w:rPr>
                <w:noProof/>
                <w:webHidden/>
              </w:rPr>
              <w:fldChar w:fldCharType="begin"/>
            </w:r>
            <w:r w:rsidR="001B1D64">
              <w:rPr>
                <w:noProof/>
                <w:webHidden/>
              </w:rPr>
              <w:instrText xml:space="preserve"> PAGEREF _Toc35222736 \h </w:instrText>
            </w:r>
            <w:r w:rsidR="001B1D64">
              <w:rPr>
                <w:noProof/>
                <w:webHidden/>
              </w:rPr>
            </w:r>
            <w:r w:rsidR="001B1D64">
              <w:rPr>
                <w:noProof/>
                <w:webHidden/>
              </w:rPr>
              <w:fldChar w:fldCharType="separate"/>
            </w:r>
            <w:r w:rsidR="001B1D64">
              <w:rPr>
                <w:noProof/>
                <w:webHidden/>
              </w:rPr>
              <w:t>10</w:t>
            </w:r>
            <w:r w:rsidR="001B1D64">
              <w:rPr>
                <w:noProof/>
                <w:webHidden/>
              </w:rPr>
              <w:fldChar w:fldCharType="end"/>
            </w:r>
          </w:hyperlink>
        </w:p>
        <w:p w:rsidR="003A179F" w:rsidRPr="00DC1FED" w:rsidRDefault="003A179F" w:rsidP="001B1D64">
          <w:pPr>
            <w:spacing w:line="360" w:lineRule="auto"/>
            <w:contextualSpacing/>
            <w:rPr>
              <w:rFonts w:cs="Times New Roman"/>
              <w:szCs w:val="24"/>
            </w:rPr>
          </w:pPr>
          <w:r w:rsidRPr="00DC1FED">
            <w:rPr>
              <w:rFonts w:cs="Times New Roman"/>
              <w:b/>
              <w:bCs/>
              <w:noProof/>
              <w:szCs w:val="24"/>
            </w:rPr>
            <w:fldChar w:fldCharType="end"/>
          </w:r>
        </w:p>
      </w:sdtContent>
    </w:sdt>
    <w:p w:rsidR="00E50E44" w:rsidRPr="00DC1FED" w:rsidRDefault="00E50E44" w:rsidP="001B1D64">
      <w:pPr>
        <w:contextualSpacing/>
        <w:rPr>
          <w:rFonts w:cs="Times New Roman"/>
          <w:szCs w:val="24"/>
        </w:rPr>
      </w:pPr>
      <w:r w:rsidRPr="00DC1FED">
        <w:rPr>
          <w:rFonts w:cs="Times New Roman"/>
          <w:szCs w:val="24"/>
        </w:rPr>
        <w:br w:type="page"/>
      </w:r>
    </w:p>
    <w:p w:rsidR="009C2E07" w:rsidRPr="00DC1FED" w:rsidRDefault="00AD47D8" w:rsidP="001B1D64">
      <w:pPr>
        <w:contextualSpacing/>
        <w:jc w:val="center"/>
        <w:rPr>
          <w:rFonts w:cs="Times New Roman"/>
          <w:szCs w:val="24"/>
        </w:rPr>
      </w:pPr>
      <w:r w:rsidRPr="00AD47D8">
        <w:rPr>
          <w:rFonts w:cs="Times New Roman"/>
          <w:szCs w:val="24"/>
        </w:rPr>
        <w:lastRenderedPageBreak/>
        <w:t>Using Appropriate Theoretical Framework to Analyse the Effects of Structure, Culture and Leadership upon Organisational Performance</w:t>
      </w:r>
    </w:p>
    <w:p w:rsidR="009C2E07" w:rsidRPr="00DC1FED" w:rsidRDefault="009C2E07" w:rsidP="001B1D64">
      <w:pPr>
        <w:ind w:firstLine="720"/>
        <w:contextualSpacing/>
        <w:rPr>
          <w:rFonts w:cs="Times New Roman"/>
          <w:szCs w:val="24"/>
        </w:rPr>
      </w:pPr>
    </w:p>
    <w:p w:rsidR="00AD47D8" w:rsidRDefault="00AD47D8" w:rsidP="001B1D64">
      <w:pPr>
        <w:pStyle w:val="Heading1"/>
        <w:spacing w:before="0"/>
        <w:contextualSpacing/>
      </w:pPr>
      <w:bookmarkStart w:id="1" w:name="_Toc35222733"/>
      <w:r>
        <w:t>Introduction</w:t>
      </w:r>
      <w:bookmarkEnd w:id="1"/>
    </w:p>
    <w:p w:rsidR="00AD47D8" w:rsidRDefault="00AD47D8" w:rsidP="001B1D64">
      <w:pPr>
        <w:ind w:firstLine="720"/>
        <w:contextualSpacing/>
      </w:pPr>
      <w:r w:rsidRPr="00CC7EBC">
        <w:t>Public assumptions must address two obstacles: intuitive quality and adequate translation. The main results of public change are: Why should such a large number of projects to change the hierarchy be ignored? How can a hierarchical change be implemented so that success is guaranteed? Changing the source is a known miracle; it is only regular that the study of hierarchical change has sought the indescribable out of different, almost inseparable or contradictory, but realistic views</w:t>
      </w:r>
      <w:r>
        <w:t xml:space="preserve"> </w:t>
      </w:r>
      <w:r w:rsidRPr="004D5276">
        <w:t xml:space="preserve">(Smith and </w:t>
      </w:r>
      <w:proofErr w:type="spellStart"/>
      <w:r w:rsidRPr="004D5276">
        <w:t>Bititci</w:t>
      </w:r>
      <w:proofErr w:type="spellEnd"/>
      <w:r w:rsidRPr="004D5276">
        <w:t>, 2017)</w:t>
      </w:r>
      <w:r w:rsidRPr="00CC7EBC">
        <w:t>. These views extend across borders, into methodological levels and often into contradictory association dreams. The result is a weaker break in hierarchical speculation, with generally alternate perspectives - which are indelible now and then but still somewhat contradictory - thrive along with many published changes. One of the points to be considered in connection with this discrepancy concerns the general level: small and meso and in full (public condit</w:t>
      </w:r>
      <w:r>
        <w:t>ions and housing associations).</w:t>
      </w:r>
    </w:p>
    <w:p w:rsidR="00AD47D8" w:rsidRDefault="00AD47D8" w:rsidP="001B1D64">
      <w:pPr>
        <w:ind w:firstLine="720"/>
        <w:contextualSpacing/>
      </w:pPr>
    </w:p>
    <w:p w:rsidR="00AD47D8" w:rsidRDefault="00AD47D8" w:rsidP="001B1D64">
      <w:pPr>
        <w:pStyle w:val="Heading1"/>
        <w:spacing w:before="0"/>
        <w:contextualSpacing/>
      </w:pPr>
      <w:bookmarkStart w:id="2" w:name="_Toc35222734"/>
      <w:r>
        <w:t>Discussion</w:t>
      </w:r>
      <w:bookmarkEnd w:id="2"/>
    </w:p>
    <w:p w:rsidR="00AD47D8" w:rsidRDefault="00AD47D8" w:rsidP="001B1D64">
      <w:pPr>
        <w:ind w:firstLine="720"/>
        <w:contextualSpacing/>
      </w:pPr>
      <w:r w:rsidRPr="00CC7EBC">
        <w:t xml:space="preserve">The common concept of hierarchy is examined in some small examination institutes. It examines the spiritual component of source changes, focusing on what the hierarchy does for individuals - usually to change title holders. Models typically include a change in mindset, the representation of progress, uncertainty technologies, and a hierarchy of pressure-related changes. Another research practice is </w:t>
      </w:r>
      <w:proofErr w:type="spellStart"/>
      <w:r w:rsidRPr="00CC7EBC">
        <w:t>Mez</w:t>
      </w:r>
      <w:r w:rsidR="002D1AE9">
        <w:t>’</w:t>
      </w:r>
      <w:r w:rsidRPr="00CC7EBC">
        <w:t>s</w:t>
      </w:r>
      <w:proofErr w:type="spellEnd"/>
      <w:r w:rsidRPr="00CC7EBC">
        <w:t xml:space="preserve"> point of view. This view raises questions related to the hierarchy of public change, just as a change in power influences the hierarchy and institutional </w:t>
      </w:r>
      <w:r w:rsidRPr="00CC7EBC">
        <w:lastRenderedPageBreak/>
        <w:t xml:space="preserve">forms. The models include news from numerous work processes and social personalities as well as the </w:t>
      </w:r>
      <w:proofErr w:type="spellStart"/>
      <w:r w:rsidRPr="00CC7EBC">
        <w:t>Selznicks</w:t>
      </w:r>
      <w:proofErr w:type="spellEnd"/>
      <w:r w:rsidRPr="00CC7EBC">
        <w:t xml:space="preserve"> guide book Leadership in Administration. In this study, the employees underestimate the quality and neglect the desirable descriptive work</w:t>
      </w:r>
      <w:r>
        <w:t xml:space="preserve"> </w:t>
      </w:r>
      <w:r w:rsidRPr="004D5276">
        <w:t xml:space="preserve">(Hoch and </w:t>
      </w:r>
      <w:proofErr w:type="spellStart"/>
      <w:r w:rsidRPr="004D5276">
        <w:t>Dulebohn</w:t>
      </w:r>
      <w:proofErr w:type="spellEnd"/>
      <w:r w:rsidRPr="004D5276">
        <w:t>, 2017)</w:t>
      </w:r>
      <w:r w:rsidRPr="00CC7EBC">
        <w:t>. The third line of inquiry longs for the hierarchy from a complete standpoint, since human nature takes into account the basis of repetition and hierarchical laziness, the impact of the press and hierarchy on the welfare and</w:t>
      </w:r>
      <w:r>
        <w:t xml:space="preserve"> seriousness of the association</w:t>
      </w:r>
      <w:r w:rsidRPr="00CC7EBC">
        <w:t xml:space="preserve"> and ultimately the death of the organi</w:t>
      </w:r>
      <w:r w:rsidR="001B1D64">
        <w:t>s</w:t>
      </w:r>
      <w:r w:rsidRPr="00CC7EBC">
        <w:t xml:space="preserve">ation. </w:t>
      </w:r>
    </w:p>
    <w:p w:rsidR="00AD47D8" w:rsidRDefault="00AD47D8" w:rsidP="001B1D64">
      <w:pPr>
        <w:ind w:firstLine="720"/>
        <w:contextualSpacing/>
      </w:pPr>
      <w:r w:rsidRPr="00CC7EBC">
        <w:t>The main light is how residents of comparison companies experience these problems. Hannan and Freeman, demonstrate this test habit. The other benefit that shows the condition of non-compliance with public changes in publications is segregation, as is now implied. Study areas that are frequently in demand are social brain science, humanism and financial issues. From an increasingly applicable perspective, rich writings about the hierarchy are often scattered about power and important views about changes in power. These various articles have a rather limited focus, which focuses on the working environment and individual parts of organi</w:t>
      </w:r>
      <w:r w:rsidR="001B1D64">
        <w:t>s</w:t>
      </w:r>
      <w:r w:rsidRPr="00CC7EBC">
        <w:t>ations from a point of view and represents the efforts of the organi</w:t>
      </w:r>
      <w:r w:rsidR="001B1D64">
        <w:t>s</w:t>
      </w:r>
      <w:r w:rsidRPr="00CC7EBC">
        <w:t xml:space="preserve">ations. Since these articles themselves are divided into different ways of thinking, it can be said that the </w:t>
      </w:r>
      <w:r w:rsidR="002D1AE9">
        <w:t>“</w:t>
      </w:r>
      <w:r w:rsidRPr="00CC7EBC">
        <w:t>hypotheses</w:t>
      </w:r>
      <w:r w:rsidR="002D1AE9">
        <w:t>”</w:t>
      </w:r>
      <w:r w:rsidRPr="00CC7EBC">
        <w:t xml:space="preserve"> offered in these articles are shamefully divided about public change</w:t>
      </w:r>
      <w:r>
        <w:t xml:space="preserve"> </w:t>
      </w:r>
      <w:r w:rsidRPr="004D5276">
        <w:t>(Nazarian et al., 2017)</w:t>
      </w:r>
      <w:r w:rsidRPr="00CC7EBC">
        <w:t xml:space="preserve">. </w:t>
      </w:r>
    </w:p>
    <w:p w:rsidR="00AD47D8" w:rsidRDefault="00AD47D8" w:rsidP="001B1D64">
      <w:pPr>
        <w:ind w:firstLine="720"/>
        <w:contextualSpacing/>
      </w:pPr>
      <w:r w:rsidRPr="00CC7EBC">
        <w:t>Despite the fact that the area has become clear and valuable, for example through the distribution of materials and processes of powerless change, this clarity has led to further inconsistencies in speculation, as the written methodology is mainly about excellent and deep associations</w:t>
      </w:r>
      <w:r>
        <w:t xml:space="preserve"> and profound. Associations goes</w:t>
      </w:r>
      <w:r w:rsidRPr="00CC7EBC">
        <w:t xml:space="preserve"> stresses the need for ada</w:t>
      </w:r>
      <w:r w:rsidR="001B1D64">
        <w:t>ptability and versatility, whilst</w:t>
      </w:r>
      <w:r w:rsidRPr="00CC7EBC">
        <w:t xml:space="preserve"> others are interested in mainly negative but unrelated effects on processing, provided that the effects of changes are positive or negative at best</w:t>
      </w:r>
      <w:r>
        <w:t xml:space="preserve"> </w:t>
      </w:r>
      <w:r w:rsidRPr="004D5276">
        <w:t>(</w:t>
      </w:r>
      <w:proofErr w:type="spellStart"/>
      <w:r w:rsidRPr="004D5276">
        <w:t>Shanker</w:t>
      </w:r>
      <w:proofErr w:type="spellEnd"/>
      <w:r w:rsidRPr="004D5276">
        <w:t xml:space="preserve"> et al., 2017)</w:t>
      </w:r>
      <w:r w:rsidRPr="00CC7EBC">
        <w:t xml:space="preserve">. There is little </w:t>
      </w:r>
      <w:r w:rsidRPr="00CC7EBC">
        <w:lastRenderedPageBreak/>
        <w:t xml:space="preserve">agreement on how best to evaluate the hierarchy of forms of change: as with spiritual research, is it appropriate to focus primarily on user </w:t>
      </w:r>
      <w:proofErr w:type="spellStart"/>
      <w:r w:rsidRPr="00CC7EBC">
        <w:t>behavior</w:t>
      </w:r>
      <w:proofErr w:type="spellEnd"/>
      <w:r w:rsidRPr="00CC7EBC">
        <w:t>?</w:t>
      </w:r>
      <w:r>
        <w:t xml:space="preserve"> </w:t>
      </w:r>
    </w:p>
    <w:p w:rsidR="00AD47D8" w:rsidRDefault="00AD47D8" w:rsidP="001B1D64">
      <w:pPr>
        <w:ind w:firstLine="720"/>
        <w:contextualSpacing/>
      </w:pPr>
      <w:r w:rsidRPr="00CC7EBC">
        <w:t>Would it be advisable for someone like Hannan and Freeman to focus on the general well-being, well-being or the more specific mortality that acco</w:t>
      </w:r>
      <w:r w:rsidR="001B1D64">
        <w:t>mpanies the organis</w:t>
      </w:r>
      <w:r w:rsidRPr="00CC7EBC">
        <w:t>ation and understand how changes affect everything that is said? On the other hand, it would be good if someone were particularly concerned about the effects of progress on the club</w:t>
      </w:r>
      <w:r w:rsidR="002D1AE9">
        <w:t>’</w:t>
      </w:r>
      <w:r w:rsidRPr="00CC7EBC">
        <w:t xml:space="preserve">s fitness pool, for example in the Baron. It would be more appropriate to accept reasons for the scope of the change, as the pace promotes open spending on public changes or draws attention to the correlation between changes in business drawings and monetary results such as the development or timing of creation and start of an auction. Hannan and Baron, who are gradually gaining important insights? </w:t>
      </w:r>
    </w:p>
    <w:p w:rsidR="00AD47D8" w:rsidRDefault="00AD47D8" w:rsidP="001B1D64">
      <w:pPr>
        <w:ind w:firstLine="720"/>
        <w:contextualSpacing/>
      </w:pPr>
      <w:r w:rsidRPr="00CC7EBC">
        <w:t>A significant number of these studies have provided important insights and the evaluation of this data is responsible for the presentation of referral professionals: derived from these hypotheses required to generate new statements and conclusions about significant expectations. However, it is not difficult to see that borrowing isolated hypotheses carries certain dangers: the chapters on hypotheses that are presented quickly are not consistently reliable, and the concept-based ideas they generate may need to be understood</w:t>
      </w:r>
      <w:r>
        <w:t xml:space="preserve"> </w:t>
      </w:r>
      <w:r w:rsidRPr="004D5276">
        <w:t>(</w:t>
      </w:r>
      <w:proofErr w:type="spellStart"/>
      <w:r w:rsidRPr="004D5276">
        <w:t>Bigdeli</w:t>
      </w:r>
      <w:proofErr w:type="spellEnd"/>
      <w:r w:rsidRPr="004D5276">
        <w:t xml:space="preserve"> et al., 2017)</w:t>
      </w:r>
      <w:r w:rsidRPr="00CC7EBC">
        <w:t xml:space="preserve">. This article tries to reduce intuitive layouts that can be reliably combined so that they are a solid reason for ad tips. In this way we present how we can break new ground by integrating disputes from different hypotheses in a way that we have never done before, crossing borders and developing wrong arguments. In this article, we particularly recommend integrating public </w:t>
      </w:r>
      <w:proofErr w:type="spellStart"/>
      <w:r w:rsidRPr="00CC7EBC">
        <w:t>behavior</w:t>
      </w:r>
      <w:proofErr w:type="spellEnd"/>
      <w:r w:rsidRPr="00CC7EBC">
        <w:t xml:space="preserve"> and key routes to tackle the construction of a unified hierarchical hypothesis. </w:t>
      </w:r>
    </w:p>
    <w:p w:rsidR="00AD47D8" w:rsidRDefault="00AD47D8" w:rsidP="001B1D64">
      <w:pPr>
        <w:ind w:firstLine="720"/>
        <w:contextualSpacing/>
      </w:pPr>
      <w:r w:rsidRPr="00CC7EBC">
        <w:lastRenderedPageBreak/>
        <w:t>According to the integrated hierarchical hypothesis, our goal is to improve our understanding of public change by looking at the individual and the centre of the small centre at the same time, wi</w:t>
      </w:r>
      <w:r w:rsidR="001B1D64">
        <w:t>th the focus on organis</w:t>
      </w:r>
      <w:r w:rsidRPr="00CC7EBC">
        <w:t>ation. Our system identifies itself inside and outside the global organi</w:t>
      </w:r>
      <w:r w:rsidR="001B1D64">
        <w:t>s</w:t>
      </w:r>
      <w:r w:rsidRPr="00CC7EBC">
        <w:t>ation and offers a multidisciplinary and detailed approach to dealing with hierarchical change research. Therefore, we combine insights from hypotheses on smaller levels of detection of changes with broader perspectives on nature, whereby the contribution of speculation at the meso level about authority and public nature helps to link hierarchical speculati</w:t>
      </w:r>
      <w:r>
        <w:t>ons with spiritual, social ones</w:t>
      </w:r>
      <w:r w:rsidRPr="00CC7EBC">
        <w:t xml:space="preserve"> and financial perspective. We know that we cannot fulfil our driving forces and that we have to choose some limited hypotheses from different disciplines. At the same time, our decision is a hypothesis based on a comprehensive understanding of our research in this area, in which we report speculation on topics raised by experts for change of government. Our combined hypothesis of hierarchical change is highlighted with three main perceptions of the concept of public change. Change of power is first of all a dangerous method, as it is regularly analy</w:t>
      </w:r>
      <w:r w:rsidR="001B1D64">
        <w:t>s</w:t>
      </w:r>
      <w:r w:rsidRPr="00CC7EBC">
        <w:t>ed in violation of the social characteristics of the association and the potential personality of the association</w:t>
      </w:r>
      <w:r>
        <w:t xml:space="preserve"> </w:t>
      </w:r>
      <w:r w:rsidRPr="004D5276">
        <w:t>(Rothaermel, 2016)</w:t>
      </w:r>
      <w:r w:rsidRPr="00CC7EBC">
        <w:t>.</w:t>
      </w:r>
      <w:r>
        <w:t xml:space="preserve"> </w:t>
      </w:r>
    </w:p>
    <w:p w:rsidR="00AD47D8" w:rsidRDefault="00AD47D8" w:rsidP="001B1D64">
      <w:pPr>
        <w:ind w:firstLine="720"/>
        <w:contextualSpacing/>
      </w:pPr>
      <w:r w:rsidRPr="00CC7EBC">
        <w:t>In this way, we emphasi</w:t>
      </w:r>
      <w:r w:rsidR="001B1D64">
        <w:t>s</w:t>
      </w:r>
      <w:r w:rsidRPr="00CC7EBC">
        <w:t>e the important work that represents the hierarchy of explaining the victories and disappointments of public change. Second, an analysis of the hierarchy of methods is needed, which may reflect the concerns of the referring organi</w:t>
      </w:r>
      <w:r w:rsidR="001B1D64">
        <w:t>s</w:t>
      </w:r>
      <w:r w:rsidRPr="00CC7EBC">
        <w:t>ation. However, managers of change management companies are characteri</w:t>
      </w:r>
      <w:r w:rsidR="001B1D64">
        <w:t>s</w:t>
      </w:r>
      <w:r w:rsidRPr="00CC7EBC">
        <w:t xml:space="preserve">ed by consultants who provide general answers to clear association questions. Scientists have found that this tendency to rely on full healing is diminishing. Given these characteristics, we have a reactionary perspective in our structure of public change, which indicates the importance of identifying the external and </w:t>
      </w:r>
      <w:r w:rsidRPr="00CC7EBC">
        <w:lastRenderedPageBreak/>
        <w:t>internal conditions that are expected to bring about clear hierarchical changes in clear organi</w:t>
      </w:r>
      <w:r w:rsidR="001B1D64">
        <w:t>s</w:t>
      </w:r>
      <w:r w:rsidRPr="00CC7EBC">
        <w:t>ations and environments</w:t>
      </w:r>
      <w:r>
        <w:t xml:space="preserve"> </w:t>
      </w:r>
      <w:r w:rsidRPr="004D5276">
        <w:t>(Hartnell et al., 2016)</w:t>
      </w:r>
      <w:r w:rsidRPr="00CC7EBC">
        <w:t xml:space="preserve">. </w:t>
      </w:r>
    </w:p>
    <w:p w:rsidR="00AD47D8" w:rsidRDefault="00AD47D8" w:rsidP="001B1D64">
      <w:pPr>
        <w:ind w:firstLine="720"/>
        <w:contextualSpacing/>
      </w:pPr>
      <w:r w:rsidRPr="00CC7EBC">
        <w:t>Third, hierarchical studies still have a widespread tendency to overlook the significant impact of comparing social and institutional contradictions. This is precisely defined by our later perception and has also been proven in relation to hypotheses and practice. The bottom line is that what works in one organi</w:t>
      </w:r>
      <w:r w:rsidR="001B1D64">
        <w:t>s</w:t>
      </w:r>
      <w:r w:rsidRPr="00CC7EBC">
        <w:t>ation, culture, or nation can disappoint in another organi</w:t>
      </w:r>
      <w:r w:rsidR="001B1D64">
        <w:t>s</w:t>
      </w:r>
      <w:r w:rsidRPr="00CC7EBC">
        <w:t>ation, culture, or nation. Even more striking is that exercises that seem similar between unions, unions or superficial peoples often take a completely different approach when the defence fails. As Pettigrew emphasi</w:t>
      </w:r>
      <w:r w:rsidR="001B1D64">
        <w:t>s</w:t>
      </w:r>
      <w:r w:rsidRPr="00CC7EBC">
        <w:t xml:space="preserve">es, scientists of hierarchical change in a scientifically diverse world can no longer accept a calm heart that reflects the change of change in the periphery of the world on a larger, global scale. This does not mean that the general argument for the hypothesis that we propose here is peculiar, since it has at least been modified - it is not. </w:t>
      </w:r>
    </w:p>
    <w:p w:rsidR="00AD47D8" w:rsidRDefault="00AD47D8" w:rsidP="001B1D64">
      <w:pPr>
        <w:ind w:firstLine="720"/>
        <w:contextualSpacing/>
      </w:pPr>
      <w:r w:rsidRPr="00CC7EBC">
        <w:t>Or maybe we agree that our system is generic, despite the sensitivity of the way things are done in just the right circumstances. Despite the fact that the two organi</w:t>
      </w:r>
      <w:r w:rsidR="001B1D64">
        <w:t>s</w:t>
      </w:r>
      <w:r w:rsidRPr="00CC7EBC">
        <w:t>ations appear to be inextricably linked to the examiners, they can have a different population and, as a result, their separation can be very different. Such contrasts have a significant impact on all public changes received, as does recognition or resistance to significant changes spread across hierarchies and communities. In order to emphasi</w:t>
      </w:r>
      <w:r w:rsidR="001B1D64">
        <w:t>s</w:t>
      </w:r>
      <w:r w:rsidRPr="00CC7EBC">
        <w:t>e our hypothesis, we decided on recommendations and models</w:t>
      </w:r>
      <w:r>
        <w:t xml:space="preserve"> </w:t>
      </w:r>
      <w:r w:rsidRPr="004D5276">
        <w:t xml:space="preserve">(Smith and </w:t>
      </w:r>
      <w:proofErr w:type="spellStart"/>
      <w:r w:rsidRPr="004D5276">
        <w:t>Bititci</w:t>
      </w:r>
      <w:proofErr w:type="spellEnd"/>
      <w:r w:rsidRPr="004D5276">
        <w:t>, 2017)</w:t>
      </w:r>
      <w:r w:rsidRPr="00CC7EBC">
        <w:t>. First, we anticipate the progress of 13 recommendations that provide examples of a central hypothesis or finding that we find interesting to study in the future. This summary of 13 recommendations i</w:t>
      </w:r>
      <w:r>
        <w:t>s by no means detailed, formal</w:t>
      </w:r>
      <w:r w:rsidRPr="00CC7EBC">
        <w:t xml:space="preserve">, but we believe it explains the type of surveillance that we envision. </w:t>
      </w:r>
    </w:p>
    <w:p w:rsidR="00AD47D8" w:rsidRDefault="00AD47D8" w:rsidP="001B1D64">
      <w:pPr>
        <w:ind w:firstLine="720"/>
        <w:contextualSpacing/>
      </w:pPr>
      <w:r w:rsidRPr="00CC7EBC">
        <w:lastRenderedPageBreak/>
        <w:t>Second, we resolve our disagreement with the police organi</w:t>
      </w:r>
      <w:r w:rsidR="001B1D64">
        <w:t>s</w:t>
      </w:r>
      <w:r w:rsidRPr="00CC7EBC">
        <w:t>ation examples when we make statements to include some verified content in our hypotheses</w:t>
      </w:r>
      <w:r>
        <w:t xml:space="preserve"> </w:t>
      </w:r>
      <w:r w:rsidRPr="004D5276">
        <w:t>(Dubey et al., 2017)</w:t>
      </w:r>
      <w:r w:rsidRPr="00CC7EBC">
        <w:t>. We are doing this against the background that our hypothesis system is already being applied to a major EU initiative to change government in ten European countries. In an interview with this magazine, we will present this project in more detail and show how we put our hypothesis systems into practice. Our holistic imagination system offers the necessary perception of conversation hypotheses, which scientists often forget in no small measure: The structural change does not grow and goes to unbelievable limits. Partners inside and outside the organi</w:t>
      </w:r>
      <w:r w:rsidR="001B1D64">
        <w:t>s</w:t>
      </w:r>
      <w:r w:rsidRPr="00CC7EBC">
        <w:t>ation usually play an important role before, during and after the change process.</w:t>
      </w:r>
    </w:p>
    <w:p w:rsidR="00AD47D8" w:rsidRDefault="00AD47D8" w:rsidP="001B1D64">
      <w:pPr>
        <w:ind w:firstLine="720"/>
        <w:contextualSpacing/>
      </w:pPr>
      <w:r w:rsidRPr="00CC7EBC">
        <w:t>Our smaller focus, in turn, improves the work of public figures in the hierarchy, a position that great scientists in key management ignore. We looked for changes in the internal hierarchy in the broader social and institutional system, with a focus on contrasts in communities. To sort disputes, we extract this method into the basic input-power-return model</w:t>
      </w:r>
      <w:r>
        <w:t xml:space="preserve"> </w:t>
      </w:r>
      <w:r w:rsidRPr="004D5276">
        <w:t>(</w:t>
      </w:r>
      <w:proofErr w:type="spellStart"/>
      <w:r w:rsidRPr="004D5276">
        <w:t>Uhl</w:t>
      </w:r>
      <w:proofErr w:type="spellEnd"/>
      <w:r w:rsidRPr="004D5276">
        <w:t>-Bien and Arena, 2018)</w:t>
      </w:r>
      <w:r>
        <w:t xml:space="preserve">. </w:t>
      </w:r>
      <w:r w:rsidRPr="00CC7EBC">
        <w:t xml:space="preserve">The input identifies the forerunner of progress, performance and progress and returns progress. The glue that connects these things in our hypothesis system is the public personality and how it can affect the hierarchy. In this way, before introducing limited input and performance structures, we first talk about this fundamental point between the hierarchy of nature and public change. The Effects of Official Change on the Hierarchy According to Albert and Whetten, the public structure and hierarchy or composition and social rules are the answer to the necessary question of public personality: </w:t>
      </w:r>
      <w:r w:rsidR="002D1AE9">
        <w:t>“</w:t>
      </w:r>
      <w:r w:rsidRPr="00CC7EBC">
        <w:t>Who are we as a member?</w:t>
      </w:r>
      <w:r>
        <w:t xml:space="preserve"> </w:t>
      </w:r>
      <w:r w:rsidRPr="004D5276">
        <w:t>(Nguyen et al., 2017)</w:t>
      </w:r>
      <w:r w:rsidR="002D1AE9">
        <w:t>”</w:t>
      </w:r>
      <w:r w:rsidRPr="00CC7EBC">
        <w:t xml:space="preserve"> These priorities, persistence and characteristic elements of the organi</w:t>
      </w:r>
      <w:r w:rsidR="001B1D64">
        <w:t>s</w:t>
      </w:r>
      <w:r w:rsidRPr="00CC7EBC">
        <w:t xml:space="preserve">ation consist of premises of a common belief structure, which are filled with a very high </w:t>
      </w:r>
      <w:r w:rsidRPr="00CC7EBC">
        <w:lastRenderedPageBreak/>
        <w:t xml:space="preserve">degree of consistency regarding </w:t>
      </w:r>
      <w:r w:rsidR="002D1AE9">
        <w:t>“</w:t>
      </w:r>
      <w:r w:rsidRPr="00CC7EBC">
        <w:t>how a company like ours should act in such a situation</w:t>
      </w:r>
      <w:r w:rsidR="002D1AE9">
        <w:t>”</w:t>
      </w:r>
      <w:r w:rsidRPr="00CC7EBC">
        <w:t xml:space="preserve"> enables a reliable and reasonable hierarchy. </w:t>
      </w:r>
    </w:p>
    <w:p w:rsidR="00AD47D8" w:rsidRDefault="00AD47D8" w:rsidP="001B1D64">
      <w:pPr>
        <w:ind w:firstLine="720"/>
        <w:contextualSpacing/>
      </w:pPr>
    </w:p>
    <w:p w:rsidR="00AD47D8" w:rsidRDefault="00AD47D8" w:rsidP="001B1D64">
      <w:pPr>
        <w:pStyle w:val="Heading1"/>
        <w:spacing w:before="0"/>
        <w:contextualSpacing/>
      </w:pPr>
      <w:bookmarkStart w:id="3" w:name="_Toc35222735"/>
      <w:r>
        <w:t>Conclusion</w:t>
      </w:r>
      <w:bookmarkEnd w:id="3"/>
    </w:p>
    <w:p w:rsidR="00AD47D8" w:rsidRDefault="00AD47D8" w:rsidP="001B1D64">
      <w:pPr>
        <w:ind w:firstLine="720"/>
        <w:contextualSpacing/>
      </w:pPr>
      <w:r w:rsidRPr="00CC7EBC">
        <w:t xml:space="preserve">In fact, shared desires can sometimes even effectively influence public activities, as common methods are usually inadequate, out of date, and cannot control all cases. In this way, the answer to the question is: </w:t>
      </w:r>
      <w:r w:rsidR="002D1AE9">
        <w:t>“</w:t>
      </w:r>
      <w:r w:rsidRPr="00CC7EBC">
        <w:t>What should we do in this situation?</w:t>
      </w:r>
      <w:r w:rsidR="002D1AE9">
        <w:t>”</w:t>
      </w:r>
      <w:r w:rsidRPr="00CC7EBC">
        <w:t xml:space="preserve"> Budgeted statements about personal </w:t>
      </w:r>
      <w:proofErr w:type="spellStart"/>
      <w:r w:rsidRPr="00CC7EBC">
        <w:t>behavior</w:t>
      </w:r>
      <w:proofErr w:type="spellEnd"/>
      <w:r w:rsidRPr="00CC7EBC">
        <w:t xml:space="preserve"> that reflect the difference between upcoming and unforeseen satisfactory and incomplete </w:t>
      </w:r>
      <w:proofErr w:type="spellStart"/>
      <w:r w:rsidRPr="00CC7EBC">
        <w:t>behavior</w:t>
      </w:r>
      <w:proofErr w:type="spellEnd"/>
      <w:r w:rsidRPr="00CC7EBC">
        <w:t xml:space="preserve"> are key elements of the hierarchy. Some official changes are well thought out with a hierarchical personality and do not bypass the formulation and refinement of existing but non-formal applications. Others However, they are imperfect in the struggle for hierarchy, but they are still different or can be seen as fundamental difficulties of the perceived power.</w:t>
      </w:r>
      <w:r>
        <w:t xml:space="preserve"> </w:t>
      </w:r>
    </w:p>
    <w:p w:rsidR="00AD47D8" w:rsidRDefault="00AD47D8" w:rsidP="001B1D64">
      <w:pPr>
        <w:ind w:firstLine="720"/>
        <w:contextualSpacing/>
      </w:pPr>
      <w:r w:rsidRPr="00CC7EBC">
        <w:t>As far as individuals are concerned with their working relationship, the public reflects how individuals perceive themselves - Die The hierarchy and personality hierarchy correspond to the self-confidence of the employees, and consequently changes in the personality of the organi</w:t>
      </w:r>
      <w:r w:rsidR="001B1D64">
        <w:t>s</w:t>
      </w:r>
      <w:r w:rsidRPr="00CC7EBC">
        <w:t>ation are regularly viewed as threats to the individual, at a time when Crowds of people, such as employee meetings, see undervalued desires. When accepted, they regularly deny their evidence and loyalty to the organi</w:t>
      </w:r>
      <w:r w:rsidR="001B1D64">
        <w:t>s</w:t>
      </w:r>
      <w:r w:rsidRPr="00CC7EBC">
        <w:t xml:space="preserve">ation. Hannan calls this an attribution of a lower </w:t>
      </w:r>
      <w:proofErr w:type="spellStart"/>
      <w:r w:rsidRPr="00CC7EBC">
        <w:t>enrollment</w:t>
      </w:r>
      <w:proofErr w:type="spellEnd"/>
      <w:r w:rsidRPr="00CC7EBC">
        <w:t xml:space="preserve"> value in the organi</w:t>
      </w:r>
      <w:r w:rsidR="001B1D64">
        <w:t>s</w:t>
      </w:r>
      <w:r w:rsidRPr="00CC7EBC">
        <w:t>ation. This internal number will therefore find the organi</w:t>
      </w:r>
      <w:r w:rsidR="001B1D64">
        <w:t>s</w:t>
      </w:r>
      <w:r w:rsidRPr="00CC7EBC">
        <w:t>ation of the organi</w:t>
      </w:r>
      <w:r w:rsidR="001B1D64">
        <w:t>s</w:t>
      </w:r>
      <w:r w:rsidRPr="00CC7EBC">
        <w:t>ation less attractive, which contributes to personnel matters such as drying up permits and the association</w:t>
      </w:r>
      <w:r w:rsidR="002D1AE9">
        <w:t>’</w:t>
      </w:r>
      <w:r w:rsidRPr="00CC7EBC">
        <w:t>s inability to put together additional personnel departments.</w:t>
      </w:r>
    </w:p>
    <w:p w:rsidR="00AD47D8" w:rsidRDefault="00AD47D8" w:rsidP="001B1D64">
      <w:pPr>
        <w:contextualSpacing/>
        <w:rPr>
          <w:rFonts w:eastAsiaTheme="majorEastAsia" w:cs="Times New Roman"/>
          <w:szCs w:val="24"/>
        </w:rPr>
      </w:pPr>
      <w:r>
        <w:rPr>
          <w:b/>
          <w:i/>
        </w:rPr>
        <w:br w:type="page"/>
      </w:r>
    </w:p>
    <w:p w:rsidR="009C2E07" w:rsidRPr="00DC1FED" w:rsidRDefault="009C2E07" w:rsidP="001B1D64">
      <w:pPr>
        <w:pStyle w:val="Heading1"/>
        <w:spacing w:before="0"/>
        <w:contextualSpacing/>
        <w:jc w:val="center"/>
        <w:rPr>
          <w:b w:val="0"/>
          <w:i w:val="0"/>
          <w:color w:val="auto"/>
        </w:rPr>
      </w:pPr>
      <w:bookmarkStart w:id="4" w:name="_Toc35222736"/>
      <w:r w:rsidRPr="00DC1FED">
        <w:rPr>
          <w:b w:val="0"/>
          <w:i w:val="0"/>
          <w:color w:val="auto"/>
        </w:rPr>
        <w:lastRenderedPageBreak/>
        <w:t>References</w:t>
      </w:r>
      <w:bookmarkEnd w:id="4"/>
    </w:p>
    <w:p w:rsidR="009C2E07" w:rsidRPr="00DC1FED" w:rsidRDefault="009C2E07" w:rsidP="001B1D64">
      <w:pPr>
        <w:ind w:left="720" w:hanging="720"/>
        <w:contextualSpacing/>
        <w:rPr>
          <w:rFonts w:cs="Times New Roman"/>
          <w:szCs w:val="24"/>
        </w:rPr>
      </w:pPr>
    </w:p>
    <w:p w:rsidR="0094485F" w:rsidRDefault="0094485F" w:rsidP="001B1D64">
      <w:pPr>
        <w:ind w:left="720" w:hanging="720"/>
        <w:contextualSpacing/>
      </w:pPr>
      <w:proofErr w:type="spellStart"/>
      <w:r w:rsidRPr="00AD71AD">
        <w:t>Bigdeli</w:t>
      </w:r>
      <w:proofErr w:type="spellEnd"/>
      <w:r w:rsidRPr="00AD71AD">
        <w:t xml:space="preserve">, A.Z., Baines, T., </w:t>
      </w:r>
      <w:proofErr w:type="spellStart"/>
      <w:r w:rsidRPr="00AD71AD">
        <w:t>Bustinza</w:t>
      </w:r>
      <w:proofErr w:type="spellEnd"/>
      <w:r w:rsidRPr="00AD71AD">
        <w:t xml:space="preserve">, O.F. and Shi, V.G., 2017. Organisational change towards </w:t>
      </w:r>
      <w:proofErr w:type="spellStart"/>
      <w:r w:rsidRPr="00AD71AD">
        <w:t>servitization</w:t>
      </w:r>
      <w:proofErr w:type="spellEnd"/>
      <w:r w:rsidRPr="00AD71AD">
        <w:t>: a theoretical framework. Competitiveness Review: An International Business Journal.</w:t>
      </w:r>
    </w:p>
    <w:p w:rsidR="0094485F" w:rsidRDefault="0094485F" w:rsidP="001B1D64">
      <w:pPr>
        <w:ind w:left="720" w:hanging="720"/>
        <w:contextualSpacing/>
      </w:pPr>
      <w:r w:rsidRPr="00AD71AD">
        <w:t xml:space="preserve">Dubey, R., Gunasekaran, A., </w:t>
      </w:r>
      <w:proofErr w:type="spellStart"/>
      <w:r w:rsidRPr="00AD71AD">
        <w:t>Helo</w:t>
      </w:r>
      <w:proofErr w:type="spellEnd"/>
      <w:r w:rsidRPr="00AD71AD">
        <w:t>, P., Papadopoulos, T., Childe, S.J. and Sahay, B.S., 2017. Explaining the impact of reconfigurable manufacturing systems on environmental performance: The role of top management and organizational culture. Journal of cleaner production, 141, pp.56-66.</w:t>
      </w:r>
    </w:p>
    <w:p w:rsidR="0094485F" w:rsidRDefault="0094485F" w:rsidP="001B1D64">
      <w:pPr>
        <w:ind w:left="720" w:hanging="720"/>
        <w:contextualSpacing/>
      </w:pPr>
      <w:r w:rsidRPr="00AD71AD">
        <w:t>Hartnell, C.A., Kinicki, A.J., Lambert, L.S., Fugate, M. and Doyle Corner, P., 2016. Do similarities or differences between CEO leadership and organizational culture have a more positive effect on firm performance? A test of competing predictions. Journal of Applied Psychology, 101(6), p.846.</w:t>
      </w:r>
    </w:p>
    <w:p w:rsidR="0094485F" w:rsidRDefault="0094485F" w:rsidP="001B1D64">
      <w:pPr>
        <w:ind w:left="720" w:hanging="720"/>
        <w:contextualSpacing/>
      </w:pPr>
      <w:r w:rsidRPr="00AD71AD">
        <w:t xml:space="preserve">Hoch, J.E. and </w:t>
      </w:r>
      <w:proofErr w:type="spellStart"/>
      <w:r w:rsidRPr="00AD71AD">
        <w:t>Dulebohn</w:t>
      </w:r>
      <w:proofErr w:type="spellEnd"/>
      <w:r w:rsidRPr="00AD71AD">
        <w:t>, J.H., 2017. Team personality composition, emergent leadership and shared leadership in virtual teams: A theoretical framework. Human Resource Management Review, 27(4), pp.678-693.</w:t>
      </w:r>
    </w:p>
    <w:p w:rsidR="0094485F" w:rsidRDefault="0094485F" w:rsidP="001B1D64">
      <w:pPr>
        <w:ind w:left="720" w:hanging="720"/>
        <w:contextualSpacing/>
      </w:pPr>
      <w:r w:rsidRPr="00AD71AD">
        <w:t xml:space="preserve">Nazarian, A., Atkinson, P. and </w:t>
      </w:r>
      <w:proofErr w:type="spellStart"/>
      <w:r w:rsidRPr="00AD71AD">
        <w:t>Foroudi</w:t>
      </w:r>
      <w:proofErr w:type="spellEnd"/>
      <w:r w:rsidRPr="00AD71AD">
        <w:t>, P., 2017. Influence of national culture and balanced organizational culture on the hotel industry</w:t>
      </w:r>
      <w:r w:rsidR="002D1AE9">
        <w:t>’</w:t>
      </w:r>
      <w:r w:rsidRPr="00AD71AD">
        <w:t>s performance. International Journal of Hospitality Management, 63, pp.22-32.</w:t>
      </w:r>
    </w:p>
    <w:p w:rsidR="0094485F" w:rsidRDefault="0094485F" w:rsidP="001B1D64">
      <w:pPr>
        <w:ind w:left="720" w:hanging="720"/>
        <w:contextualSpacing/>
      </w:pPr>
      <w:r w:rsidRPr="00AD71AD">
        <w:t xml:space="preserve">Nguyen, T.T., Mia, L., </w:t>
      </w:r>
      <w:proofErr w:type="spellStart"/>
      <w:r w:rsidRPr="00AD71AD">
        <w:t>Winata</w:t>
      </w:r>
      <w:proofErr w:type="spellEnd"/>
      <w:r w:rsidRPr="00AD71AD">
        <w:t>, L. and Chong, V.K., 2017. Effect of transformational-leadership style and management control system on managerial performance. Journal of Business Research, 70, pp.202-213.</w:t>
      </w:r>
    </w:p>
    <w:p w:rsidR="0094485F" w:rsidRDefault="0094485F" w:rsidP="001B1D64">
      <w:pPr>
        <w:ind w:left="720" w:hanging="720"/>
        <w:contextualSpacing/>
      </w:pPr>
      <w:r w:rsidRPr="00AD71AD">
        <w:t>Rothaermel, F.T., 2016. Strategic management: concepts (Vol. 2). McGraw-Hill Education.</w:t>
      </w:r>
    </w:p>
    <w:p w:rsidR="0094485F" w:rsidRDefault="0094485F" w:rsidP="001B1D64">
      <w:pPr>
        <w:ind w:left="720" w:hanging="720"/>
        <w:contextualSpacing/>
      </w:pPr>
      <w:proofErr w:type="spellStart"/>
      <w:r w:rsidRPr="00AD71AD">
        <w:lastRenderedPageBreak/>
        <w:t>Shanker</w:t>
      </w:r>
      <w:proofErr w:type="spellEnd"/>
      <w:r w:rsidRPr="00AD71AD">
        <w:t xml:space="preserve">, R., </w:t>
      </w:r>
      <w:proofErr w:type="spellStart"/>
      <w:r w:rsidRPr="00AD71AD">
        <w:t>Bhanugopan</w:t>
      </w:r>
      <w:proofErr w:type="spellEnd"/>
      <w:r w:rsidRPr="00AD71AD">
        <w:t xml:space="preserve">, R., Van der Heijden, B.I. and Farrell, M., 2017. Organizational climate for innovation and organizational performance: The mediating effect of innovative work </w:t>
      </w:r>
      <w:proofErr w:type="spellStart"/>
      <w:r w:rsidRPr="00AD71AD">
        <w:t>behavior</w:t>
      </w:r>
      <w:proofErr w:type="spellEnd"/>
      <w:r w:rsidRPr="00AD71AD">
        <w:t xml:space="preserve">. Journal of vocational </w:t>
      </w:r>
      <w:proofErr w:type="spellStart"/>
      <w:r w:rsidRPr="00AD71AD">
        <w:t>behavior</w:t>
      </w:r>
      <w:proofErr w:type="spellEnd"/>
      <w:r w:rsidRPr="00AD71AD">
        <w:t>, 100, pp.67-77.</w:t>
      </w:r>
    </w:p>
    <w:p w:rsidR="0094485F" w:rsidRDefault="0094485F" w:rsidP="001B1D64">
      <w:pPr>
        <w:ind w:left="720" w:hanging="720"/>
        <w:contextualSpacing/>
      </w:pPr>
      <w:r w:rsidRPr="00AD71AD">
        <w:t xml:space="preserve">Smith, M. and </w:t>
      </w:r>
      <w:proofErr w:type="spellStart"/>
      <w:r w:rsidRPr="00AD71AD">
        <w:t>Bititci</w:t>
      </w:r>
      <w:proofErr w:type="spellEnd"/>
      <w:r w:rsidRPr="00AD71AD">
        <w:t>, U.S., 2017. Interplay between performance measurement and management, employee engagement and performance. International Journal of Operations &amp; Production Management.</w:t>
      </w:r>
    </w:p>
    <w:p w:rsidR="0094485F" w:rsidRDefault="0094485F" w:rsidP="001B1D64">
      <w:pPr>
        <w:ind w:left="720" w:hanging="720"/>
        <w:contextualSpacing/>
      </w:pPr>
      <w:proofErr w:type="spellStart"/>
      <w:r w:rsidRPr="00AD71AD">
        <w:t>Uhl</w:t>
      </w:r>
      <w:proofErr w:type="spellEnd"/>
      <w:r w:rsidRPr="00AD71AD">
        <w:t>-Bien, M. and Arena, M., 2018. Leadership for organizational adaptability: A theoretical synthesis and integrative framework. The Leadership Quarterly, 29(1), pp.89-104.</w:t>
      </w:r>
    </w:p>
    <w:p w:rsidR="00952F09" w:rsidRPr="00DC1FED" w:rsidRDefault="00952F09" w:rsidP="001B1D64">
      <w:pPr>
        <w:contextualSpacing/>
        <w:rPr>
          <w:rFonts w:cs="Times New Roman"/>
          <w:szCs w:val="24"/>
        </w:rPr>
      </w:pPr>
    </w:p>
    <w:p w:rsidR="006E396A" w:rsidRPr="00DC1FED" w:rsidRDefault="006E396A" w:rsidP="001B1D64">
      <w:pPr>
        <w:contextualSpacing/>
        <w:rPr>
          <w:rFonts w:cs="Times New Roman"/>
          <w:szCs w:val="24"/>
        </w:rPr>
      </w:pPr>
    </w:p>
    <w:sectPr w:rsidR="006E396A" w:rsidRPr="00DC1FED" w:rsidSect="003A179F">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74A1" w:rsidRDefault="00E574A1" w:rsidP="003A179F">
      <w:pPr>
        <w:spacing w:line="240" w:lineRule="auto"/>
      </w:pPr>
      <w:r>
        <w:separator/>
      </w:r>
    </w:p>
  </w:endnote>
  <w:endnote w:type="continuationSeparator" w:id="0">
    <w:p w:rsidR="00E574A1" w:rsidRDefault="00E574A1" w:rsidP="003A17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74A1" w:rsidRDefault="00E574A1" w:rsidP="003A179F">
      <w:pPr>
        <w:spacing w:line="240" w:lineRule="auto"/>
      </w:pPr>
      <w:r>
        <w:separator/>
      </w:r>
    </w:p>
  </w:footnote>
  <w:footnote w:type="continuationSeparator" w:id="0">
    <w:p w:rsidR="00E574A1" w:rsidRDefault="00E574A1" w:rsidP="003A17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0063318"/>
      <w:docPartObj>
        <w:docPartGallery w:val="Page Numbers (Top of Page)"/>
        <w:docPartUnique/>
      </w:docPartObj>
    </w:sdtPr>
    <w:sdtEndPr>
      <w:rPr>
        <w:noProof/>
      </w:rPr>
    </w:sdtEndPr>
    <w:sdtContent>
      <w:p w:rsidR="003A179F" w:rsidRDefault="00C1682C">
        <w:pPr>
          <w:pStyle w:val="Header"/>
          <w:jc w:val="right"/>
        </w:pPr>
        <w:r w:rsidRPr="00C1682C">
          <w:t>Entrepreneurship</w:t>
        </w:r>
        <w:r w:rsidRPr="00E50E44">
          <w:t xml:space="preserve"> </w:t>
        </w:r>
        <w:r>
          <w:t xml:space="preserve">    </w:t>
        </w:r>
        <w:r w:rsidR="003A179F">
          <w:fldChar w:fldCharType="begin"/>
        </w:r>
        <w:r w:rsidR="003A179F">
          <w:instrText xml:space="preserve"> PAGE   \* MERGEFORMAT </w:instrText>
        </w:r>
        <w:r w:rsidR="003A179F">
          <w:fldChar w:fldCharType="separate"/>
        </w:r>
        <w:r w:rsidR="002D1AE9">
          <w:rPr>
            <w:noProof/>
          </w:rPr>
          <w:t>11</w:t>
        </w:r>
        <w:r w:rsidR="003A179F">
          <w:rPr>
            <w:noProof/>
          </w:rPr>
          <w:fldChar w:fldCharType="end"/>
        </w:r>
      </w:p>
    </w:sdtContent>
  </w:sdt>
  <w:p w:rsidR="003A179F" w:rsidRDefault="003A17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27C0F"/>
    <w:multiLevelType w:val="hybridMultilevel"/>
    <w:tmpl w:val="04966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CA802F4"/>
    <w:multiLevelType w:val="hybridMultilevel"/>
    <w:tmpl w:val="EC344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EwNza0NDYxNjUxMjVR0lEKTi0uzszPAykwrAUAzWpJAiwAAAA="/>
  </w:docVars>
  <w:rsids>
    <w:rsidRoot w:val="006E396A"/>
    <w:rsid w:val="00031A81"/>
    <w:rsid w:val="0005683D"/>
    <w:rsid w:val="000C2C5F"/>
    <w:rsid w:val="000D609E"/>
    <w:rsid w:val="001B1D64"/>
    <w:rsid w:val="001D4E00"/>
    <w:rsid w:val="002369D0"/>
    <w:rsid w:val="002C78CE"/>
    <w:rsid w:val="002D1AE9"/>
    <w:rsid w:val="00300832"/>
    <w:rsid w:val="0030557A"/>
    <w:rsid w:val="0037072B"/>
    <w:rsid w:val="00381306"/>
    <w:rsid w:val="003A179F"/>
    <w:rsid w:val="0043284E"/>
    <w:rsid w:val="004B48C2"/>
    <w:rsid w:val="0050233F"/>
    <w:rsid w:val="00513E40"/>
    <w:rsid w:val="0057052F"/>
    <w:rsid w:val="005A177C"/>
    <w:rsid w:val="006C195D"/>
    <w:rsid w:val="006D67E1"/>
    <w:rsid w:val="006E396A"/>
    <w:rsid w:val="006F6315"/>
    <w:rsid w:val="007A2CE7"/>
    <w:rsid w:val="007C1F3A"/>
    <w:rsid w:val="007C5CFA"/>
    <w:rsid w:val="007E46C1"/>
    <w:rsid w:val="008264D9"/>
    <w:rsid w:val="008C2DE2"/>
    <w:rsid w:val="00937BF2"/>
    <w:rsid w:val="009436D5"/>
    <w:rsid w:val="0094485F"/>
    <w:rsid w:val="00952F09"/>
    <w:rsid w:val="00953271"/>
    <w:rsid w:val="009761E8"/>
    <w:rsid w:val="009C2E07"/>
    <w:rsid w:val="00A13183"/>
    <w:rsid w:val="00A23DCD"/>
    <w:rsid w:val="00A2603B"/>
    <w:rsid w:val="00A51A01"/>
    <w:rsid w:val="00A85BED"/>
    <w:rsid w:val="00AD47D8"/>
    <w:rsid w:val="00AE0865"/>
    <w:rsid w:val="00AF4409"/>
    <w:rsid w:val="00B62910"/>
    <w:rsid w:val="00B81FF1"/>
    <w:rsid w:val="00B84E1D"/>
    <w:rsid w:val="00BB3A2D"/>
    <w:rsid w:val="00BD1459"/>
    <w:rsid w:val="00C02FD4"/>
    <w:rsid w:val="00C03BC8"/>
    <w:rsid w:val="00C1682C"/>
    <w:rsid w:val="00C25E04"/>
    <w:rsid w:val="00CE31F1"/>
    <w:rsid w:val="00D826ED"/>
    <w:rsid w:val="00DC1FED"/>
    <w:rsid w:val="00E16B8B"/>
    <w:rsid w:val="00E269D4"/>
    <w:rsid w:val="00E50E44"/>
    <w:rsid w:val="00E574A1"/>
    <w:rsid w:val="00F74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25725"/>
  <w15:chartTrackingRefBased/>
  <w15:docId w15:val="{6265B51F-C0A1-4245-997C-B1EF93603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C2E07"/>
    <w:pPr>
      <w:keepNext/>
      <w:keepLines/>
      <w:spacing w:before="240"/>
      <w:outlineLvl w:val="0"/>
    </w:pPr>
    <w:rPr>
      <w:rFonts w:eastAsiaTheme="majorEastAsia" w:cs="Times New Roman"/>
      <w:b/>
      <w:i/>
      <w:color w:val="000000" w:themeColor="text1"/>
      <w:szCs w:val="24"/>
    </w:rPr>
  </w:style>
  <w:style w:type="paragraph" w:styleId="Heading2">
    <w:name w:val="heading 2"/>
    <w:basedOn w:val="Normal"/>
    <w:next w:val="Normal"/>
    <w:link w:val="Heading2Char"/>
    <w:uiPriority w:val="9"/>
    <w:unhideWhenUsed/>
    <w:qFormat/>
    <w:rsid w:val="009C2E07"/>
    <w:pPr>
      <w:keepNext/>
      <w:keepLines/>
      <w:spacing w:before="40"/>
      <w:outlineLvl w:val="1"/>
    </w:pPr>
    <w:rPr>
      <w:rFonts w:eastAsiaTheme="majorEastAsia" w:cs="Times New Roman"/>
      <w:i/>
      <w:color w:val="000000" w:themeColor="text1"/>
      <w:szCs w:val="24"/>
    </w:rPr>
  </w:style>
  <w:style w:type="paragraph" w:styleId="Heading3">
    <w:name w:val="heading 3"/>
    <w:basedOn w:val="Normal"/>
    <w:next w:val="Normal"/>
    <w:link w:val="Heading3Char"/>
    <w:uiPriority w:val="9"/>
    <w:unhideWhenUsed/>
    <w:qFormat/>
    <w:rsid w:val="00E50E44"/>
    <w:pPr>
      <w:keepNext/>
      <w:keepLines/>
      <w:spacing w:before="40" w:line="259" w:lineRule="auto"/>
      <w:jc w:val="center"/>
      <w:outlineLvl w:val="2"/>
    </w:pPr>
    <w:rPr>
      <w:rFonts w:eastAsiaTheme="majorEastAsia"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96A"/>
    <w:rPr>
      <w:color w:val="0563C1" w:themeColor="hyperlink"/>
      <w:u w:val="single"/>
    </w:rPr>
  </w:style>
  <w:style w:type="paragraph" w:styleId="NormalWeb">
    <w:name w:val="Normal (Web)"/>
    <w:basedOn w:val="Normal"/>
    <w:uiPriority w:val="99"/>
    <w:semiHidden/>
    <w:unhideWhenUsed/>
    <w:rsid w:val="006F6315"/>
    <w:rPr>
      <w:rFonts w:cs="Times New Roman"/>
      <w:szCs w:val="24"/>
    </w:rPr>
  </w:style>
  <w:style w:type="paragraph" w:customStyle="1" w:styleId="Standard">
    <w:name w:val="Standard"/>
    <w:rsid w:val="006F6315"/>
    <w:pPr>
      <w:suppressAutoHyphens/>
      <w:autoSpaceDN w:val="0"/>
      <w:spacing w:line="240" w:lineRule="auto"/>
      <w:textAlignment w:val="baseline"/>
    </w:pPr>
    <w:rPr>
      <w:rFonts w:ascii="Liberation Serif" w:eastAsia="NSimSun" w:hAnsi="Liberation Serif" w:cs="Mangal"/>
      <w:kern w:val="3"/>
      <w:szCs w:val="24"/>
      <w:lang w:val="en-GB" w:eastAsia="zh-CN" w:bidi="hi-IN"/>
    </w:rPr>
  </w:style>
  <w:style w:type="character" w:customStyle="1" w:styleId="Heading1Char">
    <w:name w:val="Heading 1 Char"/>
    <w:basedOn w:val="DefaultParagraphFont"/>
    <w:link w:val="Heading1"/>
    <w:uiPriority w:val="9"/>
    <w:rsid w:val="009C2E07"/>
    <w:rPr>
      <w:rFonts w:eastAsiaTheme="majorEastAsia" w:cs="Times New Roman"/>
      <w:b/>
      <w:i/>
      <w:color w:val="000000" w:themeColor="text1"/>
      <w:szCs w:val="24"/>
      <w:lang w:val="en-GB"/>
    </w:rPr>
  </w:style>
  <w:style w:type="character" w:customStyle="1" w:styleId="Heading2Char">
    <w:name w:val="Heading 2 Char"/>
    <w:basedOn w:val="DefaultParagraphFont"/>
    <w:link w:val="Heading2"/>
    <w:uiPriority w:val="9"/>
    <w:rsid w:val="009C2E07"/>
    <w:rPr>
      <w:rFonts w:eastAsiaTheme="majorEastAsia" w:cs="Times New Roman"/>
      <w:i/>
      <w:color w:val="000000" w:themeColor="text1"/>
      <w:szCs w:val="24"/>
      <w:lang w:val="en-GB"/>
    </w:rPr>
  </w:style>
  <w:style w:type="paragraph" w:styleId="TOCHeading">
    <w:name w:val="TOC Heading"/>
    <w:basedOn w:val="Heading1"/>
    <w:next w:val="Normal"/>
    <w:uiPriority w:val="39"/>
    <w:unhideWhenUsed/>
    <w:qFormat/>
    <w:rsid w:val="003A179F"/>
    <w:pPr>
      <w:spacing w:line="259" w:lineRule="auto"/>
      <w:outlineLvl w:val="9"/>
    </w:pPr>
    <w:rPr>
      <w:rFonts w:asciiTheme="majorHAnsi" w:hAnsiTheme="majorHAnsi" w:cstheme="majorBidi"/>
      <w:b w:val="0"/>
      <w:i w:val="0"/>
      <w:color w:val="2E74B5" w:themeColor="accent1" w:themeShade="BF"/>
      <w:sz w:val="32"/>
      <w:szCs w:val="32"/>
      <w:lang w:val="en-US"/>
    </w:rPr>
  </w:style>
  <w:style w:type="paragraph" w:styleId="TOC1">
    <w:name w:val="toc 1"/>
    <w:basedOn w:val="Normal"/>
    <w:next w:val="Normal"/>
    <w:autoRedefine/>
    <w:uiPriority w:val="39"/>
    <w:unhideWhenUsed/>
    <w:rsid w:val="003A179F"/>
    <w:pPr>
      <w:spacing w:after="100"/>
    </w:pPr>
  </w:style>
  <w:style w:type="paragraph" w:styleId="TOC2">
    <w:name w:val="toc 2"/>
    <w:basedOn w:val="Normal"/>
    <w:next w:val="Normal"/>
    <w:autoRedefine/>
    <w:uiPriority w:val="39"/>
    <w:unhideWhenUsed/>
    <w:rsid w:val="003A179F"/>
    <w:pPr>
      <w:spacing w:after="100"/>
      <w:ind w:left="240"/>
    </w:pPr>
  </w:style>
  <w:style w:type="paragraph" w:styleId="Header">
    <w:name w:val="header"/>
    <w:basedOn w:val="Normal"/>
    <w:link w:val="HeaderChar"/>
    <w:uiPriority w:val="99"/>
    <w:unhideWhenUsed/>
    <w:rsid w:val="003A179F"/>
    <w:pPr>
      <w:tabs>
        <w:tab w:val="center" w:pos="4513"/>
        <w:tab w:val="right" w:pos="9026"/>
      </w:tabs>
      <w:spacing w:line="240" w:lineRule="auto"/>
    </w:pPr>
  </w:style>
  <w:style w:type="character" w:customStyle="1" w:styleId="HeaderChar">
    <w:name w:val="Header Char"/>
    <w:basedOn w:val="DefaultParagraphFont"/>
    <w:link w:val="Header"/>
    <w:uiPriority w:val="99"/>
    <w:rsid w:val="003A179F"/>
    <w:rPr>
      <w:lang w:val="en-GB"/>
    </w:rPr>
  </w:style>
  <w:style w:type="paragraph" w:styleId="Footer">
    <w:name w:val="footer"/>
    <w:basedOn w:val="Normal"/>
    <w:link w:val="FooterChar"/>
    <w:uiPriority w:val="99"/>
    <w:unhideWhenUsed/>
    <w:rsid w:val="003A179F"/>
    <w:pPr>
      <w:tabs>
        <w:tab w:val="center" w:pos="4513"/>
        <w:tab w:val="right" w:pos="9026"/>
      </w:tabs>
      <w:spacing w:line="240" w:lineRule="auto"/>
    </w:pPr>
  </w:style>
  <w:style w:type="character" w:customStyle="1" w:styleId="FooterChar">
    <w:name w:val="Footer Char"/>
    <w:basedOn w:val="DefaultParagraphFont"/>
    <w:link w:val="Footer"/>
    <w:uiPriority w:val="99"/>
    <w:rsid w:val="003A179F"/>
    <w:rPr>
      <w:lang w:val="en-GB"/>
    </w:rPr>
  </w:style>
  <w:style w:type="character" w:customStyle="1" w:styleId="Heading3Char">
    <w:name w:val="Heading 3 Char"/>
    <w:basedOn w:val="DefaultParagraphFont"/>
    <w:link w:val="Heading3"/>
    <w:uiPriority w:val="9"/>
    <w:rsid w:val="00E50E44"/>
    <w:rPr>
      <w:rFonts w:eastAsiaTheme="majorEastAsia" w:cs="Times New Roman"/>
      <w:szCs w:val="24"/>
      <w:lang w:val="en-GB"/>
    </w:rPr>
  </w:style>
  <w:style w:type="paragraph" w:styleId="TOC3">
    <w:name w:val="toc 3"/>
    <w:basedOn w:val="Normal"/>
    <w:next w:val="Normal"/>
    <w:autoRedefine/>
    <w:uiPriority w:val="39"/>
    <w:unhideWhenUsed/>
    <w:rsid w:val="00E50E44"/>
    <w:pPr>
      <w:spacing w:after="100"/>
      <w:ind w:left="480"/>
    </w:pPr>
  </w:style>
  <w:style w:type="paragraph" w:customStyle="1" w:styleId="p">
    <w:name w:val="p"/>
    <w:basedOn w:val="Normal"/>
    <w:rsid w:val="00C25E04"/>
    <w:pPr>
      <w:spacing w:before="100" w:beforeAutospacing="1" w:after="100" w:afterAutospacing="1" w:line="240" w:lineRule="auto"/>
    </w:pPr>
    <w:rPr>
      <w:rFonts w:eastAsia="Times New Roman" w:cs="Times New Roman"/>
      <w:szCs w:val="24"/>
      <w:lang w:val="en-US"/>
    </w:rPr>
  </w:style>
  <w:style w:type="paragraph" w:styleId="ListParagraph">
    <w:name w:val="List Paragraph"/>
    <w:basedOn w:val="Normal"/>
    <w:uiPriority w:val="34"/>
    <w:qFormat/>
    <w:rsid w:val="00C25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477">
      <w:bodyDiv w:val="1"/>
      <w:marLeft w:val="0"/>
      <w:marRight w:val="0"/>
      <w:marTop w:val="0"/>
      <w:marBottom w:val="0"/>
      <w:divBdr>
        <w:top w:val="none" w:sz="0" w:space="0" w:color="auto"/>
        <w:left w:val="none" w:sz="0" w:space="0" w:color="auto"/>
        <w:bottom w:val="none" w:sz="0" w:space="0" w:color="auto"/>
        <w:right w:val="none" w:sz="0" w:space="0" w:color="auto"/>
      </w:divBdr>
    </w:div>
    <w:div w:id="20671717">
      <w:bodyDiv w:val="1"/>
      <w:marLeft w:val="0"/>
      <w:marRight w:val="0"/>
      <w:marTop w:val="0"/>
      <w:marBottom w:val="0"/>
      <w:divBdr>
        <w:top w:val="none" w:sz="0" w:space="0" w:color="auto"/>
        <w:left w:val="none" w:sz="0" w:space="0" w:color="auto"/>
        <w:bottom w:val="none" w:sz="0" w:space="0" w:color="auto"/>
        <w:right w:val="none" w:sz="0" w:space="0" w:color="auto"/>
      </w:divBdr>
    </w:div>
    <w:div w:id="130638471">
      <w:bodyDiv w:val="1"/>
      <w:marLeft w:val="0"/>
      <w:marRight w:val="0"/>
      <w:marTop w:val="0"/>
      <w:marBottom w:val="0"/>
      <w:divBdr>
        <w:top w:val="none" w:sz="0" w:space="0" w:color="auto"/>
        <w:left w:val="none" w:sz="0" w:space="0" w:color="auto"/>
        <w:bottom w:val="none" w:sz="0" w:space="0" w:color="auto"/>
        <w:right w:val="none" w:sz="0" w:space="0" w:color="auto"/>
      </w:divBdr>
    </w:div>
    <w:div w:id="211695254">
      <w:bodyDiv w:val="1"/>
      <w:marLeft w:val="0"/>
      <w:marRight w:val="0"/>
      <w:marTop w:val="0"/>
      <w:marBottom w:val="0"/>
      <w:divBdr>
        <w:top w:val="none" w:sz="0" w:space="0" w:color="auto"/>
        <w:left w:val="none" w:sz="0" w:space="0" w:color="auto"/>
        <w:bottom w:val="none" w:sz="0" w:space="0" w:color="auto"/>
        <w:right w:val="none" w:sz="0" w:space="0" w:color="auto"/>
      </w:divBdr>
    </w:div>
    <w:div w:id="224611624">
      <w:bodyDiv w:val="1"/>
      <w:marLeft w:val="0"/>
      <w:marRight w:val="0"/>
      <w:marTop w:val="0"/>
      <w:marBottom w:val="0"/>
      <w:divBdr>
        <w:top w:val="none" w:sz="0" w:space="0" w:color="auto"/>
        <w:left w:val="none" w:sz="0" w:space="0" w:color="auto"/>
        <w:bottom w:val="none" w:sz="0" w:space="0" w:color="auto"/>
        <w:right w:val="none" w:sz="0" w:space="0" w:color="auto"/>
      </w:divBdr>
    </w:div>
    <w:div w:id="231475092">
      <w:bodyDiv w:val="1"/>
      <w:marLeft w:val="0"/>
      <w:marRight w:val="0"/>
      <w:marTop w:val="0"/>
      <w:marBottom w:val="0"/>
      <w:divBdr>
        <w:top w:val="none" w:sz="0" w:space="0" w:color="auto"/>
        <w:left w:val="none" w:sz="0" w:space="0" w:color="auto"/>
        <w:bottom w:val="none" w:sz="0" w:space="0" w:color="auto"/>
        <w:right w:val="none" w:sz="0" w:space="0" w:color="auto"/>
      </w:divBdr>
    </w:div>
    <w:div w:id="236867049">
      <w:bodyDiv w:val="1"/>
      <w:marLeft w:val="0"/>
      <w:marRight w:val="0"/>
      <w:marTop w:val="0"/>
      <w:marBottom w:val="0"/>
      <w:divBdr>
        <w:top w:val="none" w:sz="0" w:space="0" w:color="auto"/>
        <w:left w:val="none" w:sz="0" w:space="0" w:color="auto"/>
        <w:bottom w:val="none" w:sz="0" w:space="0" w:color="auto"/>
        <w:right w:val="none" w:sz="0" w:space="0" w:color="auto"/>
      </w:divBdr>
    </w:div>
    <w:div w:id="331416276">
      <w:bodyDiv w:val="1"/>
      <w:marLeft w:val="0"/>
      <w:marRight w:val="0"/>
      <w:marTop w:val="0"/>
      <w:marBottom w:val="0"/>
      <w:divBdr>
        <w:top w:val="none" w:sz="0" w:space="0" w:color="auto"/>
        <w:left w:val="none" w:sz="0" w:space="0" w:color="auto"/>
        <w:bottom w:val="none" w:sz="0" w:space="0" w:color="auto"/>
        <w:right w:val="none" w:sz="0" w:space="0" w:color="auto"/>
      </w:divBdr>
    </w:div>
    <w:div w:id="367723282">
      <w:bodyDiv w:val="1"/>
      <w:marLeft w:val="0"/>
      <w:marRight w:val="0"/>
      <w:marTop w:val="0"/>
      <w:marBottom w:val="0"/>
      <w:divBdr>
        <w:top w:val="none" w:sz="0" w:space="0" w:color="auto"/>
        <w:left w:val="none" w:sz="0" w:space="0" w:color="auto"/>
        <w:bottom w:val="none" w:sz="0" w:space="0" w:color="auto"/>
        <w:right w:val="none" w:sz="0" w:space="0" w:color="auto"/>
      </w:divBdr>
    </w:div>
    <w:div w:id="414940959">
      <w:bodyDiv w:val="1"/>
      <w:marLeft w:val="0"/>
      <w:marRight w:val="0"/>
      <w:marTop w:val="0"/>
      <w:marBottom w:val="0"/>
      <w:divBdr>
        <w:top w:val="none" w:sz="0" w:space="0" w:color="auto"/>
        <w:left w:val="none" w:sz="0" w:space="0" w:color="auto"/>
        <w:bottom w:val="none" w:sz="0" w:space="0" w:color="auto"/>
        <w:right w:val="none" w:sz="0" w:space="0" w:color="auto"/>
      </w:divBdr>
    </w:div>
    <w:div w:id="459955495">
      <w:bodyDiv w:val="1"/>
      <w:marLeft w:val="0"/>
      <w:marRight w:val="0"/>
      <w:marTop w:val="0"/>
      <w:marBottom w:val="0"/>
      <w:divBdr>
        <w:top w:val="none" w:sz="0" w:space="0" w:color="auto"/>
        <w:left w:val="none" w:sz="0" w:space="0" w:color="auto"/>
        <w:bottom w:val="none" w:sz="0" w:space="0" w:color="auto"/>
        <w:right w:val="none" w:sz="0" w:space="0" w:color="auto"/>
      </w:divBdr>
    </w:div>
    <w:div w:id="479882132">
      <w:bodyDiv w:val="1"/>
      <w:marLeft w:val="0"/>
      <w:marRight w:val="0"/>
      <w:marTop w:val="0"/>
      <w:marBottom w:val="0"/>
      <w:divBdr>
        <w:top w:val="none" w:sz="0" w:space="0" w:color="auto"/>
        <w:left w:val="none" w:sz="0" w:space="0" w:color="auto"/>
        <w:bottom w:val="none" w:sz="0" w:space="0" w:color="auto"/>
        <w:right w:val="none" w:sz="0" w:space="0" w:color="auto"/>
      </w:divBdr>
    </w:div>
    <w:div w:id="489372384">
      <w:bodyDiv w:val="1"/>
      <w:marLeft w:val="0"/>
      <w:marRight w:val="0"/>
      <w:marTop w:val="0"/>
      <w:marBottom w:val="0"/>
      <w:divBdr>
        <w:top w:val="none" w:sz="0" w:space="0" w:color="auto"/>
        <w:left w:val="none" w:sz="0" w:space="0" w:color="auto"/>
        <w:bottom w:val="none" w:sz="0" w:space="0" w:color="auto"/>
        <w:right w:val="none" w:sz="0" w:space="0" w:color="auto"/>
      </w:divBdr>
    </w:div>
    <w:div w:id="514657948">
      <w:bodyDiv w:val="1"/>
      <w:marLeft w:val="0"/>
      <w:marRight w:val="0"/>
      <w:marTop w:val="0"/>
      <w:marBottom w:val="0"/>
      <w:divBdr>
        <w:top w:val="none" w:sz="0" w:space="0" w:color="auto"/>
        <w:left w:val="none" w:sz="0" w:space="0" w:color="auto"/>
        <w:bottom w:val="none" w:sz="0" w:space="0" w:color="auto"/>
        <w:right w:val="none" w:sz="0" w:space="0" w:color="auto"/>
      </w:divBdr>
    </w:div>
    <w:div w:id="595213622">
      <w:bodyDiv w:val="1"/>
      <w:marLeft w:val="0"/>
      <w:marRight w:val="0"/>
      <w:marTop w:val="0"/>
      <w:marBottom w:val="0"/>
      <w:divBdr>
        <w:top w:val="none" w:sz="0" w:space="0" w:color="auto"/>
        <w:left w:val="none" w:sz="0" w:space="0" w:color="auto"/>
        <w:bottom w:val="none" w:sz="0" w:space="0" w:color="auto"/>
        <w:right w:val="none" w:sz="0" w:space="0" w:color="auto"/>
      </w:divBdr>
    </w:div>
    <w:div w:id="633801148">
      <w:bodyDiv w:val="1"/>
      <w:marLeft w:val="0"/>
      <w:marRight w:val="0"/>
      <w:marTop w:val="0"/>
      <w:marBottom w:val="0"/>
      <w:divBdr>
        <w:top w:val="none" w:sz="0" w:space="0" w:color="auto"/>
        <w:left w:val="none" w:sz="0" w:space="0" w:color="auto"/>
        <w:bottom w:val="none" w:sz="0" w:space="0" w:color="auto"/>
        <w:right w:val="none" w:sz="0" w:space="0" w:color="auto"/>
      </w:divBdr>
    </w:div>
    <w:div w:id="643781761">
      <w:bodyDiv w:val="1"/>
      <w:marLeft w:val="0"/>
      <w:marRight w:val="0"/>
      <w:marTop w:val="0"/>
      <w:marBottom w:val="0"/>
      <w:divBdr>
        <w:top w:val="none" w:sz="0" w:space="0" w:color="auto"/>
        <w:left w:val="none" w:sz="0" w:space="0" w:color="auto"/>
        <w:bottom w:val="none" w:sz="0" w:space="0" w:color="auto"/>
        <w:right w:val="none" w:sz="0" w:space="0" w:color="auto"/>
      </w:divBdr>
    </w:div>
    <w:div w:id="702681016">
      <w:bodyDiv w:val="1"/>
      <w:marLeft w:val="0"/>
      <w:marRight w:val="0"/>
      <w:marTop w:val="0"/>
      <w:marBottom w:val="0"/>
      <w:divBdr>
        <w:top w:val="none" w:sz="0" w:space="0" w:color="auto"/>
        <w:left w:val="none" w:sz="0" w:space="0" w:color="auto"/>
        <w:bottom w:val="none" w:sz="0" w:space="0" w:color="auto"/>
        <w:right w:val="none" w:sz="0" w:space="0" w:color="auto"/>
      </w:divBdr>
    </w:div>
    <w:div w:id="717778999">
      <w:bodyDiv w:val="1"/>
      <w:marLeft w:val="0"/>
      <w:marRight w:val="0"/>
      <w:marTop w:val="0"/>
      <w:marBottom w:val="0"/>
      <w:divBdr>
        <w:top w:val="none" w:sz="0" w:space="0" w:color="auto"/>
        <w:left w:val="none" w:sz="0" w:space="0" w:color="auto"/>
        <w:bottom w:val="none" w:sz="0" w:space="0" w:color="auto"/>
        <w:right w:val="none" w:sz="0" w:space="0" w:color="auto"/>
      </w:divBdr>
    </w:div>
    <w:div w:id="935866740">
      <w:bodyDiv w:val="1"/>
      <w:marLeft w:val="0"/>
      <w:marRight w:val="0"/>
      <w:marTop w:val="0"/>
      <w:marBottom w:val="0"/>
      <w:divBdr>
        <w:top w:val="none" w:sz="0" w:space="0" w:color="auto"/>
        <w:left w:val="none" w:sz="0" w:space="0" w:color="auto"/>
        <w:bottom w:val="none" w:sz="0" w:space="0" w:color="auto"/>
        <w:right w:val="none" w:sz="0" w:space="0" w:color="auto"/>
      </w:divBdr>
    </w:div>
    <w:div w:id="960888889">
      <w:bodyDiv w:val="1"/>
      <w:marLeft w:val="0"/>
      <w:marRight w:val="0"/>
      <w:marTop w:val="0"/>
      <w:marBottom w:val="0"/>
      <w:divBdr>
        <w:top w:val="none" w:sz="0" w:space="0" w:color="auto"/>
        <w:left w:val="none" w:sz="0" w:space="0" w:color="auto"/>
        <w:bottom w:val="none" w:sz="0" w:space="0" w:color="auto"/>
        <w:right w:val="none" w:sz="0" w:space="0" w:color="auto"/>
      </w:divBdr>
    </w:div>
    <w:div w:id="1022246313">
      <w:bodyDiv w:val="1"/>
      <w:marLeft w:val="0"/>
      <w:marRight w:val="0"/>
      <w:marTop w:val="0"/>
      <w:marBottom w:val="0"/>
      <w:divBdr>
        <w:top w:val="none" w:sz="0" w:space="0" w:color="auto"/>
        <w:left w:val="none" w:sz="0" w:space="0" w:color="auto"/>
        <w:bottom w:val="none" w:sz="0" w:space="0" w:color="auto"/>
        <w:right w:val="none" w:sz="0" w:space="0" w:color="auto"/>
      </w:divBdr>
    </w:div>
    <w:div w:id="1052120105">
      <w:bodyDiv w:val="1"/>
      <w:marLeft w:val="0"/>
      <w:marRight w:val="0"/>
      <w:marTop w:val="0"/>
      <w:marBottom w:val="0"/>
      <w:divBdr>
        <w:top w:val="none" w:sz="0" w:space="0" w:color="auto"/>
        <w:left w:val="none" w:sz="0" w:space="0" w:color="auto"/>
        <w:bottom w:val="none" w:sz="0" w:space="0" w:color="auto"/>
        <w:right w:val="none" w:sz="0" w:space="0" w:color="auto"/>
      </w:divBdr>
    </w:div>
    <w:div w:id="1100029531">
      <w:bodyDiv w:val="1"/>
      <w:marLeft w:val="0"/>
      <w:marRight w:val="0"/>
      <w:marTop w:val="0"/>
      <w:marBottom w:val="0"/>
      <w:divBdr>
        <w:top w:val="none" w:sz="0" w:space="0" w:color="auto"/>
        <w:left w:val="none" w:sz="0" w:space="0" w:color="auto"/>
        <w:bottom w:val="none" w:sz="0" w:space="0" w:color="auto"/>
        <w:right w:val="none" w:sz="0" w:space="0" w:color="auto"/>
      </w:divBdr>
    </w:div>
    <w:div w:id="1105734628">
      <w:bodyDiv w:val="1"/>
      <w:marLeft w:val="0"/>
      <w:marRight w:val="0"/>
      <w:marTop w:val="0"/>
      <w:marBottom w:val="0"/>
      <w:divBdr>
        <w:top w:val="none" w:sz="0" w:space="0" w:color="auto"/>
        <w:left w:val="none" w:sz="0" w:space="0" w:color="auto"/>
        <w:bottom w:val="none" w:sz="0" w:space="0" w:color="auto"/>
        <w:right w:val="none" w:sz="0" w:space="0" w:color="auto"/>
      </w:divBdr>
    </w:div>
    <w:div w:id="1143307252">
      <w:bodyDiv w:val="1"/>
      <w:marLeft w:val="0"/>
      <w:marRight w:val="0"/>
      <w:marTop w:val="0"/>
      <w:marBottom w:val="0"/>
      <w:divBdr>
        <w:top w:val="none" w:sz="0" w:space="0" w:color="auto"/>
        <w:left w:val="none" w:sz="0" w:space="0" w:color="auto"/>
        <w:bottom w:val="none" w:sz="0" w:space="0" w:color="auto"/>
        <w:right w:val="none" w:sz="0" w:space="0" w:color="auto"/>
      </w:divBdr>
    </w:div>
    <w:div w:id="1187132046">
      <w:bodyDiv w:val="1"/>
      <w:marLeft w:val="0"/>
      <w:marRight w:val="0"/>
      <w:marTop w:val="0"/>
      <w:marBottom w:val="0"/>
      <w:divBdr>
        <w:top w:val="none" w:sz="0" w:space="0" w:color="auto"/>
        <w:left w:val="none" w:sz="0" w:space="0" w:color="auto"/>
        <w:bottom w:val="none" w:sz="0" w:space="0" w:color="auto"/>
        <w:right w:val="none" w:sz="0" w:space="0" w:color="auto"/>
      </w:divBdr>
    </w:div>
    <w:div w:id="1216813197">
      <w:bodyDiv w:val="1"/>
      <w:marLeft w:val="0"/>
      <w:marRight w:val="0"/>
      <w:marTop w:val="0"/>
      <w:marBottom w:val="0"/>
      <w:divBdr>
        <w:top w:val="none" w:sz="0" w:space="0" w:color="auto"/>
        <w:left w:val="none" w:sz="0" w:space="0" w:color="auto"/>
        <w:bottom w:val="none" w:sz="0" w:space="0" w:color="auto"/>
        <w:right w:val="none" w:sz="0" w:space="0" w:color="auto"/>
      </w:divBdr>
    </w:div>
    <w:div w:id="1238369561">
      <w:bodyDiv w:val="1"/>
      <w:marLeft w:val="0"/>
      <w:marRight w:val="0"/>
      <w:marTop w:val="0"/>
      <w:marBottom w:val="0"/>
      <w:divBdr>
        <w:top w:val="none" w:sz="0" w:space="0" w:color="auto"/>
        <w:left w:val="none" w:sz="0" w:space="0" w:color="auto"/>
        <w:bottom w:val="none" w:sz="0" w:space="0" w:color="auto"/>
        <w:right w:val="none" w:sz="0" w:space="0" w:color="auto"/>
      </w:divBdr>
    </w:div>
    <w:div w:id="1286348560">
      <w:bodyDiv w:val="1"/>
      <w:marLeft w:val="0"/>
      <w:marRight w:val="0"/>
      <w:marTop w:val="0"/>
      <w:marBottom w:val="0"/>
      <w:divBdr>
        <w:top w:val="none" w:sz="0" w:space="0" w:color="auto"/>
        <w:left w:val="none" w:sz="0" w:space="0" w:color="auto"/>
        <w:bottom w:val="none" w:sz="0" w:space="0" w:color="auto"/>
        <w:right w:val="none" w:sz="0" w:space="0" w:color="auto"/>
      </w:divBdr>
    </w:div>
    <w:div w:id="1286502349">
      <w:bodyDiv w:val="1"/>
      <w:marLeft w:val="0"/>
      <w:marRight w:val="0"/>
      <w:marTop w:val="0"/>
      <w:marBottom w:val="0"/>
      <w:divBdr>
        <w:top w:val="none" w:sz="0" w:space="0" w:color="auto"/>
        <w:left w:val="none" w:sz="0" w:space="0" w:color="auto"/>
        <w:bottom w:val="none" w:sz="0" w:space="0" w:color="auto"/>
        <w:right w:val="none" w:sz="0" w:space="0" w:color="auto"/>
      </w:divBdr>
    </w:div>
    <w:div w:id="1316182510">
      <w:bodyDiv w:val="1"/>
      <w:marLeft w:val="0"/>
      <w:marRight w:val="0"/>
      <w:marTop w:val="0"/>
      <w:marBottom w:val="0"/>
      <w:divBdr>
        <w:top w:val="none" w:sz="0" w:space="0" w:color="auto"/>
        <w:left w:val="none" w:sz="0" w:space="0" w:color="auto"/>
        <w:bottom w:val="none" w:sz="0" w:space="0" w:color="auto"/>
        <w:right w:val="none" w:sz="0" w:space="0" w:color="auto"/>
      </w:divBdr>
    </w:div>
    <w:div w:id="1348870694">
      <w:bodyDiv w:val="1"/>
      <w:marLeft w:val="0"/>
      <w:marRight w:val="0"/>
      <w:marTop w:val="0"/>
      <w:marBottom w:val="0"/>
      <w:divBdr>
        <w:top w:val="none" w:sz="0" w:space="0" w:color="auto"/>
        <w:left w:val="none" w:sz="0" w:space="0" w:color="auto"/>
        <w:bottom w:val="none" w:sz="0" w:space="0" w:color="auto"/>
        <w:right w:val="none" w:sz="0" w:space="0" w:color="auto"/>
      </w:divBdr>
    </w:div>
    <w:div w:id="1374034010">
      <w:bodyDiv w:val="1"/>
      <w:marLeft w:val="0"/>
      <w:marRight w:val="0"/>
      <w:marTop w:val="0"/>
      <w:marBottom w:val="0"/>
      <w:divBdr>
        <w:top w:val="none" w:sz="0" w:space="0" w:color="auto"/>
        <w:left w:val="none" w:sz="0" w:space="0" w:color="auto"/>
        <w:bottom w:val="none" w:sz="0" w:space="0" w:color="auto"/>
        <w:right w:val="none" w:sz="0" w:space="0" w:color="auto"/>
      </w:divBdr>
    </w:div>
    <w:div w:id="1383555956">
      <w:bodyDiv w:val="1"/>
      <w:marLeft w:val="0"/>
      <w:marRight w:val="0"/>
      <w:marTop w:val="0"/>
      <w:marBottom w:val="0"/>
      <w:divBdr>
        <w:top w:val="none" w:sz="0" w:space="0" w:color="auto"/>
        <w:left w:val="none" w:sz="0" w:space="0" w:color="auto"/>
        <w:bottom w:val="none" w:sz="0" w:space="0" w:color="auto"/>
        <w:right w:val="none" w:sz="0" w:space="0" w:color="auto"/>
      </w:divBdr>
    </w:div>
    <w:div w:id="1441336760">
      <w:bodyDiv w:val="1"/>
      <w:marLeft w:val="0"/>
      <w:marRight w:val="0"/>
      <w:marTop w:val="0"/>
      <w:marBottom w:val="0"/>
      <w:divBdr>
        <w:top w:val="none" w:sz="0" w:space="0" w:color="auto"/>
        <w:left w:val="none" w:sz="0" w:space="0" w:color="auto"/>
        <w:bottom w:val="none" w:sz="0" w:space="0" w:color="auto"/>
        <w:right w:val="none" w:sz="0" w:space="0" w:color="auto"/>
      </w:divBdr>
    </w:div>
    <w:div w:id="1553232153">
      <w:bodyDiv w:val="1"/>
      <w:marLeft w:val="0"/>
      <w:marRight w:val="0"/>
      <w:marTop w:val="0"/>
      <w:marBottom w:val="0"/>
      <w:divBdr>
        <w:top w:val="none" w:sz="0" w:space="0" w:color="auto"/>
        <w:left w:val="none" w:sz="0" w:space="0" w:color="auto"/>
        <w:bottom w:val="none" w:sz="0" w:space="0" w:color="auto"/>
        <w:right w:val="none" w:sz="0" w:space="0" w:color="auto"/>
      </w:divBdr>
    </w:div>
    <w:div w:id="1589772782">
      <w:bodyDiv w:val="1"/>
      <w:marLeft w:val="0"/>
      <w:marRight w:val="0"/>
      <w:marTop w:val="0"/>
      <w:marBottom w:val="0"/>
      <w:divBdr>
        <w:top w:val="none" w:sz="0" w:space="0" w:color="auto"/>
        <w:left w:val="none" w:sz="0" w:space="0" w:color="auto"/>
        <w:bottom w:val="none" w:sz="0" w:space="0" w:color="auto"/>
        <w:right w:val="none" w:sz="0" w:space="0" w:color="auto"/>
      </w:divBdr>
    </w:div>
    <w:div w:id="1701856871">
      <w:bodyDiv w:val="1"/>
      <w:marLeft w:val="0"/>
      <w:marRight w:val="0"/>
      <w:marTop w:val="0"/>
      <w:marBottom w:val="0"/>
      <w:divBdr>
        <w:top w:val="none" w:sz="0" w:space="0" w:color="auto"/>
        <w:left w:val="none" w:sz="0" w:space="0" w:color="auto"/>
        <w:bottom w:val="none" w:sz="0" w:space="0" w:color="auto"/>
        <w:right w:val="none" w:sz="0" w:space="0" w:color="auto"/>
      </w:divBdr>
    </w:div>
    <w:div w:id="1740783349">
      <w:bodyDiv w:val="1"/>
      <w:marLeft w:val="0"/>
      <w:marRight w:val="0"/>
      <w:marTop w:val="0"/>
      <w:marBottom w:val="0"/>
      <w:divBdr>
        <w:top w:val="none" w:sz="0" w:space="0" w:color="auto"/>
        <w:left w:val="none" w:sz="0" w:space="0" w:color="auto"/>
        <w:bottom w:val="none" w:sz="0" w:space="0" w:color="auto"/>
        <w:right w:val="none" w:sz="0" w:space="0" w:color="auto"/>
      </w:divBdr>
    </w:div>
    <w:div w:id="1801531304">
      <w:bodyDiv w:val="1"/>
      <w:marLeft w:val="0"/>
      <w:marRight w:val="0"/>
      <w:marTop w:val="0"/>
      <w:marBottom w:val="0"/>
      <w:divBdr>
        <w:top w:val="none" w:sz="0" w:space="0" w:color="auto"/>
        <w:left w:val="none" w:sz="0" w:space="0" w:color="auto"/>
        <w:bottom w:val="none" w:sz="0" w:space="0" w:color="auto"/>
        <w:right w:val="none" w:sz="0" w:space="0" w:color="auto"/>
      </w:divBdr>
    </w:div>
    <w:div w:id="1822696523">
      <w:bodyDiv w:val="1"/>
      <w:marLeft w:val="0"/>
      <w:marRight w:val="0"/>
      <w:marTop w:val="0"/>
      <w:marBottom w:val="0"/>
      <w:divBdr>
        <w:top w:val="none" w:sz="0" w:space="0" w:color="auto"/>
        <w:left w:val="none" w:sz="0" w:space="0" w:color="auto"/>
        <w:bottom w:val="none" w:sz="0" w:space="0" w:color="auto"/>
        <w:right w:val="none" w:sz="0" w:space="0" w:color="auto"/>
      </w:divBdr>
    </w:div>
    <w:div w:id="1943107529">
      <w:bodyDiv w:val="1"/>
      <w:marLeft w:val="0"/>
      <w:marRight w:val="0"/>
      <w:marTop w:val="0"/>
      <w:marBottom w:val="0"/>
      <w:divBdr>
        <w:top w:val="none" w:sz="0" w:space="0" w:color="auto"/>
        <w:left w:val="none" w:sz="0" w:space="0" w:color="auto"/>
        <w:bottom w:val="none" w:sz="0" w:space="0" w:color="auto"/>
        <w:right w:val="none" w:sz="0" w:space="0" w:color="auto"/>
      </w:divBdr>
    </w:div>
    <w:div w:id="1982727378">
      <w:bodyDiv w:val="1"/>
      <w:marLeft w:val="0"/>
      <w:marRight w:val="0"/>
      <w:marTop w:val="0"/>
      <w:marBottom w:val="0"/>
      <w:divBdr>
        <w:top w:val="none" w:sz="0" w:space="0" w:color="auto"/>
        <w:left w:val="none" w:sz="0" w:space="0" w:color="auto"/>
        <w:bottom w:val="none" w:sz="0" w:space="0" w:color="auto"/>
        <w:right w:val="none" w:sz="0" w:space="0" w:color="auto"/>
      </w:divBdr>
    </w:div>
    <w:div w:id="1986658955">
      <w:bodyDiv w:val="1"/>
      <w:marLeft w:val="0"/>
      <w:marRight w:val="0"/>
      <w:marTop w:val="0"/>
      <w:marBottom w:val="0"/>
      <w:divBdr>
        <w:top w:val="none" w:sz="0" w:space="0" w:color="auto"/>
        <w:left w:val="none" w:sz="0" w:space="0" w:color="auto"/>
        <w:bottom w:val="none" w:sz="0" w:space="0" w:color="auto"/>
        <w:right w:val="none" w:sz="0" w:space="0" w:color="auto"/>
      </w:divBdr>
    </w:div>
    <w:div w:id="2101488723">
      <w:bodyDiv w:val="1"/>
      <w:marLeft w:val="0"/>
      <w:marRight w:val="0"/>
      <w:marTop w:val="0"/>
      <w:marBottom w:val="0"/>
      <w:divBdr>
        <w:top w:val="none" w:sz="0" w:space="0" w:color="auto"/>
        <w:left w:val="none" w:sz="0" w:space="0" w:color="auto"/>
        <w:bottom w:val="none" w:sz="0" w:space="0" w:color="auto"/>
        <w:right w:val="none" w:sz="0" w:space="0" w:color="auto"/>
      </w:divBdr>
    </w:div>
    <w:div w:id="2136292068">
      <w:bodyDiv w:val="1"/>
      <w:marLeft w:val="0"/>
      <w:marRight w:val="0"/>
      <w:marTop w:val="0"/>
      <w:marBottom w:val="0"/>
      <w:divBdr>
        <w:top w:val="none" w:sz="0" w:space="0" w:color="auto"/>
        <w:left w:val="none" w:sz="0" w:space="0" w:color="auto"/>
        <w:bottom w:val="none" w:sz="0" w:space="0" w:color="auto"/>
        <w:right w:val="none" w:sz="0" w:space="0" w:color="auto"/>
      </w:divBdr>
    </w:div>
    <w:div w:id="214507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E27B9-B601-4518-930D-BE639FD59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Rumen Grozdanov</cp:lastModifiedBy>
  <cp:revision>3</cp:revision>
  <dcterms:created xsi:type="dcterms:W3CDTF">2020-04-21T07:48:00Z</dcterms:created>
  <dcterms:modified xsi:type="dcterms:W3CDTF">2020-04-21T07:52:00Z</dcterms:modified>
</cp:coreProperties>
</file>