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1B0D5" w14:textId="212E95B7" w:rsidR="007A3BF3" w:rsidRDefault="00A84E53" w:rsidP="00A84E53">
      <w:pPr>
        <w:jc w:val="center"/>
        <w:rPr>
          <w:rFonts w:ascii="Arial" w:hAnsi="Arial" w:cs="Arial"/>
          <w:b/>
          <w:bCs/>
          <w:sz w:val="44"/>
          <w:szCs w:val="44"/>
          <w:u w:val="single"/>
        </w:rPr>
      </w:pPr>
      <w:r w:rsidRPr="00A84E53">
        <w:rPr>
          <w:rFonts w:ascii="Arial" w:hAnsi="Arial" w:cs="Arial"/>
          <w:b/>
          <w:bCs/>
          <w:sz w:val="44"/>
          <w:szCs w:val="44"/>
          <w:u w:val="single"/>
        </w:rPr>
        <w:t>Children’s Play Theory and Practice</w:t>
      </w:r>
    </w:p>
    <w:p w14:paraId="237A5321" w14:textId="2BDF8B9A" w:rsidR="00A84E53" w:rsidRDefault="00A84E53" w:rsidP="00A84E53">
      <w:pPr>
        <w:spacing w:line="360" w:lineRule="auto"/>
        <w:rPr>
          <w:rFonts w:ascii="Arial" w:hAnsi="Arial" w:cs="Arial"/>
          <w:sz w:val="24"/>
          <w:szCs w:val="24"/>
        </w:rPr>
      </w:pPr>
    </w:p>
    <w:p w14:paraId="7D836CF2" w14:textId="61A52ADF" w:rsidR="00A84E53" w:rsidRPr="00C73FFE" w:rsidRDefault="00A84E53" w:rsidP="00A84E53">
      <w:pPr>
        <w:spacing w:line="360" w:lineRule="auto"/>
        <w:rPr>
          <w:rFonts w:ascii="Arial" w:hAnsi="Arial" w:cs="Arial"/>
          <w:b/>
          <w:bCs/>
          <w:sz w:val="24"/>
          <w:szCs w:val="24"/>
        </w:rPr>
      </w:pPr>
      <w:r w:rsidRPr="00C73FFE">
        <w:rPr>
          <w:rFonts w:ascii="Arial" w:hAnsi="Arial" w:cs="Arial"/>
          <w:b/>
          <w:bCs/>
          <w:sz w:val="24"/>
          <w:szCs w:val="24"/>
        </w:rPr>
        <w:t>Section 1:</w:t>
      </w:r>
    </w:p>
    <w:p w14:paraId="5EC2A2E5" w14:textId="53C84916" w:rsidR="00A84E53" w:rsidRPr="00C73FFE" w:rsidRDefault="00A84E53" w:rsidP="00A84E53">
      <w:pPr>
        <w:spacing w:line="360" w:lineRule="auto"/>
        <w:rPr>
          <w:rFonts w:ascii="Arial" w:hAnsi="Arial" w:cs="Arial"/>
          <w:b/>
          <w:bCs/>
          <w:sz w:val="24"/>
          <w:szCs w:val="24"/>
          <w:u w:val="single"/>
        </w:rPr>
      </w:pPr>
      <w:r w:rsidRPr="00C73FFE">
        <w:rPr>
          <w:rFonts w:ascii="Arial" w:hAnsi="Arial" w:cs="Arial"/>
          <w:b/>
          <w:bCs/>
          <w:sz w:val="24"/>
          <w:szCs w:val="24"/>
          <w:u w:val="single"/>
        </w:rPr>
        <w:t>Discuss two types of play and how these can be supported in practice.</w:t>
      </w:r>
    </w:p>
    <w:p w14:paraId="22C068DD" w14:textId="25D1C528" w:rsidR="005B1F3B" w:rsidRPr="005B1F3B" w:rsidRDefault="00DA7E1A" w:rsidP="005B1F3B">
      <w:pPr>
        <w:spacing w:line="360" w:lineRule="auto"/>
        <w:rPr>
          <w:rFonts w:ascii="Arial" w:hAnsi="Arial" w:cs="Arial"/>
          <w:sz w:val="24"/>
          <w:szCs w:val="24"/>
        </w:rPr>
      </w:pPr>
      <w:r>
        <w:rPr>
          <w:rFonts w:ascii="Arial" w:hAnsi="Arial" w:cs="Arial"/>
          <w:sz w:val="24"/>
          <w:szCs w:val="24"/>
        </w:rPr>
        <w:t xml:space="preserve">According to </w:t>
      </w:r>
      <w:r w:rsidR="001A5A0B">
        <w:rPr>
          <w:rFonts w:ascii="Arial" w:hAnsi="Arial" w:cs="Arial"/>
          <w:sz w:val="24"/>
          <w:szCs w:val="24"/>
        </w:rPr>
        <w:t>Ginsburg (2007), p</w:t>
      </w:r>
      <w:r w:rsidR="005B1F3B" w:rsidRPr="005B1F3B">
        <w:rPr>
          <w:rFonts w:ascii="Arial" w:hAnsi="Arial" w:cs="Arial"/>
          <w:sz w:val="24"/>
          <w:szCs w:val="24"/>
        </w:rPr>
        <w:t xml:space="preserve">lay is a </w:t>
      </w:r>
      <w:r w:rsidR="001A5A0B" w:rsidRPr="005B1F3B">
        <w:rPr>
          <w:rFonts w:ascii="Arial" w:hAnsi="Arial" w:cs="Arial"/>
          <w:sz w:val="24"/>
          <w:szCs w:val="24"/>
        </w:rPr>
        <w:t>complex</w:t>
      </w:r>
      <w:r w:rsidR="005B1F3B" w:rsidRPr="005B1F3B">
        <w:rPr>
          <w:rFonts w:ascii="Arial" w:hAnsi="Arial" w:cs="Arial"/>
          <w:sz w:val="24"/>
          <w:szCs w:val="24"/>
        </w:rPr>
        <w:t xml:space="preserve"> and essential aspect of early childhood development, encompassing a range of activities that children engage in voluntarily for enjoyment, exploration, and learning. It is a dynamic process that involves active participation, imagination, and the freedom to explore the world around them.</w:t>
      </w:r>
    </w:p>
    <w:p w14:paraId="6AF33A91" w14:textId="52655343" w:rsidR="00127F39" w:rsidRDefault="00F9305E" w:rsidP="005B1F3B">
      <w:pPr>
        <w:spacing w:line="360" w:lineRule="auto"/>
        <w:rPr>
          <w:rFonts w:ascii="Arial" w:hAnsi="Arial" w:cs="Arial"/>
          <w:sz w:val="24"/>
          <w:szCs w:val="24"/>
        </w:rPr>
      </w:pPr>
      <w:r>
        <w:rPr>
          <w:rFonts w:ascii="Arial" w:hAnsi="Arial" w:cs="Arial"/>
          <w:sz w:val="24"/>
          <w:szCs w:val="24"/>
        </w:rPr>
        <w:t>As stated by Berk (2017) i</w:t>
      </w:r>
      <w:r w:rsidR="00127F39" w:rsidRPr="00127F39">
        <w:rPr>
          <w:rFonts w:ascii="Arial" w:hAnsi="Arial" w:cs="Arial"/>
          <w:sz w:val="24"/>
          <w:szCs w:val="24"/>
        </w:rPr>
        <w:t xml:space="preserve">n the realm of early childhood development, understanding the diverse forms of play is crucial for informing contemporary practices in education and childcare. According to research (Piaget, 1962), children engage in various types of play, each serving distinct developmental purposes. </w:t>
      </w:r>
      <w:r w:rsidR="0044383B">
        <w:rPr>
          <w:rFonts w:ascii="Arial" w:hAnsi="Arial" w:cs="Arial"/>
          <w:sz w:val="24"/>
          <w:szCs w:val="24"/>
        </w:rPr>
        <w:t xml:space="preserve">As explained by, </w:t>
      </w:r>
      <w:r w:rsidR="001C1014">
        <w:rPr>
          <w:rFonts w:ascii="Arial" w:hAnsi="Arial" w:cs="Arial"/>
          <w:sz w:val="24"/>
          <w:szCs w:val="24"/>
        </w:rPr>
        <w:t>Berk (20</w:t>
      </w:r>
      <w:r w:rsidR="001727FB">
        <w:rPr>
          <w:rFonts w:ascii="Arial" w:hAnsi="Arial" w:cs="Arial"/>
          <w:sz w:val="24"/>
          <w:szCs w:val="24"/>
        </w:rPr>
        <w:t>1</w:t>
      </w:r>
      <w:r w:rsidR="001C1014">
        <w:rPr>
          <w:rFonts w:ascii="Arial" w:hAnsi="Arial" w:cs="Arial"/>
          <w:sz w:val="24"/>
          <w:szCs w:val="24"/>
        </w:rPr>
        <w:t>7) s</w:t>
      </w:r>
      <w:r w:rsidR="00127F39" w:rsidRPr="00127F39">
        <w:rPr>
          <w:rFonts w:ascii="Arial" w:hAnsi="Arial" w:cs="Arial"/>
          <w:sz w:val="24"/>
          <w:szCs w:val="24"/>
        </w:rPr>
        <w:t xml:space="preserve">ensorimotor play, characterized by sensory exploration and motor skill refinement, finds expression in activities such as sensory bins and gross motor play. </w:t>
      </w:r>
      <w:r w:rsidR="00023A6B">
        <w:rPr>
          <w:rFonts w:ascii="Arial" w:hAnsi="Arial" w:cs="Arial"/>
          <w:sz w:val="24"/>
          <w:szCs w:val="24"/>
        </w:rPr>
        <w:t>Brown</w:t>
      </w:r>
      <w:r w:rsidR="00B26B13">
        <w:rPr>
          <w:rFonts w:ascii="Arial" w:hAnsi="Arial" w:cs="Arial"/>
          <w:sz w:val="24"/>
          <w:szCs w:val="24"/>
        </w:rPr>
        <w:t xml:space="preserve"> (2014) </w:t>
      </w:r>
      <w:r w:rsidR="00104C38">
        <w:rPr>
          <w:rFonts w:ascii="Arial" w:hAnsi="Arial" w:cs="Arial"/>
          <w:sz w:val="24"/>
          <w:szCs w:val="24"/>
        </w:rPr>
        <w:t>pointed out that s</w:t>
      </w:r>
      <w:r w:rsidR="00127F39" w:rsidRPr="00127F39">
        <w:rPr>
          <w:rFonts w:ascii="Arial" w:hAnsi="Arial" w:cs="Arial"/>
          <w:sz w:val="24"/>
          <w:szCs w:val="24"/>
        </w:rPr>
        <w:t>ymbolic play</w:t>
      </w:r>
      <w:r w:rsidR="003163B6">
        <w:rPr>
          <w:rFonts w:ascii="Arial" w:hAnsi="Arial" w:cs="Arial"/>
          <w:sz w:val="24"/>
          <w:szCs w:val="24"/>
        </w:rPr>
        <w:t xml:space="preserve"> is</w:t>
      </w:r>
      <w:r w:rsidR="004B5362">
        <w:rPr>
          <w:rFonts w:ascii="Arial" w:hAnsi="Arial" w:cs="Arial"/>
          <w:sz w:val="24"/>
          <w:szCs w:val="24"/>
        </w:rPr>
        <w:t xml:space="preserve"> </w:t>
      </w:r>
      <w:r w:rsidR="00127F39" w:rsidRPr="00127F39">
        <w:rPr>
          <w:rFonts w:ascii="Arial" w:hAnsi="Arial" w:cs="Arial"/>
          <w:sz w:val="24"/>
          <w:szCs w:val="24"/>
        </w:rPr>
        <w:t xml:space="preserve">essential for language and cognitive development </w:t>
      </w:r>
      <w:r w:rsidR="00E30D55">
        <w:rPr>
          <w:rFonts w:ascii="Arial" w:hAnsi="Arial" w:cs="Arial"/>
          <w:sz w:val="24"/>
          <w:szCs w:val="24"/>
        </w:rPr>
        <w:t>which</w:t>
      </w:r>
      <w:r w:rsidR="00127F39" w:rsidRPr="00127F39">
        <w:rPr>
          <w:rFonts w:ascii="Arial" w:hAnsi="Arial" w:cs="Arial"/>
          <w:sz w:val="24"/>
          <w:szCs w:val="24"/>
        </w:rPr>
        <w:t xml:space="preserve"> </w:t>
      </w:r>
      <w:r w:rsidR="00E05614" w:rsidRPr="00127F39">
        <w:rPr>
          <w:rFonts w:ascii="Arial" w:hAnsi="Arial" w:cs="Arial"/>
          <w:sz w:val="24"/>
          <w:szCs w:val="24"/>
        </w:rPr>
        <w:t>displays</w:t>
      </w:r>
      <w:r w:rsidR="00127F39" w:rsidRPr="00127F39">
        <w:rPr>
          <w:rFonts w:ascii="Arial" w:hAnsi="Arial" w:cs="Arial"/>
          <w:sz w:val="24"/>
          <w:szCs w:val="24"/>
        </w:rPr>
        <w:t xml:space="preserve"> in modern settings through pretend play areas and storytelling sessions. </w:t>
      </w:r>
      <w:r w:rsidR="00B82557">
        <w:rPr>
          <w:rFonts w:ascii="Arial" w:hAnsi="Arial" w:cs="Arial"/>
          <w:sz w:val="24"/>
          <w:szCs w:val="24"/>
        </w:rPr>
        <w:t>Further</w:t>
      </w:r>
      <w:r w:rsidR="007C4771">
        <w:rPr>
          <w:rFonts w:ascii="Arial" w:hAnsi="Arial" w:cs="Arial"/>
          <w:sz w:val="24"/>
          <w:szCs w:val="24"/>
        </w:rPr>
        <w:t>more</w:t>
      </w:r>
      <w:r w:rsidR="00EF2AF4">
        <w:rPr>
          <w:rFonts w:ascii="Arial" w:hAnsi="Arial" w:cs="Arial"/>
          <w:sz w:val="24"/>
          <w:szCs w:val="24"/>
        </w:rPr>
        <w:t>,</w:t>
      </w:r>
      <w:r w:rsidR="007C4771">
        <w:rPr>
          <w:rFonts w:ascii="Arial" w:hAnsi="Arial" w:cs="Arial"/>
          <w:sz w:val="24"/>
          <w:szCs w:val="24"/>
        </w:rPr>
        <w:t xml:space="preserve"> he went on to say that c</w:t>
      </w:r>
      <w:r w:rsidR="00127F39" w:rsidRPr="00127F39">
        <w:rPr>
          <w:rFonts w:ascii="Arial" w:hAnsi="Arial" w:cs="Arial"/>
          <w:sz w:val="24"/>
          <w:szCs w:val="24"/>
        </w:rPr>
        <w:t>ooperative play</w:t>
      </w:r>
      <w:r w:rsidR="007C4771">
        <w:rPr>
          <w:rFonts w:ascii="Arial" w:hAnsi="Arial" w:cs="Arial"/>
          <w:sz w:val="24"/>
          <w:szCs w:val="24"/>
        </w:rPr>
        <w:t xml:space="preserve"> is</w:t>
      </w:r>
      <w:r w:rsidR="00127F39" w:rsidRPr="00127F39">
        <w:rPr>
          <w:rFonts w:ascii="Arial" w:hAnsi="Arial" w:cs="Arial"/>
          <w:sz w:val="24"/>
          <w:szCs w:val="24"/>
        </w:rPr>
        <w:t xml:space="preserve"> vital for social skill acquisition, </w:t>
      </w:r>
      <w:r w:rsidR="00274295">
        <w:rPr>
          <w:rFonts w:ascii="Arial" w:hAnsi="Arial" w:cs="Arial"/>
          <w:sz w:val="24"/>
          <w:szCs w:val="24"/>
        </w:rPr>
        <w:t xml:space="preserve">which </w:t>
      </w:r>
      <w:r w:rsidR="00127F39" w:rsidRPr="00127F39">
        <w:rPr>
          <w:rFonts w:ascii="Arial" w:hAnsi="Arial" w:cs="Arial"/>
          <w:sz w:val="24"/>
          <w:szCs w:val="24"/>
        </w:rPr>
        <w:t>is fostered through group games and collaborative projects, aligning with contemporary emphasis on teamwork and communication</w:t>
      </w:r>
      <w:r w:rsidR="00EF2AF4">
        <w:rPr>
          <w:rFonts w:ascii="Arial" w:hAnsi="Arial" w:cs="Arial"/>
          <w:sz w:val="24"/>
          <w:szCs w:val="24"/>
        </w:rPr>
        <w:t xml:space="preserve"> and </w:t>
      </w:r>
      <w:r w:rsidR="005A2BE1">
        <w:rPr>
          <w:rFonts w:ascii="Arial" w:hAnsi="Arial" w:cs="Arial"/>
          <w:sz w:val="24"/>
          <w:szCs w:val="24"/>
        </w:rPr>
        <w:t>b</w:t>
      </w:r>
      <w:r w:rsidR="00127F39" w:rsidRPr="00127F39">
        <w:rPr>
          <w:rFonts w:ascii="Arial" w:hAnsi="Arial" w:cs="Arial"/>
          <w:sz w:val="24"/>
          <w:szCs w:val="24"/>
        </w:rPr>
        <w:t>y integrating these play forms, educators aim to create holistic learning environments that promote children's physical, cognitive, emotional, and social development.</w:t>
      </w:r>
    </w:p>
    <w:p w14:paraId="6BFBAB1E" w14:textId="789FC9C1" w:rsidR="005B1F3B" w:rsidRPr="005B1F3B" w:rsidRDefault="005B1F3B" w:rsidP="005B1F3B">
      <w:pPr>
        <w:spacing w:line="360" w:lineRule="auto"/>
        <w:rPr>
          <w:rFonts w:ascii="Arial" w:hAnsi="Arial" w:cs="Arial"/>
          <w:sz w:val="24"/>
          <w:szCs w:val="24"/>
        </w:rPr>
      </w:pPr>
      <w:r w:rsidRPr="005B1F3B">
        <w:rPr>
          <w:rFonts w:ascii="Arial" w:hAnsi="Arial" w:cs="Arial"/>
          <w:sz w:val="24"/>
          <w:szCs w:val="24"/>
        </w:rPr>
        <w:t>Vygotsky (1978) introduced the sociocultural perspective, emphasizing the social and cultural influences on children's cognitive development. He argued that play provides a zone of proximal development (ZPD), where children can interact with more knowledgeable peers or adults, learning and internalizing cultural knowledge and skills. Through play, children engage in activities that are beyond their independent capabilities, fostering cognitive growth.</w:t>
      </w:r>
    </w:p>
    <w:p w14:paraId="3063C821" w14:textId="5FBCE548" w:rsidR="005B1F3B" w:rsidRPr="005B1F3B" w:rsidRDefault="005B1F3B" w:rsidP="005B1F3B">
      <w:pPr>
        <w:spacing w:line="360" w:lineRule="auto"/>
        <w:rPr>
          <w:rFonts w:ascii="Arial" w:hAnsi="Arial" w:cs="Arial"/>
          <w:sz w:val="24"/>
          <w:szCs w:val="24"/>
        </w:rPr>
      </w:pPr>
      <w:r w:rsidRPr="005B1F3B">
        <w:rPr>
          <w:rFonts w:ascii="Arial" w:hAnsi="Arial" w:cs="Arial"/>
          <w:sz w:val="24"/>
          <w:szCs w:val="24"/>
        </w:rPr>
        <w:t xml:space="preserve">Furthermore, </w:t>
      </w:r>
      <w:r w:rsidR="009B7323">
        <w:rPr>
          <w:rFonts w:ascii="Arial" w:hAnsi="Arial" w:cs="Arial"/>
          <w:sz w:val="24"/>
          <w:szCs w:val="24"/>
        </w:rPr>
        <w:t xml:space="preserve">Erikson (1950) </w:t>
      </w:r>
      <w:r w:rsidR="00453790">
        <w:rPr>
          <w:rFonts w:ascii="Arial" w:hAnsi="Arial" w:cs="Arial"/>
          <w:sz w:val="24"/>
          <w:szCs w:val="24"/>
        </w:rPr>
        <w:t xml:space="preserve">identified that </w:t>
      </w:r>
      <w:r w:rsidRPr="005B1F3B">
        <w:rPr>
          <w:rFonts w:ascii="Arial" w:hAnsi="Arial" w:cs="Arial"/>
          <w:sz w:val="24"/>
          <w:szCs w:val="24"/>
        </w:rPr>
        <w:t xml:space="preserve">play plays a crucial role in supporting emotional development.  </w:t>
      </w:r>
      <w:r w:rsidR="000F7B0D">
        <w:rPr>
          <w:rFonts w:ascii="Arial" w:hAnsi="Arial" w:cs="Arial"/>
          <w:sz w:val="24"/>
          <w:szCs w:val="24"/>
        </w:rPr>
        <w:t>He saw</w:t>
      </w:r>
      <w:r w:rsidRPr="005B1F3B">
        <w:rPr>
          <w:rFonts w:ascii="Arial" w:hAnsi="Arial" w:cs="Arial"/>
          <w:sz w:val="24"/>
          <w:szCs w:val="24"/>
        </w:rPr>
        <w:t xml:space="preserve"> play as a vehicle for children to express and </w:t>
      </w:r>
      <w:r w:rsidRPr="005B1F3B">
        <w:rPr>
          <w:rFonts w:ascii="Arial" w:hAnsi="Arial" w:cs="Arial"/>
          <w:sz w:val="24"/>
          <w:szCs w:val="24"/>
        </w:rPr>
        <w:lastRenderedPageBreak/>
        <w:t>regulate their emotions</w:t>
      </w:r>
      <w:r w:rsidR="004E0CF9">
        <w:rPr>
          <w:rFonts w:ascii="Arial" w:hAnsi="Arial" w:cs="Arial"/>
          <w:sz w:val="24"/>
          <w:szCs w:val="24"/>
        </w:rPr>
        <w:t xml:space="preserve"> and </w:t>
      </w:r>
      <w:r w:rsidR="000E24A0">
        <w:rPr>
          <w:rFonts w:ascii="Arial" w:hAnsi="Arial" w:cs="Arial"/>
          <w:sz w:val="24"/>
          <w:szCs w:val="24"/>
        </w:rPr>
        <w:t>argued that t</w:t>
      </w:r>
      <w:r w:rsidRPr="005B1F3B">
        <w:rPr>
          <w:rFonts w:ascii="Arial" w:hAnsi="Arial" w:cs="Arial"/>
          <w:sz w:val="24"/>
          <w:szCs w:val="24"/>
        </w:rPr>
        <w:t>hrough play, children can experiment with various roles, situations, and emotions in a safe and controlled environment</w:t>
      </w:r>
      <w:r w:rsidR="009C36A1">
        <w:rPr>
          <w:rFonts w:ascii="Arial" w:hAnsi="Arial" w:cs="Arial"/>
          <w:sz w:val="24"/>
          <w:szCs w:val="24"/>
        </w:rPr>
        <w:t xml:space="preserve">, </w:t>
      </w:r>
      <w:r w:rsidR="00233126">
        <w:rPr>
          <w:rFonts w:ascii="Arial" w:hAnsi="Arial" w:cs="Arial"/>
          <w:sz w:val="24"/>
          <w:szCs w:val="24"/>
        </w:rPr>
        <w:t xml:space="preserve">this </w:t>
      </w:r>
      <w:r w:rsidR="00233126" w:rsidRPr="005B1F3B">
        <w:rPr>
          <w:rFonts w:ascii="Arial" w:hAnsi="Arial" w:cs="Arial"/>
          <w:sz w:val="24"/>
          <w:szCs w:val="24"/>
        </w:rPr>
        <w:t>exploration</w:t>
      </w:r>
      <w:r w:rsidRPr="005B1F3B">
        <w:rPr>
          <w:rFonts w:ascii="Arial" w:hAnsi="Arial" w:cs="Arial"/>
          <w:sz w:val="24"/>
          <w:szCs w:val="24"/>
        </w:rPr>
        <w:t xml:space="preserve"> contributes to the development of emotional resilience and self-regulation.</w:t>
      </w:r>
    </w:p>
    <w:p w14:paraId="74D108AD" w14:textId="2165AF21" w:rsidR="005B1F3B" w:rsidRPr="005B1F3B" w:rsidRDefault="00644ACE" w:rsidP="005B1F3B">
      <w:pPr>
        <w:spacing w:line="360" w:lineRule="auto"/>
        <w:rPr>
          <w:rFonts w:ascii="Arial" w:hAnsi="Arial" w:cs="Arial"/>
          <w:sz w:val="24"/>
          <w:szCs w:val="24"/>
        </w:rPr>
      </w:pPr>
      <w:r>
        <w:rPr>
          <w:rFonts w:ascii="Arial" w:hAnsi="Arial" w:cs="Arial"/>
          <w:sz w:val="24"/>
          <w:szCs w:val="24"/>
        </w:rPr>
        <w:t xml:space="preserve">Bottrill (2018) </w:t>
      </w:r>
      <w:r w:rsidR="00CA46E5">
        <w:rPr>
          <w:rFonts w:ascii="Arial" w:hAnsi="Arial" w:cs="Arial"/>
          <w:sz w:val="24"/>
          <w:szCs w:val="24"/>
        </w:rPr>
        <w:t>asserts that i</w:t>
      </w:r>
      <w:r w:rsidR="005B1F3B" w:rsidRPr="005B1F3B">
        <w:rPr>
          <w:rFonts w:ascii="Arial" w:hAnsi="Arial" w:cs="Arial"/>
          <w:sz w:val="24"/>
          <w:szCs w:val="24"/>
        </w:rPr>
        <w:t>n addition to cognitive and emotional aspects, play is instrumental in developing social skills. Parten's (1932) classic stages of play highlight the progression from solitary play to more complex forms of social play, such as parallel play, associative play, and cooperative play. Social play allows children to understand social rules, negotiate with peers, and develop essential interpersonal skills.</w:t>
      </w:r>
    </w:p>
    <w:p w14:paraId="3A1E99EC" w14:textId="7857A1A3" w:rsidR="005B1F3B" w:rsidRPr="00A84E53" w:rsidRDefault="005B1F3B" w:rsidP="005B1F3B">
      <w:pPr>
        <w:spacing w:line="360" w:lineRule="auto"/>
        <w:rPr>
          <w:rFonts w:ascii="Arial" w:hAnsi="Arial" w:cs="Arial"/>
          <w:sz w:val="24"/>
          <w:szCs w:val="24"/>
        </w:rPr>
      </w:pPr>
      <w:r w:rsidRPr="005B1F3B">
        <w:rPr>
          <w:rFonts w:ascii="Arial" w:hAnsi="Arial" w:cs="Arial"/>
          <w:sz w:val="24"/>
          <w:szCs w:val="24"/>
        </w:rPr>
        <w:t xml:space="preserve">The American Academy of </w:t>
      </w:r>
      <w:r w:rsidR="00352E86" w:rsidRPr="005B1F3B">
        <w:rPr>
          <w:rFonts w:ascii="Arial" w:hAnsi="Arial" w:cs="Arial"/>
          <w:sz w:val="24"/>
          <w:szCs w:val="24"/>
        </w:rPr>
        <w:t>Paediatrics</w:t>
      </w:r>
      <w:r w:rsidRPr="005B1F3B">
        <w:rPr>
          <w:rFonts w:ascii="Arial" w:hAnsi="Arial" w:cs="Arial"/>
          <w:sz w:val="24"/>
          <w:szCs w:val="24"/>
        </w:rPr>
        <w:t xml:space="preserve"> (2018) emphasizes the importance of play in promoting healthy brain development, building strong parent-child relationships, and enhancing various developmental domains.</w:t>
      </w:r>
      <w:r w:rsidR="006E278F" w:rsidRPr="006E278F">
        <w:t xml:space="preserve"> </w:t>
      </w:r>
      <w:r w:rsidR="006E278F" w:rsidRPr="006E278F">
        <w:rPr>
          <w:rFonts w:ascii="Arial" w:hAnsi="Arial" w:cs="Arial"/>
          <w:sz w:val="24"/>
          <w:szCs w:val="24"/>
        </w:rPr>
        <w:t>Through play, children learn to navigate the world around them, build resilience, and adapt to new challenges, laying a solid foundation for lifelong learning and well-being.</w:t>
      </w:r>
      <w:r w:rsidRPr="005B1F3B">
        <w:rPr>
          <w:rFonts w:ascii="Arial" w:hAnsi="Arial" w:cs="Arial"/>
          <w:sz w:val="24"/>
          <w:szCs w:val="24"/>
        </w:rPr>
        <w:t xml:space="preserve"> Play is recognized as a right of every child by the United Nations High Commission for Human Rights (UNHCR, 1989), underscoring its global importance in early childhood.</w:t>
      </w:r>
    </w:p>
    <w:p w14:paraId="7F24E446" w14:textId="47B05C50" w:rsidR="00A84E53" w:rsidRPr="00A84E53" w:rsidRDefault="00547187" w:rsidP="00A84E53">
      <w:pPr>
        <w:spacing w:line="360" w:lineRule="auto"/>
        <w:rPr>
          <w:rFonts w:ascii="Arial" w:hAnsi="Arial" w:cs="Arial"/>
          <w:sz w:val="24"/>
          <w:szCs w:val="24"/>
        </w:rPr>
      </w:pPr>
      <w:r>
        <w:rPr>
          <w:rFonts w:ascii="Arial" w:hAnsi="Arial" w:cs="Arial"/>
          <w:sz w:val="24"/>
          <w:szCs w:val="24"/>
        </w:rPr>
        <w:t xml:space="preserve">The two types of play we will delve into further are imaginative play and socio-dramatic play.  </w:t>
      </w:r>
    </w:p>
    <w:p w14:paraId="1D74EF5B" w14:textId="760FFCC5" w:rsidR="00A84E53" w:rsidRPr="00A84E53" w:rsidRDefault="009C0F3E" w:rsidP="00A84E53">
      <w:pPr>
        <w:spacing w:line="360" w:lineRule="auto"/>
        <w:rPr>
          <w:rFonts w:ascii="Arial" w:hAnsi="Arial" w:cs="Arial"/>
          <w:sz w:val="24"/>
          <w:szCs w:val="24"/>
        </w:rPr>
      </w:pPr>
      <w:r>
        <w:rPr>
          <w:rFonts w:ascii="Arial" w:hAnsi="Arial" w:cs="Arial"/>
          <w:sz w:val="24"/>
          <w:szCs w:val="24"/>
        </w:rPr>
        <w:t>Bottrill</w:t>
      </w:r>
      <w:r w:rsidR="007672EE">
        <w:rPr>
          <w:rFonts w:ascii="Arial" w:hAnsi="Arial" w:cs="Arial"/>
          <w:sz w:val="24"/>
          <w:szCs w:val="24"/>
        </w:rPr>
        <w:t xml:space="preserve"> (2014) </w:t>
      </w:r>
      <w:r w:rsidR="000E5ACF">
        <w:rPr>
          <w:rFonts w:ascii="Arial" w:hAnsi="Arial" w:cs="Arial"/>
          <w:sz w:val="24"/>
          <w:szCs w:val="24"/>
        </w:rPr>
        <w:t xml:space="preserve">points out that </w:t>
      </w:r>
      <w:r w:rsidR="00891384">
        <w:rPr>
          <w:rFonts w:ascii="Arial" w:hAnsi="Arial" w:cs="Arial"/>
          <w:sz w:val="24"/>
          <w:szCs w:val="24"/>
        </w:rPr>
        <w:t>i</w:t>
      </w:r>
      <w:r w:rsidR="00A84E53" w:rsidRPr="00A84E53">
        <w:rPr>
          <w:rFonts w:ascii="Arial" w:hAnsi="Arial" w:cs="Arial"/>
          <w:sz w:val="24"/>
          <w:szCs w:val="24"/>
        </w:rPr>
        <w:t>maginative play, also known as pretend or fantasy play, involves children creating fictional scenarios and using their imagination to explore different roles and situations. This type of play is crucial in developing cognitive, social, and emotional skills (Piaget, 1962). In imaginative play, children engage in symbolic thinking, enhancing their language development, problem-solving abilities, and creativity (Vygotsky,1978).</w:t>
      </w:r>
    </w:p>
    <w:p w14:paraId="3BAA4B42" w14:textId="172A3DBB" w:rsidR="00A84E53" w:rsidRPr="00A84E53" w:rsidRDefault="004047A6" w:rsidP="00A84E53">
      <w:pPr>
        <w:spacing w:line="360" w:lineRule="auto"/>
        <w:rPr>
          <w:rFonts w:ascii="Arial" w:hAnsi="Arial" w:cs="Arial"/>
          <w:sz w:val="24"/>
          <w:szCs w:val="24"/>
        </w:rPr>
      </w:pPr>
      <w:proofErr w:type="spellStart"/>
      <w:r w:rsidRPr="00A84E53">
        <w:rPr>
          <w:rFonts w:ascii="Arial" w:hAnsi="Arial" w:cs="Arial"/>
          <w:sz w:val="24"/>
          <w:szCs w:val="24"/>
        </w:rPr>
        <w:t>Göncü</w:t>
      </w:r>
      <w:proofErr w:type="spellEnd"/>
      <w:r w:rsidRPr="00A84E53">
        <w:rPr>
          <w:rFonts w:ascii="Arial" w:hAnsi="Arial" w:cs="Arial"/>
          <w:sz w:val="24"/>
          <w:szCs w:val="24"/>
        </w:rPr>
        <w:t xml:space="preserve"> &amp; Gauvain</w:t>
      </w:r>
      <w:r>
        <w:rPr>
          <w:rFonts w:ascii="Arial" w:hAnsi="Arial" w:cs="Arial"/>
          <w:sz w:val="24"/>
          <w:szCs w:val="24"/>
        </w:rPr>
        <w:t xml:space="preserve"> </w:t>
      </w:r>
      <w:r w:rsidR="00147EC1">
        <w:rPr>
          <w:rFonts w:ascii="Arial" w:hAnsi="Arial" w:cs="Arial"/>
          <w:sz w:val="24"/>
          <w:szCs w:val="24"/>
        </w:rPr>
        <w:t>(</w:t>
      </w:r>
      <w:r w:rsidRPr="00A84E53">
        <w:rPr>
          <w:rFonts w:ascii="Arial" w:hAnsi="Arial" w:cs="Arial"/>
          <w:sz w:val="24"/>
          <w:szCs w:val="24"/>
        </w:rPr>
        <w:t>2012)</w:t>
      </w:r>
      <w:r w:rsidR="00147EC1">
        <w:rPr>
          <w:rFonts w:ascii="Arial" w:hAnsi="Arial" w:cs="Arial"/>
          <w:sz w:val="24"/>
          <w:szCs w:val="24"/>
        </w:rPr>
        <w:t xml:space="preserve"> </w:t>
      </w:r>
      <w:r w:rsidR="00BA1B07">
        <w:rPr>
          <w:rFonts w:ascii="Arial" w:hAnsi="Arial" w:cs="Arial"/>
          <w:sz w:val="24"/>
          <w:szCs w:val="24"/>
        </w:rPr>
        <w:t>highlight that</w:t>
      </w:r>
      <w:r w:rsidRPr="00A84E53">
        <w:rPr>
          <w:rFonts w:ascii="Arial" w:hAnsi="Arial" w:cs="Arial"/>
          <w:sz w:val="24"/>
          <w:szCs w:val="24"/>
        </w:rPr>
        <w:t xml:space="preserve"> </w:t>
      </w:r>
      <w:r w:rsidR="00BA1B07">
        <w:rPr>
          <w:rFonts w:ascii="Arial" w:hAnsi="Arial" w:cs="Arial"/>
          <w:sz w:val="24"/>
          <w:szCs w:val="24"/>
        </w:rPr>
        <w:t>p</w:t>
      </w:r>
      <w:r w:rsidR="00A84E53" w:rsidRPr="00A84E53">
        <w:rPr>
          <w:rFonts w:ascii="Arial" w:hAnsi="Arial" w:cs="Arial"/>
          <w:sz w:val="24"/>
          <w:szCs w:val="24"/>
        </w:rPr>
        <w:t>ractitioners can support imaginative play by providing open-ended materials such as dress-up clothes, props, and various play settings. They can create a supportive environment that encourages children to express themselves freely, fostering the development of their imaginations</w:t>
      </w:r>
      <w:r w:rsidR="00BA1B07">
        <w:rPr>
          <w:rFonts w:ascii="Arial" w:hAnsi="Arial" w:cs="Arial"/>
          <w:sz w:val="24"/>
          <w:szCs w:val="24"/>
        </w:rPr>
        <w:t xml:space="preserve">. </w:t>
      </w:r>
      <w:r w:rsidR="00A84E53" w:rsidRPr="00A84E53">
        <w:rPr>
          <w:rFonts w:ascii="Arial" w:hAnsi="Arial" w:cs="Arial"/>
          <w:sz w:val="24"/>
          <w:szCs w:val="24"/>
        </w:rPr>
        <w:t>Adults can actively participate in imaginative play</w:t>
      </w:r>
      <w:r w:rsidR="00B23B17">
        <w:rPr>
          <w:rFonts w:ascii="Arial" w:hAnsi="Arial" w:cs="Arial"/>
          <w:sz w:val="24"/>
          <w:szCs w:val="24"/>
        </w:rPr>
        <w:t xml:space="preserve"> by </w:t>
      </w:r>
      <w:r w:rsidR="00A84E53" w:rsidRPr="00A84E53">
        <w:rPr>
          <w:rFonts w:ascii="Arial" w:hAnsi="Arial" w:cs="Arial"/>
          <w:sz w:val="24"/>
          <w:szCs w:val="24"/>
        </w:rPr>
        <w:t>taking on different roles and extending children's narratives to enhance language and social interaction.</w:t>
      </w:r>
    </w:p>
    <w:p w14:paraId="59D2CC9F" w14:textId="3A49EEA0" w:rsidR="00A84E53" w:rsidRPr="00A84E53" w:rsidRDefault="00F30914" w:rsidP="00A84E53">
      <w:pPr>
        <w:spacing w:line="360" w:lineRule="auto"/>
        <w:rPr>
          <w:rFonts w:ascii="Arial" w:hAnsi="Arial" w:cs="Arial"/>
          <w:sz w:val="24"/>
          <w:szCs w:val="24"/>
        </w:rPr>
      </w:pPr>
      <w:r>
        <w:rPr>
          <w:rFonts w:ascii="Arial" w:hAnsi="Arial" w:cs="Arial"/>
          <w:sz w:val="24"/>
          <w:szCs w:val="24"/>
        </w:rPr>
        <w:lastRenderedPageBreak/>
        <w:t xml:space="preserve">Brown (2014) declares that </w:t>
      </w:r>
      <w:r w:rsidR="00FA7047">
        <w:rPr>
          <w:rFonts w:ascii="Arial" w:hAnsi="Arial" w:cs="Arial"/>
          <w:sz w:val="24"/>
          <w:szCs w:val="24"/>
        </w:rPr>
        <w:t>s</w:t>
      </w:r>
      <w:r w:rsidR="00A84E53" w:rsidRPr="00A84E53">
        <w:rPr>
          <w:rFonts w:ascii="Arial" w:hAnsi="Arial" w:cs="Arial"/>
          <w:sz w:val="24"/>
          <w:szCs w:val="24"/>
        </w:rPr>
        <w:t xml:space="preserve">ocio-dramatic play involves children engaging in role-playing activities with peers, often taking on specific roles and creating narratives within a social context. This type of play is crucial for developing social skills, cooperation, and empathy (Parten, 1932). </w:t>
      </w:r>
      <w:r w:rsidR="00E47731">
        <w:rPr>
          <w:rFonts w:ascii="Arial" w:hAnsi="Arial" w:cs="Arial"/>
          <w:sz w:val="24"/>
          <w:szCs w:val="24"/>
        </w:rPr>
        <w:t xml:space="preserve"> </w:t>
      </w:r>
      <w:r w:rsidR="00533902">
        <w:rPr>
          <w:rFonts w:ascii="Arial" w:hAnsi="Arial" w:cs="Arial"/>
          <w:sz w:val="24"/>
          <w:szCs w:val="24"/>
        </w:rPr>
        <w:t xml:space="preserve">Bryce-Clegg (2014) </w:t>
      </w:r>
      <w:r w:rsidR="000637FC">
        <w:rPr>
          <w:rFonts w:ascii="Arial" w:hAnsi="Arial" w:cs="Arial"/>
          <w:sz w:val="24"/>
          <w:szCs w:val="24"/>
        </w:rPr>
        <w:t>specifies that t</w:t>
      </w:r>
      <w:r w:rsidR="00A84E53" w:rsidRPr="00A84E53">
        <w:rPr>
          <w:rFonts w:ascii="Arial" w:hAnsi="Arial" w:cs="Arial"/>
          <w:sz w:val="24"/>
          <w:szCs w:val="24"/>
        </w:rPr>
        <w:t>hrough socio-dramatic play, children learn to understand others' perspectives, negotiate, and work collaboratively, promoting positive social development.</w:t>
      </w:r>
    </w:p>
    <w:p w14:paraId="629E8157" w14:textId="01EB2219" w:rsidR="00A84E53" w:rsidRPr="00A84E53" w:rsidRDefault="00205246" w:rsidP="00A84E53">
      <w:pPr>
        <w:spacing w:line="360" w:lineRule="auto"/>
        <w:rPr>
          <w:rFonts w:ascii="Arial" w:hAnsi="Arial" w:cs="Arial"/>
          <w:sz w:val="24"/>
          <w:szCs w:val="24"/>
        </w:rPr>
      </w:pPr>
      <w:r>
        <w:rPr>
          <w:rFonts w:ascii="Arial" w:hAnsi="Arial" w:cs="Arial"/>
          <w:sz w:val="24"/>
          <w:szCs w:val="24"/>
        </w:rPr>
        <w:t xml:space="preserve">According to, </w:t>
      </w:r>
      <w:r w:rsidR="00821FD4">
        <w:rPr>
          <w:rFonts w:ascii="Arial" w:hAnsi="Arial" w:cs="Arial"/>
          <w:sz w:val="24"/>
          <w:szCs w:val="24"/>
        </w:rPr>
        <w:t xml:space="preserve">Bryce-Clegg (2014) </w:t>
      </w:r>
      <w:r>
        <w:rPr>
          <w:rFonts w:ascii="Arial" w:hAnsi="Arial" w:cs="Arial"/>
          <w:sz w:val="24"/>
          <w:szCs w:val="24"/>
        </w:rPr>
        <w:t>p</w:t>
      </w:r>
      <w:r w:rsidR="00A84E53" w:rsidRPr="00A84E53">
        <w:rPr>
          <w:rFonts w:ascii="Arial" w:hAnsi="Arial" w:cs="Arial"/>
          <w:sz w:val="24"/>
          <w:szCs w:val="24"/>
        </w:rPr>
        <w:t>ractitioners can support socio-dramatic play by creating designated role-play areas with props, costumes, and diverse play materials. They can encourage children to collaborate on narratives, solving problems together and sharing ideas. Adults can act as facilitators, guiding and extending children's play while promoting positive social interactions</w:t>
      </w:r>
      <w:r w:rsidR="00821FD4">
        <w:rPr>
          <w:rFonts w:ascii="Arial" w:hAnsi="Arial" w:cs="Arial"/>
          <w:sz w:val="24"/>
          <w:szCs w:val="24"/>
        </w:rPr>
        <w:t xml:space="preserve">. </w:t>
      </w:r>
      <w:r w:rsidR="00A84E53" w:rsidRPr="00A84E53">
        <w:rPr>
          <w:rFonts w:ascii="Arial" w:hAnsi="Arial" w:cs="Arial"/>
          <w:sz w:val="24"/>
          <w:szCs w:val="24"/>
        </w:rPr>
        <w:t>Practitioners should also observe and document the socio-dramatic play, providing insights into children's social development for future planning.</w:t>
      </w:r>
    </w:p>
    <w:p w14:paraId="7FADD2A6" w14:textId="3DACDD37" w:rsidR="00A84E53" w:rsidRPr="00A84E53" w:rsidRDefault="00A84E53" w:rsidP="00A84E53">
      <w:pPr>
        <w:spacing w:line="360" w:lineRule="auto"/>
        <w:rPr>
          <w:rFonts w:ascii="Arial" w:hAnsi="Arial" w:cs="Arial"/>
          <w:sz w:val="24"/>
          <w:szCs w:val="24"/>
        </w:rPr>
      </w:pPr>
      <w:r w:rsidRPr="00A84E53">
        <w:rPr>
          <w:rFonts w:ascii="Arial" w:hAnsi="Arial" w:cs="Arial"/>
          <w:sz w:val="24"/>
          <w:szCs w:val="24"/>
        </w:rPr>
        <w:t>B</w:t>
      </w:r>
      <w:r w:rsidR="00A8551C">
        <w:rPr>
          <w:rFonts w:ascii="Arial" w:hAnsi="Arial" w:cs="Arial"/>
          <w:sz w:val="24"/>
          <w:szCs w:val="24"/>
        </w:rPr>
        <w:t xml:space="preserve">ottrill (2018) </w:t>
      </w:r>
      <w:r w:rsidR="00860B0E">
        <w:rPr>
          <w:rFonts w:ascii="Arial" w:hAnsi="Arial" w:cs="Arial"/>
          <w:sz w:val="24"/>
          <w:szCs w:val="24"/>
        </w:rPr>
        <w:t>confirm</w:t>
      </w:r>
      <w:r w:rsidR="00492A32">
        <w:rPr>
          <w:rFonts w:ascii="Arial" w:hAnsi="Arial" w:cs="Arial"/>
          <w:sz w:val="24"/>
          <w:szCs w:val="24"/>
        </w:rPr>
        <w:t>s</w:t>
      </w:r>
      <w:r w:rsidR="00860B0E">
        <w:rPr>
          <w:rFonts w:ascii="Arial" w:hAnsi="Arial" w:cs="Arial"/>
          <w:sz w:val="24"/>
          <w:szCs w:val="24"/>
        </w:rPr>
        <w:t xml:space="preserve"> that b</w:t>
      </w:r>
      <w:r w:rsidRPr="00A84E53">
        <w:rPr>
          <w:rFonts w:ascii="Arial" w:hAnsi="Arial" w:cs="Arial"/>
          <w:sz w:val="24"/>
          <w:szCs w:val="24"/>
        </w:rPr>
        <w:t xml:space="preserve">oth imaginative and socio-dramatic play contribute significantly to children's holistic development. In imaginative play, children develop language skills as they create and communicate in fictional scenarios. </w:t>
      </w:r>
      <w:r w:rsidR="00CC366A">
        <w:rPr>
          <w:rFonts w:ascii="Arial" w:hAnsi="Arial" w:cs="Arial"/>
          <w:sz w:val="24"/>
          <w:szCs w:val="24"/>
        </w:rPr>
        <w:t>(V</w:t>
      </w:r>
      <w:r w:rsidR="001E502F">
        <w:rPr>
          <w:rFonts w:ascii="Arial" w:hAnsi="Arial" w:cs="Arial"/>
          <w:sz w:val="24"/>
          <w:szCs w:val="24"/>
        </w:rPr>
        <w:t>ygotsky,1978 cited in Smolucha</w:t>
      </w:r>
      <w:r w:rsidR="00883064">
        <w:rPr>
          <w:rFonts w:ascii="Arial" w:hAnsi="Arial" w:cs="Arial"/>
          <w:sz w:val="24"/>
          <w:szCs w:val="24"/>
        </w:rPr>
        <w:t xml:space="preserve">,1992) </w:t>
      </w:r>
      <w:r w:rsidR="006F5D6E">
        <w:rPr>
          <w:rFonts w:ascii="Arial" w:hAnsi="Arial" w:cs="Arial"/>
          <w:sz w:val="24"/>
          <w:szCs w:val="24"/>
        </w:rPr>
        <w:t>declare</w:t>
      </w:r>
      <w:r w:rsidR="00492A32">
        <w:rPr>
          <w:rFonts w:ascii="Arial" w:hAnsi="Arial" w:cs="Arial"/>
          <w:sz w:val="24"/>
          <w:szCs w:val="24"/>
        </w:rPr>
        <w:t>s</w:t>
      </w:r>
      <w:r w:rsidR="006F5D6E">
        <w:rPr>
          <w:rFonts w:ascii="Arial" w:hAnsi="Arial" w:cs="Arial"/>
          <w:sz w:val="24"/>
          <w:szCs w:val="24"/>
        </w:rPr>
        <w:t xml:space="preserve"> that children’s</w:t>
      </w:r>
      <w:r w:rsidRPr="00A84E53">
        <w:rPr>
          <w:rFonts w:ascii="Arial" w:hAnsi="Arial" w:cs="Arial"/>
          <w:sz w:val="24"/>
          <w:szCs w:val="24"/>
        </w:rPr>
        <w:t xml:space="preserve"> cognitive abilities are enhanced as they engage in problem-solving within these imaginative worlds. Additionally, imaginative play supports emotional development by providing a safe space for children to express and understand their emotions.</w:t>
      </w:r>
    </w:p>
    <w:p w14:paraId="0D858BA8" w14:textId="64A9F6E6" w:rsidR="00A84E53" w:rsidRPr="00A84E53" w:rsidRDefault="00CE00EA" w:rsidP="00A84E53">
      <w:pPr>
        <w:spacing w:line="360" w:lineRule="auto"/>
        <w:rPr>
          <w:rFonts w:ascii="Arial" w:hAnsi="Arial" w:cs="Arial"/>
          <w:sz w:val="24"/>
          <w:szCs w:val="24"/>
        </w:rPr>
      </w:pPr>
      <w:r>
        <w:rPr>
          <w:rFonts w:ascii="Arial" w:hAnsi="Arial" w:cs="Arial"/>
          <w:sz w:val="24"/>
          <w:szCs w:val="24"/>
        </w:rPr>
        <w:t xml:space="preserve">As </w:t>
      </w:r>
      <w:r w:rsidR="00537CA1">
        <w:rPr>
          <w:rFonts w:ascii="Arial" w:hAnsi="Arial" w:cs="Arial"/>
          <w:sz w:val="24"/>
          <w:szCs w:val="24"/>
        </w:rPr>
        <w:t xml:space="preserve">stated by </w:t>
      </w:r>
      <w:r w:rsidR="002529D4">
        <w:rPr>
          <w:rFonts w:ascii="Arial" w:hAnsi="Arial" w:cs="Arial"/>
          <w:sz w:val="24"/>
          <w:szCs w:val="24"/>
        </w:rPr>
        <w:t>Bryce-Clegg (2014)</w:t>
      </w:r>
      <w:r>
        <w:rPr>
          <w:rFonts w:ascii="Arial" w:hAnsi="Arial" w:cs="Arial"/>
          <w:sz w:val="24"/>
          <w:szCs w:val="24"/>
        </w:rPr>
        <w:t xml:space="preserve"> </w:t>
      </w:r>
      <w:r w:rsidR="00537CA1">
        <w:rPr>
          <w:rFonts w:ascii="Arial" w:hAnsi="Arial" w:cs="Arial"/>
          <w:sz w:val="24"/>
          <w:szCs w:val="24"/>
        </w:rPr>
        <w:t>s</w:t>
      </w:r>
      <w:r w:rsidR="00A84E53" w:rsidRPr="00A84E53">
        <w:rPr>
          <w:rFonts w:ascii="Arial" w:hAnsi="Arial" w:cs="Arial"/>
          <w:sz w:val="24"/>
          <w:szCs w:val="24"/>
        </w:rPr>
        <w:t xml:space="preserve">ocio-dramatic play, on the other hand, supports holistic development by fostering social skills and emotional intelligence. Children learn to navigate social relationships, negotiate, and cooperate with peers, laying the foundation for positive interpersonal skills (Parten, 1932). </w:t>
      </w:r>
      <w:r w:rsidR="00934F12">
        <w:rPr>
          <w:rFonts w:ascii="Arial" w:hAnsi="Arial" w:cs="Arial"/>
          <w:sz w:val="24"/>
          <w:szCs w:val="24"/>
        </w:rPr>
        <w:t>Moreover, t</w:t>
      </w:r>
      <w:r w:rsidR="00A84E53" w:rsidRPr="00A84E53">
        <w:rPr>
          <w:rFonts w:ascii="Arial" w:hAnsi="Arial" w:cs="Arial"/>
          <w:sz w:val="24"/>
          <w:szCs w:val="24"/>
        </w:rPr>
        <w:t>he</w:t>
      </w:r>
      <w:r w:rsidR="00934F12">
        <w:rPr>
          <w:rFonts w:ascii="Arial" w:hAnsi="Arial" w:cs="Arial"/>
          <w:sz w:val="24"/>
          <w:szCs w:val="24"/>
        </w:rPr>
        <w:t>ir</w:t>
      </w:r>
      <w:r w:rsidR="00A84E53" w:rsidRPr="00A84E53">
        <w:rPr>
          <w:rFonts w:ascii="Arial" w:hAnsi="Arial" w:cs="Arial"/>
          <w:sz w:val="24"/>
          <w:szCs w:val="24"/>
        </w:rPr>
        <w:t xml:space="preserve"> emotional development is further supported as children engage in role-playing scenarios that allow them to explore and understand different emotions and perspectives.</w:t>
      </w:r>
    </w:p>
    <w:p w14:paraId="68A3EE5B" w14:textId="77777777" w:rsidR="00A84E53" w:rsidRDefault="00A84E53" w:rsidP="00A84E53">
      <w:pPr>
        <w:spacing w:line="360" w:lineRule="auto"/>
        <w:rPr>
          <w:rFonts w:ascii="Arial" w:hAnsi="Arial" w:cs="Arial"/>
          <w:sz w:val="24"/>
          <w:szCs w:val="24"/>
        </w:rPr>
      </w:pPr>
    </w:p>
    <w:p w14:paraId="6C3A7A14" w14:textId="77777777" w:rsidR="004C5BD2" w:rsidRPr="00C73FFE" w:rsidRDefault="00A84E53">
      <w:pPr>
        <w:rPr>
          <w:rFonts w:ascii="Arial" w:hAnsi="Arial" w:cs="Arial"/>
          <w:b/>
          <w:bCs/>
          <w:sz w:val="24"/>
          <w:szCs w:val="24"/>
        </w:rPr>
      </w:pPr>
      <w:r>
        <w:rPr>
          <w:rFonts w:ascii="Arial" w:hAnsi="Arial" w:cs="Arial"/>
          <w:sz w:val="24"/>
          <w:szCs w:val="24"/>
        </w:rPr>
        <w:br w:type="page"/>
      </w:r>
      <w:r w:rsidR="004C5BD2" w:rsidRPr="00C73FFE">
        <w:rPr>
          <w:rFonts w:ascii="Arial" w:hAnsi="Arial" w:cs="Arial"/>
          <w:b/>
          <w:bCs/>
          <w:sz w:val="24"/>
          <w:szCs w:val="24"/>
        </w:rPr>
        <w:lastRenderedPageBreak/>
        <w:t>Section 2:</w:t>
      </w:r>
    </w:p>
    <w:p w14:paraId="1DE9C494" w14:textId="1A819471" w:rsidR="001273CA" w:rsidRPr="00C73FFE" w:rsidRDefault="004C5BD2" w:rsidP="00C73FFE">
      <w:pPr>
        <w:spacing w:line="360" w:lineRule="auto"/>
        <w:rPr>
          <w:rFonts w:ascii="Arial" w:hAnsi="Arial" w:cs="Arial"/>
          <w:b/>
          <w:bCs/>
          <w:sz w:val="24"/>
          <w:szCs w:val="24"/>
          <w:u w:val="single"/>
        </w:rPr>
      </w:pPr>
      <w:r w:rsidRPr="00C73FFE">
        <w:rPr>
          <w:rFonts w:ascii="Arial" w:hAnsi="Arial" w:cs="Arial"/>
          <w:b/>
          <w:bCs/>
          <w:sz w:val="24"/>
          <w:szCs w:val="24"/>
          <w:u w:val="single"/>
        </w:rPr>
        <w:t>Evidence of a clear understanding of why it is important for children to choose their own play and the importance of the role of the adult in children’s play.</w:t>
      </w:r>
    </w:p>
    <w:p w14:paraId="0749DEA6" w14:textId="0EDA6182" w:rsidR="001273CA" w:rsidRDefault="001121F9" w:rsidP="00C73FFE">
      <w:pPr>
        <w:spacing w:line="360" w:lineRule="auto"/>
        <w:rPr>
          <w:rFonts w:ascii="Arial" w:hAnsi="Arial" w:cs="Arial"/>
          <w:sz w:val="24"/>
          <w:szCs w:val="24"/>
        </w:rPr>
      </w:pPr>
      <w:r>
        <w:rPr>
          <w:rFonts w:ascii="Arial" w:hAnsi="Arial" w:cs="Arial"/>
          <w:sz w:val="24"/>
          <w:szCs w:val="24"/>
        </w:rPr>
        <w:t xml:space="preserve">According to, </w:t>
      </w:r>
      <w:r w:rsidRPr="001273CA">
        <w:rPr>
          <w:rFonts w:ascii="Arial" w:hAnsi="Arial" w:cs="Arial"/>
          <w:sz w:val="24"/>
          <w:szCs w:val="24"/>
        </w:rPr>
        <w:t>Sturrock &amp; Perry Else</w:t>
      </w:r>
      <w:r>
        <w:rPr>
          <w:rFonts w:ascii="Arial" w:hAnsi="Arial" w:cs="Arial"/>
          <w:sz w:val="24"/>
          <w:szCs w:val="24"/>
        </w:rPr>
        <w:t xml:space="preserve"> (</w:t>
      </w:r>
      <w:r w:rsidRPr="001273CA">
        <w:rPr>
          <w:rFonts w:ascii="Arial" w:hAnsi="Arial" w:cs="Arial"/>
          <w:sz w:val="24"/>
          <w:szCs w:val="24"/>
        </w:rPr>
        <w:t>1998</w:t>
      </w:r>
      <w:r>
        <w:rPr>
          <w:rFonts w:ascii="Arial" w:hAnsi="Arial" w:cs="Arial"/>
          <w:sz w:val="24"/>
          <w:szCs w:val="24"/>
        </w:rPr>
        <w:t>) c</w:t>
      </w:r>
      <w:r w:rsidR="001273CA" w:rsidRPr="001273CA">
        <w:rPr>
          <w:rFonts w:ascii="Arial" w:hAnsi="Arial" w:cs="Arial"/>
          <w:sz w:val="24"/>
          <w:szCs w:val="24"/>
        </w:rPr>
        <w:t>hild-directed play, where children have the freedom to choose and lead their play activities, is fundamental to their development. Self-directed play involves children choosing their activities, setting the pace, and exploring their interests independently</w:t>
      </w:r>
      <w:r w:rsidR="00841AB4">
        <w:rPr>
          <w:rFonts w:ascii="Arial" w:hAnsi="Arial" w:cs="Arial"/>
          <w:sz w:val="24"/>
          <w:szCs w:val="24"/>
        </w:rPr>
        <w:t xml:space="preserve">.  </w:t>
      </w:r>
      <w:r w:rsidR="001273CA" w:rsidRPr="001273CA">
        <w:rPr>
          <w:rFonts w:ascii="Arial" w:hAnsi="Arial" w:cs="Arial"/>
          <w:sz w:val="24"/>
          <w:szCs w:val="24"/>
        </w:rPr>
        <w:t>Research by Howard and McInnes (2012) underscores the importance of recognizing play from the child's perspective, highlighting its subjective nature. When children perceive activities as play, they are more likely to engage actively and learn meaningfully</w:t>
      </w:r>
      <w:r w:rsidR="00841AB4">
        <w:rPr>
          <w:rFonts w:ascii="Arial" w:hAnsi="Arial" w:cs="Arial"/>
          <w:sz w:val="24"/>
          <w:szCs w:val="24"/>
        </w:rPr>
        <w:t>.</w:t>
      </w:r>
    </w:p>
    <w:p w14:paraId="60E80157" w14:textId="44C031A2" w:rsidR="008332A5" w:rsidRPr="008332A5" w:rsidRDefault="00EE3CE1" w:rsidP="00C73FFE">
      <w:pPr>
        <w:spacing w:line="360" w:lineRule="auto"/>
        <w:rPr>
          <w:rFonts w:ascii="Arial" w:hAnsi="Arial" w:cs="Arial"/>
          <w:sz w:val="24"/>
          <w:szCs w:val="24"/>
        </w:rPr>
      </w:pPr>
      <w:r>
        <w:rPr>
          <w:rFonts w:ascii="Arial" w:hAnsi="Arial" w:cs="Arial"/>
          <w:sz w:val="24"/>
          <w:szCs w:val="24"/>
        </w:rPr>
        <w:t>Brow</w:t>
      </w:r>
      <w:r w:rsidR="0095770C">
        <w:rPr>
          <w:rFonts w:ascii="Arial" w:hAnsi="Arial" w:cs="Arial"/>
          <w:sz w:val="24"/>
          <w:szCs w:val="24"/>
        </w:rPr>
        <w:t>n</w:t>
      </w:r>
      <w:r>
        <w:rPr>
          <w:rFonts w:ascii="Arial" w:hAnsi="Arial" w:cs="Arial"/>
          <w:sz w:val="24"/>
          <w:szCs w:val="24"/>
        </w:rPr>
        <w:t xml:space="preserve"> (2014) </w:t>
      </w:r>
      <w:r w:rsidR="0095770C">
        <w:rPr>
          <w:rFonts w:ascii="Arial" w:hAnsi="Arial" w:cs="Arial"/>
          <w:sz w:val="24"/>
          <w:szCs w:val="24"/>
        </w:rPr>
        <w:t>suggests that c</w:t>
      </w:r>
      <w:r w:rsidR="008332A5" w:rsidRPr="008332A5">
        <w:rPr>
          <w:rFonts w:ascii="Arial" w:hAnsi="Arial" w:cs="Arial"/>
          <w:sz w:val="24"/>
          <w:szCs w:val="24"/>
        </w:rPr>
        <w:t>hild-directed play not only contributes to cognitive development but also plays a crucial role in fostering holistic development. Through self-directed exploration and engagement, children enhance their physical, social, emotional, and language skills (Howard &amp; McInnes,</w:t>
      </w:r>
      <w:r w:rsidR="002E5B11">
        <w:rPr>
          <w:rFonts w:ascii="Arial" w:hAnsi="Arial" w:cs="Arial"/>
          <w:sz w:val="24"/>
          <w:szCs w:val="24"/>
        </w:rPr>
        <w:t xml:space="preserve"> </w:t>
      </w:r>
      <w:r w:rsidR="008332A5" w:rsidRPr="008332A5">
        <w:rPr>
          <w:rFonts w:ascii="Arial" w:hAnsi="Arial" w:cs="Arial"/>
          <w:sz w:val="24"/>
          <w:szCs w:val="24"/>
        </w:rPr>
        <w:t xml:space="preserve">2012). For example, in unstructured play, children may engage in physical activities that develop their motor skills and coordination. </w:t>
      </w:r>
      <w:r w:rsidR="008571EF" w:rsidRPr="008332A5">
        <w:rPr>
          <w:rFonts w:ascii="Arial" w:hAnsi="Arial" w:cs="Arial"/>
          <w:sz w:val="24"/>
          <w:szCs w:val="24"/>
        </w:rPr>
        <w:t>Sturrock &amp; Perry Else</w:t>
      </w:r>
      <w:r w:rsidR="0050119D">
        <w:rPr>
          <w:rFonts w:ascii="Arial" w:hAnsi="Arial" w:cs="Arial"/>
          <w:sz w:val="24"/>
          <w:szCs w:val="24"/>
        </w:rPr>
        <w:t xml:space="preserve"> (</w:t>
      </w:r>
      <w:r w:rsidR="008571EF" w:rsidRPr="008332A5">
        <w:rPr>
          <w:rFonts w:ascii="Arial" w:hAnsi="Arial" w:cs="Arial"/>
          <w:sz w:val="24"/>
          <w:szCs w:val="24"/>
        </w:rPr>
        <w:t>1998</w:t>
      </w:r>
      <w:r w:rsidR="0050119D">
        <w:rPr>
          <w:rFonts w:ascii="Arial" w:hAnsi="Arial" w:cs="Arial"/>
          <w:sz w:val="24"/>
          <w:szCs w:val="24"/>
        </w:rPr>
        <w:t>)</w:t>
      </w:r>
      <w:r w:rsidR="008571EF">
        <w:rPr>
          <w:rFonts w:ascii="Arial" w:hAnsi="Arial" w:cs="Arial"/>
          <w:sz w:val="24"/>
          <w:szCs w:val="24"/>
        </w:rPr>
        <w:t xml:space="preserve"> </w:t>
      </w:r>
      <w:r w:rsidR="000B730A">
        <w:rPr>
          <w:rFonts w:ascii="Arial" w:hAnsi="Arial" w:cs="Arial"/>
          <w:sz w:val="24"/>
          <w:szCs w:val="24"/>
        </w:rPr>
        <w:t>maintain that t</w:t>
      </w:r>
      <w:r w:rsidR="008332A5" w:rsidRPr="008332A5">
        <w:rPr>
          <w:rFonts w:ascii="Arial" w:hAnsi="Arial" w:cs="Arial"/>
          <w:sz w:val="24"/>
          <w:szCs w:val="24"/>
        </w:rPr>
        <w:t>he freedom to choose and lead activities empowers children, building a sense of agency that positively influences their self-esteem and emotional well-being.</w:t>
      </w:r>
    </w:p>
    <w:p w14:paraId="5C0DE190" w14:textId="68268A5E" w:rsidR="008332A5" w:rsidRPr="001273CA" w:rsidRDefault="008332A5" w:rsidP="00C73FFE">
      <w:pPr>
        <w:spacing w:line="360" w:lineRule="auto"/>
        <w:rPr>
          <w:rFonts w:ascii="Arial" w:hAnsi="Arial" w:cs="Arial"/>
          <w:sz w:val="24"/>
          <w:szCs w:val="24"/>
        </w:rPr>
      </w:pPr>
      <w:r w:rsidRPr="008332A5">
        <w:rPr>
          <w:rFonts w:ascii="Arial" w:hAnsi="Arial" w:cs="Arial"/>
          <w:sz w:val="24"/>
          <w:szCs w:val="24"/>
        </w:rPr>
        <w:t xml:space="preserve">Moreover, child-led play supports language development as children negotiate roles, create narratives, and communicate with peers (Nicholson,1971). </w:t>
      </w:r>
      <w:r w:rsidR="004D59A1">
        <w:rPr>
          <w:rFonts w:ascii="Arial" w:hAnsi="Arial" w:cs="Arial"/>
          <w:sz w:val="24"/>
          <w:szCs w:val="24"/>
        </w:rPr>
        <w:t>Bruce (2012) highlights that t</w:t>
      </w:r>
      <w:r w:rsidRPr="008332A5">
        <w:rPr>
          <w:rFonts w:ascii="Arial" w:hAnsi="Arial" w:cs="Arial"/>
          <w:sz w:val="24"/>
          <w:szCs w:val="24"/>
        </w:rPr>
        <w:t>his type of play provides a context for language acquisition, where children naturally learn to express themselves and understand others within the social dynamics of play. The richness of language experiences during child-directed play contributes to the development of vocabulary, communication skills, and the ability to express emotions.</w:t>
      </w:r>
    </w:p>
    <w:p w14:paraId="2368C9EE" w14:textId="62183D92" w:rsidR="001273CA" w:rsidRPr="001273CA" w:rsidRDefault="001273CA" w:rsidP="00C73FFE">
      <w:pPr>
        <w:spacing w:line="360" w:lineRule="auto"/>
        <w:rPr>
          <w:rFonts w:ascii="Arial" w:hAnsi="Arial" w:cs="Arial"/>
          <w:sz w:val="24"/>
          <w:szCs w:val="24"/>
        </w:rPr>
      </w:pPr>
      <w:r w:rsidRPr="001273CA">
        <w:rPr>
          <w:rFonts w:ascii="Arial" w:hAnsi="Arial" w:cs="Arial"/>
          <w:sz w:val="24"/>
          <w:szCs w:val="24"/>
        </w:rPr>
        <w:t>Nicholson (1971) advocates for an environment that allows children to engage in play without adult interference, emphasizing the value of the child's experience. This aligns with the intrinsic motivation theory proposed by Wilson (2002), which suggests that activities initiated by personal interest and enjoyment lead to more sustained engagement and meaningful learning.</w:t>
      </w:r>
    </w:p>
    <w:p w14:paraId="696C797F" w14:textId="44321C79" w:rsidR="005508C0" w:rsidRPr="001273CA" w:rsidRDefault="002A47FC" w:rsidP="00C73FFE">
      <w:pPr>
        <w:spacing w:line="360" w:lineRule="auto"/>
        <w:rPr>
          <w:rFonts w:ascii="Arial" w:hAnsi="Arial" w:cs="Arial"/>
          <w:sz w:val="24"/>
          <w:szCs w:val="24"/>
        </w:rPr>
      </w:pPr>
      <w:r>
        <w:rPr>
          <w:rFonts w:ascii="Arial" w:hAnsi="Arial" w:cs="Arial"/>
          <w:sz w:val="24"/>
          <w:szCs w:val="24"/>
        </w:rPr>
        <w:t xml:space="preserve">Wilson (2002) </w:t>
      </w:r>
      <w:r w:rsidR="00451F03">
        <w:rPr>
          <w:rFonts w:ascii="Arial" w:hAnsi="Arial" w:cs="Arial"/>
          <w:sz w:val="24"/>
          <w:szCs w:val="24"/>
        </w:rPr>
        <w:t>explores that c</w:t>
      </w:r>
      <w:r w:rsidR="001273CA" w:rsidRPr="001273CA">
        <w:rPr>
          <w:rFonts w:ascii="Arial" w:hAnsi="Arial" w:cs="Arial"/>
          <w:sz w:val="24"/>
          <w:szCs w:val="24"/>
        </w:rPr>
        <w:t xml:space="preserve">hild-led play, where children take the lead in their activities, promotes intrinsic motivation, defined as engaging in an activity for the </w:t>
      </w:r>
      <w:r w:rsidR="001273CA" w:rsidRPr="001273CA">
        <w:rPr>
          <w:rFonts w:ascii="Arial" w:hAnsi="Arial" w:cs="Arial"/>
          <w:sz w:val="24"/>
          <w:szCs w:val="24"/>
        </w:rPr>
        <w:lastRenderedPageBreak/>
        <w:t xml:space="preserve">sheer joy and satisfaction it brings. </w:t>
      </w:r>
      <w:r w:rsidR="002F6DF1">
        <w:rPr>
          <w:rFonts w:ascii="Arial" w:hAnsi="Arial" w:cs="Arial"/>
          <w:sz w:val="24"/>
          <w:szCs w:val="24"/>
        </w:rPr>
        <w:t>Furthermore,</w:t>
      </w:r>
      <w:r w:rsidR="00533C8E">
        <w:rPr>
          <w:rFonts w:ascii="Arial" w:hAnsi="Arial" w:cs="Arial"/>
          <w:sz w:val="24"/>
          <w:szCs w:val="24"/>
        </w:rPr>
        <w:t xml:space="preserve"> </w:t>
      </w:r>
      <w:r w:rsidR="001273CA" w:rsidRPr="001273CA">
        <w:rPr>
          <w:rFonts w:ascii="Arial" w:hAnsi="Arial" w:cs="Arial"/>
          <w:sz w:val="24"/>
          <w:szCs w:val="24"/>
        </w:rPr>
        <w:t>Intrinsic motivation is crucial for fostering a love for learning and promoting lifelong curiosity. Sturrock and Perry Else (1998) highlights the importance of intrinsic motivation in play, emphasizing that children are more likely to learn and retain information when motivated by their personal interests and curiosity.</w:t>
      </w:r>
    </w:p>
    <w:p w14:paraId="79EB8FBF" w14:textId="2D8D41A1" w:rsidR="001273CA" w:rsidRPr="001273CA" w:rsidRDefault="00225485" w:rsidP="00C73FFE">
      <w:pPr>
        <w:spacing w:line="360" w:lineRule="auto"/>
        <w:rPr>
          <w:rFonts w:ascii="Arial" w:hAnsi="Arial" w:cs="Arial"/>
          <w:sz w:val="24"/>
          <w:szCs w:val="24"/>
        </w:rPr>
      </w:pPr>
      <w:r>
        <w:rPr>
          <w:rFonts w:ascii="Arial" w:hAnsi="Arial" w:cs="Arial"/>
          <w:sz w:val="24"/>
          <w:szCs w:val="24"/>
        </w:rPr>
        <w:t>Wilson (2002) posits that w</w:t>
      </w:r>
      <w:r w:rsidR="001273CA" w:rsidRPr="001273CA">
        <w:rPr>
          <w:rFonts w:ascii="Arial" w:hAnsi="Arial" w:cs="Arial"/>
          <w:sz w:val="24"/>
          <w:szCs w:val="24"/>
        </w:rPr>
        <w:t>hile child-directed play is crucial, the role of adults in supporting and facilitating this type of play is equally important. Wilson (2002) emphasizes the need for adults to create an environment that encourages autonomy, choice, and exploration. Adults can act as facilitators, providing resources, time, and space for children to engage in self-directed play.</w:t>
      </w:r>
    </w:p>
    <w:p w14:paraId="6C563306" w14:textId="1D5F3262" w:rsidR="001273CA" w:rsidRDefault="001273CA" w:rsidP="00C73FFE">
      <w:pPr>
        <w:spacing w:line="360" w:lineRule="auto"/>
        <w:rPr>
          <w:rFonts w:ascii="Arial" w:hAnsi="Arial" w:cs="Arial"/>
          <w:sz w:val="24"/>
          <w:szCs w:val="24"/>
        </w:rPr>
      </w:pPr>
      <w:r w:rsidRPr="001273CA">
        <w:rPr>
          <w:rFonts w:ascii="Arial" w:hAnsi="Arial" w:cs="Arial"/>
          <w:sz w:val="24"/>
          <w:szCs w:val="24"/>
        </w:rPr>
        <w:t>Research by Howard and McInnes (2012) stresses the significance of recognizing and respecting children's perceptions of play. When adults validate and acknowledge a child's play, it enhances the child's sense of agency and autonomy, contributing to a positive play experience. Nicholson (1971) suggests that adults refrain from interfering in children's play, allowing them to explore, create, and learn independently.</w:t>
      </w:r>
    </w:p>
    <w:p w14:paraId="2F8089C6" w14:textId="1E6E1B16" w:rsidR="00FD5909" w:rsidRPr="00FD5909" w:rsidRDefault="00FD5909" w:rsidP="00C73FFE">
      <w:pPr>
        <w:spacing w:line="360" w:lineRule="auto"/>
        <w:rPr>
          <w:rFonts w:ascii="Arial" w:hAnsi="Arial" w:cs="Arial"/>
          <w:sz w:val="24"/>
          <w:szCs w:val="24"/>
        </w:rPr>
      </w:pPr>
      <w:r w:rsidRPr="00FD5909">
        <w:rPr>
          <w:rFonts w:ascii="Arial" w:hAnsi="Arial" w:cs="Arial"/>
          <w:sz w:val="24"/>
          <w:szCs w:val="24"/>
        </w:rPr>
        <w:t xml:space="preserve">While child-directed play is driven by the child's interests and choices, adults play a vital role in scaffolding learning during these activities (Vygotsky, 1978). </w:t>
      </w:r>
      <w:r w:rsidR="00CF11DE">
        <w:rPr>
          <w:rFonts w:ascii="Arial" w:hAnsi="Arial" w:cs="Arial"/>
          <w:sz w:val="24"/>
          <w:szCs w:val="24"/>
        </w:rPr>
        <w:t>Additionally, s</w:t>
      </w:r>
      <w:r w:rsidRPr="00FD5909">
        <w:rPr>
          <w:rFonts w:ascii="Arial" w:hAnsi="Arial" w:cs="Arial"/>
          <w:sz w:val="24"/>
          <w:szCs w:val="24"/>
        </w:rPr>
        <w:t>caffolding involves providing support and guidance to help children accomplish tasks beyond their current capabilities</w:t>
      </w:r>
      <w:r w:rsidR="00BE7521">
        <w:rPr>
          <w:rFonts w:ascii="Arial" w:hAnsi="Arial" w:cs="Arial"/>
          <w:sz w:val="24"/>
          <w:szCs w:val="24"/>
        </w:rPr>
        <w:t xml:space="preserve"> and b</w:t>
      </w:r>
      <w:r w:rsidRPr="00FD5909">
        <w:rPr>
          <w:rFonts w:ascii="Arial" w:hAnsi="Arial" w:cs="Arial"/>
          <w:sz w:val="24"/>
          <w:szCs w:val="24"/>
        </w:rPr>
        <w:t>y observing children's play, adults can identify opportunities to extend and enhance learning through thoughtful interventions.</w:t>
      </w:r>
    </w:p>
    <w:p w14:paraId="7B644DC2" w14:textId="1528319B" w:rsidR="00FD5909" w:rsidRPr="001273CA" w:rsidRDefault="007356DB" w:rsidP="00C73FFE">
      <w:pPr>
        <w:spacing w:line="360" w:lineRule="auto"/>
        <w:rPr>
          <w:rFonts w:ascii="Arial" w:hAnsi="Arial" w:cs="Arial"/>
          <w:sz w:val="24"/>
          <w:szCs w:val="24"/>
        </w:rPr>
      </w:pPr>
      <w:r>
        <w:rPr>
          <w:rFonts w:ascii="Arial" w:hAnsi="Arial" w:cs="Arial"/>
          <w:sz w:val="24"/>
          <w:szCs w:val="24"/>
        </w:rPr>
        <w:t xml:space="preserve">In a recent publication </w:t>
      </w:r>
      <w:r w:rsidR="00BE7521" w:rsidRPr="00FD5909">
        <w:rPr>
          <w:rFonts w:ascii="Arial" w:hAnsi="Arial" w:cs="Arial"/>
          <w:sz w:val="24"/>
          <w:szCs w:val="24"/>
        </w:rPr>
        <w:t>Howard &amp; McInnes</w:t>
      </w:r>
      <w:r>
        <w:rPr>
          <w:rFonts w:ascii="Arial" w:hAnsi="Arial" w:cs="Arial"/>
          <w:sz w:val="24"/>
          <w:szCs w:val="24"/>
        </w:rPr>
        <w:t xml:space="preserve"> (</w:t>
      </w:r>
      <w:r w:rsidR="00BE7521" w:rsidRPr="00FD5909">
        <w:rPr>
          <w:rFonts w:ascii="Arial" w:hAnsi="Arial" w:cs="Arial"/>
          <w:sz w:val="24"/>
          <w:szCs w:val="24"/>
        </w:rPr>
        <w:t>2012</w:t>
      </w:r>
      <w:r>
        <w:rPr>
          <w:rFonts w:ascii="Arial" w:hAnsi="Arial" w:cs="Arial"/>
          <w:sz w:val="24"/>
          <w:szCs w:val="24"/>
        </w:rPr>
        <w:t xml:space="preserve">) </w:t>
      </w:r>
      <w:r w:rsidR="008A0E78">
        <w:rPr>
          <w:rFonts w:ascii="Arial" w:hAnsi="Arial" w:cs="Arial"/>
          <w:sz w:val="24"/>
          <w:szCs w:val="24"/>
        </w:rPr>
        <w:t>believe that a</w:t>
      </w:r>
      <w:r w:rsidR="00FD5909" w:rsidRPr="00FD5909">
        <w:rPr>
          <w:rFonts w:ascii="Arial" w:hAnsi="Arial" w:cs="Arial"/>
          <w:sz w:val="24"/>
          <w:szCs w:val="24"/>
        </w:rPr>
        <w:t>dults can introduce new materials, ask open-ended questions, and engage in joint activities that expand on the child's interests. This collaborative approach aligns with Vygotsky's Zone of Proximal Development (ZPD), where learning is most effective when it occurs within the range of what a child can achieve independently and what can be achieved with assistance.</w:t>
      </w:r>
    </w:p>
    <w:p w14:paraId="0AC45B50" w14:textId="2E8531CA" w:rsidR="001273CA" w:rsidRDefault="00656B21" w:rsidP="00C73FFE">
      <w:pPr>
        <w:spacing w:line="360" w:lineRule="auto"/>
        <w:rPr>
          <w:rFonts w:ascii="Arial" w:hAnsi="Arial" w:cs="Arial"/>
          <w:sz w:val="24"/>
          <w:szCs w:val="24"/>
        </w:rPr>
      </w:pPr>
      <w:r>
        <w:rPr>
          <w:rFonts w:ascii="Arial" w:hAnsi="Arial" w:cs="Arial"/>
          <w:sz w:val="24"/>
          <w:szCs w:val="24"/>
        </w:rPr>
        <w:t xml:space="preserve">Bottrill (2018) </w:t>
      </w:r>
      <w:r w:rsidR="000D5456">
        <w:rPr>
          <w:rFonts w:ascii="Arial" w:hAnsi="Arial" w:cs="Arial"/>
          <w:sz w:val="24"/>
          <w:szCs w:val="24"/>
        </w:rPr>
        <w:t xml:space="preserve">emphasise </w:t>
      </w:r>
      <w:r w:rsidR="001F42CC">
        <w:rPr>
          <w:rFonts w:ascii="Arial" w:hAnsi="Arial" w:cs="Arial"/>
          <w:sz w:val="24"/>
          <w:szCs w:val="24"/>
        </w:rPr>
        <w:t>that t</w:t>
      </w:r>
      <w:r w:rsidR="001273CA" w:rsidRPr="001273CA">
        <w:rPr>
          <w:rFonts w:ascii="Arial" w:hAnsi="Arial" w:cs="Arial"/>
          <w:sz w:val="24"/>
          <w:szCs w:val="24"/>
        </w:rPr>
        <w:t xml:space="preserve">he ability to choose and lead play activities significantly impacts a child's level of engagement. In a study by Sturrock and Perry Else (1998), children demonstrated higher levels of engagement and creativity when given the freedom to choose and control their play. This autonomy not only </w:t>
      </w:r>
      <w:r w:rsidR="001273CA" w:rsidRPr="001273CA">
        <w:rPr>
          <w:rFonts w:ascii="Arial" w:hAnsi="Arial" w:cs="Arial"/>
          <w:sz w:val="24"/>
          <w:szCs w:val="24"/>
        </w:rPr>
        <w:lastRenderedPageBreak/>
        <w:t>enhances learning but also contributes to the development of problem-solving skills, decision-making abilities, and a sense of ownership over their activities.</w:t>
      </w:r>
    </w:p>
    <w:p w14:paraId="3BCCA43C" w14:textId="70207D31" w:rsidR="00686D55" w:rsidRPr="00686D55" w:rsidRDefault="00686D55" w:rsidP="00C73FFE">
      <w:pPr>
        <w:spacing w:line="360" w:lineRule="auto"/>
        <w:rPr>
          <w:rFonts w:ascii="Arial" w:hAnsi="Arial" w:cs="Arial"/>
          <w:sz w:val="24"/>
          <w:szCs w:val="24"/>
        </w:rPr>
      </w:pPr>
      <w:r w:rsidRPr="00686D55">
        <w:rPr>
          <w:rFonts w:ascii="Arial" w:hAnsi="Arial" w:cs="Arial"/>
          <w:sz w:val="24"/>
          <w:szCs w:val="24"/>
        </w:rPr>
        <w:t>Intrinsic motivation, as emphasized by Wilson (2002), is a key component of child-directed play. Adults can support intrinsic motivation by creating an environment that values the process of learning rather than focusing solely on outcomes. Praising effort, acknowledging creativity, and celebrating the child's autonomy in decision-making all contribute to fostering a sense of intrinsic motivation (Wilson, 2002).</w:t>
      </w:r>
    </w:p>
    <w:p w14:paraId="18CAE015" w14:textId="7665E710" w:rsidR="00686D55" w:rsidRPr="001273CA" w:rsidRDefault="00686D55" w:rsidP="00C73FFE">
      <w:pPr>
        <w:spacing w:line="360" w:lineRule="auto"/>
        <w:rPr>
          <w:rFonts w:ascii="Arial" w:hAnsi="Arial" w:cs="Arial"/>
          <w:sz w:val="24"/>
          <w:szCs w:val="24"/>
        </w:rPr>
      </w:pPr>
      <w:r w:rsidRPr="00686D55">
        <w:rPr>
          <w:rFonts w:ascii="Arial" w:hAnsi="Arial" w:cs="Arial"/>
          <w:sz w:val="24"/>
          <w:szCs w:val="24"/>
        </w:rPr>
        <w:t xml:space="preserve">Additionally, adults can provide a variety of materials and opportunities for children to explore, encouraging curiosity and creativity (Sturrock &amp; Perry Else, 1998). </w:t>
      </w:r>
      <w:r w:rsidR="00736B6A">
        <w:rPr>
          <w:rFonts w:ascii="Arial" w:hAnsi="Arial" w:cs="Arial"/>
          <w:sz w:val="24"/>
          <w:szCs w:val="24"/>
        </w:rPr>
        <w:t>They go on to say that o</w:t>
      </w:r>
      <w:r w:rsidRPr="00686D55">
        <w:rPr>
          <w:rFonts w:ascii="Arial" w:hAnsi="Arial" w:cs="Arial"/>
          <w:sz w:val="24"/>
          <w:szCs w:val="24"/>
        </w:rPr>
        <w:t>ffering choices within structured environments allows children to feel a sense of ownership over their play, promoting sustained engagement and a deeper level of learning.</w:t>
      </w:r>
      <w:r w:rsidR="000F5AFF" w:rsidRPr="000F5AFF">
        <w:rPr>
          <w:rFonts w:ascii="Arial" w:hAnsi="Arial" w:cs="Arial"/>
          <w:sz w:val="24"/>
          <w:szCs w:val="24"/>
        </w:rPr>
        <w:t xml:space="preserve"> </w:t>
      </w:r>
      <w:r w:rsidR="000F5AFF" w:rsidRPr="001273CA">
        <w:rPr>
          <w:rFonts w:ascii="Arial" w:hAnsi="Arial" w:cs="Arial"/>
          <w:sz w:val="24"/>
          <w:szCs w:val="24"/>
        </w:rPr>
        <w:t>Understanding play from the child's perspective, as emphasized by Howard and McInnes (2012), is crucial for creating an environment that nurtures autonomy and choice. Adults play a pivotal role in supporting child-directed play by facilitating an environment that encourages exploration, creativity, and self-discovery.</w:t>
      </w:r>
    </w:p>
    <w:p w14:paraId="7AF9D18A" w14:textId="77777777" w:rsidR="00D246AB" w:rsidRDefault="00D246AB">
      <w:pPr>
        <w:rPr>
          <w:rFonts w:ascii="Arial" w:hAnsi="Arial" w:cs="Arial"/>
          <w:sz w:val="24"/>
          <w:szCs w:val="24"/>
        </w:rPr>
      </w:pPr>
    </w:p>
    <w:p w14:paraId="6484AE00" w14:textId="77777777" w:rsidR="00D246AB" w:rsidRDefault="00D246AB">
      <w:pPr>
        <w:rPr>
          <w:rFonts w:ascii="Arial" w:hAnsi="Arial" w:cs="Arial"/>
          <w:sz w:val="24"/>
          <w:szCs w:val="24"/>
        </w:rPr>
      </w:pPr>
      <w:r>
        <w:rPr>
          <w:rFonts w:ascii="Arial" w:hAnsi="Arial" w:cs="Arial"/>
          <w:sz w:val="24"/>
          <w:szCs w:val="24"/>
        </w:rPr>
        <w:br w:type="page"/>
      </w:r>
    </w:p>
    <w:p w14:paraId="7FE6DA8A" w14:textId="77777777" w:rsidR="00D246AB" w:rsidRPr="00123291" w:rsidRDefault="00D246AB">
      <w:pPr>
        <w:rPr>
          <w:rFonts w:ascii="Arial" w:hAnsi="Arial" w:cs="Arial"/>
          <w:b/>
          <w:bCs/>
          <w:sz w:val="24"/>
          <w:szCs w:val="24"/>
        </w:rPr>
      </w:pPr>
      <w:r w:rsidRPr="00123291">
        <w:rPr>
          <w:rFonts w:ascii="Arial" w:hAnsi="Arial" w:cs="Arial"/>
          <w:b/>
          <w:bCs/>
          <w:sz w:val="24"/>
          <w:szCs w:val="24"/>
        </w:rPr>
        <w:lastRenderedPageBreak/>
        <w:t>Section 3</w:t>
      </w:r>
    </w:p>
    <w:p w14:paraId="240C63DC" w14:textId="77777777" w:rsidR="00435F8D" w:rsidRPr="00123291" w:rsidRDefault="006C01A3" w:rsidP="004F01F0">
      <w:pPr>
        <w:spacing w:line="360" w:lineRule="auto"/>
        <w:rPr>
          <w:rFonts w:ascii="Arial" w:hAnsi="Arial" w:cs="Arial"/>
          <w:b/>
          <w:bCs/>
          <w:sz w:val="24"/>
          <w:szCs w:val="24"/>
          <w:u w:val="single"/>
        </w:rPr>
      </w:pPr>
      <w:r w:rsidRPr="00123291">
        <w:rPr>
          <w:rFonts w:ascii="Arial" w:hAnsi="Arial" w:cs="Arial"/>
          <w:b/>
          <w:bCs/>
          <w:sz w:val="24"/>
          <w:szCs w:val="24"/>
          <w:u w:val="single"/>
        </w:rPr>
        <w:t>In depth discussion and unders</w:t>
      </w:r>
      <w:r w:rsidR="00435F8D" w:rsidRPr="00123291">
        <w:rPr>
          <w:rFonts w:ascii="Arial" w:hAnsi="Arial" w:cs="Arial"/>
          <w:b/>
          <w:bCs/>
          <w:sz w:val="24"/>
          <w:szCs w:val="24"/>
          <w:u w:val="single"/>
        </w:rPr>
        <w:t>tanding of an observation method for young children.</w:t>
      </w:r>
    </w:p>
    <w:p w14:paraId="53FA3C75" w14:textId="0F5433C6" w:rsidR="005D7E86" w:rsidRDefault="001A7CC4" w:rsidP="004F01F0">
      <w:pPr>
        <w:spacing w:line="360" w:lineRule="auto"/>
        <w:rPr>
          <w:rFonts w:ascii="Arial" w:hAnsi="Arial" w:cs="Arial"/>
          <w:sz w:val="24"/>
          <w:szCs w:val="24"/>
        </w:rPr>
      </w:pPr>
      <w:r>
        <w:rPr>
          <w:rFonts w:ascii="Arial" w:hAnsi="Arial" w:cs="Arial"/>
          <w:sz w:val="24"/>
          <w:szCs w:val="24"/>
        </w:rPr>
        <w:t>Smid</w:t>
      </w:r>
      <w:r w:rsidR="00941F2E">
        <w:rPr>
          <w:rFonts w:ascii="Arial" w:hAnsi="Arial" w:cs="Arial"/>
          <w:sz w:val="24"/>
          <w:szCs w:val="24"/>
        </w:rPr>
        <w:t xml:space="preserve">t (2015) </w:t>
      </w:r>
      <w:r w:rsidR="00D45D5A">
        <w:rPr>
          <w:rFonts w:ascii="Arial" w:hAnsi="Arial" w:cs="Arial"/>
          <w:sz w:val="24"/>
          <w:szCs w:val="24"/>
        </w:rPr>
        <w:t>noted that o</w:t>
      </w:r>
      <w:r w:rsidR="005D7E86" w:rsidRPr="005D7E86">
        <w:rPr>
          <w:rFonts w:ascii="Arial" w:hAnsi="Arial" w:cs="Arial"/>
          <w:sz w:val="24"/>
          <w:szCs w:val="24"/>
        </w:rPr>
        <w:t xml:space="preserve">bservation methods play a pivotal role in understanding and supporting the learning and development of young children. </w:t>
      </w:r>
      <w:r w:rsidR="002C4C1C">
        <w:rPr>
          <w:rFonts w:ascii="Arial" w:hAnsi="Arial" w:cs="Arial"/>
          <w:sz w:val="24"/>
          <w:szCs w:val="24"/>
        </w:rPr>
        <w:t xml:space="preserve">An </w:t>
      </w:r>
      <w:r w:rsidR="007F7C25">
        <w:rPr>
          <w:rFonts w:ascii="Arial" w:hAnsi="Arial" w:cs="Arial"/>
          <w:sz w:val="24"/>
          <w:szCs w:val="24"/>
        </w:rPr>
        <w:t>in-depth</w:t>
      </w:r>
      <w:r w:rsidR="002C4C1C">
        <w:rPr>
          <w:rFonts w:ascii="Arial" w:hAnsi="Arial" w:cs="Arial"/>
          <w:sz w:val="24"/>
          <w:szCs w:val="24"/>
        </w:rPr>
        <w:t xml:space="preserve"> discussion </w:t>
      </w:r>
      <w:r w:rsidR="0083560A">
        <w:rPr>
          <w:rFonts w:ascii="Arial" w:hAnsi="Arial" w:cs="Arial"/>
          <w:sz w:val="24"/>
          <w:szCs w:val="24"/>
        </w:rPr>
        <w:t>will be</w:t>
      </w:r>
      <w:r w:rsidR="005D7E86" w:rsidRPr="005D7E86">
        <w:rPr>
          <w:rFonts w:ascii="Arial" w:hAnsi="Arial" w:cs="Arial"/>
          <w:sz w:val="24"/>
          <w:szCs w:val="24"/>
        </w:rPr>
        <w:t xml:space="preserve"> on the Anecdotal Record observation method, exploring its key features, benefits, limitations, and its impact on practitioners' ability to support learning and development</w:t>
      </w:r>
      <w:r w:rsidR="0083560A">
        <w:rPr>
          <w:rFonts w:ascii="Arial" w:hAnsi="Arial" w:cs="Arial"/>
          <w:sz w:val="24"/>
          <w:szCs w:val="24"/>
        </w:rPr>
        <w:t>.</w:t>
      </w:r>
    </w:p>
    <w:p w14:paraId="7CA76251" w14:textId="2ADAA98C" w:rsidR="00122E9D" w:rsidRDefault="00122E9D" w:rsidP="004F01F0">
      <w:pPr>
        <w:spacing w:line="360" w:lineRule="auto"/>
        <w:rPr>
          <w:rFonts w:ascii="Arial" w:hAnsi="Arial" w:cs="Arial"/>
          <w:sz w:val="24"/>
          <w:szCs w:val="24"/>
        </w:rPr>
      </w:pPr>
      <w:r w:rsidRPr="00122E9D">
        <w:rPr>
          <w:rFonts w:ascii="Arial" w:hAnsi="Arial" w:cs="Arial"/>
          <w:sz w:val="24"/>
          <w:szCs w:val="24"/>
        </w:rPr>
        <w:t xml:space="preserve">The Anecdotal Record method, as defined by Drummond (2003), involves crafting detailed, narrative descriptions of specific incidents or </w:t>
      </w:r>
      <w:r w:rsidR="005C49DB" w:rsidRPr="00122E9D">
        <w:rPr>
          <w:rFonts w:ascii="Arial" w:hAnsi="Arial" w:cs="Arial"/>
          <w:sz w:val="24"/>
          <w:szCs w:val="24"/>
        </w:rPr>
        <w:t>behaviours</w:t>
      </w:r>
      <w:r w:rsidRPr="00122E9D">
        <w:rPr>
          <w:rFonts w:ascii="Arial" w:hAnsi="Arial" w:cs="Arial"/>
          <w:sz w:val="24"/>
          <w:szCs w:val="24"/>
        </w:rPr>
        <w:t xml:space="preserve"> observed in a child. This approach captures contextual nuances, actions, and reactions, providing practitioners with a rich account of a child's </w:t>
      </w:r>
      <w:r w:rsidR="005C49DB" w:rsidRPr="00122E9D">
        <w:rPr>
          <w:rFonts w:ascii="Arial" w:hAnsi="Arial" w:cs="Arial"/>
          <w:sz w:val="24"/>
          <w:szCs w:val="24"/>
        </w:rPr>
        <w:t>behaviour</w:t>
      </w:r>
      <w:r w:rsidRPr="00122E9D">
        <w:rPr>
          <w:rFonts w:ascii="Arial" w:hAnsi="Arial" w:cs="Arial"/>
          <w:sz w:val="24"/>
          <w:szCs w:val="24"/>
        </w:rPr>
        <w:t xml:space="preserve"> in a particular situation. The method's brevity, objectivity, and focus on specific, observable </w:t>
      </w:r>
      <w:r w:rsidR="00761A9E" w:rsidRPr="00122E9D">
        <w:rPr>
          <w:rFonts w:ascii="Arial" w:hAnsi="Arial" w:cs="Arial"/>
          <w:sz w:val="24"/>
          <w:szCs w:val="24"/>
        </w:rPr>
        <w:t>behaviours</w:t>
      </w:r>
      <w:r w:rsidRPr="00122E9D">
        <w:rPr>
          <w:rFonts w:ascii="Arial" w:hAnsi="Arial" w:cs="Arial"/>
          <w:sz w:val="24"/>
          <w:szCs w:val="24"/>
        </w:rPr>
        <w:t xml:space="preserve"> make it a valuable tool for capturing genuine moments (Puckett &amp; Black, 2012).</w:t>
      </w:r>
    </w:p>
    <w:p w14:paraId="6D813251" w14:textId="132A0162" w:rsidR="000C3995" w:rsidRDefault="000C3995" w:rsidP="004F01F0">
      <w:pPr>
        <w:spacing w:line="360" w:lineRule="auto"/>
        <w:rPr>
          <w:rFonts w:ascii="Arial" w:hAnsi="Arial" w:cs="Arial"/>
          <w:sz w:val="24"/>
          <w:szCs w:val="24"/>
        </w:rPr>
      </w:pPr>
      <w:r w:rsidRPr="000C3995">
        <w:rPr>
          <w:rFonts w:ascii="Arial" w:hAnsi="Arial" w:cs="Arial"/>
          <w:sz w:val="24"/>
          <w:szCs w:val="24"/>
        </w:rPr>
        <w:t xml:space="preserve">One of the significant advantages </w:t>
      </w:r>
      <w:r w:rsidR="00C058AC">
        <w:rPr>
          <w:rFonts w:ascii="Arial" w:hAnsi="Arial" w:cs="Arial"/>
          <w:sz w:val="24"/>
          <w:szCs w:val="24"/>
        </w:rPr>
        <w:t xml:space="preserve">according to Drummond (2003) </w:t>
      </w:r>
      <w:r w:rsidR="00740799">
        <w:rPr>
          <w:rFonts w:ascii="Arial" w:hAnsi="Arial" w:cs="Arial"/>
          <w:sz w:val="24"/>
          <w:szCs w:val="24"/>
        </w:rPr>
        <w:t xml:space="preserve">is that </w:t>
      </w:r>
      <w:r w:rsidRPr="000C3995">
        <w:rPr>
          <w:rFonts w:ascii="Arial" w:hAnsi="Arial" w:cs="Arial"/>
          <w:sz w:val="24"/>
          <w:szCs w:val="24"/>
        </w:rPr>
        <w:t>Anecdotal Record method lies in its ability to offer a profound understanding of individual children's behaviours, preferences, and responses across various situations</w:t>
      </w:r>
      <w:r w:rsidR="00740799">
        <w:rPr>
          <w:rFonts w:ascii="Arial" w:hAnsi="Arial" w:cs="Arial"/>
          <w:sz w:val="24"/>
          <w:szCs w:val="24"/>
        </w:rPr>
        <w:t xml:space="preserve">. </w:t>
      </w:r>
      <w:r w:rsidR="002F1EF3">
        <w:rPr>
          <w:rFonts w:ascii="Arial" w:hAnsi="Arial" w:cs="Arial"/>
          <w:sz w:val="24"/>
          <w:szCs w:val="24"/>
        </w:rPr>
        <w:t>Furthermore,</w:t>
      </w:r>
      <w:r w:rsidRPr="000C3995">
        <w:rPr>
          <w:rFonts w:ascii="Arial" w:hAnsi="Arial" w:cs="Arial"/>
          <w:sz w:val="24"/>
          <w:szCs w:val="24"/>
        </w:rPr>
        <w:t xml:space="preserve"> </w:t>
      </w:r>
      <w:r w:rsidR="002F1EF3">
        <w:rPr>
          <w:rFonts w:ascii="Arial" w:hAnsi="Arial" w:cs="Arial"/>
          <w:sz w:val="24"/>
          <w:szCs w:val="24"/>
        </w:rPr>
        <w:t>i</w:t>
      </w:r>
      <w:r w:rsidRPr="000C3995">
        <w:rPr>
          <w:rFonts w:ascii="Arial" w:hAnsi="Arial" w:cs="Arial"/>
          <w:sz w:val="24"/>
          <w:szCs w:val="24"/>
        </w:rPr>
        <w:t xml:space="preserve">nsights into a child's social, emotional, cognitive, and physical development </w:t>
      </w:r>
      <w:r w:rsidR="002F1EF3">
        <w:rPr>
          <w:rFonts w:ascii="Arial" w:hAnsi="Arial" w:cs="Arial"/>
          <w:sz w:val="24"/>
          <w:szCs w:val="24"/>
        </w:rPr>
        <w:t xml:space="preserve">can </w:t>
      </w:r>
      <w:r w:rsidRPr="000C3995">
        <w:rPr>
          <w:rFonts w:ascii="Arial" w:hAnsi="Arial" w:cs="Arial"/>
          <w:sz w:val="24"/>
          <w:szCs w:val="24"/>
        </w:rPr>
        <w:t>emerge from the detailed narratives, providing practitioners with a holistic view.</w:t>
      </w:r>
    </w:p>
    <w:p w14:paraId="12F2271F" w14:textId="2B2C92E8" w:rsidR="00810B47" w:rsidRDefault="00CC14C4" w:rsidP="004F01F0">
      <w:pPr>
        <w:spacing w:line="360" w:lineRule="auto"/>
        <w:rPr>
          <w:rFonts w:ascii="Arial" w:hAnsi="Arial" w:cs="Arial"/>
          <w:sz w:val="24"/>
          <w:szCs w:val="24"/>
        </w:rPr>
      </w:pPr>
      <w:r w:rsidRPr="00CC14C4">
        <w:rPr>
          <w:rFonts w:ascii="Arial" w:hAnsi="Arial" w:cs="Arial"/>
          <w:sz w:val="24"/>
          <w:szCs w:val="24"/>
        </w:rPr>
        <w:t>In Smidt (2015)</w:t>
      </w:r>
      <w:r w:rsidR="001B5D53">
        <w:rPr>
          <w:rFonts w:ascii="Arial" w:hAnsi="Arial" w:cs="Arial"/>
          <w:sz w:val="24"/>
          <w:szCs w:val="24"/>
        </w:rPr>
        <w:t xml:space="preserve"> work</w:t>
      </w:r>
      <w:r w:rsidRPr="00CC14C4">
        <w:rPr>
          <w:rFonts w:ascii="Arial" w:hAnsi="Arial" w:cs="Arial"/>
          <w:sz w:val="24"/>
          <w:szCs w:val="24"/>
        </w:rPr>
        <w:t>, she emphasizes the importance of understanding children's play within the context of observation. The Anecdotal Record method aligns with Smidt's perspective, allowing practitioners to delve into the intricacies of play-based behaviours, unveiling the cognitive and social aspects intertwined with play experiences.</w:t>
      </w:r>
    </w:p>
    <w:p w14:paraId="2180649E" w14:textId="12EEF490" w:rsidR="00860621" w:rsidRPr="005D7E86" w:rsidRDefault="00860621" w:rsidP="004F01F0">
      <w:pPr>
        <w:spacing w:line="360" w:lineRule="auto"/>
        <w:rPr>
          <w:rFonts w:ascii="Arial" w:hAnsi="Arial" w:cs="Arial"/>
          <w:sz w:val="24"/>
          <w:szCs w:val="24"/>
        </w:rPr>
      </w:pPr>
      <w:r w:rsidRPr="00860621">
        <w:rPr>
          <w:rFonts w:ascii="Arial" w:hAnsi="Arial" w:cs="Arial"/>
          <w:sz w:val="24"/>
          <w:szCs w:val="24"/>
        </w:rPr>
        <w:t xml:space="preserve">The narrative nature of the Anecdotal Record method, as discussed by Puckett and Black (2012), allows for a contextual understanding of the observed behaviour. It captures the surrounding circumstances, interactions with peers or adults, and the child's response to the environment. </w:t>
      </w:r>
      <w:r w:rsidR="00AC5F70">
        <w:rPr>
          <w:rFonts w:ascii="Arial" w:hAnsi="Arial" w:cs="Arial"/>
          <w:sz w:val="24"/>
          <w:szCs w:val="24"/>
        </w:rPr>
        <w:t>In addition to this</w:t>
      </w:r>
      <w:r w:rsidR="006F6E81">
        <w:rPr>
          <w:rFonts w:ascii="Arial" w:hAnsi="Arial" w:cs="Arial"/>
          <w:sz w:val="24"/>
          <w:szCs w:val="24"/>
        </w:rPr>
        <w:t>, the</w:t>
      </w:r>
      <w:r w:rsidRPr="00860621">
        <w:rPr>
          <w:rFonts w:ascii="Arial" w:hAnsi="Arial" w:cs="Arial"/>
          <w:sz w:val="24"/>
          <w:szCs w:val="24"/>
        </w:rPr>
        <w:t xml:space="preserve"> context is crucial for meaningful interpretation, providing a more comprehensive understanding of the child's development.</w:t>
      </w:r>
    </w:p>
    <w:p w14:paraId="0F1E3DDC" w14:textId="7957DD55" w:rsidR="00877314" w:rsidRPr="00877314" w:rsidRDefault="00877314" w:rsidP="00877314">
      <w:pPr>
        <w:spacing w:line="360" w:lineRule="auto"/>
        <w:rPr>
          <w:rFonts w:ascii="Arial" w:hAnsi="Arial" w:cs="Arial"/>
          <w:sz w:val="24"/>
          <w:szCs w:val="24"/>
        </w:rPr>
      </w:pPr>
      <w:r w:rsidRPr="00877314">
        <w:rPr>
          <w:rFonts w:ascii="Arial" w:hAnsi="Arial" w:cs="Arial"/>
          <w:sz w:val="24"/>
          <w:szCs w:val="24"/>
        </w:rPr>
        <w:lastRenderedPageBreak/>
        <w:t xml:space="preserve">Accumulated anecdotal records over time enable practitioners to identify patterns, trends, and developmental milestones in a child's growth (Meggitt, Bruce, &amp; Grenier, 2015). Recognizing consistent </w:t>
      </w:r>
      <w:r w:rsidR="00784923" w:rsidRPr="00877314">
        <w:rPr>
          <w:rFonts w:ascii="Arial" w:hAnsi="Arial" w:cs="Arial"/>
          <w:sz w:val="24"/>
          <w:szCs w:val="24"/>
        </w:rPr>
        <w:t>behaviours</w:t>
      </w:r>
      <w:r w:rsidRPr="00877314">
        <w:rPr>
          <w:rFonts w:ascii="Arial" w:hAnsi="Arial" w:cs="Arial"/>
          <w:sz w:val="24"/>
          <w:szCs w:val="24"/>
        </w:rPr>
        <w:t xml:space="preserve"> becomes a foundation for tailoring educational strategies and interventions to meet individual needs effectively.</w:t>
      </w:r>
    </w:p>
    <w:p w14:paraId="39AAD769" w14:textId="69E30E4B" w:rsidR="00877314" w:rsidRPr="005D7E86" w:rsidRDefault="00877314" w:rsidP="00877314">
      <w:pPr>
        <w:spacing w:line="360" w:lineRule="auto"/>
        <w:rPr>
          <w:rFonts w:ascii="Arial" w:hAnsi="Arial" w:cs="Arial"/>
          <w:sz w:val="24"/>
          <w:szCs w:val="24"/>
        </w:rPr>
      </w:pPr>
      <w:r w:rsidRPr="00877314">
        <w:rPr>
          <w:rFonts w:ascii="Arial" w:hAnsi="Arial" w:cs="Arial"/>
          <w:sz w:val="24"/>
          <w:szCs w:val="24"/>
        </w:rPr>
        <w:t xml:space="preserve">However, </w:t>
      </w:r>
      <w:r w:rsidR="00F436B2" w:rsidRPr="00877314">
        <w:rPr>
          <w:rFonts w:ascii="Arial" w:hAnsi="Arial" w:cs="Arial"/>
          <w:sz w:val="24"/>
          <w:szCs w:val="24"/>
        </w:rPr>
        <w:t>Meggitt, Bruce, &amp; Grenier</w:t>
      </w:r>
      <w:r w:rsidR="00F436B2">
        <w:rPr>
          <w:rFonts w:ascii="Arial" w:hAnsi="Arial" w:cs="Arial"/>
          <w:sz w:val="24"/>
          <w:szCs w:val="24"/>
        </w:rPr>
        <w:t xml:space="preserve"> (</w:t>
      </w:r>
      <w:r w:rsidR="00F436B2" w:rsidRPr="00877314">
        <w:rPr>
          <w:rFonts w:ascii="Arial" w:hAnsi="Arial" w:cs="Arial"/>
          <w:sz w:val="24"/>
          <w:szCs w:val="24"/>
        </w:rPr>
        <w:t>201</w:t>
      </w:r>
      <w:r w:rsidR="00DC7266">
        <w:rPr>
          <w:rFonts w:ascii="Arial" w:hAnsi="Arial" w:cs="Arial"/>
          <w:sz w:val="24"/>
          <w:szCs w:val="24"/>
        </w:rPr>
        <w:t xml:space="preserve">5) argue </w:t>
      </w:r>
      <w:r w:rsidRPr="00877314">
        <w:rPr>
          <w:rFonts w:ascii="Arial" w:hAnsi="Arial" w:cs="Arial"/>
          <w:sz w:val="24"/>
          <w:szCs w:val="24"/>
        </w:rPr>
        <w:t xml:space="preserve">subjectivity is an inherent challenge in anecdotal records, relying on the observer's interpretation of observed </w:t>
      </w:r>
      <w:r w:rsidR="00784923" w:rsidRPr="00877314">
        <w:rPr>
          <w:rFonts w:ascii="Arial" w:hAnsi="Arial" w:cs="Arial"/>
          <w:sz w:val="24"/>
          <w:szCs w:val="24"/>
        </w:rPr>
        <w:t>behaviour</w:t>
      </w:r>
      <w:r w:rsidRPr="00877314">
        <w:rPr>
          <w:rFonts w:ascii="Arial" w:hAnsi="Arial" w:cs="Arial"/>
          <w:sz w:val="24"/>
          <w:szCs w:val="24"/>
        </w:rPr>
        <w:t>. This introduces the potential for bias, requiring practitioners to approach their observations with mindfulness and self-awareness.</w:t>
      </w:r>
    </w:p>
    <w:p w14:paraId="4C46E941" w14:textId="37806ABC" w:rsidR="00F62662" w:rsidRDefault="00AA016B" w:rsidP="004F01F0">
      <w:pPr>
        <w:spacing w:line="360" w:lineRule="auto"/>
        <w:rPr>
          <w:rFonts w:ascii="Arial" w:hAnsi="Arial" w:cs="Arial"/>
          <w:sz w:val="24"/>
          <w:szCs w:val="24"/>
        </w:rPr>
      </w:pPr>
      <w:r w:rsidRPr="005D7E86">
        <w:rPr>
          <w:rFonts w:ascii="Arial" w:hAnsi="Arial" w:cs="Arial"/>
          <w:sz w:val="24"/>
          <w:szCs w:val="24"/>
        </w:rPr>
        <w:t>Drummond</w:t>
      </w:r>
      <w:r>
        <w:rPr>
          <w:rFonts w:ascii="Arial" w:hAnsi="Arial" w:cs="Arial"/>
          <w:sz w:val="24"/>
          <w:szCs w:val="24"/>
        </w:rPr>
        <w:t xml:space="preserve"> </w:t>
      </w:r>
      <w:r w:rsidR="004C0EDD">
        <w:rPr>
          <w:rFonts w:ascii="Arial" w:hAnsi="Arial" w:cs="Arial"/>
          <w:sz w:val="24"/>
          <w:szCs w:val="24"/>
        </w:rPr>
        <w:t>(</w:t>
      </w:r>
      <w:r w:rsidRPr="005D7E86">
        <w:rPr>
          <w:rFonts w:ascii="Arial" w:hAnsi="Arial" w:cs="Arial"/>
          <w:sz w:val="24"/>
          <w:szCs w:val="24"/>
        </w:rPr>
        <w:t>200</w:t>
      </w:r>
      <w:r>
        <w:rPr>
          <w:rFonts w:ascii="Arial" w:hAnsi="Arial" w:cs="Arial"/>
          <w:sz w:val="24"/>
          <w:szCs w:val="24"/>
        </w:rPr>
        <w:t>3</w:t>
      </w:r>
      <w:r w:rsidRPr="005D7E86">
        <w:rPr>
          <w:rFonts w:ascii="Arial" w:hAnsi="Arial" w:cs="Arial"/>
          <w:sz w:val="24"/>
          <w:szCs w:val="24"/>
        </w:rPr>
        <w:t>)</w:t>
      </w:r>
      <w:r w:rsidR="004C0EDD">
        <w:rPr>
          <w:rFonts w:ascii="Arial" w:hAnsi="Arial" w:cs="Arial"/>
          <w:sz w:val="24"/>
          <w:szCs w:val="24"/>
        </w:rPr>
        <w:t xml:space="preserve"> argue that d</w:t>
      </w:r>
      <w:r w:rsidR="00F62662" w:rsidRPr="005D7E86">
        <w:rPr>
          <w:rFonts w:ascii="Arial" w:hAnsi="Arial" w:cs="Arial"/>
          <w:sz w:val="24"/>
          <w:szCs w:val="24"/>
        </w:rPr>
        <w:t>ue to their focus on specific incidents, anecdotal records might not capture a comprehensive view of a child's abilities or behaviours. Practitioners must be cautious not to generalize based on isolated incidents</w:t>
      </w:r>
      <w:r w:rsidR="006C5A7D">
        <w:rPr>
          <w:rFonts w:ascii="Arial" w:hAnsi="Arial" w:cs="Arial"/>
          <w:sz w:val="24"/>
          <w:szCs w:val="24"/>
        </w:rPr>
        <w:t>, acknowledging the limitations of this method</w:t>
      </w:r>
      <w:r w:rsidR="00F62662" w:rsidRPr="005D7E86">
        <w:rPr>
          <w:rFonts w:ascii="Arial" w:hAnsi="Arial" w:cs="Arial"/>
          <w:sz w:val="24"/>
          <w:szCs w:val="24"/>
        </w:rPr>
        <w:t>.</w:t>
      </w:r>
    </w:p>
    <w:p w14:paraId="54B34091" w14:textId="4DFE7F2B" w:rsidR="005D7E86" w:rsidRDefault="005D7E86" w:rsidP="004F01F0">
      <w:pPr>
        <w:spacing w:line="360" w:lineRule="auto"/>
        <w:rPr>
          <w:rFonts w:ascii="Arial" w:hAnsi="Arial" w:cs="Arial"/>
          <w:sz w:val="24"/>
          <w:szCs w:val="24"/>
        </w:rPr>
      </w:pPr>
      <w:r w:rsidRPr="005D7E86">
        <w:rPr>
          <w:rFonts w:ascii="Arial" w:hAnsi="Arial" w:cs="Arial"/>
          <w:sz w:val="24"/>
          <w:szCs w:val="24"/>
        </w:rPr>
        <w:t>The detailed nature of anecdotal records can be time-consuming for practitioners, especially in busy early childhood settings where they have multiple responsibilities. This may affect the frequency and consistency of observations (Puckett &amp; Black, 2012).</w:t>
      </w:r>
      <w:r w:rsidR="006942D6">
        <w:rPr>
          <w:rFonts w:ascii="Arial" w:hAnsi="Arial" w:cs="Arial"/>
          <w:sz w:val="24"/>
          <w:szCs w:val="24"/>
        </w:rPr>
        <w:t xml:space="preserve"> </w:t>
      </w:r>
    </w:p>
    <w:p w14:paraId="4D3EFB1A" w14:textId="3AB355D7" w:rsidR="00807FA3" w:rsidRPr="005D7E86" w:rsidRDefault="00807FA3" w:rsidP="004F01F0">
      <w:pPr>
        <w:spacing w:line="360" w:lineRule="auto"/>
        <w:rPr>
          <w:rFonts w:ascii="Arial" w:hAnsi="Arial" w:cs="Arial"/>
          <w:sz w:val="24"/>
          <w:szCs w:val="24"/>
        </w:rPr>
      </w:pPr>
      <w:r w:rsidRPr="00807FA3">
        <w:rPr>
          <w:rFonts w:ascii="Arial" w:hAnsi="Arial" w:cs="Arial"/>
          <w:sz w:val="24"/>
          <w:szCs w:val="24"/>
        </w:rPr>
        <w:t>Anecdotal records, as described by Puckett and Black (2012), provide a foundation for individualized planning by offering insights into a child's unique strengths, interests, and areas for development. This resonates with the idea of child-</w:t>
      </w:r>
      <w:proofErr w:type="spellStart"/>
      <w:r w:rsidRPr="00807FA3">
        <w:rPr>
          <w:rFonts w:ascii="Arial" w:hAnsi="Arial" w:cs="Arial"/>
          <w:sz w:val="24"/>
          <w:szCs w:val="24"/>
        </w:rPr>
        <w:t>centered</w:t>
      </w:r>
      <w:proofErr w:type="spellEnd"/>
      <w:r w:rsidRPr="00807FA3">
        <w:rPr>
          <w:rFonts w:ascii="Arial" w:hAnsi="Arial" w:cs="Arial"/>
          <w:sz w:val="24"/>
          <w:szCs w:val="24"/>
        </w:rPr>
        <w:t xml:space="preserve"> practices advocated by Bottrill (2018) and supports the notion that tailoring learning experiences based on individual needs enhances the effectiveness of educational strategies.</w:t>
      </w:r>
    </w:p>
    <w:p w14:paraId="38697AC9" w14:textId="1777ED97" w:rsidR="00843331" w:rsidRDefault="005D7E86" w:rsidP="004F01F0">
      <w:pPr>
        <w:spacing w:line="360" w:lineRule="auto"/>
        <w:rPr>
          <w:rFonts w:ascii="Arial" w:hAnsi="Arial" w:cs="Arial"/>
          <w:sz w:val="24"/>
          <w:szCs w:val="24"/>
        </w:rPr>
      </w:pPr>
      <w:r w:rsidRPr="005D7E86">
        <w:rPr>
          <w:rFonts w:ascii="Arial" w:hAnsi="Arial" w:cs="Arial"/>
          <w:sz w:val="24"/>
          <w:szCs w:val="24"/>
        </w:rPr>
        <w:t>The detailed narratives generated through the Anecdotal Record method facilitate effective communication with parents</w:t>
      </w:r>
      <w:r w:rsidR="00510339">
        <w:rPr>
          <w:rFonts w:ascii="Arial" w:hAnsi="Arial" w:cs="Arial"/>
          <w:sz w:val="24"/>
          <w:szCs w:val="24"/>
        </w:rPr>
        <w:t xml:space="preserve"> (Drummond, 2003). Sharing</w:t>
      </w:r>
      <w:r w:rsidRPr="005D7E86">
        <w:rPr>
          <w:rFonts w:ascii="Arial" w:hAnsi="Arial" w:cs="Arial"/>
          <w:sz w:val="24"/>
          <w:szCs w:val="24"/>
        </w:rPr>
        <w:t xml:space="preserve"> specific incidents, milestones, and areas of concern, fostering collaborative partnerships in a child's learning journey</w:t>
      </w:r>
      <w:r w:rsidR="00445486">
        <w:rPr>
          <w:rFonts w:ascii="Arial" w:hAnsi="Arial" w:cs="Arial"/>
          <w:sz w:val="24"/>
          <w:szCs w:val="24"/>
        </w:rPr>
        <w:t>, a concept echoed in Bottrill’s work (2018).</w:t>
      </w:r>
      <w:r w:rsidRPr="005D7E86">
        <w:rPr>
          <w:rFonts w:ascii="Arial" w:hAnsi="Arial" w:cs="Arial"/>
          <w:sz w:val="24"/>
          <w:szCs w:val="24"/>
        </w:rPr>
        <w:t xml:space="preserve"> </w:t>
      </w:r>
    </w:p>
    <w:p w14:paraId="6DCD2BC6" w14:textId="350CD1EA" w:rsidR="005D7E86" w:rsidRDefault="005D7E86" w:rsidP="004F01F0">
      <w:pPr>
        <w:spacing w:line="360" w:lineRule="auto"/>
        <w:rPr>
          <w:rFonts w:ascii="Arial" w:hAnsi="Arial" w:cs="Arial"/>
          <w:sz w:val="24"/>
          <w:szCs w:val="24"/>
        </w:rPr>
      </w:pPr>
      <w:r w:rsidRPr="005D7E86">
        <w:rPr>
          <w:rFonts w:ascii="Arial" w:hAnsi="Arial" w:cs="Arial"/>
          <w:sz w:val="24"/>
          <w:szCs w:val="24"/>
        </w:rPr>
        <w:t>Identification of patterns and trends in anecdotal records guides practitioners in developing targeted intervention strategies. Whether addressing challenges or building on strengths, this method assists in creating meaningful and developmentally appropriate activities (Puckett &amp; Black, 2012).</w:t>
      </w:r>
    </w:p>
    <w:p w14:paraId="71C36722" w14:textId="593C54B0" w:rsidR="000672D7" w:rsidRDefault="000672D7" w:rsidP="004F01F0">
      <w:pPr>
        <w:spacing w:line="360" w:lineRule="auto"/>
        <w:rPr>
          <w:rFonts w:ascii="Arial" w:hAnsi="Arial" w:cs="Arial"/>
          <w:sz w:val="24"/>
          <w:szCs w:val="24"/>
        </w:rPr>
      </w:pPr>
      <w:r w:rsidRPr="000672D7">
        <w:rPr>
          <w:rFonts w:ascii="Arial" w:hAnsi="Arial" w:cs="Arial"/>
          <w:sz w:val="24"/>
          <w:szCs w:val="24"/>
        </w:rPr>
        <w:lastRenderedPageBreak/>
        <w:t>Moreover, research by Jones and Green (2014) underscores the significance of cultural sensitivity in early childhood observation practices. The</w:t>
      </w:r>
      <w:r w:rsidR="005617AC">
        <w:rPr>
          <w:rFonts w:ascii="Arial" w:hAnsi="Arial" w:cs="Arial"/>
          <w:sz w:val="24"/>
          <w:szCs w:val="24"/>
        </w:rPr>
        <w:t>y go on to say that</w:t>
      </w:r>
      <w:r w:rsidRPr="000672D7">
        <w:rPr>
          <w:rFonts w:ascii="Arial" w:hAnsi="Arial" w:cs="Arial"/>
          <w:sz w:val="24"/>
          <w:szCs w:val="24"/>
        </w:rPr>
        <w:t xml:space="preserve"> </w:t>
      </w:r>
      <w:r w:rsidR="00620EE0">
        <w:rPr>
          <w:rFonts w:ascii="Arial" w:hAnsi="Arial" w:cs="Arial"/>
          <w:sz w:val="24"/>
          <w:szCs w:val="24"/>
        </w:rPr>
        <w:t xml:space="preserve">the </w:t>
      </w:r>
      <w:r w:rsidRPr="000672D7">
        <w:rPr>
          <w:rFonts w:ascii="Arial" w:hAnsi="Arial" w:cs="Arial"/>
          <w:sz w:val="24"/>
          <w:szCs w:val="24"/>
        </w:rPr>
        <w:t>Anecdotal Record method, when implemented with cultural awareness, allows practitioners to recognize and appreciate the diverse backgrounds and experiences of children and families. By contextualizing observed behaviours within the framework of cultural norms and values, practitioners can gain deeper insights into children's development and tailor their support accordingly. For instance, in a multicultural classroom, an anecdotal record may reveal how a child's play preferences reflect their cultural heritage and familial traditions. By acknowledging and valuing these cultural influences, practitioners can create inclusive learning environments that honour each child's identity and promote positive self-esteem.</w:t>
      </w:r>
    </w:p>
    <w:p w14:paraId="12A0FD31" w14:textId="3823B2F4" w:rsidR="00620EE0" w:rsidRPr="005D7E86" w:rsidRDefault="008D603A" w:rsidP="004F01F0">
      <w:pPr>
        <w:spacing w:line="360" w:lineRule="auto"/>
        <w:rPr>
          <w:rFonts w:ascii="Arial" w:hAnsi="Arial" w:cs="Arial"/>
          <w:sz w:val="24"/>
          <w:szCs w:val="24"/>
        </w:rPr>
      </w:pPr>
      <w:r>
        <w:rPr>
          <w:rFonts w:ascii="Arial" w:hAnsi="Arial" w:cs="Arial"/>
          <w:sz w:val="24"/>
          <w:szCs w:val="24"/>
        </w:rPr>
        <w:t>R</w:t>
      </w:r>
      <w:r w:rsidRPr="008D603A">
        <w:rPr>
          <w:rFonts w:ascii="Arial" w:hAnsi="Arial" w:cs="Arial"/>
          <w:sz w:val="24"/>
          <w:szCs w:val="24"/>
        </w:rPr>
        <w:t xml:space="preserve">ecent studies by Smith </w:t>
      </w:r>
      <w:r w:rsidRPr="00CF1E50">
        <w:rPr>
          <w:rFonts w:ascii="Arial" w:hAnsi="Arial" w:cs="Arial"/>
          <w:i/>
          <w:iCs/>
          <w:sz w:val="24"/>
          <w:szCs w:val="24"/>
        </w:rPr>
        <w:t>et al.</w:t>
      </w:r>
      <w:r w:rsidRPr="008D603A">
        <w:rPr>
          <w:rFonts w:ascii="Arial" w:hAnsi="Arial" w:cs="Arial"/>
          <w:sz w:val="24"/>
          <w:szCs w:val="24"/>
        </w:rPr>
        <w:t xml:space="preserve"> (2016) emphasize the importance of incorporating children's perspectives into observation practices. The Anecdotal Record method, when applied with a child-</w:t>
      </w:r>
      <w:proofErr w:type="spellStart"/>
      <w:r w:rsidRPr="008D603A">
        <w:rPr>
          <w:rFonts w:ascii="Arial" w:hAnsi="Arial" w:cs="Arial"/>
          <w:sz w:val="24"/>
          <w:szCs w:val="24"/>
        </w:rPr>
        <w:t>centered</w:t>
      </w:r>
      <w:proofErr w:type="spellEnd"/>
      <w:r w:rsidRPr="008D603A">
        <w:rPr>
          <w:rFonts w:ascii="Arial" w:hAnsi="Arial" w:cs="Arial"/>
          <w:sz w:val="24"/>
          <w:szCs w:val="24"/>
        </w:rPr>
        <w:t xml:space="preserve"> approach, allows practitioners to capture children's voices and experiences authentically. By actively listening to children, practitioners can gain valuable insights into their interests, motivations, and concerns, enriching the observation process. For example, during free play sessions, an anecdotal record may document a child's spontaneous storytelling or imaginative play, providing a glimpse into their inner world and fostering a deeper connection between practitioners and children. By valuing children as active participants in their learning journey, practitioners can co-construct knowledge together with children, empowering them to take ownership of their learning experiences.</w:t>
      </w:r>
    </w:p>
    <w:p w14:paraId="5E4D14FD" w14:textId="77777777" w:rsidR="00D60E73" w:rsidRDefault="00D60E73">
      <w:pPr>
        <w:rPr>
          <w:rFonts w:ascii="Arial" w:hAnsi="Arial" w:cs="Arial"/>
          <w:sz w:val="24"/>
          <w:szCs w:val="24"/>
        </w:rPr>
      </w:pPr>
      <w:r>
        <w:rPr>
          <w:rFonts w:ascii="Arial" w:hAnsi="Arial" w:cs="Arial"/>
          <w:sz w:val="24"/>
          <w:szCs w:val="24"/>
        </w:rPr>
        <w:br w:type="page"/>
      </w:r>
    </w:p>
    <w:p w14:paraId="151DC73F" w14:textId="77777777" w:rsidR="00D60E73" w:rsidRPr="00D422D0" w:rsidRDefault="00D60E73" w:rsidP="004F01F0">
      <w:pPr>
        <w:spacing w:line="360" w:lineRule="auto"/>
        <w:rPr>
          <w:rFonts w:ascii="Arial" w:hAnsi="Arial" w:cs="Arial"/>
          <w:b/>
          <w:bCs/>
          <w:sz w:val="24"/>
          <w:szCs w:val="24"/>
        </w:rPr>
      </w:pPr>
      <w:r w:rsidRPr="00D422D0">
        <w:rPr>
          <w:rFonts w:ascii="Arial" w:hAnsi="Arial" w:cs="Arial"/>
          <w:b/>
          <w:bCs/>
          <w:sz w:val="24"/>
          <w:szCs w:val="24"/>
        </w:rPr>
        <w:lastRenderedPageBreak/>
        <w:t>Section 4</w:t>
      </w:r>
    </w:p>
    <w:p w14:paraId="0A8F2B58" w14:textId="77777777" w:rsidR="009D588F" w:rsidRPr="00D422D0" w:rsidRDefault="006A633B" w:rsidP="004F01F0">
      <w:pPr>
        <w:spacing w:line="360" w:lineRule="auto"/>
        <w:rPr>
          <w:rFonts w:ascii="Arial" w:hAnsi="Arial" w:cs="Arial"/>
          <w:b/>
          <w:bCs/>
          <w:sz w:val="24"/>
          <w:szCs w:val="24"/>
          <w:u w:val="single"/>
        </w:rPr>
      </w:pPr>
      <w:r w:rsidRPr="00D422D0">
        <w:rPr>
          <w:rFonts w:ascii="Arial" w:hAnsi="Arial" w:cs="Arial"/>
          <w:b/>
          <w:bCs/>
          <w:sz w:val="24"/>
          <w:szCs w:val="24"/>
          <w:u w:val="single"/>
        </w:rPr>
        <w:t xml:space="preserve">Demonstrate an understanding of the role </w:t>
      </w:r>
      <w:r w:rsidR="00D22DF6" w:rsidRPr="00D422D0">
        <w:rPr>
          <w:rFonts w:ascii="Arial" w:hAnsi="Arial" w:cs="Arial"/>
          <w:b/>
          <w:bCs/>
          <w:sz w:val="24"/>
          <w:szCs w:val="24"/>
          <w:u w:val="single"/>
        </w:rPr>
        <w:t>of play when undertaking observations and assessments of children and consider how this affects the child’s engagement and the ac</w:t>
      </w:r>
      <w:r w:rsidR="009D588F" w:rsidRPr="00D422D0">
        <w:rPr>
          <w:rFonts w:ascii="Arial" w:hAnsi="Arial" w:cs="Arial"/>
          <w:b/>
          <w:bCs/>
          <w:sz w:val="24"/>
          <w:szCs w:val="24"/>
          <w:u w:val="single"/>
        </w:rPr>
        <w:t xml:space="preserve">curacy of the observation.  </w:t>
      </w:r>
    </w:p>
    <w:p w14:paraId="0174F140" w14:textId="3B8DF6C8" w:rsidR="00D422D0" w:rsidRPr="00D422D0" w:rsidRDefault="00576A8A" w:rsidP="00D422D0">
      <w:pPr>
        <w:spacing w:line="360" w:lineRule="auto"/>
        <w:rPr>
          <w:rFonts w:ascii="Arial" w:hAnsi="Arial" w:cs="Arial"/>
          <w:sz w:val="24"/>
          <w:szCs w:val="24"/>
        </w:rPr>
      </w:pPr>
      <w:r w:rsidRPr="00D422D0">
        <w:rPr>
          <w:rFonts w:ascii="Arial" w:hAnsi="Arial" w:cs="Arial"/>
          <w:sz w:val="24"/>
          <w:szCs w:val="24"/>
        </w:rPr>
        <w:t>Pellegrini &amp; Smith</w:t>
      </w:r>
      <w:r w:rsidR="00E55DC5">
        <w:rPr>
          <w:rFonts w:ascii="Arial" w:hAnsi="Arial" w:cs="Arial"/>
          <w:sz w:val="24"/>
          <w:szCs w:val="24"/>
        </w:rPr>
        <w:t xml:space="preserve"> (</w:t>
      </w:r>
      <w:r w:rsidRPr="00D422D0">
        <w:rPr>
          <w:rFonts w:ascii="Arial" w:hAnsi="Arial" w:cs="Arial"/>
          <w:sz w:val="24"/>
          <w:szCs w:val="24"/>
        </w:rPr>
        <w:t>1998</w:t>
      </w:r>
      <w:r w:rsidR="00E55DC5">
        <w:rPr>
          <w:rFonts w:ascii="Arial" w:hAnsi="Arial" w:cs="Arial"/>
          <w:sz w:val="24"/>
          <w:szCs w:val="24"/>
        </w:rPr>
        <w:t>)</w:t>
      </w:r>
      <w:r>
        <w:rPr>
          <w:rFonts w:ascii="Arial" w:hAnsi="Arial" w:cs="Arial"/>
          <w:sz w:val="24"/>
          <w:szCs w:val="24"/>
        </w:rPr>
        <w:t xml:space="preserve"> </w:t>
      </w:r>
      <w:r w:rsidR="008438D9">
        <w:rPr>
          <w:rFonts w:ascii="Arial" w:hAnsi="Arial" w:cs="Arial"/>
          <w:sz w:val="24"/>
          <w:szCs w:val="24"/>
        </w:rPr>
        <w:t>state that p</w:t>
      </w:r>
      <w:r w:rsidR="00D422D0" w:rsidRPr="00D422D0">
        <w:rPr>
          <w:rFonts w:ascii="Arial" w:hAnsi="Arial" w:cs="Arial"/>
          <w:sz w:val="24"/>
          <w:szCs w:val="24"/>
        </w:rPr>
        <w:t>lay is a dynamic and essential aspect of childhood that significantly influences observations and assessments of children.</w:t>
      </w:r>
      <w:r w:rsidR="00A93EB2">
        <w:rPr>
          <w:rFonts w:ascii="Arial" w:hAnsi="Arial" w:cs="Arial"/>
          <w:sz w:val="24"/>
          <w:szCs w:val="24"/>
        </w:rPr>
        <w:t xml:space="preserve">  </w:t>
      </w:r>
      <w:r w:rsidR="00D422D0" w:rsidRPr="00D422D0">
        <w:rPr>
          <w:rFonts w:ascii="Arial" w:hAnsi="Arial" w:cs="Arial"/>
          <w:sz w:val="24"/>
          <w:szCs w:val="24"/>
        </w:rPr>
        <w:t>Observing children during play provides a unique and authentic glimpse into their world, allowing practitioners to gather valuable insights into their cognitive, social, emotional, and physical development. Play is a natural context where children express themselves, make choices, and interact with their environment and peers.</w:t>
      </w:r>
    </w:p>
    <w:p w14:paraId="53BB7562" w14:textId="75528D95"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Howard and McInnes (2012) highlight the importance of recognizing play from the child's perspective. When children engage in activities of their choosing, driven by intrinsic motivation, their involvement is more sustained and meaningful. Observing children during play captures their natural curiosity, creativity, and intrinsic desire to explore, providing a genuine representation of their abilities</w:t>
      </w:r>
      <w:r w:rsidR="0022397F">
        <w:rPr>
          <w:rFonts w:ascii="Arial" w:hAnsi="Arial" w:cs="Arial"/>
          <w:sz w:val="24"/>
          <w:szCs w:val="24"/>
        </w:rPr>
        <w:t>.</w:t>
      </w:r>
    </w:p>
    <w:p w14:paraId="4BECA6C5" w14:textId="702A397C" w:rsidR="00D422D0" w:rsidRPr="00D422D0" w:rsidRDefault="00846014" w:rsidP="00D422D0">
      <w:pPr>
        <w:spacing w:line="360" w:lineRule="auto"/>
        <w:rPr>
          <w:rFonts w:ascii="Arial" w:hAnsi="Arial" w:cs="Arial"/>
          <w:sz w:val="24"/>
          <w:szCs w:val="24"/>
        </w:rPr>
      </w:pPr>
      <w:r>
        <w:rPr>
          <w:rFonts w:ascii="Arial" w:hAnsi="Arial" w:cs="Arial"/>
          <w:sz w:val="24"/>
          <w:szCs w:val="24"/>
        </w:rPr>
        <w:t xml:space="preserve">As highlighted by </w:t>
      </w:r>
      <w:r w:rsidRPr="00D422D0">
        <w:rPr>
          <w:rFonts w:ascii="Arial" w:hAnsi="Arial" w:cs="Arial"/>
          <w:sz w:val="24"/>
          <w:szCs w:val="24"/>
        </w:rPr>
        <w:t>Pellegrini &amp; Smit</w:t>
      </w:r>
      <w:r w:rsidR="00F66BB0">
        <w:rPr>
          <w:rFonts w:ascii="Arial" w:hAnsi="Arial" w:cs="Arial"/>
          <w:sz w:val="24"/>
          <w:szCs w:val="24"/>
        </w:rPr>
        <w:t>h (</w:t>
      </w:r>
      <w:r w:rsidRPr="00D422D0">
        <w:rPr>
          <w:rFonts w:ascii="Arial" w:hAnsi="Arial" w:cs="Arial"/>
          <w:sz w:val="24"/>
          <w:szCs w:val="24"/>
        </w:rPr>
        <w:t>1998)</w:t>
      </w:r>
      <w:r w:rsidR="00F66BB0">
        <w:rPr>
          <w:rFonts w:ascii="Arial" w:hAnsi="Arial" w:cs="Arial"/>
          <w:sz w:val="24"/>
          <w:szCs w:val="24"/>
        </w:rPr>
        <w:t xml:space="preserve"> t</w:t>
      </w:r>
      <w:r w:rsidR="00D422D0" w:rsidRPr="00D422D0">
        <w:rPr>
          <w:rFonts w:ascii="Arial" w:hAnsi="Arial" w:cs="Arial"/>
          <w:sz w:val="24"/>
          <w:szCs w:val="24"/>
        </w:rPr>
        <w:t>elling a child to perform a specific activity for assessment purposes may yield different results compared to observing them during self-initiated play. In play, children are more likely to demonstrate their true capabilities and preferences, contributing to a more accurate assessment of their developmental stage. The child's engagement in activities they choose reflects their genuine interests and motivations.</w:t>
      </w:r>
    </w:p>
    <w:p w14:paraId="6799622D" w14:textId="25A60965"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Gray</w:t>
      </w:r>
      <w:r w:rsidR="00DE2F79">
        <w:rPr>
          <w:rFonts w:ascii="Arial" w:hAnsi="Arial" w:cs="Arial"/>
          <w:sz w:val="24"/>
          <w:szCs w:val="24"/>
        </w:rPr>
        <w:t xml:space="preserve"> (2011)</w:t>
      </w:r>
      <w:r w:rsidRPr="00D422D0">
        <w:rPr>
          <w:rFonts w:ascii="Arial" w:hAnsi="Arial" w:cs="Arial"/>
          <w:sz w:val="24"/>
          <w:szCs w:val="24"/>
        </w:rPr>
        <w:t xml:space="preserve"> theory on how children learn emphasizes the significance of intrinsic motivation. Play, being an inherently enjoyable and self-driven activity, aligns with Gray's proposition that children learn best when pursuing activities for their own sake. Observing children at play provides insights into the internal motivation that fuels their exploration and learning.</w:t>
      </w:r>
    </w:p>
    <w:p w14:paraId="0CE628F9" w14:textId="49FB14CF"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 xml:space="preserve">McInnes </w:t>
      </w:r>
      <w:r w:rsidRPr="00314D92">
        <w:rPr>
          <w:rFonts w:ascii="Arial" w:hAnsi="Arial" w:cs="Arial"/>
          <w:i/>
          <w:iCs/>
          <w:sz w:val="24"/>
          <w:szCs w:val="24"/>
        </w:rPr>
        <w:t>et al.</w:t>
      </w:r>
      <w:r w:rsidRPr="00D422D0">
        <w:rPr>
          <w:rFonts w:ascii="Arial" w:hAnsi="Arial" w:cs="Arial"/>
          <w:sz w:val="24"/>
          <w:szCs w:val="24"/>
        </w:rPr>
        <w:t xml:space="preserve"> (2013) stress the role of adults in supporting children's learning through play. Adult interaction during play can enhance the child's experience by providing scaffolding, introducing new materials, and extending their thinking. </w:t>
      </w:r>
      <w:r w:rsidR="00B27AB9">
        <w:rPr>
          <w:rFonts w:ascii="Arial" w:hAnsi="Arial" w:cs="Arial"/>
          <w:sz w:val="24"/>
          <w:szCs w:val="24"/>
        </w:rPr>
        <w:t>Adding that, o</w:t>
      </w:r>
      <w:r w:rsidRPr="00D422D0">
        <w:rPr>
          <w:rFonts w:ascii="Arial" w:hAnsi="Arial" w:cs="Arial"/>
          <w:sz w:val="24"/>
          <w:szCs w:val="24"/>
        </w:rPr>
        <w:t>bserving these interactions is crucial for understanding the adult's role in shaping the learning environment.</w:t>
      </w:r>
    </w:p>
    <w:p w14:paraId="10BC9660" w14:textId="3EC7F4C3"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lastRenderedPageBreak/>
        <w:t xml:space="preserve">In play-based observations, practitioners can witness the impact of adult support on a child's problem-solving skills, language development, and social interactions. The nature of adult-child interactions during play offers insights into the effectiveness of support strategies and the child's response to guidance (McInnes </w:t>
      </w:r>
      <w:r w:rsidRPr="006506BB">
        <w:rPr>
          <w:rFonts w:ascii="Arial" w:hAnsi="Arial" w:cs="Arial"/>
          <w:i/>
          <w:iCs/>
          <w:sz w:val="24"/>
          <w:szCs w:val="24"/>
        </w:rPr>
        <w:t>et al.,</w:t>
      </w:r>
      <w:r w:rsidRPr="00D422D0">
        <w:rPr>
          <w:rFonts w:ascii="Arial" w:hAnsi="Arial" w:cs="Arial"/>
          <w:sz w:val="24"/>
          <w:szCs w:val="24"/>
        </w:rPr>
        <w:t xml:space="preserve"> 2013).</w:t>
      </w:r>
    </w:p>
    <w:p w14:paraId="4044A68B" w14:textId="5925CBBE" w:rsidR="00D422D0" w:rsidRPr="00D422D0" w:rsidRDefault="00B27AB9" w:rsidP="00D422D0">
      <w:pPr>
        <w:spacing w:line="360" w:lineRule="auto"/>
        <w:rPr>
          <w:rFonts w:ascii="Arial" w:hAnsi="Arial" w:cs="Arial"/>
          <w:sz w:val="24"/>
          <w:szCs w:val="24"/>
        </w:rPr>
      </w:pPr>
      <w:r>
        <w:rPr>
          <w:rFonts w:ascii="Arial" w:hAnsi="Arial" w:cs="Arial"/>
          <w:sz w:val="24"/>
          <w:szCs w:val="24"/>
        </w:rPr>
        <w:t>Smi</w:t>
      </w:r>
      <w:r w:rsidR="00E22097">
        <w:rPr>
          <w:rFonts w:ascii="Arial" w:hAnsi="Arial" w:cs="Arial"/>
          <w:sz w:val="24"/>
          <w:szCs w:val="24"/>
        </w:rPr>
        <w:t>dt (2015) note</w:t>
      </w:r>
      <w:r w:rsidR="006506BB">
        <w:rPr>
          <w:rFonts w:ascii="Arial" w:hAnsi="Arial" w:cs="Arial"/>
          <w:sz w:val="24"/>
          <w:szCs w:val="24"/>
        </w:rPr>
        <w:t>s</w:t>
      </w:r>
      <w:r w:rsidR="00E22097">
        <w:rPr>
          <w:rFonts w:ascii="Arial" w:hAnsi="Arial" w:cs="Arial"/>
          <w:sz w:val="24"/>
          <w:szCs w:val="24"/>
        </w:rPr>
        <w:t xml:space="preserve"> that p</w:t>
      </w:r>
      <w:r w:rsidR="00D422D0" w:rsidRPr="00D422D0">
        <w:rPr>
          <w:rFonts w:ascii="Arial" w:hAnsi="Arial" w:cs="Arial"/>
          <w:sz w:val="24"/>
          <w:szCs w:val="24"/>
        </w:rPr>
        <w:t>lay serves as a developmental indicator, allowing practitioners to assess a child's cognitive, social, and emotional milestones. Howard and McInnes (2012) argue that play, when observed thoughtfully, provides a nuanced understanding of a child's emerging skills, such as problem-solving, language acquisition, and emotional regulation.</w:t>
      </w:r>
    </w:p>
    <w:p w14:paraId="766B649C" w14:textId="4671249A" w:rsidR="00D422D0" w:rsidRPr="00D422D0" w:rsidRDefault="00D422D0" w:rsidP="00D422D0">
      <w:pPr>
        <w:spacing w:line="360" w:lineRule="auto"/>
        <w:rPr>
          <w:rFonts w:ascii="Arial" w:hAnsi="Arial" w:cs="Arial"/>
          <w:sz w:val="24"/>
          <w:szCs w:val="24"/>
        </w:rPr>
      </w:pPr>
      <w:r w:rsidRPr="00D422D0">
        <w:rPr>
          <w:rFonts w:ascii="Arial" w:hAnsi="Arial" w:cs="Arial"/>
          <w:sz w:val="24"/>
          <w:szCs w:val="24"/>
        </w:rPr>
        <w:t>Gray (2011) emphasis on intrinsic motivation aligns with the idea that children are most engaged and learn most effectively when they pursue activities that inherently interest them. Observing play reveals the child's self-driven learning, showing practitioners what captures the child's attention and fuels their curiosity.</w:t>
      </w:r>
    </w:p>
    <w:p w14:paraId="01F5088D" w14:textId="56FA2276" w:rsidR="00D422D0" w:rsidRPr="00D422D0" w:rsidRDefault="00DC590F" w:rsidP="00D422D0">
      <w:pPr>
        <w:spacing w:line="360" w:lineRule="auto"/>
        <w:rPr>
          <w:rFonts w:ascii="Arial" w:hAnsi="Arial" w:cs="Arial"/>
          <w:sz w:val="24"/>
          <w:szCs w:val="24"/>
        </w:rPr>
      </w:pPr>
      <w:r w:rsidRPr="00D422D0">
        <w:rPr>
          <w:rFonts w:ascii="Arial" w:hAnsi="Arial" w:cs="Arial"/>
          <w:sz w:val="24"/>
          <w:szCs w:val="24"/>
        </w:rPr>
        <w:t>Pellegrini &amp; Smith</w:t>
      </w:r>
      <w:r>
        <w:rPr>
          <w:rFonts w:ascii="Arial" w:hAnsi="Arial" w:cs="Arial"/>
          <w:sz w:val="24"/>
          <w:szCs w:val="24"/>
        </w:rPr>
        <w:t xml:space="preserve"> (</w:t>
      </w:r>
      <w:r w:rsidRPr="00D422D0">
        <w:rPr>
          <w:rFonts w:ascii="Arial" w:hAnsi="Arial" w:cs="Arial"/>
          <w:sz w:val="24"/>
          <w:szCs w:val="24"/>
        </w:rPr>
        <w:t>1998</w:t>
      </w:r>
      <w:r>
        <w:rPr>
          <w:rFonts w:ascii="Arial" w:hAnsi="Arial" w:cs="Arial"/>
          <w:sz w:val="24"/>
          <w:szCs w:val="24"/>
        </w:rPr>
        <w:t>) claim that p</w:t>
      </w:r>
      <w:r w:rsidR="00D422D0" w:rsidRPr="00D422D0">
        <w:rPr>
          <w:rFonts w:ascii="Arial" w:hAnsi="Arial" w:cs="Arial"/>
          <w:sz w:val="24"/>
          <w:szCs w:val="24"/>
        </w:rPr>
        <w:t>lay is dynamic and adaptive, allowing for a more comprehensive assessment of a child's abilities. Unlike structured assessments, which might limit a child to specific tasks, play-based observations reveal the child's versatility, creativity, and ability to adapt to different scenarios.</w:t>
      </w:r>
    </w:p>
    <w:p w14:paraId="54882875" w14:textId="1FFCFE85" w:rsidR="00171E13" w:rsidRPr="00171E13" w:rsidRDefault="00D422D0" w:rsidP="00171E13">
      <w:pPr>
        <w:spacing w:line="360" w:lineRule="auto"/>
        <w:rPr>
          <w:rFonts w:ascii="Arial" w:hAnsi="Arial" w:cs="Arial"/>
          <w:sz w:val="24"/>
          <w:szCs w:val="24"/>
        </w:rPr>
      </w:pPr>
      <w:r w:rsidRPr="00D422D0">
        <w:rPr>
          <w:rFonts w:ascii="Arial" w:hAnsi="Arial" w:cs="Arial"/>
          <w:sz w:val="24"/>
          <w:szCs w:val="24"/>
        </w:rPr>
        <w:t xml:space="preserve">Play provides a window into a child's social development. Observing interactions with peers during play enables practitioners to evaluate social skills, communication styles, and the ability to collaborate. This is particularly valuable as social development is a critical aspect of early childhood (McInnes </w:t>
      </w:r>
      <w:r w:rsidRPr="007C7A78">
        <w:rPr>
          <w:rFonts w:ascii="Arial" w:hAnsi="Arial" w:cs="Arial"/>
          <w:i/>
          <w:iCs/>
          <w:sz w:val="24"/>
          <w:szCs w:val="24"/>
        </w:rPr>
        <w:t>et al</w:t>
      </w:r>
      <w:r w:rsidRPr="00D422D0">
        <w:rPr>
          <w:rFonts w:ascii="Arial" w:hAnsi="Arial" w:cs="Arial"/>
          <w:sz w:val="24"/>
          <w:szCs w:val="24"/>
        </w:rPr>
        <w:t>., 2013).</w:t>
      </w:r>
    </w:p>
    <w:p w14:paraId="6C37AFAD" w14:textId="0B6B1549" w:rsidR="000B0CA4" w:rsidRDefault="00171E13" w:rsidP="00171E13">
      <w:pPr>
        <w:spacing w:line="360" w:lineRule="auto"/>
        <w:rPr>
          <w:rFonts w:ascii="Arial" w:hAnsi="Arial" w:cs="Arial"/>
          <w:sz w:val="24"/>
          <w:szCs w:val="24"/>
        </w:rPr>
      </w:pPr>
      <w:r w:rsidRPr="00171E13">
        <w:rPr>
          <w:rFonts w:ascii="Arial" w:hAnsi="Arial" w:cs="Arial"/>
          <w:sz w:val="24"/>
          <w:szCs w:val="24"/>
        </w:rPr>
        <w:t>In addition to providing insights into children's individual development, play-based observations also shed light on cultural influences and familial dynamics that shape a child's experiences (Gonzalez-Mena &amp; Eyer, 2015). For instance, observing how a child incorporates cultural elements into their play or how they interact with siblings can offer valuable context for understanding their behaviours and preferences. Recognizing and understanding these contextual factors enriches the observation process, ensuring assessments are not only accurate but also culturally sensitive and inclusive. Moreover, it underscores the interconnectedness between a child's play experiences and the broader socio-cultural environment in which they grow and learn (Brooker &amp; Woodhead, 2008).</w:t>
      </w:r>
    </w:p>
    <w:p w14:paraId="18ED016E" w14:textId="1DE1A778" w:rsidR="00D011FC" w:rsidRPr="00D422D0" w:rsidRDefault="00D011FC" w:rsidP="00171E13">
      <w:pPr>
        <w:spacing w:line="360" w:lineRule="auto"/>
        <w:rPr>
          <w:rFonts w:ascii="Arial" w:hAnsi="Arial" w:cs="Arial"/>
          <w:sz w:val="24"/>
          <w:szCs w:val="24"/>
        </w:rPr>
      </w:pPr>
      <w:r w:rsidRPr="00D011FC">
        <w:rPr>
          <w:rFonts w:ascii="Arial" w:hAnsi="Arial" w:cs="Arial"/>
          <w:sz w:val="24"/>
          <w:szCs w:val="24"/>
        </w:rPr>
        <w:lastRenderedPageBreak/>
        <w:t>Moreover, recent research by Johnson and Anderson (2019) emphasizes the role of play in fostering resilience and emotional well-being in children.</w:t>
      </w:r>
      <w:r w:rsidR="004A0084">
        <w:rPr>
          <w:rFonts w:ascii="Arial" w:hAnsi="Arial" w:cs="Arial"/>
          <w:sz w:val="24"/>
          <w:szCs w:val="24"/>
        </w:rPr>
        <w:t xml:space="preserve"> They highlight </w:t>
      </w:r>
      <w:proofErr w:type="gramStart"/>
      <w:r w:rsidR="004A0084">
        <w:rPr>
          <w:rFonts w:ascii="Arial" w:hAnsi="Arial" w:cs="Arial"/>
          <w:sz w:val="24"/>
          <w:szCs w:val="24"/>
        </w:rPr>
        <w:t xml:space="preserve">that </w:t>
      </w:r>
      <w:r w:rsidR="004A0084" w:rsidRPr="00D011FC">
        <w:rPr>
          <w:rFonts w:ascii="Arial" w:hAnsi="Arial" w:cs="Arial"/>
          <w:sz w:val="24"/>
          <w:szCs w:val="24"/>
        </w:rPr>
        <w:t>observing</w:t>
      </w:r>
      <w:r w:rsidRPr="00D011FC">
        <w:rPr>
          <w:rFonts w:ascii="Arial" w:hAnsi="Arial" w:cs="Arial"/>
          <w:sz w:val="24"/>
          <w:szCs w:val="24"/>
        </w:rPr>
        <w:t xml:space="preserve"> children</w:t>
      </w:r>
      <w:proofErr w:type="gramEnd"/>
      <w:r w:rsidRPr="00D011FC">
        <w:rPr>
          <w:rFonts w:ascii="Arial" w:hAnsi="Arial" w:cs="Arial"/>
          <w:sz w:val="24"/>
          <w:szCs w:val="24"/>
        </w:rPr>
        <w:t xml:space="preserve"> engaged in play provides practitioners with insights into their emotional regulation skills, coping mechanisms, and ability to navigate challenges. </w:t>
      </w:r>
      <w:r w:rsidR="004A0084">
        <w:rPr>
          <w:rFonts w:ascii="Arial" w:hAnsi="Arial" w:cs="Arial"/>
          <w:sz w:val="24"/>
          <w:szCs w:val="24"/>
        </w:rPr>
        <w:t>Furthermore, a</w:t>
      </w:r>
      <w:r w:rsidRPr="00D011FC">
        <w:rPr>
          <w:rFonts w:ascii="Arial" w:hAnsi="Arial" w:cs="Arial"/>
          <w:sz w:val="24"/>
          <w:szCs w:val="24"/>
        </w:rPr>
        <w:t>s children explore various roles, scenarios, and emotions during play, practitioners can observe how they manage adversity, express feelings, and build resilience over time. For instance, witnessing a child's persistence in problem-solving during pretend play or their ability to negotiate conflicts with peers demonstrates their resilience and adaptability. By recognizing and supporting these emotional competencies through play-based observations, practitioners can promote children's overall well-being and socio-emotional development, laying a foundation for lifelong resilience.</w:t>
      </w:r>
    </w:p>
    <w:p w14:paraId="245E7ACC" w14:textId="673DDEDB" w:rsidR="004C5BD2" w:rsidRDefault="004C5BD2" w:rsidP="00D422D0">
      <w:pPr>
        <w:spacing w:line="360" w:lineRule="auto"/>
        <w:rPr>
          <w:rFonts w:ascii="Arial" w:hAnsi="Arial" w:cs="Arial"/>
          <w:sz w:val="24"/>
          <w:szCs w:val="24"/>
        </w:rPr>
      </w:pPr>
      <w:r>
        <w:rPr>
          <w:rFonts w:ascii="Arial" w:hAnsi="Arial" w:cs="Arial"/>
          <w:sz w:val="24"/>
          <w:szCs w:val="24"/>
        </w:rPr>
        <w:br w:type="page"/>
      </w:r>
    </w:p>
    <w:p w14:paraId="4390B3B9" w14:textId="77777777" w:rsidR="00A84E53" w:rsidRDefault="00A84E53">
      <w:pPr>
        <w:rPr>
          <w:rFonts w:ascii="Arial" w:hAnsi="Arial" w:cs="Arial"/>
          <w:sz w:val="24"/>
          <w:szCs w:val="24"/>
        </w:rPr>
      </w:pPr>
    </w:p>
    <w:p w14:paraId="6795BCBF" w14:textId="1C671F31" w:rsidR="00B71CDF" w:rsidRPr="00B71CDF" w:rsidRDefault="00A84E53" w:rsidP="00F7165F">
      <w:pPr>
        <w:spacing w:line="360" w:lineRule="auto"/>
        <w:rPr>
          <w:rFonts w:ascii="Arial" w:hAnsi="Arial" w:cs="Arial"/>
          <w:sz w:val="44"/>
          <w:szCs w:val="44"/>
        </w:rPr>
      </w:pPr>
      <w:r w:rsidRPr="004C5BD2">
        <w:rPr>
          <w:rFonts w:ascii="Arial" w:hAnsi="Arial" w:cs="Arial"/>
          <w:sz w:val="44"/>
          <w:szCs w:val="44"/>
        </w:rPr>
        <w:t>Reference List</w:t>
      </w:r>
    </w:p>
    <w:p w14:paraId="3446BFA1" w14:textId="77777777" w:rsidR="00C07422" w:rsidRDefault="00C07422" w:rsidP="00547187">
      <w:pPr>
        <w:spacing w:line="240" w:lineRule="auto"/>
        <w:rPr>
          <w:rFonts w:ascii="Arial" w:hAnsi="Arial" w:cs="Arial"/>
          <w:sz w:val="24"/>
          <w:szCs w:val="24"/>
        </w:rPr>
      </w:pPr>
      <w:r w:rsidRPr="00547187">
        <w:rPr>
          <w:rFonts w:ascii="Arial" w:hAnsi="Arial" w:cs="Arial"/>
          <w:sz w:val="24"/>
          <w:szCs w:val="24"/>
        </w:rPr>
        <w:t>American Academy of Paediatrics (2018)</w:t>
      </w:r>
      <w:r>
        <w:rPr>
          <w:rFonts w:ascii="Arial" w:hAnsi="Arial" w:cs="Arial"/>
          <w:sz w:val="24"/>
          <w:szCs w:val="24"/>
        </w:rPr>
        <w:t xml:space="preserve"> ‘</w:t>
      </w:r>
      <w:r w:rsidRPr="00547187">
        <w:rPr>
          <w:rFonts w:ascii="Arial" w:hAnsi="Arial" w:cs="Arial"/>
          <w:sz w:val="24"/>
          <w:szCs w:val="24"/>
        </w:rPr>
        <w:t>The Power of Play</w:t>
      </w:r>
      <w:r>
        <w:rPr>
          <w:rFonts w:ascii="Arial" w:hAnsi="Arial" w:cs="Arial"/>
          <w:sz w:val="24"/>
          <w:szCs w:val="24"/>
        </w:rPr>
        <w:t>.’</w:t>
      </w:r>
      <w:r w:rsidRPr="00547187">
        <w:rPr>
          <w:rFonts w:ascii="Arial" w:hAnsi="Arial" w:cs="Arial"/>
          <w:sz w:val="24"/>
          <w:szCs w:val="24"/>
        </w:rPr>
        <w:t xml:space="preserve"> </w:t>
      </w:r>
      <w:r w:rsidRPr="009C3BB2">
        <w:rPr>
          <w:rFonts w:ascii="Arial" w:hAnsi="Arial" w:cs="Arial"/>
          <w:i/>
          <w:iCs/>
          <w:sz w:val="24"/>
          <w:szCs w:val="24"/>
        </w:rPr>
        <w:t>A Paediatric Role in Enhancing Development in Young Children</w:t>
      </w:r>
      <w:r w:rsidRPr="00547187">
        <w:rPr>
          <w:rFonts w:ascii="Arial" w:hAnsi="Arial" w:cs="Arial"/>
          <w:sz w:val="24"/>
          <w:szCs w:val="24"/>
        </w:rPr>
        <w:t>, 142(3)</w:t>
      </w:r>
      <w:r>
        <w:rPr>
          <w:rFonts w:ascii="Arial" w:hAnsi="Arial" w:cs="Arial"/>
          <w:sz w:val="24"/>
          <w:szCs w:val="24"/>
        </w:rPr>
        <w:t xml:space="preserve">.  Available at: </w:t>
      </w:r>
      <w:r w:rsidRPr="009C3BB2">
        <w:rPr>
          <w:rFonts w:ascii="Arial" w:hAnsi="Arial" w:cs="Arial"/>
          <w:sz w:val="24"/>
          <w:szCs w:val="24"/>
        </w:rPr>
        <w:t>https://doi.org/10.1542/peds.2018-2058</w:t>
      </w:r>
      <w:r>
        <w:rPr>
          <w:rFonts w:ascii="Arial" w:hAnsi="Arial" w:cs="Arial"/>
          <w:sz w:val="24"/>
          <w:szCs w:val="24"/>
        </w:rPr>
        <w:t xml:space="preserve"> (Accessed on: 5</w:t>
      </w:r>
      <w:r w:rsidRPr="009C3BB2">
        <w:rPr>
          <w:rFonts w:ascii="Arial" w:hAnsi="Arial" w:cs="Arial"/>
          <w:sz w:val="24"/>
          <w:szCs w:val="24"/>
          <w:vertAlign w:val="superscript"/>
        </w:rPr>
        <w:t>th</w:t>
      </w:r>
      <w:r>
        <w:rPr>
          <w:rFonts w:ascii="Arial" w:hAnsi="Arial" w:cs="Arial"/>
          <w:sz w:val="24"/>
          <w:szCs w:val="24"/>
        </w:rPr>
        <w:t xml:space="preserve"> February 2024).</w:t>
      </w:r>
    </w:p>
    <w:p w14:paraId="612D0C54" w14:textId="0D9DFD16" w:rsidR="00CD6FEF" w:rsidRDefault="00CD6FEF" w:rsidP="00547187">
      <w:pPr>
        <w:spacing w:line="240" w:lineRule="auto"/>
        <w:rPr>
          <w:rFonts w:ascii="Arial" w:hAnsi="Arial" w:cs="Arial"/>
          <w:sz w:val="24"/>
          <w:szCs w:val="24"/>
        </w:rPr>
      </w:pPr>
      <w:r w:rsidRPr="00CD6FEF">
        <w:rPr>
          <w:rFonts w:ascii="Arial" w:hAnsi="Arial" w:cs="Arial"/>
          <w:sz w:val="24"/>
          <w:szCs w:val="24"/>
        </w:rPr>
        <w:t>Berk,</w:t>
      </w:r>
      <w:r>
        <w:rPr>
          <w:rFonts w:ascii="Arial" w:hAnsi="Arial" w:cs="Arial"/>
          <w:sz w:val="24"/>
          <w:szCs w:val="24"/>
        </w:rPr>
        <w:t xml:space="preserve"> </w:t>
      </w:r>
      <w:r w:rsidRPr="00CD6FEF">
        <w:rPr>
          <w:rFonts w:ascii="Arial" w:hAnsi="Arial" w:cs="Arial"/>
          <w:sz w:val="24"/>
          <w:szCs w:val="24"/>
        </w:rPr>
        <w:t>L</w:t>
      </w:r>
      <w:r w:rsidR="008674F3">
        <w:rPr>
          <w:rFonts w:ascii="Arial" w:hAnsi="Arial" w:cs="Arial"/>
          <w:sz w:val="24"/>
          <w:szCs w:val="24"/>
        </w:rPr>
        <w:t xml:space="preserve">. </w:t>
      </w:r>
      <w:r w:rsidRPr="00CD6FEF">
        <w:rPr>
          <w:rFonts w:ascii="Arial" w:hAnsi="Arial" w:cs="Arial"/>
          <w:sz w:val="24"/>
          <w:szCs w:val="24"/>
        </w:rPr>
        <w:t>E. (2017)</w:t>
      </w:r>
      <w:r w:rsidR="008674F3">
        <w:rPr>
          <w:rFonts w:ascii="Arial" w:hAnsi="Arial" w:cs="Arial"/>
          <w:sz w:val="24"/>
          <w:szCs w:val="24"/>
        </w:rPr>
        <w:t xml:space="preserve"> </w:t>
      </w:r>
      <w:r w:rsidRPr="008674F3">
        <w:rPr>
          <w:rFonts w:ascii="Arial" w:hAnsi="Arial" w:cs="Arial"/>
          <w:i/>
          <w:iCs/>
          <w:sz w:val="24"/>
          <w:szCs w:val="24"/>
        </w:rPr>
        <w:t>Child Development</w:t>
      </w:r>
      <w:r w:rsidRPr="00CD6FEF">
        <w:rPr>
          <w:rFonts w:ascii="Arial" w:hAnsi="Arial" w:cs="Arial"/>
          <w:sz w:val="24"/>
          <w:szCs w:val="24"/>
        </w:rPr>
        <w:t xml:space="preserve"> (10th ed). Pearson</w:t>
      </w:r>
      <w:r w:rsidR="008674F3">
        <w:rPr>
          <w:rFonts w:ascii="Arial" w:hAnsi="Arial" w:cs="Arial"/>
          <w:sz w:val="24"/>
          <w:szCs w:val="24"/>
        </w:rPr>
        <w:t xml:space="preserve">: </w:t>
      </w:r>
      <w:r w:rsidR="0046776A">
        <w:rPr>
          <w:rFonts w:ascii="Arial" w:hAnsi="Arial" w:cs="Arial"/>
          <w:sz w:val="24"/>
          <w:szCs w:val="24"/>
        </w:rPr>
        <w:t>United States.</w:t>
      </w:r>
    </w:p>
    <w:p w14:paraId="4B33E483" w14:textId="456B0EC8" w:rsidR="007B5667" w:rsidRDefault="007B5667" w:rsidP="00547187">
      <w:pPr>
        <w:spacing w:line="240" w:lineRule="auto"/>
        <w:rPr>
          <w:rFonts w:ascii="Arial" w:hAnsi="Arial" w:cs="Arial"/>
          <w:sz w:val="24"/>
          <w:szCs w:val="24"/>
        </w:rPr>
      </w:pPr>
      <w:r>
        <w:rPr>
          <w:rFonts w:ascii="Arial" w:hAnsi="Arial" w:cs="Arial"/>
          <w:sz w:val="24"/>
          <w:szCs w:val="24"/>
        </w:rPr>
        <w:t>B</w:t>
      </w:r>
      <w:r w:rsidRPr="007B5667">
        <w:rPr>
          <w:rFonts w:ascii="Arial" w:hAnsi="Arial" w:cs="Arial"/>
          <w:sz w:val="24"/>
          <w:szCs w:val="24"/>
        </w:rPr>
        <w:t xml:space="preserve">ottrill, G. (2018) </w:t>
      </w:r>
      <w:r w:rsidRPr="001272AC">
        <w:rPr>
          <w:rFonts w:ascii="Arial" w:hAnsi="Arial" w:cs="Arial"/>
          <w:i/>
          <w:iCs/>
          <w:sz w:val="24"/>
          <w:szCs w:val="24"/>
        </w:rPr>
        <w:t xml:space="preserve">Can I go &amp; play </w:t>
      </w:r>
      <w:r w:rsidR="00CF434D" w:rsidRPr="001272AC">
        <w:rPr>
          <w:rFonts w:ascii="Arial" w:hAnsi="Arial" w:cs="Arial"/>
          <w:i/>
          <w:iCs/>
          <w:sz w:val="24"/>
          <w:szCs w:val="24"/>
        </w:rPr>
        <w:t>now?</w:t>
      </w:r>
      <w:r w:rsidRPr="001272AC">
        <w:rPr>
          <w:rFonts w:ascii="Arial" w:hAnsi="Arial" w:cs="Arial"/>
          <w:i/>
          <w:iCs/>
          <w:sz w:val="24"/>
          <w:szCs w:val="24"/>
        </w:rPr>
        <w:t xml:space="preserve"> Rethinking the early years</w:t>
      </w:r>
      <w:r w:rsidRPr="007B5667">
        <w:rPr>
          <w:rFonts w:ascii="Arial" w:hAnsi="Arial" w:cs="Arial"/>
          <w:sz w:val="24"/>
          <w:szCs w:val="24"/>
        </w:rPr>
        <w:t>. Los Angeles: Sage.</w:t>
      </w:r>
    </w:p>
    <w:p w14:paraId="4FF706E4" w14:textId="582523FD" w:rsidR="00D55803" w:rsidRDefault="00D55803" w:rsidP="00547187">
      <w:pPr>
        <w:spacing w:line="240" w:lineRule="auto"/>
        <w:rPr>
          <w:rFonts w:ascii="Arial" w:hAnsi="Arial" w:cs="Arial"/>
          <w:sz w:val="24"/>
          <w:szCs w:val="24"/>
        </w:rPr>
      </w:pPr>
      <w:r>
        <w:rPr>
          <w:rFonts w:ascii="Arial" w:hAnsi="Arial" w:cs="Arial"/>
          <w:sz w:val="24"/>
          <w:szCs w:val="24"/>
        </w:rPr>
        <w:t xml:space="preserve">Brown, F. (2013) </w:t>
      </w:r>
      <w:r w:rsidRPr="00C66DDE">
        <w:rPr>
          <w:rFonts w:ascii="Arial" w:hAnsi="Arial" w:cs="Arial"/>
          <w:i/>
          <w:iCs/>
          <w:sz w:val="24"/>
          <w:szCs w:val="24"/>
        </w:rPr>
        <w:t>Rethinking children’s play</w:t>
      </w:r>
      <w:r w:rsidR="00C66DDE">
        <w:rPr>
          <w:rFonts w:ascii="Arial" w:hAnsi="Arial" w:cs="Arial"/>
          <w:sz w:val="24"/>
          <w:szCs w:val="24"/>
        </w:rPr>
        <w:t>. London: Bloomsbury Academic</w:t>
      </w:r>
    </w:p>
    <w:p w14:paraId="58904494" w14:textId="413D2B17" w:rsidR="00B0554C" w:rsidRDefault="00215109" w:rsidP="00547187">
      <w:pPr>
        <w:spacing w:line="240" w:lineRule="auto"/>
        <w:rPr>
          <w:rFonts w:ascii="Arial" w:hAnsi="Arial" w:cs="Arial"/>
          <w:sz w:val="24"/>
          <w:szCs w:val="24"/>
        </w:rPr>
      </w:pPr>
      <w:r>
        <w:rPr>
          <w:rFonts w:ascii="Arial" w:hAnsi="Arial" w:cs="Arial"/>
          <w:sz w:val="24"/>
          <w:szCs w:val="24"/>
        </w:rPr>
        <w:t xml:space="preserve">Brown, F. (2014) </w:t>
      </w:r>
      <w:r>
        <w:rPr>
          <w:rFonts w:ascii="Arial" w:hAnsi="Arial" w:cs="Arial"/>
          <w:i/>
          <w:iCs/>
          <w:sz w:val="24"/>
          <w:szCs w:val="24"/>
        </w:rPr>
        <w:t xml:space="preserve">Play and </w:t>
      </w:r>
      <w:proofErr w:type="spellStart"/>
      <w:r>
        <w:rPr>
          <w:rFonts w:ascii="Arial" w:hAnsi="Arial" w:cs="Arial"/>
          <w:i/>
          <w:iCs/>
          <w:sz w:val="24"/>
          <w:szCs w:val="24"/>
        </w:rPr>
        <w:t>Playwork</w:t>
      </w:r>
      <w:proofErr w:type="spellEnd"/>
      <w:r>
        <w:rPr>
          <w:rFonts w:ascii="Arial" w:hAnsi="Arial" w:cs="Arial"/>
          <w:i/>
          <w:iCs/>
          <w:sz w:val="24"/>
          <w:szCs w:val="24"/>
        </w:rPr>
        <w:t xml:space="preserve"> 101 Stories</w:t>
      </w:r>
      <w:r w:rsidR="009541CD">
        <w:rPr>
          <w:rFonts w:ascii="Arial" w:hAnsi="Arial" w:cs="Arial"/>
          <w:i/>
          <w:iCs/>
          <w:sz w:val="24"/>
          <w:szCs w:val="24"/>
        </w:rPr>
        <w:t xml:space="preserve"> of Children Playing.</w:t>
      </w:r>
      <w:r w:rsidR="009541CD">
        <w:rPr>
          <w:rFonts w:ascii="Arial" w:hAnsi="Arial" w:cs="Arial"/>
          <w:sz w:val="24"/>
          <w:szCs w:val="24"/>
        </w:rPr>
        <w:t xml:space="preserve"> Maidenhead, McGraw-Hill Education</w:t>
      </w:r>
      <w:r w:rsidR="00D55803">
        <w:rPr>
          <w:rFonts w:ascii="Arial" w:hAnsi="Arial" w:cs="Arial"/>
          <w:sz w:val="24"/>
          <w:szCs w:val="24"/>
        </w:rPr>
        <w:t>.</w:t>
      </w:r>
    </w:p>
    <w:p w14:paraId="43ED7984" w14:textId="0A4374B6" w:rsidR="00C66DDE" w:rsidRPr="009541CD" w:rsidRDefault="00C66DDE" w:rsidP="00547187">
      <w:pPr>
        <w:spacing w:line="240" w:lineRule="auto"/>
        <w:rPr>
          <w:rFonts w:ascii="Arial" w:hAnsi="Arial" w:cs="Arial"/>
          <w:sz w:val="24"/>
          <w:szCs w:val="24"/>
        </w:rPr>
      </w:pPr>
      <w:r>
        <w:rPr>
          <w:rFonts w:ascii="Arial" w:hAnsi="Arial" w:cs="Arial"/>
          <w:sz w:val="24"/>
          <w:szCs w:val="24"/>
        </w:rPr>
        <w:t>Bruce</w:t>
      </w:r>
      <w:r w:rsidR="00511E67">
        <w:rPr>
          <w:rFonts w:ascii="Arial" w:hAnsi="Arial" w:cs="Arial"/>
          <w:sz w:val="24"/>
          <w:szCs w:val="24"/>
        </w:rPr>
        <w:t xml:space="preserve">, T. (2012) </w:t>
      </w:r>
      <w:r w:rsidR="00BB43FD" w:rsidRPr="00233126">
        <w:rPr>
          <w:rFonts w:ascii="Arial" w:hAnsi="Arial" w:cs="Arial"/>
          <w:i/>
          <w:iCs/>
          <w:sz w:val="24"/>
          <w:szCs w:val="24"/>
        </w:rPr>
        <w:t>Learning Through Play</w:t>
      </w:r>
      <w:r w:rsidR="00BB43FD">
        <w:rPr>
          <w:rFonts w:ascii="Arial" w:hAnsi="Arial" w:cs="Arial"/>
          <w:sz w:val="24"/>
          <w:szCs w:val="24"/>
        </w:rPr>
        <w:t xml:space="preserve"> (</w:t>
      </w:r>
      <w:r w:rsidR="00233126">
        <w:rPr>
          <w:rFonts w:ascii="Arial" w:hAnsi="Arial" w:cs="Arial"/>
          <w:sz w:val="24"/>
          <w:szCs w:val="24"/>
        </w:rPr>
        <w:t>2</w:t>
      </w:r>
      <w:r w:rsidR="00233126" w:rsidRPr="00233126">
        <w:rPr>
          <w:rFonts w:ascii="Arial" w:hAnsi="Arial" w:cs="Arial"/>
          <w:sz w:val="24"/>
          <w:szCs w:val="24"/>
          <w:vertAlign w:val="superscript"/>
        </w:rPr>
        <w:t>nd</w:t>
      </w:r>
      <w:r w:rsidR="00233126">
        <w:rPr>
          <w:rFonts w:ascii="Arial" w:hAnsi="Arial" w:cs="Arial"/>
          <w:sz w:val="24"/>
          <w:szCs w:val="24"/>
        </w:rPr>
        <w:t xml:space="preserve"> ed). London: Hodder.</w:t>
      </w:r>
    </w:p>
    <w:p w14:paraId="423ADC32" w14:textId="00C62565" w:rsidR="00B26869" w:rsidRPr="00EB504D" w:rsidRDefault="00B26869" w:rsidP="00547187">
      <w:pPr>
        <w:spacing w:line="240" w:lineRule="auto"/>
        <w:rPr>
          <w:rFonts w:ascii="Arial" w:hAnsi="Arial" w:cs="Arial"/>
          <w:sz w:val="24"/>
          <w:szCs w:val="24"/>
        </w:rPr>
      </w:pPr>
      <w:r>
        <w:rPr>
          <w:rFonts w:ascii="Arial" w:hAnsi="Arial" w:cs="Arial"/>
          <w:sz w:val="24"/>
          <w:szCs w:val="24"/>
        </w:rPr>
        <w:t>Bryce-Clegg</w:t>
      </w:r>
      <w:r w:rsidR="00B370F9">
        <w:rPr>
          <w:rFonts w:ascii="Arial" w:hAnsi="Arial" w:cs="Arial"/>
          <w:sz w:val="24"/>
          <w:szCs w:val="24"/>
        </w:rPr>
        <w:t xml:space="preserve">, A. (2014) </w:t>
      </w:r>
      <w:r w:rsidR="00B370F9" w:rsidRPr="00B370F9">
        <w:rPr>
          <w:rFonts w:ascii="Arial" w:hAnsi="Arial" w:cs="Arial"/>
          <w:i/>
          <w:iCs/>
          <w:sz w:val="24"/>
          <w:szCs w:val="24"/>
        </w:rPr>
        <w:t>Creative Role Play in the Early Years</w:t>
      </w:r>
      <w:r w:rsidR="00EB504D">
        <w:rPr>
          <w:rFonts w:ascii="Arial" w:hAnsi="Arial" w:cs="Arial"/>
          <w:sz w:val="24"/>
          <w:szCs w:val="24"/>
        </w:rPr>
        <w:t>. Featherstone: England</w:t>
      </w:r>
    </w:p>
    <w:p w14:paraId="19324B1F" w14:textId="77777777" w:rsidR="00C07422" w:rsidRDefault="00C07422" w:rsidP="00547187">
      <w:pPr>
        <w:spacing w:line="240" w:lineRule="auto"/>
        <w:rPr>
          <w:rFonts w:ascii="Arial" w:hAnsi="Arial" w:cs="Arial"/>
          <w:sz w:val="24"/>
          <w:szCs w:val="24"/>
        </w:rPr>
      </w:pPr>
      <w:r w:rsidRPr="00A84E53">
        <w:rPr>
          <w:rFonts w:ascii="Arial" w:hAnsi="Arial" w:cs="Arial"/>
          <w:sz w:val="24"/>
          <w:szCs w:val="24"/>
        </w:rPr>
        <w:t>Christie, J. F.</w:t>
      </w:r>
      <w:r>
        <w:rPr>
          <w:rFonts w:ascii="Arial" w:hAnsi="Arial" w:cs="Arial"/>
          <w:sz w:val="24"/>
          <w:szCs w:val="24"/>
        </w:rPr>
        <w:t xml:space="preserve"> and</w:t>
      </w:r>
      <w:r w:rsidRPr="00A84E53">
        <w:rPr>
          <w:rFonts w:ascii="Arial" w:hAnsi="Arial" w:cs="Arial"/>
          <w:sz w:val="24"/>
          <w:szCs w:val="24"/>
        </w:rPr>
        <w:t xml:space="preserve"> Roskos, K. A. (2006) </w:t>
      </w:r>
      <w:r w:rsidRPr="009C3BB2">
        <w:rPr>
          <w:rFonts w:ascii="Arial" w:hAnsi="Arial" w:cs="Arial"/>
          <w:i/>
          <w:iCs/>
          <w:sz w:val="24"/>
          <w:szCs w:val="24"/>
        </w:rPr>
        <w:t>Play's Potential in Early Literacy Development.</w:t>
      </w:r>
      <w:r w:rsidRPr="00A84E53">
        <w:rPr>
          <w:rFonts w:ascii="Arial" w:hAnsi="Arial" w:cs="Arial"/>
          <w:sz w:val="24"/>
          <w:szCs w:val="24"/>
        </w:rPr>
        <w:t xml:space="preserve"> In D. K. Dickinson &amp; S. B. Neuman (Eds.), Handbook of Early Literacy Research (Vol. 2, pp. 239-256). </w:t>
      </w:r>
      <w:r>
        <w:rPr>
          <w:rFonts w:ascii="Arial" w:hAnsi="Arial" w:cs="Arial"/>
          <w:sz w:val="24"/>
          <w:szCs w:val="24"/>
        </w:rPr>
        <w:t xml:space="preserve">London: </w:t>
      </w:r>
      <w:r w:rsidRPr="00A84E53">
        <w:rPr>
          <w:rFonts w:ascii="Arial" w:hAnsi="Arial" w:cs="Arial"/>
          <w:sz w:val="24"/>
          <w:szCs w:val="24"/>
        </w:rPr>
        <w:t>Guilford Press.</w:t>
      </w:r>
    </w:p>
    <w:p w14:paraId="3978B09D" w14:textId="77777777" w:rsidR="00C07422" w:rsidRPr="00373692" w:rsidRDefault="00C07422" w:rsidP="00040912">
      <w:pPr>
        <w:spacing w:line="240" w:lineRule="auto"/>
        <w:rPr>
          <w:rFonts w:ascii="Arial" w:hAnsi="Arial" w:cs="Arial"/>
          <w:sz w:val="24"/>
          <w:szCs w:val="24"/>
        </w:rPr>
      </w:pPr>
      <w:r w:rsidRPr="005004AC">
        <w:rPr>
          <w:rFonts w:ascii="Arial" w:hAnsi="Arial" w:cs="Arial"/>
          <w:sz w:val="24"/>
          <w:szCs w:val="24"/>
        </w:rPr>
        <w:t xml:space="preserve">Drummond, M.J. (2003) </w:t>
      </w:r>
      <w:r w:rsidRPr="005004AC">
        <w:rPr>
          <w:rFonts w:ascii="Arial" w:hAnsi="Arial" w:cs="Arial"/>
          <w:i/>
          <w:iCs/>
          <w:sz w:val="24"/>
          <w:szCs w:val="24"/>
        </w:rPr>
        <w:t xml:space="preserve">Assessing children’s learning </w:t>
      </w:r>
      <w:r w:rsidRPr="005004AC">
        <w:rPr>
          <w:rFonts w:ascii="Arial" w:hAnsi="Arial" w:cs="Arial"/>
          <w:sz w:val="24"/>
          <w:szCs w:val="24"/>
        </w:rPr>
        <w:t>(2nd ed). Abingdon: Routledge.</w:t>
      </w:r>
    </w:p>
    <w:p w14:paraId="661C5465" w14:textId="77777777" w:rsidR="00C07422" w:rsidRPr="00A84E53" w:rsidRDefault="00C07422" w:rsidP="00547187">
      <w:pPr>
        <w:spacing w:line="240" w:lineRule="auto"/>
        <w:rPr>
          <w:rFonts w:ascii="Arial" w:hAnsi="Arial" w:cs="Arial"/>
          <w:sz w:val="24"/>
          <w:szCs w:val="24"/>
        </w:rPr>
      </w:pPr>
      <w:r w:rsidRPr="00A84E53">
        <w:rPr>
          <w:rFonts w:ascii="Arial" w:hAnsi="Arial" w:cs="Arial"/>
          <w:sz w:val="24"/>
          <w:szCs w:val="24"/>
        </w:rPr>
        <w:t xml:space="preserve">Erikson, E. H. (1950) </w:t>
      </w:r>
      <w:r w:rsidRPr="009C3BB2">
        <w:rPr>
          <w:rFonts w:ascii="Arial" w:hAnsi="Arial" w:cs="Arial"/>
          <w:i/>
          <w:iCs/>
          <w:sz w:val="24"/>
          <w:szCs w:val="24"/>
        </w:rPr>
        <w:t>Childhood and Society</w:t>
      </w:r>
      <w:r w:rsidRPr="00A84E53">
        <w:rPr>
          <w:rFonts w:ascii="Arial" w:hAnsi="Arial" w:cs="Arial"/>
          <w:sz w:val="24"/>
          <w:szCs w:val="24"/>
        </w:rPr>
        <w:t xml:space="preserve">. </w:t>
      </w:r>
      <w:r>
        <w:rPr>
          <w:rFonts w:ascii="Arial" w:hAnsi="Arial" w:cs="Arial"/>
          <w:sz w:val="24"/>
          <w:szCs w:val="24"/>
        </w:rPr>
        <w:t xml:space="preserve">Washington: </w:t>
      </w:r>
      <w:r w:rsidRPr="00A84E53">
        <w:rPr>
          <w:rFonts w:ascii="Arial" w:hAnsi="Arial" w:cs="Arial"/>
          <w:sz w:val="24"/>
          <w:szCs w:val="24"/>
        </w:rPr>
        <w:t>Norton &amp; Company.</w:t>
      </w:r>
    </w:p>
    <w:p w14:paraId="67DE8CF7" w14:textId="77777777" w:rsidR="00C07422" w:rsidRPr="00547187" w:rsidRDefault="00C07422" w:rsidP="00547187">
      <w:pPr>
        <w:spacing w:line="240" w:lineRule="auto"/>
        <w:rPr>
          <w:rFonts w:ascii="Arial" w:hAnsi="Arial" w:cs="Arial"/>
          <w:sz w:val="24"/>
          <w:szCs w:val="24"/>
        </w:rPr>
      </w:pPr>
      <w:r w:rsidRPr="00547187">
        <w:rPr>
          <w:rFonts w:ascii="Arial" w:hAnsi="Arial" w:cs="Arial"/>
          <w:sz w:val="24"/>
          <w:szCs w:val="24"/>
        </w:rPr>
        <w:t>Ginsburg, K. R. (2007)</w:t>
      </w:r>
      <w:r>
        <w:rPr>
          <w:rFonts w:ascii="Arial" w:hAnsi="Arial" w:cs="Arial"/>
          <w:sz w:val="24"/>
          <w:szCs w:val="24"/>
        </w:rPr>
        <w:t xml:space="preserve"> ‘</w:t>
      </w:r>
      <w:r w:rsidRPr="00547187">
        <w:rPr>
          <w:rFonts w:ascii="Arial" w:hAnsi="Arial" w:cs="Arial"/>
          <w:sz w:val="24"/>
          <w:szCs w:val="24"/>
        </w:rPr>
        <w:t>The Importance of Play</w:t>
      </w:r>
      <w:r>
        <w:rPr>
          <w:rFonts w:ascii="Arial" w:hAnsi="Arial" w:cs="Arial"/>
          <w:sz w:val="24"/>
          <w:szCs w:val="24"/>
        </w:rPr>
        <w:t xml:space="preserve">’ </w:t>
      </w:r>
      <w:r w:rsidRPr="00A94506">
        <w:rPr>
          <w:rFonts w:ascii="Arial" w:hAnsi="Arial" w:cs="Arial"/>
          <w:i/>
          <w:iCs/>
          <w:sz w:val="24"/>
          <w:szCs w:val="24"/>
        </w:rPr>
        <w:t>Promoting Healthy Child Development and Maintaining Strong Parent-Child Bonds</w:t>
      </w:r>
      <w:r w:rsidRPr="00547187">
        <w:rPr>
          <w:rFonts w:ascii="Arial" w:hAnsi="Arial" w:cs="Arial"/>
          <w:sz w:val="24"/>
          <w:szCs w:val="24"/>
        </w:rPr>
        <w:t xml:space="preserve">, 119(1), </w:t>
      </w:r>
      <w:r>
        <w:rPr>
          <w:rFonts w:ascii="Arial" w:hAnsi="Arial" w:cs="Arial"/>
          <w:sz w:val="24"/>
          <w:szCs w:val="24"/>
        </w:rPr>
        <w:t>pp.</w:t>
      </w:r>
      <w:r w:rsidRPr="00547187">
        <w:rPr>
          <w:rFonts w:ascii="Arial" w:hAnsi="Arial" w:cs="Arial"/>
          <w:sz w:val="24"/>
          <w:szCs w:val="24"/>
        </w:rPr>
        <w:t>182–191.</w:t>
      </w:r>
      <w:r>
        <w:rPr>
          <w:rFonts w:ascii="Arial" w:hAnsi="Arial" w:cs="Arial"/>
          <w:sz w:val="24"/>
          <w:szCs w:val="24"/>
        </w:rPr>
        <w:t xml:space="preserve"> </w:t>
      </w:r>
    </w:p>
    <w:p w14:paraId="5FD2DD9C" w14:textId="77777777" w:rsidR="00C07422" w:rsidRPr="00A84E53" w:rsidRDefault="00C07422" w:rsidP="00547187">
      <w:pPr>
        <w:spacing w:line="240" w:lineRule="auto"/>
        <w:rPr>
          <w:rFonts w:ascii="Arial" w:hAnsi="Arial" w:cs="Arial"/>
          <w:sz w:val="24"/>
          <w:szCs w:val="24"/>
        </w:rPr>
      </w:pPr>
      <w:proofErr w:type="spellStart"/>
      <w:r w:rsidRPr="00A84E53">
        <w:rPr>
          <w:rFonts w:ascii="Arial" w:hAnsi="Arial" w:cs="Arial"/>
          <w:sz w:val="24"/>
          <w:szCs w:val="24"/>
        </w:rPr>
        <w:t>Göncü</w:t>
      </w:r>
      <w:proofErr w:type="spellEnd"/>
      <w:r w:rsidRPr="00A84E53">
        <w:rPr>
          <w:rFonts w:ascii="Arial" w:hAnsi="Arial" w:cs="Arial"/>
          <w:sz w:val="24"/>
          <w:szCs w:val="24"/>
        </w:rPr>
        <w:t>, A., &amp; Gauvain, M. (2012)</w:t>
      </w:r>
      <w:r>
        <w:rPr>
          <w:rFonts w:ascii="Arial" w:hAnsi="Arial" w:cs="Arial"/>
          <w:sz w:val="24"/>
          <w:szCs w:val="24"/>
        </w:rPr>
        <w:t xml:space="preserve"> </w:t>
      </w:r>
      <w:r w:rsidRPr="00A94506">
        <w:rPr>
          <w:rFonts w:ascii="Arial" w:hAnsi="Arial" w:cs="Arial"/>
          <w:i/>
          <w:iCs/>
          <w:sz w:val="24"/>
          <w:szCs w:val="24"/>
        </w:rPr>
        <w:t>Sociocultural Approaches to Educational Psychology: Theory, Research, and Application</w:t>
      </w:r>
      <w:r w:rsidRPr="00A84E53">
        <w:rPr>
          <w:rFonts w:ascii="Arial" w:hAnsi="Arial" w:cs="Arial"/>
          <w:sz w:val="24"/>
          <w:szCs w:val="24"/>
        </w:rPr>
        <w:t xml:space="preserve">. </w:t>
      </w:r>
      <w:r>
        <w:rPr>
          <w:rFonts w:ascii="Arial" w:hAnsi="Arial" w:cs="Arial"/>
          <w:sz w:val="24"/>
          <w:szCs w:val="24"/>
        </w:rPr>
        <w:t xml:space="preserve">In K.R. Harris, </w:t>
      </w:r>
      <w:proofErr w:type="spellStart"/>
      <w:proofErr w:type="gramStart"/>
      <w:r>
        <w:rPr>
          <w:rFonts w:ascii="Arial" w:hAnsi="Arial" w:cs="Arial"/>
          <w:sz w:val="24"/>
          <w:szCs w:val="24"/>
        </w:rPr>
        <w:t>S.Graham</w:t>
      </w:r>
      <w:proofErr w:type="spellEnd"/>
      <w:proofErr w:type="gramEnd"/>
      <w:r>
        <w:rPr>
          <w:rFonts w:ascii="Arial" w:hAnsi="Arial" w:cs="Arial"/>
          <w:sz w:val="24"/>
          <w:szCs w:val="24"/>
        </w:rPr>
        <w:t xml:space="preserve">, T. </w:t>
      </w:r>
      <w:proofErr w:type="spellStart"/>
      <w:r>
        <w:rPr>
          <w:rFonts w:ascii="Arial" w:hAnsi="Arial" w:cs="Arial"/>
          <w:sz w:val="24"/>
          <w:szCs w:val="24"/>
        </w:rPr>
        <w:t>Urdan</w:t>
      </w:r>
      <w:proofErr w:type="spellEnd"/>
      <w:r>
        <w:rPr>
          <w:rFonts w:ascii="Arial" w:hAnsi="Arial" w:cs="Arial"/>
          <w:sz w:val="24"/>
          <w:szCs w:val="24"/>
        </w:rPr>
        <w:t xml:space="preserve">, C.B. McCormick, G. M. Sinatra and J. </w:t>
      </w:r>
      <w:proofErr w:type="spellStart"/>
      <w:r>
        <w:rPr>
          <w:rFonts w:ascii="Arial" w:hAnsi="Arial" w:cs="Arial"/>
          <w:sz w:val="24"/>
          <w:szCs w:val="24"/>
        </w:rPr>
        <w:t>Sweller</w:t>
      </w:r>
      <w:proofErr w:type="spellEnd"/>
      <w:r>
        <w:rPr>
          <w:rFonts w:ascii="Arial" w:hAnsi="Arial" w:cs="Arial"/>
          <w:sz w:val="24"/>
          <w:szCs w:val="24"/>
        </w:rPr>
        <w:t xml:space="preserve"> (Eds.), </w:t>
      </w:r>
      <w:r w:rsidRPr="00A94506">
        <w:rPr>
          <w:rFonts w:ascii="Arial" w:hAnsi="Arial" w:cs="Arial"/>
          <w:sz w:val="24"/>
          <w:szCs w:val="24"/>
        </w:rPr>
        <w:t>APA educational Psychology Handbook,</w:t>
      </w:r>
      <w:r>
        <w:rPr>
          <w:rFonts w:ascii="Arial" w:hAnsi="Arial" w:cs="Arial"/>
          <w:sz w:val="24"/>
          <w:szCs w:val="24"/>
        </w:rPr>
        <w:t xml:space="preserve"> Vol. 1. </w:t>
      </w:r>
      <w:r w:rsidRPr="00A94506">
        <w:rPr>
          <w:rFonts w:ascii="Arial" w:hAnsi="Arial" w:cs="Arial"/>
          <w:i/>
          <w:iCs/>
          <w:sz w:val="24"/>
          <w:szCs w:val="24"/>
        </w:rPr>
        <w:t>Theories, constructs, and critical issues</w:t>
      </w:r>
      <w:r>
        <w:rPr>
          <w:rFonts w:ascii="Arial" w:hAnsi="Arial" w:cs="Arial"/>
          <w:sz w:val="24"/>
          <w:szCs w:val="24"/>
        </w:rPr>
        <w:t xml:space="preserve"> (pp. 125-154). APA. Available at: </w:t>
      </w:r>
      <w:r w:rsidRPr="00A94506">
        <w:rPr>
          <w:rFonts w:ascii="Arial" w:hAnsi="Arial" w:cs="Arial"/>
          <w:sz w:val="24"/>
          <w:szCs w:val="24"/>
        </w:rPr>
        <w:t>https://doi.org/10.1037/13273-006</w:t>
      </w:r>
      <w:r>
        <w:rPr>
          <w:rFonts w:ascii="Arial" w:hAnsi="Arial" w:cs="Arial"/>
          <w:sz w:val="24"/>
          <w:szCs w:val="24"/>
        </w:rPr>
        <w:t xml:space="preserve"> (Accessed on: 19</w:t>
      </w:r>
      <w:r w:rsidRPr="00A94506">
        <w:rPr>
          <w:rFonts w:ascii="Arial" w:hAnsi="Arial" w:cs="Arial"/>
          <w:sz w:val="24"/>
          <w:szCs w:val="24"/>
          <w:vertAlign w:val="superscript"/>
        </w:rPr>
        <w:t>th</w:t>
      </w:r>
      <w:r>
        <w:rPr>
          <w:rFonts w:ascii="Arial" w:hAnsi="Arial" w:cs="Arial"/>
          <w:sz w:val="24"/>
          <w:szCs w:val="24"/>
        </w:rPr>
        <w:t xml:space="preserve"> February 2024).</w:t>
      </w:r>
    </w:p>
    <w:p w14:paraId="378C8982" w14:textId="77777777" w:rsidR="00C07422" w:rsidRPr="00C07422" w:rsidRDefault="00C07422" w:rsidP="00C07422">
      <w:pPr>
        <w:spacing w:line="240" w:lineRule="auto"/>
        <w:rPr>
          <w:rFonts w:ascii="Arial" w:hAnsi="Arial" w:cs="Arial"/>
          <w:sz w:val="24"/>
          <w:szCs w:val="24"/>
        </w:rPr>
      </w:pPr>
      <w:r w:rsidRPr="00C07422">
        <w:rPr>
          <w:rFonts w:ascii="Arial" w:hAnsi="Arial" w:cs="Arial"/>
          <w:sz w:val="24"/>
          <w:szCs w:val="24"/>
        </w:rPr>
        <w:t>Gray, P. (2011)</w:t>
      </w:r>
      <w:r>
        <w:rPr>
          <w:rFonts w:ascii="Arial" w:hAnsi="Arial" w:cs="Arial"/>
          <w:sz w:val="24"/>
          <w:szCs w:val="24"/>
        </w:rPr>
        <w:t xml:space="preserve"> ‘</w:t>
      </w:r>
      <w:r w:rsidRPr="00C07422">
        <w:rPr>
          <w:rFonts w:ascii="Arial" w:hAnsi="Arial" w:cs="Arial"/>
          <w:sz w:val="24"/>
          <w:szCs w:val="24"/>
        </w:rPr>
        <w:t>The Decline of Play and the Rise of Psychopathology in Children and Adolescents</w:t>
      </w:r>
      <w:r>
        <w:rPr>
          <w:rFonts w:ascii="Arial" w:hAnsi="Arial" w:cs="Arial"/>
          <w:sz w:val="24"/>
          <w:szCs w:val="24"/>
        </w:rPr>
        <w:t>’</w:t>
      </w:r>
      <w:r w:rsidRPr="00C07422">
        <w:rPr>
          <w:rFonts w:ascii="Arial" w:hAnsi="Arial" w:cs="Arial"/>
          <w:i/>
          <w:iCs/>
          <w:sz w:val="24"/>
          <w:szCs w:val="24"/>
        </w:rPr>
        <w:t>. American Journal of Play</w:t>
      </w:r>
      <w:r w:rsidRPr="00C07422">
        <w:rPr>
          <w:rFonts w:ascii="Arial" w:hAnsi="Arial" w:cs="Arial"/>
          <w:sz w:val="24"/>
          <w:szCs w:val="24"/>
        </w:rPr>
        <w:t xml:space="preserve">, 3(4), </w:t>
      </w:r>
      <w:r>
        <w:rPr>
          <w:rFonts w:ascii="Arial" w:hAnsi="Arial" w:cs="Arial"/>
          <w:sz w:val="24"/>
          <w:szCs w:val="24"/>
        </w:rPr>
        <w:t xml:space="preserve">pp. </w:t>
      </w:r>
      <w:r w:rsidRPr="00C07422">
        <w:rPr>
          <w:rFonts w:ascii="Arial" w:hAnsi="Arial" w:cs="Arial"/>
          <w:sz w:val="24"/>
          <w:szCs w:val="24"/>
        </w:rPr>
        <w:t>443–463.</w:t>
      </w:r>
    </w:p>
    <w:p w14:paraId="2583FFEB" w14:textId="77777777" w:rsidR="00C07422" w:rsidRDefault="00C07422" w:rsidP="00EA664D">
      <w:pPr>
        <w:spacing w:line="240" w:lineRule="auto"/>
        <w:rPr>
          <w:rFonts w:ascii="Arial" w:hAnsi="Arial" w:cs="Arial"/>
          <w:sz w:val="24"/>
          <w:szCs w:val="24"/>
        </w:rPr>
      </w:pPr>
      <w:r w:rsidRPr="00F7165F">
        <w:rPr>
          <w:rFonts w:ascii="Arial" w:hAnsi="Arial" w:cs="Arial"/>
          <w:sz w:val="24"/>
          <w:szCs w:val="24"/>
        </w:rPr>
        <w:t>Howard, J.</w:t>
      </w:r>
      <w:r>
        <w:rPr>
          <w:rFonts w:ascii="Arial" w:hAnsi="Arial" w:cs="Arial"/>
          <w:sz w:val="24"/>
          <w:szCs w:val="24"/>
        </w:rPr>
        <w:t xml:space="preserve"> and</w:t>
      </w:r>
      <w:r w:rsidRPr="00F7165F">
        <w:rPr>
          <w:rFonts w:ascii="Arial" w:hAnsi="Arial" w:cs="Arial"/>
          <w:sz w:val="24"/>
          <w:szCs w:val="24"/>
        </w:rPr>
        <w:t xml:space="preserve"> McInnes, K. (2012)</w:t>
      </w:r>
      <w:r>
        <w:rPr>
          <w:rFonts w:ascii="Arial" w:hAnsi="Arial" w:cs="Arial"/>
          <w:sz w:val="24"/>
          <w:szCs w:val="24"/>
        </w:rPr>
        <w:t xml:space="preserve"> ‘</w:t>
      </w:r>
      <w:r w:rsidRPr="00F7165F">
        <w:rPr>
          <w:rFonts w:ascii="Arial" w:hAnsi="Arial" w:cs="Arial"/>
          <w:sz w:val="24"/>
          <w:szCs w:val="24"/>
        </w:rPr>
        <w:t>The Essence of Play: A Focus Group Study of Children's Perceptions of Play</w:t>
      </w:r>
      <w:r>
        <w:rPr>
          <w:rFonts w:ascii="Arial" w:hAnsi="Arial" w:cs="Arial"/>
          <w:sz w:val="24"/>
          <w:szCs w:val="24"/>
        </w:rPr>
        <w:t>’</w:t>
      </w:r>
      <w:r w:rsidRPr="00AF729E">
        <w:rPr>
          <w:rFonts w:ascii="Arial" w:hAnsi="Arial" w:cs="Arial"/>
          <w:i/>
          <w:iCs/>
          <w:sz w:val="24"/>
          <w:szCs w:val="24"/>
        </w:rPr>
        <w:t>. Contemporary Issues in Early Childhood</w:t>
      </w:r>
      <w:r w:rsidRPr="00F7165F">
        <w:rPr>
          <w:rFonts w:ascii="Arial" w:hAnsi="Arial" w:cs="Arial"/>
          <w:sz w:val="24"/>
          <w:szCs w:val="24"/>
        </w:rPr>
        <w:t xml:space="preserve">, 13(3), </w:t>
      </w:r>
      <w:r>
        <w:rPr>
          <w:rFonts w:ascii="Arial" w:hAnsi="Arial" w:cs="Arial"/>
          <w:sz w:val="24"/>
          <w:szCs w:val="24"/>
        </w:rPr>
        <w:t xml:space="preserve">pp. </w:t>
      </w:r>
      <w:r w:rsidRPr="00F7165F">
        <w:rPr>
          <w:rFonts w:ascii="Arial" w:hAnsi="Arial" w:cs="Arial"/>
          <w:sz w:val="24"/>
          <w:szCs w:val="24"/>
        </w:rPr>
        <w:t>221–234.</w:t>
      </w:r>
    </w:p>
    <w:p w14:paraId="2B920998" w14:textId="121F9804" w:rsidR="003672C3" w:rsidRDefault="003672C3" w:rsidP="00EA664D">
      <w:pPr>
        <w:spacing w:line="240" w:lineRule="auto"/>
        <w:rPr>
          <w:rFonts w:ascii="Arial" w:hAnsi="Arial" w:cs="Arial"/>
          <w:sz w:val="24"/>
          <w:szCs w:val="24"/>
        </w:rPr>
      </w:pPr>
      <w:r w:rsidRPr="003672C3">
        <w:rPr>
          <w:rFonts w:ascii="Arial" w:hAnsi="Arial" w:cs="Arial"/>
          <w:sz w:val="24"/>
          <w:szCs w:val="24"/>
        </w:rPr>
        <w:t>Johnson, C.</w:t>
      </w:r>
      <w:r>
        <w:rPr>
          <w:rFonts w:ascii="Arial" w:hAnsi="Arial" w:cs="Arial"/>
          <w:sz w:val="24"/>
          <w:szCs w:val="24"/>
        </w:rPr>
        <w:t xml:space="preserve"> and </w:t>
      </w:r>
      <w:r w:rsidRPr="003672C3">
        <w:rPr>
          <w:rFonts w:ascii="Arial" w:hAnsi="Arial" w:cs="Arial"/>
          <w:sz w:val="24"/>
          <w:szCs w:val="24"/>
        </w:rPr>
        <w:t xml:space="preserve">Anderson, L. (2019) </w:t>
      </w:r>
      <w:r w:rsidR="00210F0F">
        <w:rPr>
          <w:rFonts w:ascii="Arial" w:hAnsi="Arial" w:cs="Arial"/>
          <w:sz w:val="24"/>
          <w:szCs w:val="24"/>
        </w:rPr>
        <w:t>‘</w:t>
      </w:r>
      <w:r w:rsidRPr="003672C3">
        <w:rPr>
          <w:rFonts w:ascii="Arial" w:hAnsi="Arial" w:cs="Arial"/>
          <w:sz w:val="24"/>
          <w:szCs w:val="24"/>
        </w:rPr>
        <w:t>Play and resilience in childhood: A contemporary perspective</w:t>
      </w:r>
      <w:r w:rsidR="00210F0F">
        <w:rPr>
          <w:rFonts w:ascii="Arial" w:hAnsi="Arial" w:cs="Arial"/>
          <w:sz w:val="24"/>
          <w:szCs w:val="24"/>
        </w:rPr>
        <w:t>’</w:t>
      </w:r>
      <w:r w:rsidRPr="003672C3">
        <w:rPr>
          <w:rFonts w:ascii="Arial" w:hAnsi="Arial" w:cs="Arial"/>
          <w:sz w:val="24"/>
          <w:szCs w:val="24"/>
        </w:rPr>
        <w:t xml:space="preserve">. </w:t>
      </w:r>
      <w:r w:rsidRPr="00210F0F">
        <w:rPr>
          <w:rFonts w:ascii="Arial" w:hAnsi="Arial" w:cs="Arial"/>
          <w:i/>
          <w:iCs/>
          <w:sz w:val="24"/>
          <w:szCs w:val="24"/>
        </w:rPr>
        <w:t>Journal of Child Psychology and Psychiatry</w:t>
      </w:r>
      <w:r w:rsidRPr="003672C3">
        <w:rPr>
          <w:rFonts w:ascii="Arial" w:hAnsi="Arial" w:cs="Arial"/>
          <w:sz w:val="24"/>
          <w:szCs w:val="24"/>
        </w:rPr>
        <w:t xml:space="preserve">, 60(4), </w:t>
      </w:r>
      <w:r w:rsidR="00210F0F">
        <w:rPr>
          <w:rFonts w:ascii="Arial" w:hAnsi="Arial" w:cs="Arial"/>
          <w:sz w:val="24"/>
          <w:szCs w:val="24"/>
        </w:rPr>
        <w:t xml:space="preserve">pp. </w:t>
      </w:r>
      <w:r w:rsidRPr="003672C3">
        <w:rPr>
          <w:rFonts w:ascii="Arial" w:hAnsi="Arial" w:cs="Arial"/>
          <w:sz w:val="24"/>
          <w:szCs w:val="24"/>
        </w:rPr>
        <w:t>389-402.</w:t>
      </w:r>
    </w:p>
    <w:p w14:paraId="6F13A116" w14:textId="5E408E68" w:rsidR="008E46EB" w:rsidRPr="00F7165F" w:rsidRDefault="008E46EB" w:rsidP="00EA664D">
      <w:pPr>
        <w:spacing w:line="240" w:lineRule="auto"/>
        <w:rPr>
          <w:rFonts w:ascii="Arial" w:hAnsi="Arial" w:cs="Arial"/>
          <w:sz w:val="24"/>
          <w:szCs w:val="24"/>
        </w:rPr>
      </w:pPr>
      <w:r w:rsidRPr="008E46EB">
        <w:rPr>
          <w:rFonts w:ascii="Arial" w:hAnsi="Arial" w:cs="Arial"/>
          <w:sz w:val="24"/>
          <w:szCs w:val="24"/>
        </w:rPr>
        <w:t xml:space="preserve">Jones, S. M. </w:t>
      </w:r>
      <w:r>
        <w:rPr>
          <w:rFonts w:ascii="Arial" w:hAnsi="Arial" w:cs="Arial"/>
          <w:sz w:val="24"/>
          <w:szCs w:val="24"/>
        </w:rPr>
        <w:t>and</w:t>
      </w:r>
      <w:r w:rsidRPr="008E46EB">
        <w:rPr>
          <w:rFonts w:ascii="Arial" w:hAnsi="Arial" w:cs="Arial"/>
          <w:sz w:val="24"/>
          <w:szCs w:val="24"/>
        </w:rPr>
        <w:t xml:space="preserve"> Green, L. (2014) </w:t>
      </w:r>
      <w:r w:rsidRPr="008E46EB">
        <w:rPr>
          <w:rFonts w:ascii="Arial" w:hAnsi="Arial" w:cs="Arial"/>
          <w:i/>
          <w:iCs/>
          <w:sz w:val="24"/>
          <w:szCs w:val="24"/>
        </w:rPr>
        <w:t>Cultural diversity and early childhood</w:t>
      </w:r>
      <w:r w:rsidRPr="008E46EB">
        <w:rPr>
          <w:rFonts w:ascii="Arial" w:hAnsi="Arial" w:cs="Arial"/>
          <w:sz w:val="24"/>
          <w:szCs w:val="24"/>
        </w:rPr>
        <w:t xml:space="preserve">: </w:t>
      </w:r>
      <w:r w:rsidRPr="008E46EB">
        <w:rPr>
          <w:rFonts w:ascii="Arial" w:hAnsi="Arial" w:cs="Arial"/>
          <w:i/>
          <w:iCs/>
          <w:sz w:val="24"/>
          <w:szCs w:val="24"/>
        </w:rPr>
        <w:t xml:space="preserve">A guide for early childhood educators. </w:t>
      </w:r>
      <w:r w:rsidRPr="008E46EB">
        <w:rPr>
          <w:rFonts w:ascii="Arial" w:hAnsi="Arial" w:cs="Arial"/>
          <w:sz w:val="24"/>
          <w:szCs w:val="24"/>
        </w:rPr>
        <w:t>Rowman &amp; Littlefield</w:t>
      </w:r>
      <w:r>
        <w:rPr>
          <w:rFonts w:ascii="Arial" w:hAnsi="Arial" w:cs="Arial"/>
          <w:sz w:val="24"/>
          <w:szCs w:val="24"/>
        </w:rPr>
        <w:t xml:space="preserve">: </w:t>
      </w:r>
      <w:r w:rsidR="0056770A">
        <w:rPr>
          <w:rFonts w:ascii="Arial" w:hAnsi="Arial" w:cs="Arial"/>
          <w:sz w:val="24"/>
          <w:szCs w:val="24"/>
        </w:rPr>
        <w:t>England.</w:t>
      </w:r>
    </w:p>
    <w:p w14:paraId="437C3561" w14:textId="77777777" w:rsidR="00C07422" w:rsidRPr="00C07422" w:rsidRDefault="00C07422" w:rsidP="00C07422">
      <w:pPr>
        <w:spacing w:line="240" w:lineRule="auto"/>
        <w:rPr>
          <w:rFonts w:ascii="Arial" w:hAnsi="Arial" w:cs="Arial"/>
          <w:sz w:val="24"/>
          <w:szCs w:val="24"/>
        </w:rPr>
      </w:pPr>
      <w:r w:rsidRPr="00C07422">
        <w:rPr>
          <w:rFonts w:ascii="Arial" w:hAnsi="Arial" w:cs="Arial"/>
          <w:sz w:val="24"/>
          <w:szCs w:val="24"/>
        </w:rPr>
        <w:t xml:space="preserve">McInnes, K., Howard, J., Miles, A., &amp; Crowley, K. (2013) </w:t>
      </w:r>
      <w:r>
        <w:rPr>
          <w:rFonts w:ascii="Arial" w:hAnsi="Arial" w:cs="Arial"/>
          <w:sz w:val="24"/>
          <w:szCs w:val="24"/>
        </w:rPr>
        <w:t>‘</w:t>
      </w:r>
      <w:r w:rsidRPr="00C07422">
        <w:rPr>
          <w:rFonts w:ascii="Arial" w:hAnsi="Arial" w:cs="Arial"/>
          <w:sz w:val="24"/>
          <w:szCs w:val="24"/>
        </w:rPr>
        <w:t xml:space="preserve">Adult Interaction in Early Years Settings: Creating a Research-Informed Pedagogy for Supporting Children's </w:t>
      </w:r>
      <w:r w:rsidRPr="00C07422">
        <w:rPr>
          <w:rFonts w:ascii="Arial" w:hAnsi="Arial" w:cs="Arial"/>
          <w:sz w:val="24"/>
          <w:szCs w:val="24"/>
        </w:rPr>
        <w:lastRenderedPageBreak/>
        <w:t>Well-Being and Development</w:t>
      </w:r>
      <w:r>
        <w:rPr>
          <w:rFonts w:ascii="Arial" w:hAnsi="Arial" w:cs="Arial"/>
          <w:sz w:val="24"/>
          <w:szCs w:val="24"/>
        </w:rPr>
        <w:t>’</w:t>
      </w:r>
      <w:r w:rsidRPr="00C07422">
        <w:rPr>
          <w:rFonts w:ascii="Arial" w:hAnsi="Arial" w:cs="Arial"/>
          <w:sz w:val="24"/>
          <w:szCs w:val="24"/>
        </w:rPr>
        <w:t xml:space="preserve">. </w:t>
      </w:r>
      <w:r w:rsidRPr="00C07422">
        <w:rPr>
          <w:rFonts w:ascii="Arial" w:hAnsi="Arial" w:cs="Arial"/>
          <w:i/>
          <w:iCs/>
          <w:sz w:val="24"/>
          <w:szCs w:val="24"/>
        </w:rPr>
        <w:t>Australasian Journal of Early Childhood</w:t>
      </w:r>
      <w:r w:rsidRPr="00C07422">
        <w:rPr>
          <w:rFonts w:ascii="Arial" w:hAnsi="Arial" w:cs="Arial"/>
          <w:sz w:val="24"/>
          <w:szCs w:val="24"/>
        </w:rPr>
        <w:t xml:space="preserve">, 38(4), </w:t>
      </w:r>
      <w:r>
        <w:rPr>
          <w:rFonts w:ascii="Arial" w:hAnsi="Arial" w:cs="Arial"/>
          <w:sz w:val="24"/>
          <w:szCs w:val="24"/>
        </w:rPr>
        <w:t xml:space="preserve">pp. </w:t>
      </w:r>
      <w:r w:rsidRPr="00C07422">
        <w:rPr>
          <w:rFonts w:ascii="Arial" w:hAnsi="Arial" w:cs="Arial"/>
          <w:sz w:val="24"/>
          <w:szCs w:val="24"/>
        </w:rPr>
        <w:t>20–28.</w:t>
      </w:r>
    </w:p>
    <w:p w14:paraId="0F18AF2C" w14:textId="77777777" w:rsidR="00C07422" w:rsidRPr="00373692" w:rsidRDefault="00C07422" w:rsidP="00040912">
      <w:pPr>
        <w:spacing w:line="240" w:lineRule="auto"/>
        <w:rPr>
          <w:rFonts w:ascii="Arial" w:hAnsi="Arial" w:cs="Arial"/>
          <w:sz w:val="24"/>
          <w:szCs w:val="24"/>
        </w:rPr>
      </w:pPr>
      <w:r w:rsidRPr="00373692">
        <w:rPr>
          <w:rFonts w:ascii="Arial" w:hAnsi="Arial" w:cs="Arial"/>
          <w:sz w:val="24"/>
          <w:szCs w:val="24"/>
        </w:rPr>
        <w:t>Meggitt, C., Bruce, T.</w:t>
      </w:r>
      <w:r>
        <w:rPr>
          <w:rFonts w:ascii="Arial" w:hAnsi="Arial" w:cs="Arial"/>
          <w:sz w:val="24"/>
          <w:szCs w:val="24"/>
        </w:rPr>
        <w:t xml:space="preserve"> and</w:t>
      </w:r>
      <w:r w:rsidRPr="00373692">
        <w:rPr>
          <w:rFonts w:ascii="Arial" w:hAnsi="Arial" w:cs="Arial"/>
          <w:sz w:val="24"/>
          <w:szCs w:val="24"/>
        </w:rPr>
        <w:t xml:space="preserve"> Grenier, J. (2015) </w:t>
      </w:r>
      <w:r w:rsidRPr="00D13991">
        <w:rPr>
          <w:rFonts w:ascii="Arial" w:hAnsi="Arial" w:cs="Arial"/>
          <w:i/>
          <w:iCs/>
          <w:sz w:val="24"/>
          <w:szCs w:val="24"/>
        </w:rPr>
        <w:t xml:space="preserve">CACHE Level 3 Childcare and Education (Early Years Educator) </w:t>
      </w:r>
      <w:r w:rsidRPr="00373692">
        <w:rPr>
          <w:rFonts w:ascii="Arial" w:hAnsi="Arial" w:cs="Arial"/>
          <w:sz w:val="24"/>
          <w:szCs w:val="24"/>
        </w:rPr>
        <w:t>2nd ed.</w:t>
      </w:r>
      <w:r>
        <w:rPr>
          <w:rFonts w:ascii="Arial" w:hAnsi="Arial" w:cs="Arial"/>
          <w:sz w:val="24"/>
          <w:szCs w:val="24"/>
        </w:rPr>
        <w:t xml:space="preserve">  London: </w:t>
      </w:r>
      <w:r w:rsidRPr="00373692">
        <w:rPr>
          <w:rFonts w:ascii="Arial" w:hAnsi="Arial" w:cs="Arial"/>
          <w:sz w:val="24"/>
          <w:szCs w:val="24"/>
        </w:rPr>
        <w:t>Hodder Education.</w:t>
      </w:r>
    </w:p>
    <w:p w14:paraId="4104D1CC" w14:textId="77777777" w:rsidR="00C07422" w:rsidRPr="00F7165F" w:rsidRDefault="00C07422" w:rsidP="00EA664D">
      <w:pPr>
        <w:spacing w:line="240" w:lineRule="auto"/>
        <w:rPr>
          <w:rFonts w:ascii="Arial" w:hAnsi="Arial" w:cs="Arial"/>
          <w:sz w:val="24"/>
          <w:szCs w:val="24"/>
        </w:rPr>
      </w:pPr>
      <w:r w:rsidRPr="00F7165F">
        <w:rPr>
          <w:rFonts w:ascii="Arial" w:hAnsi="Arial" w:cs="Arial"/>
          <w:sz w:val="24"/>
          <w:szCs w:val="24"/>
        </w:rPr>
        <w:t xml:space="preserve">Nicholson, S. (1971) </w:t>
      </w:r>
      <w:r>
        <w:rPr>
          <w:rFonts w:ascii="Arial" w:hAnsi="Arial" w:cs="Arial"/>
          <w:sz w:val="24"/>
          <w:szCs w:val="24"/>
        </w:rPr>
        <w:t>‘</w:t>
      </w:r>
      <w:r w:rsidRPr="00F7165F">
        <w:rPr>
          <w:rFonts w:ascii="Arial" w:hAnsi="Arial" w:cs="Arial"/>
          <w:sz w:val="24"/>
          <w:szCs w:val="24"/>
        </w:rPr>
        <w:t>How Not to Cheat Children</w:t>
      </w:r>
      <w:r>
        <w:rPr>
          <w:rFonts w:ascii="Arial" w:hAnsi="Arial" w:cs="Arial"/>
          <w:sz w:val="24"/>
          <w:szCs w:val="24"/>
        </w:rPr>
        <w:t>’.</w:t>
      </w:r>
      <w:r w:rsidRPr="00F7165F">
        <w:rPr>
          <w:rFonts w:ascii="Arial" w:hAnsi="Arial" w:cs="Arial"/>
          <w:sz w:val="24"/>
          <w:szCs w:val="24"/>
        </w:rPr>
        <w:t xml:space="preserve"> </w:t>
      </w:r>
      <w:r w:rsidRPr="00AB3525">
        <w:rPr>
          <w:rFonts w:ascii="Arial" w:hAnsi="Arial" w:cs="Arial"/>
          <w:i/>
          <w:iCs/>
          <w:sz w:val="24"/>
          <w:szCs w:val="24"/>
        </w:rPr>
        <w:t>The Theory of Loose Parts</w:t>
      </w:r>
      <w:r w:rsidRPr="00F7165F">
        <w:rPr>
          <w:rFonts w:ascii="Arial" w:hAnsi="Arial" w:cs="Arial"/>
          <w:sz w:val="24"/>
          <w:szCs w:val="24"/>
        </w:rPr>
        <w:t xml:space="preserve">. Landscape Architecture, 62(1), </w:t>
      </w:r>
      <w:r>
        <w:rPr>
          <w:rFonts w:ascii="Arial" w:hAnsi="Arial" w:cs="Arial"/>
          <w:sz w:val="24"/>
          <w:szCs w:val="24"/>
        </w:rPr>
        <w:t>pp.</w:t>
      </w:r>
      <w:r w:rsidRPr="00F7165F">
        <w:rPr>
          <w:rFonts w:ascii="Arial" w:hAnsi="Arial" w:cs="Arial"/>
          <w:sz w:val="24"/>
          <w:szCs w:val="24"/>
        </w:rPr>
        <w:t>30–34.</w:t>
      </w:r>
    </w:p>
    <w:p w14:paraId="70F15C64" w14:textId="77777777" w:rsidR="00C07422" w:rsidRPr="00A84E53" w:rsidRDefault="00C07422" w:rsidP="00547187">
      <w:pPr>
        <w:spacing w:line="240" w:lineRule="auto"/>
        <w:rPr>
          <w:rFonts w:ascii="Arial" w:hAnsi="Arial" w:cs="Arial"/>
          <w:sz w:val="24"/>
          <w:szCs w:val="24"/>
        </w:rPr>
      </w:pPr>
      <w:r w:rsidRPr="00A84E53">
        <w:rPr>
          <w:rFonts w:ascii="Arial" w:hAnsi="Arial" w:cs="Arial"/>
          <w:sz w:val="24"/>
          <w:szCs w:val="24"/>
        </w:rPr>
        <w:t xml:space="preserve">Parten, M. B. (1932) </w:t>
      </w:r>
      <w:r>
        <w:rPr>
          <w:rFonts w:ascii="Arial" w:hAnsi="Arial" w:cs="Arial"/>
          <w:sz w:val="24"/>
          <w:szCs w:val="24"/>
        </w:rPr>
        <w:t>‘</w:t>
      </w:r>
      <w:r w:rsidRPr="00A84E53">
        <w:rPr>
          <w:rFonts w:ascii="Arial" w:hAnsi="Arial" w:cs="Arial"/>
          <w:sz w:val="24"/>
          <w:szCs w:val="24"/>
        </w:rPr>
        <w:t>Social participation among preschool children</w:t>
      </w:r>
      <w:r>
        <w:rPr>
          <w:rFonts w:ascii="Arial" w:hAnsi="Arial" w:cs="Arial"/>
          <w:sz w:val="24"/>
          <w:szCs w:val="24"/>
        </w:rPr>
        <w:t>’</w:t>
      </w:r>
      <w:r w:rsidRPr="00A84E53">
        <w:rPr>
          <w:rFonts w:ascii="Arial" w:hAnsi="Arial" w:cs="Arial"/>
          <w:sz w:val="24"/>
          <w:szCs w:val="24"/>
        </w:rPr>
        <w:t xml:space="preserve">. </w:t>
      </w:r>
      <w:r w:rsidRPr="00A94506">
        <w:rPr>
          <w:rFonts w:ascii="Arial" w:hAnsi="Arial" w:cs="Arial"/>
          <w:i/>
          <w:iCs/>
          <w:sz w:val="24"/>
          <w:szCs w:val="24"/>
        </w:rPr>
        <w:t>Journal of Abnormal and Social Psychology</w:t>
      </w:r>
      <w:r w:rsidRPr="00A84E53">
        <w:rPr>
          <w:rFonts w:ascii="Arial" w:hAnsi="Arial" w:cs="Arial"/>
          <w:sz w:val="24"/>
          <w:szCs w:val="24"/>
        </w:rPr>
        <w:t xml:space="preserve">, 27(3), </w:t>
      </w:r>
      <w:r>
        <w:rPr>
          <w:rFonts w:ascii="Arial" w:hAnsi="Arial" w:cs="Arial"/>
          <w:sz w:val="24"/>
          <w:szCs w:val="24"/>
        </w:rPr>
        <w:t>pp.</w:t>
      </w:r>
      <w:r w:rsidRPr="00A84E53">
        <w:rPr>
          <w:rFonts w:ascii="Arial" w:hAnsi="Arial" w:cs="Arial"/>
          <w:sz w:val="24"/>
          <w:szCs w:val="24"/>
        </w:rPr>
        <w:t>243-269.</w:t>
      </w:r>
    </w:p>
    <w:p w14:paraId="76726DFF" w14:textId="77777777" w:rsidR="00C07422" w:rsidRPr="00A84E53" w:rsidRDefault="00C07422" w:rsidP="00C07422">
      <w:pPr>
        <w:spacing w:line="240" w:lineRule="auto"/>
        <w:rPr>
          <w:rFonts w:ascii="Arial" w:hAnsi="Arial" w:cs="Arial"/>
          <w:sz w:val="24"/>
          <w:szCs w:val="24"/>
        </w:rPr>
      </w:pPr>
      <w:r w:rsidRPr="00C07422">
        <w:rPr>
          <w:rFonts w:ascii="Arial" w:hAnsi="Arial" w:cs="Arial"/>
          <w:sz w:val="24"/>
          <w:szCs w:val="24"/>
        </w:rPr>
        <w:t xml:space="preserve">Pellegrini, A. D., &amp; Smith, P. K. (1998) </w:t>
      </w:r>
      <w:r>
        <w:rPr>
          <w:rFonts w:ascii="Arial" w:hAnsi="Arial" w:cs="Arial"/>
          <w:sz w:val="24"/>
          <w:szCs w:val="24"/>
        </w:rPr>
        <w:t>‘</w:t>
      </w:r>
      <w:r w:rsidRPr="00C07422">
        <w:rPr>
          <w:rFonts w:ascii="Arial" w:hAnsi="Arial" w:cs="Arial"/>
          <w:sz w:val="24"/>
          <w:szCs w:val="24"/>
        </w:rPr>
        <w:t>Physical Activity Play: The Nature and Function of a Neglected Aspect of Play</w:t>
      </w:r>
      <w:r>
        <w:rPr>
          <w:rFonts w:ascii="Arial" w:hAnsi="Arial" w:cs="Arial"/>
          <w:sz w:val="24"/>
          <w:szCs w:val="24"/>
        </w:rPr>
        <w:t>’</w:t>
      </w:r>
      <w:r w:rsidRPr="00C07422">
        <w:rPr>
          <w:rFonts w:ascii="Arial" w:hAnsi="Arial" w:cs="Arial"/>
          <w:sz w:val="24"/>
          <w:szCs w:val="24"/>
        </w:rPr>
        <w:t xml:space="preserve">. </w:t>
      </w:r>
      <w:r w:rsidRPr="00C07422">
        <w:rPr>
          <w:rFonts w:ascii="Arial" w:hAnsi="Arial" w:cs="Arial"/>
          <w:i/>
          <w:iCs/>
          <w:sz w:val="24"/>
          <w:szCs w:val="24"/>
        </w:rPr>
        <w:t>Child Development</w:t>
      </w:r>
      <w:r w:rsidRPr="00C07422">
        <w:rPr>
          <w:rFonts w:ascii="Arial" w:hAnsi="Arial" w:cs="Arial"/>
          <w:sz w:val="24"/>
          <w:szCs w:val="24"/>
        </w:rPr>
        <w:t xml:space="preserve">, 69(3), </w:t>
      </w:r>
      <w:r>
        <w:rPr>
          <w:rFonts w:ascii="Arial" w:hAnsi="Arial" w:cs="Arial"/>
          <w:sz w:val="24"/>
          <w:szCs w:val="24"/>
        </w:rPr>
        <w:t xml:space="preserve">pp. </w:t>
      </w:r>
      <w:r w:rsidRPr="00C07422">
        <w:rPr>
          <w:rFonts w:ascii="Arial" w:hAnsi="Arial" w:cs="Arial"/>
          <w:sz w:val="24"/>
          <w:szCs w:val="24"/>
        </w:rPr>
        <w:t>577–598.</w:t>
      </w:r>
    </w:p>
    <w:p w14:paraId="1EF2D1A4" w14:textId="77777777" w:rsidR="00C07422" w:rsidRPr="00A84E53" w:rsidRDefault="00C07422" w:rsidP="00547187">
      <w:pPr>
        <w:spacing w:line="240" w:lineRule="auto"/>
        <w:rPr>
          <w:rFonts w:ascii="Arial" w:hAnsi="Arial" w:cs="Arial"/>
          <w:sz w:val="24"/>
          <w:szCs w:val="24"/>
        </w:rPr>
      </w:pPr>
      <w:r w:rsidRPr="00A84E53">
        <w:rPr>
          <w:rFonts w:ascii="Arial" w:hAnsi="Arial" w:cs="Arial"/>
          <w:sz w:val="24"/>
          <w:szCs w:val="24"/>
        </w:rPr>
        <w:t>Piaget, J. (1962</w:t>
      </w:r>
      <w:r w:rsidRPr="00A94506">
        <w:rPr>
          <w:rFonts w:ascii="Arial" w:hAnsi="Arial" w:cs="Arial"/>
          <w:sz w:val="24"/>
          <w:szCs w:val="24"/>
        </w:rPr>
        <w:t>)</w:t>
      </w:r>
      <w:r w:rsidRPr="00A94506">
        <w:rPr>
          <w:rFonts w:ascii="Arial" w:hAnsi="Arial" w:cs="Arial"/>
          <w:i/>
          <w:iCs/>
          <w:sz w:val="24"/>
          <w:szCs w:val="24"/>
        </w:rPr>
        <w:t xml:space="preserve"> Play, Dreams, and Imitation in Childhood</w:t>
      </w:r>
      <w:r w:rsidRPr="00A84E53">
        <w:rPr>
          <w:rFonts w:ascii="Arial" w:hAnsi="Arial" w:cs="Arial"/>
          <w:sz w:val="24"/>
          <w:szCs w:val="24"/>
        </w:rPr>
        <w:t xml:space="preserve">. </w:t>
      </w:r>
      <w:r>
        <w:rPr>
          <w:rFonts w:ascii="Arial" w:hAnsi="Arial" w:cs="Arial"/>
          <w:sz w:val="24"/>
          <w:szCs w:val="24"/>
        </w:rPr>
        <w:t xml:space="preserve">London: </w:t>
      </w:r>
      <w:r w:rsidRPr="00A84E53">
        <w:rPr>
          <w:rFonts w:ascii="Arial" w:hAnsi="Arial" w:cs="Arial"/>
          <w:sz w:val="24"/>
          <w:szCs w:val="24"/>
        </w:rPr>
        <w:t>W. W. Norton &amp; Company.</w:t>
      </w:r>
    </w:p>
    <w:p w14:paraId="00F144EF" w14:textId="36697621" w:rsidR="00C07422" w:rsidRDefault="00C07422" w:rsidP="00547187">
      <w:pPr>
        <w:spacing w:line="240" w:lineRule="auto"/>
        <w:rPr>
          <w:rFonts w:ascii="Arial" w:hAnsi="Arial" w:cs="Arial"/>
          <w:sz w:val="24"/>
          <w:szCs w:val="24"/>
        </w:rPr>
      </w:pPr>
      <w:r w:rsidRPr="00373692">
        <w:rPr>
          <w:rFonts w:ascii="Arial" w:hAnsi="Arial" w:cs="Arial"/>
          <w:sz w:val="24"/>
          <w:szCs w:val="24"/>
        </w:rPr>
        <w:t>Puckett, M.</w:t>
      </w:r>
      <w:r>
        <w:rPr>
          <w:rFonts w:ascii="Arial" w:hAnsi="Arial" w:cs="Arial"/>
          <w:sz w:val="24"/>
          <w:szCs w:val="24"/>
        </w:rPr>
        <w:t xml:space="preserve"> and</w:t>
      </w:r>
      <w:r w:rsidRPr="00373692">
        <w:rPr>
          <w:rFonts w:ascii="Arial" w:hAnsi="Arial" w:cs="Arial"/>
          <w:sz w:val="24"/>
          <w:szCs w:val="24"/>
        </w:rPr>
        <w:t xml:space="preserve"> Black, H. (2012) </w:t>
      </w:r>
      <w:r w:rsidRPr="00472A4F">
        <w:rPr>
          <w:rFonts w:ascii="Arial" w:hAnsi="Arial" w:cs="Arial"/>
          <w:i/>
          <w:iCs/>
          <w:sz w:val="24"/>
          <w:szCs w:val="24"/>
        </w:rPr>
        <w:t>Guiding Children's Social Development and Learning</w:t>
      </w:r>
      <w:r>
        <w:rPr>
          <w:rFonts w:ascii="Arial" w:hAnsi="Arial" w:cs="Arial"/>
          <w:i/>
          <w:iCs/>
          <w:sz w:val="24"/>
          <w:szCs w:val="24"/>
        </w:rPr>
        <w:t>.</w:t>
      </w:r>
      <w:r w:rsidRPr="00373692">
        <w:rPr>
          <w:rFonts w:ascii="Arial" w:hAnsi="Arial" w:cs="Arial"/>
          <w:sz w:val="24"/>
          <w:szCs w:val="24"/>
        </w:rPr>
        <w:t xml:space="preserve"> 8th ed. </w:t>
      </w:r>
      <w:r>
        <w:rPr>
          <w:rFonts w:ascii="Arial" w:hAnsi="Arial" w:cs="Arial"/>
          <w:sz w:val="24"/>
          <w:szCs w:val="24"/>
        </w:rPr>
        <w:t xml:space="preserve">Beaverton: </w:t>
      </w:r>
      <w:r w:rsidRPr="00373692">
        <w:rPr>
          <w:rFonts w:ascii="Arial" w:hAnsi="Arial" w:cs="Arial"/>
          <w:sz w:val="24"/>
          <w:szCs w:val="24"/>
        </w:rPr>
        <w:t>Cengage Learning.</w:t>
      </w:r>
    </w:p>
    <w:p w14:paraId="7622FECC" w14:textId="6EA9B8B4" w:rsidR="00860B0E" w:rsidRPr="00A84E53" w:rsidRDefault="00860B0E" w:rsidP="00547187">
      <w:pPr>
        <w:spacing w:line="240" w:lineRule="auto"/>
        <w:rPr>
          <w:rFonts w:ascii="Arial" w:hAnsi="Arial" w:cs="Arial"/>
          <w:sz w:val="24"/>
          <w:szCs w:val="24"/>
        </w:rPr>
      </w:pPr>
      <w:proofErr w:type="spellStart"/>
      <w:r w:rsidRPr="00860B0E">
        <w:rPr>
          <w:rFonts w:ascii="Arial" w:hAnsi="Arial" w:cs="Arial"/>
          <w:sz w:val="24"/>
          <w:szCs w:val="24"/>
        </w:rPr>
        <w:t>Smolucha</w:t>
      </w:r>
      <w:proofErr w:type="spellEnd"/>
      <w:r>
        <w:rPr>
          <w:rFonts w:ascii="Arial" w:hAnsi="Arial" w:cs="Arial"/>
          <w:sz w:val="24"/>
          <w:szCs w:val="24"/>
        </w:rPr>
        <w:t>, F.</w:t>
      </w:r>
      <w:r w:rsidRPr="00860B0E">
        <w:rPr>
          <w:rFonts w:ascii="Arial" w:hAnsi="Arial" w:cs="Arial"/>
          <w:sz w:val="24"/>
          <w:szCs w:val="24"/>
        </w:rPr>
        <w:t xml:space="preserve"> (1992) </w:t>
      </w:r>
      <w:r w:rsidR="00210F0F">
        <w:rPr>
          <w:rFonts w:ascii="Arial" w:hAnsi="Arial" w:cs="Arial"/>
          <w:sz w:val="24"/>
          <w:szCs w:val="24"/>
        </w:rPr>
        <w:t>‘</w:t>
      </w:r>
      <w:r w:rsidRPr="00860B0E">
        <w:rPr>
          <w:rFonts w:ascii="Arial" w:hAnsi="Arial" w:cs="Arial"/>
          <w:sz w:val="24"/>
          <w:szCs w:val="24"/>
        </w:rPr>
        <w:t>The relevance of Vygotsky's theory of creative imagination for contemporary research on play</w:t>
      </w:r>
      <w:r w:rsidR="00210F0F">
        <w:rPr>
          <w:rFonts w:ascii="Arial" w:hAnsi="Arial" w:cs="Arial"/>
          <w:sz w:val="24"/>
          <w:szCs w:val="24"/>
        </w:rPr>
        <w:t>’</w:t>
      </w:r>
      <w:r w:rsidRPr="00860B0E">
        <w:rPr>
          <w:rFonts w:ascii="Arial" w:hAnsi="Arial" w:cs="Arial"/>
          <w:i/>
          <w:iCs/>
          <w:sz w:val="24"/>
          <w:szCs w:val="24"/>
        </w:rPr>
        <w:t>, Creativity Research Journal</w:t>
      </w:r>
      <w:r w:rsidRPr="00860B0E">
        <w:rPr>
          <w:rFonts w:ascii="Arial" w:hAnsi="Arial" w:cs="Arial"/>
          <w:sz w:val="24"/>
          <w:szCs w:val="24"/>
        </w:rPr>
        <w:t>, 5</w:t>
      </w:r>
      <w:r w:rsidR="00A70C8B">
        <w:rPr>
          <w:rFonts w:ascii="Arial" w:hAnsi="Arial" w:cs="Arial"/>
          <w:sz w:val="24"/>
          <w:szCs w:val="24"/>
        </w:rPr>
        <w:t>(</w:t>
      </w:r>
      <w:r w:rsidRPr="00860B0E">
        <w:rPr>
          <w:rFonts w:ascii="Arial" w:hAnsi="Arial" w:cs="Arial"/>
          <w:sz w:val="24"/>
          <w:szCs w:val="24"/>
        </w:rPr>
        <w:t>1</w:t>
      </w:r>
      <w:r w:rsidR="00A70C8B">
        <w:rPr>
          <w:rFonts w:ascii="Arial" w:hAnsi="Arial" w:cs="Arial"/>
          <w:sz w:val="24"/>
          <w:szCs w:val="24"/>
        </w:rPr>
        <w:t>)</w:t>
      </w:r>
      <w:r w:rsidRPr="00860B0E">
        <w:rPr>
          <w:rFonts w:ascii="Arial" w:hAnsi="Arial" w:cs="Arial"/>
          <w:sz w:val="24"/>
          <w:szCs w:val="24"/>
        </w:rPr>
        <w:t xml:space="preserve">, </w:t>
      </w:r>
      <w:r w:rsidR="00A70C8B">
        <w:rPr>
          <w:rFonts w:ascii="Arial" w:hAnsi="Arial" w:cs="Arial"/>
          <w:sz w:val="24"/>
          <w:szCs w:val="24"/>
        </w:rPr>
        <w:t>pp.</w:t>
      </w:r>
      <w:r w:rsidRPr="00860B0E">
        <w:rPr>
          <w:rFonts w:ascii="Arial" w:hAnsi="Arial" w:cs="Arial"/>
          <w:sz w:val="24"/>
          <w:szCs w:val="24"/>
        </w:rPr>
        <w:t>69-76</w:t>
      </w:r>
      <w:r w:rsidR="00A438DA">
        <w:rPr>
          <w:rFonts w:ascii="Arial" w:hAnsi="Arial" w:cs="Arial"/>
          <w:sz w:val="24"/>
          <w:szCs w:val="24"/>
        </w:rPr>
        <w:t>. Available at:</w:t>
      </w:r>
      <w:r w:rsidRPr="00860B0E">
        <w:rPr>
          <w:rFonts w:ascii="Arial" w:hAnsi="Arial" w:cs="Arial"/>
          <w:sz w:val="24"/>
          <w:szCs w:val="24"/>
        </w:rPr>
        <w:t xml:space="preserve"> DOI: 10.1080/10400419209534423</w:t>
      </w:r>
      <w:r w:rsidR="00A438DA">
        <w:rPr>
          <w:rFonts w:ascii="Arial" w:hAnsi="Arial" w:cs="Arial"/>
          <w:sz w:val="24"/>
          <w:szCs w:val="24"/>
        </w:rPr>
        <w:t xml:space="preserve"> (Accessed on: 23</w:t>
      </w:r>
      <w:r w:rsidR="003D1BF2" w:rsidRPr="003D1BF2">
        <w:rPr>
          <w:rFonts w:ascii="Arial" w:hAnsi="Arial" w:cs="Arial"/>
          <w:sz w:val="24"/>
          <w:szCs w:val="24"/>
          <w:vertAlign w:val="superscript"/>
        </w:rPr>
        <w:t>rd</w:t>
      </w:r>
      <w:r w:rsidR="003D1BF2">
        <w:rPr>
          <w:rFonts w:ascii="Arial" w:hAnsi="Arial" w:cs="Arial"/>
          <w:sz w:val="24"/>
          <w:szCs w:val="24"/>
        </w:rPr>
        <w:t xml:space="preserve"> February 2024).</w:t>
      </w:r>
    </w:p>
    <w:p w14:paraId="1E2B2074" w14:textId="0D656328" w:rsidR="00860B0E" w:rsidRPr="00F7165F" w:rsidRDefault="00C07422" w:rsidP="00EA664D">
      <w:pPr>
        <w:spacing w:line="240" w:lineRule="auto"/>
        <w:rPr>
          <w:rFonts w:ascii="Arial" w:hAnsi="Arial" w:cs="Arial"/>
          <w:sz w:val="24"/>
          <w:szCs w:val="24"/>
        </w:rPr>
      </w:pPr>
      <w:r w:rsidRPr="00F7165F">
        <w:rPr>
          <w:rFonts w:ascii="Arial" w:hAnsi="Arial" w:cs="Arial"/>
          <w:sz w:val="24"/>
          <w:szCs w:val="24"/>
        </w:rPr>
        <w:t>Sturrock, G.</w:t>
      </w:r>
      <w:r>
        <w:rPr>
          <w:rFonts w:ascii="Arial" w:hAnsi="Arial" w:cs="Arial"/>
          <w:sz w:val="24"/>
          <w:szCs w:val="24"/>
        </w:rPr>
        <w:t xml:space="preserve"> and</w:t>
      </w:r>
      <w:r w:rsidRPr="00F7165F">
        <w:rPr>
          <w:rFonts w:ascii="Arial" w:hAnsi="Arial" w:cs="Arial"/>
          <w:sz w:val="24"/>
          <w:szCs w:val="24"/>
        </w:rPr>
        <w:t xml:space="preserve"> Perry Else, J. (1998) The Colorado Paper: A Comprehensive Approach to Play work. The University of Colorado.</w:t>
      </w:r>
      <w:r>
        <w:rPr>
          <w:rFonts w:ascii="Arial" w:hAnsi="Arial" w:cs="Arial"/>
          <w:sz w:val="24"/>
          <w:szCs w:val="24"/>
        </w:rPr>
        <w:t xml:space="preserve"> Available at: </w:t>
      </w:r>
      <w:r w:rsidRPr="0047706F">
        <w:rPr>
          <w:rFonts w:ascii="Arial" w:hAnsi="Arial" w:cs="Arial"/>
          <w:sz w:val="24"/>
          <w:szCs w:val="24"/>
        </w:rPr>
        <w:t>https://ipaewni.files.wordpress.com/2016/05/colorado-paper.pdf</w:t>
      </w:r>
      <w:r>
        <w:rPr>
          <w:rFonts w:ascii="Arial" w:hAnsi="Arial" w:cs="Arial"/>
          <w:sz w:val="24"/>
          <w:szCs w:val="24"/>
        </w:rPr>
        <w:t xml:space="preserve"> (Accessed on 12th February 2024).</w:t>
      </w:r>
    </w:p>
    <w:p w14:paraId="46EFFF49" w14:textId="77777777" w:rsidR="00C07422" w:rsidRPr="004C5BD2" w:rsidRDefault="00C07422" w:rsidP="00547187">
      <w:pPr>
        <w:spacing w:line="240" w:lineRule="auto"/>
        <w:rPr>
          <w:rFonts w:ascii="Arial" w:hAnsi="Arial" w:cs="Arial"/>
          <w:sz w:val="24"/>
          <w:szCs w:val="24"/>
        </w:rPr>
      </w:pPr>
      <w:r w:rsidRPr="00547187">
        <w:rPr>
          <w:rFonts w:ascii="Arial" w:hAnsi="Arial" w:cs="Arial"/>
          <w:sz w:val="24"/>
          <w:szCs w:val="24"/>
        </w:rPr>
        <w:t>United Nations High Commission for Human Rights (UNHCR</w:t>
      </w:r>
      <w:proofErr w:type="gramStart"/>
      <w:r w:rsidRPr="00547187">
        <w:rPr>
          <w:rFonts w:ascii="Arial" w:hAnsi="Arial" w:cs="Arial"/>
          <w:sz w:val="24"/>
          <w:szCs w:val="24"/>
        </w:rPr>
        <w:t>)(</w:t>
      </w:r>
      <w:proofErr w:type="gramEnd"/>
      <w:r w:rsidRPr="00547187">
        <w:rPr>
          <w:rFonts w:ascii="Arial" w:hAnsi="Arial" w:cs="Arial"/>
          <w:sz w:val="24"/>
          <w:szCs w:val="24"/>
        </w:rPr>
        <w:t>1989)</w:t>
      </w:r>
      <w:r>
        <w:rPr>
          <w:rFonts w:ascii="Arial" w:hAnsi="Arial" w:cs="Arial"/>
          <w:sz w:val="24"/>
          <w:szCs w:val="24"/>
        </w:rPr>
        <w:t xml:space="preserve"> </w:t>
      </w:r>
      <w:r w:rsidRPr="004C5BD2">
        <w:rPr>
          <w:rFonts w:ascii="Arial" w:hAnsi="Arial" w:cs="Arial"/>
          <w:i/>
          <w:iCs/>
          <w:sz w:val="24"/>
          <w:szCs w:val="24"/>
        </w:rPr>
        <w:t>Convention on the Rights of the Child.</w:t>
      </w:r>
      <w:r>
        <w:rPr>
          <w:rFonts w:ascii="Arial" w:hAnsi="Arial" w:cs="Arial"/>
          <w:i/>
          <w:iCs/>
          <w:sz w:val="24"/>
          <w:szCs w:val="24"/>
        </w:rPr>
        <w:t xml:space="preserve"> </w:t>
      </w:r>
      <w:r>
        <w:rPr>
          <w:rFonts w:ascii="Arial" w:hAnsi="Arial" w:cs="Arial"/>
          <w:sz w:val="24"/>
          <w:szCs w:val="24"/>
        </w:rPr>
        <w:t xml:space="preserve">Available at: </w:t>
      </w:r>
      <w:r w:rsidRPr="004C5BD2">
        <w:rPr>
          <w:rFonts w:ascii="Arial" w:hAnsi="Arial" w:cs="Arial"/>
          <w:sz w:val="24"/>
          <w:szCs w:val="24"/>
        </w:rPr>
        <w:t>https://www.ohchr.org/en/instruments-mechanisms/instruments/convention-rights-child</w:t>
      </w:r>
      <w:r>
        <w:rPr>
          <w:rFonts w:ascii="Arial" w:hAnsi="Arial" w:cs="Arial"/>
          <w:sz w:val="24"/>
          <w:szCs w:val="24"/>
        </w:rPr>
        <w:t xml:space="preserve"> (Accessed on: 22</w:t>
      </w:r>
      <w:r w:rsidRPr="004C5BD2">
        <w:rPr>
          <w:rFonts w:ascii="Arial" w:hAnsi="Arial" w:cs="Arial"/>
          <w:sz w:val="24"/>
          <w:szCs w:val="24"/>
          <w:vertAlign w:val="superscript"/>
        </w:rPr>
        <w:t>nd</w:t>
      </w:r>
      <w:r>
        <w:rPr>
          <w:rFonts w:ascii="Arial" w:hAnsi="Arial" w:cs="Arial"/>
          <w:sz w:val="24"/>
          <w:szCs w:val="24"/>
        </w:rPr>
        <w:t xml:space="preserve"> February 2024).</w:t>
      </w:r>
    </w:p>
    <w:p w14:paraId="00216BA4" w14:textId="575381EE" w:rsidR="00C07422" w:rsidRDefault="00C07422" w:rsidP="00EA664D">
      <w:pPr>
        <w:spacing w:line="240" w:lineRule="auto"/>
        <w:rPr>
          <w:rFonts w:ascii="Arial" w:hAnsi="Arial" w:cs="Arial"/>
          <w:sz w:val="24"/>
          <w:szCs w:val="24"/>
        </w:rPr>
      </w:pPr>
      <w:r w:rsidRPr="00A84E53">
        <w:rPr>
          <w:rFonts w:ascii="Arial" w:hAnsi="Arial" w:cs="Arial"/>
          <w:sz w:val="24"/>
          <w:szCs w:val="24"/>
        </w:rPr>
        <w:t xml:space="preserve">Vygotsky, L. S. (1978) </w:t>
      </w:r>
      <w:r w:rsidRPr="004C5BD2">
        <w:rPr>
          <w:rFonts w:ascii="Arial" w:hAnsi="Arial" w:cs="Arial"/>
          <w:i/>
          <w:iCs/>
          <w:sz w:val="24"/>
          <w:szCs w:val="24"/>
        </w:rPr>
        <w:t>Mind in Society: The Development of Higher Psychological Processes.</w:t>
      </w:r>
      <w:r w:rsidRPr="00A84E53">
        <w:rPr>
          <w:rFonts w:ascii="Arial" w:hAnsi="Arial" w:cs="Arial"/>
          <w:sz w:val="24"/>
          <w:szCs w:val="24"/>
        </w:rPr>
        <w:t xml:space="preserve"> </w:t>
      </w:r>
      <w:r w:rsidR="009811D3">
        <w:rPr>
          <w:rFonts w:ascii="Arial" w:hAnsi="Arial" w:cs="Arial"/>
          <w:sz w:val="24"/>
          <w:szCs w:val="24"/>
        </w:rPr>
        <w:t>Cambridge, Mass</w:t>
      </w:r>
      <w:r>
        <w:rPr>
          <w:rFonts w:ascii="Arial" w:hAnsi="Arial" w:cs="Arial"/>
          <w:sz w:val="24"/>
          <w:szCs w:val="24"/>
        </w:rPr>
        <w:t xml:space="preserve">: </w:t>
      </w:r>
      <w:r w:rsidRPr="00A84E53">
        <w:rPr>
          <w:rFonts w:ascii="Arial" w:hAnsi="Arial" w:cs="Arial"/>
          <w:sz w:val="24"/>
          <w:szCs w:val="24"/>
        </w:rPr>
        <w:t>Harvard University Press.</w:t>
      </w:r>
    </w:p>
    <w:p w14:paraId="1D2B1712" w14:textId="77777777" w:rsidR="00C07422" w:rsidRDefault="00C07422" w:rsidP="00C07422">
      <w:pPr>
        <w:spacing w:line="240" w:lineRule="auto"/>
        <w:rPr>
          <w:rFonts w:ascii="Arial" w:hAnsi="Arial" w:cs="Arial"/>
          <w:sz w:val="24"/>
          <w:szCs w:val="24"/>
        </w:rPr>
      </w:pPr>
      <w:r w:rsidRPr="00F7165F">
        <w:rPr>
          <w:rFonts w:ascii="Arial" w:hAnsi="Arial" w:cs="Arial"/>
          <w:sz w:val="24"/>
          <w:szCs w:val="24"/>
        </w:rPr>
        <w:t>Wilson, C. (2002). Intrinsic Motivation and the Five-Paragraph Essay: Lessons Learned on Practitioner Research, the Role of Academic Research in the Classroom, and Assessing Changes in Student Motivation. In J. G. Perry, D. Allen, C. Lewis, R. Hilton, &amp; B. Lingard (Eds.), The Role of Academic Research in Primary and Secondary Education: A Practical Guide (pp. 137–150). ERIC Clearinghouse on Educational Management.</w:t>
      </w:r>
    </w:p>
    <w:sectPr w:rsidR="00C0742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4F387" w14:textId="77777777" w:rsidR="000E5F00" w:rsidRDefault="000E5F00" w:rsidP="000E5F00">
      <w:pPr>
        <w:spacing w:after="0" w:line="240" w:lineRule="auto"/>
      </w:pPr>
      <w:r>
        <w:separator/>
      </w:r>
    </w:p>
  </w:endnote>
  <w:endnote w:type="continuationSeparator" w:id="0">
    <w:p w14:paraId="1ECF04B6" w14:textId="77777777" w:rsidR="000E5F00" w:rsidRDefault="000E5F00" w:rsidP="000E5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3059230"/>
      <w:docPartObj>
        <w:docPartGallery w:val="Page Numbers (Bottom of Page)"/>
        <w:docPartUnique/>
      </w:docPartObj>
    </w:sdtPr>
    <w:sdtEndPr>
      <w:rPr>
        <w:noProof/>
      </w:rPr>
    </w:sdtEndPr>
    <w:sdtContent>
      <w:p w14:paraId="56004915" w14:textId="243CCC45" w:rsidR="007C0A04" w:rsidRDefault="007C0A04">
        <w:pPr>
          <w:pStyle w:val="Footer"/>
        </w:pPr>
        <w:r>
          <w:fldChar w:fldCharType="begin"/>
        </w:r>
        <w:r>
          <w:instrText xml:space="preserve"> PAGE   \* MERGEFORMAT </w:instrText>
        </w:r>
        <w:r>
          <w:fldChar w:fldCharType="separate"/>
        </w:r>
        <w:r>
          <w:rPr>
            <w:noProof/>
          </w:rPr>
          <w:t>2</w:t>
        </w:r>
        <w:r>
          <w:rPr>
            <w:noProof/>
          </w:rPr>
          <w:fldChar w:fldCharType="end"/>
        </w:r>
      </w:p>
    </w:sdtContent>
  </w:sdt>
  <w:p w14:paraId="1B40CA2D" w14:textId="77777777" w:rsidR="007C0A04" w:rsidRDefault="007C0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76C18" w14:textId="77777777" w:rsidR="000E5F00" w:rsidRDefault="000E5F00" w:rsidP="000E5F00">
      <w:pPr>
        <w:spacing w:after="0" w:line="240" w:lineRule="auto"/>
      </w:pPr>
      <w:r>
        <w:separator/>
      </w:r>
    </w:p>
  </w:footnote>
  <w:footnote w:type="continuationSeparator" w:id="0">
    <w:p w14:paraId="50A10A25" w14:textId="77777777" w:rsidR="000E5F00" w:rsidRDefault="000E5F00" w:rsidP="000E5F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BC1F1" w14:textId="2F1BB180" w:rsidR="000E5F00" w:rsidRDefault="000E5F00">
    <w:pPr>
      <w:pStyle w:val="Header"/>
    </w:pPr>
    <w:r>
      <w:rPr>
        <w:noProof/>
      </w:rPr>
      <mc:AlternateContent>
        <mc:Choice Requires="wps">
          <w:drawing>
            <wp:anchor distT="45720" distB="45720" distL="114300" distR="114300" simplePos="0" relativeHeight="251659264" behindDoc="0" locked="0" layoutInCell="1" allowOverlap="1" wp14:anchorId="1F430627" wp14:editId="05243BF2">
              <wp:simplePos x="0" y="0"/>
              <wp:positionH relativeFrom="column">
                <wp:posOffset>5570220</wp:posOffset>
              </wp:positionH>
              <wp:positionV relativeFrom="paragraph">
                <wp:posOffset>-320040</wp:posOffset>
              </wp:positionV>
              <wp:extent cx="944880" cy="678180"/>
              <wp:effectExtent l="0" t="0" r="266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678180"/>
                      </a:xfrm>
                      <a:prstGeom prst="rect">
                        <a:avLst/>
                      </a:prstGeom>
                      <a:solidFill>
                        <a:srgbClr val="FFFFFF"/>
                      </a:solidFill>
                      <a:ln w="9525">
                        <a:solidFill>
                          <a:srgbClr val="000000"/>
                        </a:solidFill>
                        <a:miter lim="800000"/>
                        <a:headEnd/>
                        <a:tailEnd/>
                      </a:ln>
                    </wps:spPr>
                    <wps:txbx>
                      <w:txbxContent>
                        <w:p w14:paraId="7EF51299" w14:textId="1215D51F" w:rsidR="000E5F00" w:rsidRDefault="000E5F00" w:rsidP="008253A0">
                          <w:pPr>
                            <w:spacing w:after="0"/>
                          </w:pPr>
                          <w:r>
                            <w:t>ECEY</w:t>
                          </w:r>
                          <w:r w:rsidR="008253A0">
                            <w:t>4003</w:t>
                          </w:r>
                        </w:p>
                        <w:p w14:paraId="42020147" w14:textId="2C575DB4" w:rsidR="008253A0" w:rsidRDefault="008253A0" w:rsidP="008253A0">
                          <w:pPr>
                            <w:spacing w:after="0"/>
                          </w:pPr>
                          <w:r>
                            <w:t>1302143</w:t>
                          </w:r>
                        </w:p>
                        <w:p w14:paraId="13EFA2D1" w14:textId="0C7FF3CD" w:rsidR="008253A0" w:rsidRDefault="008253A0" w:rsidP="008253A0">
                          <w:pPr>
                            <w:spacing w:after="0"/>
                          </w:pPr>
                          <w:r>
                            <w:t>3243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430627" id="_x0000_t202" coordsize="21600,21600" o:spt="202" path="m,l,21600r21600,l21600,xe">
              <v:stroke joinstyle="miter"/>
              <v:path gradientshapeok="t" o:connecttype="rect"/>
            </v:shapetype>
            <v:shape id="Text Box 2" o:spid="_x0000_s1026" type="#_x0000_t202" style="position:absolute;margin-left:438.6pt;margin-top:-25.2pt;width:74.4pt;height:53.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">
              <v:textbox>
                <w:txbxContent>
                  <w:p w14:paraId="7EF51299" w14:textId="1215D51F" w:rsidR="000E5F00" w:rsidRDefault="000E5F00" w:rsidP="008253A0">
                    <w:pPr>
                      <w:spacing w:after="0"/>
                    </w:pPr>
                    <w:r>
                      <w:t>ECEY</w:t>
                    </w:r>
                    <w:r w:rsidR="008253A0">
                      <w:t>4003</w:t>
                    </w:r>
                  </w:p>
                  <w:p w14:paraId="42020147" w14:textId="2C575DB4" w:rsidR="008253A0" w:rsidRDefault="008253A0" w:rsidP="008253A0">
                    <w:pPr>
                      <w:spacing w:after="0"/>
                    </w:pPr>
                    <w:r>
                      <w:t>1302143</w:t>
                    </w:r>
                  </w:p>
                  <w:p w14:paraId="13EFA2D1" w14:textId="0C7FF3CD" w:rsidR="008253A0" w:rsidRDefault="008253A0" w:rsidP="008253A0">
                    <w:pPr>
                      <w:spacing w:after="0"/>
                    </w:pPr>
                    <w:r>
                      <w:t>3243 Words</w:t>
                    </w:r>
                  </w:p>
                </w:txbxContent>
              </v:textbox>
              <w10:wrap type="square"/>
            </v:shape>
          </w:pict>
        </mc:Fallback>
      </mc:AlternateContent>
    </w:r>
  </w:p>
  <w:p w14:paraId="4EE505C3" w14:textId="032149DF" w:rsidR="000E5F00" w:rsidRDefault="000E5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7D2BE3"/>
    <w:multiLevelType w:val="multilevel"/>
    <w:tmpl w:val="A334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3825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53"/>
    <w:rsid w:val="00023A6B"/>
    <w:rsid w:val="00040912"/>
    <w:rsid w:val="0004231D"/>
    <w:rsid w:val="000637FC"/>
    <w:rsid w:val="000672D7"/>
    <w:rsid w:val="000A00A9"/>
    <w:rsid w:val="000B0CA4"/>
    <w:rsid w:val="000B6F47"/>
    <w:rsid w:val="000B730A"/>
    <w:rsid w:val="000C3995"/>
    <w:rsid w:val="000D5456"/>
    <w:rsid w:val="000E24A0"/>
    <w:rsid w:val="000E5ACF"/>
    <w:rsid w:val="000E5F00"/>
    <w:rsid w:val="000F1F9A"/>
    <w:rsid w:val="000F5AFF"/>
    <w:rsid w:val="000F7B0D"/>
    <w:rsid w:val="00104C38"/>
    <w:rsid w:val="001121F9"/>
    <w:rsid w:val="00122E9D"/>
    <w:rsid w:val="00123291"/>
    <w:rsid w:val="001272AC"/>
    <w:rsid w:val="001273CA"/>
    <w:rsid w:val="00127F39"/>
    <w:rsid w:val="00147EC1"/>
    <w:rsid w:val="00165909"/>
    <w:rsid w:val="00171E13"/>
    <w:rsid w:val="001727FB"/>
    <w:rsid w:val="001A5A0B"/>
    <w:rsid w:val="001A7CC4"/>
    <w:rsid w:val="001B5D53"/>
    <w:rsid w:val="001C1014"/>
    <w:rsid w:val="001C7B37"/>
    <w:rsid w:val="001E502F"/>
    <w:rsid w:val="001F42CC"/>
    <w:rsid w:val="00205246"/>
    <w:rsid w:val="00210F0F"/>
    <w:rsid w:val="00215109"/>
    <w:rsid w:val="0022397F"/>
    <w:rsid w:val="00225485"/>
    <w:rsid w:val="00233126"/>
    <w:rsid w:val="002529D4"/>
    <w:rsid w:val="00265437"/>
    <w:rsid w:val="00266B42"/>
    <w:rsid w:val="00274295"/>
    <w:rsid w:val="002A47FC"/>
    <w:rsid w:val="002C4C1C"/>
    <w:rsid w:val="002D5B2A"/>
    <w:rsid w:val="002E5B11"/>
    <w:rsid w:val="002F1EF3"/>
    <w:rsid w:val="002F6DF1"/>
    <w:rsid w:val="00304A21"/>
    <w:rsid w:val="00314D92"/>
    <w:rsid w:val="0031598D"/>
    <w:rsid w:val="003163B6"/>
    <w:rsid w:val="00352E86"/>
    <w:rsid w:val="00354065"/>
    <w:rsid w:val="003672C3"/>
    <w:rsid w:val="003677D8"/>
    <w:rsid w:val="00373692"/>
    <w:rsid w:val="00381789"/>
    <w:rsid w:val="003A5B6B"/>
    <w:rsid w:val="003C1C3E"/>
    <w:rsid w:val="003D1BF2"/>
    <w:rsid w:val="003D1D87"/>
    <w:rsid w:val="004047A6"/>
    <w:rsid w:val="00411ED3"/>
    <w:rsid w:val="00435670"/>
    <w:rsid w:val="00435F8D"/>
    <w:rsid w:val="0044383B"/>
    <w:rsid w:val="00445486"/>
    <w:rsid w:val="00451F03"/>
    <w:rsid w:val="00453790"/>
    <w:rsid w:val="0046776A"/>
    <w:rsid w:val="00472A4F"/>
    <w:rsid w:val="0047706F"/>
    <w:rsid w:val="00492A32"/>
    <w:rsid w:val="00495DEB"/>
    <w:rsid w:val="004A0084"/>
    <w:rsid w:val="004B5362"/>
    <w:rsid w:val="004C0EDD"/>
    <w:rsid w:val="004C5BD2"/>
    <w:rsid w:val="004D59A1"/>
    <w:rsid w:val="004E0CF9"/>
    <w:rsid w:val="004F01F0"/>
    <w:rsid w:val="005004AC"/>
    <w:rsid w:val="0050119D"/>
    <w:rsid w:val="00510339"/>
    <w:rsid w:val="00511E67"/>
    <w:rsid w:val="00531BDD"/>
    <w:rsid w:val="00533902"/>
    <w:rsid w:val="00533C8E"/>
    <w:rsid w:val="00537CA1"/>
    <w:rsid w:val="00547187"/>
    <w:rsid w:val="005508C0"/>
    <w:rsid w:val="005617AC"/>
    <w:rsid w:val="0056770A"/>
    <w:rsid w:val="00576A8A"/>
    <w:rsid w:val="005A2BE1"/>
    <w:rsid w:val="005B1F3B"/>
    <w:rsid w:val="005B517C"/>
    <w:rsid w:val="005C49DB"/>
    <w:rsid w:val="005D7E86"/>
    <w:rsid w:val="005E2ADF"/>
    <w:rsid w:val="00620EE0"/>
    <w:rsid w:val="00644ACE"/>
    <w:rsid w:val="00647904"/>
    <w:rsid w:val="006506BB"/>
    <w:rsid w:val="00656B21"/>
    <w:rsid w:val="00686D55"/>
    <w:rsid w:val="006942D6"/>
    <w:rsid w:val="00697BA1"/>
    <w:rsid w:val="006A2812"/>
    <w:rsid w:val="006A633B"/>
    <w:rsid w:val="006C01A3"/>
    <w:rsid w:val="006C5A7D"/>
    <w:rsid w:val="006E278F"/>
    <w:rsid w:val="006F5D6E"/>
    <w:rsid w:val="006F6E81"/>
    <w:rsid w:val="00703B45"/>
    <w:rsid w:val="00733510"/>
    <w:rsid w:val="007356DB"/>
    <w:rsid w:val="00736B6A"/>
    <w:rsid w:val="00740799"/>
    <w:rsid w:val="00754864"/>
    <w:rsid w:val="00761A9E"/>
    <w:rsid w:val="007672EE"/>
    <w:rsid w:val="00784923"/>
    <w:rsid w:val="00787A9E"/>
    <w:rsid w:val="007969F7"/>
    <w:rsid w:val="007A3BF3"/>
    <w:rsid w:val="007B5667"/>
    <w:rsid w:val="007C0A04"/>
    <w:rsid w:val="007C4771"/>
    <w:rsid w:val="007C510B"/>
    <w:rsid w:val="007C7A78"/>
    <w:rsid w:val="007E4EE3"/>
    <w:rsid w:val="007F1314"/>
    <w:rsid w:val="007F7C25"/>
    <w:rsid w:val="00807FA3"/>
    <w:rsid w:val="00810B47"/>
    <w:rsid w:val="00821FD4"/>
    <w:rsid w:val="008253A0"/>
    <w:rsid w:val="008332A5"/>
    <w:rsid w:val="0083560A"/>
    <w:rsid w:val="00841AB4"/>
    <w:rsid w:val="00843331"/>
    <w:rsid w:val="008438D9"/>
    <w:rsid w:val="00846014"/>
    <w:rsid w:val="008571EF"/>
    <w:rsid w:val="00860621"/>
    <w:rsid w:val="00860B0E"/>
    <w:rsid w:val="008674F3"/>
    <w:rsid w:val="00877314"/>
    <w:rsid w:val="00880E5A"/>
    <w:rsid w:val="00883064"/>
    <w:rsid w:val="008876AF"/>
    <w:rsid w:val="00891384"/>
    <w:rsid w:val="008A0E78"/>
    <w:rsid w:val="008C4049"/>
    <w:rsid w:val="008C4564"/>
    <w:rsid w:val="008D603A"/>
    <w:rsid w:val="008E46EB"/>
    <w:rsid w:val="0090235C"/>
    <w:rsid w:val="00904925"/>
    <w:rsid w:val="00911933"/>
    <w:rsid w:val="00932A96"/>
    <w:rsid w:val="00934F12"/>
    <w:rsid w:val="00941F2E"/>
    <w:rsid w:val="00950E74"/>
    <w:rsid w:val="009541CD"/>
    <w:rsid w:val="0095770C"/>
    <w:rsid w:val="009811D3"/>
    <w:rsid w:val="0098276F"/>
    <w:rsid w:val="00983CF2"/>
    <w:rsid w:val="009A73CA"/>
    <w:rsid w:val="009B7323"/>
    <w:rsid w:val="009C0F3E"/>
    <w:rsid w:val="009C36A1"/>
    <w:rsid w:val="009C3BB2"/>
    <w:rsid w:val="009D588F"/>
    <w:rsid w:val="009E2A77"/>
    <w:rsid w:val="00A02651"/>
    <w:rsid w:val="00A0639F"/>
    <w:rsid w:val="00A238BB"/>
    <w:rsid w:val="00A4052F"/>
    <w:rsid w:val="00A438DA"/>
    <w:rsid w:val="00A47606"/>
    <w:rsid w:val="00A57CB0"/>
    <w:rsid w:val="00A70C8B"/>
    <w:rsid w:val="00A84E53"/>
    <w:rsid w:val="00A8551C"/>
    <w:rsid w:val="00A93EB2"/>
    <w:rsid w:val="00A94506"/>
    <w:rsid w:val="00AA016B"/>
    <w:rsid w:val="00AB3525"/>
    <w:rsid w:val="00AC1DD8"/>
    <w:rsid w:val="00AC5F70"/>
    <w:rsid w:val="00AE7C87"/>
    <w:rsid w:val="00AF729E"/>
    <w:rsid w:val="00B0554C"/>
    <w:rsid w:val="00B23B17"/>
    <w:rsid w:val="00B26869"/>
    <w:rsid w:val="00B26B13"/>
    <w:rsid w:val="00B27AB9"/>
    <w:rsid w:val="00B370F9"/>
    <w:rsid w:val="00B51095"/>
    <w:rsid w:val="00B71CDF"/>
    <w:rsid w:val="00B7511F"/>
    <w:rsid w:val="00B82557"/>
    <w:rsid w:val="00B94819"/>
    <w:rsid w:val="00BA1B07"/>
    <w:rsid w:val="00BB31A0"/>
    <w:rsid w:val="00BB43FD"/>
    <w:rsid w:val="00BE3549"/>
    <w:rsid w:val="00BE7521"/>
    <w:rsid w:val="00C058AC"/>
    <w:rsid w:val="00C07422"/>
    <w:rsid w:val="00C3245F"/>
    <w:rsid w:val="00C51BB1"/>
    <w:rsid w:val="00C66DDE"/>
    <w:rsid w:val="00C73FFE"/>
    <w:rsid w:val="00C83C4A"/>
    <w:rsid w:val="00CA46E5"/>
    <w:rsid w:val="00CC14C4"/>
    <w:rsid w:val="00CC366A"/>
    <w:rsid w:val="00CD04D4"/>
    <w:rsid w:val="00CD6FEF"/>
    <w:rsid w:val="00CE00EA"/>
    <w:rsid w:val="00CE2A0D"/>
    <w:rsid w:val="00CF11DE"/>
    <w:rsid w:val="00CF1E50"/>
    <w:rsid w:val="00CF434D"/>
    <w:rsid w:val="00CF6E7B"/>
    <w:rsid w:val="00D011FC"/>
    <w:rsid w:val="00D13991"/>
    <w:rsid w:val="00D22DF6"/>
    <w:rsid w:val="00D246AB"/>
    <w:rsid w:val="00D422D0"/>
    <w:rsid w:val="00D45D5A"/>
    <w:rsid w:val="00D46A77"/>
    <w:rsid w:val="00D55803"/>
    <w:rsid w:val="00D60E73"/>
    <w:rsid w:val="00D95F13"/>
    <w:rsid w:val="00DA7E1A"/>
    <w:rsid w:val="00DC590F"/>
    <w:rsid w:val="00DC7266"/>
    <w:rsid w:val="00DE2F79"/>
    <w:rsid w:val="00E02B1E"/>
    <w:rsid w:val="00E044C3"/>
    <w:rsid w:val="00E05614"/>
    <w:rsid w:val="00E22097"/>
    <w:rsid w:val="00E30D55"/>
    <w:rsid w:val="00E47731"/>
    <w:rsid w:val="00E55DC5"/>
    <w:rsid w:val="00E84E1E"/>
    <w:rsid w:val="00EA664D"/>
    <w:rsid w:val="00EA6AF8"/>
    <w:rsid w:val="00EB504D"/>
    <w:rsid w:val="00ED36FE"/>
    <w:rsid w:val="00EE19DC"/>
    <w:rsid w:val="00EE3CE1"/>
    <w:rsid w:val="00EF2040"/>
    <w:rsid w:val="00EF2AF4"/>
    <w:rsid w:val="00F05EF0"/>
    <w:rsid w:val="00F15544"/>
    <w:rsid w:val="00F260B7"/>
    <w:rsid w:val="00F30914"/>
    <w:rsid w:val="00F436B2"/>
    <w:rsid w:val="00F43AD6"/>
    <w:rsid w:val="00F53BDF"/>
    <w:rsid w:val="00F62662"/>
    <w:rsid w:val="00F66BB0"/>
    <w:rsid w:val="00F7165F"/>
    <w:rsid w:val="00F72E80"/>
    <w:rsid w:val="00F92650"/>
    <w:rsid w:val="00F9305E"/>
    <w:rsid w:val="00FA7047"/>
    <w:rsid w:val="00FD5909"/>
    <w:rsid w:val="00FD6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8BE88"/>
  <w15:chartTrackingRefBased/>
  <w15:docId w15:val="{C8A18CCE-7D02-4AFA-B7F3-4517B4E5B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7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3BB2"/>
    <w:rPr>
      <w:color w:val="0563C1" w:themeColor="hyperlink"/>
      <w:u w:val="single"/>
    </w:rPr>
  </w:style>
  <w:style w:type="character" w:styleId="UnresolvedMention">
    <w:name w:val="Unresolved Mention"/>
    <w:basedOn w:val="DefaultParagraphFont"/>
    <w:uiPriority w:val="99"/>
    <w:semiHidden/>
    <w:unhideWhenUsed/>
    <w:rsid w:val="009C3BB2"/>
    <w:rPr>
      <w:color w:val="605E5C"/>
      <w:shd w:val="clear" w:color="auto" w:fill="E1DFDD"/>
    </w:rPr>
  </w:style>
  <w:style w:type="character" w:styleId="Emphasis">
    <w:name w:val="Emphasis"/>
    <w:basedOn w:val="DefaultParagraphFont"/>
    <w:uiPriority w:val="20"/>
    <w:qFormat/>
    <w:rsid w:val="00A94506"/>
    <w:rPr>
      <w:i/>
      <w:iCs/>
    </w:rPr>
  </w:style>
  <w:style w:type="paragraph" w:styleId="Header">
    <w:name w:val="header"/>
    <w:basedOn w:val="Normal"/>
    <w:link w:val="HeaderChar"/>
    <w:uiPriority w:val="99"/>
    <w:unhideWhenUsed/>
    <w:rsid w:val="000E5F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F00"/>
  </w:style>
  <w:style w:type="paragraph" w:styleId="Footer">
    <w:name w:val="footer"/>
    <w:basedOn w:val="Normal"/>
    <w:link w:val="FooterChar"/>
    <w:uiPriority w:val="99"/>
    <w:unhideWhenUsed/>
    <w:rsid w:val="000E5F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50992">
      <w:bodyDiv w:val="1"/>
      <w:marLeft w:val="0"/>
      <w:marRight w:val="0"/>
      <w:marTop w:val="0"/>
      <w:marBottom w:val="0"/>
      <w:divBdr>
        <w:top w:val="none" w:sz="0" w:space="0" w:color="auto"/>
        <w:left w:val="none" w:sz="0" w:space="0" w:color="auto"/>
        <w:bottom w:val="none" w:sz="0" w:space="0" w:color="auto"/>
        <w:right w:val="none" w:sz="0" w:space="0" w:color="auto"/>
      </w:divBdr>
    </w:div>
    <w:div w:id="464857159">
      <w:bodyDiv w:val="1"/>
      <w:marLeft w:val="0"/>
      <w:marRight w:val="0"/>
      <w:marTop w:val="0"/>
      <w:marBottom w:val="0"/>
      <w:divBdr>
        <w:top w:val="none" w:sz="0" w:space="0" w:color="auto"/>
        <w:left w:val="none" w:sz="0" w:space="0" w:color="auto"/>
        <w:bottom w:val="none" w:sz="0" w:space="0" w:color="auto"/>
        <w:right w:val="none" w:sz="0" w:space="0" w:color="auto"/>
      </w:divBdr>
    </w:div>
    <w:div w:id="604462175">
      <w:bodyDiv w:val="1"/>
      <w:marLeft w:val="0"/>
      <w:marRight w:val="0"/>
      <w:marTop w:val="0"/>
      <w:marBottom w:val="0"/>
      <w:divBdr>
        <w:top w:val="none" w:sz="0" w:space="0" w:color="auto"/>
        <w:left w:val="none" w:sz="0" w:space="0" w:color="auto"/>
        <w:bottom w:val="none" w:sz="0" w:space="0" w:color="auto"/>
        <w:right w:val="none" w:sz="0" w:space="0" w:color="auto"/>
      </w:divBdr>
    </w:div>
    <w:div w:id="631374588">
      <w:bodyDiv w:val="1"/>
      <w:marLeft w:val="0"/>
      <w:marRight w:val="0"/>
      <w:marTop w:val="0"/>
      <w:marBottom w:val="0"/>
      <w:divBdr>
        <w:top w:val="none" w:sz="0" w:space="0" w:color="auto"/>
        <w:left w:val="none" w:sz="0" w:space="0" w:color="auto"/>
        <w:bottom w:val="none" w:sz="0" w:space="0" w:color="auto"/>
        <w:right w:val="none" w:sz="0" w:space="0" w:color="auto"/>
      </w:divBdr>
    </w:div>
    <w:div w:id="698312799">
      <w:bodyDiv w:val="1"/>
      <w:marLeft w:val="0"/>
      <w:marRight w:val="0"/>
      <w:marTop w:val="0"/>
      <w:marBottom w:val="0"/>
      <w:divBdr>
        <w:top w:val="none" w:sz="0" w:space="0" w:color="auto"/>
        <w:left w:val="none" w:sz="0" w:space="0" w:color="auto"/>
        <w:bottom w:val="none" w:sz="0" w:space="0" w:color="auto"/>
        <w:right w:val="none" w:sz="0" w:space="0" w:color="auto"/>
      </w:divBdr>
    </w:div>
    <w:div w:id="739209472">
      <w:bodyDiv w:val="1"/>
      <w:marLeft w:val="0"/>
      <w:marRight w:val="0"/>
      <w:marTop w:val="0"/>
      <w:marBottom w:val="0"/>
      <w:divBdr>
        <w:top w:val="none" w:sz="0" w:space="0" w:color="auto"/>
        <w:left w:val="none" w:sz="0" w:space="0" w:color="auto"/>
        <w:bottom w:val="none" w:sz="0" w:space="0" w:color="auto"/>
        <w:right w:val="none" w:sz="0" w:space="0" w:color="auto"/>
      </w:divBdr>
    </w:div>
    <w:div w:id="856699644">
      <w:bodyDiv w:val="1"/>
      <w:marLeft w:val="0"/>
      <w:marRight w:val="0"/>
      <w:marTop w:val="0"/>
      <w:marBottom w:val="0"/>
      <w:divBdr>
        <w:top w:val="none" w:sz="0" w:space="0" w:color="auto"/>
        <w:left w:val="none" w:sz="0" w:space="0" w:color="auto"/>
        <w:bottom w:val="none" w:sz="0" w:space="0" w:color="auto"/>
        <w:right w:val="none" w:sz="0" w:space="0" w:color="auto"/>
      </w:divBdr>
    </w:div>
    <w:div w:id="1411467407">
      <w:bodyDiv w:val="1"/>
      <w:marLeft w:val="0"/>
      <w:marRight w:val="0"/>
      <w:marTop w:val="0"/>
      <w:marBottom w:val="0"/>
      <w:divBdr>
        <w:top w:val="none" w:sz="0" w:space="0" w:color="auto"/>
        <w:left w:val="none" w:sz="0" w:space="0" w:color="auto"/>
        <w:bottom w:val="none" w:sz="0" w:space="0" w:color="auto"/>
        <w:right w:val="none" w:sz="0" w:space="0" w:color="auto"/>
      </w:divBdr>
    </w:div>
    <w:div w:id="1488935553">
      <w:bodyDiv w:val="1"/>
      <w:marLeft w:val="0"/>
      <w:marRight w:val="0"/>
      <w:marTop w:val="0"/>
      <w:marBottom w:val="0"/>
      <w:divBdr>
        <w:top w:val="none" w:sz="0" w:space="0" w:color="auto"/>
        <w:left w:val="none" w:sz="0" w:space="0" w:color="auto"/>
        <w:bottom w:val="none" w:sz="0" w:space="0" w:color="auto"/>
        <w:right w:val="none" w:sz="0" w:space="0" w:color="auto"/>
      </w:divBdr>
      <w:divsChild>
        <w:div w:id="1407996751">
          <w:marLeft w:val="0"/>
          <w:marRight w:val="0"/>
          <w:marTop w:val="0"/>
          <w:marBottom w:val="0"/>
          <w:divBdr>
            <w:top w:val="single" w:sz="2" w:space="0" w:color="D9D9E3"/>
            <w:left w:val="single" w:sz="2" w:space="0" w:color="D9D9E3"/>
            <w:bottom w:val="single" w:sz="2" w:space="0" w:color="D9D9E3"/>
            <w:right w:val="single" w:sz="2" w:space="0" w:color="D9D9E3"/>
          </w:divBdr>
          <w:divsChild>
            <w:div w:id="13578205">
              <w:marLeft w:val="0"/>
              <w:marRight w:val="0"/>
              <w:marTop w:val="0"/>
              <w:marBottom w:val="0"/>
              <w:divBdr>
                <w:top w:val="single" w:sz="2" w:space="0" w:color="D9D9E3"/>
                <w:left w:val="single" w:sz="2" w:space="0" w:color="D9D9E3"/>
                <w:bottom w:val="single" w:sz="2" w:space="0" w:color="D9D9E3"/>
                <w:right w:val="single" w:sz="2" w:space="0" w:color="D9D9E3"/>
              </w:divBdr>
              <w:divsChild>
                <w:div w:id="1896162233">
                  <w:marLeft w:val="0"/>
                  <w:marRight w:val="0"/>
                  <w:marTop w:val="0"/>
                  <w:marBottom w:val="0"/>
                  <w:divBdr>
                    <w:top w:val="single" w:sz="2" w:space="0" w:color="D9D9E3"/>
                    <w:left w:val="single" w:sz="2" w:space="0" w:color="D9D9E3"/>
                    <w:bottom w:val="single" w:sz="2" w:space="0" w:color="D9D9E3"/>
                    <w:right w:val="single" w:sz="2" w:space="0" w:color="D9D9E3"/>
                  </w:divBdr>
                  <w:divsChild>
                    <w:div w:id="1853717642">
                      <w:marLeft w:val="0"/>
                      <w:marRight w:val="0"/>
                      <w:marTop w:val="0"/>
                      <w:marBottom w:val="0"/>
                      <w:divBdr>
                        <w:top w:val="single" w:sz="2" w:space="0" w:color="D9D9E3"/>
                        <w:left w:val="single" w:sz="2" w:space="0" w:color="D9D9E3"/>
                        <w:bottom w:val="single" w:sz="2" w:space="0" w:color="D9D9E3"/>
                        <w:right w:val="single" w:sz="2" w:space="0" w:color="D9D9E3"/>
                      </w:divBdr>
                      <w:divsChild>
                        <w:div w:id="829760097">
                          <w:marLeft w:val="0"/>
                          <w:marRight w:val="0"/>
                          <w:marTop w:val="0"/>
                          <w:marBottom w:val="0"/>
                          <w:divBdr>
                            <w:top w:val="single" w:sz="2" w:space="0" w:color="D9D9E3"/>
                            <w:left w:val="single" w:sz="2" w:space="0" w:color="D9D9E3"/>
                            <w:bottom w:val="single" w:sz="2" w:space="0" w:color="D9D9E3"/>
                            <w:right w:val="single" w:sz="2" w:space="0" w:color="D9D9E3"/>
                          </w:divBdr>
                          <w:divsChild>
                            <w:div w:id="246155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760760587">
                                  <w:marLeft w:val="0"/>
                                  <w:marRight w:val="0"/>
                                  <w:marTop w:val="0"/>
                                  <w:marBottom w:val="0"/>
                                  <w:divBdr>
                                    <w:top w:val="single" w:sz="2" w:space="0" w:color="D9D9E3"/>
                                    <w:left w:val="single" w:sz="2" w:space="0" w:color="D9D9E3"/>
                                    <w:bottom w:val="single" w:sz="2" w:space="0" w:color="D9D9E3"/>
                                    <w:right w:val="single" w:sz="2" w:space="0" w:color="D9D9E3"/>
                                  </w:divBdr>
                                  <w:divsChild>
                                    <w:div w:id="2081322976">
                                      <w:marLeft w:val="0"/>
                                      <w:marRight w:val="0"/>
                                      <w:marTop w:val="0"/>
                                      <w:marBottom w:val="0"/>
                                      <w:divBdr>
                                        <w:top w:val="single" w:sz="2" w:space="0" w:color="D9D9E3"/>
                                        <w:left w:val="single" w:sz="2" w:space="0" w:color="D9D9E3"/>
                                        <w:bottom w:val="single" w:sz="2" w:space="0" w:color="D9D9E3"/>
                                        <w:right w:val="single" w:sz="2" w:space="0" w:color="D9D9E3"/>
                                      </w:divBdr>
                                      <w:divsChild>
                                        <w:div w:id="996569096">
                                          <w:marLeft w:val="0"/>
                                          <w:marRight w:val="0"/>
                                          <w:marTop w:val="0"/>
                                          <w:marBottom w:val="0"/>
                                          <w:divBdr>
                                            <w:top w:val="single" w:sz="2" w:space="0" w:color="D9D9E3"/>
                                            <w:left w:val="single" w:sz="2" w:space="0" w:color="D9D9E3"/>
                                            <w:bottom w:val="single" w:sz="2" w:space="0" w:color="D9D9E3"/>
                                            <w:right w:val="single" w:sz="2" w:space="0" w:color="D9D9E3"/>
                                          </w:divBdr>
                                          <w:divsChild>
                                            <w:div w:id="1211262875">
                                              <w:marLeft w:val="0"/>
                                              <w:marRight w:val="0"/>
                                              <w:marTop w:val="0"/>
                                              <w:marBottom w:val="0"/>
                                              <w:divBdr>
                                                <w:top w:val="single" w:sz="2" w:space="0" w:color="D9D9E3"/>
                                                <w:left w:val="single" w:sz="2" w:space="0" w:color="D9D9E3"/>
                                                <w:bottom w:val="single" w:sz="2" w:space="0" w:color="D9D9E3"/>
                                                <w:right w:val="single" w:sz="2" w:space="0" w:color="D9D9E3"/>
                                              </w:divBdr>
                                              <w:divsChild>
                                                <w:div w:id="1696619445">
                                                  <w:marLeft w:val="0"/>
                                                  <w:marRight w:val="0"/>
                                                  <w:marTop w:val="0"/>
                                                  <w:marBottom w:val="0"/>
                                                  <w:divBdr>
                                                    <w:top w:val="single" w:sz="2" w:space="0" w:color="D9D9E3"/>
                                                    <w:left w:val="single" w:sz="2" w:space="0" w:color="D9D9E3"/>
                                                    <w:bottom w:val="single" w:sz="2" w:space="0" w:color="D9D9E3"/>
                                                    <w:right w:val="single" w:sz="2" w:space="0" w:color="D9D9E3"/>
                                                  </w:divBdr>
                                                  <w:divsChild>
                                                    <w:div w:id="686903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64066191">
          <w:marLeft w:val="0"/>
          <w:marRight w:val="0"/>
          <w:marTop w:val="0"/>
          <w:marBottom w:val="0"/>
          <w:divBdr>
            <w:top w:val="none" w:sz="0" w:space="0" w:color="auto"/>
            <w:left w:val="none" w:sz="0" w:space="0" w:color="auto"/>
            <w:bottom w:val="none" w:sz="0" w:space="0" w:color="auto"/>
            <w:right w:val="none" w:sz="0" w:space="0" w:color="auto"/>
          </w:divBdr>
        </w:div>
      </w:divsChild>
    </w:div>
    <w:div w:id="1503930627">
      <w:bodyDiv w:val="1"/>
      <w:marLeft w:val="0"/>
      <w:marRight w:val="0"/>
      <w:marTop w:val="0"/>
      <w:marBottom w:val="0"/>
      <w:divBdr>
        <w:top w:val="none" w:sz="0" w:space="0" w:color="auto"/>
        <w:left w:val="none" w:sz="0" w:space="0" w:color="auto"/>
        <w:bottom w:val="none" w:sz="0" w:space="0" w:color="auto"/>
        <w:right w:val="none" w:sz="0" w:space="0" w:color="auto"/>
      </w:divBdr>
    </w:div>
    <w:div w:id="1511525677">
      <w:bodyDiv w:val="1"/>
      <w:marLeft w:val="0"/>
      <w:marRight w:val="0"/>
      <w:marTop w:val="0"/>
      <w:marBottom w:val="0"/>
      <w:divBdr>
        <w:top w:val="none" w:sz="0" w:space="0" w:color="auto"/>
        <w:left w:val="none" w:sz="0" w:space="0" w:color="auto"/>
        <w:bottom w:val="none" w:sz="0" w:space="0" w:color="auto"/>
        <w:right w:val="none" w:sz="0" w:space="0" w:color="auto"/>
      </w:divBdr>
      <w:divsChild>
        <w:div w:id="698891585">
          <w:marLeft w:val="0"/>
          <w:marRight w:val="0"/>
          <w:marTop w:val="0"/>
          <w:marBottom w:val="0"/>
          <w:divBdr>
            <w:top w:val="single" w:sz="2" w:space="0" w:color="D9D9E3"/>
            <w:left w:val="single" w:sz="2" w:space="0" w:color="D9D9E3"/>
            <w:bottom w:val="single" w:sz="2" w:space="0" w:color="D9D9E3"/>
            <w:right w:val="single" w:sz="2" w:space="0" w:color="D9D9E3"/>
          </w:divBdr>
          <w:divsChild>
            <w:div w:id="1338843243">
              <w:marLeft w:val="0"/>
              <w:marRight w:val="0"/>
              <w:marTop w:val="0"/>
              <w:marBottom w:val="0"/>
              <w:divBdr>
                <w:top w:val="single" w:sz="2" w:space="0" w:color="D9D9E3"/>
                <w:left w:val="single" w:sz="2" w:space="0" w:color="D9D9E3"/>
                <w:bottom w:val="single" w:sz="2" w:space="0" w:color="D9D9E3"/>
                <w:right w:val="single" w:sz="2" w:space="0" w:color="D9D9E3"/>
              </w:divBdr>
              <w:divsChild>
                <w:div w:id="95097659">
                  <w:marLeft w:val="0"/>
                  <w:marRight w:val="0"/>
                  <w:marTop w:val="0"/>
                  <w:marBottom w:val="0"/>
                  <w:divBdr>
                    <w:top w:val="single" w:sz="2" w:space="0" w:color="D9D9E3"/>
                    <w:left w:val="single" w:sz="2" w:space="0" w:color="D9D9E3"/>
                    <w:bottom w:val="single" w:sz="2" w:space="0" w:color="D9D9E3"/>
                    <w:right w:val="single" w:sz="2" w:space="0" w:color="D9D9E3"/>
                  </w:divBdr>
                  <w:divsChild>
                    <w:div w:id="1277836696">
                      <w:marLeft w:val="0"/>
                      <w:marRight w:val="0"/>
                      <w:marTop w:val="0"/>
                      <w:marBottom w:val="0"/>
                      <w:divBdr>
                        <w:top w:val="single" w:sz="2" w:space="0" w:color="D9D9E3"/>
                        <w:left w:val="single" w:sz="2" w:space="0" w:color="D9D9E3"/>
                        <w:bottom w:val="single" w:sz="2" w:space="0" w:color="D9D9E3"/>
                        <w:right w:val="single" w:sz="2" w:space="0" w:color="D9D9E3"/>
                      </w:divBdr>
                      <w:divsChild>
                        <w:div w:id="87313986">
                          <w:marLeft w:val="0"/>
                          <w:marRight w:val="0"/>
                          <w:marTop w:val="0"/>
                          <w:marBottom w:val="0"/>
                          <w:divBdr>
                            <w:top w:val="single" w:sz="2" w:space="0" w:color="D9D9E3"/>
                            <w:left w:val="single" w:sz="2" w:space="0" w:color="D9D9E3"/>
                            <w:bottom w:val="single" w:sz="2" w:space="0" w:color="D9D9E3"/>
                            <w:right w:val="single" w:sz="2" w:space="0" w:color="D9D9E3"/>
                          </w:divBdr>
                          <w:divsChild>
                            <w:div w:id="1559241327">
                              <w:marLeft w:val="0"/>
                              <w:marRight w:val="0"/>
                              <w:marTop w:val="100"/>
                              <w:marBottom w:val="100"/>
                              <w:divBdr>
                                <w:top w:val="single" w:sz="2" w:space="0" w:color="D9D9E3"/>
                                <w:left w:val="single" w:sz="2" w:space="0" w:color="D9D9E3"/>
                                <w:bottom w:val="single" w:sz="2" w:space="0" w:color="D9D9E3"/>
                                <w:right w:val="single" w:sz="2" w:space="0" w:color="D9D9E3"/>
                              </w:divBdr>
                              <w:divsChild>
                                <w:div w:id="1112045008">
                                  <w:marLeft w:val="0"/>
                                  <w:marRight w:val="0"/>
                                  <w:marTop w:val="0"/>
                                  <w:marBottom w:val="0"/>
                                  <w:divBdr>
                                    <w:top w:val="single" w:sz="2" w:space="0" w:color="D9D9E3"/>
                                    <w:left w:val="single" w:sz="2" w:space="0" w:color="D9D9E3"/>
                                    <w:bottom w:val="single" w:sz="2" w:space="0" w:color="D9D9E3"/>
                                    <w:right w:val="single" w:sz="2" w:space="0" w:color="D9D9E3"/>
                                  </w:divBdr>
                                  <w:divsChild>
                                    <w:div w:id="1956710759">
                                      <w:marLeft w:val="0"/>
                                      <w:marRight w:val="0"/>
                                      <w:marTop w:val="0"/>
                                      <w:marBottom w:val="0"/>
                                      <w:divBdr>
                                        <w:top w:val="single" w:sz="2" w:space="0" w:color="D9D9E3"/>
                                        <w:left w:val="single" w:sz="2" w:space="0" w:color="D9D9E3"/>
                                        <w:bottom w:val="single" w:sz="2" w:space="0" w:color="D9D9E3"/>
                                        <w:right w:val="single" w:sz="2" w:space="0" w:color="D9D9E3"/>
                                      </w:divBdr>
                                      <w:divsChild>
                                        <w:div w:id="2028675614">
                                          <w:marLeft w:val="0"/>
                                          <w:marRight w:val="0"/>
                                          <w:marTop w:val="0"/>
                                          <w:marBottom w:val="0"/>
                                          <w:divBdr>
                                            <w:top w:val="single" w:sz="2" w:space="0" w:color="D9D9E3"/>
                                            <w:left w:val="single" w:sz="2" w:space="0" w:color="D9D9E3"/>
                                            <w:bottom w:val="single" w:sz="2" w:space="0" w:color="D9D9E3"/>
                                            <w:right w:val="single" w:sz="2" w:space="0" w:color="D9D9E3"/>
                                          </w:divBdr>
                                          <w:divsChild>
                                            <w:div w:id="1059089859">
                                              <w:marLeft w:val="0"/>
                                              <w:marRight w:val="0"/>
                                              <w:marTop w:val="0"/>
                                              <w:marBottom w:val="0"/>
                                              <w:divBdr>
                                                <w:top w:val="single" w:sz="2" w:space="0" w:color="D9D9E3"/>
                                                <w:left w:val="single" w:sz="2" w:space="0" w:color="D9D9E3"/>
                                                <w:bottom w:val="single" w:sz="2" w:space="0" w:color="D9D9E3"/>
                                                <w:right w:val="single" w:sz="2" w:space="0" w:color="D9D9E3"/>
                                              </w:divBdr>
                                              <w:divsChild>
                                                <w:div w:id="1602032533">
                                                  <w:marLeft w:val="0"/>
                                                  <w:marRight w:val="0"/>
                                                  <w:marTop w:val="0"/>
                                                  <w:marBottom w:val="0"/>
                                                  <w:divBdr>
                                                    <w:top w:val="single" w:sz="2" w:space="0" w:color="D9D9E3"/>
                                                    <w:left w:val="single" w:sz="2" w:space="0" w:color="D9D9E3"/>
                                                    <w:bottom w:val="single" w:sz="2" w:space="0" w:color="D9D9E3"/>
                                                    <w:right w:val="single" w:sz="2" w:space="0" w:color="D9D9E3"/>
                                                  </w:divBdr>
                                                  <w:divsChild>
                                                    <w:div w:id="954212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9244844">
          <w:marLeft w:val="0"/>
          <w:marRight w:val="0"/>
          <w:marTop w:val="0"/>
          <w:marBottom w:val="0"/>
          <w:divBdr>
            <w:top w:val="none" w:sz="0" w:space="0" w:color="auto"/>
            <w:left w:val="none" w:sz="0" w:space="0" w:color="auto"/>
            <w:bottom w:val="none" w:sz="0" w:space="0" w:color="auto"/>
            <w:right w:val="none" w:sz="0" w:space="0" w:color="auto"/>
          </w:divBdr>
        </w:div>
      </w:divsChild>
    </w:div>
    <w:div w:id="1551189499">
      <w:bodyDiv w:val="1"/>
      <w:marLeft w:val="0"/>
      <w:marRight w:val="0"/>
      <w:marTop w:val="0"/>
      <w:marBottom w:val="0"/>
      <w:divBdr>
        <w:top w:val="none" w:sz="0" w:space="0" w:color="auto"/>
        <w:left w:val="none" w:sz="0" w:space="0" w:color="auto"/>
        <w:bottom w:val="none" w:sz="0" w:space="0" w:color="auto"/>
        <w:right w:val="none" w:sz="0" w:space="0" w:color="auto"/>
      </w:divBdr>
    </w:div>
    <w:div w:id="1637491740">
      <w:bodyDiv w:val="1"/>
      <w:marLeft w:val="0"/>
      <w:marRight w:val="0"/>
      <w:marTop w:val="0"/>
      <w:marBottom w:val="0"/>
      <w:divBdr>
        <w:top w:val="none" w:sz="0" w:space="0" w:color="auto"/>
        <w:left w:val="none" w:sz="0" w:space="0" w:color="auto"/>
        <w:bottom w:val="none" w:sz="0" w:space="0" w:color="auto"/>
        <w:right w:val="none" w:sz="0" w:space="0" w:color="auto"/>
      </w:divBdr>
      <w:divsChild>
        <w:div w:id="123887424">
          <w:marLeft w:val="0"/>
          <w:marRight w:val="0"/>
          <w:marTop w:val="0"/>
          <w:marBottom w:val="0"/>
          <w:divBdr>
            <w:top w:val="single" w:sz="2" w:space="0" w:color="D9D9E3"/>
            <w:left w:val="single" w:sz="2" w:space="0" w:color="D9D9E3"/>
            <w:bottom w:val="single" w:sz="2" w:space="0" w:color="D9D9E3"/>
            <w:right w:val="single" w:sz="2" w:space="0" w:color="D9D9E3"/>
          </w:divBdr>
          <w:divsChild>
            <w:div w:id="545915053">
              <w:marLeft w:val="0"/>
              <w:marRight w:val="0"/>
              <w:marTop w:val="0"/>
              <w:marBottom w:val="0"/>
              <w:divBdr>
                <w:top w:val="single" w:sz="2" w:space="0" w:color="D9D9E3"/>
                <w:left w:val="single" w:sz="2" w:space="0" w:color="D9D9E3"/>
                <w:bottom w:val="single" w:sz="2" w:space="0" w:color="D9D9E3"/>
                <w:right w:val="single" w:sz="2" w:space="0" w:color="D9D9E3"/>
              </w:divBdr>
              <w:divsChild>
                <w:div w:id="366637842">
                  <w:marLeft w:val="0"/>
                  <w:marRight w:val="0"/>
                  <w:marTop w:val="0"/>
                  <w:marBottom w:val="0"/>
                  <w:divBdr>
                    <w:top w:val="single" w:sz="2" w:space="0" w:color="D9D9E3"/>
                    <w:left w:val="single" w:sz="2" w:space="0" w:color="D9D9E3"/>
                    <w:bottom w:val="single" w:sz="2" w:space="0" w:color="D9D9E3"/>
                    <w:right w:val="single" w:sz="2" w:space="0" w:color="D9D9E3"/>
                  </w:divBdr>
                  <w:divsChild>
                    <w:div w:id="1179009499">
                      <w:marLeft w:val="0"/>
                      <w:marRight w:val="0"/>
                      <w:marTop w:val="0"/>
                      <w:marBottom w:val="0"/>
                      <w:divBdr>
                        <w:top w:val="single" w:sz="2" w:space="0" w:color="D9D9E3"/>
                        <w:left w:val="single" w:sz="2" w:space="0" w:color="D9D9E3"/>
                        <w:bottom w:val="single" w:sz="2" w:space="0" w:color="D9D9E3"/>
                        <w:right w:val="single" w:sz="2" w:space="0" w:color="D9D9E3"/>
                      </w:divBdr>
                      <w:divsChild>
                        <w:div w:id="1562248878">
                          <w:marLeft w:val="0"/>
                          <w:marRight w:val="0"/>
                          <w:marTop w:val="0"/>
                          <w:marBottom w:val="0"/>
                          <w:divBdr>
                            <w:top w:val="single" w:sz="2" w:space="0" w:color="D9D9E3"/>
                            <w:left w:val="single" w:sz="2" w:space="0" w:color="D9D9E3"/>
                            <w:bottom w:val="single" w:sz="2" w:space="0" w:color="D9D9E3"/>
                            <w:right w:val="single" w:sz="2" w:space="0" w:color="D9D9E3"/>
                          </w:divBdr>
                          <w:divsChild>
                            <w:div w:id="1885874191">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293042">
                                  <w:marLeft w:val="0"/>
                                  <w:marRight w:val="0"/>
                                  <w:marTop w:val="0"/>
                                  <w:marBottom w:val="0"/>
                                  <w:divBdr>
                                    <w:top w:val="single" w:sz="2" w:space="0" w:color="D9D9E3"/>
                                    <w:left w:val="single" w:sz="2" w:space="0" w:color="D9D9E3"/>
                                    <w:bottom w:val="single" w:sz="2" w:space="0" w:color="D9D9E3"/>
                                    <w:right w:val="single" w:sz="2" w:space="0" w:color="D9D9E3"/>
                                  </w:divBdr>
                                  <w:divsChild>
                                    <w:div w:id="1647197003">
                                      <w:marLeft w:val="0"/>
                                      <w:marRight w:val="0"/>
                                      <w:marTop w:val="0"/>
                                      <w:marBottom w:val="0"/>
                                      <w:divBdr>
                                        <w:top w:val="single" w:sz="2" w:space="0" w:color="D9D9E3"/>
                                        <w:left w:val="single" w:sz="2" w:space="0" w:color="D9D9E3"/>
                                        <w:bottom w:val="single" w:sz="2" w:space="0" w:color="D9D9E3"/>
                                        <w:right w:val="single" w:sz="2" w:space="0" w:color="D9D9E3"/>
                                      </w:divBdr>
                                      <w:divsChild>
                                        <w:div w:id="1506894951">
                                          <w:marLeft w:val="0"/>
                                          <w:marRight w:val="0"/>
                                          <w:marTop w:val="0"/>
                                          <w:marBottom w:val="0"/>
                                          <w:divBdr>
                                            <w:top w:val="single" w:sz="2" w:space="0" w:color="D9D9E3"/>
                                            <w:left w:val="single" w:sz="2" w:space="0" w:color="D9D9E3"/>
                                            <w:bottom w:val="single" w:sz="2" w:space="0" w:color="D9D9E3"/>
                                            <w:right w:val="single" w:sz="2" w:space="0" w:color="D9D9E3"/>
                                          </w:divBdr>
                                          <w:divsChild>
                                            <w:div w:id="701053088">
                                              <w:marLeft w:val="0"/>
                                              <w:marRight w:val="0"/>
                                              <w:marTop w:val="0"/>
                                              <w:marBottom w:val="0"/>
                                              <w:divBdr>
                                                <w:top w:val="single" w:sz="2" w:space="0" w:color="D9D9E3"/>
                                                <w:left w:val="single" w:sz="2" w:space="0" w:color="D9D9E3"/>
                                                <w:bottom w:val="single" w:sz="2" w:space="0" w:color="D9D9E3"/>
                                                <w:right w:val="single" w:sz="2" w:space="0" w:color="D9D9E3"/>
                                              </w:divBdr>
                                              <w:divsChild>
                                                <w:div w:id="1300113639">
                                                  <w:marLeft w:val="0"/>
                                                  <w:marRight w:val="0"/>
                                                  <w:marTop w:val="0"/>
                                                  <w:marBottom w:val="0"/>
                                                  <w:divBdr>
                                                    <w:top w:val="single" w:sz="2" w:space="0" w:color="D9D9E3"/>
                                                    <w:left w:val="single" w:sz="2" w:space="0" w:color="D9D9E3"/>
                                                    <w:bottom w:val="single" w:sz="2" w:space="0" w:color="D9D9E3"/>
                                                    <w:right w:val="single" w:sz="2" w:space="0" w:color="D9D9E3"/>
                                                  </w:divBdr>
                                                  <w:divsChild>
                                                    <w:div w:id="2041973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4625741">
          <w:marLeft w:val="0"/>
          <w:marRight w:val="0"/>
          <w:marTop w:val="0"/>
          <w:marBottom w:val="0"/>
          <w:divBdr>
            <w:top w:val="none" w:sz="0" w:space="0" w:color="auto"/>
            <w:left w:val="none" w:sz="0" w:space="0" w:color="auto"/>
            <w:bottom w:val="none" w:sz="0" w:space="0" w:color="auto"/>
            <w:right w:val="none" w:sz="0" w:space="0" w:color="auto"/>
          </w:divBdr>
        </w:div>
      </w:divsChild>
    </w:div>
    <w:div w:id="1642735281">
      <w:bodyDiv w:val="1"/>
      <w:marLeft w:val="0"/>
      <w:marRight w:val="0"/>
      <w:marTop w:val="0"/>
      <w:marBottom w:val="0"/>
      <w:divBdr>
        <w:top w:val="none" w:sz="0" w:space="0" w:color="auto"/>
        <w:left w:val="none" w:sz="0" w:space="0" w:color="auto"/>
        <w:bottom w:val="none" w:sz="0" w:space="0" w:color="auto"/>
        <w:right w:val="none" w:sz="0" w:space="0" w:color="auto"/>
      </w:divBdr>
    </w:div>
    <w:div w:id="1807430444">
      <w:bodyDiv w:val="1"/>
      <w:marLeft w:val="0"/>
      <w:marRight w:val="0"/>
      <w:marTop w:val="0"/>
      <w:marBottom w:val="0"/>
      <w:divBdr>
        <w:top w:val="none" w:sz="0" w:space="0" w:color="auto"/>
        <w:left w:val="none" w:sz="0" w:space="0" w:color="auto"/>
        <w:bottom w:val="none" w:sz="0" w:space="0" w:color="auto"/>
        <w:right w:val="none" w:sz="0" w:space="0" w:color="auto"/>
      </w:divBdr>
    </w:div>
    <w:div w:id="2116436970">
      <w:bodyDiv w:val="1"/>
      <w:marLeft w:val="0"/>
      <w:marRight w:val="0"/>
      <w:marTop w:val="0"/>
      <w:marBottom w:val="0"/>
      <w:divBdr>
        <w:top w:val="none" w:sz="0" w:space="0" w:color="auto"/>
        <w:left w:val="none" w:sz="0" w:space="0" w:color="auto"/>
        <w:bottom w:val="none" w:sz="0" w:space="0" w:color="auto"/>
        <w:right w:val="none" w:sz="0" w:space="0" w:color="auto"/>
      </w:divBdr>
    </w:div>
    <w:div w:id="214264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A887B-3DDC-4EE9-8697-739FE35F2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4312</Words>
  <Characters>24579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HALL (Maes Y Morfa Primary Community School)</dc:creator>
  <cp:keywords/>
  <dc:description/>
  <cp:lastModifiedBy>Tracy Hall (1302143)</cp:lastModifiedBy>
  <cp:revision>2</cp:revision>
  <dcterms:created xsi:type="dcterms:W3CDTF">2024-02-25T20:44:00Z</dcterms:created>
  <dcterms:modified xsi:type="dcterms:W3CDTF">2024-02-25T20:44:00Z</dcterms:modified>
</cp:coreProperties>
</file>