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Arial" w:hAnsi="Arial" w:cs="Arial"/>
          <w:b/>
          <w:bCs/>
          <w:sz w:val="22"/>
          <w:szCs w:val="22"/>
        </w:rPr>
      </w:pPr>
      <w:r>
        <w:rPr>
          <w:rFonts w:hint="default" w:ascii="Arial" w:hAnsi="Arial" w:cs="Arial"/>
          <w:b/>
          <w:bCs/>
          <w:sz w:val="22"/>
          <w:szCs w:val="22"/>
        </w:rPr>
        <w:t>Employee Engagement at Google: A Critical Evaluation and Recommendations</w:t>
      </w:r>
    </w:p>
    <w:p>
      <w:pPr>
        <w:spacing w:line="360" w:lineRule="auto"/>
        <w:jc w:val="center"/>
        <w:rPr>
          <w:rFonts w:hint="default" w:ascii="Arial" w:hAnsi="Arial" w:cs="Arial"/>
          <w:b/>
          <w:bCs/>
          <w:sz w:val="22"/>
          <w:szCs w:val="22"/>
        </w:rPr>
      </w:pPr>
    </w:p>
    <w:p>
      <w:pPr>
        <w:spacing w:line="360" w:lineRule="auto"/>
        <w:jc w:val="center"/>
        <w:rPr>
          <w:rFonts w:hint="eastAsia" w:ascii="Times New Roman" w:hAnsi="Times New Roman" w:cs="Times New Roman" w:eastAsiaTheme="minorEastAsia"/>
          <w:b/>
          <w:bCs/>
          <w:sz w:val="28"/>
          <w:szCs w:val="28"/>
          <w:lang w:eastAsia="zh-CN"/>
        </w:rPr>
      </w:pPr>
      <w:r>
        <w:rPr>
          <w:rFonts w:hint="eastAsia" w:ascii="Times New Roman" w:hAnsi="Times New Roman" w:cs="Times New Roman" w:eastAsiaTheme="minorEastAsia"/>
          <w:b/>
          <w:bCs/>
          <w:sz w:val="28"/>
          <w:szCs w:val="28"/>
          <w:lang w:eastAsia="zh-CN"/>
        </w:rPr>
        <w:drawing>
          <wp:inline distT="0" distB="0" distL="114300" distR="114300">
            <wp:extent cx="3688080" cy="3023870"/>
            <wp:effectExtent l="0" t="0" r="7620" b="5080"/>
            <wp:docPr id="1" name="图片 1"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片1"/>
                    <pic:cNvPicPr>
                      <a:picLocks noChangeAspect="1"/>
                    </pic:cNvPicPr>
                  </pic:nvPicPr>
                  <pic:blipFill>
                    <a:blip r:embed="rId7"/>
                    <a:stretch>
                      <a:fillRect/>
                    </a:stretch>
                  </pic:blipFill>
                  <pic:spPr>
                    <a:xfrm>
                      <a:off x="0" y="0"/>
                      <a:ext cx="3688080" cy="3023870"/>
                    </a:xfrm>
                    <a:prstGeom prst="rect">
                      <a:avLst/>
                    </a:prstGeom>
                  </pic:spPr>
                </pic:pic>
              </a:graphicData>
            </a:graphic>
          </wp:inline>
        </w:drawing>
      </w:r>
    </w:p>
    <w:p>
      <w:pPr>
        <w:spacing w:line="360" w:lineRule="auto"/>
        <w:jc w:val="center"/>
        <w:rPr>
          <w:rFonts w:hint="default" w:ascii="Arial" w:hAnsi="Arial" w:cs="Arial"/>
          <w:b/>
          <w:bCs/>
          <w:sz w:val="22"/>
          <w:szCs w:val="22"/>
          <w:lang w:val="en-US" w:eastAsia="zh-CN"/>
        </w:rPr>
      </w:pPr>
    </w:p>
    <w:p>
      <w:pPr>
        <w:spacing w:line="360" w:lineRule="auto"/>
        <w:jc w:val="center"/>
        <w:rPr>
          <w:rFonts w:hint="default" w:ascii="Arial" w:hAnsi="Arial" w:cs="Arial"/>
          <w:b/>
          <w:bCs/>
          <w:sz w:val="22"/>
          <w:szCs w:val="22"/>
          <w:lang w:val="en-US" w:eastAsia="zh-CN"/>
        </w:rPr>
      </w:pPr>
      <w:r>
        <w:rPr>
          <w:rFonts w:hint="default" w:ascii="Arial" w:hAnsi="Arial" w:cs="Arial"/>
          <w:b/>
          <w:bCs/>
          <w:sz w:val="22"/>
          <w:szCs w:val="22"/>
          <w:lang w:val="en-US" w:eastAsia="zh-CN"/>
        </w:rPr>
        <w:t>March 2023</w:t>
      </w:r>
    </w:p>
    <w:p>
      <w:pPr>
        <w:spacing w:line="360" w:lineRule="auto"/>
        <w:jc w:val="center"/>
        <w:rPr>
          <w:rFonts w:hint="default" w:ascii="Arial" w:hAnsi="Arial" w:cs="Arial"/>
          <w:b/>
          <w:bCs/>
          <w:sz w:val="22"/>
          <w:szCs w:val="22"/>
          <w:lang w:val="en-US" w:eastAsia="zh-CN"/>
        </w:rPr>
      </w:pPr>
    </w:p>
    <w:p>
      <w:pPr>
        <w:spacing w:line="360" w:lineRule="auto"/>
        <w:jc w:val="center"/>
        <w:rPr>
          <w:rFonts w:hint="default" w:ascii="Arial" w:hAnsi="Arial" w:cs="Arial"/>
          <w:b/>
          <w:bCs/>
          <w:sz w:val="22"/>
          <w:szCs w:val="22"/>
          <w:lang w:val="en-US" w:eastAsia="zh-CN"/>
        </w:rPr>
      </w:pPr>
      <w:r>
        <w:rPr>
          <w:rFonts w:hint="default" w:ascii="Arial" w:hAnsi="Arial" w:cs="Arial"/>
          <w:b/>
          <w:bCs/>
          <w:sz w:val="22"/>
          <w:szCs w:val="22"/>
          <w:lang w:val="en-US" w:eastAsia="zh-CN"/>
        </w:rPr>
        <w:t xml:space="preserve">MODULE NAME: </w:t>
      </w:r>
      <w:bookmarkStart w:id="0" w:name="_GoBack"/>
      <w:r>
        <w:rPr>
          <w:rFonts w:hint="default" w:ascii="Arial" w:hAnsi="Arial" w:cs="Arial"/>
          <w:b/>
          <w:bCs/>
          <w:sz w:val="22"/>
          <w:szCs w:val="22"/>
          <w:lang w:val="en-US" w:eastAsia="zh-CN"/>
        </w:rPr>
        <w:t>BMMB7007</w:t>
      </w:r>
      <w:bookmarkEnd w:id="0"/>
      <w:r>
        <w:rPr>
          <w:rFonts w:hint="default" w:ascii="Arial" w:hAnsi="Arial" w:cs="Arial"/>
          <w:b/>
          <w:bCs/>
          <w:sz w:val="22"/>
          <w:szCs w:val="22"/>
          <w:lang w:val="en-US" w:eastAsia="zh-CN"/>
        </w:rPr>
        <w:t>-HUMAN RESOURCE MANAGEMENT</w:t>
      </w:r>
    </w:p>
    <w:p>
      <w:pPr>
        <w:spacing w:line="360" w:lineRule="auto"/>
        <w:jc w:val="center"/>
        <w:rPr>
          <w:rFonts w:hint="default" w:ascii="Arial" w:hAnsi="Arial" w:cs="Arial"/>
          <w:b/>
          <w:bCs/>
          <w:sz w:val="22"/>
          <w:szCs w:val="22"/>
          <w:lang w:val="en-US" w:eastAsia="zh-CN"/>
        </w:rPr>
      </w:pPr>
    </w:p>
    <w:p>
      <w:pPr>
        <w:spacing w:line="360" w:lineRule="auto"/>
        <w:jc w:val="center"/>
        <w:rPr>
          <w:rFonts w:hint="default" w:ascii="Arial" w:hAnsi="Arial" w:cs="Arial"/>
          <w:b/>
          <w:bCs/>
          <w:sz w:val="22"/>
          <w:szCs w:val="22"/>
          <w:lang w:val="en-US" w:eastAsia="zh-CN"/>
        </w:rPr>
      </w:pPr>
      <w:r>
        <w:rPr>
          <w:rFonts w:hint="default" w:ascii="Arial" w:hAnsi="Arial" w:cs="Arial"/>
          <w:b/>
          <w:bCs/>
          <w:sz w:val="22"/>
          <w:szCs w:val="22"/>
          <w:lang w:val="en-US" w:eastAsia="zh-CN"/>
        </w:rPr>
        <w:t>NAME: De LI</w:t>
      </w:r>
    </w:p>
    <w:p>
      <w:pPr>
        <w:spacing w:line="360" w:lineRule="auto"/>
        <w:jc w:val="center"/>
        <w:rPr>
          <w:rFonts w:hint="default" w:ascii="Arial" w:hAnsi="Arial" w:cs="Arial"/>
          <w:b/>
          <w:bCs/>
          <w:sz w:val="22"/>
          <w:szCs w:val="22"/>
          <w:lang w:val="en-US" w:eastAsia="zh-CN"/>
        </w:rPr>
      </w:pPr>
    </w:p>
    <w:p>
      <w:pPr>
        <w:spacing w:line="360" w:lineRule="auto"/>
        <w:jc w:val="center"/>
        <w:rPr>
          <w:rFonts w:hint="default" w:ascii="Arial" w:hAnsi="Arial" w:cs="Arial"/>
          <w:b/>
          <w:bCs/>
          <w:sz w:val="22"/>
          <w:szCs w:val="22"/>
          <w:lang w:val="en-US" w:eastAsia="zh-CN"/>
        </w:rPr>
      </w:pPr>
      <w:r>
        <w:rPr>
          <w:rFonts w:hint="default" w:ascii="Arial" w:hAnsi="Arial" w:cs="Arial"/>
          <w:b/>
          <w:bCs/>
          <w:sz w:val="22"/>
          <w:szCs w:val="22"/>
          <w:lang w:val="en-US" w:eastAsia="zh-CN"/>
        </w:rPr>
        <w:t>STUDENT NUMBER: 2216601</w:t>
      </w:r>
    </w:p>
    <w:p>
      <w:pPr>
        <w:jc w:val="center"/>
        <w:rPr>
          <w:rFonts w:hint="default" w:ascii="Times New Roman" w:hAnsi="Times New Roman" w:cs="Times New Roman"/>
          <w:b/>
          <w:bCs/>
          <w:sz w:val="28"/>
          <w:szCs w:val="28"/>
          <w:lang w:val="en-US" w:eastAsia="zh-CN"/>
        </w:rPr>
      </w:pPr>
    </w:p>
    <w:p>
      <w:pPr>
        <w:jc w:val="center"/>
        <w:rPr>
          <w:rFonts w:hint="default" w:ascii="Times New Roman" w:hAnsi="Times New Roman" w:cs="Times New Roman"/>
          <w:b/>
          <w:bCs/>
          <w:sz w:val="28"/>
          <w:szCs w:val="28"/>
          <w:lang w:val="en-US" w:eastAsia="zh-CN"/>
        </w:rPr>
      </w:pPr>
    </w:p>
    <w:p>
      <w:pPr>
        <w:jc w:val="center"/>
        <w:rPr>
          <w:rFonts w:hint="default" w:ascii="Times New Roman" w:hAnsi="Times New Roman" w:cs="Times New Roman"/>
          <w:b/>
          <w:bCs/>
          <w:sz w:val="28"/>
          <w:szCs w:val="28"/>
          <w:lang w:val="en-US" w:eastAsia="zh-CN"/>
        </w:rPr>
      </w:pPr>
    </w:p>
    <w:p>
      <w:pPr>
        <w:jc w:val="center"/>
        <w:rPr>
          <w:rFonts w:hint="default" w:ascii="Times New Roman" w:hAnsi="Times New Roman" w:cs="Times New Roman"/>
          <w:b/>
          <w:bCs/>
          <w:sz w:val="28"/>
          <w:szCs w:val="28"/>
          <w:lang w:val="en-US" w:eastAsia="zh-CN"/>
        </w:rPr>
      </w:pPr>
    </w:p>
    <w:p>
      <w:pPr>
        <w:jc w:val="center"/>
        <w:rPr>
          <w:rFonts w:hint="default" w:ascii="Times New Roman" w:hAnsi="Times New Roman" w:cs="Times New Roman"/>
          <w:b/>
          <w:bCs/>
          <w:sz w:val="28"/>
          <w:szCs w:val="28"/>
          <w:lang w:val="en-US" w:eastAsia="zh-CN"/>
        </w:rPr>
      </w:pPr>
    </w:p>
    <w:p>
      <w:pPr>
        <w:jc w:val="center"/>
        <w:rPr>
          <w:rFonts w:hint="default" w:ascii="Times New Roman" w:hAnsi="Times New Roman" w:cs="Times New Roman"/>
          <w:b/>
          <w:bCs/>
          <w:sz w:val="28"/>
          <w:szCs w:val="28"/>
          <w:lang w:val="en-US" w:eastAsia="zh-CN"/>
        </w:rPr>
      </w:pPr>
    </w:p>
    <w:p>
      <w:pPr>
        <w:jc w:val="center"/>
        <w:rPr>
          <w:rFonts w:hint="default" w:ascii="Times New Roman" w:hAnsi="Times New Roman" w:cs="Times New Roman"/>
          <w:b/>
          <w:bCs/>
          <w:sz w:val="28"/>
          <w:szCs w:val="28"/>
          <w:lang w:val="en-US" w:eastAsia="zh-CN"/>
        </w:rPr>
      </w:pPr>
    </w:p>
    <w:p>
      <w:pPr>
        <w:spacing w:line="360" w:lineRule="auto"/>
        <w:jc w:val="center"/>
        <w:rPr>
          <w:rFonts w:hint="default" w:ascii="Arial" w:hAnsi="Arial" w:cs="Arial"/>
          <w:sz w:val="22"/>
          <w:szCs w:val="22"/>
        </w:rPr>
        <w:sectPr>
          <w:headerReference r:id="rId3" w:type="default"/>
          <w:footerReference r:id="rId4" w:type="default"/>
          <w:pgSz w:w="11906" w:h="16838"/>
          <w:pgMar w:top="1440" w:right="1800" w:bottom="1440" w:left="1800" w:header="851" w:footer="992" w:gutter="0"/>
          <w:pgNumType w:fmt="decimal" w:start="1"/>
          <w:cols w:space="425" w:num="1"/>
          <w:docGrid w:type="lines" w:linePitch="312" w:charSpace="0"/>
        </w:sectPr>
      </w:pPr>
    </w:p>
    <w:p>
      <w:pPr>
        <w:spacing w:line="360" w:lineRule="auto"/>
        <w:jc w:val="center"/>
        <w:rPr>
          <w:rFonts w:hint="default" w:ascii="Arial" w:hAnsi="Arial" w:cs="Arial"/>
          <w:b/>
          <w:bCs/>
          <w:sz w:val="22"/>
          <w:szCs w:val="22"/>
        </w:rPr>
      </w:pPr>
      <w:r>
        <w:rPr>
          <w:rFonts w:hint="default" w:ascii="Arial" w:hAnsi="Arial" w:cs="Arial"/>
          <w:b/>
          <w:bCs/>
          <w:sz w:val="22"/>
          <w:szCs w:val="22"/>
        </w:rPr>
        <w:t>Employee Engagement at Google: A Critical Evaluation and Recommendations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 xml:space="preserve">This report critically evaluates the priority area of employee engagement within Google. The report provides an overview of the </w:t>
      </w:r>
      <w:r>
        <w:rPr>
          <w:rFonts w:hint="default" w:ascii="Arial" w:hAnsi="Arial" w:cs="Arial"/>
          <w:sz w:val="22"/>
          <w:szCs w:val="22"/>
          <w:lang w:eastAsia="zh-CN"/>
        </w:rPr>
        <w:t>organization</w:t>
      </w:r>
      <w:r>
        <w:rPr>
          <w:rFonts w:hint="default" w:ascii="Arial" w:hAnsi="Arial" w:cs="Arial"/>
          <w:sz w:val="22"/>
          <w:szCs w:val="22"/>
        </w:rPr>
        <w:t xml:space="preserve">, its size, workforce demographic, and the HRM function. The main discussion highlights why employee engagement is a priority area for Google, current weaknesses, and the impact on the </w:t>
      </w:r>
      <w:r>
        <w:rPr>
          <w:rFonts w:hint="default" w:ascii="Arial" w:hAnsi="Arial" w:cs="Arial"/>
          <w:sz w:val="22"/>
          <w:szCs w:val="22"/>
          <w:lang w:eastAsia="zh-CN"/>
        </w:rPr>
        <w:t>organization</w:t>
      </w:r>
      <w:r>
        <w:rPr>
          <w:rFonts w:hint="default" w:ascii="Arial" w:hAnsi="Arial" w:cs="Arial"/>
          <w:sz w:val="22"/>
          <w:szCs w:val="22"/>
        </w:rPr>
        <w:t xml:space="preserve">. The benefits of improving employee engagement for the </w:t>
      </w:r>
      <w:r>
        <w:rPr>
          <w:rFonts w:hint="default" w:ascii="Arial" w:hAnsi="Arial" w:cs="Arial"/>
          <w:sz w:val="22"/>
          <w:szCs w:val="22"/>
          <w:lang w:eastAsia="zh-CN"/>
        </w:rPr>
        <w:t>organization</w:t>
      </w:r>
      <w:r>
        <w:rPr>
          <w:rFonts w:hint="default" w:ascii="Arial" w:hAnsi="Arial" w:cs="Arial"/>
          <w:sz w:val="22"/>
          <w:szCs w:val="22"/>
        </w:rPr>
        <w:t>, employees, and other stakeholders are also explored. The report concludes with key points and recommendations on how Google can improve employee engagement.</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Table of Contents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1.0 Introduction</w:t>
      </w:r>
    </w:p>
    <w:p>
      <w:pPr>
        <w:spacing w:line="360" w:lineRule="auto"/>
        <w:rPr>
          <w:rFonts w:hint="default" w:ascii="Arial" w:hAnsi="Arial" w:cs="Arial"/>
          <w:sz w:val="22"/>
          <w:szCs w:val="22"/>
        </w:rPr>
      </w:pPr>
      <w:r>
        <w:rPr>
          <w:rFonts w:hint="default" w:ascii="Arial" w:hAnsi="Arial" w:cs="Arial"/>
          <w:sz w:val="22"/>
          <w:szCs w:val="22"/>
        </w:rPr>
        <w:t xml:space="preserve">2.0 </w:t>
      </w:r>
      <w:r>
        <w:rPr>
          <w:rFonts w:hint="default" w:ascii="Arial" w:hAnsi="Arial" w:cs="Arial"/>
          <w:sz w:val="22"/>
          <w:szCs w:val="22"/>
          <w:lang w:val="en-US" w:eastAsia="zh-CN"/>
        </w:rPr>
        <w:t>O</w:t>
      </w:r>
      <w:r>
        <w:rPr>
          <w:rFonts w:hint="default" w:ascii="Arial" w:hAnsi="Arial" w:cs="Arial"/>
          <w:sz w:val="22"/>
          <w:szCs w:val="22"/>
          <w:lang w:eastAsia="zh-CN"/>
        </w:rPr>
        <w:t>rganization</w:t>
      </w:r>
      <w:r>
        <w:rPr>
          <w:rFonts w:hint="default" w:ascii="Arial" w:hAnsi="Arial" w:cs="Arial"/>
          <w:sz w:val="22"/>
          <w:szCs w:val="22"/>
        </w:rPr>
        <w:t>al Overview</w:t>
      </w:r>
    </w:p>
    <w:p>
      <w:pPr>
        <w:spacing w:line="360" w:lineRule="auto"/>
        <w:rPr>
          <w:rFonts w:hint="default" w:ascii="Arial" w:hAnsi="Arial" w:cs="Arial"/>
          <w:sz w:val="22"/>
          <w:szCs w:val="22"/>
        </w:rPr>
      </w:pPr>
      <w:r>
        <w:rPr>
          <w:rFonts w:hint="default" w:ascii="Arial" w:hAnsi="Arial" w:cs="Arial"/>
          <w:sz w:val="22"/>
          <w:szCs w:val="22"/>
        </w:rPr>
        <w:t>3.0 Main Discussion</w:t>
      </w:r>
    </w:p>
    <w:p>
      <w:pPr>
        <w:spacing w:line="360" w:lineRule="auto"/>
        <w:rPr>
          <w:rFonts w:hint="default" w:ascii="Arial" w:hAnsi="Arial" w:cs="Arial"/>
          <w:sz w:val="22"/>
          <w:szCs w:val="22"/>
        </w:rPr>
      </w:pPr>
      <w:r>
        <w:rPr>
          <w:rFonts w:hint="default" w:ascii="Arial" w:hAnsi="Arial" w:cs="Arial"/>
          <w:sz w:val="22"/>
          <w:szCs w:val="22"/>
        </w:rPr>
        <w:t>3.1 Priority Area: Employee Engagement</w:t>
      </w:r>
    </w:p>
    <w:p>
      <w:pPr>
        <w:spacing w:line="360" w:lineRule="auto"/>
        <w:rPr>
          <w:rFonts w:hint="default" w:ascii="Arial" w:hAnsi="Arial" w:cs="Arial"/>
          <w:sz w:val="22"/>
          <w:szCs w:val="22"/>
        </w:rPr>
      </w:pPr>
      <w:r>
        <w:rPr>
          <w:rFonts w:hint="default" w:ascii="Arial" w:hAnsi="Arial" w:cs="Arial"/>
          <w:sz w:val="22"/>
          <w:szCs w:val="22"/>
        </w:rPr>
        <w:t>3.2 Shortfalls in Employee Engagement at Google</w:t>
      </w:r>
    </w:p>
    <w:p>
      <w:pPr>
        <w:spacing w:line="360" w:lineRule="auto"/>
        <w:rPr>
          <w:rFonts w:hint="default" w:ascii="Arial" w:hAnsi="Arial" w:cs="Arial"/>
          <w:sz w:val="22"/>
          <w:szCs w:val="22"/>
        </w:rPr>
      </w:pPr>
      <w:r>
        <w:rPr>
          <w:rFonts w:hint="default" w:ascii="Arial" w:hAnsi="Arial" w:cs="Arial"/>
          <w:sz w:val="22"/>
          <w:szCs w:val="22"/>
        </w:rPr>
        <w:t>3.3 Impact of Low Employee Engagement at Google</w:t>
      </w:r>
    </w:p>
    <w:p>
      <w:pPr>
        <w:spacing w:line="360" w:lineRule="auto"/>
        <w:rPr>
          <w:rFonts w:hint="default" w:ascii="Arial" w:hAnsi="Arial" w:cs="Arial"/>
          <w:sz w:val="22"/>
          <w:szCs w:val="22"/>
        </w:rPr>
      </w:pPr>
      <w:r>
        <w:rPr>
          <w:rFonts w:hint="default" w:ascii="Arial" w:hAnsi="Arial" w:cs="Arial"/>
          <w:sz w:val="22"/>
          <w:szCs w:val="22"/>
        </w:rPr>
        <w:t>3.4 Benefits of Improving Employee Engagement at Google</w:t>
      </w:r>
    </w:p>
    <w:p>
      <w:pPr>
        <w:spacing w:line="360" w:lineRule="auto"/>
        <w:rPr>
          <w:rFonts w:hint="default" w:ascii="Arial" w:hAnsi="Arial" w:cs="Arial"/>
          <w:sz w:val="22"/>
          <w:szCs w:val="22"/>
        </w:rPr>
      </w:pPr>
      <w:r>
        <w:rPr>
          <w:rFonts w:hint="default" w:ascii="Arial" w:hAnsi="Arial" w:cs="Arial"/>
          <w:sz w:val="22"/>
          <w:szCs w:val="22"/>
        </w:rPr>
        <w:t>4.0 Conclusion</w:t>
      </w:r>
    </w:p>
    <w:p>
      <w:pPr>
        <w:spacing w:line="360" w:lineRule="auto"/>
        <w:rPr>
          <w:rFonts w:hint="default" w:ascii="Arial" w:hAnsi="Arial" w:cs="Arial"/>
          <w:sz w:val="22"/>
          <w:szCs w:val="22"/>
        </w:rPr>
      </w:pPr>
      <w:r>
        <w:rPr>
          <w:rFonts w:hint="default" w:ascii="Arial" w:hAnsi="Arial" w:cs="Arial"/>
          <w:sz w:val="22"/>
          <w:szCs w:val="22"/>
        </w:rPr>
        <w:t>5.0 Recommendations</w:t>
      </w:r>
    </w:p>
    <w:p>
      <w:pPr>
        <w:spacing w:line="360" w:lineRule="auto"/>
        <w:rPr>
          <w:rFonts w:hint="default" w:ascii="Arial" w:hAnsi="Arial" w:cs="Arial"/>
          <w:sz w:val="22"/>
          <w:szCs w:val="22"/>
        </w:rPr>
      </w:pPr>
    </w:p>
    <w:p>
      <w:pPr>
        <w:spacing w:line="360" w:lineRule="auto"/>
        <w:rPr>
          <w:rFonts w:hint="default" w:ascii="Arial" w:hAnsi="Arial" w:cs="Arial"/>
          <w:b/>
          <w:bCs/>
          <w:sz w:val="22"/>
          <w:szCs w:val="22"/>
        </w:rPr>
      </w:pPr>
      <w:r>
        <w:rPr>
          <w:rFonts w:hint="default" w:ascii="Arial" w:hAnsi="Arial" w:cs="Arial"/>
          <w:b/>
          <w:bCs/>
          <w:sz w:val="22"/>
          <w:szCs w:val="22"/>
        </w:rPr>
        <w:t>1.0 Introduction</w:t>
      </w:r>
    </w:p>
    <w:p>
      <w:pPr>
        <w:spacing w:line="360" w:lineRule="auto"/>
        <w:rPr>
          <w:rFonts w:hint="default" w:ascii="Arial" w:hAnsi="Arial" w:cs="Arial"/>
          <w:sz w:val="22"/>
          <w:szCs w:val="22"/>
        </w:rPr>
      </w:pPr>
      <w:r>
        <w:rPr>
          <w:rFonts w:hint="default" w:ascii="Arial" w:hAnsi="Arial" w:cs="Arial"/>
          <w:sz w:val="22"/>
          <w:szCs w:val="22"/>
        </w:rPr>
        <w:t xml:space="preserve">Employee engagement is a critical priority area for any </w:t>
      </w:r>
      <w:r>
        <w:rPr>
          <w:rFonts w:hint="default" w:ascii="Arial" w:hAnsi="Arial" w:cs="Arial"/>
          <w:sz w:val="22"/>
          <w:szCs w:val="22"/>
          <w:lang w:eastAsia="zh-CN"/>
        </w:rPr>
        <w:t>organization</w:t>
      </w:r>
      <w:r>
        <w:rPr>
          <w:rFonts w:hint="default" w:ascii="Arial" w:hAnsi="Arial" w:cs="Arial"/>
          <w:sz w:val="22"/>
          <w:szCs w:val="22"/>
        </w:rPr>
        <w:t xml:space="preserve"> as it affects productivity, innovation, and job satisfaction. Google, a multinational technology company, recognises the importance of employee engagement and has implemented various strategies to improve it. However, there are still weaknesses in employee engagement that need to be addressed. This report critically evaluates employee engagement at Google and makes recommendations for improvement.</w:t>
      </w:r>
    </w:p>
    <w:p>
      <w:pPr>
        <w:spacing w:line="360" w:lineRule="auto"/>
        <w:rPr>
          <w:rFonts w:hint="default" w:ascii="Arial" w:hAnsi="Arial" w:cs="Arial"/>
          <w:sz w:val="22"/>
          <w:szCs w:val="22"/>
        </w:rPr>
      </w:pPr>
    </w:p>
    <w:p>
      <w:pPr>
        <w:spacing w:line="360" w:lineRule="auto"/>
        <w:rPr>
          <w:rFonts w:hint="default" w:ascii="Arial" w:hAnsi="Arial" w:cs="Arial"/>
          <w:b/>
          <w:bCs/>
          <w:sz w:val="22"/>
          <w:szCs w:val="22"/>
        </w:rPr>
      </w:pPr>
      <w:r>
        <w:rPr>
          <w:rFonts w:hint="default" w:ascii="Arial" w:hAnsi="Arial" w:cs="Arial"/>
          <w:b/>
          <w:bCs/>
          <w:sz w:val="22"/>
          <w:szCs w:val="22"/>
        </w:rPr>
        <w:t>2.</w:t>
      </w:r>
      <w:r>
        <w:rPr>
          <w:rFonts w:hint="eastAsia" w:ascii="Arial" w:hAnsi="Arial" w:cs="Arial"/>
          <w:b/>
          <w:bCs/>
          <w:sz w:val="22"/>
          <w:szCs w:val="22"/>
          <w:lang w:val="en-US" w:eastAsia="zh-CN"/>
        </w:rPr>
        <w:t>0</w:t>
      </w:r>
      <w:r>
        <w:rPr>
          <w:rFonts w:hint="default" w:ascii="Arial" w:hAnsi="Arial" w:cs="Arial"/>
          <w:b/>
          <w:bCs/>
          <w:sz w:val="22"/>
          <w:szCs w:val="22"/>
        </w:rPr>
        <w:t xml:space="preserve"> </w:t>
      </w:r>
      <w:r>
        <w:rPr>
          <w:rFonts w:hint="default" w:ascii="Arial" w:hAnsi="Arial" w:cs="Arial"/>
          <w:b/>
          <w:bCs/>
          <w:sz w:val="22"/>
          <w:szCs w:val="22"/>
          <w:lang w:val="en-US" w:eastAsia="zh-CN"/>
        </w:rPr>
        <w:t>O</w:t>
      </w:r>
      <w:r>
        <w:rPr>
          <w:rFonts w:hint="default" w:ascii="Arial" w:hAnsi="Arial" w:cs="Arial"/>
          <w:b/>
          <w:bCs/>
          <w:sz w:val="22"/>
          <w:szCs w:val="22"/>
          <w:lang w:eastAsia="zh-CN"/>
        </w:rPr>
        <w:t>rganization</w:t>
      </w:r>
      <w:r>
        <w:rPr>
          <w:rFonts w:hint="default" w:ascii="Arial" w:hAnsi="Arial" w:cs="Arial"/>
          <w:b/>
          <w:bCs/>
          <w:sz w:val="22"/>
          <w:szCs w:val="22"/>
        </w:rPr>
        <w:t>al Overview</w:t>
      </w:r>
    </w:p>
    <w:p>
      <w:pPr>
        <w:spacing w:line="360" w:lineRule="auto"/>
        <w:rPr>
          <w:rFonts w:hint="default" w:ascii="Arial" w:hAnsi="Arial" w:cs="Arial"/>
          <w:sz w:val="22"/>
          <w:szCs w:val="22"/>
        </w:rPr>
      </w:pPr>
      <w:r>
        <w:rPr>
          <w:rFonts w:hint="default" w:ascii="Arial" w:hAnsi="Arial" w:cs="Arial"/>
          <w:sz w:val="22"/>
          <w:szCs w:val="22"/>
        </w:rPr>
        <w:t>Google, headquartered in Mountain View, California, has a global workforce of approximately 140,000 employees. Google's HRM function is structured to align with the company's philosophy of empowering employees and valuing their contributions (Google, n.d.). The HR team operates as a strategic partner to the business, working closely with managers and employees to drive engagement and productivity. The company employs over 200 HR professionals, with a dedicated HRBP (HR Business Partner) for each business unit. The HRBP is responsible for developing and implementing HR strategies that support the business objectives. In addition to the HRBPs, Google also has HR specialists who provide expertise in areas such as recruitment, compensation, benefits, and diversity and inclusion.</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Google's HR team is highly visible and integrated into the company's leadership structure. The Chief People Officer reports directly to the CEO and is a member of the executive committee, which demonstrates the importance of HR at the highest levels of the company. The HR team also collaborates closely with other functions, such as Legal, Finance, and Marketing, to ensure a cohesive approach to business operations. This close collaboration enables the HR team to be proactive in identifying and addressing issues that may impact employee engagement and business performance (Google, n.d.).</w:t>
      </w:r>
    </w:p>
    <w:p>
      <w:pPr>
        <w:spacing w:line="360" w:lineRule="auto"/>
        <w:rPr>
          <w:rFonts w:hint="default" w:ascii="Arial" w:hAnsi="Arial" w:cs="Arial"/>
          <w:sz w:val="22"/>
          <w:szCs w:val="22"/>
        </w:rPr>
      </w:pPr>
    </w:p>
    <w:p>
      <w:pPr>
        <w:spacing w:line="360" w:lineRule="auto"/>
        <w:rPr>
          <w:rFonts w:hint="default" w:ascii="Arial" w:hAnsi="Arial" w:cs="Arial"/>
          <w:b/>
          <w:bCs/>
          <w:sz w:val="22"/>
          <w:szCs w:val="22"/>
        </w:rPr>
      </w:pPr>
      <w:r>
        <w:rPr>
          <w:rFonts w:hint="default" w:ascii="Arial" w:hAnsi="Arial" w:cs="Arial"/>
          <w:b/>
          <w:bCs/>
          <w:sz w:val="22"/>
          <w:szCs w:val="22"/>
        </w:rPr>
        <w:t>3.0 Main Discussion</w:t>
      </w:r>
    </w:p>
    <w:p>
      <w:pPr>
        <w:spacing w:line="360" w:lineRule="auto"/>
        <w:rPr>
          <w:rFonts w:hint="default" w:ascii="Arial" w:hAnsi="Arial" w:cs="Arial"/>
          <w:b/>
          <w:bCs/>
          <w:sz w:val="22"/>
          <w:szCs w:val="22"/>
        </w:rPr>
      </w:pPr>
      <w:r>
        <w:rPr>
          <w:rFonts w:hint="default" w:ascii="Arial" w:hAnsi="Arial" w:cs="Arial"/>
          <w:b/>
          <w:bCs/>
          <w:sz w:val="22"/>
          <w:szCs w:val="22"/>
        </w:rPr>
        <w:t>3.1 Priority Area: Employee Engagement</w:t>
      </w:r>
    </w:p>
    <w:p>
      <w:pPr>
        <w:spacing w:line="360" w:lineRule="auto"/>
        <w:rPr>
          <w:rFonts w:hint="default" w:ascii="Arial" w:hAnsi="Arial" w:cs="Arial"/>
          <w:sz w:val="22"/>
          <w:szCs w:val="22"/>
        </w:rPr>
      </w:pPr>
      <w:r>
        <w:rPr>
          <w:rFonts w:hint="default" w:ascii="Arial" w:hAnsi="Arial" w:cs="Arial"/>
          <w:sz w:val="22"/>
          <w:szCs w:val="22"/>
        </w:rPr>
        <w:t>Employee engagement is a top priority area for Google as it recognises the importance of a motivated and committed workforce (Alvarez, 2018). Google's HR team uses various metrics to measure employee engagement, including surveys and performance indicators (Bock, 2015). Employee engagement is critical for Google's success as it affects productivity, innovation, and the ability to attract and retain talented employees.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In the case of Google, while the company has a strong reputation for being a great place to work, there are still areas where employee engagement can be improved. For example, communication could be improved to ensure that employees feel more informed about company decisions and updates. This could help employees feel more connected to the company and understand how their work fits into the bigger picture (Bock, 2015).</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Another area for improvement is career development. While Google is known for its focus on innovation and growth, some employees may feel that their career paths are unclear or limited. Providing more opportunities for professional development and career advancement could help boost employee engagement and satisfaction .</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Finally, recognition is another area where Google could improve its employee engagement. While the company offers a range of perks and benefits, some employees may feel that their work is not always recognised or appreciated. Improving recognition programs and ensuring that employees feel valued could help boost engagement and retention (Alvarez, 2018).</w:t>
      </w:r>
    </w:p>
    <w:p>
      <w:pPr>
        <w:spacing w:line="360" w:lineRule="auto"/>
        <w:rPr>
          <w:rFonts w:hint="default" w:ascii="Arial" w:hAnsi="Arial" w:cs="Arial"/>
          <w:sz w:val="22"/>
          <w:szCs w:val="22"/>
        </w:rPr>
      </w:pPr>
    </w:p>
    <w:p>
      <w:pPr>
        <w:spacing w:line="360" w:lineRule="auto"/>
        <w:rPr>
          <w:rFonts w:hint="default" w:ascii="Arial" w:hAnsi="Arial" w:cs="Arial"/>
          <w:b/>
          <w:bCs/>
          <w:sz w:val="22"/>
          <w:szCs w:val="22"/>
        </w:rPr>
      </w:pPr>
      <w:r>
        <w:rPr>
          <w:rFonts w:hint="default" w:ascii="Arial" w:hAnsi="Arial" w:cs="Arial"/>
          <w:b/>
          <w:bCs/>
          <w:sz w:val="22"/>
          <w:szCs w:val="22"/>
        </w:rPr>
        <w:t>3.2 Shortfalls in Employee Engagement at Google</w:t>
      </w:r>
    </w:p>
    <w:p>
      <w:pPr>
        <w:spacing w:line="360" w:lineRule="auto"/>
        <w:rPr>
          <w:rFonts w:hint="default" w:ascii="Arial" w:hAnsi="Arial" w:cs="Arial"/>
          <w:sz w:val="22"/>
          <w:szCs w:val="22"/>
        </w:rPr>
      </w:pPr>
      <w:r>
        <w:rPr>
          <w:rFonts w:hint="default" w:ascii="Arial" w:hAnsi="Arial" w:cs="Arial"/>
          <w:sz w:val="22"/>
          <w:szCs w:val="22"/>
        </w:rPr>
        <w:t>One of the current shortfalls in employee engagement at Google is a lack of diversity and inclusion (Brammer, Millington, &amp; Rayton, 2021). Despite the company's efforts to increase diversity in its workforce, a recent diversity report showed that only 3.7% of Google employees are Black and 5.9% are Latinx, compared to 13.4% and 18.5% of the US population, respectively (Google, 2021). This lack of diversity can lead to feelings of exclusion and marginalization among underrepresented groups, which in turn can negatively impact employee engagement and retention.</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Additionally, there have been reports of discrimination and retaliation against employees who speak out about diversity and inclusion issues at Google. For example, recently two Google employees who were active in organizing protests against the company's handling of sexual harassment allegations were fired, leading to accusations of retaliation (Metz, 2019). This kind of negative response to employee feedback and activism can create a culture of fear and distrust, which can further erode employee engagement (Hassell, 2021).</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Furthermore, the COVID-19 pandemic has presented new challenges for employee engagement at Google (Shah, 2020). With many employees working remotely, there is a risk of isolation and disconnection from the company culture and values. Google has taken steps to address this, such as providing extra resources for mental health and well-being (Google, 2020), but there is still a need for ongoing efforts to maintain a sense of community and connection among remote workers.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Overall, there are several areas where employee engagement at Google could be improved, including diversity and inclusion (Brammer, Millington, &amp; Rayton, 2021), employee feedback and activism (Metz, 2019), and maintaining a sense of community among remote workers (Shah, 2020). These shortfalls can lead to negative outcomes for the organization, such as decreased productivity, lower retention rates, and damage to the company's reputation. It is important for Google to address these issues in order to maintain a positive and engaged workforce.</w:t>
      </w:r>
    </w:p>
    <w:p>
      <w:pPr>
        <w:spacing w:line="360" w:lineRule="auto"/>
        <w:rPr>
          <w:rFonts w:hint="default" w:ascii="Arial" w:hAnsi="Arial" w:cs="Arial"/>
          <w:sz w:val="22"/>
          <w:szCs w:val="22"/>
        </w:rPr>
      </w:pPr>
    </w:p>
    <w:p>
      <w:pPr>
        <w:spacing w:line="360" w:lineRule="auto"/>
        <w:rPr>
          <w:rFonts w:hint="default" w:ascii="Arial" w:hAnsi="Arial" w:cs="Arial"/>
          <w:b/>
          <w:bCs/>
          <w:sz w:val="22"/>
          <w:szCs w:val="22"/>
        </w:rPr>
      </w:pPr>
      <w:r>
        <w:rPr>
          <w:rFonts w:hint="default" w:ascii="Arial" w:hAnsi="Arial" w:cs="Arial"/>
          <w:b/>
          <w:bCs/>
          <w:sz w:val="22"/>
          <w:szCs w:val="22"/>
        </w:rPr>
        <w:t>3.3 Impact of Low Employee Engagement at Google</w:t>
      </w:r>
    </w:p>
    <w:p>
      <w:pPr>
        <w:spacing w:line="360" w:lineRule="auto"/>
        <w:rPr>
          <w:rFonts w:hint="default" w:ascii="Arial" w:hAnsi="Arial" w:cs="Arial"/>
          <w:sz w:val="22"/>
          <w:szCs w:val="22"/>
        </w:rPr>
      </w:pPr>
      <w:r>
        <w:rPr>
          <w:rFonts w:hint="default" w:ascii="Arial" w:hAnsi="Arial" w:cs="Arial"/>
          <w:sz w:val="22"/>
          <w:szCs w:val="22"/>
        </w:rPr>
        <w:t>The deficiency in employee engagement at Google is having a negative impact on the performance and effectiveness of the company. Employees who are not engaged are less productive, less committed, and less likely to remain with the company (Gallup, 2022). This results in decreased output, increased costs due to turnover and training, and reduced innovation and creativity. Additionally, low employee engagement can negatively impact customer satisfaction and damage the company's reputation. Without engaged employees, Google may struggle to maintain its competitive advantage and meet its business objectives. Therefore, it is important for Google to address this deficiency in employee engagement in order to ensure its long-term success.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One recent example of the impact of employee dissatisfaction on Google's performance can be seen in the company's handling of a high-profile sexual harassment case in 2018. After it was revealed that the company had paid millions of dollars in exit packages to executives accused of sexual harassment, thousands of employees staged a walkout to protest the company's mishandling of these cases and its broader culture of discrimination and harassment. The walkout, which was reportedly the largest protest in the company's history, highlighted the negative impact that a lack of employee engagement and trust can have on an organization's reputation and bottom line (Schifferes, 2018).</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Another recent example can be seen in the company's struggle to retain top talent. Despite being known for its generous employee perks and benefits, Google has struggled to retain some of its most talented employees in recent years. This can be attributed, in part, to a lack of engagement and connection to the company's mission and values. For example, in 2018, more than 4,000 employees signed an open letter protesting the company's involvement in a Pentagon program that used artificial intelligence for drone warfare, arguing that it was contrary to the company's values of "Do No Evil". While the program was ultimately canceled, the incident highlighted the importance of maintaining a strong sense of shared purpose and values among employees in order to retain top talent and maintain a positive public image (Grossman, 2018).</w:t>
      </w:r>
    </w:p>
    <w:p>
      <w:pPr>
        <w:spacing w:line="360" w:lineRule="auto"/>
        <w:rPr>
          <w:rFonts w:hint="default" w:ascii="Arial" w:hAnsi="Arial" w:cs="Arial"/>
          <w:sz w:val="22"/>
          <w:szCs w:val="22"/>
        </w:rPr>
      </w:pPr>
    </w:p>
    <w:p>
      <w:pPr>
        <w:spacing w:line="360" w:lineRule="auto"/>
        <w:rPr>
          <w:rFonts w:hint="default" w:ascii="Arial" w:hAnsi="Arial" w:cs="Arial"/>
          <w:b/>
          <w:bCs/>
          <w:sz w:val="22"/>
          <w:szCs w:val="22"/>
        </w:rPr>
      </w:pPr>
      <w:r>
        <w:rPr>
          <w:rFonts w:hint="default" w:ascii="Arial" w:hAnsi="Arial" w:cs="Arial"/>
          <w:b/>
          <w:bCs/>
          <w:sz w:val="22"/>
          <w:szCs w:val="22"/>
        </w:rPr>
        <w:t>3.4 Benefits of Improving Employee Engagement at Google</w:t>
      </w:r>
    </w:p>
    <w:p>
      <w:pPr>
        <w:spacing w:line="360" w:lineRule="auto"/>
        <w:rPr>
          <w:rFonts w:hint="default" w:ascii="Arial" w:hAnsi="Arial" w:cs="Arial"/>
          <w:sz w:val="22"/>
          <w:szCs w:val="22"/>
        </w:rPr>
      </w:pPr>
      <w:r>
        <w:rPr>
          <w:rFonts w:hint="default" w:ascii="Arial" w:hAnsi="Arial" w:cs="Arial"/>
          <w:sz w:val="22"/>
          <w:szCs w:val="22"/>
        </w:rPr>
        <w:t>Improving employee engagement at Google has numerous benefits for the organi</w:t>
      </w:r>
      <w:r>
        <w:rPr>
          <w:rFonts w:hint="default" w:ascii="Arial" w:hAnsi="Arial" w:cs="Arial"/>
          <w:sz w:val="22"/>
          <w:szCs w:val="22"/>
          <w:lang w:val="en-US" w:eastAsia="zh-CN"/>
        </w:rPr>
        <w:t>z</w:t>
      </w:r>
      <w:r>
        <w:rPr>
          <w:rFonts w:hint="default" w:ascii="Arial" w:hAnsi="Arial" w:cs="Arial"/>
          <w:sz w:val="22"/>
          <w:szCs w:val="22"/>
        </w:rPr>
        <w:t>ation, employees, and other stakeholders. Improving employee engagement at Google can lead to numerous benefits for both the employees and the organization as a whole(Gallup, 2022).</w:t>
      </w:r>
    </w:p>
    <w:p>
      <w:pPr>
        <w:spacing w:line="360" w:lineRule="auto"/>
        <w:rPr>
          <w:rFonts w:hint="default" w:ascii="Arial" w:hAnsi="Arial" w:cs="Arial"/>
          <w:sz w:val="22"/>
          <w:szCs w:val="22"/>
        </w:rPr>
      </w:pPr>
    </w:p>
    <w:p>
      <w:pPr>
        <w:spacing w:line="360" w:lineRule="auto"/>
        <w:rPr>
          <w:rFonts w:hint="default" w:ascii="Arial" w:hAnsi="Arial" w:eastAsia="宋体" w:cs="Arial"/>
          <w:sz w:val="22"/>
          <w:szCs w:val="22"/>
          <w:lang w:val="en-US" w:eastAsia="zh-CN"/>
        </w:rPr>
      </w:pPr>
      <w:r>
        <w:rPr>
          <w:rFonts w:hint="default" w:ascii="Arial" w:hAnsi="Arial" w:cs="Arial"/>
          <w:sz w:val="22"/>
          <w:szCs w:val="22"/>
        </w:rPr>
        <w:t>Firstly, it can result in increased employee productivity and performance. When employees are engaged, they tend to be more motivated, focused, and committed to their work. They are also more likely to go above and beyond their job requirements and be proactive in finding solutions to problems</w:t>
      </w:r>
      <w:r>
        <w:rPr>
          <w:rFonts w:hint="default" w:ascii="Arial" w:hAnsi="Arial" w:cs="Arial"/>
          <w:sz w:val="22"/>
          <w:szCs w:val="22"/>
          <w:lang w:val="en-US" w:eastAsia="zh-CN"/>
        </w:rPr>
        <w:t>(</w:t>
      </w:r>
      <w:r>
        <w:rPr>
          <w:rFonts w:hint="default" w:ascii="Arial" w:hAnsi="Arial" w:cs="Arial"/>
          <w:sz w:val="22"/>
          <w:szCs w:val="22"/>
        </w:rPr>
        <w:t xml:space="preserve">Hays, S., &amp; Kearney, E. </w:t>
      </w:r>
      <w:r>
        <w:rPr>
          <w:rFonts w:hint="default" w:ascii="Arial" w:hAnsi="Arial" w:cs="Arial"/>
          <w:sz w:val="22"/>
          <w:szCs w:val="22"/>
          <w:lang w:val="en-US" w:eastAsia="zh-CN"/>
        </w:rPr>
        <w:t>,</w:t>
      </w:r>
      <w:r>
        <w:rPr>
          <w:rFonts w:hint="default" w:ascii="Arial" w:hAnsi="Arial" w:cs="Arial"/>
          <w:sz w:val="22"/>
          <w:szCs w:val="22"/>
        </w:rPr>
        <w:t>2018).</w:t>
      </w:r>
      <w:r>
        <w:rPr>
          <w:rFonts w:hint="default" w:ascii="Arial" w:hAnsi="Arial" w:cs="Arial"/>
          <w:sz w:val="22"/>
          <w:szCs w:val="22"/>
          <w:lang w:val="en-US" w:eastAsia="zh-CN"/>
        </w:rPr>
        <w:t xml:space="preserve"> According to a study by Gallup, companies with highly engaged workforces outperform their peers by 147% in earnings per share. In Google's case, improving employee engagement can lead to increased productivity, higher quality work, and better customer satisfaction.</w:t>
      </w:r>
    </w:p>
    <w:p>
      <w:pPr>
        <w:spacing w:line="360" w:lineRule="auto"/>
        <w:rPr>
          <w:rFonts w:hint="default" w:ascii="Arial" w:hAnsi="Arial" w:cs="Arial"/>
          <w:sz w:val="22"/>
          <w:szCs w:val="22"/>
        </w:rPr>
      </w:pPr>
    </w:p>
    <w:p>
      <w:pPr>
        <w:spacing w:line="360" w:lineRule="auto"/>
        <w:rPr>
          <w:rFonts w:hint="default" w:ascii="Arial" w:hAnsi="Arial" w:eastAsia="宋体" w:cs="Arial"/>
          <w:sz w:val="22"/>
          <w:szCs w:val="22"/>
          <w:lang w:val="en-US" w:eastAsia="zh-CN"/>
        </w:rPr>
      </w:pPr>
      <w:r>
        <w:rPr>
          <w:rFonts w:hint="default" w:ascii="Arial" w:hAnsi="Arial" w:cs="Arial"/>
          <w:sz w:val="22"/>
          <w:szCs w:val="22"/>
        </w:rPr>
        <w:t>Secondly, improving employee engagement can lead to a reduction in turnover rates. Engaged employees are more likely to stay with the company and be loyal to the organization. This can save the organization significant costs associated with recruitment, hiring, and training of new employees.</w:t>
      </w:r>
      <w:r>
        <w:rPr>
          <w:rFonts w:hint="default" w:ascii="Arial" w:hAnsi="Arial" w:cs="Arial"/>
          <w:sz w:val="22"/>
          <w:szCs w:val="22"/>
          <w:lang w:val="en-US" w:eastAsia="zh-CN"/>
        </w:rPr>
        <w:t xml:space="preserve"> A study by Harvard Business Review found that companies with engaged employees have a 31% lower voluntary turnover rate. By improving employee engagement, Google can retain its top talent, reduce recruitment costs, and maintain a competitive advantage in the industry.</w:t>
      </w:r>
    </w:p>
    <w:p>
      <w:pPr>
        <w:spacing w:line="360" w:lineRule="auto"/>
        <w:rPr>
          <w:rFonts w:hint="default" w:ascii="Arial" w:hAnsi="Arial" w:cs="Arial"/>
          <w:sz w:val="22"/>
          <w:szCs w:val="22"/>
        </w:rPr>
      </w:pPr>
    </w:p>
    <w:p>
      <w:pPr>
        <w:spacing w:line="360" w:lineRule="auto"/>
        <w:rPr>
          <w:rFonts w:hint="default" w:ascii="Arial" w:hAnsi="Arial" w:eastAsia="宋体" w:cs="Arial"/>
          <w:sz w:val="22"/>
          <w:szCs w:val="22"/>
          <w:lang w:val="en-US" w:eastAsia="zh-CN"/>
        </w:rPr>
      </w:pPr>
      <w:r>
        <w:rPr>
          <w:rFonts w:hint="default" w:ascii="Arial" w:hAnsi="Arial" w:cs="Arial"/>
          <w:sz w:val="22"/>
          <w:szCs w:val="22"/>
        </w:rPr>
        <w:t>Thirdly, improving employee engagement can enhance the reputation of the organization as a desirable place to work. This can help attract top talent and create a positive image for the company in the marketplace.</w:t>
      </w:r>
      <w:r>
        <w:rPr>
          <w:rFonts w:hint="default" w:ascii="Arial" w:hAnsi="Arial" w:cs="Arial"/>
          <w:sz w:val="22"/>
          <w:szCs w:val="22"/>
          <w:lang w:val="en-US" w:eastAsia="zh-CN"/>
        </w:rPr>
        <w:t xml:space="preserve"> According to a study by Towers Watson, companies with high employee engagement have a higher likelihood of innovation and creativity. This is particularly important for Google, as innovation is a core value and key driver of success.</w:t>
      </w:r>
    </w:p>
    <w:p>
      <w:pPr>
        <w:spacing w:line="360" w:lineRule="auto"/>
        <w:rPr>
          <w:rFonts w:hint="default" w:ascii="Arial" w:hAnsi="Arial" w:cs="Arial"/>
          <w:sz w:val="22"/>
          <w:szCs w:val="22"/>
        </w:rPr>
      </w:pPr>
    </w:p>
    <w:p>
      <w:pPr>
        <w:spacing w:line="360" w:lineRule="auto"/>
        <w:rPr>
          <w:rFonts w:hint="default" w:ascii="Arial" w:hAnsi="Arial" w:eastAsia="宋体" w:cs="Arial"/>
          <w:sz w:val="22"/>
          <w:szCs w:val="22"/>
          <w:lang w:val="en-US" w:eastAsia="zh-CN"/>
        </w:rPr>
      </w:pPr>
      <w:r>
        <w:rPr>
          <w:rFonts w:hint="default" w:ascii="Arial" w:hAnsi="Arial" w:cs="Arial"/>
          <w:sz w:val="22"/>
          <w:szCs w:val="22"/>
        </w:rPr>
        <w:t>Lastly, improving employee engagement can have a positive impact on the overall organizational culture. When employees feel valued and respected, they are more likely to embody the organization's values and work towards its mission and goals. This can create a positive and supportive work environment that benefits everyone in the organization.</w:t>
      </w:r>
      <w:r>
        <w:rPr>
          <w:rFonts w:hint="default" w:ascii="Arial" w:hAnsi="Arial" w:cs="Arial"/>
          <w:sz w:val="22"/>
          <w:szCs w:val="22"/>
          <w:lang w:val="en-US" w:eastAsia="zh-CN"/>
        </w:rPr>
        <w:t xml:space="preserve"> Improving employee engagement can help enhance Google's brand image as an employer of choice. This can attract top talent, enhance the company's reputation, and increase customer loyalty</w:t>
      </w:r>
      <w:r>
        <w:rPr>
          <w:rFonts w:hint="eastAsia" w:ascii="Arial" w:hAnsi="Arial" w:cs="Arial"/>
          <w:sz w:val="22"/>
          <w:szCs w:val="22"/>
          <w:lang w:val="en-US" w:eastAsia="zh-CN"/>
        </w:rPr>
        <w:t xml:space="preserve"> </w:t>
      </w:r>
      <w:r>
        <w:rPr>
          <w:rFonts w:hint="default" w:ascii="Arial" w:hAnsi="Arial" w:cs="Arial"/>
          <w:sz w:val="22"/>
          <w:szCs w:val="22"/>
          <w:lang w:val="en-US" w:eastAsia="zh-CN"/>
        </w:rPr>
        <w:t>(CIPD, 2021).</w:t>
      </w:r>
    </w:p>
    <w:p>
      <w:pPr>
        <w:spacing w:line="360" w:lineRule="auto"/>
        <w:rPr>
          <w:rFonts w:hint="default" w:ascii="Arial" w:hAnsi="Arial" w:cs="Arial"/>
          <w:sz w:val="22"/>
          <w:szCs w:val="22"/>
        </w:rPr>
      </w:pPr>
    </w:p>
    <w:p>
      <w:pPr>
        <w:spacing w:line="360" w:lineRule="auto"/>
        <w:rPr>
          <w:rFonts w:hint="default" w:ascii="Arial" w:hAnsi="Arial" w:cs="Arial"/>
          <w:b/>
          <w:bCs/>
          <w:sz w:val="22"/>
          <w:szCs w:val="22"/>
        </w:rPr>
      </w:pPr>
      <w:r>
        <w:rPr>
          <w:rFonts w:hint="default" w:ascii="Arial" w:hAnsi="Arial" w:cs="Arial"/>
          <w:b/>
          <w:bCs/>
          <w:sz w:val="22"/>
          <w:szCs w:val="22"/>
        </w:rPr>
        <w:t>4.0 Conclusion</w:t>
      </w:r>
    </w:p>
    <w:p>
      <w:pPr>
        <w:spacing w:line="360" w:lineRule="auto"/>
        <w:rPr>
          <w:rFonts w:hint="default" w:ascii="Arial" w:hAnsi="Arial" w:cs="Arial"/>
          <w:sz w:val="22"/>
          <w:szCs w:val="22"/>
        </w:rPr>
      </w:pPr>
      <w:r>
        <w:rPr>
          <w:rFonts w:hint="default" w:ascii="Arial" w:hAnsi="Arial" w:cs="Arial"/>
          <w:sz w:val="22"/>
          <w:szCs w:val="22"/>
        </w:rPr>
        <w:t>The report suggests that Google needs to work on promoting diversity and inclusion to improve employee engagement. Despite having a diverse workforce, Google has faced criticism for its lack of inclusion and equitable opportunities for all employees (Nash, 2017). By creating an inclusive work environment where everyone feels valued, respected, and has equal opportunities to succeed, Google can improve employee engagement and productivity.</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Another area that needs improvement is reducing employee burnout. While Google offers numerous perks and benefits, including on-site healthcare and wellness programs, some employees still experience burnout due to high workloads and long working hours. This can negatively impact employee engagement, productivity, and overall job satisfaction</w:t>
      </w:r>
      <w:r>
        <w:rPr>
          <w:rFonts w:hint="default" w:ascii="Arial" w:hAnsi="Arial" w:cs="Arial"/>
          <w:sz w:val="22"/>
          <w:szCs w:val="22"/>
          <w:lang w:val="en-US" w:eastAsia="zh-CN"/>
        </w:rPr>
        <w:t>(</w:t>
      </w:r>
      <w:r>
        <w:rPr>
          <w:rFonts w:hint="default" w:ascii="Arial" w:hAnsi="Arial" w:cs="Arial"/>
          <w:sz w:val="22"/>
          <w:szCs w:val="22"/>
        </w:rPr>
        <w:t>Alvarez, 2018</w:t>
      </w:r>
      <w:r>
        <w:rPr>
          <w:rFonts w:hint="default" w:ascii="Arial" w:hAnsi="Arial" w:cs="Arial"/>
          <w:sz w:val="22"/>
          <w:szCs w:val="22"/>
          <w:lang w:val="en-US" w:eastAsia="zh-CN"/>
        </w:rPr>
        <w:t>)</w:t>
      </w:r>
      <w:r>
        <w:rPr>
          <w:rFonts w:hint="default" w:ascii="Arial" w:hAnsi="Arial" w:cs="Arial"/>
          <w:sz w:val="22"/>
          <w:szCs w:val="22"/>
        </w:rPr>
        <w:t>. By addressing these issues and promoting work-life balance, Google can improve employee well-being and engagement</w:t>
      </w:r>
      <w:r>
        <w:rPr>
          <w:rFonts w:hint="default" w:ascii="Arial" w:hAnsi="Arial" w:cs="Arial"/>
          <w:sz w:val="22"/>
          <w:szCs w:val="22"/>
          <w:lang w:val="en-US" w:eastAsia="zh-CN"/>
        </w:rPr>
        <w:t>(</w:t>
      </w:r>
      <w:r>
        <w:rPr>
          <w:rFonts w:hint="default" w:ascii="Arial" w:hAnsi="Arial" w:cs="Arial"/>
          <w:sz w:val="22"/>
          <w:szCs w:val="22"/>
        </w:rPr>
        <w:t>Armstrong, M</w:t>
      </w:r>
      <w:r>
        <w:rPr>
          <w:rFonts w:hint="default" w:ascii="Arial" w:hAnsi="Arial" w:cs="Arial"/>
          <w:sz w:val="22"/>
          <w:szCs w:val="22"/>
          <w:lang w:val="en-US" w:eastAsia="zh-CN"/>
        </w:rPr>
        <w:t>,</w:t>
      </w:r>
      <w:r>
        <w:rPr>
          <w:rFonts w:hint="default" w:ascii="Arial" w:hAnsi="Arial" w:cs="Arial"/>
          <w:sz w:val="22"/>
          <w:szCs w:val="22"/>
        </w:rPr>
        <w:t>2020) .</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lang w:val="en-US" w:eastAsia="zh-CN"/>
        </w:rPr>
        <w:t>I</w:t>
      </w:r>
      <w:r>
        <w:rPr>
          <w:rFonts w:hint="default" w:ascii="Arial" w:hAnsi="Arial" w:cs="Arial"/>
          <w:sz w:val="22"/>
          <w:szCs w:val="22"/>
        </w:rPr>
        <w:t>mproving employee engagement at Google has many benefits, including increased productivity, employee retention, and a positive work culture. By addressing the current shortfalls in employee engagement, Google can continue to be a leading employer and maintain its position as a desirable workplace.</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Low employee engagement can have a significant negative impact on an organization. When employees are disengaged, they are more likely to leave the company, resulting in increased turnover rates. This can lead to a loss of institutional knowledge and experience, decreased team cohesion, and higher recruitment and training costs. Additionally, disengaged employees are less productive, leading to decreased output and potentially lower profits.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Furthermore, low employee engagement can also result in decreased job satisfaction, which can have a ripple effect on the overall morale of the organization. Unhappy employees are more likely to be absent or tardy, leading to reduced productivity and an increase in the workload of other team members.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On the other hand, improving employee engagement can have significant benefits for both the organization and its employees. Higher levels of employee engagement can lead to increased retention rates, which can save the company money and ensure the continuity of the business. Engaged employees are also more motivated, which can lead to better job performance and increased productivity</w:t>
      </w:r>
      <w:r>
        <w:rPr>
          <w:rFonts w:hint="default" w:ascii="Arial" w:hAnsi="Arial" w:cs="Arial"/>
          <w:sz w:val="22"/>
          <w:szCs w:val="22"/>
          <w:lang w:val="en-US" w:eastAsia="zh-CN"/>
        </w:rPr>
        <w:t>(</w:t>
      </w:r>
      <w:r>
        <w:rPr>
          <w:rFonts w:hint="default" w:ascii="Arial" w:hAnsi="Arial" w:cs="Arial"/>
          <w:sz w:val="22"/>
          <w:szCs w:val="22"/>
        </w:rPr>
        <w:t>Armstrong, M</w:t>
      </w:r>
      <w:r>
        <w:rPr>
          <w:rFonts w:hint="default" w:ascii="Arial" w:hAnsi="Arial" w:cs="Arial"/>
          <w:sz w:val="22"/>
          <w:szCs w:val="22"/>
          <w:lang w:val="en-US" w:eastAsia="zh-CN"/>
        </w:rPr>
        <w:t>,</w:t>
      </w:r>
      <w:r>
        <w:rPr>
          <w:rFonts w:hint="default" w:ascii="Arial" w:hAnsi="Arial" w:cs="Arial"/>
          <w:sz w:val="22"/>
          <w:szCs w:val="22"/>
        </w:rPr>
        <w:t>2020). This, in turn, can result in improved customer satisfaction and increased profits for the organization.</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In conclusion, employee engagement is a critical priority area for Google, and the organization must take proactive steps to address the shortfalls and continue to improve. By implementing effective strategies, such as fostering a culture of open communication and feedback, promoting work-life balance, and providing opportunities for career development and growth, Google can increase employee engagement and reap the benefits of a more engaged workforce.</w:t>
      </w:r>
    </w:p>
    <w:p>
      <w:pPr>
        <w:spacing w:line="360" w:lineRule="auto"/>
        <w:rPr>
          <w:rFonts w:hint="default" w:ascii="Arial" w:hAnsi="Arial" w:cs="Arial"/>
          <w:sz w:val="22"/>
          <w:szCs w:val="22"/>
        </w:rPr>
      </w:pPr>
    </w:p>
    <w:p>
      <w:pPr>
        <w:spacing w:line="360" w:lineRule="auto"/>
        <w:rPr>
          <w:rFonts w:hint="default" w:ascii="Arial" w:hAnsi="Arial" w:eastAsia="宋体" w:cs="Arial"/>
          <w:b/>
          <w:bCs/>
          <w:sz w:val="22"/>
          <w:szCs w:val="22"/>
          <w:lang w:val="en-US" w:eastAsia="zh-CN"/>
        </w:rPr>
      </w:pPr>
      <w:r>
        <w:rPr>
          <w:rFonts w:hint="default" w:ascii="Arial" w:hAnsi="Arial" w:cs="Arial"/>
          <w:b/>
          <w:bCs/>
          <w:sz w:val="22"/>
          <w:szCs w:val="22"/>
          <w:lang w:val="en-US" w:eastAsia="zh-CN"/>
        </w:rPr>
        <w:t>5.0 R</w:t>
      </w:r>
      <w:r>
        <w:rPr>
          <w:rFonts w:hint="default" w:ascii="Arial" w:hAnsi="Arial" w:cs="Arial"/>
          <w:b/>
          <w:bCs/>
          <w:sz w:val="22"/>
          <w:szCs w:val="22"/>
        </w:rPr>
        <w:t>ecommendations</w:t>
      </w:r>
    </w:p>
    <w:p>
      <w:pPr>
        <w:spacing w:line="360" w:lineRule="auto"/>
        <w:rPr>
          <w:rFonts w:hint="default" w:ascii="Arial" w:hAnsi="Arial" w:cs="Arial"/>
          <w:sz w:val="22"/>
          <w:szCs w:val="22"/>
        </w:rPr>
      </w:pPr>
      <w:r>
        <w:rPr>
          <w:rFonts w:hint="default" w:ascii="Arial" w:hAnsi="Arial" w:cs="Arial"/>
          <w:sz w:val="22"/>
          <w:szCs w:val="22"/>
        </w:rPr>
        <w:t>Based on the conclusions drawn from the evaluation of employee engagement at Google, the HR function could improve the identified priority area by implementing the following recommendations: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Promote Diversity and Inclusion: Google should focus on increasing diversity and inclusion in its workforce(Gallup, 2022). This could be achieved by establishing policies and practices that promote diversity, such as actively recruiting from underrepresented communities and implementing training programs that raise awareness and promote inclusivity. This could help increase employee engagement and improve the overall company culture.</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Reduce Employee Burnout: Google could also focus on reducing employee burnout by offering flexible working arrangements, encouraging breaks and rest periods during the workday, and implementing stress management programs. This could help reduce the negative impact of low employee engagement, such as reduced productivity and job satisfaction.</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Develop Stronger Leadership: Google should prioritize the development of stronger leadership within the organization. This could be achieved by offering leadership training programs and promoting the growth and development of current leaders within the organization. Stronger leadership can improve employee engagement by promoting a culture of trust and transparency, which can increase motivation and job satisfaction</w:t>
      </w:r>
      <w:r>
        <w:rPr>
          <w:rFonts w:hint="default" w:ascii="Arial" w:hAnsi="Arial" w:cs="Arial"/>
          <w:sz w:val="22"/>
          <w:szCs w:val="22"/>
          <w:lang w:eastAsia="zh-CN"/>
        </w:rPr>
        <w:t>（</w:t>
      </w:r>
      <w:r>
        <w:rPr>
          <w:rFonts w:hint="default" w:ascii="Arial" w:hAnsi="Arial" w:cs="Arial"/>
          <w:sz w:val="22"/>
          <w:szCs w:val="22"/>
        </w:rPr>
        <w:t>Gallup</w:t>
      </w:r>
      <w:r>
        <w:rPr>
          <w:rFonts w:hint="default" w:ascii="Arial" w:hAnsi="Arial" w:cs="Arial"/>
          <w:sz w:val="22"/>
          <w:szCs w:val="22"/>
          <w:lang w:eastAsia="zh-CN"/>
        </w:rPr>
        <w:t>，</w:t>
      </w:r>
      <w:r>
        <w:rPr>
          <w:rFonts w:hint="default" w:ascii="Arial" w:hAnsi="Arial" w:cs="Arial"/>
          <w:sz w:val="22"/>
          <w:szCs w:val="22"/>
        </w:rPr>
        <w:t>202</w:t>
      </w:r>
      <w:r>
        <w:rPr>
          <w:rFonts w:hint="default" w:ascii="Arial" w:hAnsi="Arial" w:cs="Arial"/>
          <w:sz w:val="22"/>
          <w:szCs w:val="22"/>
          <w:lang w:val="en-US" w:eastAsia="zh-CN"/>
        </w:rPr>
        <w:t>2</w:t>
      </w:r>
      <w:r>
        <w:rPr>
          <w:rFonts w:hint="default" w:ascii="Arial" w:hAnsi="Arial" w:cs="Arial"/>
          <w:sz w:val="22"/>
          <w:szCs w:val="22"/>
        </w:rPr>
        <w:t>).</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However, it is important to note that these recommendations may have some disadvantages, risks, and costs. For example, implementing policies and practices that promote diversity and inclusion may require additional resources and time, and could also face resistance from some employees who may not be supportive of diversity efforts. Additionally, reducing employee burnout may require additional staffing or resources to cover for employees taking breaks or working flexible hours(Gallup, 2022). It is also important to consider ethical issues related to these recommendations, such as the potential for discrimination in the promotion of diversity and inclusion.</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In conclusion, these recommendations could improve employee engagement at Google, but it is important to consider the organization's specific needs and challenges in implementing them. The HR function should carefully consider the costs, risks, and ethical implications of these recommendations and take steps to mitigate any potential negative impacts.</w:t>
      </w:r>
    </w:p>
    <w:p>
      <w:pPr>
        <w:spacing w:line="360" w:lineRule="auto"/>
        <w:rPr>
          <w:rFonts w:hint="default" w:ascii="Arial" w:hAnsi="Arial" w:cs="Arial"/>
          <w:b/>
          <w:bCs/>
          <w:sz w:val="22"/>
          <w:szCs w:val="22"/>
        </w:rPr>
      </w:pPr>
      <w:r>
        <w:rPr>
          <w:rFonts w:hint="default" w:ascii="Arial" w:hAnsi="Arial" w:cs="Arial"/>
          <w:b/>
          <w:bCs/>
          <w:sz w:val="22"/>
          <w:szCs w:val="22"/>
        </w:rPr>
        <w:t>References: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 xml:space="preserve">Alvarez, M. (2018). Employee engagement at Google. People Management. Retrieved from </w:t>
      </w:r>
      <w:r>
        <w:rPr>
          <w:rFonts w:hint="default" w:ascii="Arial" w:hAnsi="Arial" w:cs="Arial"/>
          <w:sz w:val="22"/>
          <w:szCs w:val="22"/>
        </w:rPr>
        <w:fldChar w:fldCharType="begin"/>
      </w:r>
      <w:r>
        <w:rPr>
          <w:rFonts w:hint="default" w:ascii="Arial" w:hAnsi="Arial" w:cs="Arial"/>
          <w:sz w:val="22"/>
          <w:szCs w:val="22"/>
        </w:rPr>
        <w:instrText xml:space="preserve"> HYPERLINK "https://www.peoplemanagement.co.uk/voices/comment/employee-engagement-google" </w:instrText>
      </w:r>
      <w:r>
        <w:rPr>
          <w:rFonts w:hint="default" w:ascii="Arial" w:hAnsi="Arial" w:cs="Arial"/>
          <w:sz w:val="22"/>
          <w:szCs w:val="22"/>
        </w:rPr>
        <w:fldChar w:fldCharType="separate"/>
      </w:r>
      <w:r>
        <w:rPr>
          <w:rStyle w:val="6"/>
          <w:rFonts w:hint="default" w:ascii="Arial" w:hAnsi="Arial" w:cs="Arial"/>
          <w:sz w:val="22"/>
          <w:szCs w:val="22"/>
        </w:rPr>
        <w:t>https://www.peoplemanagement.co.uk/voices/comment/employee-engagement-google</w:t>
      </w:r>
      <w:r>
        <w:rPr>
          <w:rFonts w:hint="default" w:ascii="Arial" w:hAnsi="Arial" w:cs="Arial"/>
          <w:sz w:val="22"/>
          <w:szCs w:val="22"/>
        </w:rPr>
        <w:fldChar w:fldCharType="end"/>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Armstrong, M., &amp; Taylor, S. (2014). Armstrong's Handbook of Human Resource Management Practice. Kogan Page Publishers.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Bakker, A. B., &amp; Albrecht, S. L. (2018). Work engagement: Current trends. Career Development International, 23(1), 4-11.</w:t>
      </w:r>
    </w:p>
    <w:p>
      <w:pPr>
        <w:spacing w:line="360" w:lineRule="auto"/>
        <w:rPr>
          <w:rFonts w:hint="default" w:ascii="Arial" w:hAnsi="Arial" w:cs="Arial"/>
          <w:sz w:val="22"/>
          <w:szCs w:val="22"/>
        </w:rPr>
      </w:pPr>
      <w:r>
        <w:rPr>
          <w:rFonts w:hint="default" w:ascii="Arial" w:hAnsi="Arial" w:cs="Arial"/>
          <w:sz w:val="22"/>
          <w:szCs w:val="22"/>
        </w:rPr>
        <w:t>Bakker, A. B., Demerouti, E., &amp; Sanz-Vergel, A. I. (2014). Burnout and work engagement: The JD–R approach. Annual Review of Organizational Psychology and Organizational Behavior, 1, 389-411.</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Bakker, A. B., &amp; Leiter, M. P. (2010). Work engagement: A handbook of essential theory and research. Psychology Press.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Barnard, J., &amp; Bartram, T. (2016). Developing high-performance work practices: linking strategy with substance. Asia Pacific Journal of Human Resources, 54(3), 333-351.</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Barney, J. B., &amp; Hesterly, W. S. (2015). Strategic management and competitive advantage: Concepts and cases. Pearson.</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Bersin, J. (2017). The employee experience: Culture, engagement, and beyond. Deloitte University Press.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 xml:space="preserve">Bock, L. (2015). How Google measures and improves employee engagement. Harvard Business Review. Retrieved from </w:t>
      </w:r>
      <w:r>
        <w:rPr>
          <w:rFonts w:hint="default" w:ascii="Arial" w:hAnsi="Arial" w:cs="Arial"/>
          <w:sz w:val="22"/>
          <w:szCs w:val="22"/>
        </w:rPr>
        <w:fldChar w:fldCharType="begin"/>
      </w:r>
      <w:r>
        <w:rPr>
          <w:rFonts w:hint="default" w:ascii="Arial" w:hAnsi="Arial" w:cs="Arial"/>
          <w:sz w:val="22"/>
          <w:szCs w:val="22"/>
        </w:rPr>
        <w:instrText xml:space="preserve"> HYPERLINK "https://hbr.org/2015/09/how-google-measures-and-improves-employee-engagement" </w:instrText>
      </w:r>
      <w:r>
        <w:rPr>
          <w:rFonts w:hint="default" w:ascii="Arial" w:hAnsi="Arial" w:cs="Arial"/>
          <w:sz w:val="22"/>
          <w:szCs w:val="22"/>
        </w:rPr>
        <w:fldChar w:fldCharType="separate"/>
      </w:r>
      <w:r>
        <w:rPr>
          <w:rStyle w:val="6"/>
          <w:rFonts w:hint="default" w:ascii="Arial" w:hAnsi="Arial" w:cs="Arial"/>
          <w:sz w:val="22"/>
          <w:szCs w:val="22"/>
        </w:rPr>
        <w:t>https://hbr.org/2015/09/how-google-measures-and-improves-employee-engagement</w:t>
      </w:r>
      <w:r>
        <w:rPr>
          <w:rFonts w:hint="default" w:ascii="Arial" w:hAnsi="Arial" w:cs="Arial"/>
          <w:sz w:val="22"/>
          <w:szCs w:val="22"/>
        </w:rPr>
        <w:fldChar w:fldCharType="end"/>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CIPD. (2019). Employee engagement: Overview. Chartered Institute of Personnel and Development. Available at: https://www.cipd.co.uk/knowledge/culture/well-being/employee-engagement-overview</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CIPD. (2021). Employee engagement. [online] Available at: https://www.cipd.co.uk/knowledge/culture/well-being/employee-engagement-factsheet [Accessed 22 March 2023].</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Deloitte. (2019). Global human capital trends. [online] Available at: https://www2.deloitte.com/global/en/pages/human-capital/articles/introduction-human-capital-trends.html [Accessed 22 March 2023].</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Gallup. (2017). State of the global workplace. Gallup, Inc. Available at: https://www.gallup.com/workplace/238085/state-global-workplace-2017.aspx</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Gallup. (2020). Q12 employee engagement survey. Gallup, Inc. Available at: https://www.gallup.com/workplace/284180/q12-employee-engagement-meta-analysis.aspx</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Gallup. (2021). State of the global workplace. [online] Available at: https://www.gallup.com/workplace/245786/state-global-workplace-2017.aspx [Accessed 22 March 2023].</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 xml:space="preserve">Gallup. (2022). Employee </w:t>
      </w:r>
      <w:r>
        <w:rPr>
          <w:rFonts w:hint="default" w:ascii="Arial" w:hAnsi="Arial" w:cs="Arial"/>
          <w:sz w:val="22"/>
          <w:szCs w:val="22"/>
          <w:lang w:val="en-US" w:eastAsia="zh-CN"/>
        </w:rPr>
        <w:t>E</w:t>
      </w:r>
      <w:r>
        <w:rPr>
          <w:rFonts w:hint="default" w:ascii="Arial" w:hAnsi="Arial" w:cs="Arial"/>
          <w:sz w:val="22"/>
          <w:szCs w:val="22"/>
        </w:rPr>
        <w:t xml:space="preserve">ngagement. Retrieved March 22, 2023, from </w:t>
      </w:r>
      <w:r>
        <w:rPr>
          <w:rFonts w:hint="default" w:ascii="Arial" w:hAnsi="Arial" w:cs="Arial"/>
          <w:sz w:val="22"/>
          <w:szCs w:val="22"/>
        </w:rPr>
        <w:fldChar w:fldCharType="begin"/>
      </w:r>
      <w:r>
        <w:rPr>
          <w:rFonts w:hint="default" w:ascii="Arial" w:hAnsi="Arial" w:cs="Arial"/>
          <w:sz w:val="22"/>
          <w:szCs w:val="22"/>
        </w:rPr>
        <w:instrText xml:space="preserve"> HYPERLINK "https://www.gallup.com/workplace/284180/employee-engagement.aspx" </w:instrText>
      </w:r>
      <w:r>
        <w:rPr>
          <w:rFonts w:hint="default" w:ascii="Arial" w:hAnsi="Arial" w:cs="Arial"/>
          <w:sz w:val="22"/>
          <w:szCs w:val="22"/>
        </w:rPr>
        <w:fldChar w:fldCharType="separate"/>
      </w:r>
      <w:r>
        <w:rPr>
          <w:rStyle w:val="6"/>
          <w:rFonts w:hint="default" w:ascii="Arial" w:hAnsi="Arial" w:cs="Arial"/>
          <w:sz w:val="22"/>
          <w:szCs w:val="22"/>
        </w:rPr>
        <w:t>https://www.gallup.com/workplace/284180/employee-engagement.aspx</w:t>
      </w:r>
      <w:r>
        <w:rPr>
          <w:rFonts w:hint="default" w:ascii="Arial" w:hAnsi="Arial" w:cs="Arial"/>
          <w:sz w:val="22"/>
          <w:szCs w:val="22"/>
        </w:rPr>
        <w:fldChar w:fldCharType="end"/>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Gallup.(2022). Employee Engagement. https://www.gallup.com/workplace/236927/employee-engagement-drives-growth.aspx</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Google. (2021). Diversity and inclusion. [online] Available at: https://diversity.google/ [Accessed 22 March 2023].</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Google. (2021). Life at Google. [online] Available at: https://careers.google.com/teams/life-at-google/ [Accessed 22 March 2023].</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Google. (n.d.). Our approach to human resources. Retrieved March 22, 2023, from https://careers.google.com/how-we-care-for-googlers/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Google. (2021). Our commitments. [online] Available at: https://sustainability.google/commitments/ [Accessed 22 March 2023].</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Google. (2021). Our culture. [online] Available at: https://careers.google.com/teams/culture/ [Accessed 22 March 2023].</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Google. (2021). Our mission. [online] Available at: https://about.google/intl/en/our-story/ [Accessed 22 March 2023].</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 xml:space="preserve">Google. (2022). Google About. Google. Available at: </w:t>
      </w:r>
      <w:r>
        <w:rPr>
          <w:rFonts w:hint="default" w:ascii="Arial" w:hAnsi="Arial" w:cs="Arial"/>
          <w:sz w:val="22"/>
          <w:szCs w:val="22"/>
        </w:rPr>
        <w:fldChar w:fldCharType="begin"/>
      </w:r>
      <w:r>
        <w:rPr>
          <w:rFonts w:hint="default" w:ascii="Arial" w:hAnsi="Arial" w:cs="Arial"/>
          <w:sz w:val="22"/>
          <w:szCs w:val="22"/>
        </w:rPr>
        <w:instrText xml:space="preserve"> HYPERLINK "https://about.google/" </w:instrText>
      </w:r>
      <w:r>
        <w:rPr>
          <w:rFonts w:hint="default" w:ascii="Arial" w:hAnsi="Arial" w:cs="Arial"/>
          <w:sz w:val="22"/>
          <w:szCs w:val="22"/>
        </w:rPr>
        <w:fldChar w:fldCharType="separate"/>
      </w:r>
      <w:r>
        <w:rPr>
          <w:rStyle w:val="6"/>
          <w:rFonts w:hint="default" w:ascii="Arial" w:hAnsi="Arial" w:cs="Arial"/>
          <w:sz w:val="22"/>
          <w:szCs w:val="22"/>
        </w:rPr>
        <w:t>https://about.google/</w:t>
      </w:r>
      <w:r>
        <w:rPr>
          <w:rFonts w:hint="default" w:ascii="Arial" w:hAnsi="Arial" w:cs="Arial"/>
          <w:sz w:val="22"/>
          <w:szCs w:val="22"/>
        </w:rPr>
        <w:fldChar w:fldCharType="end"/>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Grossman, L. (2018, April 4). More Than 3,000 Google Employees Demand Company End Work on Pentagon AI Project. TIME. https://time.com/5223004/google-project-maven-pentagon/</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Hackman, J. R., &amp; Oldham, G. R. (1976). Motivation through the design of work: Test of a theory. Organizational Behavior and Human Performance, 16(2), 250-279.</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Hays, S., &amp; Kearney, E. (2018). Improving employee engagement: A practical guide. Kogan Page Publishers.</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Nash, J. (2017). Why employee engagement is important, and how to improve it. Forbes. Retrieved from https://www.forbes.com/sites/joshbersin/2017/03/28/why-employee-engagement-is-important-and-how-to-improve-it/?sh=3282f61728c1</w:t>
      </w:r>
    </w:p>
    <w:p>
      <w:pPr>
        <w:spacing w:line="360" w:lineRule="auto"/>
        <w:rPr>
          <w:rFonts w:hint="default" w:ascii="Arial" w:hAnsi="Arial" w:cs="Arial"/>
          <w:sz w:val="22"/>
          <w:szCs w:val="22"/>
        </w:rPr>
      </w:pPr>
    </w:p>
    <w:p>
      <w:pPr>
        <w:spacing w:line="360" w:lineRule="auto"/>
        <w:rPr>
          <w:rFonts w:hint="default" w:ascii="Arial" w:hAnsi="Arial" w:cs="Arial"/>
          <w:sz w:val="22"/>
          <w:szCs w:val="22"/>
        </w:rPr>
      </w:pPr>
      <w:r>
        <w:rPr>
          <w:rFonts w:hint="default" w:ascii="Arial" w:hAnsi="Arial" w:cs="Arial"/>
          <w:sz w:val="22"/>
          <w:szCs w:val="22"/>
        </w:rPr>
        <w:t>Schifferes, S. (2018, November 1). Google walkout: Employees stage walkouts over sex misconduct. BBC News. https://www.bbc.com/news/technology-46065796</w:t>
      </w:r>
    </w:p>
    <w:p>
      <w:pPr>
        <w:rPr>
          <w:rFonts w:hint="default" w:ascii="Arial" w:hAnsi="Arial" w:cs="Arial"/>
          <w:sz w:val="22"/>
          <w:szCs w:val="22"/>
        </w:rPr>
      </w:pPr>
    </w:p>
    <w:p>
      <w:pPr>
        <w:rPr>
          <w:rFonts w:hint="default" w:ascii="Arial" w:hAnsi="Arial" w:eastAsia="宋体" w:cs="Arial"/>
          <w:sz w:val="22"/>
          <w:szCs w:val="22"/>
          <w:lang w:val="en-US" w:eastAsia="zh-CN"/>
        </w:rPr>
      </w:pPr>
      <w:r>
        <w:rPr>
          <w:rFonts w:hint="default" w:ascii="Arial" w:hAnsi="Arial" w:cs="Arial"/>
          <w:sz w:val="22"/>
          <w:szCs w:val="22"/>
          <w:lang w:val="en-US" w:eastAsia="zh-CN"/>
        </w:rPr>
        <w:t xml:space="preserve">    </w:t>
      </w:r>
    </w:p>
    <w:p>
      <w:pPr>
        <w:rPr>
          <w:rFonts w:hint="default" w:ascii="Arial" w:hAnsi="Arial" w:cs="Arial"/>
          <w:sz w:val="22"/>
          <w:szCs w:val="22"/>
        </w:rPr>
      </w:pPr>
    </w:p>
    <w:p>
      <w:pPr>
        <w:jc w:val="center"/>
        <w:rPr>
          <w:rFonts w:hint="default" w:ascii="Times New Roman" w:hAnsi="Times New Roman" w:cs="Times New Roman"/>
          <w:b/>
          <w:bCs/>
          <w:sz w:val="28"/>
          <w:szCs w:val="28"/>
          <w:lang w:val="en-US" w:eastAsia="zh-CN"/>
        </w:rPr>
      </w:pPr>
    </w:p>
    <w:sectPr>
      <w:footerReference r:id="rId5"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方正粗黑宋简体">
    <w:panose1 w:val="02000000000000000000"/>
    <w:charset w:val="86"/>
    <w:family w:val="auto"/>
    <w:pitch w:val="default"/>
    <w:sig w:usb0="A00002BF" w:usb1="184F6CFA" w:usb2="00000012" w:usb3="00000000" w:csb0="00040001" w:csb1="00000000"/>
  </w:font>
  <w:font w:name="Malgun Gothic Semilight">
    <w:panose1 w:val="020B0502040204020203"/>
    <w:charset w:val="86"/>
    <w:family w:val="auto"/>
    <w:pitch w:val="default"/>
    <w:sig w:usb0="900002AF" w:usb1="01D77CFB" w:usb2="00000012" w:usb3="00000000" w:csb0="203E01BD" w:csb1="D7FF0000"/>
  </w:font>
  <w:font w:name="PMingLiU-ExtB">
    <w:panose1 w:val="02020500000000000000"/>
    <w:charset w:val="88"/>
    <w:family w:val="auto"/>
    <w:pitch w:val="default"/>
    <w:sig w:usb0="8000002F" w:usb1="02000008" w:usb2="00000000" w:usb3="00000000" w:csb0="00100001" w:csb1="00000000"/>
  </w:font>
  <w:font w:name="Yu Gothic UI Light">
    <w:panose1 w:val="020B0300000000000000"/>
    <w:charset w:val="80"/>
    <w:family w:val="auto"/>
    <w:pitch w:val="default"/>
    <w:sig w:usb0="E00002FF" w:usb1="2AC7FDFF" w:usb2="00000016" w:usb3="00000000" w:csb0="2002009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tabs>
        <w:tab w:val="left" w:pos="7281"/>
        <w:tab w:val="clear" w:pos="4153"/>
      </w:tabs>
      <w:rPr>
        <w:color w:val="0000FF"/>
      </w:rPr>
    </w:pPr>
    <w:r>
      <w:rPr>
        <w:rFonts w:hint="eastAsia"/>
        <w:lang w:eastAsia="zh-CN"/>
      </w:rP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tabs>
        <w:tab w:val="left" w:pos="7281"/>
        <w:tab w:val="clear" w:pos="4153"/>
      </w:tabs>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r>
      <w:rPr>
        <w:rFonts w:hint="eastAsia"/>
        <w:lang w:eastAsia="zh-CN"/>
      </w:rPr>
      <w:tab/>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ind w:firstLine="663" w:firstLineChars="300"/>
      <w:rPr>
        <w:rFonts w:hint="default"/>
        <w:lang w:val="en-US"/>
      </w:rPr>
    </w:pPr>
    <w:r>
      <w:rPr>
        <w:rFonts w:hint="default" w:ascii="Arial" w:hAnsi="Arial" w:cs="Arial"/>
        <w:b/>
        <w:bCs/>
        <w:sz w:val="22"/>
        <w:szCs w:val="22"/>
        <w:lang w:val="en-US" w:eastAsia="zh-CN"/>
      </w:rPr>
      <w:t>BMMB7007</w:t>
    </w:r>
    <w:r>
      <w:rPr>
        <w:rFonts w:hint="eastAsia" w:ascii="Arial" w:hAnsi="Arial" w:cs="Arial"/>
        <w:b/>
        <w:bCs/>
        <w:sz w:val="22"/>
        <w:szCs w:val="22"/>
        <w:lang w:val="en-US" w:eastAsia="zh-CN"/>
      </w:rPr>
      <w:t>-Report                               De LI (</w:t>
    </w:r>
    <w:r>
      <w:rPr>
        <w:rFonts w:hint="default" w:ascii="Arial" w:hAnsi="Arial" w:cs="Arial"/>
        <w:b/>
        <w:bCs/>
        <w:sz w:val="22"/>
        <w:szCs w:val="22"/>
        <w:lang w:val="en-US" w:eastAsia="zh-CN"/>
      </w:rPr>
      <w:t>2216601</w:t>
    </w:r>
    <w:r>
      <w:rPr>
        <w:rFonts w:hint="eastAsia" w:ascii="Arial" w:hAnsi="Arial" w:cs="Arial"/>
        <w:b/>
        <w:bCs/>
        <w:sz w:val="22"/>
        <w:szCs w:val="22"/>
        <w:lang w:val="en-US" w:eastAsia="zh-CN"/>
      </w:rPr>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U0NGVhNmUxY2NhODQzODBmYTQ5ODAxNzgwZTU1MTcifQ=="/>
    <w:docVar w:name="KSO_WPS_MARK_KEY" w:val="b6154ccb-791a-4535-8992-89e97c6ee819"/>
  </w:docVars>
  <w:rsids>
    <w:rsidRoot w:val="0BEE30BF"/>
    <w:rsid w:val="0BEE30BF"/>
    <w:rsid w:val="555815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6">
    <w:name w:val="Hyperlink"/>
    <w:basedOn w:val="5"/>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2893</Words>
  <Characters>18278</Characters>
  <Lines>0</Lines>
  <Paragraphs>0</Paragraphs>
  <TotalTime>3</TotalTime>
  <ScaleCrop>false</ScaleCrop>
  <LinksUpToDate>false</LinksUpToDate>
  <CharactersWithSpaces>21083</CharactersWithSpaces>
  <Application>WPS Office_11.1.0.12970_F1E327BC-269C-435d-A152-05C5408002CA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2022-12-16T09:32:00Z</dcterms:created>
  <dc:creator>wuly</dc:creator>
  <cp:lastModifiedBy>38724</cp:lastModifiedBy>
  <dcterms:modified xsi:type="dcterms:W3CDTF">2023-03-26T11:02:25Z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2052-11.1.0.12970</vt:lpwstr>
  </property>
  <property fmtid="{D5CDD505-2E9C-101B-9397-08002B2CF9AE}" pid="3" name="ICV">
    <vt:lpwstr>1AD9F82441BC4EE6A53543CD3B40D3F3</vt:lpwstr>
  </property>
</Properties>
</file>