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912AD" w14:textId="230ACE8B" w:rsidR="00CA48F4" w:rsidRDefault="005C5D6E" w:rsidP="00F41667">
      <w:pPr>
        <w:pStyle w:val="MSDSHeading1"/>
      </w:pPr>
      <w:r>
        <w:t>Assignment 1:</w:t>
      </w:r>
      <w:r w:rsidR="00CA48F4" w:rsidRPr="00CA48F4">
        <w:t xml:space="preserve"> </w:t>
      </w:r>
      <w:r w:rsidR="00CA48F4">
        <w:t>R</w:t>
      </w:r>
      <w:r w:rsidR="00CA48F4" w:rsidRPr="009F6C5E">
        <w:t xml:space="preserve">eview of </w:t>
      </w:r>
      <w:r w:rsidR="00CA48F4">
        <w:t>P</w:t>
      </w:r>
      <w:r w:rsidR="00CA48F4" w:rsidRPr="009F6C5E">
        <w:t xml:space="preserve">roject </w:t>
      </w:r>
      <w:r w:rsidR="00CA48F4">
        <w:t>S</w:t>
      </w:r>
      <w:r w:rsidR="00CA48F4" w:rsidRPr="009F6C5E">
        <w:t xml:space="preserve">uccess </w:t>
      </w:r>
      <w:r w:rsidR="00CA48F4">
        <w:t>A</w:t>
      </w:r>
      <w:r w:rsidR="00CA48F4" w:rsidRPr="009F6C5E">
        <w:t xml:space="preserve">gainst its </w:t>
      </w:r>
      <w:r w:rsidR="00CA48F4">
        <w:t>R</w:t>
      </w:r>
      <w:r w:rsidR="00CA48F4" w:rsidRPr="009F6C5E">
        <w:t xml:space="preserve">esearch </w:t>
      </w:r>
      <w:r w:rsidR="00CA48F4">
        <w:t>D</w:t>
      </w:r>
      <w:r w:rsidR="00CA48F4" w:rsidRPr="009F6C5E">
        <w:t>esign</w:t>
      </w:r>
    </w:p>
    <w:p w14:paraId="669E16AE" w14:textId="5136B458" w:rsidR="005203B6" w:rsidRDefault="005203B6" w:rsidP="00F41667">
      <w:pPr>
        <w:pStyle w:val="MSDSHeading2"/>
      </w:pPr>
      <w:r>
        <w:t>Introduction</w:t>
      </w:r>
    </w:p>
    <w:p w14:paraId="1B796820" w14:textId="2CA87AA8" w:rsidR="008417E9" w:rsidRDefault="008417E9" w:rsidP="00F41667">
      <w:pPr>
        <w:pStyle w:val="MSDSNumberedParagraphTwo"/>
      </w:pPr>
      <w:r>
        <w:t xml:space="preserve">The </w:t>
      </w:r>
      <w:r w:rsidRPr="00AB5C16">
        <w:rPr>
          <w:i/>
          <w:iCs/>
        </w:rPr>
        <w:t>London</w:t>
      </w:r>
      <w:r>
        <w:t xml:space="preserve"> was</w:t>
      </w:r>
      <w:r w:rsidR="007C4E47">
        <w:t xml:space="preserve"> and English naval</w:t>
      </w:r>
      <w:r>
        <w:t xml:space="preserve"> </w:t>
      </w:r>
      <w:r w:rsidR="007C4E47">
        <w:t xml:space="preserve">76 gun second-rate ship of the line </w:t>
      </w:r>
      <w:r>
        <w:t>that blew up in the Thames estuary in 1665</w:t>
      </w:r>
      <w:r w:rsidR="007C4E47">
        <w:t xml:space="preserve"> (Historic England 2012)</w:t>
      </w:r>
      <w:r>
        <w:t>.</w:t>
      </w:r>
      <w:r w:rsidR="007C4E47">
        <w:t xml:space="preserve"> </w:t>
      </w:r>
      <w:r w:rsidR="009E396D">
        <w:t xml:space="preserve">The wreck comprises two sites that are designated under the Protection of Wreck Act 1973 (NHLE number: </w:t>
      </w:r>
      <w:r w:rsidR="009E396D" w:rsidRPr="009E396D">
        <w:t>1000088</w:t>
      </w:r>
      <w:r w:rsidR="009E396D">
        <w:t xml:space="preserve">). </w:t>
      </w:r>
      <w:r>
        <w:t xml:space="preserve">The </w:t>
      </w:r>
      <w:r w:rsidR="00B74602">
        <w:t>wreck</w:t>
      </w:r>
      <w:r>
        <w:t xml:space="preserve"> ha</w:t>
      </w:r>
      <w:r w:rsidR="00B74602">
        <w:t>s</w:t>
      </w:r>
      <w:r>
        <w:t xml:space="preserve"> undergone a series of investigations</w:t>
      </w:r>
      <w:r w:rsidR="00B74602">
        <w:t>-</w:t>
      </w:r>
      <w:r>
        <w:t xml:space="preserve"> both intrusive and non-</w:t>
      </w:r>
      <w:r w:rsidR="00B74602">
        <w:t>intrusive- since</w:t>
      </w:r>
      <w:r>
        <w:t xml:space="preserve"> its identification in </w:t>
      </w:r>
      <w:r w:rsidR="00B74602">
        <w:t xml:space="preserve">2005. From 2019, MSDS Marine have been contracted by Historic England to undertake a staged approach of works on the site, beginning with </w:t>
      </w:r>
      <w:r w:rsidR="0072017A">
        <w:t>Stage 1: D</w:t>
      </w:r>
      <w:r w:rsidR="00B74602">
        <w:t>esk-</w:t>
      </w:r>
      <w:r w:rsidR="0072017A">
        <w:t>B</w:t>
      </w:r>
      <w:r w:rsidR="00B74602">
        <w:t xml:space="preserve">ased </w:t>
      </w:r>
      <w:r w:rsidR="0072017A">
        <w:t>A</w:t>
      </w:r>
      <w:r w:rsidR="00B74602">
        <w:t>ssessment</w:t>
      </w:r>
      <w:r w:rsidR="00E504BA">
        <w:t xml:space="preserve"> (MSDS Marine 2019a)</w:t>
      </w:r>
      <w:r w:rsidR="0072017A">
        <w:t xml:space="preserve">. Stage 1 </w:t>
      </w:r>
      <w:r w:rsidR="00B74602">
        <w:t xml:space="preserve">produced a recommendation to assess previous </w:t>
      </w:r>
      <w:r w:rsidR="0072017A">
        <w:t>geophysical data collected over the sites which formed Stage 2 of the project</w:t>
      </w:r>
      <w:r w:rsidR="00370869">
        <w:t xml:space="preserve"> (MSDS Marine 2019b)</w:t>
      </w:r>
      <w:r w:rsidR="0072017A">
        <w:t>, which itself produced a recommendation to undertake</w:t>
      </w:r>
      <w:r w:rsidR="00B74602">
        <w:t xml:space="preserve"> a programme of geophysical survey</w:t>
      </w:r>
      <w:r w:rsidR="00AB5C16">
        <w:t xml:space="preserve"> (Stage 3)</w:t>
      </w:r>
      <w:r w:rsidR="00370869">
        <w:t>(MSDS Marine 2020a)</w:t>
      </w:r>
      <w:r w:rsidR="00B74602">
        <w:t xml:space="preserve">. The geophysical survey </w:t>
      </w:r>
      <w:r w:rsidR="0072017A">
        <w:t xml:space="preserve">was completed in 2019, and the associated report recommended a that a tracked diver survey of the </w:t>
      </w:r>
      <w:r w:rsidR="0072017A" w:rsidRPr="00AB5C16">
        <w:rPr>
          <w:i/>
          <w:iCs/>
        </w:rPr>
        <w:t>London</w:t>
      </w:r>
      <w:r w:rsidR="0072017A">
        <w:t xml:space="preserve"> wreck sites be undertaken.</w:t>
      </w:r>
      <w:r w:rsidR="00AB5C16">
        <w:t xml:space="preserve"> The tracked diver survey became part of Stage 4 of the project, which also included upskilling the affiliated volunteers who regularly survey the site</w:t>
      </w:r>
      <w:r w:rsidR="00370869">
        <w:t xml:space="preserve"> (MSDS Marine 2020b)</w:t>
      </w:r>
      <w:r w:rsidR="00AB5C16">
        <w:t xml:space="preserve">. In August 2021, MSDS Marine completed an </w:t>
      </w:r>
      <w:r w:rsidR="0072017A">
        <w:t>acoustically tracked diver survey</w:t>
      </w:r>
      <w:r w:rsidR="00AC72C1">
        <w:t xml:space="preserve"> of Site 2 of the </w:t>
      </w:r>
      <w:r w:rsidR="00AB5C16">
        <w:t>wreck</w:t>
      </w:r>
      <w:r w:rsidR="00D96F14">
        <w:t>. I</w:t>
      </w:r>
      <w:r w:rsidR="00AB5C16">
        <w:t xml:space="preserve">n January 2022, </w:t>
      </w:r>
      <w:r w:rsidR="00D96F14">
        <w:t xml:space="preserve">training in the use of Site Recorder, a data management software developed for marine and intertidal archaeological sites by 3H consulting, was delivered to members of the </w:t>
      </w:r>
      <w:r w:rsidR="00D96F14" w:rsidRPr="00D96F14">
        <w:rPr>
          <w:i/>
          <w:iCs/>
        </w:rPr>
        <w:t>London</w:t>
      </w:r>
      <w:r w:rsidR="00D96F14">
        <w:t xml:space="preserve"> licensed team</w:t>
      </w:r>
      <w:r w:rsidR="00370869">
        <w:t xml:space="preserve"> (MSDS Marine 2022)</w:t>
      </w:r>
      <w:r w:rsidR="00D96F14">
        <w:t>.</w:t>
      </w:r>
    </w:p>
    <w:p w14:paraId="3C6A1E30" w14:textId="569C67FF" w:rsidR="0066502D" w:rsidRPr="0066502D" w:rsidRDefault="00AB5C16" w:rsidP="00F41667">
      <w:pPr>
        <w:pStyle w:val="MSDSNumberedParagraphTwo"/>
      </w:pPr>
      <w:r>
        <w:t>Th</w:t>
      </w:r>
      <w:r w:rsidR="00D96F14">
        <w:t xml:space="preserve">is assessment discusses Stage 4 of the project. The relevant documents include the tender produced to undertake </w:t>
      </w:r>
      <w:r w:rsidR="00370869">
        <w:t>S</w:t>
      </w:r>
      <w:r w:rsidR="00D96F14">
        <w:t xml:space="preserve">tage 4 (referred to as the ‘Project Design’) and the Stage 4 report (referred to as the ‘Project Report’). </w:t>
      </w:r>
    </w:p>
    <w:p w14:paraId="622EAC68" w14:textId="1E22015B" w:rsidR="00F41667" w:rsidRDefault="00F41667" w:rsidP="00F41667">
      <w:pPr>
        <w:pStyle w:val="MSDSHeading2"/>
      </w:pPr>
      <w:r>
        <w:t>Project Design and Aims</w:t>
      </w:r>
    </w:p>
    <w:p w14:paraId="703592DB" w14:textId="4D9181D5" w:rsidR="00F80841" w:rsidRDefault="00F80841" w:rsidP="00F41667">
      <w:pPr>
        <w:pStyle w:val="MSDSNumberedParagraphTwo"/>
      </w:pPr>
      <w:r>
        <w:t xml:space="preserve">The Project Design can be considered to have successfully summarised the existing information relating to the site, including a detailed background on previous research, and to have determined relevant and achievable aims for the project with an appropriate and feasible methodology. </w:t>
      </w:r>
    </w:p>
    <w:p w14:paraId="3F414390" w14:textId="6B491392" w:rsidR="002572E9" w:rsidRDefault="00F80841" w:rsidP="002572E9">
      <w:pPr>
        <w:pStyle w:val="MSDSNumberedParagraphTwo"/>
      </w:pPr>
      <w:r w:rsidRPr="00D92B65">
        <w:t>Th</w:t>
      </w:r>
      <w:r>
        <w:t xml:space="preserve">e </w:t>
      </w:r>
      <w:r w:rsidR="002572E9">
        <w:t>existing</w:t>
      </w:r>
      <w:r>
        <w:t xml:space="preserve"> information provided </w:t>
      </w:r>
      <w:r w:rsidRPr="00D92B65">
        <w:t xml:space="preserve">highlighted gaps in existing knowledge which justified the subsequent aims for the project. </w:t>
      </w:r>
      <w:r w:rsidR="002572E9">
        <w:t>The aims of this project were to:</w:t>
      </w:r>
    </w:p>
    <w:p w14:paraId="45C9B0FF" w14:textId="77777777" w:rsidR="002572E9" w:rsidRPr="0066502D" w:rsidRDefault="002572E9" w:rsidP="002572E9">
      <w:pPr>
        <w:pStyle w:val="Numbering"/>
      </w:pPr>
      <w:r w:rsidRPr="0066502D">
        <w:t>Undertake a tracked diver survey of the London, ensuring that the team of affiliated volunteers are engaged and supported.</w:t>
      </w:r>
    </w:p>
    <w:p w14:paraId="6597FDA0" w14:textId="77777777" w:rsidR="002572E9" w:rsidRPr="0066502D" w:rsidRDefault="002572E9" w:rsidP="002572E9">
      <w:pPr>
        <w:pStyle w:val="ListParagraph"/>
        <w:numPr>
          <w:ilvl w:val="0"/>
          <w:numId w:val="48"/>
        </w:numPr>
        <w:spacing w:line="276" w:lineRule="auto"/>
        <w:ind w:left="1276"/>
        <w:rPr>
          <w:rFonts w:asciiTheme="majorHAnsi" w:hAnsiTheme="majorHAnsi" w:cstheme="majorHAnsi"/>
          <w:sz w:val="22"/>
          <w:szCs w:val="22"/>
        </w:rPr>
      </w:pPr>
      <w:r w:rsidRPr="0066502D">
        <w:rPr>
          <w:rFonts w:asciiTheme="majorHAnsi" w:hAnsiTheme="majorHAnsi" w:cstheme="majorHAnsi"/>
          <w:sz w:val="22"/>
          <w:szCs w:val="22"/>
        </w:rPr>
        <w:t>Create a digitised and accurately positioned site plan.</w:t>
      </w:r>
    </w:p>
    <w:p w14:paraId="34D9CC9A" w14:textId="65A9E4D5" w:rsidR="002572E9" w:rsidRPr="002572E9" w:rsidRDefault="002572E9" w:rsidP="002572E9">
      <w:pPr>
        <w:pStyle w:val="ListParagraph"/>
        <w:numPr>
          <w:ilvl w:val="0"/>
          <w:numId w:val="48"/>
        </w:numPr>
        <w:spacing w:line="276" w:lineRule="auto"/>
        <w:ind w:left="1276"/>
        <w:rPr>
          <w:rFonts w:asciiTheme="majorHAnsi" w:hAnsiTheme="majorHAnsi" w:cstheme="majorHAnsi"/>
          <w:sz w:val="22"/>
          <w:szCs w:val="22"/>
        </w:rPr>
      </w:pPr>
      <w:r w:rsidRPr="0066502D">
        <w:rPr>
          <w:rFonts w:asciiTheme="majorHAnsi" w:hAnsiTheme="majorHAnsi" w:cstheme="majorHAnsi"/>
          <w:sz w:val="22"/>
          <w:szCs w:val="22"/>
        </w:rPr>
        <w:t>Provide training and equipment to the team of affiliated volunteers to enable them to have the skills required to maintain the site plan in future and to enable increased accuracy in the positioning of finds and features (MSDS Marine 2020b: 9)</w:t>
      </w:r>
    </w:p>
    <w:p w14:paraId="524FC80E" w14:textId="09ADC465" w:rsidR="00F80841" w:rsidRPr="00D92B65" w:rsidRDefault="00F80841" w:rsidP="00F41667">
      <w:pPr>
        <w:pStyle w:val="MSDSNumberedParagraphTwo"/>
      </w:pPr>
      <w:r w:rsidRPr="00D92B65">
        <w:t xml:space="preserve">A series of recommendations were made in the previous project reports including  ‘Recommendation 2- Diver Survey with Acoustic Tracking’. This was first given in the Stage 2 report and was carried over into the Stage 3 report (MSDS Marine 2019b: 33, MSDS Marine 2020a: 31). This recommendation was the basis of Aim 1 and 2 for Stage 4 of the project (MSDS </w:t>
      </w:r>
      <w:r w:rsidRPr="00D92B65">
        <w:lastRenderedPageBreak/>
        <w:t>Marine 2020b: 9). Aim 1 was developed further than the original recommendation to include the engagement of the affiliated volunteers in order to build capacity amongst the team to undertake more detailed survey. Aim 3 was also added to provide further skills to the team to record their survey results.</w:t>
      </w:r>
      <w:r w:rsidR="00C52299">
        <w:t xml:space="preserve"> The aims for this project can be considered appropriate and achievable; these are longstanding aims, approved by Historic England</w:t>
      </w:r>
    </w:p>
    <w:p w14:paraId="34F1FE27" w14:textId="351BA6E3" w:rsidR="00F41667" w:rsidRDefault="00F41667" w:rsidP="00F41667">
      <w:pPr>
        <w:pStyle w:val="MSDSHeading2"/>
      </w:pPr>
      <w:r>
        <w:t>Methodology</w:t>
      </w:r>
    </w:p>
    <w:p w14:paraId="59BA9B86" w14:textId="030A8C26" w:rsidR="00F80841" w:rsidRDefault="00F80841" w:rsidP="00F41667">
      <w:pPr>
        <w:pStyle w:val="MSDSNumberedParagraphTwo"/>
      </w:pPr>
      <w:r>
        <w:t>The methodologies used to achieve these aims were described in ‘Section 6.0 Methods and Scope’ and were broken down into four stages: 4a-4d (MSDS Marine 2020b: 20-26). The methods for each stage can be considered appropriate as they were sufficient to meet the aims of the project to undertake a tracked diver survey (Aim 1, Stage 4b), create a digitised and accurately positioned site plan (Aim 2, Stage 4c), and provide training and skills to the team of affiliated volunteers (Aim 3, Stage 4c). The appropriateness of the methodology can also be demonstrated by its proven success, evidenced by the completed aims described in the Project Report (MSDS Marine 2022: 15-22).</w:t>
      </w:r>
    </w:p>
    <w:p w14:paraId="353B47F7" w14:textId="5EC4BC4F" w:rsidR="00C41E33" w:rsidRDefault="00C41E33" w:rsidP="00C41E33">
      <w:pPr>
        <w:pStyle w:val="MSDSNumberedParagraphTwo"/>
      </w:pPr>
      <w:r>
        <w:t>The approach described in “</w:t>
      </w:r>
      <w:r w:rsidRPr="008200F0">
        <w:t>Stage 4b: Tracked Diver Survey</w:t>
      </w:r>
      <w:r>
        <w:t>” was an effective approach to achieve the project aims on this site (MSDS Marine 2020b: 21-25). The methodology for measuring in features and artefacts using control points had been developed over several years- since the start of excavations in 2014- with the licensee Steve Ellis who dives the sites frequently and is very familiar with the conditions. His experience with recording the site indicates that using traditional baseline measuring does not work as the baseline tapes do not survive on the seabed. As such</w:t>
      </w:r>
      <w:r w:rsidR="006F5553">
        <w:t>,</w:t>
      </w:r>
      <w:r>
        <w:t xml:space="preserve"> installing rebar control points and accurately positioning them using the diver tracking system was the most effective methodology.</w:t>
      </w:r>
      <w:r w:rsidRPr="00C41E33">
        <w:t xml:space="preserve"> </w:t>
      </w:r>
    </w:p>
    <w:p w14:paraId="65B495EF" w14:textId="1C74505A" w:rsidR="00C41E33" w:rsidRDefault="00C41E33" w:rsidP="00C41E33">
      <w:pPr>
        <w:pStyle w:val="MSDSNumberedParagraphTwo"/>
      </w:pPr>
      <w:r>
        <w:t>Further to this, the use of an Ultra-Short Baseline (USBL) tracking system was also the most appropriate methodology for tracking divers. Another option for tracking would have been a Long Baseline (LBL) system. The USBL system is considerably easier to deploy than an LBL system as it doesn’t require the installation of multiple baseline transponders across a work site and uses only one transponder fixed to the vessel; the conditions in the Thames and duration of workable tides precludes the use of LBL systems. A USBL system is also a more cost effective option.</w:t>
      </w:r>
    </w:p>
    <w:p w14:paraId="6A92F0E1" w14:textId="4D97F1DF" w:rsidR="00124DE4" w:rsidRDefault="00C41E33" w:rsidP="00ED545B">
      <w:pPr>
        <w:pStyle w:val="MSDSNumberedParagraphTwo"/>
      </w:pPr>
      <w:r>
        <w:t xml:space="preserve">The methodology for “Stage 4c- Creating a digital site plan” also an appropriate approach. </w:t>
      </w:r>
      <w:r w:rsidR="00124DE4">
        <w:t xml:space="preserve">Site Recorder was specifically designed </w:t>
      </w:r>
      <w:r w:rsidR="009A4EEA">
        <w:t xml:space="preserve">by 3H Consulting </w:t>
      </w:r>
      <w:r w:rsidR="00124DE4">
        <w:t xml:space="preserve">for use on marine archaeology </w:t>
      </w:r>
      <w:r w:rsidR="0055393B">
        <w:t>projects;</w:t>
      </w:r>
      <w:r w:rsidR="00124DE4">
        <w:t xml:space="preserve"> hence it was the ideal tool to use for recording the </w:t>
      </w:r>
      <w:r w:rsidR="00124DE4" w:rsidRPr="009A4EEA">
        <w:rPr>
          <w:i/>
          <w:iCs/>
        </w:rPr>
        <w:t>London</w:t>
      </w:r>
      <w:r w:rsidR="009A4EEA">
        <w:t xml:space="preserve"> with the volunteer team. </w:t>
      </w:r>
      <w:r w:rsidR="00124DE4">
        <w:t xml:space="preserve">The effectiveness of the training </w:t>
      </w:r>
      <w:r w:rsidR="00FB3168">
        <w:t xml:space="preserve">is evident in the continued use of Site Recorder by Steven Ellis to record his survey results on his recent dives </w:t>
      </w:r>
      <w:r w:rsidR="00124DE4">
        <w:t>(</w:t>
      </w:r>
      <w:r w:rsidR="00FB3168">
        <w:t xml:space="preserve">Steven Ellis </w:t>
      </w:r>
      <w:r w:rsidR="00124DE4">
        <w:t>2022)</w:t>
      </w:r>
      <w:r w:rsidR="0055393B">
        <w:t>.</w:t>
      </w:r>
      <w:r w:rsidR="009A4EEA">
        <w:t xml:space="preserve"> </w:t>
      </w:r>
    </w:p>
    <w:p w14:paraId="5926C9FB" w14:textId="3C73C42A" w:rsidR="00244AF8" w:rsidRPr="00816F8D" w:rsidRDefault="00244AF8" w:rsidP="00ED545B">
      <w:pPr>
        <w:pStyle w:val="MSDSNumberedParagraphTwo"/>
      </w:pPr>
      <w:r>
        <w:t xml:space="preserve">The Project Design also included a Risk Log (MSDS Marine 2020b: 45-47) which </w:t>
      </w:r>
      <w:r w:rsidR="00CC6F03">
        <w:t>identified</w:t>
      </w:r>
      <w:r w:rsidR="007D78B6">
        <w:t>, and sufficiently mitigated</w:t>
      </w:r>
      <w:r w:rsidR="00CC6F03">
        <w:t xml:space="preserve"> all realistic and possible risks to the project. </w:t>
      </w:r>
    </w:p>
    <w:p w14:paraId="0C5ED746" w14:textId="77777777" w:rsidR="00041986" w:rsidRDefault="00041986" w:rsidP="00041986">
      <w:pPr>
        <w:pStyle w:val="MSDSHeading2"/>
      </w:pPr>
      <w:r>
        <w:t>Project Management</w:t>
      </w:r>
    </w:p>
    <w:p w14:paraId="362B85AB" w14:textId="77777777" w:rsidR="00F80841" w:rsidRDefault="00F80841" w:rsidP="00F41667">
      <w:pPr>
        <w:pStyle w:val="MSDSNumberedParagraphTwo"/>
      </w:pPr>
      <w:r>
        <w:t>The project was implemented and managed effectively despite logistical issues and a fundamental change in approach required by the Port of London Authority (PLA). The fieldwork was undertaken across one week (16-20</w:t>
      </w:r>
      <w:r w:rsidRPr="0045777A">
        <w:rPr>
          <w:vertAlign w:val="superscript"/>
        </w:rPr>
        <w:t>th</w:t>
      </w:r>
      <w:r>
        <w:t xml:space="preserve"> August 2021); however, due to high winds and short slack tides diving activities could only be undertaken on the 19</w:t>
      </w:r>
      <w:r w:rsidRPr="007C48CA">
        <w:rPr>
          <w:vertAlign w:val="superscript"/>
        </w:rPr>
        <w:t>th</w:t>
      </w:r>
      <w:r>
        <w:t xml:space="preserve"> and 20</w:t>
      </w:r>
      <w:r w:rsidRPr="007C48CA">
        <w:rPr>
          <w:vertAlign w:val="superscript"/>
        </w:rPr>
        <w:t>th</w:t>
      </w:r>
      <w:r>
        <w:t xml:space="preserve">.  These logistical issues </w:t>
      </w:r>
      <w:r>
        <w:lastRenderedPageBreak/>
        <w:t>meant that only Site 2 could be targeted for fieldwork. This was an appropriate choice; Site 2 is adjacent to a shipping channel and is considered at higher risk of immediate loss (MSDS Marine 2022: 15).</w:t>
      </w:r>
    </w:p>
    <w:p w14:paraId="37BF7915" w14:textId="6184BAE8" w:rsidR="00F80841" w:rsidRDefault="00F80841" w:rsidP="00F41667">
      <w:pPr>
        <w:pStyle w:val="MSDSNumberedParagraphTwo"/>
      </w:pPr>
      <w:r>
        <w:t>As discussed in the Project Report (MSDS Marine 2022: 10), a last minute decision by the PLA required a change in diving methodology from using SCUBA to Surface Supply Diving Equipment (SSDE). This change was handled appropriately; a new method statement was issued for the SSDE diving operations and the project team was adjusted accordingly. This change also altered one of the fundamental objectives of the project which was to embed members of the licensed team into the fieldwork dive team; however, the project still managed to achieve Aim 1 (MSDS Marine 2020b: 9). This was achieved by having licensee Steve Ellis and nominated archaeologist Mark Beattie-Edwards be part of the topside team and having them help guide the divers around the site using the dive</w:t>
      </w:r>
      <w:r w:rsidR="00041986">
        <w:t>r’s</w:t>
      </w:r>
      <w:r>
        <w:t xml:space="preserve"> hat </w:t>
      </w:r>
      <w:r w:rsidR="00041986">
        <w:t>communication</w:t>
      </w:r>
      <w:r>
        <w:t xml:space="preserve"> system and diver tracking system (MSDS Marine 2022: 10).</w:t>
      </w:r>
    </w:p>
    <w:p w14:paraId="4D80B55A" w14:textId="56D57271" w:rsidR="00F41667" w:rsidRDefault="00F41667" w:rsidP="00F41667">
      <w:pPr>
        <w:pStyle w:val="MSDSHeading2"/>
      </w:pPr>
      <w:r>
        <w:t>Project Reporting</w:t>
      </w:r>
    </w:p>
    <w:p w14:paraId="1961E2DF" w14:textId="514FCC89" w:rsidR="0045777A" w:rsidRDefault="004143DB" w:rsidP="00F41667">
      <w:pPr>
        <w:pStyle w:val="MSDSNumberedParagraphTwo"/>
      </w:pPr>
      <w:r>
        <w:t>The Project Report is clear and concise, it appropriately addresses the deviations from the original Project Design methodologies and timescales and delivers an appropriate summary of the project. In terms of completeness, while the fieldwork could not be undertaken on Site 1 due to time, tide, and weather constraints and therefore cannot be considered complete, the Project Report provides a complete breakdown of the activities undertaken on Site 2</w:t>
      </w:r>
      <w:r w:rsidR="0045777A">
        <w:t>.</w:t>
      </w:r>
      <w:r w:rsidR="005E1F83">
        <w:t xml:space="preserve"> The Project Report does </w:t>
      </w:r>
      <w:r w:rsidR="00E13C1A">
        <w:t>note</w:t>
      </w:r>
      <w:r w:rsidR="005E1F83">
        <w:t xml:space="preserve"> that Site 1 was not targeted during fieldwork,</w:t>
      </w:r>
      <w:r w:rsidR="00482E12">
        <w:t xml:space="preserve"> although this is done briefly. However,</w:t>
      </w:r>
      <w:r w:rsidR="005E1F83">
        <w:t xml:space="preserve"> </w:t>
      </w:r>
      <w:r w:rsidR="00482E12">
        <w:t xml:space="preserve">a </w:t>
      </w:r>
      <w:r w:rsidR="005E1F83">
        <w:t xml:space="preserve">recommendation </w:t>
      </w:r>
      <w:r w:rsidR="00482E12">
        <w:t xml:space="preserve">was given </w:t>
      </w:r>
      <w:r w:rsidR="005E1F83">
        <w:t>that further acoustically tracked diver survey be undertaken on Site 1</w:t>
      </w:r>
      <w:r w:rsidR="00E13C1A">
        <w:t xml:space="preserve"> which reasonably addresses the lack of inclusion in the Stage 4 fieldwork.</w:t>
      </w:r>
    </w:p>
    <w:p w14:paraId="21767005" w14:textId="717AA58D" w:rsidR="004143DB" w:rsidRDefault="004143DB" w:rsidP="00F41667">
      <w:pPr>
        <w:pStyle w:val="MSDSNumberedParagraphTwo"/>
      </w:pPr>
      <w:r>
        <w:t>The Project Report meets the standards set out in CIfA ‘</w:t>
      </w:r>
      <w:r w:rsidRPr="009219CC">
        <w:rPr>
          <w:i/>
          <w:iCs/>
        </w:rPr>
        <w:t>Standard and guidance for nautical archaeological recording and reconstruction</w:t>
      </w:r>
      <w:r>
        <w:t>’ (2014: 11-12). It addresses “the aims and purposes of the project design” (Standard 6.4), includes all required sections as per Standard 6.9, and was submitted to Historic England within 6 months of completion of fieldwork (Standard 6.6). The Project Report included recommendations</w:t>
      </w:r>
      <w:r w:rsidR="0045777A">
        <w:t xml:space="preserve"> for further work</w:t>
      </w:r>
      <w:r>
        <w:t xml:space="preserve"> (Standard 6.8), as per the Project Design (MSDS Marine 2020: 42). </w:t>
      </w:r>
    </w:p>
    <w:p w14:paraId="19528D7E" w14:textId="7646EFF3" w:rsidR="004143DB" w:rsidRPr="00D0517C" w:rsidRDefault="004143DB" w:rsidP="00F41667">
      <w:pPr>
        <w:pStyle w:val="MSDSHeading2"/>
      </w:pPr>
      <w:r>
        <w:t>Publication and Archive</w:t>
      </w:r>
    </w:p>
    <w:p w14:paraId="112CFB91" w14:textId="1A6F0A69" w:rsidR="00B05C11" w:rsidRDefault="00B05C11" w:rsidP="00F41667">
      <w:pPr>
        <w:pStyle w:val="MSDSNumberedParagraphTwo"/>
      </w:pPr>
      <w:r>
        <w:t xml:space="preserve">The publication plan outlined in the Project Design included the production of two </w:t>
      </w:r>
      <w:r w:rsidR="00BC4354">
        <w:t xml:space="preserve">short </w:t>
      </w:r>
      <w:r>
        <w:t xml:space="preserve">articles </w:t>
      </w:r>
      <w:r w:rsidR="00BC4354">
        <w:t xml:space="preserve">detailing the background, methodology, and results of the project </w:t>
      </w:r>
      <w:r>
        <w:t>for publication in Historic England Research News and the International Journal of Nautical Archaeology</w:t>
      </w:r>
      <w:r w:rsidR="00BD0FBB">
        <w:t xml:space="preserve"> (IJNA)</w:t>
      </w:r>
      <w:r w:rsidR="00BC4354">
        <w:t xml:space="preserve"> (MSDS Marine 2020</w:t>
      </w:r>
      <w:r w:rsidR="00370869">
        <w:t>b</w:t>
      </w:r>
      <w:r w:rsidR="00BC4354">
        <w:t>: 84). This publication plan can be considered suitable;</w:t>
      </w:r>
      <w:r w:rsidR="00CA48F4">
        <w:t xml:space="preserve"> the</w:t>
      </w:r>
      <w:r w:rsidR="00BC4354">
        <w:t xml:space="preserve"> </w:t>
      </w:r>
      <w:r w:rsidR="00BC4354" w:rsidRPr="00BC4354">
        <w:rPr>
          <w:i/>
          <w:iCs/>
        </w:rPr>
        <w:t>London</w:t>
      </w:r>
      <w:r w:rsidR="00BC4354">
        <w:t xml:space="preserve"> </w:t>
      </w:r>
      <w:r w:rsidR="00CA48F4">
        <w:t xml:space="preserve">is the subject of an upcoming monograph detailing its history and the results of the 2014-16 excavation, </w:t>
      </w:r>
      <w:r w:rsidR="004E31C5">
        <w:t>as such</w:t>
      </w:r>
      <w:r w:rsidR="00CA48F4">
        <w:t xml:space="preserve"> only a brief explanation of what was achieved as part of this specific project is </w:t>
      </w:r>
      <w:r w:rsidR="004E31C5">
        <w:t>necessary here</w:t>
      </w:r>
      <w:r w:rsidR="00CA48F4">
        <w:t>.</w:t>
      </w:r>
      <w:r w:rsidR="00F31D7F">
        <w:t xml:space="preserve"> </w:t>
      </w:r>
    </w:p>
    <w:p w14:paraId="0AFC0B80" w14:textId="5312F526" w:rsidR="00BC4354" w:rsidRDefault="00FC7F20" w:rsidP="00F41667">
      <w:pPr>
        <w:pStyle w:val="MSDSNumberedParagraphTwo"/>
      </w:pPr>
      <w:r w:rsidRPr="004341FA">
        <w:t xml:space="preserve">The </w:t>
      </w:r>
      <w:r w:rsidR="00CA3B2A" w:rsidRPr="004341FA">
        <w:t xml:space="preserve">Project Design </w:t>
      </w:r>
      <w:r w:rsidR="00BC4354">
        <w:t xml:space="preserve">also </w:t>
      </w:r>
      <w:r w:rsidR="002F37EA">
        <w:t xml:space="preserve">discussed management of the </w:t>
      </w:r>
      <w:r w:rsidR="00BC4354">
        <w:t>project archive</w:t>
      </w:r>
      <w:r w:rsidR="006C5CEE">
        <w:t xml:space="preserve"> (MSDS Marine 2020</w:t>
      </w:r>
      <w:r w:rsidR="00370869">
        <w:t>b</w:t>
      </w:r>
      <w:r w:rsidR="006C5CEE">
        <w:t xml:space="preserve">: </w:t>
      </w:r>
      <w:r w:rsidR="002F37EA">
        <w:t>84-92</w:t>
      </w:r>
      <w:r w:rsidR="006C5CEE">
        <w:t>)</w:t>
      </w:r>
      <w:r w:rsidR="002F37EA">
        <w:t xml:space="preserve">. This </w:t>
      </w:r>
      <w:r w:rsidR="00BC4354">
        <w:t>included the submission of an OASIS record</w:t>
      </w:r>
      <w:r w:rsidR="00CE23FB">
        <w:t xml:space="preserve"> </w:t>
      </w:r>
      <w:r w:rsidR="00BC4354">
        <w:t>and the deposition of the project archive with the Archaeological Data Service</w:t>
      </w:r>
      <w:r w:rsidR="004E31C5">
        <w:t xml:space="preserve"> to agreed standards, understood to be the CIfA ‘</w:t>
      </w:r>
      <w:r w:rsidR="004E31C5" w:rsidRPr="004E31C5">
        <w:rPr>
          <w:i/>
          <w:iCs/>
        </w:rPr>
        <w:t xml:space="preserve">Standard and guidance for the creation, compilation, transfer and deposition of archaeological </w:t>
      </w:r>
      <w:r w:rsidR="004E31C5" w:rsidRPr="004E31C5">
        <w:rPr>
          <w:i/>
          <w:iCs/>
        </w:rPr>
        <w:lastRenderedPageBreak/>
        <w:t>archives’</w:t>
      </w:r>
      <w:r w:rsidR="004E31C5">
        <w:t xml:space="preserve"> (2014)</w:t>
      </w:r>
      <w:r w:rsidR="00BC4354">
        <w:t>.</w:t>
      </w:r>
      <w:r w:rsidR="004E31C5">
        <w:t xml:space="preserve"> </w:t>
      </w:r>
      <w:r w:rsidR="00CE23FB">
        <w:t>Submission to OASIS is considered good practice in the heritage profession (CIfA n.d.)</w:t>
      </w:r>
      <w:r w:rsidR="009F7049" w:rsidRPr="004341FA">
        <w:t xml:space="preserve">. </w:t>
      </w:r>
      <w:r w:rsidR="009F7049">
        <w:t>This archive plan can be considered appropriate for the project;</w:t>
      </w:r>
      <w:r w:rsidR="00035B84">
        <w:t xml:space="preserve"> the project outputs </w:t>
      </w:r>
      <w:r w:rsidR="0074784B">
        <w:t>were</w:t>
      </w:r>
      <w:r w:rsidR="00035B84">
        <w:t xml:space="preserve"> only in digital format and </w:t>
      </w:r>
      <w:r w:rsidR="006C5CEE">
        <w:t>are</w:t>
      </w:r>
      <w:r w:rsidR="00035B84">
        <w:t xml:space="preserve"> not appropriate for museum deposition. The ADS</w:t>
      </w:r>
      <w:r w:rsidR="006C5CEE">
        <w:t>, as the only accredited digital repository for heritage data in the UK,</w:t>
      </w:r>
      <w:r w:rsidR="005752A9">
        <w:t xml:space="preserve"> is a suitable archive for this project and was approved by the curator. </w:t>
      </w:r>
    </w:p>
    <w:p w14:paraId="23920FA6" w14:textId="189F31AD" w:rsidR="0023294F" w:rsidRDefault="0074784B" w:rsidP="0023294F">
      <w:pPr>
        <w:pStyle w:val="MSDSNumberedParagraphTwo"/>
      </w:pPr>
      <w:r>
        <w:t>In terms of the actual publication and archive outcomes, a</w:t>
      </w:r>
      <w:r w:rsidRPr="004341FA">
        <w:t>n OASIS report was completed in March 2022 for review by Historic England (OASIS ID: msdsmari1-505394)</w:t>
      </w:r>
      <w:r w:rsidR="00574651">
        <w:t xml:space="preserve"> which will ultimately be added to </w:t>
      </w:r>
      <w:r w:rsidR="00574651" w:rsidRPr="004341FA">
        <w:t>ADS Library</w:t>
      </w:r>
      <w:r>
        <w:t>, however, no other archiving has taken place</w:t>
      </w:r>
      <w:r w:rsidRPr="004341FA">
        <w:t>.</w:t>
      </w:r>
      <w:r w:rsidRPr="0074784B">
        <w:t xml:space="preserve"> </w:t>
      </w:r>
      <w:r w:rsidR="00CE27CF">
        <w:t>It is understood that t</w:t>
      </w:r>
      <w:r>
        <w:t xml:space="preserve">he project archives comprising reports, GIS products, and images will be submitted following completion of survey of Site 1 of the </w:t>
      </w:r>
      <w:r w:rsidRPr="009F7049">
        <w:rPr>
          <w:i/>
          <w:iCs/>
        </w:rPr>
        <w:t>London</w:t>
      </w:r>
      <w:r>
        <w:t>, which is pending funding approval from Historic England</w:t>
      </w:r>
      <w:r w:rsidR="00574651">
        <w:t xml:space="preserve">. However, </w:t>
      </w:r>
      <w:r w:rsidR="007033B0">
        <w:t>the Project Report does not address this</w:t>
      </w:r>
      <w:r w:rsidR="00C81A7A">
        <w:t>; d</w:t>
      </w:r>
      <w:r w:rsidR="00213045">
        <w:t xml:space="preserve">eviations from the planned archiving strategy ought to be discussed within the final report, even </w:t>
      </w:r>
      <w:r w:rsidR="00C81A7A">
        <w:t xml:space="preserve">if the project is likely to be progressed </w:t>
      </w:r>
      <w:r w:rsidR="00CE27CF">
        <w:t xml:space="preserve">further. </w:t>
      </w:r>
    </w:p>
    <w:p w14:paraId="2E416B74" w14:textId="2CE5893A" w:rsidR="00CE27CF" w:rsidRDefault="00CE27CF" w:rsidP="0023294F">
      <w:pPr>
        <w:pStyle w:val="MSDSNumberedParagraphTwo"/>
      </w:pPr>
      <w:r>
        <w:t>The publications proposed within the Project Design are also</w:t>
      </w:r>
      <w:r w:rsidR="00BD0FBB">
        <w:t xml:space="preserve"> either completed or</w:t>
      </w:r>
      <w:r>
        <w:t xml:space="preserve"> forthcoming</w:t>
      </w:r>
      <w:r w:rsidR="00590992">
        <w:t xml:space="preserve"> </w:t>
      </w:r>
      <w:r w:rsidR="007D0BCC">
        <w:t>following completion of the survey of Site 1.</w:t>
      </w:r>
      <w:r w:rsidR="009F4C62">
        <w:t xml:space="preserve"> A press release was issued by Historic England, as outlined in the Project Design (Historic England 2022)</w:t>
      </w:r>
      <w:r w:rsidR="00BD0FBB">
        <w:t>, however, the IJNA article has not been produced. It is understood that this will be produced following the Site 1 survey.</w:t>
      </w:r>
      <w:r w:rsidR="00590992">
        <w:t xml:space="preserve"> Again, it could be expected that this deviation from the original publication plan would be discussed within the project report.</w:t>
      </w:r>
    </w:p>
    <w:p w14:paraId="594A3924" w14:textId="77777777" w:rsidR="00FB3168" w:rsidRDefault="0087656D" w:rsidP="00FB3168">
      <w:pPr>
        <w:pStyle w:val="MSDSHeading2"/>
      </w:pPr>
      <w:r>
        <w:t>Conclusion</w:t>
      </w:r>
    </w:p>
    <w:p w14:paraId="28DA03AA" w14:textId="5D2E6E4C" w:rsidR="0023294F" w:rsidRPr="0023294F" w:rsidRDefault="0087656D" w:rsidP="00FB3168">
      <w:pPr>
        <w:pStyle w:val="MSDSNumberedParagraphTwo"/>
      </w:pPr>
      <w:r>
        <w:t xml:space="preserve">Overall, it can </w:t>
      </w:r>
      <w:r w:rsidR="009F4C62">
        <w:t xml:space="preserve">be considered that </w:t>
      </w:r>
      <w:r w:rsidR="00590992">
        <w:t xml:space="preserve">the Project Design did indeed deliver a </w:t>
      </w:r>
      <w:r w:rsidR="002C568E">
        <w:t xml:space="preserve">contextualised </w:t>
      </w:r>
      <w:r w:rsidR="00C95E81">
        <w:t xml:space="preserve">research </w:t>
      </w:r>
      <w:r w:rsidR="002C568E">
        <w:t>design with appropriate methodologies for the project aims. The project was effectively managed, despite last minute changes to the methodologies</w:t>
      </w:r>
      <w:r w:rsidR="00C95E81">
        <w:t>, and was able to achieve its aims.</w:t>
      </w:r>
      <w:r w:rsidR="002C568E">
        <w:t xml:space="preserve"> One</w:t>
      </w:r>
      <w:r w:rsidR="0054293A">
        <w:t xml:space="preserve"> drawback was that the Project Report did not</w:t>
      </w:r>
      <w:r w:rsidR="002C568E">
        <w:t xml:space="preserve"> </w:t>
      </w:r>
      <w:r w:rsidR="00C95E81">
        <w:t>adequately address alterations and delays to the archive and publications strategy, however, considering that this Project Report is unlikely to be the final report for the overall Staged London Project, this can be considered a minor issue.</w:t>
      </w:r>
    </w:p>
    <w:p w14:paraId="61D8D6DC" w14:textId="77777777" w:rsidR="005B3D40" w:rsidRDefault="005B3D40" w:rsidP="00F41667">
      <w:pPr>
        <w:pStyle w:val="MSDSNumberedParagraphOne"/>
        <w:numPr>
          <w:ilvl w:val="0"/>
          <w:numId w:val="0"/>
        </w:numPr>
      </w:pPr>
    </w:p>
    <w:p w14:paraId="36729A7A" w14:textId="717648EE" w:rsidR="005B3D40" w:rsidRPr="005B3D40" w:rsidRDefault="005B3D40" w:rsidP="00F41667">
      <w:pPr>
        <w:pStyle w:val="MSDSNumberedParagraphOne"/>
        <w:numPr>
          <w:ilvl w:val="0"/>
          <w:numId w:val="0"/>
        </w:numPr>
        <w:sectPr w:rsidR="005B3D40" w:rsidRPr="005B3D40" w:rsidSect="00B013F2">
          <w:headerReference w:type="default" r:id="rId8"/>
          <w:footerReference w:type="default" r:id="rId9"/>
          <w:pgSz w:w="11906" w:h="16838"/>
          <w:pgMar w:top="1440" w:right="1440" w:bottom="1440" w:left="1440" w:header="708" w:footer="708" w:gutter="0"/>
          <w:cols w:space="708"/>
          <w:docGrid w:linePitch="360"/>
        </w:sectPr>
      </w:pPr>
    </w:p>
    <w:p w14:paraId="659D0C97" w14:textId="77777777" w:rsidR="00C636CF" w:rsidRDefault="0082017B" w:rsidP="00F41667">
      <w:pPr>
        <w:pStyle w:val="MSDSHeading1"/>
      </w:pPr>
      <w:r>
        <w:lastRenderedPageBreak/>
        <w:t>References</w:t>
      </w:r>
    </w:p>
    <w:p w14:paraId="4B6AA807" w14:textId="77777777" w:rsidR="00244AF8" w:rsidRPr="00644225" w:rsidRDefault="00244AF8" w:rsidP="00F41667">
      <w:pPr>
        <w:pStyle w:val="MSDSNumberedParagraphOne"/>
        <w:numPr>
          <w:ilvl w:val="0"/>
          <w:numId w:val="0"/>
        </w:numPr>
        <w:rPr>
          <w:rStyle w:val="IntenseEmphasis"/>
        </w:rPr>
      </w:pPr>
      <w:r>
        <w:t>CIfA (2014) Standard and guidance for the creation, compilation, transfer and deposition of archaeological archives.</w:t>
      </w:r>
    </w:p>
    <w:p w14:paraId="55BCE1B8" w14:textId="77777777" w:rsidR="00244AF8" w:rsidRDefault="00244AF8" w:rsidP="00F41667">
      <w:pPr>
        <w:pStyle w:val="MSDSNumberedParagraphOne"/>
        <w:numPr>
          <w:ilvl w:val="0"/>
          <w:numId w:val="0"/>
        </w:numPr>
      </w:pPr>
      <w:r>
        <w:t xml:space="preserve">CIfA (n.d.) Dig Digital: OASIS. Available at: </w:t>
      </w:r>
      <w:hyperlink r:id="rId10" w:history="1">
        <w:r w:rsidRPr="00475E9F">
          <w:rPr>
            <w:rStyle w:val="Hyperlink"/>
          </w:rPr>
          <w:t>https://www.archaeologists.net/digdigital/document</w:t>
        </w:r>
      </w:hyperlink>
      <w:r w:rsidRPr="007C4E47">
        <w:t>.</w:t>
      </w:r>
      <w:r>
        <w:t xml:space="preserve"> </w:t>
      </w:r>
      <w:r w:rsidRPr="007C4E47">
        <w:t xml:space="preserve"> Accessed 21.03.22</w:t>
      </w:r>
    </w:p>
    <w:p w14:paraId="4A2C2D21" w14:textId="77777777" w:rsidR="00244AF8" w:rsidRDefault="00244AF8" w:rsidP="00F41667">
      <w:pPr>
        <w:pStyle w:val="MSDSNumberedParagraphOne"/>
        <w:numPr>
          <w:ilvl w:val="0"/>
          <w:numId w:val="0"/>
        </w:numPr>
      </w:pPr>
      <w:r>
        <w:t xml:space="preserve">Historic England (2012) </w:t>
      </w:r>
      <w:r w:rsidRPr="007C4E47">
        <w:rPr>
          <w:i/>
          <w:iCs/>
        </w:rPr>
        <w:t>London</w:t>
      </w:r>
      <w:r>
        <w:rPr>
          <w:i/>
          <w:iCs/>
        </w:rPr>
        <w:t xml:space="preserve">. </w:t>
      </w:r>
      <w:r>
        <w:t xml:space="preserve">Available at: </w:t>
      </w:r>
      <w:hyperlink r:id="rId11" w:history="1">
        <w:r w:rsidRPr="00475E9F">
          <w:rPr>
            <w:rStyle w:val="Hyperlink"/>
          </w:rPr>
          <w:t>https://historicengland.org.uk/listing/the-list/list-entry/1000088?section=official-list-entry</w:t>
        </w:r>
      </w:hyperlink>
      <w:r>
        <w:t>. Accessed 24.03.2022</w:t>
      </w:r>
    </w:p>
    <w:p w14:paraId="1BCC2A4D" w14:textId="77777777" w:rsidR="00244AF8" w:rsidRPr="007C4E47" w:rsidRDefault="00244AF8" w:rsidP="009F4C62">
      <w:pPr>
        <w:pStyle w:val="MSDSNumberedParagraphOne"/>
        <w:numPr>
          <w:ilvl w:val="0"/>
          <w:numId w:val="0"/>
        </w:numPr>
      </w:pPr>
      <w:r>
        <w:t xml:space="preserve">Historic England (2022) </w:t>
      </w:r>
      <w:r w:rsidRPr="009F4C62">
        <w:t>Divers Map Condition of One of England’s Most Important 17th century Shipwrecks</w:t>
      </w:r>
      <w:r>
        <w:t xml:space="preserve">. Available at: </w:t>
      </w:r>
      <w:hyperlink r:id="rId12" w:history="1">
        <w:r w:rsidRPr="00475E9F">
          <w:rPr>
            <w:rStyle w:val="Hyperlink"/>
          </w:rPr>
          <w:t>https://historicengland.org.uk/whats-new/news/divers-map-condition-of-the-london-wreck/</w:t>
        </w:r>
      </w:hyperlink>
      <w:r>
        <w:t>. Accessed 24.03.2022</w:t>
      </w:r>
    </w:p>
    <w:p w14:paraId="027F8140" w14:textId="77777777" w:rsidR="00244AF8" w:rsidRDefault="00244AF8" w:rsidP="00F41667">
      <w:pPr>
        <w:pStyle w:val="MSDSNumberedParagraphOne"/>
        <w:numPr>
          <w:ilvl w:val="0"/>
          <w:numId w:val="0"/>
        </w:numPr>
        <w:rPr>
          <w:rStyle w:val="IntenseEmphasis"/>
        </w:rPr>
      </w:pPr>
      <w:r>
        <w:rPr>
          <w:rStyle w:val="IntenseEmphasis"/>
        </w:rPr>
        <w:t xml:space="preserve">MSDS Marine (2019a) </w:t>
      </w:r>
      <w:r w:rsidRPr="00E504BA">
        <w:t>London Protected Wreck Site: Remote Sensing Stage 1: Desk Based Assessment Report</w:t>
      </w:r>
      <w:r>
        <w:t>. Report for Historic England.</w:t>
      </w:r>
    </w:p>
    <w:p w14:paraId="708E2D58" w14:textId="77777777" w:rsidR="00244AF8" w:rsidRDefault="00244AF8" w:rsidP="00F41667">
      <w:pPr>
        <w:pStyle w:val="MSDSNumberedParagraphOne"/>
        <w:numPr>
          <w:ilvl w:val="0"/>
          <w:numId w:val="0"/>
        </w:numPr>
        <w:rPr>
          <w:rStyle w:val="IntenseEmphasis"/>
        </w:rPr>
      </w:pPr>
      <w:r>
        <w:rPr>
          <w:rStyle w:val="IntenseEmphasis"/>
        </w:rPr>
        <w:t>MSDS Marine (2019b)</w:t>
      </w:r>
      <w:r w:rsidRPr="00E504BA">
        <w:rPr>
          <w:rFonts w:ascii="Times New Roman" w:eastAsia="Times New Roman" w:hAnsi="Times New Roman"/>
          <w:sz w:val="24"/>
        </w:rPr>
        <w:t xml:space="preserve"> </w:t>
      </w:r>
      <w:r w:rsidRPr="00E504BA">
        <w:t>London Protected Wreck Site: Remote Sensing Stage 2: Assessment of 2009 and 2016 Datasets</w:t>
      </w:r>
      <w:r>
        <w:t>. Report for Historic England.</w:t>
      </w:r>
    </w:p>
    <w:p w14:paraId="196E728C" w14:textId="77777777" w:rsidR="00244AF8" w:rsidRDefault="00244AF8" w:rsidP="00F41667">
      <w:pPr>
        <w:pStyle w:val="MSDSNumberedParagraphOne"/>
        <w:numPr>
          <w:ilvl w:val="0"/>
          <w:numId w:val="0"/>
        </w:numPr>
        <w:rPr>
          <w:rStyle w:val="IntenseEmphasis"/>
        </w:rPr>
      </w:pPr>
      <w:r>
        <w:rPr>
          <w:rStyle w:val="IntenseEmphasis"/>
        </w:rPr>
        <w:t>MSDS Marine (2020a)</w:t>
      </w:r>
      <w:r w:rsidRPr="00E504BA">
        <w:rPr>
          <w:rFonts w:ascii="Times New Roman" w:eastAsia="Times New Roman" w:hAnsi="Times New Roman"/>
          <w:sz w:val="24"/>
        </w:rPr>
        <w:t xml:space="preserve"> </w:t>
      </w:r>
      <w:r w:rsidRPr="00E504BA">
        <w:t>London Protected Wreck Site: Remote Sensing Stage 3: High Resolution Multibeam Bathymetry</w:t>
      </w:r>
      <w:r>
        <w:t>.</w:t>
      </w:r>
      <w:r w:rsidRPr="00E504BA">
        <w:t xml:space="preserve"> </w:t>
      </w:r>
      <w:r>
        <w:t>Report for Historic England.</w:t>
      </w:r>
    </w:p>
    <w:p w14:paraId="3D2D2CB7" w14:textId="77777777" w:rsidR="00244AF8" w:rsidRDefault="00244AF8" w:rsidP="00F41667">
      <w:pPr>
        <w:pStyle w:val="MSDSNumberedParagraphOne"/>
        <w:numPr>
          <w:ilvl w:val="0"/>
          <w:numId w:val="0"/>
        </w:numPr>
      </w:pPr>
      <w:r>
        <w:rPr>
          <w:rStyle w:val="IntenseEmphasis"/>
        </w:rPr>
        <w:t xml:space="preserve">MSDS Marine (2020b) </w:t>
      </w:r>
      <w:r w:rsidRPr="009F6C5E">
        <w:rPr>
          <w:i/>
          <w:iCs/>
        </w:rPr>
        <w:t>London</w:t>
      </w:r>
      <w:r w:rsidRPr="009F6C5E">
        <w:t xml:space="preserve"> Protected Wreck Site: Tracked Diver Survey and Affiliated Volunteer Capacity Building</w:t>
      </w:r>
      <w:r>
        <w:t>. Tender for Historic England.</w:t>
      </w:r>
    </w:p>
    <w:p w14:paraId="091949BE" w14:textId="77777777" w:rsidR="00244AF8" w:rsidRDefault="00244AF8" w:rsidP="00124DE4">
      <w:pPr>
        <w:pStyle w:val="MSDSNumberedParagraphOne"/>
        <w:numPr>
          <w:ilvl w:val="0"/>
          <w:numId w:val="0"/>
        </w:numPr>
      </w:pPr>
      <w:r>
        <w:t xml:space="preserve">MSDS Marine (2022) </w:t>
      </w:r>
      <w:r w:rsidRPr="0064219E">
        <w:rPr>
          <w:i/>
          <w:iCs/>
        </w:rPr>
        <w:t>London</w:t>
      </w:r>
      <w:r w:rsidRPr="0064219E">
        <w:t xml:space="preserve"> Protected Wreck Site: Tracked Diver Survey and Affiliated Volunteer Capacity Building</w:t>
      </w:r>
      <w:r>
        <w:t>. Project Report for Historic England.</w:t>
      </w:r>
    </w:p>
    <w:p w14:paraId="2A2EA8A9" w14:textId="77777777" w:rsidR="00244AF8" w:rsidRDefault="00244AF8" w:rsidP="00FB3168">
      <w:pPr>
        <w:pStyle w:val="MSDSNumberedParagraphOne"/>
        <w:numPr>
          <w:ilvl w:val="0"/>
          <w:numId w:val="0"/>
        </w:numPr>
        <w:jc w:val="left"/>
        <w:rPr>
          <w:color w:val="000000"/>
          <w:sz w:val="23"/>
          <w:szCs w:val="23"/>
          <w:shd w:val="clear" w:color="auto" w:fill="FFFFFF"/>
        </w:rPr>
      </w:pPr>
      <w:r>
        <w:t>Steven Ellis (2022)[Twitter] 19</w:t>
      </w:r>
      <w:r w:rsidRPr="00FB3168">
        <w:rPr>
          <w:vertAlign w:val="superscript"/>
        </w:rPr>
        <w:t>th</w:t>
      </w:r>
      <w:r>
        <w:t xml:space="preserve"> February. Available at: </w:t>
      </w:r>
      <w:hyperlink r:id="rId13" w:history="1">
        <w:r w:rsidRPr="00475E9F">
          <w:rPr>
            <w:rStyle w:val="Hyperlink"/>
            <w:sz w:val="23"/>
            <w:szCs w:val="23"/>
            <w:shd w:val="clear" w:color="auto" w:fill="FFFFFF"/>
          </w:rPr>
          <w:t>https://twitter.com/StevenEllis3/status/1495095294442233864?s=20&amp;t=s4YWmL1qpmwef1yveBcX5Q</w:t>
        </w:r>
      </w:hyperlink>
      <w:r>
        <w:rPr>
          <w:color w:val="000000"/>
          <w:sz w:val="23"/>
          <w:szCs w:val="23"/>
          <w:shd w:val="clear" w:color="auto" w:fill="FFFFFF"/>
        </w:rPr>
        <w:t>. Accessed 24.03.2022</w:t>
      </w:r>
    </w:p>
    <w:p w14:paraId="0868ACE2" w14:textId="43D63D63" w:rsidR="00124DE4" w:rsidRPr="00C636CF" w:rsidRDefault="00124DE4" w:rsidP="00124DE4">
      <w:pPr>
        <w:pStyle w:val="MSDSNumberedParagraphOne"/>
        <w:numPr>
          <w:ilvl w:val="0"/>
          <w:numId w:val="0"/>
        </w:numPr>
      </w:pPr>
    </w:p>
    <w:sectPr w:rsidR="00124DE4" w:rsidRPr="00C636CF" w:rsidSect="00B013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892BD" w14:textId="77777777" w:rsidR="009F6C5E" w:rsidRDefault="009F6C5E" w:rsidP="004354A5">
      <w:r>
        <w:separator/>
      </w:r>
    </w:p>
  </w:endnote>
  <w:endnote w:type="continuationSeparator" w:id="0">
    <w:p w14:paraId="4FFB1B96" w14:textId="77777777" w:rsidR="009F6C5E" w:rsidRDefault="009F6C5E" w:rsidP="004354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UKKGU C+ Bliss">
    <w:altName w:val="Calibri"/>
    <w:panose1 w:val="00000000000000000000"/>
    <w:charset w:val="00"/>
    <w:family w:val="swiss"/>
    <w:notTrueType/>
    <w:pitch w:val="default"/>
    <w:sig w:usb0="00000003" w:usb1="00000000" w:usb2="00000000" w:usb3="00000000" w:csb0="00000001"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015DFC" w14:textId="4D9977E1" w:rsidR="004354A5" w:rsidRPr="008D3A66" w:rsidRDefault="005C7C22" w:rsidP="004354A5">
    <w:pPr>
      <w:pStyle w:val="Footer"/>
      <w:jc w:val="center"/>
      <w:rPr>
        <w:rFonts w:asciiTheme="majorHAnsi" w:hAnsiTheme="majorHAnsi" w:cstheme="majorHAnsi"/>
        <w:color w:val="806000" w:themeColor="accent4" w:themeShade="80"/>
        <w:sz w:val="18"/>
        <w:szCs w:val="20"/>
      </w:rPr>
    </w:pPr>
    <w:r>
      <w:rPr>
        <w:rFonts w:asciiTheme="majorHAnsi" w:hAnsiTheme="majorHAnsi" w:cstheme="majorHAnsi"/>
        <w:color w:val="806000" w:themeColor="accent4" w:themeShade="80"/>
        <w:sz w:val="18"/>
        <w:szCs w:val="20"/>
      </w:rPr>
      <w:t>Archaeological Research Methods</w:t>
    </w:r>
    <w:r w:rsidR="00644225">
      <w:rPr>
        <w:rFonts w:asciiTheme="majorHAnsi" w:hAnsiTheme="majorHAnsi" w:cstheme="majorHAnsi"/>
        <w:color w:val="806000" w:themeColor="accent4" w:themeShade="80"/>
        <w:sz w:val="18"/>
        <w:szCs w:val="20"/>
      </w:rPr>
      <w:t xml:space="preserve"> – HPAR700</w:t>
    </w:r>
    <w:r w:rsidR="005C5D6E">
      <w:rPr>
        <w:rFonts w:asciiTheme="majorHAnsi" w:hAnsiTheme="majorHAnsi" w:cstheme="majorHAnsi"/>
        <w:color w:val="806000" w:themeColor="accent4" w:themeShade="80"/>
        <w:sz w:val="18"/>
        <w:szCs w:val="20"/>
      </w:rPr>
      <w:t>3</w:t>
    </w:r>
  </w:p>
  <w:p w14:paraId="017F681D" w14:textId="08DF6EDE" w:rsidR="004354A5" w:rsidRPr="008D3A66" w:rsidRDefault="005C7C22" w:rsidP="005C7C22">
    <w:pPr>
      <w:pStyle w:val="Footer"/>
      <w:jc w:val="center"/>
      <w:rPr>
        <w:rFonts w:asciiTheme="majorHAnsi" w:hAnsiTheme="majorHAnsi" w:cstheme="majorHAnsi"/>
        <w:color w:val="806000" w:themeColor="accent4" w:themeShade="80"/>
        <w:sz w:val="18"/>
        <w:szCs w:val="20"/>
      </w:rPr>
    </w:pPr>
    <w:r>
      <w:rPr>
        <w:rFonts w:asciiTheme="majorHAnsi" w:hAnsiTheme="majorHAnsi" w:cstheme="majorHAnsi"/>
        <w:color w:val="806000" w:themeColor="accent4" w:themeShade="80"/>
        <w:sz w:val="18"/>
        <w:szCs w:val="20"/>
      </w:rPr>
      <w:t xml:space="preserve">Assignment 1: </w:t>
    </w:r>
    <w:r w:rsidR="005C5D6E" w:rsidRPr="005C5D6E">
      <w:rPr>
        <w:rFonts w:asciiTheme="majorHAnsi" w:hAnsiTheme="majorHAnsi" w:cstheme="majorHAnsi"/>
        <w:color w:val="806000" w:themeColor="accent4" w:themeShade="80"/>
        <w:sz w:val="18"/>
        <w:szCs w:val="20"/>
      </w:rPr>
      <w:t>Review of Project Success Against its Research Design</w:t>
    </w:r>
  </w:p>
  <w:p w14:paraId="0FC9D2AA" w14:textId="77777777" w:rsidR="004354A5" w:rsidRDefault="00435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E03EC" w14:textId="77777777" w:rsidR="009F6C5E" w:rsidRDefault="009F6C5E" w:rsidP="004354A5">
      <w:r>
        <w:separator/>
      </w:r>
    </w:p>
  </w:footnote>
  <w:footnote w:type="continuationSeparator" w:id="0">
    <w:p w14:paraId="571E3548" w14:textId="77777777" w:rsidR="009F6C5E" w:rsidRDefault="009F6C5E" w:rsidP="004354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29029" w14:textId="1E9487CD" w:rsidR="001265B6" w:rsidRPr="008D3A66" w:rsidRDefault="001265B6" w:rsidP="001265B6">
    <w:pPr>
      <w:pStyle w:val="Footer"/>
      <w:rPr>
        <w:rFonts w:asciiTheme="majorHAnsi" w:hAnsiTheme="majorHAnsi" w:cstheme="majorHAnsi"/>
        <w:color w:val="806000" w:themeColor="accent4" w:themeShade="80"/>
        <w:sz w:val="18"/>
        <w:szCs w:val="20"/>
      </w:rPr>
    </w:pPr>
    <w:r>
      <w:rPr>
        <w:rFonts w:asciiTheme="majorHAnsi" w:hAnsiTheme="majorHAnsi" w:cstheme="majorHAnsi"/>
        <w:color w:val="806000" w:themeColor="accent4" w:themeShade="80"/>
        <w:sz w:val="18"/>
        <w:szCs w:val="20"/>
      </w:rPr>
      <w:t>Phoebe Wild</w:t>
    </w:r>
    <w:r w:rsidRPr="0085314E">
      <w:rPr>
        <w:rFonts w:asciiTheme="majorHAnsi" w:hAnsiTheme="majorHAnsi" w:cstheme="majorHAnsi"/>
        <w:color w:val="806000" w:themeColor="accent4" w:themeShade="80"/>
        <w:sz w:val="18"/>
        <w:szCs w:val="20"/>
      </w:rPr>
      <w:ptab w:relativeTo="margin" w:alignment="center" w:leader="none"/>
    </w:r>
    <w:r>
      <w:rPr>
        <w:rFonts w:asciiTheme="majorHAnsi" w:hAnsiTheme="majorHAnsi" w:cstheme="majorHAnsi"/>
        <w:color w:val="806000" w:themeColor="accent4" w:themeShade="80"/>
        <w:sz w:val="18"/>
        <w:szCs w:val="20"/>
      </w:rPr>
      <w:tab/>
      <w:t xml:space="preserve">Word count: </w:t>
    </w:r>
    <w:r w:rsidR="0039274A">
      <w:rPr>
        <w:rFonts w:asciiTheme="majorHAnsi" w:hAnsiTheme="majorHAnsi" w:cstheme="majorHAnsi"/>
        <w:color w:val="806000" w:themeColor="accent4" w:themeShade="80"/>
        <w:sz w:val="18"/>
        <w:szCs w:val="20"/>
      </w:rPr>
      <w:t>1893</w:t>
    </w:r>
  </w:p>
  <w:p w14:paraId="79B12093" w14:textId="77777777" w:rsidR="005C7C22" w:rsidRPr="008D3A66" w:rsidRDefault="001265B6" w:rsidP="001265B6">
    <w:pPr>
      <w:pStyle w:val="Footer"/>
      <w:rPr>
        <w:rFonts w:asciiTheme="majorHAnsi" w:hAnsiTheme="majorHAnsi" w:cstheme="majorHAnsi"/>
        <w:color w:val="806000" w:themeColor="accent4" w:themeShade="80"/>
        <w:sz w:val="18"/>
        <w:szCs w:val="20"/>
      </w:rPr>
    </w:pPr>
    <w:r>
      <w:rPr>
        <w:rFonts w:asciiTheme="majorHAnsi" w:hAnsiTheme="majorHAnsi" w:cstheme="majorHAnsi"/>
        <w:color w:val="806000" w:themeColor="accent4" w:themeShade="80"/>
        <w:sz w:val="18"/>
        <w:szCs w:val="20"/>
      </w:rPr>
      <w:t>2105850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B646A"/>
    <w:multiLevelType w:val="hybridMultilevel"/>
    <w:tmpl w:val="5E405ABA"/>
    <w:lvl w:ilvl="0" w:tplc="F9667542">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03272"/>
    <w:multiLevelType w:val="hybridMultilevel"/>
    <w:tmpl w:val="FF2A8F22"/>
    <w:lvl w:ilvl="0" w:tplc="8AF8F412">
      <w:start w:val="1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8210E6"/>
    <w:multiLevelType w:val="multilevel"/>
    <w:tmpl w:val="5A12B9C0"/>
    <w:lvl w:ilvl="0">
      <w:start w:val="1"/>
      <w:numFmt w:val="bullet"/>
      <w:lvlText w:val=""/>
      <w:lvlJc w:val="left"/>
      <w:pPr>
        <w:ind w:left="360" w:hanging="360"/>
      </w:pPr>
      <w:rPr>
        <w:rFonts w:ascii="Symbol" w:hAnsi="Symbol" w:hint="default"/>
        <w:b/>
        <w:i w:val="0"/>
        <w:color w:val="BF8F00" w:themeColor="accent4" w:themeShade="BF"/>
        <w:sz w:val="32"/>
      </w:rPr>
    </w:lvl>
    <w:lvl w:ilvl="1">
      <w:start w:val="1"/>
      <w:numFmt w:val="decimal"/>
      <w:lvlText w:val="%1.0.%2"/>
      <w:lvlJc w:val="left"/>
      <w:pPr>
        <w:ind w:left="-624" w:firstLine="624"/>
      </w:pPr>
      <w:rPr>
        <w:b w:val="0"/>
        <w:bCs w:val="0"/>
        <w:i w:val="0"/>
        <w:iCs w:val="0"/>
        <w:caps w:val="0"/>
        <w:smallCaps w:val="0"/>
        <w:strike w:val="0"/>
        <w:dstrike w:val="0"/>
        <w:outline w:val="0"/>
        <w:shadow w:val="0"/>
        <w:emboss w:val="0"/>
        <w:imprint w:val="0"/>
        <w:noProof w:val="0"/>
        <w:vanish w:val="0"/>
        <w:color w:val="auto"/>
        <w:spacing w:val="0"/>
        <w:kern w:val="0"/>
        <w:position w:val="0"/>
        <w:sz w:val="22"/>
        <w:u w:val="none"/>
        <w:effect w:val="none"/>
        <w:vertAlign w:val="baseline"/>
        <w:em w:val="none"/>
        <w:lang w:bidi="ar-SA"/>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Restart w:val="1"/>
      <w:lvlText w:val="%1.%3"/>
      <w:lvlJc w:val="left"/>
      <w:pPr>
        <w:tabs>
          <w:tab w:val="num" w:pos="9498"/>
        </w:tabs>
        <w:ind w:left="8931" w:firstLine="0"/>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3.%4"/>
      <w:lvlJc w:val="left"/>
      <w:pPr>
        <w:ind w:left="86" w:firstLine="624"/>
      </w:pPr>
      <w:rPr>
        <w:rFonts w:hint="default"/>
        <w:b w:val="0"/>
        <w:i w:val="0"/>
        <w:color w:val="auto"/>
        <w:sz w:val="22"/>
        <w:szCs w:val="22"/>
      </w:rPr>
    </w:lvl>
    <w:lvl w:ilvl="4">
      <w:start w:val="1"/>
      <w:numFmt w:val="none"/>
      <w:lvlText w:val="1.0.1.1.1.1"/>
      <w:lvlJc w:val="left"/>
      <w:pPr>
        <w:ind w:left="1800" w:hanging="360"/>
      </w:pPr>
      <w:rPr>
        <w:rFonts w:hint="default"/>
      </w:rPr>
    </w:lvl>
    <w:lvl w:ilvl="5">
      <w:start w:val="1"/>
      <w:numFmt w:val="none"/>
      <w:lvlText w:val="1.0.1.1.1.1.1"/>
      <w:lvlJc w:val="left"/>
      <w:pPr>
        <w:ind w:left="2160" w:hanging="360"/>
      </w:pPr>
      <w:rPr>
        <w:rFonts w:hint="default"/>
      </w:rPr>
    </w:lvl>
    <w:lvl w:ilvl="6">
      <w:start w:val="1"/>
      <w:numFmt w:val="none"/>
      <w:lvlText w:val="1.0.1.1.1.1.1.1"/>
      <w:lvlJc w:val="left"/>
      <w:pPr>
        <w:ind w:left="2520" w:hanging="360"/>
      </w:pPr>
      <w:rPr>
        <w:rFonts w:hint="default"/>
      </w:rPr>
    </w:lvl>
    <w:lvl w:ilvl="7">
      <w:start w:val="1"/>
      <w:numFmt w:val="none"/>
      <w:lvlText w:val="1.0.1.1.1.1.1.1.1"/>
      <w:lvlJc w:val="left"/>
      <w:pPr>
        <w:ind w:left="2880" w:hanging="360"/>
      </w:pPr>
      <w:rPr>
        <w:rFonts w:hint="default"/>
      </w:rPr>
    </w:lvl>
    <w:lvl w:ilvl="8">
      <w:start w:val="1"/>
      <w:numFmt w:val="none"/>
      <w:lvlText w:val="1.0.1.1.1.1.1.1.1.1"/>
      <w:lvlJc w:val="left"/>
      <w:pPr>
        <w:ind w:left="3240" w:hanging="360"/>
      </w:pPr>
      <w:rPr>
        <w:rFonts w:hint="default"/>
      </w:rPr>
    </w:lvl>
  </w:abstractNum>
  <w:abstractNum w:abstractNumId="3" w15:restartNumberingAfterBreak="0">
    <w:nsid w:val="0EE231D5"/>
    <w:multiLevelType w:val="hybridMultilevel"/>
    <w:tmpl w:val="5928EBC6"/>
    <w:lvl w:ilvl="0" w:tplc="F35807F2">
      <w:start w:val="2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2C787D"/>
    <w:multiLevelType w:val="hybridMultilevel"/>
    <w:tmpl w:val="0DAC03E2"/>
    <w:lvl w:ilvl="0" w:tplc="733A096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4E71D7"/>
    <w:multiLevelType w:val="hybridMultilevel"/>
    <w:tmpl w:val="B0288482"/>
    <w:lvl w:ilvl="0" w:tplc="27123492">
      <w:start w:val="2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5B463C"/>
    <w:multiLevelType w:val="hybridMultilevel"/>
    <w:tmpl w:val="FD10E854"/>
    <w:lvl w:ilvl="0" w:tplc="825CA164">
      <w:start w:val="1"/>
      <w:numFmt w:val="bullet"/>
      <w:lvlText w:val=""/>
      <w:lvlJc w:val="left"/>
      <w:pPr>
        <w:ind w:left="1440" w:hanging="360"/>
      </w:pPr>
      <w:rPr>
        <w:rFonts w:ascii="Symbol" w:hAnsi="Symbol" w:hint="default"/>
        <w:color w:val="5B9BD5" w:themeColor="accent1"/>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D544F91"/>
    <w:multiLevelType w:val="hybridMultilevel"/>
    <w:tmpl w:val="6F4660C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FA110D"/>
    <w:multiLevelType w:val="hybridMultilevel"/>
    <w:tmpl w:val="E12CD378"/>
    <w:lvl w:ilvl="0" w:tplc="448AC588">
      <w:start w:val="1"/>
      <w:numFmt w:val="decimal"/>
      <w:pStyle w:val="Numbering"/>
      <w:lvlText w:val="%1."/>
      <w:lvlJc w:val="left"/>
      <w:pPr>
        <w:ind w:left="1211" w:hanging="360"/>
      </w:pPr>
      <w:rPr>
        <w:b/>
        <w:bCs/>
        <w:color w:val="BF8F00" w:themeColor="accent4"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89708C"/>
    <w:multiLevelType w:val="multilevel"/>
    <w:tmpl w:val="DD9A1008"/>
    <w:lvl w:ilvl="0">
      <w:start w:val="1"/>
      <w:numFmt w:val="decimal"/>
      <w:pStyle w:val="MSDSHeading1"/>
      <w:lvlText w:val="%1.0"/>
      <w:lvlJc w:val="left"/>
      <w:pPr>
        <w:ind w:left="360" w:hanging="360"/>
      </w:pPr>
      <w:rPr>
        <w:rFonts w:ascii="Calibri Light" w:hAnsi="Calibri Light" w:hint="default"/>
        <w:b/>
        <w:i w:val="0"/>
        <w:color w:val="BF8F00" w:themeColor="accent4" w:themeShade="BF"/>
        <w:sz w:val="32"/>
      </w:rPr>
    </w:lvl>
    <w:lvl w:ilvl="1">
      <w:start w:val="1"/>
      <w:numFmt w:val="decimal"/>
      <w:pStyle w:val="MSDSNumberedParagraphOne"/>
      <w:lvlText w:val="%1.0.%2"/>
      <w:lvlJc w:val="left"/>
      <w:pPr>
        <w:ind w:left="-624" w:firstLine="624"/>
      </w:pPr>
      <w:rPr>
        <w:b w:val="0"/>
        <w:bCs w:val="0"/>
        <w:i w:val="0"/>
        <w:iCs w:val="0"/>
        <w:caps w:val="0"/>
        <w:smallCaps w:val="0"/>
        <w:strike w:val="0"/>
        <w:dstrike w:val="0"/>
        <w:outline w:val="0"/>
        <w:shadow w:val="0"/>
        <w:emboss w:val="0"/>
        <w:imprint w:val="0"/>
        <w:noProof w:val="0"/>
        <w:vanish w:val="0"/>
        <w:color w:val="auto"/>
        <w:spacing w:val="0"/>
        <w:kern w:val="0"/>
        <w:position w:val="0"/>
        <w:sz w:val="22"/>
        <w:u w:val="none"/>
        <w:effect w:val="none"/>
        <w:vertAlign w:val="baseline"/>
        <w:em w:val="none"/>
        <w:lang w:bidi="ar-SA"/>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Restart w:val="1"/>
      <w:pStyle w:val="MSDSHeading2"/>
      <w:lvlText w:val="%1.%3"/>
      <w:lvlJc w:val="left"/>
      <w:pPr>
        <w:tabs>
          <w:tab w:val="num" w:pos="9498"/>
        </w:tabs>
        <w:ind w:left="8931" w:firstLine="0"/>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MSDSNumberedParagraphTwo"/>
      <w:lvlText w:val="%1.%3.%4"/>
      <w:lvlJc w:val="left"/>
      <w:pPr>
        <w:ind w:left="86" w:firstLine="624"/>
      </w:pPr>
      <w:rPr>
        <w:rFonts w:hint="default"/>
        <w:b w:val="0"/>
        <w:i w:val="0"/>
        <w:color w:val="auto"/>
        <w:sz w:val="22"/>
        <w:szCs w:val="22"/>
      </w:rPr>
    </w:lvl>
    <w:lvl w:ilvl="4">
      <w:start w:val="1"/>
      <w:numFmt w:val="none"/>
      <w:lvlText w:val="1.0.1.1.1.1"/>
      <w:lvlJc w:val="left"/>
      <w:pPr>
        <w:ind w:left="1800" w:hanging="360"/>
      </w:pPr>
      <w:rPr>
        <w:rFonts w:hint="default"/>
      </w:rPr>
    </w:lvl>
    <w:lvl w:ilvl="5">
      <w:start w:val="1"/>
      <w:numFmt w:val="none"/>
      <w:lvlText w:val="1.0.1.1.1.1.1"/>
      <w:lvlJc w:val="left"/>
      <w:pPr>
        <w:ind w:left="2160" w:hanging="360"/>
      </w:pPr>
      <w:rPr>
        <w:rFonts w:hint="default"/>
      </w:rPr>
    </w:lvl>
    <w:lvl w:ilvl="6">
      <w:start w:val="1"/>
      <w:numFmt w:val="none"/>
      <w:lvlText w:val="1.0.1.1.1.1.1.1"/>
      <w:lvlJc w:val="left"/>
      <w:pPr>
        <w:ind w:left="2520" w:hanging="360"/>
      </w:pPr>
      <w:rPr>
        <w:rFonts w:hint="default"/>
      </w:rPr>
    </w:lvl>
    <w:lvl w:ilvl="7">
      <w:start w:val="1"/>
      <w:numFmt w:val="none"/>
      <w:lvlText w:val="1.0.1.1.1.1.1.1.1"/>
      <w:lvlJc w:val="left"/>
      <w:pPr>
        <w:ind w:left="2880" w:hanging="360"/>
      </w:pPr>
      <w:rPr>
        <w:rFonts w:hint="default"/>
      </w:rPr>
    </w:lvl>
    <w:lvl w:ilvl="8">
      <w:start w:val="1"/>
      <w:numFmt w:val="none"/>
      <w:lvlText w:val="1.0.1.1.1.1.1.1.1.1"/>
      <w:lvlJc w:val="left"/>
      <w:pPr>
        <w:ind w:left="3240" w:hanging="360"/>
      </w:pPr>
      <w:rPr>
        <w:rFonts w:hint="default"/>
      </w:rPr>
    </w:lvl>
  </w:abstractNum>
  <w:abstractNum w:abstractNumId="10" w15:restartNumberingAfterBreak="0">
    <w:nsid w:val="258F1BF4"/>
    <w:multiLevelType w:val="hybridMultilevel"/>
    <w:tmpl w:val="37AE7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310ADE"/>
    <w:multiLevelType w:val="hybridMultilevel"/>
    <w:tmpl w:val="501CBFB8"/>
    <w:lvl w:ilvl="0" w:tplc="08090001">
      <w:start w:val="1"/>
      <w:numFmt w:val="bullet"/>
      <w:lvlText w:val=""/>
      <w:lvlJc w:val="left"/>
      <w:pPr>
        <w:ind w:left="1430" w:hanging="360"/>
      </w:pPr>
      <w:rPr>
        <w:rFonts w:ascii="Symbol" w:hAnsi="Symbol" w:hint="default"/>
      </w:rPr>
    </w:lvl>
    <w:lvl w:ilvl="1" w:tplc="08090003" w:tentative="1">
      <w:start w:val="1"/>
      <w:numFmt w:val="bullet"/>
      <w:lvlText w:val="o"/>
      <w:lvlJc w:val="left"/>
      <w:pPr>
        <w:ind w:left="2150" w:hanging="360"/>
      </w:pPr>
      <w:rPr>
        <w:rFonts w:ascii="Courier New" w:hAnsi="Courier New" w:cs="Courier New" w:hint="default"/>
      </w:rPr>
    </w:lvl>
    <w:lvl w:ilvl="2" w:tplc="08090005" w:tentative="1">
      <w:start w:val="1"/>
      <w:numFmt w:val="bullet"/>
      <w:lvlText w:val=""/>
      <w:lvlJc w:val="left"/>
      <w:pPr>
        <w:ind w:left="2870" w:hanging="360"/>
      </w:pPr>
      <w:rPr>
        <w:rFonts w:ascii="Wingdings" w:hAnsi="Wingdings" w:hint="default"/>
      </w:rPr>
    </w:lvl>
    <w:lvl w:ilvl="3" w:tplc="08090001" w:tentative="1">
      <w:start w:val="1"/>
      <w:numFmt w:val="bullet"/>
      <w:lvlText w:val=""/>
      <w:lvlJc w:val="left"/>
      <w:pPr>
        <w:ind w:left="3590" w:hanging="360"/>
      </w:pPr>
      <w:rPr>
        <w:rFonts w:ascii="Symbol" w:hAnsi="Symbol" w:hint="default"/>
      </w:rPr>
    </w:lvl>
    <w:lvl w:ilvl="4" w:tplc="08090003" w:tentative="1">
      <w:start w:val="1"/>
      <w:numFmt w:val="bullet"/>
      <w:lvlText w:val="o"/>
      <w:lvlJc w:val="left"/>
      <w:pPr>
        <w:ind w:left="4310" w:hanging="360"/>
      </w:pPr>
      <w:rPr>
        <w:rFonts w:ascii="Courier New" w:hAnsi="Courier New" w:cs="Courier New" w:hint="default"/>
      </w:rPr>
    </w:lvl>
    <w:lvl w:ilvl="5" w:tplc="08090005" w:tentative="1">
      <w:start w:val="1"/>
      <w:numFmt w:val="bullet"/>
      <w:lvlText w:val=""/>
      <w:lvlJc w:val="left"/>
      <w:pPr>
        <w:ind w:left="5030" w:hanging="360"/>
      </w:pPr>
      <w:rPr>
        <w:rFonts w:ascii="Wingdings" w:hAnsi="Wingdings" w:hint="default"/>
      </w:rPr>
    </w:lvl>
    <w:lvl w:ilvl="6" w:tplc="08090001" w:tentative="1">
      <w:start w:val="1"/>
      <w:numFmt w:val="bullet"/>
      <w:lvlText w:val=""/>
      <w:lvlJc w:val="left"/>
      <w:pPr>
        <w:ind w:left="5750" w:hanging="360"/>
      </w:pPr>
      <w:rPr>
        <w:rFonts w:ascii="Symbol" w:hAnsi="Symbol" w:hint="default"/>
      </w:rPr>
    </w:lvl>
    <w:lvl w:ilvl="7" w:tplc="08090003" w:tentative="1">
      <w:start w:val="1"/>
      <w:numFmt w:val="bullet"/>
      <w:lvlText w:val="o"/>
      <w:lvlJc w:val="left"/>
      <w:pPr>
        <w:ind w:left="6470" w:hanging="360"/>
      </w:pPr>
      <w:rPr>
        <w:rFonts w:ascii="Courier New" w:hAnsi="Courier New" w:cs="Courier New" w:hint="default"/>
      </w:rPr>
    </w:lvl>
    <w:lvl w:ilvl="8" w:tplc="08090005" w:tentative="1">
      <w:start w:val="1"/>
      <w:numFmt w:val="bullet"/>
      <w:lvlText w:val=""/>
      <w:lvlJc w:val="left"/>
      <w:pPr>
        <w:ind w:left="7190" w:hanging="360"/>
      </w:pPr>
      <w:rPr>
        <w:rFonts w:ascii="Wingdings" w:hAnsi="Wingdings" w:hint="default"/>
      </w:rPr>
    </w:lvl>
  </w:abstractNum>
  <w:abstractNum w:abstractNumId="12" w15:restartNumberingAfterBreak="0">
    <w:nsid w:val="296A07F0"/>
    <w:multiLevelType w:val="multilevel"/>
    <w:tmpl w:val="7F240C5A"/>
    <w:lvl w:ilvl="0">
      <w:start w:val="1"/>
      <w:numFmt w:val="bullet"/>
      <w:lvlText w:val=""/>
      <w:lvlJc w:val="left"/>
      <w:pPr>
        <w:ind w:left="360" w:hanging="360"/>
      </w:pPr>
      <w:rPr>
        <w:rFonts w:ascii="Symbol" w:hAnsi="Symbol" w:hint="default"/>
        <w:b/>
        <w:i w:val="0"/>
        <w:color w:val="BF8F00" w:themeColor="accent4" w:themeShade="BF"/>
        <w:sz w:val="32"/>
      </w:rPr>
    </w:lvl>
    <w:lvl w:ilvl="1">
      <w:start w:val="1"/>
      <w:numFmt w:val="decimal"/>
      <w:lvlText w:val="%1.0.%2"/>
      <w:lvlJc w:val="left"/>
      <w:pPr>
        <w:ind w:left="-624" w:firstLine="624"/>
      </w:pPr>
      <w:rPr>
        <w:b w:val="0"/>
        <w:bCs w:val="0"/>
        <w:i w:val="0"/>
        <w:iCs w:val="0"/>
        <w:caps w:val="0"/>
        <w:smallCaps w:val="0"/>
        <w:strike w:val="0"/>
        <w:dstrike w:val="0"/>
        <w:outline w:val="0"/>
        <w:shadow w:val="0"/>
        <w:emboss w:val="0"/>
        <w:imprint w:val="0"/>
        <w:noProof w:val="0"/>
        <w:vanish w:val="0"/>
        <w:color w:val="auto"/>
        <w:spacing w:val="0"/>
        <w:kern w:val="0"/>
        <w:position w:val="0"/>
        <w:sz w:val="22"/>
        <w:u w:val="none"/>
        <w:effect w:val="none"/>
        <w:vertAlign w:val="baseline"/>
        <w:em w:val="none"/>
        <w:lang w:bidi="ar-SA"/>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Restart w:val="1"/>
      <w:lvlText w:val="%1.%3"/>
      <w:lvlJc w:val="left"/>
      <w:pPr>
        <w:tabs>
          <w:tab w:val="num" w:pos="9498"/>
        </w:tabs>
        <w:ind w:left="8931" w:firstLine="0"/>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3.%4"/>
      <w:lvlJc w:val="left"/>
      <w:pPr>
        <w:ind w:left="86" w:firstLine="624"/>
      </w:pPr>
      <w:rPr>
        <w:rFonts w:hint="default"/>
        <w:b w:val="0"/>
        <w:i w:val="0"/>
        <w:color w:val="auto"/>
        <w:sz w:val="22"/>
        <w:szCs w:val="22"/>
      </w:rPr>
    </w:lvl>
    <w:lvl w:ilvl="4">
      <w:start w:val="1"/>
      <w:numFmt w:val="none"/>
      <w:lvlText w:val="1.0.1.1.1.1"/>
      <w:lvlJc w:val="left"/>
      <w:pPr>
        <w:ind w:left="1800" w:hanging="360"/>
      </w:pPr>
      <w:rPr>
        <w:rFonts w:hint="default"/>
      </w:rPr>
    </w:lvl>
    <w:lvl w:ilvl="5">
      <w:start w:val="1"/>
      <w:numFmt w:val="none"/>
      <w:lvlText w:val="1.0.1.1.1.1.1"/>
      <w:lvlJc w:val="left"/>
      <w:pPr>
        <w:ind w:left="2160" w:hanging="360"/>
      </w:pPr>
      <w:rPr>
        <w:rFonts w:hint="default"/>
      </w:rPr>
    </w:lvl>
    <w:lvl w:ilvl="6">
      <w:start w:val="1"/>
      <w:numFmt w:val="none"/>
      <w:lvlText w:val="1.0.1.1.1.1.1.1"/>
      <w:lvlJc w:val="left"/>
      <w:pPr>
        <w:ind w:left="2520" w:hanging="360"/>
      </w:pPr>
      <w:rPr>
        <w:rFonts w:hint="default"/>
      </w:rPr>
    </w:lvl>
    <w:lvl w:ilvl="7">
      <w:start w:val="1"/>
      <w:numFmt w:val="none"/>
      <w:lvlText w:val="1.0.1.1.1.1.1.1.1"/>
      <w:lvlJc w:val="left"/>
      <w:pPr>
        <w:ind w:left="2880" w:hanging="360"/>
      </w:pPr>
      <w:rPr>
        <w:rFonts w:hint="default"/>
      </w:rPr>
    </w:lvl>
    <w:lvl w:ilvl="8">
      <w:start w:val="1"/>
      <w:numFmt w:val="none"/>
      <w:lvlText w:val="1.0.1.1.1.1.1.1.1.1"/>
      <w:lvlJc w:val="left"/>
      <w:pPr>
        <w:ind w:left="3240" w:hanging="360"/>
      </w:pPr>
      <w:rPr>
        <w:rFonts w:hint="default"/>
      </w:rPr>
    </w:lvl>
  </w:abstractNum>
  <w:abstractNum w:abstractNumId="13" w15:restartNumberingAfterBreak="0">
    <w:nsid w:val="37B4313D"/>
    <w:multiLevelType w:val="hybridMultilevel"/>
    <w:tmpl w:val="67B2AF0A"/>
    <w:lvl w:ilvl="0" w:tplc="0809000F">
      <w:start w:val="1"/>
      <w:numFmt w:val="decimal"/>
      <w:lvlText w:val="%1."/>
      <w:lvlJc w:val="left"/>
      <w:pPr>
        <w:ind w:left="1430" w:hanging="360"/>
      </w:pPr>
    </w:lvl>
    <w:lvl w:ilvl="1" w:tplc="08090019" w:tentative="1">
      <w:start w:val="1"/>
      <w:numFmt w:val="lowerLetter"/>
      <w:lvlText w:val="%2."/>
      <w:lvlJc w:val="left"/>
      <w:pPr>
        <w:ind w:left="2150" w:hanging="360"/>
      </w:pPr>
    </w:lvl>
    <w:lvl w:ilvl="2" w:tplc="0809001B" w:tentative="1">
      <w:start w:val="1"/>
      <w:numFmt w:val="lowerRoman"/>
      <w:lvlText w:val="%3."/>
      <w:lvlJc w:val="right"/>
      <w:pPr>
        <w:ind w:left="2870" w:hanging="180"/>
      </w:pPr>
    </w:lvl>
    <w:lvl w:ilvl="3" w:tplc="0809000F" w:tentative="1">
      <w:start w:val="1"/>
      <w:numFmt w:val="decimal"/>
      <w:lvlText w:val="%4."/>
      <w:lvlJc w:val="left"/>
      <w:pPr>
        <w:ind w:left="3590" w:hanging="360"/>
      </w:pPr>
    </w:lvl>
    <w:lvl w:ilvl="4" w:tplc="08090019" w:tentative="1">
      <w:start w:val="1"/>
      <w:numFmt w:val="lowerLetter"/>
      <w:lvlText w:val="%5."/>
      <w:lvlJc w:val="left"/>
      <w:pPr>
        <w:ind w:left="4310" w:hanging="360"/>
      </w:pPr>
    </w:lvl>
    <w:lvl w:ilvl="5" w:tplc="0809001B" w:tentative="1">
      <w:start w:val="1"/>
      <w:numFmt w:val="lowerRoman"/>
      <w:lvlText w:val="%6."/>
      <w:lvlJc w:val="right"/>
      <w:pPr>
        <w:ind w:left="5030" w:hanging="180"/>
      </w:pPr>
    </w:lvl>
    <w:lvl w:ilvl="6" w:tplc="0809000F" w:tentative="1">
      <w:start w:val="1"/>
      <w:numFmt w:val="decimal"/>
      <w:lvlText w:val="%7."/>
      <w:lvlJc w:val="left"/>
      <w:pPr>
        <w:ind w:left="5750" w:hanging="360"/>
      </w:pPr>
    </w:lvl>
    <w:lvl w:ilvl="7" w:tplc="08090019" w:tentative="1">
      <w:start w:val="1"/>
      <w:numFmt w:val="lowerLetter"/>
      <w:lvlText w:val="%8."/>
      <w:lvlJc w:val="left"/>
      <w:pPr>
        <w:ind w:left="6470" w:hanging="360"/>
      </w:pPr>
    </w:lvl>
    <w:lvl w:ilvl="8" w:tplc="0809001B" w:tentative="1">
      <w:start w:val="1"/>
      <w:numFmt w:val="lowerRoman"/>
      <w:lvlText w:val="%9."/>
      <w:lvlJc w:val="right"/>
      <w:pPr>
        <w:ind w:left="7190" w:hanging="180"/>
      </w:pPr>
    </w:lvl>
  </w:abstractNum>
  <w:abstractNum w:abstractNumId="14" w15:restartNumberingAfterBreak="0">
    <w:nsid w:val="3F293C38"/>
    <w:multiLevelType w:val="multilevel"/>
    <w:tmpl w:val="A0D0C1F0"/>
    <w:lvl w:ilvl="0">
      <w:start w:val="1"/>
      <w:numFmt w:val="bullet"/>
      <w:pStyle w:val="Heading2"/>
      <w:lvlText w:val=""/>
      <w:lvlJc w:val="left"/>
      <w:pPr>
        <w:ind w:left="360" w:hanging="360"/>
      </w:pPr>
      <w:rPr>
        <w:rFonts w:ascii="Symbol" w:hAnsi="Symbol" w:hint="default"/>
        <w:b/>
        <w:i w:val="0"/>
        <w:color w:val="BF8F00" w:themeColor="accent4" w:themeShade="BF"/>
        <w:sz w:val="22"/>
        <w:szCs w:val="18"/>
      </w:rPr>
    </w:lvl>
    <w:lvl w:ilvl="1">
      <w:start w:val="1"/>
      <w:numFmt w:val="decimal"/>
      <w:lvlText w:val="%1.0.%2"/>
      <w:lvlJc w:val="left"/>
      <w:pPr>
        <w:ind w:left="-624" w:firstLine="624"/>
      </w:pPr>
      <w:rPr>
        <w:b w:val="0"/>
        <w:bCs w:val="0"/>
        <w:i w:val="0"/>
        <w:iCs w:val="0"/>
        <w:caps w:val="0"/>
        <w:smallCaps w:val="0"/>
        <w:strike w:val="0"/>
        <w:dstrike w:val="0"/>
        <w:outline w:val="0"/>
        <w:shadow w:val="0"/>
        <w:emboss w:val="0"/>
        <w:imprint w:val="0"/>
        <w:noProof w:val="0"/>
        <w:vanish w:val="0"/>
        <w:color w:val="auto"/>
        <w:spacing w:val="0"/>
        <w:kern w:val="0"/>
        <w:position w:val="0"/>
        <w:sz w:val="22"/>
        <w:u w:val="none"/>
        <w:effect w:val="none"/>
        <w:vertAlign w:val="baseline"/>
        <w:em w:val="none"/>
        <w:lang w:bidi="ar-SA"/>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Restart w:val="1"/>
      <w:lvlText w:val="%1.%3"/>
      <w:lvlJc w:val="left"/>
      <w:pPr>
        <w:tabs>
          <w:tab w:val="num" w:pos="9498"/>
        </w:tabs>
        <w:ind w:left="8931" w:firstLine="0"/>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bullet"/>
      <w:lvlText w:val=""/>
      <w:lvlJc w:val="left"/>
      <w:pPr>
        <w:ind w:left="86" w:firstLine="624"/>
      </w:pPr>
      <w:rPr>
        <w:rFonts w:ascii="Symbol" w:hAnsi="Symbol" w:hint="default"/>
        <w:b w:val="0"/>
        <w:i w:val="0"/>
        <w:color w:val="BF8F00" w:themeColor="accent4" w:themeShade="BF"/>
        <w:sz w:val="22"/>
        <w:szCs w:val="22"/>
      </w:rPr>
    </w:lvl>
    <w:lvl w:ilvl="4">
      <w:start w:val="1"/>
      <w:numFmt w:val="none"/>
      <w:lvlText w:val="1.0.1.1.1.1"/>
      <w:lvlJc w:val="left"/>
      <w:pPr>
        <w:ind w:left="1800" w:hanging="360"/>
      </w:pPr>
      <w:rPr>
        <w:rFonts w:hint="default"/>
      </w:rPr>
    </w:lvl>
    <w:lvl w:ilvl="5">
      <w:start w:val="1"/>
      <w:numFmt w:val="none"/>
      <w:lvlText w:val="1.0.1.1.1.1.1"/>
      <w:lvlJc w:val="left"/>
      <w:pPr>
        <w:ind w:left="2160" w:hanging="360"/>
      </w:pPr>
      <w:rPr>
        <w:rFonts w:hint="default"/>
      </w:rPr>
    </w:lvl>
    <w:lvl w:ilvl="6">
      <w:start w:val="1"/>
      <w:numFmt w:val="none"/>
      <w:lvlText w:val="1.0.1.1.1.1.1.1"/>
      <w:lvlJc w:val="left"/>
      <w:pPr>
        <w:ind w:left="2520" w:hanging="360"/>
      </w:pPr>
      <w:rPr>
        <w:rFonts w:hint="default"/>
      </w:rPr>
    </w:lvl>
    <w:lvl w:ilvl="7">
      <w:start w:val="1"/>
      <w:numFmt w:val="none"/>
      <w:lvlText w:val="1.0.1.1.1.1.1.1.1"/>
      <w:lvlJc w:val="left"/>
      <w:pPr>
        <w:ind w:left="2880" w:hanging="360"/>
      </w:pPr>
      <w:rPr>
        <w:rFonts w:hint="default"/>
      </w:rPr>
    </w:lvl>
    <w:lvl w:ilvl="8">
      <w:start w:val="1"/>
      <w:numFmt w:val="none"/>
      <w:lvlText w:val="1.0.1.1.1.1.1.1.1.1"/>
      <w:lvlJc w:val="left"/>
      <w:pPr>
        <w:ind w:left="3240" w:hanging="360"/>
      </w:pPr>
      <w:rPr>
        <w:rFonts w:hint="default"/>
      </w:rPr>
    </w:lvl>
  </w:abstractNum>
  <w:abstractNum w:abstractNumId="15" w15:restartNumberingAfterBreak="0">
    <w:nsid w:val="40C74152"/>
    <w:multiLevelType w:val="hybridMultilevel"/>
    <w:tmpl w:val="3954DB0E"/>
    <w:lvl w:ilvl="0" w:tplc="509ABB1A">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2B4913"/>
    <w:multiLevelType w:val="hybridMultilevel"/>
    <w:tmpl w:val="68F4E174"/>
    <w:lvl w:ilvl="0" w:tplc="0809000F">
      <w:start w:val="1"/>
      <w:numFmt w:val="decimal"/>
      <w:lvlText w:val="%1."/>
      <w:lvlJc w:val="left"/>
      <w:pPr>
        <w:ind w:left="806" w:hanging="360"/>
      </w:pPr>
    </w:lvl>
    <w:lvl w:ilvl="1" w:tplc="08090019" w:tentative="1">
      <w:start w:val="1"/>
      <w:numFmt w:val="lowerLetter"/>
      <w:lvlText w:val="%2."/>
      <w:lvlJc w:val="left"/>
      <w:pPr>
        <w:ind w:left="1526" w:hanging="360"/>
      </w:pPr>
    </w:lvl>
    <w:lvl w:ilvl="2" w:tplc="0809001B" w:tentative="1">
      <w:start w:val="1"/>
      <w:numFmt w:val="lowerRoman"/>
      <w:lvlText w:val="%3."/>
      <w:lvlJc w:val="right"/>
      <w:pPr>
        <w:ind w:left="2246" w:hanging="180"/>
      </w:pPr>
    </w:lvl>
    <w:lvl w:ilvl="3" w:tplc="0809000F" w:tentative="1">
      <w:start w:val="1"/>
      <w:numFmt w:val="decimal"/>
      <w:lvlText w:val="%4."/>
      <w:lvlJc w:val="left"/>
      <w:pPr>
        <w:ind w:left="2966" w:hanging="360"/>
      </w:pPr>
    </w:lvl>
    <w:lvl w:ilvl="4" w:tplc="08090019" w:tentative="1">
      <w:start w:val="1"/>
      <w:numFmt w:val="lowerLetter"/>
      <w:lvlText w:val="%5."/>
      <w:lvlJc w:val="left"/>
      <w:pPr>
        <w:ind w:left="3686" w:hanging="360"/>
      </w:pPr>
    </w:lvl>
    <w:lvl w:ilvl="5" w:tplc="0809001B" w:tentative="1">
      <w:start w:val="1"/>
      <w:numFmt w:val="lowerRoman"/>
      <w:lvlText w:val="%6."/>
      <w:lvlJc w:val="right"/>
      <w:pPr>
        <w:ind w:left="4406" w:hanging="180"/>
      </w:pPr>
    </w:lvl>
    <w:lvl w:ilvl="6" w:tplc="0809000F" w:tentative="1">
      <w:start w:val="1"/>
      <w:numFmt w:val="decimal"/>
      <w:lvlText w:val="%7."/>
      <w:lvlJc w:val="left"/>
      <w:pPr>
        <w:ind w:left="5126" w:hanging="360"/>
      </w:pPr>
    </w:lvl>
    <w:lvl w:ilvl="7" w:tplc="08090019" w:tentative="1">
      <w:start w:val="1"/>
      <w:numFmt w:val="lowerLetter"/>
      <w:lvlText w:val="%8."/>
      <w:lvlJc w:val="left"/>
      <w:pPr>
        <w:ind w:left="5846" w:hanging="360"/>
      </w:pPr>
    </w:lvl>
    <w:lvl w:ilvl="8" w:tplc="0809001B" w:tentative="1">
      <w:start w:val="1"/>
      <w:numFmt w:val="lowerRoman"/>
      <w:lvlText w:val="%9."/>
      <w:lvlJc w:val="right"/>
      <w:pPr>
        <w:ind w:left="6566" w:hanging="180"/>
      </w:pPr>
    </w:lvl>
  </w:abstractNum>
  <w:abstractNum w:abstractNumId="17" w15:restartNumberingAfterBreak="0">
    <w:nsid w:val="45A62CE5"/>
    <w:multiLevelType w:val="hybridMultilevel"/>
    <w:tmpl w:val="063CA4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7F32CC"/>
    <w:multiLevelType w:val="hybridMultilevel"/>
    <w:tmpl w:val="E29C345A"/>
    <w:lvl w:ilvl="0" w:tplc="08090001">
      <w:start w:val="1"/>
      <w:numFmt w:val="bullet"/>
      <w:lvlText w:val=""/>
      <w:lvlJc w:val="left"/>
      <w:pPr>
        <w:ind w:left="806" w:hanging="360"/>
      </w:pPr>
      <w:rPr>
        <w:rFonts w:ascii="Symbol" w:hAnsi="Symbol" w:hint="default"/>
      </w:rPr>
    </w:lvl>
    <w:lvl w:ilvl="1" w:tplc="08090003" w:tentative="1">
      <w:start w:val="1"/>
      <w:numFmt w:val="bullet"/>
      <w:lvlText w:val="o"/>
      <w:lvlJc w:val="left"/>
      <w:pPr>
        <w:ind w:left="1526" w:hanging="360"/>
      </w:pPr>
      <w:rPr>
        <w:rFonts w:ascii="Courier New" w:hAnsi="Courier New" w:cs="Courier New" w:hint="default"/>
      </w:rPr>
    </w:lvl>
    <w:lvl w:ilvl="2" w:tplc="08090005" w:tentative="1">
      <w:start w:val="1"/>
      <w:numFmt w:val="bullet"/>
      <w:lvlText w:val=""/>
      <w:lvlJc w:val="left"/>
      <w:pPr>
        <w:ind w:left="2246" w:hanging="360"/>
      </w:pPr>
      <w:rPr>
        <w:rFonts w:ascii="Wingdings" w:hAnsi="Wingdings" w:hint="default"/>
      </w:rPr>
    </w:lvl>
    <w:lvl w:ilvl="3" w:tplc="08090001" w:tentative="1">
      <w:start w:val="1"/>
      <w:numFmt w:val="bullet"/>
      <w:lvlText w:val=""/>
      <w:lvlJc w:val="left"/>
      <w:pPr>
        <w:ind w:left="2966" w:hanging="360"/>
      </w:pPr>
      <w:rPr>
        <w:rFonts w:ascii="Symbol" w:hAnsi="Symbol" w:hint="default"/>
      </w:rPr>
    </w:lvl>
    <w:lvl w:ilvl="4" w:tplc="08090003" w:tentative="1">
      <w:start w:val="1"/>
      <w:numFmt w:val="bullet"/>
      <w:lvlText w:val="o"/>
      <w:lvlJc w:val="left"/>
      <w:pPr>
        <w:ind w:left="3686" w:hanging="360"/>
      </w:pPr>
      <w:rPr>
        <w:rFonts w:ascii="Courier New" w:hAnsi="Courier New" w:cs="Courier New" w:hint="default"/>
      </w:rPr>
    </w:lvl>
    <w:lvl w:ilvl="5" w:tplc="08090005" w:tentative="1">
      <w:start w:val="1"/>
      <w:numFmt w:val="bullet"/>
      <w:lvlText w:val=""/>
      <w:lvlJc w:val="left"/>
      <w:pPr>
        <w:ind w:left="4406" w:hanging="360"/>
      </w:pPr>
      <w:rPr>
        <w:rFonts w:ascii="Wingdings" w:hAnsi="Wingdings" w:hint="default"/>
      </w:rPr>
    </w:lvl>
    <w:lvl w:ilvl="6" w:tplc="08090001" w:tentative="1">
      <w:start w:val="1"/>
      <w:numFmt w:val="bullet"/>
      <w:lvlText w:val=""/>
      <w:lvlJc w:val="left"/>
      <w:pPr>
        <w:ind w:left="5126" w:hanging="360"/>
      </w:pPr>
      <w:rPr>
        <w:rFonts w:ascii="Symbol" w:hAnsi="Symbol" w:hint="default"/>
      </w:rPr>
    </w:lvl>
    <w:lvl w:ilvl="7" w:tplc="08090003" w:tentative="1">
      <w:start w:val="1"/>
      <w:numFmt w:val="bullet"/>
      <w:lvlText w:val="o"/>
      <w:lvlJc w:val="left"/>
      <w:pPr>
        <w:ind w:left="5846" w:hanging="360"/>
      </w:pPr>
      <w:rPr>
        <w:rFonts w:ascii="Courier New" w:hAnsi="Courier New" w:cs="Courier New" w:hint="default"/>
      </w:rPr>
    </w:lvl>
    <w:lvl w:ilvl="8" w:tplc="08090005" w:tentative="1">
      <w:start w:val="1"/>
      <w:numFmt w:val="bullet"/>
      <w:lvlText w:val=""/>
      <w:lvlJc w:val="left"/>
      <w:pPr>
        <w:ind w:left="6566" w:hanging="360"/>
      </w:pPr>
      <w:rPr>
        <w:rFonts w:ascii="Wingdings" w:hAnsi="Wingdings" w:hint="default"/>
      </w:rPr>
    </w:lvl>
  </w:abstractNum>
  <w:abstractNum w:abstractNumId="19" w15:restartNumberingAfterBreak="0">
    <w:nsid w:val="4BAD779A"/>
    <w:multiLevelType w:val="hybridMultilevel"/>
    <w:tmpl w:val="522E4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365B26"/>
    <w:multiLevelType w:val="multilevel"/>
    <w:tmpl w:val="2BC24122"/>
    <w:styleLink w:val="MSDSReportStyles"/>
    <w:lvl w:ilvl="0">
      <w:start w:val="1"/>
      <w:numFmt w:val="decimal"/>
      <w:lvlText w:val="%1.0"/>
      <w:lvlJc w:val="left"/>
      <w:pPr>
        <w:ind w:left="360" w:hanging="360"/>
      </w:pPr>
      <w:rPr>
        <w:rFonts w:ascii="Calibri Light" w:hAnsi="Calibri Light" w:hint="default"/>
        <w:b w:val="0"/>
        <w:i w:val="0"/>
        <w:color w:val="2E74B5" w:themeColor="accent1" w:themeShade="BF"/>
        <w:sz w:val="32"/>
      </w:rPr>
    </w:lvl>
    <w:lvl w:ilvl="1">
      <w:start w:val="1"/>
      <w:numFmt w:val="decimal"/>
      <w:lvlText w:val="%1.0.1"/>
      <w:lvlJc w:val="left"/>
      <w:pPr>
        <w:ind w:left="0" w:firstLine="624"/>
      </w:pPr>
      <w:rPr>
        <w:rFonts w:ascii="Calibri" w:hAnsi="Calibri" w:hint="default"/>
        <w:b w:val="0"/>
        <w:i w:val="0"/>
        <w:color w:val="auto"/>
        <w:sz w:val="22"/>
      </w:rPr>
    </w:lvl>
    <w:lvl w:ilvl="2">
      <w:start w:val="1"/>
      <w:numFmt w:val="decimal"/>
      <w:lvlRestart w:val="1"/>
      <w:lvlText w:val="%1.1"/>
      <w:lvlJc w:val="left"/>
      <w:pPr>
        <w:tabs>
          <w:tab w:val="num" w:pos="567"/>
        </w:tabs>
        <w:ind w:left="0" w:firstLine="0"/>
      </w:pPr>
      <w:rPr>
        <w:rFonts w:hint="default"/>
        <w:b w:val="0"/>
        <w:bCs w:val="0"/>
        <w:i w:val="0"/>
        <w:iCs w:val="0"/>
        <w:caps w:val="0"/>
        <w:smallCaps w:val="0"/>
        <w:strike w:val="0"/>
        <w:dstrike w:val="0"/>
        <w:vanish w:val="0"/>
        <w:color w:val="000000"/>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3">
      <w:start w:val="1"/>
      <w:numFmt w:val="decimal"/>
      <w:lvlText w:val="%3.1.1"/>
      <w:lvlJc w:val="left"/>
      <w:pPr>
        <w:ind w:left="0" w:firstLine="624"/>
      </w:pPr>
      <w:rPr>
        <w:rFonts w:hint="default"/>
      </w:rPr>
    </w:lvl>
    <w:lvl w:ilvl="4">
      <w:start w:val="1"/>
      <w:numFmt w:val="none"/>
      <w:lvlText w:val="1.0.1.1.1.1"/>
      <w:lvlJc w:val="left"/>
      <w:pPr>
        <w:ind w:left="1800" w:hanging="360"/>
      </w:pPr>
      <w:rPr>
        <w:rFonts w:hint="default"/>
      </w:rPr>
    </w:lvl>
    <w:lvl w:ilvl="5">
      <w:start w:val="1"/>
      <w:numFmt w:val="none"/>
      <w:lvlText w:val="1.0.1.1.1.1.1"/>
      <w:lvlJc w:val="left"/>
      <w:pPr>
        <w:ind w:left="2160" w:hanging="360"/>
      </w:pPr>
      <w:rPr>
        <w:rFonts w:hint="default"/>
      </w:rPr>
    </w:lvl>
    <w:lvl w:ilvl="6">
      <w:start w:val="1"/>
      <w:numFmt w:val="none"/>
      <w:lvlText w:val="1.0.1.1.1.1.1.1"/>
      <w:lvlJc w:val="left"/>
      <w:pPr>
        <w:ind w:left="2520" w:hanging="360"/>
      </w:pPr>
      <w:rPr>
        <w:rFonts w:hint="default"/>
      </w:rPr>
    </w:lvl>
    <w:lvl w:ilvl="7">
      <w:start w:val="1"/>
      <w:numFmt w:val="none"/>
      <w:lvlText w:val="1.0.1.1.1.1.1.1.1"/>
      <w:lvlJc w:val="left"/>
      <w:pPr>
        <w:ind w:left="2880" w:hanging="360"/>
      </w:pPr>
      <w:rPr>
        <w:rFonts w:hint="default"/>
      </w:rPr>
    </w:lvl>
    <w:lvl w:ilvl="8">
      <w:start w:val="1"/>
      <w:numFmt w:val="none"/>
      <w:lvlText w:val="1.0.1.1.1.1.1.1.1.1"/>
      <w:lvlJc w:val="left"/>
      <w:pPr>
        <w:ind w:left="3240" w:hanging="360"/>
      </w:pPr>
      <w:rPr>
        <w:rFonts w:hint="default"/>
      </w:rPr>
    </w:lvl>
  </w:abstractNum>
  <w:abstractNum w:abstractNumId="21" w15:restartNumberingAfterBreak="0">
    <w:nsid w:val="560B24F3"/>
    <w:multiLevelType w:val="hybridMultilevel"/>
    <w:tmpl w:val="5972D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735601"/>
    <w:multiLevelType w:val="hybridMultilevel"/>
    <w:tmpl w:val="D12C19B4"/>
    <w:lvl w:ilvl="0" w:tplc="FFFFFFFF">
      <w:start w:val="1"/>
      <w:numFmt w:val="bullet"/>
      <w:pStyle w:val="DBABullet1"/>
      <w:lvlText w:val=""/>
      <w:lvlJc w:val="left"/>
      <w:pPr>
        <w:ind w:left="1512" w:hanging="360"/>
      </w:pPr>
      <w:rPr>
        <w:rFonts w:ascii="Symbol" w:hAnsi="Symbol" w:hint="default"/>
        <w:color w:val="5B9BD5" w:themeColor="accent1"/>
      </w:rPr>
    </w:lvl>
    <w:lvl w:ilvl="1" w:tplc="FFFFFFFF">
      <w:start w:val="1"/>
      <w:numFmt w:val="bullet"/>
      <w:pStyle w:val="StyleHeading2Italic"/>
      <w:lvlText w:val="o"/>
      <w:lvlJc w:val="left"/>
      <w:pPr>
        <w:ind w:left="2232" w:hanging="360"/>
      </w:pPr>
      <w:rPr>
        <w:rFonts w:ascii="Courier New" w:hAnsi="Courier New" w:cs="Courier New" w:hint="default"/>
      </w:rPr>
    </w:lvl>
    <w:lvl w:ilvl="2" w:tplc="FFFFFFFF" w:tentative="1">
      <w:start w:val="1"/>
      <w:numFmt w:val="bullet"/>
      <w:lvlText w:val=""/>
      <w:lvlJc w:val="left"/>
      <w:pPr>
        <w:ind w:left="2952" w:hanging="360"/>
      </w:pPr>
      <w:rPr>
        <w:rFonts w:ascii="Wingdings" w:hAnsi="Wingdings" w:hint="default"/>
      </w:rPr>
    </w:lvl>
    <w:lvl w:ilvl="3" w:tplc="08090001">
      <w:start w:val="1"/>
      <w:numFmt w:val="bullet"/>
      <w:lvlText w:val=""/>
      <w:lvlJc w:val="left"/>
      <w:pPr>
        <w:ind w:left="3672" w:hanging="360"/>
      </w:pPr>
      <w:rPr>
        <w:rFonts w:ascii="Symbol" w:hAnsi="Symbol" w:hint="default"/>
      </w:rPr>
    </w:lvl>
    <w:lvl w:ilvl="4" w:tplc="FFFFFFFF" w:tentative="1">
      <w:start w:val="1"/>
      <w:numFmt w:val="bullet"/>
      <w:lvlText w:val="o"/>
      <w:lvlJc w:val="left"/>
      <w:pPr>
        <w:ind w:left="4392" w:hanging="360"/>
      </w:pPr>
      <w:rPr>
        <w:rFonts w:ascii="Courier New" w:hAnsi="Courier New" w:cs="Courier New" w:hint="default"/>
      </w:rPr>
    </w:lvl>
    <w:lvl w:ilvl="5" w:tplc="FFFFFFFF" w:tentative="1">
      <w:start w:val="1"/>
      <w:numFmt w:val="bullet"/>
      <w:lvlText w:val=""/>
      <w:lvlJc w:val="left"/>
      <w:pPr>
        <w:ind w:left="5112" w:hanging="360"/>
      </w:pPr>
      <w:rPr>
        <w:rFonts w:ascii="Wingdings" w:hAnsi="Wingdings" w:hint="default"/>
      </w:rPr>
    </w:lvl>
    <w:lvl w:ilvl="6" w:tplc="FFFFFFFF" w:tentative="1">
      <w:start w:val="1"/>
      <w:numFmt w:val="bullet"/>
      <w:lvlText w:val=""/>
      <w:lvlJc w:val="left"/>
      <w:pPr>
        <w:ind w:left="5832" w:hanging="360"/>
      </w:pPr>
      <w:rPr>
        <w:rFonts w:ascii="Symbol" w:hAnsi="Symbol" w:hint="default"/>
      </w:rPr>
    </w:lvl>
    <w:lvl w:ilvl="7" w:tplc="FFFFFFFF" w:tentative="1">
      <w:start w:val="1"/>
      <w:numFmt w:val="bullet"/>
      <w:lvlText w:val="o"/>
      <w:lvlJc w:val="left"/>
      <w:pPr>
        <w:ind w:left="6552" w:hanging="360"/>
      </w:pPr>
      <w:rPr>
        <w:rFonts w:ascii="Courier New" w:hAnsi="Courier New" w:cs="Courier New" w:hint="default"/>
      </w:rPr>
    </w:lvl>
    <w:lvl w:ilvl="8" w:tplc="FFFFFFFF" w:tentative="1">
      <w:start w:val="1"/>
      <w:numFmt w:val="bullet"/>
      <w:lvlText w:val=""/>
      <w:lvlJc w:val="left"/>
      <w:pPr>
        <w:ind w:left="7272" w:hanging="360"/>
      </w:pPr>
      <w:rPr>
        <w:rFonts w:ascii="Wingdings" w:hAnsi="Wingdings" w:hint="default"/>
      </w:rPr>
    </w:lvl>
  </w:abstractNum>
  <w:abstractNum w:abstractNumId="23" w15:restartNumberingAfterBreak="0">
    <w:nsid w:val="5ABF2B48"/>
    <w:multiLevelType w:val="hybridMultilevel"/>
    <w:tmpl w:val="691CF6C0"/>
    <w:lvl w:ilvl="0" w:tplc="08090001">
      <w:start w:val="1"/>
      <w:numFmt w:val="bullet"/>
      <w:lvlText w:val=""/>
      <w:lvlJc w:val="left"/>
      <w:pPr>
        <w:ind w:left="1344" w:hanging="360"/>
      </w:pPr>
      <w:rPr>
        <w:rFonts w:ascii="Symbol" w:hAnsi="Symbol" w:hint="default"/>
      </w:rPr>
    </w:lvl>
    <w:lvl w:ilvl="1" w:tplc="08090003" w:tentative="1">
      <w:start w:val="1"/>
      <w:numFmt w:val="bullet"/>
      <w:lvlText w:val="o"/>
      <w:lvlJc w:val="left"/>
      <w:pPr>
        <w:ind w:left="2064" w:hanging="360"/>
      </w:pPr>
      <w:rPr>
        <w:rFonts w:ascii="Courier New" w:hAnsi="Courier New" w:cs="Courier New" w:hint="default"/>
      </w:rPr>
    </w:lvl>
    <w:lvl w:ilvl="2" w:tplc="08090005" w:tentative="1">
      <w:start w:val="1"/>
      <w:numFmt w:val="bullet"/>
      <w:lvlText w:val=""/>
      <w:lvlJc w:val="left"/>
      <w:pPr>
        <w:ind w:left="2784" w:hanging="360"/>
      </w:pPr>
      <w:rPr>
        <w:rFonts w:ascii="Wingdings" w:hAnsi="Wingdings" w:hint="default"/>
      </w:rPr>
    </w:lvl>
    <w:lvl w:ilvl="3" w:tplc="08090001" w:tentative="1">
      <w:start w:val="1"/>
      <w:numFmt w:val="bullet"/>
      <w:lvlText w:val=""/>
      <w:lvlJc w:val="left"/>
      <w:pPr>
        <w:ind w:left="3504" w:hanging="360"/>
      </w:pPr>
      <w:rPr>
        <w:rFonts w:ascii="Symbol" w:hAnsi="Symbol" w:hint="default"/>
      </w:rPr>
    </w:lvl>
    <w:lvl w:ilvl="4" w:tplc="08090003" w:tentative="1">
      <w:start w:val="1"/>
      <w:numFmt w:val="bullet"/>
      <w:lvlText w:val="o"/>
      <w:lvlJc w:val="left"/>
      <w:pPr>
        <w:ind w:left="4224" w:hanging="360"/>
      </w:pPr>
      <w:rPr>
        <w:rFonts w:ascii="Courier New" w:hAnsi="Courier New" w:cs="Courier New" w:hint="default"/>
      </w:rPr>
    </w:lvl>
    <w:lvl w:ilvl="5" w:tplc="08090005" w:tentative="1">
      <w:start w:val="1"/>
      <w:numFmt w:val="bullet"/>
      <w:lvlText w:val=""/>
      <w:lvlJc w:val="left"/>
      <w:pPr>
        <w:ind w:left="4944" w:hanging="360"/>
      </w:pPr>
      <w:rPr>
        <w:rFonts w:ascii="Wingdings" w:hAnsi="Wingdings" w:hint="default"/>
      </w:rPr>
    </w:lvl>
    <w:lvl w:ilvl="6" w:tplc="08090001" w:tentative="1">
      <w:start w:val="1"/>
      <w:numFmt w:val="bullet"/>
      <w:lvlText w:val=""/>
      <w:lvlJc w:val="left"/>
      <w:pPr>
        <w:ind w:left="5664" w:hanging="360"/>
      </w:pPr>
      <w:rPr>
        <w:rFonts w:ascii="Symbol" w:hAnsi="Symbol" w:hint="default"/>
      </w:rPr>
    </w:lvl>
    <w:lvl w:ilvl="7" w:tplc="08090003" w:tentative="1">
      <w:start w:val="1"/>
      <w:numFmt w:val="bullet"/>
      <w:lvlText w:val="o"/>
      <w:lvlJc w:val="left"/>
      <w:pPr>
        <w:ind w:left="6384" w:hanging="360"/>
      </w:pPr>
      <w:rPr>
        <w:rFonts w:ascii="Courier New" w:hAnsi="Courier New" w:cs="Courier New" w:hint="default"/>
      </w:rPr>
    </w:lvl>
    <w:lvl w:ilvl="8" w:tplc="08090005" w:tentative="1">
      <w:start w:val="1"/>
      <w:numFmt w:val="bullet"/>
      <w:lvlText w:val=""/>
      <w:lvlJc w:val="left"/>
      <w:pPr>
        <w:ind w:left="7104" w:hanging="360"/>
      </w:pPr>
      <w:rPr>
        <w:rFonts w:ascii="Wingdings" w:hAnsi="Wingdings" w:hint="default"/>
      </w:rPr>
    </w:lvl>
  </w:abstractNum>
  <w:abstractNum w:abstractNumId="24" w15:restartNumberingAfterBreak="0">
    <w:nsid w:val="5B552729"/>
    <w:multiLevelType w:val="multilevel"/>
    <w:tmpl w:val="D72C3886"/>
    <w:lvl w:ilvl="0">
      <w:start w:val="1"/>
      <w:numFmt w:val="decimal"/>
      <w:pStyle w:val="CMHeading1"/>
      <w:lvlText w:val="%1."/>
      <w:lvlJc w:val="left"/>
      <w:pPr>
        <w:tabs>
          <w:tab w:val="num" w:pos="1702"/>
        </w:tabs>
        <w:ind w:left="1282" w:hanging="431"/>
      </w:pPr>
      <w:rPr>
        <w:rFonts w:hint="default"/>
      </w:rPr>
    </w:lvl>
    <w:lvl w:ilvl="1">
      <w:start w:val="1"/>
      <w:numFmt w:val="decimal"/>
      <w:lvlText w:val="%1.%2."/>
      <w:lvlJc w:val="left"/>
      <w:pPr>
        <w:tabs>
          <w:tab w:val="num" w:pos="2291"/>
        </w:tabs>
        <w:ind w:left="1208" w:hanging="357"/>
      </w:pPr>
      <w:rPr>
        <w:rFonts w:hint="default"/>
      </w:rPr>
    </w:lvl>
    <w:lvl w:ilvl="2">
      <w:start w:val="1"/>
      <w:numFmt w:val="decimal"/>
      <w:pStyle w:val="CMbodytext"/>
      <w:lvlText w:val="%1.%2.%3."/>
      <w:lvlJc w:val="left"/>
      <w:pPr>
        <w:tabs>
          <w:tab w:val="num" w:pos="3011"/>
        </w:tabs>
        <w:ind w:left="2075" w:hanging="504"/>
      </w:pPr>
      <w:rPr>
        <w:rFonts w:hint="default"/>
      </w:rPr>
    </w:lvl>
    <w:lvl w:ilvl="3">
      <w:start w:val="1"/>
      <w:numFmt w:val="decimal"/>
      <w:lvlText w:val="%1.%2.%3.%4."/>
      <w:lvlJc w:val="left"/>
      <w:pPr>
        <w:tabs>
          <w:tab w:val="num" w:pos="3731"/>
        </w:tabs>
        <w:ind w:left="2579" w:hanging="648"/>
      </w:pPr>
      <w:rPr>
        <w:rFonts w:hint="default"/>
      </w:rPr>
    </w:lvl>
    <w:lvl w:ilvl="4">
      <w:start w:val="1"/>
      <w:numFmt w:val="decimal"/>
      <w:lvlText w:val="%1.%2.%3.%4.%5."/>
      <w:lvlJc w:val="left"/>
      <w:pPr>
        <w:tabs>
          <w:tab w:val="num" w:pos="4451"/>
        </w:tabs>
        <w:ind w:left="3083" w:hanging="792"/>
      </w:pPr>
      <w:rPr>
        <w:rFonts w:hint="default"/>
      </w:rPr>
    </w:lvl>
    <w:lvl w:ilvl="5">
      <w:start w:val="1"/>
      <w:numFmt w:val="decimal"/>
      <w:lvlText w:val="%1.%2.%3.%4.%5.%6."/>
      <w:lvlJc w:val="left"/>
      <w:pPr>
        <w:tabs>
          <w:tab w:val="num" w:pos="5171"/>
        </w:tabs>
        <w:ind w:left="3587" w:hanging="936"/>
      </w:pPr>
      <w:rPr>
        <w:rFonts w:hint="default"/>
      </w:rPr>
    </w:lvl>
    <w:lvl w:ilvl="6">
      <w:start w:val="1"/>
      <w:numFmt w:val="decimal"/>
      <w:lvlText w:val="%1.%2.%3.%4.%5.%6.%7."/>
      <w:lvlJc w:val="left"/>
      <w:pPr>
        <w:tabs>
          <w:tab w:val="num" w:pos="5891"/>
        </w:tabs>
        <w:ind w:left="4091" w:hanging="1080"/>
      </w:pPr>
      <w:rPr>
        <w:rFonts w:hint="default"/>
      </w:rPr>
    </w:lvl>
    <w:lvl w:ilvl="7">
      <w:start w:val="1"/>
      <w:numFmt w:val="decimal"/>
      <w:lvlText w:val="%1.%2.%3.%4.%5.%6.%7.%8."/>
      <w:lvlJc w:val="left"/>
      <w:pPr>
        <w:tabs>
          <w:tab w:val="num" w:pos="6611"/>
        </w:tabs>
        <w:ind w:left="4595" w:hanging="1224"/>
      </w:pPr>
      <w:rPr>
        <w:rFonts w:hint="default"/>
      </w:rPr>
    </w:lvl>
    <w:lvl w:ilvl="8">
      <w:start w:val="1"/>
      <w:numFmt w:val="decimal"/>
      <w:lvlText w:val="%1.%2.%3.%4.%5.%6.%7.%8.%9."/>
      <w:lvlJc w:val="left"/>
      <w:pPr>
        <w:tabs>
          <w:tab w:val="num" w:pos="7331"/>
        </w:tabs>
        <w:ind w:left="5171" w:hanging="1440"/>
      </w:pPr>
      <w:rPr>
        <w:rFonts w:hint="default"/>
      </w:rPr>
    </w:lvl>
  </w:abstractNum>
  <w:abstractNum w:abstractNumId="25" w15:restartNumberingAfterBreak="0">
    <w:nsid w:val="615421E2"/>
    <w:multiLevelType w:val="multilevel"/>
    <w:tmpl w:val="16B6BFCE"/>
    <w:lvl w:ilvl="0">
      <w:start w:val="1"/>
      <w:numFmt w:val="decimal"/>
      <w:pStyle w:val="DBAHeading1"/>
      <w:lvlText w:val="%1."/>
      <w:lvlJc w:val="left"/>
      <w:pPr>
        <w:ind w:left="360" w:hanging="360"/>
      </w:pPr>
      <w:rPr>
        <w:rFonts w:hint="default"/>
      </w:rPr>
    </w:lvl>
    <w:lvl w:ilvl="1">
      <w:start w:val="1"/>
      <w:numFmt w:val="decimal"/>
      <w:pStyle w:val="DBANumberedParagraph"/>
      <w:lvlText w:val="%1.%2."/>
      <w:lvlJc w:val="left"/>
      <w:pPr>
        <w:ind w:left="7236" w:hanging="432"/>
      </w:pPr>
      <w:rPr>
        <w:b w:val="0"/>
        <w:bCs w:val="0"/>
        <w:i w:val="0"/>
        <w:iCs w:val="0"/>
        <w:caps w:val="0"/>
        <w:smallCaps w:val="0"/>
        <w:strike w:val="0"/>
        <w:dstrike w:val="0"/>
        <w:noProof w:val="0"/>
        <w:vanish w:val="0"/>
        <w:color w:val="000000"/>
        <w:spacing w:val="0"/>
        <w:kern w:val="0"/>
        <w:position w:val="0"/>
        <w:u w:val="none"/>
        <w:effect w:val="none"/>
        <w:vertAlign w:val="baseline"/>
        <w:em w:val="none"/>
        <w:specVanish w:val="0"/>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BAsub-heading1"/>
      <w:lvlText w:val="%1.%2.%3."/>
      <w:lvlJc w:val="left"/>
      <w:pPr>
        <w:ind w:left="1224" w:hanging="504"/>
      </w:pPr>
      <w:rPr>
        <w:rFonts w:hint="default"/>
      </w:rPr>
    </w:lvl>
    <w:lvl w:ilvl="3">
      <w:start w:val="1"/>
      <w:numFmt w:val="decimal"/>
      <w:pStyle w:val="DBASub-heading2"/>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6" w15:restartNumberingAfterBreak="0">
    <w:nsid w:val="69361692"/>
    <w:multiLevelType w:val="hybridMultilevel"/>
    <w:tmpl w:val="214CC8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D45018"/>
    <w:multiLevelType w:val="multilevel"/>
    <w:tmpl w:val="FD0C7CD6"/>
    <w:lvl w:ilvl="0">
      <w:start w:val="1"/>
      <w:numFmt w:val="bullet"/>
      <w:lvlText w:val=""/>
      <w:lvlJc w:val="left"/>
      <w:pPr>
        <w:ind w:left="360" w:hanging="360"/>
      </w:pPr>
      <w:rPr>
        <w:rFonts w:ascii="Symbol" w:hAnsi="Symbol" w:hint="default"/>
        <w:b w:val="0"/>
        <w:i w:val="0"/>
        <w:color w:val="BF8F00" w:themeColor="accent4" w:themeShade="BF"/>
        <w:sz w:val="32"/>
      </w:rPr>
    </w:lvl>
    <w:lvl w:ilvl="1">
      <w:start w:val="1"/>
      <w:numFmt w:val="decimal"/>
      <w:lvlText w:val="%1.0.%2"/>
      <w:lvlJc w:val="left"/>
      <w:pPr>
        <w:ind w:left="84" w:firstLine="624"/>
      </w:pPr>
      <w:rPr>
        <w:b w:val="0"/>
        <w:bCs w:val="0"/>
        <w:i w:val="0"/>
        <w:iCs w:val="0"/>
        <w:caps w:val="0"/>
        <w:smallCaps w:val="0"/>
        <w:strike w:val="0"/>
        <w:dstrike w:val="0"/>
        <w:outline w:val="0"/>
        <w:shadow w:val="0"/>
        <w:emboss w:val="0"/>
        <w:imprint w:val="0"/>
        <w:noProof w:val="0"/>
        <w:vanish w:val="0"/>
        <w:color w:val="auto"/>
        <w:spacing w:val="0"/>
        <w:kern w:val="0"/>
        <w:position w:val="0"/>
        <w:sz w:val="22"/>
        <w:u w:val="none"/>
        <w:effect w:val="none"/>
        <w:vertAlign w:val="baseline"/>
        <w:em w:val="none"/>
        <w:lang w:bidi="ar-SA"/>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Restart w:val="1"/>
      <w:lvlText w:val="%1.%3"/>
      <w:lvlJc w:val="left"/>
      <w:pPr>
        <w:tabs>
          <w:tab w:val="num" w:pos="709"/>
        </w:tabs>
        <w:ind w:left="142" w:firstLine="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bullet"/>
      <w:lvlText w:val=""/>
      <w:lvlJc w:val="left"/>
      <w:pPr>
        <w:ind w:left="86" w:firstLine="624"/>
      </w:pPr>
      <w:rPr>
        <w:rFonts w:ascii="Symbol" w:hAnsi="Symbol" w:hint="default"/>
        <w:b w:val="0"/>
        <w:i w:val="0"/>
        <w:color w:val="auto"/>
        <w:sz w:val="22"/>
        <w:szCs w:val="22"/>
      </w:rPr>
    </w:lvl>
    <w:lvl w:ilvl="4">
      <w:start w:val="1"/>
      <w:numFmt w:val="none"/>
      <w:lvlText w:val="1.0.1.1.1.1"/>
      <w:lvlJc w:val="left"/>
      <w:pPr>
        <w:ind w:left="1800" w:hanging="360"/>
      </w:pPr>
      <w:rPr>
        <w:rFonts w:hint="default"/>
      </w:rPr>
    </w:lvl>
    <w:lvl w:ilvl="5">
      <w:start w:val="1"/>
      <w:numFmt w:val="none"/>
      <w:lvlText w:val="1.0.1.1.1.1.1"/>
      <w:lvlJc w:val="left"/>
      <w:pPr>
        <w:ind w:left="2160" w:hanging="360"/>
      </w:pPr>
      <w:rPr>
        <w:rFonts w:hint="default"/>
      </w:rPr>
    </w:lvl>
    <w:lvl w:ilvl="6">
      <w:start w:val="1"/>
      <w:numFmt w:val="none"/>
      <w:lvlText w:val="1.0.1.1.1.1.1.1"/>
      <w:lvlJc w:val="left"/>
      <w:pPr>
        <w:ind w:left="2520" w:hanging="360"/>
      </w:pPr>
      <w:rPr>
        <w:rFonts w:hint="default"/>
      </w:rPr>
    </w:lvl>
    <w:lvl w:ilvl="7">
      <w:start w:val="1"/>
      <w:numFmt w:val="none"/>
      <w:lvlText w:val="1.0.1.1.1.1.1.1.1"/>
      <w:lvlJc w:val="left"/>
      <w:pPr>
        <w:ind w:left="2880" w:hanging="360"/>
      </w:pPr>
      <w:rPr>
        <w:rFonts w:hint="default"/>
      </w:rPr>
    </w:lvl>
    <w:lvl w:ilvl="8">
      <w:start w:val="1"/>
      <w:numFmt w:val="none"/>
      <w:lvlText w:val="1.0.1.1.1.1.1.1.1.1"/>
      <w:lvlJc w:val="left"/>
      <w:pPr>
        <w:ind w:left="3240" w:hanging="360"/>
      </w:pPr>
      <w:rPr>
        <w:rFonts w:hint="default"/>
      </w:rPr>
    </w:lvl>
  </w:abstractNum>
  <w:abstractNum w:abstractNumId="28" w15:restartNumberingAfterBreak="0">
    <w:nsid w:val="78FE6920"/>
    <w:multiLevelType w:val="multilevel"/>
    <w:tmpl w:val="5A12B9C0"/>
    <w:lvl w:ilvl="0">
      <w:start w:val="1"/>
      <w:numFmt w:val="bullet"/>
      <w:lvlText w:val=""/>
      <w:lvlJc w:val="left"/>
      <w:pPr>
        <w:ind w:left="360" w:hanging="360"/>
      </w:pPr>
      <w:rPr>
        <w:rFonts w:ascii="Symbol" w:hAnsi="Symbol" w:hint="default"/>
        <w:b/>
        <w:i w:val="0"/>
        <w:color w:val="BF8F00" w:themeColor="accent4" w:themeShade="BF"/>
        <w:sz w:val="32"/>
      </w:rPr>
    </w:lvl>
    <w:lvl w:ilvl="1">
      <w:start w:val="1"/>
      <w:numFmt w:val="decimal"/>
      <w:lvlText w:val="%1.0.%2"/>
      <w:lvlJc w:val="left"/>
      <w:pPr>
        <w:ind w:left="-624" w:firstLine="624"/>
      </w:pPr>
      <w:rPr>
        <w:b w:val="0"/>
        <w:bCs w:val="0"/>
        <w:i w:val="0"/>
        <w:iCs w:val="0"/>
        <w:caps w:val="0"/>
        <w:smallCaps w:val="0"/>
        <w:strike w:val="0"/>
        <w:dstrike w:val="0"/>
        <w:outline w:val="0"/>
        <w:shadow w:val="0"/>
        <w:emboss w:val="0"/>
        <w:imprint w:val="0"/>
        <w:noProof w:val="0"/>
        <w:vanish w:val="0"/>
        <w:color w:val="auto"/>
        <w:spacing w:val="0"/>
        <w:kern w:val="0"/>
        <w:position w:val="0"/>
        <w:sz w:val="22"/>
        <w:u w:val="none"/>
        <w:effect w:val="none"/>
        <w:vertAlign w:val="baseline"/>
        <w:em w:val="none"/>
        <w:lang w:bidi="ar-SA"/>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Restart w:val="1"/>
      <w:lvlText w:val="%1.%3"/>
      <w:lvlJc w:val="left"/>
      <w:pPr>
        <w:tabs>
          <w:tab w:val="num" w:pos="9498"/>
        </w:tabs>
        <w:ind w:left="8931" w:firstLine="0"/>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3.%4"/>
      <w:lvlJc w:val="left"/>
      <w:pPr>
        <w:ind w:left="86" w:firstLine="624"/>
      </w:pPr>
      <w:rPr>
        <w:rFonts w:hint="default"/>
        <w:b w:val="0"/>
        <w:i w:val="0"/>
        <w:color w:val="auto"/>
        <w:sz w:val="22"/>
        <w:szCs w:val="22"/>
      </w:rPr>
    </w:lvl>
    <w:lvl w:ilvl="4">
      <w:start w:val="1"/>
      <w:numFmt w:val="none"/>
      <w:lvlText w:val="1.0.1.1.1.1"/>
      <w:lvlJc w:val="left"/>
      <w:pPr>
        <w:ind w:left="1800" w:hanging="360"/>
      </w:pPr>
      <w:rPr>
        <w:rFonts w:hint="default"/>
      </w:rPr>
    </w:lvl>
    <w:lvl w:ilvl="5">
      <w:start w:val="1"/>
      <w:numFmt w:val="none"/>
      <w:lvlText w:val="1.0.1.1.1.1.1"/>
      <w:lvlJc w:val="left"/>
      <w:pPr>
        <w:ind w:left="2160" w:hanging="360"/>
      </w:pPr>
      <w:rPr>
        <w:rFonts w:hint="default"/>
      </w:rPr>
    </w:lvl>
    <w:lvl w:ilvl="6">
      <w:start w:val="1"/>
      <w:numFmt w:val="none"/>
      <w:lvlText w:val="1.0.1.1.1.1.1.1"/>
      <w:lvlJc w:val="left"/>
      <w:pPr>
        <w:ind w:left="2520" w:hanging="360"/>
      </w:pPr>
      <w:rPr>
        <w:rFonts w:hint="default"/>
      </w:rPr>
    </w:lvl>
    <w:lvl w:ilvl="7">
      <w:start w:val="1"/>
      <w:numFmt w:val="none"/>
      <w:lvlText w:val="1.0.1.1.1.1.1.1.1"/>
      <w:lvlJc w:val="left"/>
      <w:pPr>
        <w:ind w:left="2880" w:hanging="360"/>
      </w:pPr>
      <w:rPr>
        <w:rFonts w:hint="default"/>
      </w:rPr>
    </w:lvl>
    <w:lvl w:ilvl="8">
      <w:start w:val="1"/>
      <w:numFmt w:val="none"/>
      <w:lvlText w:val="1.0.1.1.1.1.1.1.1.1"/>
      <w:lvlJc w:val="left"/>
      <w:pPr>
        <w:ind w:left="3240" w:hanging="360"/>
      </w:pPr>
      <w:rPr>
        <w:rFonts w:hint="default"/>
      </w:rPr>
    </w:lvl>
  </w:abstractNum>
  <w:abstractNum w:abstractNumId="29" w15:restartNumberingAfterBreak="0">
    <w:nsid w:val="79157C44"/>
    <w:multiLevelType w:val="hybridMultilevel"/>
    <w:tmpl w:val="45924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752B32"/>
    <w:multiLevelType w:val="hybridMultilevel"/>
    <w:tmpl w:val="2DDEF7A8"/>
    <w:lvl w:ilvl="0" w:tplc="4A8C3DDC">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4E2A3A"/>
    <w:multiLevelType w:val="hybridMultilevel"/>
    <w:tmpl w:val="25D00DDC"/>
    <w:lvl w:ilvl="0" w:tplc="A95237A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B56584B"/>
    <w:multiLevelType w:val="hybridMultilevel"/>
    <w:tmpl w:val="9256882A"/>
    <w:lvl w:ilvl="0" w:tplc="8C38D3E0">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7920258">
    <w:abstractNumId w:val="9"/>
  </w:num>
  <w:num w:numId="2" w16cid:durableId="1976369567">
    <w:abstractNumId w:val="9"/>
  </w:num>
  <w:num w:numId="3" w16cid:durableId="328680574">
    <w:abstractNumId w:val="9"/>
  </w:num>
  <w:num w:numId="4" w16cid:durableId="210649858">
    <w:abstractNumId w:val="9"/>
  </w:num>
  <w:num w:numId="5" w16cid:durableId="1449465680">
    <w:abstractNumId w:val="9"/>
  </w:num>
  <w:num w:numId="6" w16cid:durableId="1528105802">
    <w:abstractNumId w:val="9"/>
  </w:num>
  <w:num w:numId="7" w16cid:durableId="1170560931">
    <w:abstractNumId w:val="9"/>
  </w:num>
  <w:num w:numId="8" w16cid:durableId="1849059800">
    <w:abstractNumId w:val="9"/>
  </w:num>
  <w:num w:numId="9" w16cid:durableId="1031298635">
    <w:abstractNumId w:val="9"/>
  </w:num>
  <w:num w:numId="10" w16cid:durableId="520246950">
    <w:abstractNumId w:val="9"/>
  </w:num>
  <w:num w:numId="11" w16cid:durableId="744381548">
    <w:abstractNumId w:val="20"/>
  </w:num>
  <w:num w:numId="12" w16cid:durableId="1052461671">
    <w:abstractNumId w:val="22"/>
  </w:num>
  <w:num w:numId="13" w16cid:durableId="1168326557">
    <w:abstractNumId w:val="25"/>
  </w:num>
  <w:num w:numId="14" w16cid:durableId="1687749205">
    <w:abstractNumId w:val="24"/>
  </w:num>
  <w:num w:numId="15" w16cid:durableId="725682530">
    <w:abstractNumId w:val="10"/>
  </w:num>
  <w:num w:numId="16" w16cid:durableId="2075001962">
    <w:abstractNumId w:val="7"/>
  </w:num>
  <w:num w:numId="17" w16cid:durableId="990136597">
    <w:abstractNumId w:val="4"/>
  </w:num>
  <w:num w:numId="18" w16cid:durableId="136801802">
    <w:abstractNumId w:val="29"/>
  </w:num>
  <w:num w:numId="19" w16cid:durableId="336421131">
    <w:abstractNumId w:val="23"/>
  </w:num>
  <w:num w:numId="20" w16cid:durableId="808595976">
    <w:abstractNumId w:val="26"/>
  </w:num>
  <w:num w:numId="21" w16cid:durableId="1211650927">
    <w:abstractNumId w:val="19"/>
  </w:num>
  <w:num w:numId="22" w16cid:durableId="1045253752">
    <w:abstractNumId w:val="21"/>
  </w:num>
  <w:num w:numId="23" w16cid:durableId="1403598250">
    <w:abstractNumId w:val="11"/>
  </w:num>
  <w:num w:numId="24" w16cid:durableId="1556546946">
    <w:abstractNumId w:val="17"/>
  </w:num>
  <w:num w:numId="25" w16cid:durableId="15355373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984850017">
    <w:abstractNumId w:val="13"/>
  </w:num>
  <w:num w:numId="27" w16cid:durableId="662197626">
    <w:abstractNumId w:val="16"/>
  </w:num>
  <w:num w:numId="28" w16cid:durableId="448399555">
    <w:abstractNumId w:val="31"/>
  </w:num>
  <w:num w:numId="29" w16cid:durableId="2078744023">
    <w:abstractNumId w:val="15"/>
  </w:num>
  <w:num w:numId="30" w16cid:durableId="337123921">
    <w:abstractNumId w:val="30"/>
  </w:num>
  <w:num w:numId="31" w16cid:durableId="1660188934">
    <w:abstractNumId w:val="1"/>
  </w:num>
  <w:num w:numId="32" w16cid:durableId="294214084">
    <w:abstractNumId w:val="0"/>
  </w:num>
  <w:num w:numId="33" w16cid:durableId="102918508">
    <w:abstractNumId w:val="32"/>
  </w:num>
  <w:num w:numId="34" w16cid:durableId="384062442">
    <w:abstractNumId w:val="5"/>
  </w:num>
  <w:num w:numId="35" w16cid:durableId="56828359">
    <w:abstractNumId w:val="3"/>
  </w:num>
  <w:num w:numId="36" w16cid:durableId="155920971">
    <w:abstractNumId w:val="18"/>
  </w:num>
  <w:num w:numId="37" w16cid:durableId="82189197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16cid:durableId="81638583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72703562">
    <w:abstractNumId w:val="6"/>
  </w:num>
  <w:num w:numId="40" w16cid:durableId="89354301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108117253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109879230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16cid:durableId="1474253755">
    <w:abstractNumId w:val="27"/>
  </w:num>
  <w:num w:numId="44" w16cid:durableId="1862666413">
    <w:abstractNumId w:val="12"/>
  </w:num>
  <w:num w:numId="45" w16cid:durableId="887565961">
    <w:abstractNumId w:val="28"/>
  </w:num>
  <w:num w:numId="46" w16cid:durableId="1998068795">
    <w:abstractNumId w:val="2"/>
  </w:num>
  <w:num w:numId="47" w16cid:durableId="955256202">
    <w:abstractNumId w:val="14"/>
  </w:num>
  <w:num w:numId="48" w16cid:durableId="14212212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documentProtection w:formatting="1"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C5E"/>
    <w:rsid w:val="00007BE9"/>
    <w:rsid w:val="000201A7"/>
    <w:rsid w:val="00035B84"/>
    <w:rsid w:val="00041986"/>
    <w:rsid w:val="00071333"/>
    <w:rsid w:val="000C7E8B"/>
    <w:rsid w:val="000D42FC"/>
    <w:rsid w:val="000F2568"/>
    <w:rsid w:val="001017B3"/>
    <w:rsid w:val="00102423"/>
    <w:rsid w:val="00114A84"/>
    <w:rsid w:val="00124DE4"/>
    <w:rsid w:val="001265B6"/>
    <w:rsid w:val="00131E1F"/>
    <w:rsid w:val="00147637"/>
    <w:rsid w:val="001B40BB"/>
    <w:rsid w:val="001C0F3B"/>
    <w:rsid w:val="00213045"/>
    <w:rsid w:val="002220EF"/>
    <w:rsid w:val="0023294F"/>
    <w:rsid w:val="002359BA"/>
    <w:rsid w:val="00244AF8"/>
    <w:rsid w:val="002539C4"/>
    <w:rsid w:val="002572E9"/>
    <w:rsid w:val="002863E8"/>
    <w:rsid w:val="00287E35"/>
    <w:rsid w:val="002A098D"/>
    <w:rsid w:val="002A2815"/>
    <w:rsid w:val="002C568E"/>
    <w:rsid w:val="002D0E86"/>
    <w:rsid w:val="002E7ECD"/>
    <w:rsid w:val="002F37EA"/>
    <w:rsid w:val="00316CBB"/>
    <w:rsid w:val="00321BD6"/>
    <w:rsid w:val="0033116E"/>
    <w:rsid w:val="003451D9"/>
    <w:rsid w:val="00366B2B"/>
    <w:rsid w:val="00370869"/>
    <w:rsid w:val="0039274A"/>
    <w:rsid w:val="003C241C"/>
    <w:rsid w:val="004143DB"/>
    <w:rsid w:val="00433D04"/>
    <w:rsid w:val="004341FA"/>
    <w:rsid w:val="004354A5"/>
    <w:rsid w:val="004407D9"/>
    <w:rsid w:val="0045777A"/>
    <w:rsid w:val="00463A76"/>
    <w:rsid w:val="00482E12"/>
    <w:rsid w:val="004D69F6"/>
    <w:rsid w:val="004D726C"/>
    <w:rsid w:val="004E31C5"/>
    <w:rsid w:val="005073FD"/>
    <w:rsid w:val="0051360E"/>
    <w:rsid w:val="005203B6"/>
    <w:rsid w:val="00536D76"/>
    <w:rsid w:val="0054293A"/>
    <w:rsid w:val="0055393B"/>
    <w:rsid w:val="00574651"/>
    <w:rsid w:val="005752A9"/>
    <w:rsid w:val="0058026C"/>
    <w:rsid w:val="00590992"/>
    <w:rsid w:val="005958D7"/>
    <w:rsid w:val="005B3D40"/>
    <w:rsid w:val="005B4856"/>
    <w:rsid w:val="005C5D6E"/>
    <w:rsid w:val="005C7C22"/>
    <w:rsid w:val="005E1F83"/>
    <w:rsid w:val="005F62FF"/>
    <w:rsid w:val="00600550"/>
    <w:rsid w:val="0064219E"/>
    <w:rsid w:val="00644225"/>
    <w:rsid w:val="0066502D"/>
    <w:rsid w:val="006905C7"/>
    <w:rsid w:val="006A2E6D"/>
    <w:rsid w:val="006C5CEE"/>
    <w:rsid w:val="006D6007"/>
    <w:rsid w:val="006E29A1"/>
    <w:rsid w:val="006F5553"/>
    <w:rsid w:val="007033B0"/>
    <w:rsid w:val="00714B95"/>
    <w:rsid w:val="0072017A"/>
    <w:rsid w:val="0073362C"/>
    <w:rsid w:val="0074784B"/>
    <w:rsid w:val="00780FE5"/>
    <w:rsid w:val="007B1EAF"/>
    <w:rsid w:val="007C48CA"/>
    <w:rsid w:val="007C4E47"/>
    <w:rsid w:val="007D0BCC"/>
    <w:rsid w:val="007D78B6"/>
    <w:rsid w:val="007E7D05"/>
    <w:rsid w:val="00810DB2"/>
    <w:rsid w:val="008157AD"/>
    <w:rsid w:val="00816F8D"/>
    <w:rsid w:val="008200F0"/>
    <w:rsid w:val="0082017B"/>
    <w:rsid w:val="00826B89"/>
    <w:rsid w:val="008417E9"/>
    <w:rsid w:val="0087656D"/>
    <w:rsid w:val="008C03BD"/>
    <w:rsid w:val="008C6E6D"/>
    <w:rsid w:val="008D3A66"/>
    <w:rsid w:val="009219CC"/>
    <w:rsid w:val="009307F1"/>
    <w:rsid w:val="00940031"/>
    <w:rsid w:val="009648A4"/>
    <w:rsid w:val="009960D2"/>
    <w:rsid w:val="009A2DF5"/>
    <w:rsid w:val="009A4EEA"/>
    <w:rsid w:val="009E396D"/>
    <w:rsid w:val="009F4C62"/>
    <w:rsid w:val="009F6C5E"/>
    <w:rsid w:val="009F7049"/>
    <w:rsid w:val="00A05600"/>
    <w:rsid w:val="00A565C9"/>
    <w:rsid w:val="00A76C09"/>
    <w:rsid w:val="00AB5C16"/>
    <w:rsid w:val="00AC72C1"/>
    <w:rsid w:val="00AE31D1"/>
    <w:rsid w:val="00AE43C9"/>
    <w:rsid w:val="00B013F2"/>
    <w:rsid w:val="00B05C11"/>
    <w:rsid w:val="00B323DB"/>
    <w:rsid w:val="00B34262"/>
    <w:rsid w:val="00B74602"/>
    <w:rsid w:val="00B77532"/>
    <w:rsid w:val="00B94859"/>
    <w:rsid w:val="00BC4354"/>
    <w:rsid w:val="00BD00AA"/>
    <w:rsid w:val="00BD0FBB"/>
    <w:rsid w:val="00BF4B3B"/>
    <w:rsid w:val="00C044E1"/>
    <w:rsid w:val="00C41E33"/>
    <w:rsid w:val="00C52299"/>
    <w:rsid w:val="00C52D87"/>
    <w:rsid w:val="00C636CF"/>
    <w:rsid w:val="00C81A7A"/>
    <w:rsid w:val="00C835A0"/>
    <w:rsid w:val="00C95E81"/>
    <w:rsid w:val="00CA3B2A"/>
    <w:rsid w:val="00CA48F4"/>
    <w:rsid w:val="00CC6F03"/>
    <w:rsid w:val="00CD5C50"/>
    <w:rsid w:val="00CE23FB"/>
    <w:rsid w:val="00CE27CF"/>
    <w:rsid w:val="00D0517C"/>
    <w:rsid w:val="00D208C8"/>
    <w:rsid w:val="00D411E5"/>
    <w:rsid w:val="00D620A1"/>
    <w:rsid w:val="00D92B65"/>
    <w:rsid w:val="00D96F14"/>
    <w:rsid w:val="00DA48DB"/>
    <w:rsid w:val="00DC1E96"/>
    <w:rsid w:val="00E13C1A"/>
    <w:rsid w:val="00E3178F"/>
    <w:rsid w:val="00E504BA"/>
    <w:rsid w:val="00E74F9E"/>
    <w:rsid w:val="00E90C23"/>
    <w:rsid w:val="00E9162A"/>
    <w:rsid w:val="00EA49D9"/>
    <w:rsid w:val="00EA50D0"/>
    <w:rsid w:val="00EA6872"/>
    <w:rsid w:val="00EC19EE"/>
    <w:rsid w:val="00F31D7F"/>
    <w:rsid w:val="00F36A4B"/>
    <w:rsid w:val="00F41667"/>
    <w:rsid w:val="00F70733"/>
    <w:rsid w:val="00F733B2"/>
    <w:rsid w:val="00F80841"/>
    <w:rsid w:val="00F97898"/>
    <w:rsid w:val="00FA671D"/>
    <w:rsid w:val="00FB3168"/>
    <w:rsid w:val="00FC7F20"/>
    <w:rsid w:val="00FD4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3263A9"/>
  <w15:chartTrackingRefBased/>
  <w15:docId w15:val="{01933C47-1CA7-437B-8C25-7A732514F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0"/>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220EF"/>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MSDSHeading1"/>
    <w:next w:val="Normal"/>
    <w:link w:val="Heading1Char"/>
    <w:rsid w:val="00B94859"/>
    <w:pPr>
      <w:numPr>
        <w:numId w:val="0"/>
      </w:numPr>
      <w:ind w:left="360" w:hanging="360"/>
      <w:outlineLvl w:val="0"/>
    </w:pPr>
    <w:rPr>
      <w:b w:val="0"/>
    </w:rPr>
  </w:style>
  <w:style w:type="paragraph" w:styleId="Heading2">
    <w:name w:val="heading 2"/>
    <w:aliases w:val="Bullet Points"/>
    <w:basedOn w:val="MSDSNumberedParagraphTwo"/>
    <w:next w:val="Normal"/>
    <w:link w:val="Heading2Char"/>
    <w:unhideWhenUsed/>
    <w:qFormat/>
    <w:rsid w:val="00536D76"/>
    <w:pPr>
      <w:numPr>
        <w:ilvl w:val="0"/>
        <w:numId w:val="47"/>
      </w:numPr>
      <w:spacing w:line="240" w:lineRule="auto"/>
      <w:ind w:left="993" w:hanging="284"/>
      <w:outlineLvl w:val="1"/>
    </w:pPr>
  </w:style>
  <w:style w:type="paragraph" w:styleId="Heading3">
    <w:name w:val="heading 3"/>
    <w:aliases w:val="MSDS Heading 3"/>
    <w:basedOn w:val="Normal"/>
    <w:next w:val="MSDSNumberedParagraphTwo"/>
    <w:link w:val="Heading3Char"/>
    <w:uiPriority w:val="9"/>
    <w:unhideWhenUsed/>
    <w:qFormat/>
    <w:rsid w:val="00B94859"/>
    <w:pPr>
      <w:keepNext/>
      <w:keepLines/>
      <w:spacing w:before="40"/>
      <w:outlineLvl w:val="2"/>
    </w:pPr>
    <w:rPr>
      <w:rFonts w:asciiTheme="majorHAnsi" w:eastAsiaTheme="majorEastAsia" w:hAnsiTheme="majorHAnsi" w:cstheme="majorBidi"/>
      <w:b/>
      <w:color w:val="BF8F00" w:themeColor="accent4" w:themeShade="BF"/>
    </w:rPr>
  </w:style>
  <w:style w:type="paragraph" w:styleId="Heading4">
    <w:name w:val="heading 4"/>
    <w:aliases w:val="Table and Figures"/>
    <w:basedOn w:val="Normal"/>
    <w:next w:val="Normal"/>
    <w:link w:val="Heading4Char"/>
    <w:uiPriority w:val="9"/>
    <w:unhideWhenUsed/>
    <w:qFormat/>
    <w:rsid w:val="00536D76"/>
    <w:pPr>
      <w:keepNext/>
      <w:keepLines/>
      <w:ind w:firstLine="709"/>
      <w:jc w:val="center"/>
      <w:outlineLvl w:val="3"/>
    </w:pPr>
    <w:rPr>
      <w:rFonts w:asciiTheme="majorHAnsi" w:eastAsiaTheme="majorEastAsia" w:hAnsiTheme="majorHAnsi" w:cstheme="majorBidi"/>
      <w:b/>
      <w:i/>
      <w:iCs/>
      <w:color w:val="BF8F00" w:themeColor="accent4" w:themeShade="BF"/>
      <w:sz w:val="20"/>
    </w:rPr>
  </w:style>
  <w:style w:type="paragraph" w:styleId="Heading5">
    <w:name w:val="heading 5"/>
    <w:aliases w:val="Table Heading"/>
    <w:basedOn w:val="Normal"/>
    <w:next w:val="Normal"/>
    <w:link w:val="Heading5Char"/>
    <w:uiPriority w:val="9"/>
    <w:unhideWhenUsed/>
    <w:qFormat/>
    <w:rsid w:val="00007BE9"/>
    <w:pPr>
      <w:outlineLvl w:val="4"/>
    </w:pPr>
    <w:rPr>
      <w:rFonts w:ascii="Calibri Light" w:eastAsiaTheme="minorEastAsia" w:hAnsi="Calibri Light"/>
      <w:b/>
      <w:color w:val="FFD966" w:themeColor="accent4" w:themeTint="99"/>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DSHeading1">
    <w:name w:val="MSDS Heading 1"/>
    <w:basedOn w:val="Normal"/>
    <w:next w:val="MSDSNumberedParagraphOne"/>
    <w:link w:val="MSDSHeading1Char"/>
    <w:autoRedefine/>
    <w:qFormat/>
    <w:rsid w:val="00F41667"/>
    <w:pPr>
      <w:numPr>
        <w:numId w:val="10"/>
      </w:numPr>
      <w:spacing w:after="200" w:line="276" w:lineRule="auto"/>
      <w:ind w:left="709" w:hanging="643"/>
    </w:pPr>
    <w:rPr>
      <w:rFonts w:ascii="Calibri Light" w:eastAsiaTheme="minorEastAsia" w:hAnsi="Calibri Light"/>
      <w:b/>
      <w:color w:val="BF8F00" w:themeColor="accent4" w:themeShade="BF"/>
      <w:sz w:val="32"/>
    </w:rPr>
  </w:style>
  <w:style w:type="paragraph" w:customStyle="1" w:styleId="MSDSHeading2">
    <w:name w:val="MSDS Heading 2"/>
    <w:basedOn w:val="MSDSHeading1"/>
    <w:next w:val="MSDSNumberedParagraphTwo"/>
    <w:autoRedefine/>
    <w:qFormat/>
    <w:rsid w:val="000201A7"/>
    <w:pPr>
      <w:numPr>
        <w:ilvl w:val="2"/>
      </w:numPr>
      <w:tabs>
        <w:tab w:val="clear" w:pos="9498"/>
        <w:tab w:val="num" w:pos="0"/>
      </w:tabs>
      <w:ind w:left="0"/>
    </w:pPr>
    <w:rPr>
      <w:sz w:val="26"/>
    </w:rPr>
  </w:style>
  <w:style w:type="paragraph" w:customStyle="1" w:styleId="MSDSNumberedParagraphOne">
    <w:name w:val="MSDS Numbered Paragraph One"/>
    <w:basedOn w:val="MSDSHeading2"/>
    <w:autoRedefine/>
    <w:qFormat/>
    <w:rsid w:val="004341FA"/>
    <w:pPr>
      <w:numPr>
        <w:ilvl w:val="1"/>
      </w:numPr>
      <w:spacing w:after="120"/>
      <w:ind w:left="709" w:hanging="709"/>
      <w:jc w:val="both"/>
    </w:pPr>
    <w:rPr>
      <w:b w:val="0"/>
      <w:color w:val="auto"/>
      <w:sz w:val="22"/>
    </w:rPr>
  </w:style>
  <w:style w:type="paragraph" w:customStyle="1" w:styleId="MSDSNumberedParagraphTwo">
    <w:name w:val="MSDS Numbered Paragraph Two"/>
    <w:basedOn w:val="MSDSNumberedParagraphOne"/>
    <w:qFormat/>
    <w:rsid w:val="00536D76"/>
    <w:pPr>
      <w:numPr>
        <w:ilvl w:val="3"/>
      </w:numPr>
      <w:ind w:left="709" w:hanging="709"/>
    </w:pPr>
  </w:style>
  <w:style w:type="character" w:customStyle="1" w:styleId="Heading2Char">
    <w:name w:val="Heading 2 Char"/>
    <w:aliases w:val="Bullet Points Char"/>
    <w:basedOn w:val="DefaultParagraphFont"/>
    <w:link w:val="Heading2"/>
    <w:rsid w:val="00536D76"/>
    <w:rPr>
      <w:rFonts w:ascii="Calibri Light" w:eastAsiaTheme="minorEastAsia" w:hAnsi="Calibri Light" w:cs="Times New Roman"/>
      <w:szCs w:val="24"/>
      <w:lang w:eastAsia="en-GB"/>
    </w:rPr>
  </w:style>
  <w:style w:type="character" w:customStyle="1" w:styleId="Heading3Char">
    <w:name w:val="Heading 3 Char"/>
    <w:aliases w:val="MSDS Heading 3 Char"/>
    <w:basedOn w:val="DefaultParagraphFont"/>
    <w:link w:val="Heading3"/>
    <w:uiPriority w:val="9"/>
    <w:rsid w:val="00B94859"/>
    <w:rPr>
      <w:rFonts w:asciiTheme="majorHAnsi" w:eastAsiaTheme="majorEastAsia" w:hAnsiTheme="majorHAnsi" w:cstheme="majorBidi"/>
      <w:b/>
      <w:color w:val="BF8F00" w:themeColor="accent4" w:themeShade="BF"/>
      <w:sz w:val="24"/>
      <w:szCs w:val="24"/>
    </w:rPr>
  </w:style>
  <w:style w:type="character" w:customStyle="1" w:styleId="Heading4Char">
    <w:name w:val="Heading 4 Char"/>
    <w:aliases w:val="Table and Figures Char"/>
    <w:basedOn w:val="DefaultParagraphFont"/>
    <w:link w:val="Heading4"/>
    <w:uiPriority w:val="9"/>
    <w:rsid w:val="00536D76"/>
    <w:rPr>
      <w:rFonts w:asciiTheme="majorHAnsi" w:eastAsiaTheme="majorEastAsia" w:hAnsiTheme="majorHAnsi" w:cstheme="majorBidi"/>
      <w:b/>
      <w:i/>
      <w:iCs/>
      <w:color w:val="BF8F00" w:themeColor="accent4" w:themeShade="BF"/>
      <w:sz w:val="20"/>
      <w:szCs w:val="24"/>
      <w:lang w:eastAsia="en-GB"/>
    </w:rPr>
  </w:style>
  <w:style w:type="character" w:customStyle="1" w:styleId="Heading1Char">
    <w:name w:val="Heading 1 Char"/>
    <w:basedOn w:val="DefaultParagraphFont"/>
    <w:link w:val="Heading1"/>
    <w:rsid w:val="00B94859"/>
    <w:rPr>
      <w:rFonts w:ascii="Calibri Light" w:eastAsiaTheme="minorEastAsia" w:hAnsi="Calibri Light"/>
      <w:b/>
      <w:color w:val="BF8F00" w:themeColor="accent4" w:themeShade="BF"/>
      <w:sz w:val="32"/>
      <w:lang w:eastAsia="en-GB"/>
    </w:rPr>
  </w:style>
  <w:style w:type="numbering" w:customStyle="1" w:styleId="MSDSReportStyles">
    <w:name w:val="MSDS Report Styles"/>
    <w:uiPriority w:val="99"/>
    <w:rsid w:val="002220EF"/>
    <w:pPr>
      <w:numPr>
        <w:numId w:val="11"/>
      </w:numPr>
    </w:pPr>
  </w:style>
  <w:style w:type="paragraph" w:styleId="Header">
    <w:name w:val="header"/>
    <w:basedOn w:val="Normal"/>
    <w:link w:val="HeaderChar"/>
    <w:uiPriority w:val="99"/>
    <w:unhideWhenUsed/>
    <w:rsid w:val="002220EF"/>
    <w:pPr>
      <w:tabs>
        <w:tab w:val="center" w:pos="4513"/>
        <w:tab w:val="right" w:pos="9026"/>
      </w:tabs>
    </w:pPr>
  </w:style>
  <w:style w:type="character" w:customStyle="1" w:styleId="HeaderChar">
    <w:name w:val="Header Char"/>
    <w:basedOn w:val="DefaultParagraphFont"/>
    <w:link w:val="Header"/>
    <w:uiPriority w:val="99"/>
    <w:rsid w:val="002220EF"/>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2220EF"/>
    <w:pPr>
      <w:tabs>
        <w:tab w:val="center" w:pos="4513"/>
        <w:tab w:val="right" w:pos="9026"/>
      </w:tabs>
    </w:pPr>
  </w:style>
  <w:style w:type="character" w:customStyle="1" w:styleId="FooterChar">
    <w:name w:val="Footer Char"/>
    <w:basedOn w:val="DefaultParagraphFont"/>
    <w:link w:val="Footer"/>
    <w:uiPriority w:val="99"/>
    <w:rsid w:val="002220EF"/>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2220EF"/>
    <w:rPr>
      <w:sz w:val="16"/>
      <w:szCs w:val="16"/>
    </w:rPr>
  </w:style>
  <w:style w:type="paragraph" w:styleId="CommentText">
    <w:name w:val="annotation text"/>
    <w:basedOn w:val="Normal"/>
    <w:link w:val="CommentTextChar"/>
    <w:uiPriority w:val="99"/>
    <w:unhideWhenUsed/>
    <w:rsid w:val="002220EF"/>
    <w:rPr>
      <w:rFonts w:ascii="Calibri" w:eastAsia="Calibri" w:hAnsi="Calibri"/>
      <w:sz w:val="20"/>
      <w:szCs w:val="20"/>
    </w:rPr>
  </w:style>
  <w:style w:type="character" w:customStyle="1" w:styleId="CommentTextChar">
    <w:name w:val="Comment Text Char"/>
    <w:basedOn w:val="DefaultParagraphFont"/>
    <w:link w:val="CommentText"/>
    <w:uiPriority w:val="99"/>
    <w:rsid w:val="002220EF"/>
    <w:rPr>
      <w:rFonts w:ascii="Calibri" w:eastAsia="Calibri" w:hAnsi="Calibri" w:cs="Times New Roman"/>
      <w:sz w:val="20"/>
      <w:szCs w:val="20"/>
      <w:lang w:eastAsia="en-GB"/>
    </w:rPr>
  </w:style>
  <w:style w:type="character" w:styleId="Hyperlink">
    <w:name w:val="Hyperlink"/>
    <w:uiPriority w:val="99"/>
    <w:unhideWhenUsed/>
    <w:rsid w:val="002220EF"/>
    <w:rPr>
      <w:color w:val="0000FF"/>
      <w:u w:val="single"/>
    </w:rPr>
  </w:style>
  <w:style w:type="character" w:customStyle="1" w:styleId="apple-converted-space">
    <w:name w:val="apple-converted-space"/>
    <w:basedOn w:val="DefaultParagraphFont"/>
    <w:rsid w:val="002220EF"/>
  </w:style>
  <w:style w:type="character" w:styleId="Emphasis">
    <w:name w:val="Emphasis"/>
    <w:aliases w:val="MSDS Marine"/>
    <w:basedOn w:val="DefaultParagraphFont"/>
    <w:uiPriority w:val="20"/>
    <w:qFormat/>
    <w:rsid w:val="00B013F2"/>
    <w:rPr>
      <w:rFonts w:ascii="Calibri Light" w:hAnsi="Calibri Light"/>
      <w:iCs/>
      <w:sz w:val="22"/>
    </w:rPr>
  </w:style>
  <w:style w:type="paragraph" w:styleId="HTMLPreformatted">
    <w:name w:val="HTML Preformatted"/>
    <w:basedOn w:val="Normal"/>
    <w:link w:val="HTMLPreformattedChar"/>
    <w:uiPriority w:val="99"/>
    <w:semiHidden/>
    <w:unhideWhenUsed/>
    <w:rsid w:val="002220E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2220EF"/>
    <w:rPr>
      <w:rFonts w:ascii="Courier New" w:eastAsia="Times New Roman" w:hAnsi="Courier New" w:cs="Courier New"/>
      <w:sz w:val="20"/>
      <w:szCs w:val="20"/>
      <w:lang w:eastAsia="en-GB"/>
    </w:rPr>
  </w:style>
  <w:style w:type="paragraph" w:styleId="BalloonText">
    <w:name w:val="Balloon Text"/>
    <w:basedOn w:val="Normal"/>
    <w:link w:val="BalloonTextChar"/>
    <w:uiPriority w:val="99"/>
    <w:semiHidden/>
    <w:unhideWhenUsed/>
    <w:rsid w:val="002220EF"/>
    <w:rPr>
      <w:rFonts w:ascii="Tahoma" w:hAnsi="Tahoma" w:cs="Tahoma"/>
      <w:sz w:val="16"/>
      <w:szCs w:val="16"/>
    </w:rPr>
  </w:style>
  <w:style w:type="character" w:customStyle="1" w:styleId="BalloonTextChar">
    <w:name w:val="Balloon Text Char"/>
    <w:basedOn w:val="DefaultParagraphFont"/>
    <w:link w:val="BalloonText"/>
    <w:uiPriority w:val="99"/>
    <w:semiHidden/>
    <w:rsid w:val="002220EF"/>
    <w:rPr>
      <w:rFonts w:ascii="Tahoma" w:eastAsia="Times New Roman" w:hAnsi="Tahoma" w:cs="Tahoma"/>
      <w:sz w:val="16"/>
      <w:szCs w:val="16"/>
      <w:lang w:eastAsia="en-GB"/>
    </w:rPr>
  </w:style>
  <w:style w:type="paragraph" w:styleId="CommentSubject">
    <w:name w:val="annotation subject"/>
    <w:basedOn w:val="CommentText"/>
    <w:next w:val="CommentText"/>
    <w:link w:val="CommentSubjectChar"/>
    <w:uiPriority w:val="99"/>
    <w:semiHidden/>
    <w:unhideWhenUsed/>
    <w:rsid w:val="002220EF"/>
    <w:rPr>
      <w:rFonts w:asciiTheme="minorHAnsi" w:eastAsiaTheme="minorHAnsi" w:hAnsiTheme="minorHAnsi" w:cstheme="minorBidi"/>
      <w:b/>
      <w:bCs/>
    </w:rPr>
  </w:style>
  <w:style w:type="character" w:customStyle="1" w:styleId="CommentSubjectChar">
    <w:name w:val="Comment Subject Char"/>
    <w:basedOn w:val="CommentTextChar"/>
    <w:link w:val="CommentSubject"/>
    <w:uiPriority w:val="99"/>
    <w:semiHidden/>
    <w:rsid w:val="002220EF"/>
    <w:rPr>
      <w:rFonts w:ascii="Calibri" w:eastAsia="Calibri" w:hAnsi="Calibri" w:cs="Times New Roman"/>
      <w:b/>
      <w:bCs/>
      <w:sz w:val="20"/>
      <w:szCs w:val="20"/>
      <w:lang w:eastAsia="en-GB"/>
    </w:rPr>
  </w:style>
  <w:style w:type="paragraph" w:styleId="ListParagraph">
    <w:name w:val="List Paragraph"/>
    <w:basedOn w:val="Normal"/>
    <w:link w:val="ListParagraphChar"/>
    <w:uiPriority w:val="34"/>
    <w:rsid w:val="002220EF"/>
    <w:pPr>
      <w:spacing w:line="240" w:lineRule="atLeast"/>
      <w:ind w:left="720"/>
      <w:contextualSpacing/>
    </w:pPr>
    <w:rPr>
      <w:rFonts w:ascii="Verdana" w:hAnsi="Verdana"/>
      <w:sz w:val="18"/>
      <w:lang w:eastAsia="nl-NL"/>
    </w:rPr>
  </w:style>
  <w:style w:type="paragraph" w:styleId="Revision">
    <w:name w:val="Revision"/>
    <w:hidden/>
    <w:uiPriority w:val="99"/>
    <w:semiHidden/>
    <w:rsid w:val="002220EF"/>
    <w:pPr>
      <w:spacing w:after="0" w:line="240" w:lineRule="auto"/>
    </w:pPr>
  </w:style>
  <w:style w:type="paragraph" w:styleId="Bibliography">
    <w:name w:val="Bibliography"/>
    <w:basedOn w:val="Normal"/>
    <w:next w:val="Normal"/>
    <w:uiPriority w:val="37"/>
    <w:unhideWhenUsed/>
    <w:rsid w:val="002220EF"/>
  </w:style>
  <w:style w:type="paragraph" w:styleId="TOC2">
    <w:name w:val="toc 2"/>
    <w:basedOn w:val="Normal"/>
    <w:next w:val="Normal"/>
    <w:autoRedefine/>
    <w:uiPriority w:val="39"/>
    <w:unhideWhenUsed/>
    <w:rsid w:val="002220EF"/>
    <w:pPr>
      <w:spacing w:after="100"/>
      <w:ind w:left="220"/>
    </w:pPr>
  </w:style>
  <w:style w:type="paragraph" w:styleId="Caption">
    <w:name w:val="caption"/>
    <w:basedOn w:val="Normal"/>
    <w:next w:val="Normal"/>
    <w:uiPriority w:val="35"/>
    <w:unhideWhenUsed/>
    <w:rsid w:val="002220EF"/>
    <w:rPr>
      <w:b/>
      <w:bCs/>
      <w:color w:val="5B9BD5" w:themeColor="accent1"/>
      <w:sz w:val="18"/>
      <w:szCs w:val="18"/>
    </w:rPr>
  </w:style>
  <w:style w:type="paragraph" w:styleId="TOC1">
    <w:name w:val="toc 1"/>
    <w:basedOn w:val="Normal"/>
    <w:next w:val="Normal"/>
    <w:autoRedefine/>
    <w:uiPriority w:val="39"/>
    <w:unhideWhenUsed/>
    <w:rsid w:val="006905C7"/>
    <w:pPr>
      <w:tabs>
        <w:tab w:val="left" w:pos="660"/>
        <w:tab w:val="right" w:leader="dot" w:pos="9016"/>
      </w:tabs>
      <w:spacing w:after="100"/>
    </w:pPr>
    <w:rPr>
      <w:rFonts w:asciiTheme="majorHAnsi" w:hAnsiTheme="majorHAnsi" w:cstheme="majorHAnsi"/>
      <w:noProof/>
      <w:sz w:val="22"/>
      <w:szCs w:val="22"/>
    </w:rPr>
  </w:style>
  <w:style w:type="table" w:styleId="TableGrid">
    <w:name w:val="Table Grid"/>
    <w:basedOn w:val="TableNormal"/>
    <w:uiPriority w:val="59"/>
    <w:rsid w:val="002220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umberedParagraph">
    <w:name w:val="Numbered Paragraph"/>
    <w:basedOn w:val="Normal"/>
    <w:rsid w:val="002220EF"/>
    <w:pPr>
      <w:tabs>
        <w:tab w:val="left" w:pos="851"/>
      </w:tabs>
      <w:spacing w:after="240"/>
      <w:ind w:left="851" w:hanging="851"/>
      <w:jc w:val="both"/>
    </w:pPr>
    <w:rPr>
      <w:rFonts w:ascii="Calibri" w:hAnsi="Calibri"/>
    </w:rPr>
  </w:style>
  <w:style w:type="character" w:customStyle="1" w:styleId="longdesc1">
    <w:name w:val="long_desc1"/>
    <w:basedOn w:val="DefaultParagraphFont"/>
    <w:rsid w:val="002220EF"/>
    <w:rPr>
      <w:rFonts w:ascii="Verdana" w:hAnsi="Verdana" w:hint="default"/>
      <w:strike w:val="0"/>
      <w:dstrike w:val="0"/>
      <w:color w:val="000000"/>
      <w:sz w:val="11"/>
      <w:szCs w:val="11"/>
      <w:u w:val="none"/>
      <w:effect w:val="none"/>
    </w:rPr>
  </w:style>
  <w:style w:type="paragraph" w:customStyle="1" w:styleId="DBABullet1">
    <w:name w:val="DBA Bullet 1"/>
    <w:basedOn w:val="Normal"/>
    <w:link w:val="DBABullet1Char"/>
    <w:rsid w:val="002220EF"/>
    <w:pPr>
      <w:numPr>
        <w:numId w:val="12"/>
      </w:numPr>
      <w:spacing w:before="120" w:after="120" w:line="360" w:lineRule="auto"/>
      <w:jc w:val="both"/>
    </w:pPr>
    <w:rPr>
      <w:rFonts w:ascii="Calibri" w:hAnsi="Calibri" w:cs="Arial"/>
      <w:sz w:val="22"/>
      <w:szCs w:val="22"/>
    </w:rPr>
  </w:style>
  <w:style w:type="character" w:customStyle="1" w:styleId="DBABullet1Char">
    <w:name w:val="DBA Bullet 1 Char"/>
    <w:basedOn w:val="DefaultParagraphFont"/>
    <w:link w:val="DBABullet1"/>
    <w:rsid w:val="002220EF"/>
    <w:rPr>
      <w:rFonts w:ascii="Calibri" w:eastAsia="Times New Roman" w:hAnsi="Calibri" w:cs="Arial"/>
      <w:lang w:eastAsia="en-GB"/>
    </w:rPr>
  </w:style>
  <w:style w:type="paragraph" w:customStyle="1" w:styleId="StyleHeading2Italic">
    <w:name w:val="Style Heading 2 + Italic"/>
    <w:basedOn w:val="Heading2"/>
    <w:rsid w:val="002220EF"/>
    <w:pPr>
      <w:keepNext/>
      <w:numPr>
        <w:ilvl w:val="1"/>
        <w:numId w:val="12"/>
      </w:numPr>
      <w:tabs>
        <w:tab w:val="left" w:pos="851"/>
      </w:tabs>
      <w:spacing w:after="0" w:line="360" w:lineRule="auto"/>
    </w:pPr>
    <w:rPr>
      <w:rFonts w:ascii="Arial" w:eastAsia="Times New Roman" w:hAnsi="Arial"/>
      <w:b/>
      <w:bCs/>
      <w:i/>
      <w:iCs/>
      <w:smallCaps/>
      <w:szCs w:val="20"/>
    </w:rPr>
  </w:style>
  <w:style w:type="paragraph" w:customStyle="1" w:styleId="DBAHeading1">
    <w:name w:val="DBA Heading 1"/>
    <w:basedOn w:val="ListParagraph"/>
    <w:rsid w:val="002220EF"/>
    <w:pPr>
      <w:numPr>
        <w:numId w:val="13"/>
      </w:numPr>
      <w:spacing w:after="200" w:line="276" w:lineRule="auto"/>
    </w:pPr>
    <w:rPr>
      <w:rFonts w:ascii="Arial" w:eastAsiaTheme="minorHAnsi" w:hAnsi="Arial" w:cstheme="minorBidi"/>
      <w:b/>
      <w:caps/>
      <w:color w:val="5B9BD5" w:themeColor="accent1"/>
      <w:sz w:val="22"/>
      <w:szCs w:val="22"/>
      <w:lang w:eastAsia="en-GB"/>
    </w:rPr>
  </w:style>
  <w:style w:type="paragraph" w:customStyle="1" w:styleId="DBANumberedParagraph">
    <w:name w:val="DBA Numbered Paragraph"/>
    <w:basedOn w:val="ListParagraph"/>
    <w:link w:val="DBANumberedParagraphChar"/>
    <w:autoRedefine/>
    <w:rsid w:val="002220EF"/>
    <w:pPr>
      <w:numPr>
        <w:ilvl w:val="1"/>
        <w:numId w:val="13"/>
      </w:numPr>
      <w:spacing w:before="120" w:after="240" w:line="360" w:lineRule="auto"/>
      <w:ind w:left="1361" w:firstLine="624"/>
      <w:contextualSpacing w:val="0"/>
      <w:jc w:val="both"/>
    </w:pPr>
    <w:rPr>
      <w:rFonts w:ascii="Arial" w:hAnsi="Arial" w:cs="Arial"/>
      <w:sz w:val="22"/>
      <w:szCs w:val="22"/>
      <w:lang w:eastAsia="en-GB"/>
    </w:rPr>
  </w:style>
  <w:style w:type="paragraph" w:customStyle="1" w:styleId="DBAsub-heading1">
    <w:name w:val="DBA sub-heading 1"/>
    <w:basedOn w:val="ListParagraph"/>
    <w:rsid w:val="002220EF"/>
    <w:pPr>
      <w:numPr>
        <w:ilvl w:val="2"/>
        <w:numId w:val="13"/>
      </w:numPr>
      <w:tabs>
        <w:tab w:val="num" w:pos="9498"/>
      </w:tabs>
      <w:spacing w:after="200" w:line="276" w:lineRule="auto"/>
      <w:ind w:left="8931" w:firstLine="0"/>
    </w:pPr>
    <w:rPr>
      <w:rFonts w:asciiTheme="minorHAnsi" w:eastAsiaTheme="minorHAnsi" w:hAnsiTheme="minorHAnsi" w:cstheme="minorBidi"/>
      <w:sz w:val="22"/>
      <w:szCs w:val="22"/>
      <w:lang w:eastAsia="en-GB"/>
    </w:rPr>
  </w:style>
  <w:style w:type="character" w:customStyle="1" w:styleId="DBANumberedParagraphChar">
    <w:name w:val="DBA Numbered Paragraph Char"/>
    <w:basedOn w:val="DefaultParagraphFont"/>
    <w:link w:val="DBANumberedParagraph"/>
    <w:rsid w:val="002220EF"/>
    <w:rPr>
      <w:rFonts w:ascii="Arial" w:eastAsia="Times New Roman" w:hAnsi="Arial" w:cs="Arial"/>
      <w:lang w:eastAsia="en-GB"/>
    </w:rPr>
  </w:style>
  <w:style w:type="paragraph" w:customStyle="1" w:styleId="DBASub-heading2">
    <w:name w:val="DBA Sub-heading 2"/>
    <w:basedOn w:val="ListParagraph"/>
    <w:rsid w:val="002220EF"/>
    <w:pPr>
      <w:numPr>
        <w:ilvl w:val="3"/>
        <w:numId w:val="13"/>
      </w:numPr>
      <w:spacing w:after="200" w:line="276" w:lineRule="auto"/>
      <w:ind w:left="86" w:firstLine="624"/>
    </w:pPr>
    <w:rPr>
      <w:rFonts w:asciiTheme="minorHAnsi" w:eastAsiaTheme="minorHAnsi" w:hAnsiTheme="minorHAnsi" w:cstheme="minorBidi"/>
      <w:sz w:val="22"/>
      <w:szCs w:val="22"/>
      <w:lang w:eastAsia="en-GB"/>
    </w:rPr>
  </w:style>
  <w:style w:type="paragraph" w:customStyle="1" w:styleId="CMHeading1">
    <w:name w:val="CM Heading 1"/>
    <w:basedOn w:val="Normal"/>
    <w:rsid w:val="002220EF"/>
    <w:pPr>
      <w:numPr>
        <w:numId w:val="14"/>
      </w:numPr>
      <w:tabs>
        <w:tab w:val="left" w:pos="794"/>
      </w:tabs>
      <w:spacing w:line="360" w:lineRule="auto"/>
      <w:jc w:val="both"/>
    </w:pPr>
    <w:rPr>
      <w:rFonts w:ascii="Arial" w:hAnsi="Arial"/>
      <w:szCs w:val="20"/>
    </w:rPr>
  </w:style>
  <w:style w:type="paragraph" w:customStyle="1" w:styleId="CMbodytext">
    <w:name w:val="CM body text"/>
    <w:basedOn w:val="Normal"/>
    <w:rsid w:val="002220EF"/>
    <w:pPr>
      <w:numPr>
        <w:ilvl w:val="2"/>
        <w:numId w:val="14"/>
      </w:numPr>
      <w:tabs>
        <w:tab w:val="left" w:pos="794"/>
      </w:tabs>
      <w:spacing w:line="360" w:lineRule="auto"/>
      <w:jc w:val="both"/>
    </w:pPr>
    <w:rPr>
      <w:rFonts w:ascii="Arial" w:hAnsi="Arial"/>
      <w:szCs w:val="20"/>
    </w:rPr>
  </w:style>
  <w:style w:type="character" w:customStyle="1" w:styleId="A20">
    <w:name w:val="A20"/>
    <w:uiPriority w:val="99"/>
    <w:rsid w:val="002220EF"/>
    <w:rPr>
      <w:rFonts w:cs="UKKGU C+ Bliss"/>
      <w:color w:val="000000"/>
      <w:sz w:val="20"/>
      <w:szCs w:val="20"/>
    </w:rPr>
  </w:style>
  <w:style w:type="paragraph" w:styleId="FootnoteText">
    <w:name w:val="footnote text"/>
    <w:basedOn w:val="Normal"/>
    <w:next w:val="BodyText3"/>
    <w:link w:val="FootnoteTextChar"/>
    <w:uiPriority w:val="99"/>
    <w:semiHidden/>
    <w:unhideWhenUsed/>
    <w:rsid w:val="002359BA"/>
    <w:rPr>
      <w:rFonts w:ascii="Calibri Light" w:hAnsi="Calibri Light"/>
      <w:sz w:val="20"/>
      <w:szCs w:val="20"/>
    </w:rPr>
  </w:style>
  <w:style w:type="character" w:customStyle="1" w:styleId="FootnoteTextChar">
    <w:name w:val="Footnote Text Char"/>
    <w:basedOn w:val="DefaultParagraphFont"/>
    <w:link w:val="FootnoteText"/>
    <w:uiPriority w:val="99"/>
    <w:semiHidden/>
    <w:rsid w:val="002359BA"/>
    <w:rPr>
      <w:rFonts w:ascii="Calibri Light" w:eastAsia="Times New Roman" w:hAnsi="Calibri Light" w:cs="Times New Roman"/>
      <w:sz w:val="20"/>
      <w:szCs w:val="20"/>
      <w:lang w:eastAsia="en-GB"/>
    </w:rPr>
  </w:style>
  <w:style w:type="character" w:styleId="FootnoteReference">
    <w:name w:val="footnote reference"/>
    <w:basedOn w:val="DefaultParagraphFont"/>
    <w:uiPriority w:val="99"/>
    <w:semiHidden/>
    <w:unhideWhenUsed/>
    <w:rsid w:val="002220EF"/>
    <w:rPr>
      <w:vertAlign w:val="superscript"/>
    </w:rPr>
  </w:style>
  <w:style w:type="paragraph" w:styleId="BodyTextIndent">
    <w:name w:val="Body Text Indent"/>
    <w:basedOn w:val="Normal"/>
    <w:link w:val="BodyTextIndentChar"/>
    <w:rsid w:val="002220EF"/>
    <w:pPr>
      <w:tabs>
        <w:tab w:val="left" w:pos="851"/>
      </w:tabs>
      <w:spacing w:line="360" w:lineRule="auto"/>
      <w:jc w:val="both"/>
    </w:pPr>
    <w:rPr>
      <w:szCs w:val="20"/>
    </w:rPr>
  </w:style>
  <w:style w:type="character" w:customStyle="1" w:styleId="BodyTextIndentChar">
    <w:name w:val="Body Text Indent Char"/>
    <w:basedOn w:val="DefaultParagraphFont"/>
    <w:link w:val="BodyTextIndent"/>
    <w:rsid w:val="002220EF"/>
    <w:rPr>
      <w:rFonts w:ascii="Times New Roman" w:eastAsia="Times New Roman" w:hAnsi="Times New Roman" w:cs="Times New Roman"/>
      <w:sz w:val="24"/>
      <w:szCs w:val="20"/>
      <w:lang w:eastAsia="en-GB"/>
    </w:rPr>
  </w:style>
  <w:style w:type="character" w:customStyle="1" w:styleId="ParagraphBullet">
    <w:name w:val="Paragraph Bullet"/>
    <w:rsid w:val="002220EF"/>
    <w:rPr>
      <w:rFonts w:ascii="Calibri" w:hAnsi="Calibri"/>
    </w:rPr>
  </w:style>
  <w:style w:type="paragraph" w:customStyle="1" w:styleId="DBASub-heading01">
    <w:name w:val="DBA Sub-heading 01"/>
    <w:basedOn w:val="DBANumberedParagraph"/>
    <w:link w:val="DBASub-heading01Char"/>
    <w:rsid w:val="002220EF"/>
    <w:pPr>
      <w:numPr>
        <w:ilvl w:val="0"/>
        <w:numId w:val="0"/>
      </w:numPr>
      <w:spacing w:after="0" w:line="240" w:lineRule="auto"/>
      <w:ind w:left="851"/>
    </w:pPr>
    <w:rPr>
      <w:b/>
      <w:i/>
    </w:rPr>
  </w:style>
  <w:style w:type="paragraph" w:customStyle="1" w:styleId="DBASub-heading02">
    <w:name w:val="DBA Sub-heading 02"/>
    <w:basedOn w:val="DBANumberedParagraph"/>
    <w:link w:val="DBASub-heading02Char"/>
    <w:rsid w:val="002220EF"/>
    <w:pPr>
      <w:numPr>
        <w:ilvl w:val="0"/>
        <w:numId w:val="0"/>
      </w:numPr>
      <w:spacing w:before="240" w:after="120" w:line="240" w:lineRule="auto"/>
      <w:ind w:left="851"/>
    </w:pPr>
    <w:rPr>
      <w:i/>
    </w:rPr>
  </w:style>
  <w:style w:type="character" w:customStyle="1" w:styleId="DBASub-heading01Char">
    <w:name w:val="DBA Sub-heading 01 Char"/>
    <w:basedOn w:val="DBANumberedParagraphChar"/>
    <w:link w:val="DBASub-heading01"/>
    <w:rsid w:val="002220EF"/>
    <w:rPr>
      <w:rFonts w:ascii="Arial" w:eastAsia="Times New Roman" w:hAnsi="Arial" w:cs="Arial"/>
      <w:b/>
      <w:i/>
      <w:lang w:eastAsia="en-GB"/>
    </w:rPr>
  </w:style>
  <w:style w:type="character" w:customStyle="1" w:styleId="DBASub-heading02Char">
    <w:name w:val="DBA Sub-heading 02 Char"/>
    <w:basedOn w:val="DBANumberedParagraphChar"/>
    <w:link w:val="DBASub-heading02"/>
    <w:rsid w:val="002220EF"/>
    <w:rPr>
      <w:rFonts w:ascii="Arial" w:eastAsia="Times New Roman" w:hAnsi="Arial" w:cs="Arial"/>
      <w:i/>
      <w:lang w:eastAsia="en-GB"/>
    </w:rPr>
  </w:style>
  <w:style w:type="paragraph" w:customStyle="1" w:styleId="Default">
    <w:name w:val="Default"/>
    <w:rsid w:val="002220EF"/>
    <w:pPr>
      <w:autoSpaceDE w:val="0"/>
      <w:autoSpaceDN w:val="0"/>
      <w:adjustRightInd w:val="0"/>
      <w:spacing w:after="0" w:line="240" w:lineRule="auto"/>
    </w:pPr>
    <w:rPr>
      <w:rFonts w:ascii="Source Sans Pro" w:eastAsia="Times New Roman" w:hAnsi="Source Sans Pro" w:cs="Source Sans Pro"/>
      <w:color w:val="000000"/>
      <w:sz w:val="24"/>
      <w:szCs w:val="24"/>
      <w:lang w:val="nl-NL"/>
    </w:rPr>
  </w:style>
  <w:style w:type="character" w:customStyle="1" w:styleId="ListParagraphChar">
    <w:name w:val="List Paragraph Char"/>
    <w:basedOn w:val="DefaultParagraphFont"/>
    <w:link w:val="ListParagraph"/>
    <w:uiPriority w:val="34"/>
    <w:rsid w:val="002220EF"/>
    <w:rPr>
      <w:rFonts w:ascii="Verdana" w:eastAsia="Times New Roman" w:hAnsi="Verdana" w:cs="Times New Roman"/>
      <w:sz w:val="18"/>
      <w:szCs w:val="24"/>
      <w:lang w:eastAsia="nl-NL"/>
    </w:rPr>
  </w:style>
  <w:style w:type="paragraph" w:styleId="BodyTextIndent2">
    <w:name w:val="Body Text Indent 2"/>
    <w:basedOn w:val="Normal"/>
    <w:link w:val="BodyTextIndent2Char"/>
    <w:uiPriority w:val="99"/>
    <w:semiHidden/>
    <w:unhideWhenUsed/>
    <w:rsid w:val="002220EF"/>
    <w:pPr>
      <w:spacing w:after="120" w:line="480" w:lineRule="auto"/>
      <w:ind w:left="283"/>
    </w:pPr>
  </w:style>
  <w:style w:type="character" w:customStyle="1" w:styleId="BodyTextIndent2Char">
    <w:name w:val="Body Text Indent 2 Char"/>
    <w:basedOn w:val="DefaultParagraphFont"/>
    <w:link w:val="BodyTextIndent2"/>
    <w:uiPriority w:val="99"/>
    <w:semiHidden/>
    <w:rsid w:val="002220EF"/>
    <w:rPr>
      <w:rFonts w:ascii="Times New Roman" w:eastAsia="Times New Roman" w:hAnsi="Times New Roman" w:cs="Times New Roman"/>
      <w:sz w:val="24"/>
      <w:szCs w:val="24"/>
      <w:lang w:eastAsia="en-GB"/>
    </w:rPr>
  </w:style>
  <w:style w:type="character" w:customStyle="1" w:styleId="gmail-il">
    <w:name w:val="gmail-il"/>
    <w:basedOn w:val="DefaultParagraphFont"/>
    <w:rsid w:val="002220EF"/>
  </w:style>
  <w:style w:type="paragraph" w:customStyle="1" w:styleId="cvnormal">
    <w:name w:val="cvnormal"/>
    <w:basedOn w:val="Normal"/>
    <w:rsid w:val="002220EF"/>
    <w:pPr>
      <w:spacing w:before="100" w:beforeAutospacing="1" w:after="100" w:afterAutospacing="1"/>
    </w:pPr>
  </w:style>
  <w:style w:type="paragraph" w:styleId="NormalWeb">
    <w:name w:val="Normal (Web)"/>
    <w:basedOn w:val="Normal"/>
    <w:uiPriority w:val="99"/>
    <w:semiHidden/>
    <w:unhideWhenUsed/>
    <w:rsid w:val="002220EF"/>
    <w:pPr>
      <w:spacing w:before="100" w:beforeAutospacing="1" w:after="100" w:afterAutospacing="1"/>
    </w:pPr>
  </w:style>
  <w:style w:type="paragraph" w:styleId="Title">
    <w:name w:val="Title"/>
    <w:aliases w:val="Report Title"/>
    <w:basedOn w:val="Normal"/>
    <w:next w:val="Normal"/>
    <w:link w:val="TitleChar"/>
    <w:uiPriority w:val="10"/>
    <w:qFormat/>
    <w:rsid w:val="00E3178F"/>
    <w:pPr>
      <w:contextualSpacing/>
      <w:jc w:val="center"/>
    </w:pPr>
    <w:rPr>
      <w:rFonts w:asciiTheme="majorHAnsi" w:eastAsiaTheme="majorEastAsia" w:hAnsiTheme="majorHAnsi" w:cstheme="majorHAnsi"/>
      <w:color w:val="BF8F00" w:themeColor="accent4" w:themeShade="BF"/>
      <w:spacing w:val="-10"/>
      <w:kern w:val="28"/>
      <w:sz w:val="56"/>
      <w:szCs w:val="56"/>
    </w:rPr>
  </w:style>
  <w:style w:type="character" w:customStyle="1" w:styleId="TitleChar">
    <w:name w:val="Title Char"/>
    <w:aliases w:val="Report Title Char"/>
    <w:basedOn w:val="DefaultParagraphFont"/>
    <w:link w:val="Title"/>
    <w:uiPriority w:val="10"/>
    <w:rsid w:val="00E3178F"/>
    <w:rPr>
      <w:rFonts w:asciiTheme="majorHAnsi" w:eastAsiaTheme="majorEastAsia" w:hAnsiTheme="majorHAnsi" w:cstheme="majorHAnsi"/>
      <w:color w:val="BF8F00" w:themeColor="accent4" w:themeShade="BF"/>
      <w:spacing w:val="-10"/>
      <w:kern w:val="28"/>
      <w:sz w:val="56"/>
      <w:szCs w:val="56"/>
      <w:lang w:eastAsia="en-GB"/>
    </w:rPr>
  </w:style>
  <w:style w:type="paragraph" w:styleId="Subtitle">
    <w:name w:val="Subtitle"/>
    <w:aliases w:val="Report Subtitle"/>
    <w:basedOn w:val="Heading1"/>
    <w:next w:val="Normal"/>
    <w:link w:val="SubtitleChar"/>
    <w:uiPriority w:val="11"/>
    <w:qFormat/>
    <w:rsid w:val="00E3178F"/>
    <w:pPr>
      <w:jc w:val="center"/>
    </w:pPr>
  </w:style>
  <w:style w:type="character" w:customStyle="1" w:styleId="SubtitleChar">
    <w:name w:val="Subtitle Char"/>
    <w:aliases w:val="Report Subtitle Char"/>
    <w:basedOn w:val="DefaultParagraphFont"/>
    <w:link w:val="Subtitle"/>
    <w:uiPriority w:val="11"/>
    <w:rsid w:val="00E3178F"/>
    <w:rPr>
      <w:rFonts w:ascii="Calibri Light" w:eastAsiaTheme="minorEastAsia" w:hAnsi="Calibri Light" w:cs="Times New Roman"/>
      <w:color w:val="BF8F00" w:themeColor="accent4" w:themeShade="BF"/>
      <w:sz w:val="32"/>
      <w:szCs w:val="24"/>
      <w:lang w:eastAsia="en-GB"/>
    </w:rPr>
  </w:style>
  <w:style w:type="character" w:styleId="SubtleEmphasis">
    <w:name w:val="Subtle Emphasis"/>
    <w:aliases w:val="Table Bold"/>
    <w:uiPriority w:val="19"/>
    <w:qFormat/>
    <w:rsid w:val="00007BE9"/>
    <w:rPr>
      <w:rFonts w:ascii="Calibri Light" w:hAnsi="Calibri Light"/>
      <w:b/>
      <w:color w:val="000000" w:themeColor="text1"/>
      <w:sz w:val="22"/>
    </w:rPr>
  </w:style>
  <w:style w:type="character" w:customStyle="1" w:styleId="Heading5Char">
    <w:name w:val="Heading 5 Char"/>
    <w:aliases w:val="Table Heading Char"/>
    <w:basedOn w:val="DefaultParagraphFont"/>
    <w:link w:val="Heading5"/>
    <w:uiPriority w:val="9"/>
    <w:rsid w:val="00007BE9"/>
    <w:rPr>
      <w:rFonts w:ascii="Calibri Light" w:eastAsiaTheme="minorEastAsia" w:hAnsi="Calibri Light" w:cs="Times New Roman"/>
      <w:b/>
      <w:color w:val="FFD966" w:themeColor="accent4" w:themeTint="99"/>
      <w:szCs w:val="24"/>
      <w:lang w:eastAsia="en-GB"/>
    </w:rPr>
  </w:style>
  <w:style w:type="character" w:styleId="IntenseEmphasis">
    <w:name w:val="Intense Emphasis"/>
    <w:aliases w:val="Table Text"/>
    <w:uiPriority w:val="21"/>
    <w:qFormat/>
    <w:rsid w:val="00007BE9"/>
    <w:rPr>
      <w:rFonts w:ascii="Calibri Light" w:hAnsi="Calibri Light"/>
      <w:sz w:val="22"/>
    </w:rPr>
  </w:style>
  <w:style w:type="character" w:customStyle="1" w:styleId="UnresolvedMention1">
    <w:name w:val="Unresolved Mention1"/>
    <w:basedOn w:val="DefaultParagraphFont"/>
    <w:uiPriority w:val="99"/>
    <w:semiHidden/>
    <w:unhideWhenUsed/>
    <w:rsid w:val="008C6E6D"/>
    <w:rPr>
      <w:color w:val="605E5C"/>
      <w:shd w:val="clear" w:color="auto" w:fill="E1DFDD"/>
    </w:rPr>
  </w:style>
  <w:style w:type="paragraph" w:customStyle="1" w:styleId="Footnote">
    <w:name w:val="Footnote"/>
    <w:basedOn w:val="Heading3"/>
    <w:rsid w:val="002359BA"/>
  </w:style>
  <w:style w:type="paragraph" w:customStyle="1" w:styleId="Contents">
    <w:name w:val="Contents"/>
    <w:basedOn w:val="MSDSHeading1"/>
    <w:link w:val="ContentsChar"/>
    <w:qFormat/>
    <w:rsid w:val="002359BA"/>
    <w:pPr>
      <w:numPr>
        <w:numId w:val="0"/>
      </w:numPr>
      <w:ind w:left="360" w:hanging="360"/>
    </w:pPr>
  </w:style>
  <w:style w:type="paragraph" w:styleId="BodyText3">
    <w:name w:val="Body Text 3"/>
    <w:basedOn w:val="Normal"/>
    <w:link w:val="BodyText3Char"/>
    <w:uiPriority w:val="99"/>
    <w:semiHidden/>
    <w:unhideWhenUsed/>
    <w:rsid w:val="002359BA"/>
    <w:pPr>
      <w:spacing w:after="120"/>
    </w:pPr>
    <w:rPr>
      <w:sz w:val="16"/>
      <w:szCs w:val="16"/>
    </w:rPr>
  </w:style>
  <w:style w:type="character" w:customStyle="1" w:styleId="BodyText3Char">
    <w:name w:val="Body Text 3 Char"/>
    <w:basedOn w:val="DefaultParagraphFont"/>
    <w:link w:val="BodyText3"/>
    <w:uiPriority w:val="99"/>
    <w:semiHidden/>
    <w:rsid w:val="002359BA"/>
    <w:rPr>
      <w:rFonts w:ascii="Times New Roman" w:eastAsia="Times New Roman" w:hAnsi="Times New Roman" w:cs="Times New Roman"/>
      <w:sz w:val="16"/>
      <w:szCs w:val="16"/>
      <w:lang w:eastAsia="en-GB"/>
    </w:rPr>
  </w:style>
  <w:style w:type="character" w:customStyle="1" w:styleId="MSDSHeading1Char">
    <w:name w:val="MSDS Heading 1 Char"/>
    <w:basedOn w:val="DefaultParagraphFont"/>
    <w:link w:val="MSDSHeading1"/>
    <w:rsid w:val="00F41667"/>
    <w:rPr>
      <w:rFonts w:ascii="Calibri Light" w:eastAsiaTheme="minorEastAsia" w:hAnsi="Calibri Light" w:cs="Times New Roman"/>
      <w:b/>
      <w:color w:val="BF8F00" w:themeColor="accent4" w:themeShade="BF"/>
      <w:sz w:val="32"/>
      <w:szCs w:val="24"/>
      <w:lang w:eastAsia="en-GB"/>
    </w:rPr>
  </w:style>
  <w:style w:type="character" w:customStyle="1" w:styleId="ContentsChar">
    <w:name w:val="Contents Char"/>
    <w:basedOn w:val="MSDSHeading1Char"/>
    <w:link w:val="Contents"/>
    <w:rsid w:val="002359BA"/>
    <w:rPr>
      <w:rFonts w:ascii="Calibri Light" w:eastAsiaTheme="minorEastAsia" w:hAnsi="Calibri Light" w:cs="Times New Roman"/>
      <w:b/>
      <w:color w:val="BF8F00" w:themeColor="accent4" w:themeShade="BF"/>
      <w:sz w:val="32"/>
      <w:szCs w:val="24"/>
      <w:lang w:eastAsia="en-GB"/>
    </w:rPr>
  </w:style>
  <w:style w:type="paragraph" w:styleId="NoSpacing">
    <w:name w:val="No Spacing"/>
    <w:link w:val="NoSpacingChar"/>
    <w:uiPriority w:val="1"/>
    <w:qFormat/>
    <w:rsid w:val="00826B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6B89"/>
    <w:rPr>
      <w:rFonts w:eastAsiaTheme="minorEastAsia"/>
      <w:lang w:val="en-US"/>
    </w:rPr>
  </w:style>
  <w:style w:type="character" w:styleId="UnresolvedMention">
    <w:name w:val="Unresolved Mention"/>
    <w:basedOn w:val="DefaultParagraphFont"/>
    <w:uiPriority w:val="99"/>
    <w:semiHidden/>
    <w:unhideWhenUsed/>
    <w:rsid w:val="005C7C22"/>
    <w:rPr>
      <w:color w:val="605E5C"/>
      <w:shd w:val="clear" w:color="auto" w:fill="E1DFDD"/>
    </w:rPr>
  </w:style>
  <w:style w:type="paragraph" w:customStyle="1" w:styleId="Numbering">
    <w:name w:val="Numbering"/>
    <w:basedOn w:val="ListParagraph"/>
    <w:link w:val="NumberingChar"/>
    <w:qFormat/>
    <w:rsid w:val="0066502D"/>
    <w:pPr>
      <w:numPr>
        <w:numId w:val="48"/>
      </w:numPr>
      <w:spacing w:line="276" w:lineRule="auto"/>
      <w:ind w:left="1276"/>
    </w:pPr>
    <w:rPr>
      <w:rFonts w:asciiTheme="majorHAnsi" w:hAnsiTheme="majorHAnsi" w:cstheme="majorHAnsi"/>
      <w:sz w:val="22"/>
      <w:szCs w:val="22"/>
    </w:rPr>
  </w:style>
  <w:style w:type="character" w:customStyle="1" w:styleId="NumberingChar">
    <w:name w:val="Numbering Char"/>
    <w:basedOn w:val="ListParagraphChar"/>
    <w:link w:val="Numbering"/>
    <w:rsid w:val="0066502D"/>
    <w:rPr>
      <w:rFonts w:asciiTheme="majorHAnsi" w:eastAsia="Times New Roman" w:hAnsiTheme="majorHAnsi" w:cstheme="majorHAnsi"/>
      <w:sz w:val="18"/>
      <w:szCs w:val="24"/>
      <w:lang w:eastAsia="nl-N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9173517">
      <w:bodyDiv w:val="1"/>
      <w:marLeft w:val="0"/>
      <w:marRight w:val="0"/>
      <w:marTop w:val="0"/>
      <w:marBottom w:val="0"/>
      <w:divBdr>
        <w:top w:val="none" w:sz="0" w:space="0" w:color="auto"/>
        <w:left w:val="none" w:sz="0" w:space="0" w:color="auto"/>
        <w:bottom w:val="none" w:sz="0" w:space="0" w:color="auto"/>
        <w:right w:val="none" w:sz="0" w:space="0" w:color="auto"/>
      </w:divBdr>
    </w:div>
    <w:div w:id="858931100">
      <w:bodyDiv w:val="1"/>
      <w:marLeft w:val="0"/>
      <w:marRight w:val="0"/>
      <w:marTop w:val="0"/>
      <w:marBottom w:val="0"/>
      <w:divBdr>
        <w:top w:val="none" w:sz="0" w:space="0" w:color="auto"/>
        <w:left w:val="none" w:sz="0" w:space="0" w:color="auto"/>
        <w:bottom w:val="none" w:sz="0" w:space="0" w:color="auto"/>
        <w:right w:val="none" w:sz="0" w:space="0" w:color="auto"/>
      </w:divBdr>
    </w:div>
    <w:div w:id="1219824471">
      <w:bodyDiv w:val="1"/>
      <w:marLeft w:val="0"/>
      <w:marRight w:val="0"/>
      <w:marTop w:val="0"/>
      <w:marBottom w:val="0"/>
      <w:divBdr>
        <w:top w:val="none" w:sz="0" w:space="0" w:color="auto"/>
        <w:left w:val="none" w:sz="0" w:space="0" w:color="auto"/>
        <w:bottom w:val="none" w:sz="0" w:space="0" w:color="auto"/>
        <w:right w:val="none" w:sz="0" w:space="0" w:color="auto"/>
      </w:divBdr>
    </w:div>
    <w:div w:id="1344354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twitter.com/StevenEllis3/status/1495095294442233864?s=20&amp;t=s4YWmL1qpmwef1yveBcX5Q"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istoricengland.org.uk/whats-new/news/divers-map-condition-of-the-london-wrec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istoricengland.org.uk/listing/the-list/list-entry/1000088?section=official-list-entr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rchaeologists.net/digdigital/document"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hoebe%20Ronn\Documents\Custom%20Office%20Templates\University%20Assign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Placeholder1</b:Tag>
    <b:SourceType>Book</b:SourceType>
    <b:Guid>{18A1B07F-0A3E-4879-AA38-458D16540B63}</b:Guid>
    <b:Author>
      <b:Author>
        <b:Corporate>Historic England</b:Corporate>
      </b:Author>
    </b:Author>
    <b:Title>Management of Research Projects in the Historic Environment </b:Title>
    <b:Year>2015</b:Year>
    <b:City>Swindon</b:City>
    <b:Publisher>Historic England</b:Publisher>
    <b:RefOrder>1</b:RefOrder>
  </b:Source>
  <b:Source>
    <b:Tag>Eng131</b:Tag>
    <b:SourceType>Report</b:SourceType>
    <b:Guid>{66D821D3-2431-47E0-9E3E-F60ABE8A1684}</b:Guid>
    <b:Author>
      <b:Author>
        <b:Corporate>English Heritage</b:Corporate>
      </b:Author>
    </b:Author>
    <b:Title>Marine Investigation (MoRPHE Project Planning Note 8)</b:Title>
    <b:Year>2013</b:Year>
    <b:Publisher>English Heritage</b:Publisher>
    <b:City>Swindon</b:City>
    <b:RefOrder>2</b:RefOrder>
  </b:Source>
  <b:Source>
    <b:Tag>His200</b:Tag>
    <b:SourceType>Book</b:SourceType>
    <b:Guid>{AEE3695F-3C00-4A8A-93E9-222524029D90}</b:Guid>
    <b:Author>
      <b:Author>
        <b:Corporate>Historic England</b:Corporate>
      </b:Author>
    </b:Author>
    <b:Title>Accessing England's Protected Wreck Sites: Guidance Notes for Divers and Archaeologists </b:Title>
    <b:Year>2015</b:Year>
    <b:City>Swindon</b:City>
    <b:Publisher>Historic England</b:Publisher>
    <b:RefOrder>3</b:RefOrder>
  </b:Source>
  <b:Source>
    <b:Tag>Eng20</b:Tag>
    <b:SourceType>Book</b:SourceType>
    <b:Guid>{0BF6DCAD-2EFB-4B28-ABFE-DC28BB41D61B}</b:Guid>
    <b:Author>
      <b:Author>
        <b:Corporate>English Heritage</b:Corporate>
      </b:Author>
    </b:Author>
    <b:Title>Protected Wreck Sites: Moving towards a new way of managing England's historic environment</b:Title>
    <b:Year>2010</b:Year>
    <b:City>Swindon</b:City>
    <b:Publisher>English Heritage</b:Publisher>
    <b:RefOrder>4</b:RefOrder>
  </b:Source>
  <b:Source>
    <b:Tag>Spr12</b:Tag>
    <b:SourceType>Book</b:SourceType>
    <b:Guid>{0B9FB9A2-3B44-44C1-A070-E8C1757361C4}</b:Guid>
    <b:Author>
      <b:Author>
        <b:NameList>
          <b:Person>
            <b:Last>Spriggs</b:Last>
            <b:First>Jim</b:First>
          </b:Person>
          <b:Person>
            <b:Last>Panter</b:Last>
            <b:First>Ian</b:First>
          </b:Person>
        </b:NameList>
      </b:Author>
    </b:Author>
    <b:Title>Caring for Our Shipwreck Heritage </b:Title>
    <b:Year>2012</b:Year>
    <b:City>Swindon</b:City>
    <b:Publisher>English Heritage</b:Publisher>
    <b:RefOrder>5</b:RefOrder>
  </b:Source>
  <b:Source>
    <b:Tag>Eng08</b:Tag>
    <b:SourceType>Book</b:SourceType>
    <b:Guid>{CD7E1B13-4EE0-4A73-A7BC-CA5FAEEBF8C1}</b:Guid>
    <b:Author>
      <b:Author>
        <b:Corporate>English Heritage</b:Corporate>
      </b:Author>
    </b:Author>
    <b:Title>Protected Wreck Sites at Risk: A Risk Management Handbook </b:Title>
    <b:Year>2008</b:Year>
    <b:City>Swindon</b:City>
    <b:Publisher>English Heritage</b:Publisher>
    <b:RefOrder>6</b:RefOrder>
  </b:Source>
</b:Sources>
</file>

<file path=customXml/itemProps1.xml><?xml version="1.0" encoding="utf-8"?>
<ds:datastoreItem xmlns:ds="http://schemas.openxmlformats.org/officeDocument/2006/customXml" ds:itemID="{7D58582F-7451-4880-9B78-629D01BCB9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University Assignment Template</Template>
  <TotalTime>2427</TotalTime>
  <Pages>5</Pages>
  <Words>2056</Words>
  <Characters>11723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Wild</dc:creator>
  <cp:keywords/>
  <dc:description/>
  <cp:lastModifiedBy>Phoebe Wild</cp:lastModifiedBy>
  <cp:revision>20</cp:revision>
  <dcterms:created xsi:type="dcterms:W3CDTF">2022-03-17T08:56:00Z</dcterms:created>
  <dcterms:modified xsi:type="dcterms:W3CDTF">2022-05-13T14:39:00Z</dcterms:modified>
</cp:coreProperties>
</file>