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19A88" w14:textId="4459E5B4" w:rsidR="007E3819" w:rsidRPr="00187684" w:rsidRDefault="00FF4EBF" w:rsidP="00AD6B10">
      <w:pPr>
        <w:rPr>
          <w:rFonts w:ascii="Arial" w:hAnsi="Arial" w:cs="Arial"/>
          <w:b/>
          <w:bCs/>
          <w:sz w:val="22"/>
          <w:szCs w:val="22"/>
        </w:rPr>
      </w:pPr>
      <w:r>
        <w:rPr>
          <w:noProof/>
        </w:rPr>
        <w:drawing>
          <wp:inline distT="0" distB="0" distL="0" distR="0" wp14:anchorId="47CE1264" wp14:editId="47A464AA">
            <wp:extent cx="3209925" cy="1428750"/>
            <wp:effectExtent l="0" t="0" r="9525" b="0"/>
            <wp:docPr id="6735352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53523" name="Picture 1" descr="A close-up of a sign&#10;&#10;AI-generated content may be incorrect."/>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72E0A5F" w14:textId="77777777" w:rsidR="007E3819" w:rsidRPr="00187684" w:rsidRDefault="007E3819" w:rsidP="00AD6B10">
      <w:pPr>
        <w:rPr>
          <w:rFonts w:ascii="Arial" w:hAnsi="Arial" w:cs="Arial"/>
          <w:b/>
          <w:bCs/>
          <w:sz w:val="22"/>
          <w:szCs w:val="22"/>
        </w:rPr>
      </w:pPr>
    </w:p>
    <w:p w14:paraId="04C4EC82" w14:textId="77777777" w:rsidR="007E3819" w:rsidRPr="00187684" w:rsidRDefault="007E3819" w:rsidP="00920F30">
      <w:pPr>
        <w:jc w:val="center"/>
        <w:rPr>
          <w:rFonts w:ascii="Arial" w:hAnsi="Arial" w:cs="Arial"/>
          <w:b/>
          <w:bCs/>
          <w:sz w:val="22"/>
          <w:szCs w:val="22"/>
        </w:rPr>
      </w:pPr>
    </w:p>
    <w:p w14:paraId="63ADDE8E" w14:textId="2598C207" w:rsidR="008A752E" w:rsidRPr="00187684" w:rsidRDefault="00122053" w:rsidP="008B5D60">
      <w:pPr>
        <w:tabs>
          <w:tab w:val="left" w:pos="1375"/>
        </w:tabs>
        <w:spacing w:line="276" w:lineRule="auto"/>
        <w:jc w:val="center"/>
        <w:rPr>
          <w:rFonts w:ascii="Arial" w:hAnsi="Arial" w:cs="Arial"/>
          <w:b/>
          <w:bCs/>
          <w:sz w:val="22"/>
          <w:szCs w:val="22"/>
        </w:rPr>
      </w:pPr>
      <w:r w:rsidRPr="00187684">
        <w:rPr>
          <w:rFonts w:ascii="Arial" w:hAnsi="Arial" w:cs="Arial"/>
          <w:b/>
          <w:sz w:val="22"/>
          <w:szCs w:val="22"/>
        </w:rPr>
        <w:t>Digital Transformation in the Health and Care Professions</w:t>
      </w:r>
    </w:p>
    <w:p w14:paraId="203FDC8F" w14:textId="1209F7F3" w:rsidR="008A752E" w:rsidRPr="008A752E" w:rsidRDefault="008A752E" w:rsidP="008B5D60">
      <w:pPr>
        <w:tabs>
          <w:tab w:val="left" w:pos="1375"/>
        </w:tabs>
        <w:spacing w:line="276" w:lineRule="auto"/>
        <w:jc w:val="center"/>
        <w:rPr>
          <w:rFonts w:ascii="Arial" w:hAnsi="Arial" w:cs="Arial"/>
          <w:b/>
          <w:bCs/>
          <w:sz w:val="22"/>
          <w:szCs w:val="22"/>
        </w:rPr>
      </w:pPr>
      <w:r w:rsidRPr="008A752E">
        <w:rPr>
          <w:rFonts w:ascii="Arial" w:hAnsi="Arial" w:cs="Arial"/>
          <w:b/>
          <w:bCs/>
          <w:sz w:val="22"/>
          <w:szCs w:val="22"/>
        </w:rPr>
        <w:t xml:space="preserve">Module Code – </w:t>
      </w:r>
      <w:r w:rsidR="001C5048" w:rsidRPr="00187684">
        <w:rPr>
          <w:rFonts w:ascii="Arial" w:hAnsi="Arial" w:cs="Arial"/>
          <w:b/>
          <w:sz w:val="22"/>
          <w:szCs w:val="22"/>
        </w:rPr>
        <w:t>BMHP6026_BIRM</w:t>
      </w:r>
    </w:p>
    <w:p w14:paraId="06416FFE" w14:textId="24885BA5" w:rsidR="001D7BC2" w:rsidRPr="00187684" w:rsidRDefault="008A752E" w:rsidP="008B5D60">
      <w:pPr>
        <w:spacing w:before="120" w:after="120" w:line="276" w:lineRule="auto"/>
        <w:jc w:val="center"/>
        <w:rPr>
          <w:rFonts w:ascii="Arial" w:hAnsi="Arial" w:cs="Arial"/>
          <w:b/>
          <w:sz w:val="22"/>
          <w:szCs w:val="22"/>
        </w:rPr>
      </w:pPr>
      <w:r w:rsidRPr="008A752E">
        <w:rPr>
          <w:rFonts w:ascii="Arial" w:hAnsi="Arial" w:cs="Arial"/>
          <w:b/>
          <w:bCs/>
          <w:sz w:val="22"/>
          <w:szCs w:val="22"/>
        </w:rPr>
        <w:t xml:space="preserve">Assignment: </w:t>
      </w:r>
      <w:r w:rsidR="001D7BC2" w:rsidRPr="00187684">
        <w:rPr>
          <w:rFonts w:ascii="Arial" w:hAnsi="Arial" w:cs="Arial"/>
          <w:b/>
          <w:bCs/>
          <w:sz w:val="22"/>
          <w:szCs w:val="22"/>
        </w:rPr>
        <w:t>Component 1: Written Report</w:t>
      </w:r>
    </w:p>
    <w:p w14:paraId="23073FA0" w14:textId="0F49A4E5" w:rsidR="008A752E" w:rsidRPr="008A752E" w:rsidRDefault="008A752E" w:rsidP="008B5D60">
      <w:pPr>
        <w:tabs>
          <w:tab w:val="left" w:pos="1375"/>
        </w:tabs>
        <w:spacing w:line="276" w:lineRule="auto"/>
        <w:jc w:val="center"/>
        <w:rPr>
          <w:rFonts w:ascii="Arial" w:hAnsi="Arial" w:cs="Arial"/>
          <w:b/>
          <w:bCs/>
          <w:sz w:val="22"/>
          <w:szCs w:val="22"/>
        </w:rPr>
      </w:pPr>
      <w:r w:rsidRPr="008A752E">
        <w:rPr>
          <w:rFonts w:ascii="Arial" w:hAnsi="Arial" w:cs="Arial"/>
          <w:b/>
          <w:bCs/>
          <w:sz w:val="22"/>
          <w:szCs w:val="22"/>
        </w:rPr>
        <w:t>Student Name and number: Salma Begum 2310090</w:t>
      </w:r>
    </w:p>
    <w:p w14:paraId="6820A1E8" w14:textId="1ABED25C" w:rsidR="008A752E" w:rsidRPr="008A752E" w:rsidRDefault="008A752E" w:rsidP="008B5D60">
      <w:pPr>
        <w:tabs>
          <w:tab w:val="left" w:pos="1375"/>
        </w:tabs>
        <w:spacing w:line="276" w:lineRule="auto"/>
        <w:jc w:val="center"/>
        <w:rPr>
          <w:rFonts w:ascii="Arial" w:hAnsi="Arial" w:cs="Arial"/>
          <w:b/>
          <w:bCs/>
          <w:sz w:val="22"/>
          <w:szCs w:val="22"/>
        </w:rPr>
      </w:pPr>
      <w:r w:rsidRPr="008A752E">
        <w:rPr>
          <w:rFonts w:ascii="Arial" w:hAnsi="Arial" w:cs="Arial"/>
          <w:b/>
          <w:bCs/>
          <w:sz w:val="22"/>
          <w:szCs w:val="22"/>
        </w:rPr>
        <w:t xml:space="preserve">Lecturer: </w:t>
      </w:r>
      <w:r w:rsidR="000103E4" w:rsidRPr="00187684">
        <w:rPr>
          <w:rFonts w:ascii="Arial" w:hAnsi="Arial" w:cs="Arial"/>
          <w:b/>
          <w:bCs/>
          <w:sz w:val="22"/>
          <w:szCs w:val="22"/>
        </w:rPr>
        <w:t xml:space="preserve">Martin </w:t>
      </w:r>
      <w:r w:rsidR="00920F30" w:rsidRPr="00187684">
        <w:rPr>
          <w:rFonts w:ascii="Arial" w:hAnsi="Arial" w:cs="Arial"/>
          <w:b/>
          <w:bCs/>
          <w:sz w:val="22"/>
          <w:szCs w:val="22"/>
        </w:rPr>
        <w:t>Svejda</w:t>
      </w:r>
    </w:p>
    <w:p w14:paraId="71C7EA16" w14:textId="46F037BE" w:rsidR="007E3819" w:rsidRPr="00187684" w:rsidRDefault="007E3819" w:rsidP="008B5D60">
      <w:pPr>
        <w:tabs>
          <w:tab w:val="left" w:pos="1375"/>
        </w:tabs>
        <w:spacing w:line="276" w:lineRule="auto"/>
        <w:rPr>
          <w:rFonts w:ascii="Arial" w:hAnsi="Arial" w:cs="Arial"/>
          <w:b/>
          <w:bCs/>
          <w:sz w:val="22"/>
          <w:szCs w:val="22"/>
        </w:rPr>
      </w:pPr>
    </w:p>
    <w:p w14:paraId="5C3AA5C7" w14:textId="77777777" w:rsidR="007E3819" w:rsidRPr="00187684" w:rsidRDefault="007E3819" w:rsidP="008B5D60">
      <w:pPr>
        <w:spacing w:line="276" w:lineRule="auto"/>
        <w:rPr>
          <w:rFonts w:ascii="Arial" w:hAnsi="Arial" w:cs="Arial"/>
          <w:b/>
          <w:bCs/>
          <w:sz w:val="22"/>
          <w:szCs w:val="22"/>
        </w:rPr>
      </w:pPr>
    </w:p>
    <w:p w14:paraId="22F6707F" w14:textId="77777777" w:rsidR="007E3819" w:rsidRPr="00187684" w:rsidRDefault="007E3819" w:rsidP="008B5D60">
      <w:pPr>
        <w:spacing w:line="276" w:lineRule="auto"/>
        <w:rPr>
          <w:rFonts w:ascii="Arial" w:hAnsi="Arial" w:cs="Arial"/>
          <w:b/>
          <w:bCs/>
          <w:sz w:val="22"/>
          <w:szCs w:val="22"/>
        </w:rPr>
      </w:pPr>
    </w:p>
    <w:p w14:paraId="215E8368" w14:textId="77777777" w:rsidR="007E3819" w:rsidRPr="00187684" w:rsidRDefault="007E3819" w:rsidP="008B5D60">
      <w:pPr>
        <w:spacing w:line="276" w:lineRule="auto"/>
        <w:rPr>
          <w:rFonts w:ascii="Arial" w:hAnsi="Arial" w:cs="Arial"/>
          <w:b/>
          <w:bCs/>
          <w:sz w:val="22"/>
          <w:szCs w:val="22"/>
        </w:rPr>
      </w:pPr>
    </w:p>
    <w:p w14:paraId="5ED42D80" w14:textId="77777777" w:rsidR="007E3819" w:rsidRPr="00187684" w:rsidRDefault="007E3819" w:rsidP="008B5D60">
      <w:pPr>
        <w:spacing w:line="276" w:lineRule="auto"/>
        <w:rPr>
          <w:rFonts w:ascii="Arial" w:hAnsi="Arial" w:cs="Arial"/>
          <w:b/>
          <w:bCs/>
          <w:sz w:val="22"/>
          <w:szCs w:val="22"/>
        </w:rPr>
      </w:pPr>
    </w:p>
    <w:p w14:paraId="6501E9A9" w14:textId="77777777" w:rsidR="007E3819" w:rsidRPr="00187684" w:rsidRDefault="007E3819" w:rsidP="008B5D60">
      <w:pPr>
        <w:spacing w:line="276" w:lineRule="auto"/>
        <w:rPr>
          <w:rFonts w:ascii="Arial" w:hAnsi="Arial" w:cs="Arial"/>
          <w:b/>
          <w:bCs/>
          <w:sz w:val="22"/>
          <w:szCs w:val="22"/>
        </w:rPr>
      </w:pPr>
    </w:p>
    <w:p w14:paraId="36098137" w14:textId="77777777" w:rsidR="007E3819" w:rsidRPr="00187684" w:rsidRDefault="007E3819" w:rsidP="008B5D60">
      <w:pPr>
        <w:spacing w:line="276" w:lineRule="auto"/>
        <w:rPr>
          <w:rFonts w:ascii="Arial" w:hAnsi="Arial" w:cs="Arial"/>
          <w:b/>
          <w:bCs/>
          <w:sz w:val="22"/>
          <w:szCs w:val="22"/>
        </w:rPr>
      </w:pPr>
    </w:p>
    <w:p w14:paraId="3FB17EFA" w14:textId="77777777" w:rsidR="007E3819" w:rsidRPr="00187684" w:rsidRDefault="007E3819" w:rsidP="008B5D60">
      <w:pPr>
        <w:spacing w:line="276" w:lineRule="auto"/>
        <w:rPr>
          <w:rFonts w:ascii="Arial" w:hAnsi="Arial" w:cs="Arial"/>
          <w:b/>
          <w:bCs/>
          <w:sz w:val="22"/>
          <w:szCs w:val="22"/>
        </w:rPr>
      </w:pPr>
    </w:p>
    <w:p w14:paraId="00F756DB" w14:textId="77777777" w:rsidR="007E3819" w:rsidRPr="00187684" w:rsidRDefault="007E3819" w:rsidP="008B5D60">
      <w:pPr>
        <w:spacing w:line="276" w:lineRule="auto"/>
        <w:rPr>
          <w:rFonts w:ascii="Arial" w:hAnsi="Arial" w:cs="Arial"/>
          <w:b/>
          <w:bCs/>
          <w:sz w:val="22"/>
          <w:szCs w:val="22"/>
        </w:rPr>
      </w:pPr>
    </w:p>
    <w:p w14:paraId="4575C5E1" w14:textId="77777777" w:rsidR="007E3819" w:rsidRPr="00187684" w:rsidRDefault="007E3819" w:rsidP="008B5D60">
      <w:pPr>
        <w:spacing w:line="276" w:lineRule="auto"/>
        <w:rPr>
          <w:rFonts w:ascii="Arial" w:hAnsi="Arial" w:cs="Arial"/>
          <w:b/>
          <w:bCs/>
          <w:sz w:val="22"/>
          <w:szCs w:val="22"/>
        </w:rPr>
      </w:pPr>
    </w:p>
    <w:p w14:paraId="5B5B4AE3" w14:textId="77777777" w:rsidR="007E3819" w:rsidRPr="00187684" w:rsidRDefault="007E3819" w:rsidP="008B5D60">
      <w:pPr>
        <w:spacing w:line="276" w:lineRule="auto"/>
        <w:rPr>
          <w:rFonts w:ascii="Arial" w:hAnsi="Arial" w:cs="Arial"/>
          <w:b/>
          <w:bCs/>
          <w:sz w:val="22"/>
          <w:szCs w:val="22"/>
        </w:rPr>
      </w:pPr>
    </w:p>
    <w:p w14:paraId="4725B937" w14:textId="77777777" w:rsidR="007E3819" w:rsidRPr="00187684" w:rsidRDefault="007E3819" w:rsidP="008B5D60">
      <w:pPr>
        <w:spacing w:line="276" w:lineRule="auto"/>
        <w:rPr>
          <w:rFonts w:ascii="Arial" w:hAnsi="Arial" w:cs="Arial"/>
          <w:b/>
          <w:bCs/>
          <w:sz w:val="22"/>
          <w:szCs w:val="22"/>
        </w:rPr>
      </w:pPr>
    </w:p>
    <w:p w14:paraId="4EA13AE9" w14:textId="77777777" w:rsidR="007E3819" w:rsidRPr="00187684" w:rsidRDefault="007E3819" w:rsidP="008B5D60">
      <w:pPr>
        <w:spacing w:line="276" w:lineRule="auto"/>
        <w:rPr>
          <w:rFonts w:ascii="Arial" w:hAnsi="Arial" w:cs="Arial"/>
          <w:b/>
          <w:bCs/>
          <w:sz w:val="22"/>
          <w:szCs w:val="22"/>
        </w:rPr>
      </w:pPr>
    </w:p>
    <w:p w14:paraId="1F390ADB" w14:textId="77777777" w:rsidR="007E3819" w:rsidRPr="00187684" w:rsidRDefault="007E3819" w:rsidP="008B5D60">
      <w:pPr>
        <w:spacing w:line="276" w:lineRule="auto"/>
        <w:rPr>
          <w:rFonts w:ascii="Arial" w:hAnsi="Arial" w:cs="Arial"/>
          <w:b/>
          <w:bCs/>
          <w:sz w:val="22"/>
          <w:szCs w:val="22"/>
        </w:rPr>
      </w:pPr>
    </w:p>
    <w:p w14:paraId="5565F493" w14:textId="77777777" w:rsidR="007E3819" w:rsidRPr="00187684" w:rsidRDefault="007E3819" w:rsidP="008B5D60">
      <w:pPr>
        <w:spacing w:line="276" w:lineRule="auto"/>
        <w:rPr>
          <w:rFonts w:ascii="Arial" w:hAnsi="Arial" w:cs="Arial"/>
          <w:b/>
          <w:bCs/>
          <w:sz w:val="22"/>
          <w:szCs w:val="22"/>
        </w:rPr>
      </w:pPr>
    </w:p>
    <w:p w14:paraId="03EADB18" w14:textId="77777777" w:rsidR="007E3819" w:rsidRPr="00187684" w:rsidRDefault="007E3819" w:rsidP="008B5D60">
      <w:pPr>
        <w:spacing w:line="276" w:lineRule="auto"/>
        <w:rPr>
          <w:rFonts w:ascii="Arial" w:hAnsi="Arial" w:cs="Arial"/>
          <w:b/>
          <w:bCs/>
          <w:sz w:val="22"/>
          <w:szCs w:val="22"/>
        </w:rPr>
      </w:pPr>
    </w:p>
    <w:p w14:paraId="37122233" w14:textId="77777777" w:rsidR="007E3819" w:rsidRPr="00187684" w:rsidRDefault="007E3819" w:rsidP="008B5D60">
      <w:pPr>
        <w:spacing w:line="276" w:lineRule="auto"/>
        <w:rPr>
          <w:rFonts w:ascii="Arial" w:hAnsi="Arial" w:cs="Arial"/>
          <w:b/>
          <w:bCs/>
          <w:sz w:val="22"/>
          <w:szCs w:val="22"/>
        </w:rPr>
      </w:pPr>
    </w:p>
    <w:p w14:paraId="79556E4D" w14:textId="77777777" w:rsidR="007E3819" w:rsidRPr="00187684" w:rsidRDefault="007E3819" w:rsidP="008B5D60">
      <w:pPr>
        <w:spacing w:line="276" w:lineRule="auto"/>
        <w:rPr>
          <w:rFonts w:ascii="Arial" w:hAnsi="Arial" w:cs="Arial"/>
          <w:b/>
          <w:bCs/>
          <w:sz w:val="22"/>
          <w:szCs w:val="22"/>
        </w:rPr>
      </w:pPr>
    </w:p>
    <w:p w14:paraId="7FDFCECC" w14:textId="77777777" w:rsidR="007E3819" w:rsidRPr="00187684" w:rsidRDefault="007E3819" w:rsidP="008B5D60">
      <w:pPr>
        <w:spacing w:line="276" w:lineRule="auto"/>
        <w:rPr>
          <w:rFonts w:ascii="Arial" w:hAnsi="Arial" w:cs="Arial"/>
          <w:b/>
          <w:bCs/>
          <w:sz w:val="22"/>
          <w:szCs w:val="22"/>
        </w:rPr>
      </w:pPr>
    </w:p>
    <w:p w14:paraId="0B9BDFCA" w14:textId="77777777" w:rsidR="007C74D1" w:rsidRPr="00187684" w:rsidRDefault="007C74D1" w:rsidP="007C74D1">
      <w:pPr>
        <w:spacing w:line="360" w:lineRule="auto"/>
        <w:rPr>
          <w:rFonts w:ascii="Arial" w:hAnsi="Arial" w:cs="Arial"/>
          <w:sz w:val="22"/>
          <w:szCs w:val="22"/>
        </w:rPr>
      </w:pPr>
    </w:p>
    <w:p w14:paraId="75E50DB0" w14:textId="77777777" w:rsidR="007C74D1" w:rsidRPr="00187684" w:rsidRDefault="007C74D1" w:rsidP="007C74D1">
      <w:pPr>
        <w:spacing w:line="360" w:lineRule="auto"/>
        <w:rPr>
          <w:rFonts w:ascii="Arial" w:hAnsi="Arial" w:cs="Arial"/>
          <w:sz w:val="22"/>
          <w:szCs w:val="22"/>
        </w:rPr>
      </w:pPr>
      <w:r w:rsidRPr="00187684">
        <w:rPr>
          <w:rFonts w:ascii="Arial" w:hAnsi="Arial" w:cs="Arial"/>
          <w:sz w:val="22"/>
          <w:szCs w:val="22"/>
        </w:rPr>
        <w:t>Table of Contents</w:t>
      </w:r>
    </w:p>
    <w:p w14:paraId="1D7E4524" w14:textId="6BED3C11" w:rsidR="00CB7F5E" w:rsidRPr="00187684" w:rsidRDefault="007C74D1" w:rsidP="00CB7F5E">
      <w:pPr>
        <w:numPr>
          <w:ilvl w:val="0"/>
          <w:numId w:val="4"/>
        </w:numPr>
        <w:spacing w:line="360" w:lineRule="auto"/>
        <w:rPr>
          <w:rFonts w:ascii="Arial" w:hAnsi="Arial" w:cs="Arial"/>
          <w:sz w:val="22"/>
          <w:szCs w:val="22"/>
        </w:rPr>
      </w:pPr>
      <w:r w:rsidRPr="00187684">
        <w:rPr>
          <w:rFonts w:ascii="Arial" w:hAnsi="Arial" w:cs="Arial"/>
          <w:sz w:val="22"/>
          <w:szCs w:val="22"/>
        </w:rPr>
        <w:t>Introduction</w:t>
      </w:r>
      <w:r w:rsidR="00CB7F5E" w:rsidRPr="00187684">
        <w:rPr>
          <w:rFonts w:ascii="Arial" w:hAnsi="Arial" w:cs="Arial"/>
          <w:sz w:val="22"/>
          <w:szCs w:val="22"/>
        </w:rPr>
        <w:t>………………………………………………………………….</w:t>
      </w:r>
      <w:r w:rsidR="009756EE" w:rsidRPr="00187684">
        <w:rPr>
          <w:rFonts w:ascii="Arial" w:hAnsi="Arial" w:cs="Arial"/>
          <w:sz w:val="22"/>
          <w:szCs w:val="22"/>
        </w:rPr>
        <w:t>..</w:t>
      </w:r>
      <w:r w:rsidRPr="00187684">
        <w:rPr>
          <w:rFonts w:ascii="Arial" w:hAnsi="Arial" w:cs="Arial"/>
          <w:sz w:val="22"/>
          <w:szCs w:val="22"/>
        </w:rPr>
        <w:t>3</w:t>
      </w:r>
    </w:p>
    <w:p w14:paraId="4D464667" w14:textId="10C81842" w:rsidR="00CB7F5E" w:rsidRPr="00187684" w:rsidRDefault="00CB7F5E" w:rsidP="00CB7F5E">
      <w:pPr>
        <w:numPr>
          <w:ilvl w:val="0"/>
          <w:numId w:val="4"/>
        </w:numPr>
        <w:spacing w:line="360" w:lineRule="auto"/>
        <w:rPr>
          <w:rFonts w:ascii="Arial" w:hAnsi="Arial" w:cs="Arial"/>
          <w:sz w:val="22"/>
          <w:szCs w:val="22"/>
        </w:rPr>
      </w:pPr>
      <w:r w:rsidRPr="00187684">
        <w:rPr>
          <w:rFonts w:ascii="Arial" w:hAnsi="Arial" w:cs="Arial"/>
          <w:sz w:val="22"/>
          <w:szCs w:val="22"/>
        </w:rPr>
        <w:t>Impact on Service Deliver</w:t>
      </w:r>
      <w:r w:rsidR="009756EE" w:rsidRPr="00187684">
        <w:rPr>
          <w:rFonts w:ascii="Arial" w:hAnsi="Arial" w:cs="Arial"/>
          <w:sz w:val="22"/>
          <w:szCs w:val="22"/>
        </w:rPr>
        <w:t>y…………………………………………………</w:t>
      </w:r>
      <w:r w:rsidR="007C74D1" w:rsidRPr="00187684">
        <w:rPr>
          <w:rFonts w:ascii="Arial" w:hAnsi="Arial" w:cs="Arial"/>
          <w:sz w:val="22"/>
          <w:szCs w:val="22"/>
        </w:rPr>
        <w:t>4</w:t>
      </w:r>
    </w:p>
    <w:p w14:paraId="7FB0973A" w14:textId="35B2A1B1" w:rsidR="007C74D1" w:rsidRPr="00187684" w:rsidRDefault="00CB7F5E" w:rsidP="0009635D">
      <w:pPr>
        <w:numPr>
          <w:ilvl w:val="0"/>
          <w:numId w:val="4"/>
        </w:numPr>
        <w:spacing w:line="360" w:lineRule="auto"/>
        <w:rPr>
          <w:rFonts w:ascii="Arial" w:hAnsi="Arial" w:cs="Arial"/>
          <w:sz w:val="22"/>
          <w:szCs w:val="22"/>
        </w:rPr>
      </w:pPr>
      <w:r w:rsidRPr="00187684">
        <w:rPr>
          <w:rFonts w:ascii="Arial" w:hAnsi="Arial" w:cs="Arial"/>
          <w:sz w:val="22"/>
          <w:szCs w:val="22"/>
        </w:rPr>
        <w:t>Impact on Patients and Service Users…………………………………….</w:t>
      </w:r>
      <w:r w:rsidR="00476628" w:rsidRPr="00187684">
        <w:rPr>
          <w:rFonts w:ascii="Arial" w:hAnsi="Arial" w:cs="Arial"/>
          <w:sz w:val="22"/>
          <w:szCs w:val="22"/>
        </w:rPr>
        <w:t>5</w:t>
      </w:r>
    </w:p>
    <w:p w14:paraId="504277A4" w14:textId="5B54D705" w:rsidR="0009635D" w:rsidRPr="00187684" w:rsidRDefault="0009635D" w:rsidP="0009635D">
      <w:pPr>
        <w:pStyle w:val="ListParagraph"/>
        <w:numPr>
          <w:ilvl w:val="0"/>
          <w:numId w:val="4"/>
        </w:numPr>
        <w:spacing w:line="276" w:lineRule="auto"/>
        <w:rPr>
          <w:rFonts w:ascii="Arial" w:hAnsi="Arial" w:cs="Arial"/>
          <w:sz w:val="22"/>
          <w:szCs w:val="22"/>
        </w:rPr>
      </w:pPr>
      <w:r w:rsidRPr="00187684">
        <w:rPr>
          <w:rFonts w:ascii="Arial" w:hAnsi="Arial" w:cs="Arial"/>
          <w:sz w:val="22"/>
          <w:szCs w:val="22"/>
        </w:rPr>
        <w:t>Impact on the Workforce……………………………………………………</w:t>
      </w:r>
      <w:r w:rsidR="009756EE" w:rsidRPr="00187684">
        <w:rPr>
          <w:rFonts w:ascii="Arial" w:hAnsi="Arial" w:cs="Arial"/>
          <w:sz w:val="22"/>
          <w:szCs w:val="22"/>
        </w:rPr>
        <w:t>.</w:t>
      </w:r>
      <w:r w:rsidRPr="00187684">
        <w:rPr>
          <w:rFonts w:ascii="Arial" w:hAnsi="Arial" w:cs="Arial"/>
          <w:sz w:val="22"/>
          <w:szCs w:val="22"/>
        </w:rPr>
        <w:t>6</w:t>
      </w:r>
    </w:p>
    <w:p w14:paraId="085B58F9" w14:textId="7C5AB67A" w:rsidR="003B28FA" w:rsidRPr="00187684" w:rsidRDefault="003B28FA" w:rsidP="0009635D">
      <w:pPr>
        <w:numPr>
          <w:ilvl w:val="0"/>
          <w:numId w:val="4"/>
        </w:numPr>
        <w:spacing w:line="360" w:lineRule="auto"/>
        <w:rPr>
          <w:rFonts w:ascii="Arial" w:hAnsi="Arial" w:cs="Arial"/>
          <w:sz w:val="22"/>
          <w:szCs w:val="22"/>
        </w:rPr>
      </w:pPr>
      <w:r w:rsidRPr="00187684">
        <w:rPr>
          <w:rFonts w:ascii="Arial" w:hAnsi="Arial" w:cs="Arial"/>
          <w:sz w:val="22"/>
          <w:szCs w:val="22"/>
        </w:rPr>
        <w:t>Community-Level Impact</w:t>
      </w:r>
      <w:r w:rsidR="00D40F56" w:rsidRPr="00187684">
        <w:rPr>
          <w:rFonts w:ascii="Arial" w:hAnsi="Arial" w:cs="Arial"/>
          <w:sz w:val="22"/>
          <w:szCs w:val="22"/>
        </w:rPr>
        <w:t>……………………………………………………7</w:t>
      </w:r>
    </w:p>
    <w:p w14:paraId="531A17AA" w14:textId="463B0CB0" w:rsidR="0009635D" w:rsidRPr="00187684" w:rsidRDefault="0009635D" w:rsidP="0009635D">
      <w:pPr>
        <w:pStyle w:val="ListParagraph"/>
        <w:numPr>
          <w:ilvl w:val="0"/>
          <w:numId w:val="4"/>
        </w:numPr>
        <w:spacing w:line="276" w:lineRule="auto"/>
        <w:rPr>
          <w:rFonts w:ascii="Arial" w:hAnsi="Arial" w:cs="Arial"/>
          <w:sz w:val="22"/>
          <w:szCs w:val="22"/>
        </w:rPr>
      </w:pPr>
      <w:r w:rsidRPr="00187684">
        <w:rPr>
          <w:rFonts w:ascii="Arial" w:hAnsi="Arial" w:cs="Arial"/>
          <w:sz w:val="22"/>
          <w:szCs w:val="22"/>
        </w:rPr>
        <w:t>Policy Assumptions and Sustainability…………………………………</w:t>
      </w:r>
      <w:proofErr w:type="gramStart"/>
      <w:r w:rsidRPr="00187684">
        <w:rPr>
          <w:rFonts w:ascii="Arial" w:hAnsi="Arial" w:cs="Arial"/>
          <w:sz w:val="22"/>
          <w:szCs w:val="22"/>
        </w:rPr>
        <w:t>….</w:t>
      </w:r>
      <w:r w:rsidR="009756EE" w:rsidRPr="00187684">
        <w:rPr>
          <w:rFonts w:ascii="Arial" w:hAnsi="Arial" w:cs="Arial"/>
          <w:sz w:val="22"/>
          <w:szCs w:val="22"/>
        </w:rPr>
        <w:t>.</w:t>
      </w:r>
      <w:proofErr w:type="gramEnd"/>
      <w:r w:rsidRPr="00187684">
        <w:rPr>
          <w:rFonts w:ascii="Arial" w:hAnsi="Arial" w:cs="Arial"/>
          <w:sz w:val="22"/>
          <w:szCs w:val="22"/>
        </w:rPr>
        <w:t>8</w:t>
      </w:r>
    </w:p>
    <w:p w14:paraId="7579E04B" w14:textId="77777777" w:rsidR="007C1B23" w:rsidRPr="00187684" w:rsidRDefault="007C1B23" w:rsidP="007C1B23">
      <w:pPr>
        <w:pStyle w:val="ListParagraph"/>
        <w:spacing w:line="276" w:lineRule="auto"/>
        <w:rPr>
          <w:rFonts w:ascii="Arial" w:hAnsi="Arial" w:cs="Arial"/>
          <w:sz w:val="22"/>
          <w:szCs w:val="22"/>
        </w:rPr>
      </w:pPr>
    </w:p>
    <w:p w14:paraId="742F4D72" w14:textId="730C3EA5" w:rsidR="007C74D1" w:rsidRPr="00187684" w:rsidRDefault="0009635D" w:rsidP="007C1B23">
      <w:pPr>
        <w:pStyle w:val="ListParagraph"/>
        <w:numPr>
          <w:ilvl w:val="0"/>
          <w:numId w:val="4"/>
        </w:numPr>
        <w:spacing w:line="276" w:lineRule="auto"/>
        <w:rPr>
          <w:rFonts w:ascii="Arial" w:hAnsi="Arial" w:cs="Arial"/>
          <w:sz w:val="22"/>
          <w:szCs w:val="22"/>
        </w:rPr>
      </w:pPr>
      <w:r w:rsidRPr="00187684">
        <w:rPr>
          <w:rFonts w:ascii="Arial" w:hAnsi="Arial" w:cs="Arial"/>
          <w:sz w:val="22"/>
          <w:szCs w:val="22"/>
        </w:rPr>
        <w:t>Conclusion</w:t>
      </w:r>
      <w:r w:rsidR="007C74D1" w:rsidRPr="00187684">
        <w:rPr>
          <w:rFonts w:ascii="Arial" w:hAnsi="Arial" w:cs="Arial"/>
          <w:sz w:val="22"/>
          <w:szCs w:val="22"/>
        </w:rPr>
        <w:t xml:space="preserve"> .....................</w:t>
      </w:r>
      <w:r w:rsidR="007C1B23" w:rsidRPr="00187684">
        <w:rPr>
          <w:rFonts w:ascii="Arial" w:hAnsi="Arial" w:cs="Arial"/>
          <w:sz w:val="22"/>
          <w:szCs w:val="22"/>
        </w:rPr>
        <w:t>.........................................................................9</w:t>
      </w:r>
    </w:p>
    <w:p w14:paraId="55BB156F" w14:textId="6E41B9A9" w:rsidR="007C74D1" w:rsidRPr="00187684" w:rsidRDefault="007C1B23" w:rsidP="007C74D1">
      <w:pPr>
        <w:numPr>
          <w:ilvl w:val="0"/>
          <w:numId w:val="4"/>
        </w:numPr>
        <w:spacing w:line="360" w:lineRule="auto"/>
        <w:rPr>
          <w:rFonts w:ascii="Arial" w:hAnsi="Arial" w:cs="Arial"/>
          <w:sz w:val="22"/>
          <w:szCs w:val="22"/>
        </w:rPr>
      </w:pPr>
      <w:r w:rsidRPr="00187684">
        <w:rPr>
          <w:rFonts w:ascii="Arial" w:hAnsi="Arial" w:cs="Arial"/>
          <w:sz w:val="22"/>
          <w:szCs w:val="22"/>
        </w:rPr>
        <w:t>Reference List</w:t>
      </w:r>
      <w:r w:rsidR="007C74D1" w:rsidRPr="00187684">
        <w:rPr>
          <w:rFonts w:ascii="Arial" w:hAnsi="Arial" w:cs="Arial"/>
          <w:sz w:val="22"/>
          <w:szCs w:val="22"/>
        </w:rPr>
        <w:t xml:space="preserve"> .........................................................................</w:t>
      </w:r>
      <w:r w:rsidRPr="00187684">
        <w:rPr>
          <w:rFonts w:ascii="Arial" w:hAnsi="Arial" w:cs="Arial"/>
          <w:sz w:val="22"/>
          <w:szCs w:val="22"/>
        </w:rPr>
        <w:t>...............10</w:t>
      </w:r>
    </w:p>
    <w:p w14:paraId="45F47066" w14:textId="44CC24DF" w:rsidR="007E3819" w:rsidRPr="00187684" w:rsidRDefault="007E3819" w:rsidP="007C1B23">
      <w:pPr>
        <w:spacing w:line="360" w:lineRule="auto"/>
        <w:ind w:left="720"/>
        <w:rPr>
          <w:rFonts w:ascii="Arial" w:hAnsi="Arial" w:cs="Arial"/>
          <w:b/>
          <w:bCs/>
          <w:sz w:val="22"/>
          <w:szCs w:val="22"/>
        </w:rPr>
      </w:pPr>
    </w:p>
    <w:p w14:paraId="137A1F1A" w14:textId="77777777" w:rsidR="007E3819" w:rsidRPr="00187684" w:rsidRDefault="007E3819" w:rsidP="008B5D60">
      <w:pPr>
        <w:spacing w:line="276" w:lineRule="auto"/>
        <w:rPr>
          <w:rFonts w:ascii="Arial" w:hAnsi="Arial" w:cs="Arial"/>
          <w:b/>
          <w:bCs/>
          <w:sz w:val="22"/>
          <w:szCs w:val="22"/>
        </w:rPr>
      </w:pPr>
    </w:p>
    <w:p w14:paraId="7C53157B" w14:textId="77777777" w:rsidR="007E3819" w:rsidRPr="00187684" w:rsidRDefault="007E3819" w:rsidP="008B5D60">
      <w:pPr>
        <w:spacing w:line="276" w:lineRule="auto"/>
        <w:rPr>
          <w:rFonts w:ascii="Arial" w:hAnsi="Arial" w:cs="Arial"/>
          <w:b/>
          <w:bCs/>
          <w:sz w:val="22"/>
          <w:szCs w:val="22"/>
        </w:rPr>
      </w:pPr>
    </w:p>
    <w:p w14:paraId="3C3A855A" w14:textId="77777777" w:rsidR="007E3819" w:rsidRPr="00187684" w:rsidRDefault="007E3819" w:rsidP="008B5D60">
      <w:pPr>
        <w:spacing w:line="276" w:lineRule="auto"/>
        <w:rPr>
          <w:rFonts w:ascii="Arial" w:hAnsi="Arial" w:cs="Arial"/>
          <w:b/>
          <w:bCs/>
          <w:sz w:val="22"/>
          <w:szCs w:val="22"/>
        </w:rPr>
      </w:pPr>
    </w:p>
    <w:p w14:paraId="13A8BAD1" w14:textId="77777777" w:rsidR="007E3819" w:rsidRPr="00187684" w:rsidRDefault="007E3819" w:rsidP="008B5D60">
      <w:pPr>
        <w:spacing w:line="276" w:lineRule="auto"/>
        <w:rPr>
          <w:rFonts w:ascii="Arial" w:hAnsi="Arial" w:cs="Arial"/>
          <w:b/>
          <w:bCs/>
          <w:sz w:val="22"/>
          <w:szCs w:val="22"/>
        </w:rPr>
      </w:pPr>
    </w:p>
    <w:p w14:paraId="4CEE5632" w14:textId="77777777" w:rsidR="007E3819" w:rsidRPr="00187684" w:rsidRDefault="007E3819" w:rsidP="008B5D60">
      <w:pPr>
        <w:spacing w:line="276" w:lineRule="auto"/>
        <w:rPr>
          <w:rFonts w:ascii="Arial" w:hAnsi="Arial" w:cs="Arial"/>
          <w:b/>
          <w:bCs/>
          <w:sz w:val="22"/>
          <w:szCs w:val="22"/>
        </w:rPr>
      </w:pPr>
    </w:p>
    <w:p w14:paraId="00147407" w14:textId="77777777" w:rsidR="007E3819" w:rsidRPr="00187684" w:rsidRDefault="007E3819" w:rsidP="008B5D60">
      <w:pPr>
        <w:spacing w:line="276" w:lineRule="auto"/>
        <w:rPr>
          <w:rFonts w:ascii="Arial" w:hAnsi="Arial" w:cs="Arial"/>
          <w:b/>
          <w:bCs/>
          <w:sz w:val="22"/>
          <w:szCs w:val="22"/>
        </w:rPr>
      </w:pPr>
    </w:p>
    <w:p w14:paraId="2DBE36D2" w14:textId="77777777" w:rsidR="007E3819" w:rsidRPr="00187684" w:rsidRDefault="007E3819" w:rsidP="008B5D60">
      <w:pPr>
        <w:spacing w:line="276" w:lineRule="auto"/>
        <w:rPr>
          <w:rFonts w:ascii="Arial" w:hAnsi="Arial" w:cs="Arial"/>
          <w:b/>
          <w:bCs/>
          <w:sz w:val="22"/>
          <w:szCs w:val="22"/>
        </w:rPr>
      </w:pPr>
    </w:p>
    <w:p w14:paraId="2F0CC4FE" w14:textId="77777777" w:rsidR="007E3819" w:rsidRPr="00187684" w:rsidRDefault="007E3819" w:rsidP="008B5D60">
      <w:pPr>
        <w:spacing w:line="276" w:lineRule="auto"/>
        <w:rPr>
          <w:rFonts w:ascii="Arial" w:hAnsi="Arial" w:cs="Arial"/>
          <w:b/>
          <w:bCs/>
          <w:sz w:val="22"/>
          <w:szCs w:val="22"/>
        </w:rPr>
      </w:pPr>
    </w:p>
    <w:p w14:paraId="2179B913" w14:textId="77777777" w:rsidR="007E3819" w:rsidRPr="00187684" w:rsidRDefault="007E3819" w:rsidP="008B5D60">
      <w:pPr>
        <w:spacing w:line="276" w:lineRule="auto"/>
        <w:rPr>
          <w:rFonts w:ascii="Arial" w:hAnsi="Arial" w:cs="Arial"/>
          <w:b/>
          <w:bCs/>
          <w:sz w:val="22"/>
          <w:szCs w:val="22"/>
        </w:rPr>
      </w:pPr>
    </w:p>
    <w:p w14:paraId="16E90FAB" w14:textId="77777777" w:rsidR="008B5D60" w:rsidRPr="00187684" w:rsidRDefault="008B5D60" w:rsidP="008B5D60">
      <w:pPr>
        <w:spacing w:line="276" w:lineRule="auto"/>
        <w:rPr>
          <w:rFonts w:ascii="Arial" w:hAnsi="Arial" w:cs="Arial"/>
          <w:b/>
          <w:bCs/>
          <w:sz w:val="22"/>
          <w:szCs w:val="22"/>
        </w:rPr>
      </w:pPr>
    </w:p>
    <w:p w14:paraId="68183A3E" w14:textId="77777777" w:rsidR="008B5D60" w:rsidRPr="00187684" w:rsidRDefault="008B5D60" w:rsidP="008B5D60">
      <w:pPr>
        <w:spacing w:line="276" w:lineRule="auto"/>
        <w:rPr>
          <w:rFonts w:ascii="Arial" w:hAnsi="Arial" w:cs="Arial"/>
          <w:b/>
          <w:bCs/>
          <w:sz w:val="22"/>
          <w:szCs w:val="22"/>
        </w:rPr>
      </w:pPr>
    </w:p>
    <w:p w14:paraId="2077B266" w14:textId="77777777" w:rsidR="008B5D60" w:rsidRPr="00187684" w:rsidRDefault="008B5D60" w:rsidP="008B5D60">
      <w:pPr>
        <w:spacing w:line="276" w:lineRule="auto"/>
        <w:rPr>
          <w:rFonts w:ascii="Arial" w:hAnsi="Arial" w:cs="Arial"/>
          <w:b/>
          <w:bCs/>
          <w:sz w:val="22"/>
          <w:szCs w:val="22"/>
        </w:rPr>
      </w:pPr>
    </w:p>
    <w:p w14:paraId="46E497E5" w14:textId="77777777" w:rsidR="008B5D60" w:rsidRPr="00187684" w:rsidRDefault="008B5D60" w:rsidP="008B5D60">
      <w:pPr>
        <w:spacing w:line="276" w:lineRule="auto"/>
        <w:rPr>
          <w:rFonts w:ascii="Arial" w:hAnsi="Arial" w:cs="Arial"/>
          <w:b/>
          <w:bCs/>
          <w:sz w:val="22"/>
          <w:szCs w:val="22"/>
        </w:rPr>
      </w:pPr>
    </w:p>
    <w:p w14:paraId="139BFAA8" w14:textId="77777777" w:rsidR="008B5D60" w:rsidRPr="00187684" w:rsidRDefault="008B5D60" w:rsidP="008B5D60">
      <w:pPr>
        <w:spacing w:line="276" w:lineRule="auto"/>
        <w:rPr>
          <w:rFonts w:ascii="Arial" w:hAnsi="Arial" w:cs="Arial"/>
          <w:b/>
          <w:bCs/>
          <w:sz w:val="22"/>
          <w:szCs w:val="22"/>
        </w:rPr>
      </w:pPr>
    </w:p>
    <w:p w14:paraId="2AD58F45" w14:textId="77777777" w:rsidR="008B5D60" w:rsidRPr="00187684" w:rsidRDefault="008B5D60" w:rsidP="008B5D60">
      <w:pPr>
        <w:spacing w:line="276" w:lineRule="auto"/>
        <w:rPr>
          <w:rFonts w:ascii="Arial" w:hAnsi="Arial" w:cs="Arial"/>
          <w:b/>
          <w:bCs/>
          <w:sz w:val="22"/>
          <w:szCs w:val="22"/>
        </w:rPr>
      </w:pPr>
    </w:p>
    <w:p w14:paraId="5EF9C41A" w14:textId="77777777" w:rsidR="008B5D60" w:rsidRPr="00187684" w:rsidRDefault="008B5D60" w:rsidP="008B5D60">
      <w:pPr>
        <w:spacing w:line="276" w:lineRule="auto"/>
        <w:rPr>
          <w:rFonts w:ascii="Arial" w:hAnsi="Arial" w:cs="Arial"/>
          <w:b/>
          <w:bCs/>
          <w:sz w:val="22"/>
          <w:szCs w:val="22"/>
        </w:rPr>
      </w:pPr>
    </w:p>
    <w:p w14:paraId="5CB9AC51" w14:textId="77777777" w:rsidR="007821DA" w:rsidRPr="00187684" w:rsidRDefault="007821DA" w:rsidP="008B5D60">
      <w:pPr>
        <w:spacing w:line="276" w:lineRule="auto"/>
        <w:rPr>
          <w:rFonts w:ascii="Arial" w:hAnsi="Arial" w:cs="Arial"/>
          <w:b/>
          <w:bCs/>
          <w:sz w:val="22"/>
          <w:szCs w:val="22"/>
        </w:rPr>
      </w:pPr>
    </w:p>
    <w:p w14:paraId="7F85B745" w14:textId="77777777" w:rsidR="009756EE" w:rsidRPr="00187684" w:rsidRDefault="009756EE" w:rsidP="008B5D60">
      <w:pPr>
        <w:spacing w:line="276" w:lineRule="auto"/>
        <w:rPr>
          <w:rFonts w:ascii="Arial" w:hAnsi="Arial" w:cs="Arial"/>
          <w:b/>
          <w:bCs/>
          <w:sz w:val="22"/>
          <w:szCs w:val="22"/>
        </w:rPr>
      </w:pPr>
    </w:p>
    <w:p w14:paraId="47E471A6" w14:textId="77777777" w:rsidR="009756EE" w:rsidRPr="00187684" w:rsidRDefault="009756EE" w:rsidP="008B5D60">
      <w:pPr>
        <w:spacing w:line="276" w:lineRule="auto"/>
        <w:rPr>
          <w:rFonts w:ascii="Arial" w:hAnsi="Arial" w:cs="Arial"/>
          <w:b/>
          <w:bCs/>
          <w:sz w:val="22"/>
          <w:szCs w:val="22"/>
        </w:rPr>
      </w:pPr>
    </w:p>
    <w:p w14:paraId="51C4FFF7" w14:textId="21E8BA2F" w:rsidR="00AD6B10" w:rsidRPr="00AD6B10" w:rsidRDefault="00AD6B10" w:rsidP="008B5D60">
      <w:pPr>
        <w:spacing w:line="276" w:lineRule="auto"/>
        <w:rPr>
          <w:rFonts w:ascii="Arial" w:hAnsi="Arial" w:cs="Arial"/>
          <w:b/>
          <w:bCs/>
          <w:sz w:val="22"/>
          <w:szCs w:val="22"/>
        </w:rPr>
      </w:pPr>
      <w:r w:rsidRPr="00AD6B10">
        <w:rPr>
          <w:rFonts w:ascii="Arial" w:hAnsi="Arial" w:cs="Arial"/>
          <w:b/>
          <w:bCs/>
          <w:sz w:val="22"/>
          <w:szCs w:val="22"/>
        </w:rPr>
        <w:t>Critical Evaluation of the NHS App as a Digital Innovation in UK Healthcare</w:t>
      </w:r>
    </w:p>
    <w:p w14:paraId="0D9C7DE0" w14:textId="77777777" w:rsidR="00AD6B10" w:rsidRPr="00AD6B10" w:rsidRDefault="00AD6B10" w:rsidP="008B5D60">
      <w:pPr>
        <w:spacing w:line="276" w:lineRule="auto"/>
        <w:rPr>
          <w:rFonts w:ascii="Arial" w:hAnsi="Arial" w:cs="Arial"/>
          <w:b/>
          <w:bCs/>
          <w:sz w:val="22"/>
          <w:szCs w:val="22"/>
        </w:rPr>
      </w:pPr>
      <w:r w:rsidRPr="00AD6B10">
        <w:rPr>
          <w:rFonts w:ascii="Arial" w:hAnsi="Arial" w:cs="Arial"/>
          <w:b/>
          <w:bCs/>
          <w:sz w:val="22"/>
          <w:szCs w:val="22"/>
        </w:rPr>
        <w:t>Introduction</w:t>
      </w:r>
    </w:p>
    <w:p w14:paraId="4795B75E"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 xml:space="preserve">Digital transformation has become a defining feature of healthcare reform in the United Kingdom. Over the past decade, policy documents such as </w:t>
      </w:r>
      <w:r w:rsidRPr="00AD6B10">
        <w:rPr>
          <w:rFonts w:ascii="Arial" w:hAnsi="Arial" w:cs="Arial"/>
          <w:i/>
          <w:iCs/>
          <w:sz w:val="22"/>
          <w:szCs w:val="22"/>
        </w:rPr>
        <w:t>A Plan for Digital Health and Social Care</w:t>
      </w:r>
      <w:r w:rsidRPr="00AD6B10">
        <w:rPr>
          <w:rFonts w:ascii="Arial" w:hAnsi="Arial" w:cs="Arial"/>
          <w:sz w:val="22"/>
          <w:szCs w:val="22"/>
        </w:rPr>
        <w:t xml:space="preserve"> (Department of Health and Social Care (DHSC), 2022) have positioned technology as central to improving system efficiency, accessibility and sustainability. One of the most significant patient-facing digital innovations introduced during this period is the NHS App, publicly rolled out across England in 2019 by NHS England. The app enables patients to order repeat prescriptions, book and manage appointments, access elements of their medical records, and receive communications from healthcare services (NHS, 2024).</w:t>
      </w:r>
    </w:p>
    <w:p w14:paraId="55A86571"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Its rapid expansion during the COVID-19 pandemic significantly accelerated public engagement with digital healthcare tools (NHS Digital, 2024). At face value, the app represents a logical and modern extension of healthcare access. However, digital technologies do not function independently of the systems into which they are introduced. Socio-technical theory emphasises that innovation interacts with organisational structures, professional cultures and user capabilities (Greenhalgh et al., 2017). As such, the impact of the NHS App must be examined critically rather than assumed to be inherently beneficial.</w:t>
      </w:r>
    </w:p>
    <w:p w14:paraId="38488727"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This report evaluates the impact of the NHS App on service delivery, patients and service users, the healthcare workforce, and the wider community. It explores both positive and negative consequences, considering issues of efficiency, equity, governance and sustainability. The analysis argues that while the NHS App represents meaningful progress in digital access, its transformative potential depends on systemic and social factors beyond the technology itself.</w:t>
      </w:r>
    </w:p>
    <w:p w14:paraId="5175BA9C" w14:textId="7D9DF3D1" w:rsidR="00AD6B10" w:rsidRPr="00AD6B10" w:rsidRDefault="00AD6B10" w:rsidP="008B5D60">
      <w:pPr>
        <w:spacing w:line="276" w:lineRule="auto"/>
        <w:rPr>
          <w:rFonts w:ascii="Arial" w:hAnsi="Arial" w:cs="Arial"/>
          <w:sz w:val="22"/>
          <w:szCs w:val="22"/>
        </w:rPr>
      </w:pPr>
    </w:p>
    <w:p w14:paraId="52DF5E26" w14:textId="77777777" w:rsidR="007821DA" w:rsidRPr="00187684" w:rsidRDefault="007821DA" w:rsidP="008B5D60">
      <w:pPr>
        <w:spacing w:line="276" w:lineRule="auto"/>
        <w:rPr>
          <w:rFonts w:ascii="Arial" w:hAnsi="Arial" w:cs="Arial"/>
          <w:b/>
          <w:bCs/>
          <w:sz w:val="22"/>
          <w:szCs w:val="22"/>
        </w:rPr>
      </w:pPr>
    </w:p>
    <w:p w14:paraId="50055930" w14:textId="77777777" w:rsidR="007821DA" w:rsidRPr="00187684" w:rsidRDefault="007821DA" w:rsidP="008B5D60">
      <w:pPr>
        <w:spacing w:line="276" w:lineRule="auto"/>
        <w:rPr>
          <w:rFonts w:ascii="Arial" w:hAnsi="Arial" w:cs="Arial"/>
          <w:b/>
          <w:bCs/>
          <w:sz w:val="22"/>
          <w:szCs w:val="22"/>
        </w:rPr>
      </w:pPr>
    </w:p>
    <w:p w14:paraId="183FBD19" w14:textId="77777777" w:rsidR="007821DA" w:rsidRPr="00187684" w:rsidRDefault="007821DA" w:rsidP="008B5D60">
      <w:pPr>
        <w:spacing w:line="276" w:lineRule="auto"/>
        <w:rPr>
          <w:rFonts w:ascii="Arial" w:hAnsi="Arial" w:cs="Arial"/>
          <w:b/>
          <w:bCs/>
          <w:sz w:val="22"/>
          <w:szCs w:val="22"/>
        </w:rPr>
      </w:pPr>
    </w:p>
    <w:p w14:paraId="7E7EF8E4" w14:textId="77777777" w:rsidR="007821DA" w:rsidRPr="00187684" w:rsidRDefault="007821DA" w:rsidP="008B5D60">
      <w:pPr>
        <w:spacing w:line="276" w:lineRule="auto"/>
        <w:rPr>
          <w:rFonts w:ascii="Arial" w:hAnsi="Arial" w:cs="Arial"/>
          <w:b/>
          <w:bCs/>
          <w:sz w:val="22"/>
          <w:szCs w:val="22"/>
        </w:rPr>
      </w:pPr>
    </w:p>
    <w:p w14:paraId="12051F89" w14:textId="77777777" w:rsidR="007821DA" w:rsidRPr="00187684" w:rsidRDefault="007821DA" w:rsidP="008B5D60">
      <w:pPr>
        <w:spacing w:line="276" w:lineRule="auto"/>
        <w:rPr>
          <w:rFonts w:ascii="Arial" w:hAnsi="Arial" w:cs="Arial"/>
          <w:b/>
          <w:bCs/>
          <w:sz w:val="22"/>
          <w:szCs w:val="22"/>
        </w:rPr>
      </w:pPr>
    </w:p>
    <w:p w14:paraId="7614CE90" w14:textId="77777777" w:rsidR="007821DA" w:rsidRPr="00187684" w:rsidRDefault="007821DA" w:rsidP="008B5D60">
      <w:pPr>
        <w:spacing w:line="276" w:lineRule="auto"/>
        <w:rPr>
          <w:rFonts w:ascii="Arial" w:hAnsi="Arial" w:cs="Arial"/>
          <w:b/>
          <w:bCs/>
          <w:sz w:val="22"/>
          <w:szCs w:val="22"/>
        </w:rPr>
      </w:pPr>
    </w:p>
    <w:p w14:paraId="599BE3BC" w14:textId="77777777" w:rsidR="007821DA" w:rsidRPr="00187684" w:rsidRDefault="007821DA" w:rsidP="008B5D60">
      <w:pPr>
        <w:spacing w:line="276" w:lineRule="auto"/>
        <w:rPr>
          <w:rFonts w:ascii="Arial" w:hAnsi="Arial" w:cs="Arial"/>
          <w:b/>
          <w:bCs/>
          <w:sz w:val="22"/>
          <w:szCs w:val="22"/>
        </w:rPr>
      </w:pPr>
    </w:p>
    <w:p w14:paraId="61FB754E" w14:textId="77777777" w:rsidR="007821DA" w:rsidRPr="00187684" w:rsidRDefault="007821DA" w:rsidP="008B5D60">
      <w:pPr>
        <w:spacing w:line="276" w:lineRule="auto"/>
        <w:rPr>
          <w:rFonts w:ascii="Arial" w:hAnsi="Arial" w:cs="Arial"/>
          <w:b/>
          <w:bCs/>
          <w:sz w:val="22"/>
          <w:szCs w:val="22"/>
        </w:rPr>
      </w:pPr>
    </w:p>
    <w:p w14:paraId="76636DDA" w14:textId="77777777" w:rsidR="007821DA" w:rsidRPr="00187684" w:rsidRDefault="007821DA" w:rsidP="008B5D60">
      <w:pPr>
        <w:spacing w:line="276" w:lineRule="auto"/>
        <w:rPr>
          <w:rFonts w:ascii="Arial" w:hAnsi="Arial" w:cs="Arial"/>
          <w:b/>
          <w:bCs/>
          <w:sz w:val="22"/>
          <w:szCs w:val="22"/>
        </w:rPr>
      </w:pPr>
    </w:p>
    <w:p w14:paraId="70BE6D73" w14:textId="77777777" w:rsidR="007821DA" w:rsidRPr="00187684" w:rsidRDefault="007821DA" w:rsidP="008B5D60">
      <w:pPr>
        <w:spacing w:line="276" w:lineRule="auto"/>
        <w:rPr>
          <w:rFonts w:ascii="Arial" w:hAnsi="Arial" w:cs="Arial"/>
          <w:b/>
          <w:bCs/>
          <w:sz w:val="22"/>
          <w:szCs w:val="22"/>
        </w:rPr>
      </w:pPr>
    </w:p>
    <w:p w14:paraId="61E687C1" w14:textId="77777777" w:rsidR="007821DA" w:rsidRPr="00187684" w:rsidRDefault="007821DA" w:rsidP="008B5D60">
      <w:pPr>
        <w:spacing w:line="276" w:lineRule="auto"/>
        <w:rPr>
          <w:rFonts w:ascii="Arial" w:hAnsi="Arial" w:cs="Arial"/>
          <w:b/>
          <w:bCs/>
          <w:sz w:val="22"/>
          <w:szCs w:val="22"/>
        </w:rPr>
      </w:pPr>
    </w:p>
    <w:p w14:paraId="754F91EC" w14:textId="77777777" w:rsidR="007821DA" w:rsidRPr="00187684" w:rsidRDefault="007821DA" w:rsidP="008B5D60">
      <w:pPr>
        <w:spacing w:line="276" w:lineRule="auto"/>
        <w:rPr>
          <w:rFonts w:ascii="Arial" w:hAnsi="Arial" w:cs="Arial"/>
          <w:b/>
          <w:bCs/>
          <w:sz w:val="22"/>
          <w:szCs w:val="22"/>
        </w:rPr>
      </w:pPr>
    </w:p>
    <w:p w14:paraId="302AE0FA" w14:textId="77777777" w:rsidR="007821DA" w:rsidRPr="00187684" w:rsidRDefault="007821DA" w:rsidP="008B5D60">
      <w:pPr>
        <w:spacing w:line="276" w:lineRule="auto"/>
        <w:rPr>
          <w:rFonts w:ascii="Arial" w:hAnsi="Arial" w:cs="Arial"/>
          <w:b/>
          <w:bCs/>
          <w:sz w:val="22"/>
          <w:szCs w:val="22"/>
        </w:rPr>
      </w:pPr>
    </w:p>
    <w:p w14:paraId="09A55F9E" w14:textId="77777777" w:rsidR="007821DA" w:rsidRPr="00187684" w:rsidRDefault="007821DA" w:rsidP="008B5D60">
      <w:pPr>
        <w:spacing w:line="276" w:lineRule="auto"/>
        <w:rPr>
          <w:rFonts w:ascii="Arial" w:hAnsi="Arial" w:cs="Arial"/>
          <w:b/>
          <w:bCs/>
          <w:sz w:val="22"/>
          <w:szCs w:val="22"/>
        </w:rPr>
      </w:pPr>
    </w:p>
    <w:p w14:paraId="6A88840F" w14:textId="77777777" w:rsidR="007821DA" w:rsidRPr="00187684" w:rsidRDefault="007821DA" w:rsidP="008B5D60">
      <w:pPr>
        <w:spacing w:line="276" w:lineRule="auto"/>
        <w:rPr>
          <w:rFonts w:ascii="Arial" w:hAnsi="Arial" w:cs="Arial"/>
          <w:b/>
          <w:bCs/>
          <w:sz w:val="22"/>
          <w:szCs w:val="22"/>
        </w:rPr>
      </w:pPr>
    </w:p>
    <w:p w14:paraId="2C84CB8A" w14:textId="50AD7D4D" w:rsidR="00AD6B10" w:rsidRPr="00AD6B10" w:rsidRDefault="00AD6B10" w:rsidP="008B5D60">
      <w:pPr>
        <w:spacing w:line="276" w:lineRule="auto"/>
        <w:rPr>
          <w:rFonts w:ascii="Arial" w:hAnsi="Arial" w:cs="Arial"/>
          <w:b/>
          <w:bCs/>
          <w:sz w:val="22"/>
          <w:szCs w:val="22"/>
        </w:rPr>
      </w:pPr>
      <w:r w:rsidRPr="00AD6B10">
        <w:rPr>
          <w:rFonts w:ascii="Arial" w:hAnsi="Arial" w:cs="Arial"/>
          <w:b/>
          <w:bCs/>
          <w:sz w:val="22"/>
          <w:szCs w:val="22"/>
        </w:rPr>
        <w:t>Impact on Service Delivery</w:t>
      </w:r>
    </w:p>
    <w:p w14:paraId="7D8130F1"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A primary objective of the NHS App is to improve service efficiency by enabling patients to complete routine administrative tasks independently. Digital prescription ordering and appointment booking aim to reduce reliance on telephone systems and reception-based processes (NHS, 2024). National statistics indicate substantial and sustained growth in digital transactions, suggesting strong public uptake (NHS Digital, 2024).</w:t>
      </w:r>
    </w:p>
    <w:p w14:paraId="603F7626"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 xml:space="preserve">In theory, digital self-service can redistribute demand and smooth pressure across healthcare services. The </w:t>
      </w:r>
      <w:r w:rsidRPr="00AD6B10">
        <w:rPr>
          <w:rFonts w:ascii="Arial" w:hAnsi="Arial" w:cs="Arial"/>
          <w:i/>
          <w:iCs/>
          <w:sz w:val="22"/>
          <w:szCs w:val="22"/>
        </w:rPr>
        <w:t>What Good Looks Like</w:t>
      </w:r>
      <w:r w:rsidRPr="00AD6B10">
        <w:rPr>
          <w:rFonts w:ascii="Arial" w:hAnsi="Arial" w:cs="Arial"/>
          <w:sz w:val="22"/>
          <w:szCs w:val="22"/>
        </w:rPr>
        <w:t xml:space="preserve"> framework (NHS England, 2021) promotes digitally mature organisations capable of delivering citizen-centred care. The NHS App aligns with this ambition by providing continuous access to core services.</w:t>
      </w:r>
    </w:p>
    <w:p w14:paraId="7DA47F85"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However, evidence complicates the assumption that digital access reduces workload. Research into digital-first primary care indicates that lowering barriers to contact can increase overall demand (Atherton et al., 2022). Rather than substituting traditional appointments, digital systems may stimulate additional consultations. This reflects previously unmet need but challenges policy claims that digitalisation inherently improves efficiency.</w:t>
      </w:r>
    </w:p>
    <w:p w14:paraId="2ABD0ADA"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Another limitation concerns variation in local implementation. Although nationally branded, app functionality depends on GP system configuration. Patients in some regions can access detailed records and messaging services, while others have restricted features (Patients Association, 2024). This inconsistency reflects wider fragmentation in NHS IT infrastructure and undermines the goal of uniform digital access.</w:t>
      </w:r>
    </w:p>
    <w:p w14:paraId="315618A6"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Interoperability remains a structural challenge. Despite national ambitions (DHSC, 2022), legacy software and differing digital maturity levels hinder seamless integration. In some contexts, the NHS App acts more as a digital interface layered onto analogue processes rather than a tool driving workflow redesign. Without organisational change, digital requests may simply replicate existing administrative pathways.</w:t>
      </w:r>
    </w:p>
    <w:p w14:paraId="4EFC6EC5"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Governance and cybersecurity also shape service delivery impact. The app processes sensitive personal data governed under the Data Protection Act 2018 and regulated by the Information Commissioner's Office (ICO, 2024). As digital access expands, so does exposure to cyber threats. The National Audit Office (2023) highlights ongoing vulnerabilities across NHS systems. While digitalisation can enhance accessibility, it also increases complexity in risk management.</w:t>
      </w:r>
    </w:p>
    <w:p w14:paraId="45326CEF"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Overall, the NHS App supports more flexible service access, yet its contribution to efficiency is conditional upon integration, workflow redesign and governance capacity.</w:t>
      </w:r>
    </w:p>
    <w:p w14:paraId="3A89DFD8" w14:textId="16A07CC2" w:rsidR="00AD6B10" w:rsidRPr="00AD6B10" w:rsidRDefault="00AD6B10" w:rsidP="008B5D60">
      <w:pPr>
        <w:spacing w:line="276" w:lineRule="auto"/>
        <w:rPr>
          <w:rFonts w:ascii="Arial" w:hAnsi="Arial" w:cs="Arial"/>
          <w:sz w:val="22"/>
          <w:szCs w:val="22"/>
        </w:rPr>
      </w:pPr>
    </w:p>
    <w:p w14:paraId="3228D3CA" w14:textId="77777777" w:rsidR="007821DA" w:rsidRPr="00187684" w:rsidRDefault="007821DA" w:rsidP="008B5D60">
      <w:pPr>
        <w:spacing w:line="276" w:lineRule="auto"/>
        <w:rPr>
          <w:rFonts w:ascii="Arial" w:hAnsi="Arial" w:cs="Arial"/>
          <w:b/>
          <w:bCs/>
          <w:sz w:val="22"/>
          <w:szCs w:val="22"/>
        </w:rPr>
      </w:pPr>
    </w:p>
    <w:p w14:paraId="51D559E6" w14:textId="77777777" w:rsidR="007821DA" w:rsidRPr="00187684" w:rsidRDefault="007821DA" w:rsidP="008B5D60">
      <w:pPr>
        <w:spacing w:line="276" w:lineRule="auto"/>
        <w:rPr>
          <w:rFonts w:ascii="Arial" w:hAnsi="Arial" w:cs="Arial"/>
          <w:b/>
          <w:bCs/>
          <w:sz w:val="22"/>
          <w:szCs w:val="22"/>
        </w:rPr>
      </w:pPr>
    </w:p>
    <w:p w14:paraId="52F1CEC9" w14:textId="77777777" w:rsidR="00187684" w:rsidRDefault="00187684" w:rsidP="008B5D60">
      <w:pPr>
        <w:spacing w:line="276" w:lineRule="auto"/>
        <w:rPr>
          <w:rFonts w:ascii="Arial" w:hAnsi="Arial" w:cs="Arial"/>
          <w:b/>
          <w:bCs/>
          <w:sz w:val="22"/>
          <w:szCs w:val="22"/>
        </w:rPr>
      </w:pPr>
    </w:p>
    <w:p w14:paraId="7815099D" w14:textId="77777777" w:rsidR="000F73B1" w:rsidRDefault="000F73B1" w:rsidP="008B5D60">
      <w:pPr>
        <w:spacing w:line="276" w:lineRule="auto"/>
        <w:rPr>
          <w:rFonts w:ascii="Arial" w:hAnsi="Arial" w:cs="Arial"/>
          <w:b/>
          <w:bCs/>
          <w:sz w:val="22"/>
          <w:szCs w:val="22"/>
        </w:rPr>
      </w:pPr>
    </w:p>
    <w:p w14:paraId="6AE44E06" w14:textId="77777777" w:rsidR="000F73B1" w:rsidRDefault="000F73B1" w:rsidP="008B5D60">
      <w:pPr>
        <w:spacing w:line="276" w:lineRule="auto"/>
        <w:rPr>
          <w:rFonts w:ascii="Arial" w:hAnsi="Arial" w:cs="Arial"/>
          <w:b/>
          <w:bCs/>
          <w:sz w:val="22"/>
          <w:szCs w:val="22"/>
        </w:rPr>
      </w:pPr>
    </w:p>
    <w:p w14:paraId="565D4533" w14:textId="5A1ECE7C" w:rsidR="00AD6B10" w:rsidRPr="00AD6B10" w:rsidRDefault="00AD6B10" w:rsidP="008B5D60">
      <w:pPr>
        <w:spacing w:line="276" w:lineRule="auto"/>
        <w:rPr>
          <w:rFonts w:ascii="Arial" w:hAnsi="Arial" w:cs="Arial"/>
          <w:b/>
          <w:bCs/>
          <w:sz w:val="22"/>
          <w:szCs w:val="22"/>
        </w:rPr>
      </w:pPr>
      <w:r w:rsidRPr="00AD6B10">
        <w:rPr>
          <w:rFonts w:ascii="Arial" w:hAnsi="Arial" w:cs="Arial"/>
          <w:b/>
          <w:bCs/>
          <w:sz w:val="22"/>
          <w:szCs w:val="22"/>
        </w:rPr>
        <w:t>Impact on Patients and Service Users</w:t>
      </w:r>
    </w:p>
    <w:p w14:paraId="5334864D"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For many individuals, the NHS App improves convenience and autonomy. Being able to request prescriptions or check appointment details without contacting a practice directly reduces time burdens, particularly for those managing long-term conditions (Sukriti et al., 2023). Access to selected health record information may enhance understanding and support shared decision-making.</w:t>
      </w:r>
    </w:p>
    <w:p w14:paraId="21110A79"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The app’s functionality during the COVID-19 pandemic further illustrates its value. Digital vaccination status verification demonstrated scalability and responsiveness during a national crisis. This adaptability suggests that centralised digital platforms can enhance system resilience.</w:t>
      </w:r>
    </w:p>
    <w:p w14:paraId="25CB76E9"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Nevertheless, the benefits are unevenly distributed. Studies demonstrate significant variation in uptake by age, ethnicity and socioeconomic status (Sukriti et al., 2023; Zhang et al., 2023). Older adults and individuals living in deprived areas are less likely to use digital health platforms. This reflects broader digital divide dynamics, which encompass disparities in access, skills and confidence (van Dijk, 2020).</w:t>
      </w:r>
    </w:p>
    <w:p w14:paraId="099D8FE8"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The Good Things Foundation (2024) argues that digital exclusion is closely linked to social inequality. As services increasingly promote digital engagement, individuals lacking digital literacy or internet access may experience indirect disadvantage. Although alternative routes remain available, system design can subtly prioritise online users through quicker processing or extended accessibility.</w:t>
      </w:r>
    </w:p>
    <w:p w14:paraId="7CA660CA"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Trust and data security also influence patient engagement. Even with legal safeguards in place (ICO, 2024), public perception of data security affects willingness to participate. Media coverage of cyber incidents across public services can shape attitudes toward digital healthcare platforms. Confidence must therefore be actively maintained through transparency and clear communication.</w:t>
      </w:r>
    </w:p>
    <w:p w14:paraId="15DC175A"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Importantly, digital access may also alter patient expectations. As consumers become accustomed to immediate online services in other sectors, expectations of healthcare responsiveness may shift. This cultural change may contribute to increased demand and pressure on services. Therefore, while the NHS App enhances convenience, it also contributes to evolving patient-provider dynamics.</w:t>
      </w:r>
    </w:p>
    <w:p w14:paraId="377895D0" w14:textId="102F2A75" w:rsidR="00AD6B10" w:rsidRPr="00AD6B10" w:rsidRDefault="00AD6B10" w:rsidP="008B5D60">
      <w:pPr>
        <w:spacing w:line="276" w:lineRule="auto"/>
        <w:rPr>
          <w:rFonts w:ascii="Arial" w:hAnsi="Arial" w:cs="Arial"/>
          <w:sz w:val="22"/>
          <w:szCs w:val="22"/>
        </w:rPr>
      </w:pPr>
    </w:p>
    <w:p w14:paraId="0862E52D" w14:textId="77777777" w:rsidR="00476628" w:rsidRPr="00187684" w:rsidRDefault="00476628" w:rsidP="008B5D60">
      <w:pPr>
        <w:spacing w:line="276" w:lineRule="auto"/>
        <w:rPr>
          <w:rFonts w:ascii="Arial" w:hAnsi="Arial" w:cs="Arial"/>
          <w:b/>
          <w:bCs/>
          <w:sz w:val="22"/>
          <w:szCs w:val="22"/>
        </w:rPr>
      </w:pPr>
    </w:p>
    <w:p w14:paraId="4A6B2B49" w14:textId="77777777" w:rsidR="00476628" w:rsidRPr="00187684" w:rsidRDefault="00476628" w:rsidP="008B5D60">
      <w:pPr>
        <w:spacing w:line="276" w:lineRule="auto"/>
        <w:rPr>
          <w:rFonts w:ascii="Arial" w:hAnsi="Arial" w:cs="Arial"/>
          <w:b/>
          <w:bCs/>
          <w:sz w:val="22"/>
          <w:szCs w:val="22"/>
        </w:rPr>
      </w:pPr>
    </w:p>
    <w:p w14:paraId="1DCF7263" w14:textId="77777777" w:rsidR="00476628" w:rsidRPr="00187684" w:rsidRDefault="00476628" w:rsidP="008B5D60">
      <w:pPr>
        <w:spacing w:line="276" w:lineRule="auto"/>
        <w:rPr>
          <w:rFonts w:ascii="Arial" w:hAnsi="Arial" w:cs="Arial"/>
          <w:b/>
          <w:bCs/>
          <w:sz w:val="22"/>
          <w:szCs w:val="22"/>
        </w:rPr>
      </w:pPr>
    </w:p>
    <w:p w14:paraId="2AF45FE4" w14:textId="77777777" w:rsidR="00476628" w:rsidRPr="00187684" w:rsidRDefault="00476628" w:rsidP="008B5D60">
      <w:pPr>
        <w:spacing w:line="276" w:lineRule="auto"/>
        <w:rPr>
          <w:rFonts w:ascii="Arial" w:hAnsi="Arial" w:cs="Arial"/>
          <w:b/>
          <w:bCs/>
          <w:sz w:val="22"/>
          <w:szCs w:val="22"/>
        </w:rPr>
      </w:pPr>
    </w:p>
    <w:p w14:paraId="7A44C342" w14:textId="77777777" w:rsidR="00476628" w:rsidRPr="00187684" w:rsidRDefault="00476628" w:rsidP="008B5D60">
      <w:pPr>
        <w:spacing w:line="276" w:lineRule="auto"/>
        <w:rPr>
          <w:rFonts w:ascii="Arial" w:hAnsi="Arial" w:cs="Arial"/>
          <w:b/>
          <w:bCs/>
          <w:sz w:val="22"/>
          <w:szCs w:val="22"/>
        </w:rPr>
      </w:pPr>
    </w:p>
    <w:p w14:paraId="1581CFE1" w14:textId="77777777" w:rsidR="00476628" w:rsidRPr="00187684" w:rsidRDefault="00476628" w:rsidP="008B5D60">
      <w:pPr>
        <w:spacing w:line="276" w:lineRule="auto"/>
        <w:rPr>
          <w:rFonts w:ascii="Arial" w:hAnsi="Arial" w:cs="Arial"/>
          <w:b/>
          <w:bCs/>
          <w:sz w:val="22"/>
          <w:szCs w:val="22"/>
        </w:rPr>
      </w:pPr>
    </w:p>
    <w:p w14:paraId="2BD5B0C4" w14:textId="77777777" w:rsidR="000F73B1" w:rsidRDefault="000F73B1" w:rsidP="008B5D60">
      <w:pPr>
        <w:spacing w:line="276" w:lineRule="auto"/>
        <w:rPr>
          <w:rFonts w:ascii="Arial" w:hAnsi="Arial" w:cs="Arial"/>
          <w:b/>
          <w:bCs/>
          <w:sz w:val="22"/>
          <w:szCs w:val="22"/>
        </w:rPr>
      </w:pPr>
    </w:p>
    <w:p w14:paraId="2818164B" w14:textId="3FEB24C6" w:rsidR="00AD6B10" w:rsidRPr="00AD6B10" w:rsidRDefault="00AD6B10" w:rsidP="008B5D60">
      <w:pPr>
        <w:spacing w:line="276" w:lineRule="auto"/>
        <w:rPr>
          <w:rFonts w:ascii="Arial" w:hAnsi="Arial" w:cs="Arial"/>
          <w:b/>
          <w:bCs/>
          <w:sz w:val="22"/>
          <w:szCs w:val="22"/>
        </w:rPr>
      </w:pPr>
      <w:r w:rsidRPr="00AD6B10">
        <w:rPr>
          <w:rFonts w:ascii="Arial" w:hAnsi="Arial" w:cs="Arial"/>
          <w:b/>
          <w:bCs/>
          <w:sz w:val="22"/>
          <w:szCs w:val="22"/>
        </w:rPr>
        <w:t>Impact on the Workforce</w:t>
      </w:r>
    </w:p>
    <w:p w14:paraId="3F1C0AE5"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Digital innovation inevitably reshapes professional roles. Administrative staff increasingly manage online prescription requests and digital communication streams, requiring new competencies in triage and information governance. National strategy recognises workforce capability as central to digital maturity (DHSC, 2022).</w:t>
      </w:r>
    </w:p>
    <w:p w14:paraId="31DAD041"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In some settings, digital systems streamline repetitive processes. Automated prescription workflows may reduce routine phone calls. However, research suggests digital tools often redistribute rather than eliminate work (Atherton et al., 2022). Online messaging platforms generate additional tasks related to monitoring, responding and documenting communications.</w:t>
      </w:r>
    </w:p>
    <w:p w14:paraId="32741805"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This redistribution may blur traditional role boundaries. Questions arise concerning clinical accountability, response time standards and documentation requirements. Without structured protocols, digital queries may increase medico-legal risk. Workforce impact therefore depends on clear governance arrangements.</w:t>
      </w:r>
    </w:p>
    <w:p w14:paraId="2ACA3975"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 xml:space="preserve">Cultural adaptation is equally important. The </w:t>
      </w:r>
      <w:r w:rsidRPr="00AD6B10">
        <w:rPr>
          <w:rFonts w:ascii="Arial" w:hAnsi="Arial" w:cs="Arial"/>
          <w:i/>
          <w:iCs/>
          <w:sz w:val="22"/>
          <w:szCs w:val="22"/>
        </w:rPr>
        <w:t>What Good Looks Like</w:t>
      </w:r>
      <w:r w:rsidRPr="00AD6B10">
        <w:rPr>
          <w:rFonts w:ascii="Arial" w:hAnsi="Arial" w:cs="Arial"/>
          <w:sz w:val="22"/>
          <w:szCs w:val="22"/>
        </w:rPr>
        <w:t xml:space="preserve"> framework emphasises leadership and engagement in digital implementation (NHS England, 2021). Where staff feel involved in decision-making and receive adequate training, digital innovation is more likely to be perceived positively. Conversely, insufficient resourcing may foster resistance.</w:t>
      </w:r>
    </w:p>
    <w:p w14:paraId="2B0AF57A"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Socio-technical theory suggests that resistance often reflects misalignment between system design and everyday professional practice rather than reluctance to change (Greenhalgh et al., 2017). If digital tools add complexity without addressing underlying staffing pressures, morale may decline. Consequently, presenting technology as a solution to workforce shortages risks oversimplification. Sustainable digital reform requires parallel investment in staffing and organisational support.</w:t>
      </w:r>
    </w:p>
    <w:p w14:paraId="5E781718" w14:textId="2B490C60" w:rsidR="00AD6B10" w:rsidRPr="00AD6B10" w:rsidRDefault="00AD6B10" w:rsidP="008B5D60">
      <w:pPr>
        <w:spacing w:line="276" w:lineRule="auto"/>
        <w:rPr>
          <w:rFonts w:ascii="Arial" w:hAnsi="Arial" w:cs="Arial"/>
          <w:sz w:val="22"/>
          <w:szCs w:val="22"/>
        </w:rPr>
      </w:pPr>
    </w:p>
    <w:p w14:paraId="59818363" w14:textId="77777777" w:rsidR="00D40F56" w:rsidRPr="00187684" w:rsidRDefault="00D40F56" w:rsidP="008B5D60">
      <w:pPr>
        <w:spacing w:line="276" w:lineRule="auto"/>
        <w:rPr>
          <w:rFonts w:ascii="Arial" w:hAnsi="Arial" w:cs="Arial"/>
          <w:b/>
          <w:bCs/>
          <w:sz w:val="22"/>
          <w:szCs w:val="22"/>
        </w:rPr>
      </w:pPr>
    </w:p>
    <w:p w14:paraId="32925363" w14:textId="77777777" w:rsidR="00D40F56" w:rsidRPr="00187684" w:rsidRDefault="00D40F56" w:rsidP="008B5D60">
      <w:pPr>
        <w:spacing w:line="276" w:lineRule="auto"/>
        <w:rPr>
          <w:rFonts w:ascii="Arial" w:hAnsi="Arial" w:cs="Arial"/>
          <w:b/>
          <w:bCs/>
          <w:sz w:val="22"/>
          <w:szCs w:val="22"/>
        </w:rPr>
      </w:pPr>
    </w:p>
    <w:p w14:paraId="37EE7F10" w14:textId="77777777" w:rsidR="00D40F56" w:rsidRPr="00187684" w:rsidRDefault="00D40F56" w:rsidP="008B5D60">
      <w:pPr>
        <w:spacing w:line="276" w:lineRule="auto"/>
        <w:rPr>
          <w:rFonts w:ascii="Arial" w:hAnsi="Arial" w:cs="Arial"/>
          <w:b/>
          <w:bCs/>
          <w:sz w:val="22"/>
          <w:szCs w:val="22"/>
        </w:rPr>
      </w:pPr>
    </w:p>
    <w:p w14:paraId="708D43AB" w14:textId="77777777" w:rsidR="00D40F56" w:rsidRPr="00187684" w:rsidRDefault="00D40F56" w:rsidP="008B5D60">
      <w:pPr>
        <w:spacing w:line="276" w:lineRule="auto"/>
        <w:rPr>
          <w:rFonts w:ascii="Arial" w:hAnsi="Arial" w:cs="Arial"/>
          <w:b/>
          <w:bCs/>
          <w:sz w:val="22"/>
          <w:szCs w:val="22"/>
        </w:rPr>
      </w:pPr>
    </w:p>
    <w:p w14:paraId="56B5A5C4" w14:textId="77777777" w:rsidR="00D40F56" w:rsidRPr="00187684" w:rsidRDefault="00D40F56" w:rsidP="008B5D60">
      <w:pPr>
        <w:spacing w:line="276" w:lineRule="auto"/>
        <w:rPr>
          <w:rFonts w:ascii="Arial" w:hAnsi="Arial" w:cs="Arial"/>
          <w:b/>
          <w:bCs/>
          <w:sz w:val="22"/>
          <w:szCs w:val="22"/>
        </w:rPr>
      </w:pPr>
    </w:p>
    <w:p w14:paraId="08F731E9" w14:textId="77777777" w:rsidR="00D40F56" w:rsidRPr="00187684" w:rsidRDefault="00D40F56" w:rsidP="008B5D60">
      <w:pPr>
        <w:spacing w:line="276" w:lineRule="auto"/>
        <w:rPr>
          <w:rFonts w:ascii="Arial" w:hAnsi="Arial" w:cs="Arial"/>
          <w:b/>
          <w:bCs/>
          <w:sz w:val="22"/>
          <w:szCs w:val="22"/>
        </w:rPr>
      </w:pPr>
    </w:p>
    <w:p w14:paraId="283371FC" w14:textId="77777777" w:rsidR="00D40F56" w:rsidRPr="00187684" w:rsidRDefault="00D40F56" w:rsidP="008B5D60">
      <w:pPr>
        <w:spacing w:line="276" w:lineRule="auto"/>
        <w:rPr>
          <w:rFonts w:ascii="Arial" w:hAnsi="Arial" w:cs="Arial"/>
          <w:b/>
          <w:bCs/>
          <w:sz w:val="22"/>
          <w:szCs w:val="22"/>
        </w:rPr>
      </w:pPr>
    </w:p>
    <w:p w14:paraId="5495A393" w14:textId="77777777" w:rsidR="00D40F56" w:rsidRPr="00187684" w:rsidRDefault="00D40F56" w:rsidP="008B5D60">
      <w:pPr>
        <w:spacing w:line="276" w:lineRule="auto"/>
        <w:rPr>
          <w:rFonts w:ascii="Arial" w:hAnsi="Arial" w:cs="Arial"/>
          <w:b/>
          <w:bCs/>
          <w:sz w:val="22"/>
          <w:szCs w:val="22"/>
        </w:rPr>
      </w:pPr>
    </w:p>
    <w:p w14:paraId="24A28CB2" w14:textId="77777777" w:rsidR="00D40F56" w:rsidRPr="00187684" w:rsidRDefault="00D40F56" w:rsidP="008B5D60">
      <w:pPr>
        <w:spacing w:line="276" w:lineRule="auto"/>
        <w:rPr>
          <w:rFonts w:ascii="Arial" w:hAnsi="Arial" w:cs="Arial"/>
          <w:b/>
          <w:bCs/>
          <w:sz w:val="22"/>
          <w:szCs w:val="22"/>
        </w:rPr>
      </w:pPr>
    </w:p>
    <w:p w14:paraId="0DF75093" w14:textId="77777777" w:rsidR="00D40F56" w:rsidRPr="00187684" w:rsidRDefault="00D40F56" w:rsidP="008B5D60">
      <w:pPr>
        <w:spacing w:line="276" w:lineRule="auto"/>
        <w:rPr>
          <w:rFonts w:ascii="Arial" w:hAnsi="Arial" w:cs="Arial"/>
          <w:b/>
          <w:bCs/>
          <w:sz w:val="22"/>
          <w:szCs w:val="22"/>
        </w:rPr>
      </w:pPr>
    </w:p>
    <w:p w14:paraId="5D6C16FA" w14:textId="77777777" w:rsidR="00D40F56" w:rsidRPr="00187684" w:rsidRDefault="00D40F56" w:rsidP="008B5D60">
      <w:pPr>
        <w:spacing w:line="276" w:lineRule="auto"/>
        <w:rPr>
          <w:rFonts w:ascii="Arial" w:hAnsi="Arial" w:cs="Arial"/>
          <w:b/>
          <w:bCs/>
          <w:sz w:val="22"/>
          <w:szCs w:val="22"/>
        </w:rPr>
      </w:pPr>
    </w:p>
    <w:p w14:paraId="047F7A09" w14:textId="77777777" w:rsidR="00D40F56" w:rsidRPr="00187684" w:rsidRDefault="00D40F56" w:rsidP="008B5D60">
      <w:pPr>
        <w:spacing w:line="276" w:lineRule="auto"/>
        <w:rPr>
          <w:rFonts w:ascii="Arial" w:hAnsi="Arial" w:cs="Arial"/>
          <w:b/>
          <w:bCs/>
          <w:sz w:val="22"/>
          <w:szCs w:val="22"/>
        </w:rPr>
      </w:pPr>
    </w:p>
    <w:p w14:paraId="69E8C541" w14:textId="77777777" w:rsidR="000F73B1" w:rsidRDefault="000F73B1" w:rsidP="008B5D60">
      <w:pPr>
        <w:spacing w:line="276" w:lineRule="auto"/>
        <w:rPr>
          <w:rFonts w:ascii="Arial" w:hAnsi="Arial" w:cs="Arial"/>
          <w:b/>
          <w:bCs/>
          <w:sz w:val="22"/>
          <w:szCs w:val="22"/>
        </w:rPr>
      </w:pPr>
    </w:p>
    <w:p w14:paraId="4DED0264" w14:textId="77777777" w:rsidR="000F73B1" w:rsidRDefault="000F73B1" w:rsidP="008B5D60">
      <w:pPr>
        <w:spacing w:line="276" w:lineRule="auto"/>
        <w:rPr>
          <w:rFonts w:ascii="Arial" w:hAnsi="Arial" w:cs="Arial"/>
          <w:b/>
          <w:bCs/>
          <w:sz w:val="22"/>
          <w:szCs w:val="22"/>
        </w:rPr>
      </w:pPr>
    </w:p>
    <w:p w14:paraId="401AE263" w14:textId="21E449B9" w:rsidR="00AD6B10" w:rsidRPr="00AD6B10" w:rsidRDefault="00AD6B10" w:rsidP="008B5D60">
      <w:pPr>
        <w:spacing w:line="276" w:lineRule="auto"/>
        <w:rPr>
          <w:rFonts w:ascii="Arial" w:hAnsi="Arial" w:cs="Arial"/>
          <w:b/>
          <w:bCs/>
          <w:sz w:val="22"/>
          <w:szCs w:val="22"/>
        </w:rPr>
      </w:pPr>
      <w:r w:rsidRPr="00AD6B10">
        <w:rPr>
          <w:rFonts w:ascii="Arial" w:hAnsi="Arial" w:cs="Arial"/>
          <w:b/>
          <w:bCs/>
          <w:sz w:val="22"/>
          <w:szCs w:val="22"/>
        </w:rPr>
        <w:t>Community-Level Impact</w:t>
      </w:r>
    </w:p>
    <w:p w14:paraId="626BD4AB"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Beyond individual patients and professionals, the NHS App has implications for communities. In rural or geographically dispersed areas, digital access may reduce travel burdens and improve convenience. For carers and family members supporting relatives with chronic conditions, online access can simplify coordination of care.</w:t>
      </w:r>
    </w:p>
    <w:p w14:paraId="5DCA82C1"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However, community-level inequality remains a concern. Areas with limited broadband infrastructure or higher deprivation may experience lower uptake rates (Zhang et al., 2023). This can reinforce regional disparities in healthcare access. Digital transformation must therefore be accompanied by broader infrastructure development and targeted inclusion strategies.</w:t>
      </w:r>
    </w:p>
    <w:p w14:paraId="0B4E500A" w14:textId="62D3C65E" w:rsidR="00F37FAE" w:rsidRPr="00187684" w:rsidRDefault="00F37FAE" w:rsidP="008B5D60">
      <w:pPr>
        <w:spacing w:line="276" w:lineRule="auto"/>
        <w:rPr>
          <w:rFonts w:ascii="Arial" w:hAnsi="Arial" w:cs="Arial"/>
          <w:sz w:val="22"/>
          <w:szCs w:val="22"/>
        </w:rPr>
      </w:pPr>
      <w:r w:rsidRPr="00187684">
        <w:rPr>
          <w:rFonts w:ascii="Arial" w:hAnsi="Arial" w:cs="Arial"/>
          <w:sz w:val="22"/>
          <w:szCs w:val="22"/>
        </w:rPr>
        <w:t xml:space="preserve">Another community-level implication relates to public health engagement and collective health literacy. Digital platforms such as the NHS App have the potential to disseminate health information rapidly to large populations, supporting prevention initiatives and improving awareness of screening, vaccination and self-care guidance. From a population health perspective, this creates opportunities for earlier intervention and more informed health behaviours. However, evidence suggests that digital public health messaging is not accessed evenly across communities, with individuals experiencing socioeconomic disadvantage less likely to engage with online health resources (Office for National Statistics, 2023). This uneven engagement risks widening existing health inequalities, particularly where digital communication replaces traditional outreach methods. Furthermore, reliance on app-based communication may inadvertently marginalise groups who depend on community-based or face-to-face sources of support. For digital innovation to deliver meaningful public health </w:t>
      </w:r>
      <w:r w:rsidR="00C7169A" w:rsidRPr="00187684">
        <w:rPr>
          <w:rFonts w:ascii="Arial" w:hAnsi="Arial" w:cs="Arial"/>
          <w:sz w:val="22"/>
          <w:szCs w:val="22"/>
        </w:rPr>
        <w:t>benefits</w:t>
      </w:r>
      <w:r w:rsidRPr="00187684">
        <w:rPr>
          <w:rFonts w:ascii="Arial" w:hAnsi="Arial" w:cs="Arial"/>
          <w:sz w:val="22"/>
          <w:szCs w:val="22"/>
        </w:rPr>
        <w:t>, it must therefore complement rather than replace local services, community organisations and outreach programmes. In this sense, digital tools should be understood as components within a broader ecosystem of care rather than standalone solutions to population health challenges.</w:t>
      </w:r>
    </w:p>
    <w:p w14:paraId="6F0C74B9" w14:textId="77777777" w:rsidR="00C7169A" w:rsidRPr="00187684" w:rsidRDefault="00C7169A" w:rsidP="00C7169A">
      <w:pPr>
        <w:spacing w:line="276" w:lineRule="auto"/>
        <w:rPr>
          <w:rFonts w:ascii="Arial" w:hAnsi="Arial" w:cs="Arial"/>
          <w:sz w:val="22"/>
          <w:szCs w:val="22"/>
        </w:rPr>
      </w:pPr>
      <w:r w:rsidRPr="00AD6B10">
        <w:rPr>
          <w:rFonts w:ascii="Arial" w:hAnsi="Arial" w:cs="Arial"/>
          <w:sz w:val="22"/>
          <w:szCs w:val="22"/>
        </w:rPr>
        <w:t>Additionally, digital health platforms contribute to the normalisation of remote and self-managed care. While this may enhance autonomy, it also shifts certain responsibilities onto patients and families. Community support structures must adapt accordingly.</w:t>
      </w:r>
    </w:p>
    <w:p w14:paraId="75203133" w14:textId="77777777" w:rsidR="00C7169A" w:rsidRPr="00AD6B10" w:rsidRDefault="00C7169A" w:rsidP="008B5D60">
      <w:pPr>
        <w:spacing w:line="276" w:lineRule="auto"/>
        <w:rPr>
          <w:rFonts w:ascii="Arial" w:hAnsi="Arial" w:cs="Arial"/>
          <w:sz w:val="22"/>
          <w:szCs w:val="22"/>
        </w:rPr>
      </w:pPr>
    </w:p>
    <w:p w14:paraId="52F48A06" w14:textId="698F3317" w:rsidR="00AD6B10" w:rsidRPr="00AD6B10" w:rsidRDefault="00AD6B10" w:rsidP="008B5D60">
      <w:pPr>
        <w:spacing w:line="276" w:lineRule="auto"/>
        <w:rPr>
          <w:rFonts w:ascii="Arial" w:hAnsi="Arial" w:cs="Arial"/>
          <w:sz w:val="22"/>
          <w:szCs w:val="22"/>
        </w:rPr>
      </w:pPr>
    </w:p>
    <w:p w14:paraId="65B28000" w14:textId="77777777" w:rsidR="00476628" w:rsidRPr="00187684" w:rsidRDefault="00476628" w:rsidP="008B5D60">
      <w:pPr>
        <w:spacing w:line="276" w:lineRule="auto"/>
        <w:rPr>
          <w:rFonts w:ascii="Arial" w:hAnsi="Arial" w:cs="Arial"/>
          <w:b/>
          <w:bCs/>
          <w:sz w:val="22"/>
          <w:szCs w:val="22"/>
        </w:rPr>
      </w:pPr>
    </w:p>
    <w:p w14:paraId="737C2FA7" w14:textId="77777777" w:rsidR="00D40F56" w:rsidRPr="00187684" w:rsidRDefault="00D40F56" w:rsidP="008B5D60">
      <w:pPr>
        <w:spacing w:line="276" w:lineRule="auto"/>
        <w:rPr>
          <w:rFonts w:ascii="Arial" w:hAnsi="Arial" w:cs="Arial"/>
          <w:b/>
          <w:bCs/>
          <w:sz w:val="22"/>
          <w:szCs w:val="22"/>
        </w:rPr>
      </w:pPr>
    </w:p>
    <w:p w14:paraId="05AC7914" w14:textId="77777777" w:rsidR="00D40F56" w:rsidRPr="00187684" w:rsidRDefault="00D40F56" w:rsidP="008B5D60">
      <w:pPr>
        <w:spacing w:line="276" w:lineRule="auto"/>
        <w:rPr>
          <w:rFonts w:ascii="Arial" w:hAnsi="Arial" w:cs="Arial"/>
          <w:b/>
          <w:bCs/>
          <w:sz w:val="22"/>
          <w:szCs w:val="22"/>
        </w:rPr>
      </w:pPr>
    </w:p>
    <w:p w14:paraId="49481757" w14:textId="77777777" w:rsidR="0009635D" w:rsidRPr="00187684" w:rsidRDefault="0009635D" w:rsidP="008B5D60">
      <w:pPr>
        <w:spacing w:line="276" w:lineRule="auto"/>
        <w:rPr>
          <w:rFonts w:ascii="Arial" w:hAnsi="Arial" w:cs="Arial"/>
          <w:b/>
          <w:bCs/>
          <w:sz w:val="22"/>
          <w:szCs w:val="22"/>
        </w:rPr>
      </w:pPr>
    </w:p>
    <w:p w14:paraId="39C06B13" w14:textId="77777777" w:rsidR="0009635D" w:rsidRPr="00187684" w:rsidRDefault="0009635D" w:rsidP="008B5D60">
      <w:pPr>
        <w:spacing w:line="276" w:lineRule="auto"/>
        <w:rPr>
          <w:rFonts w:ascii="Arial" w:hAnsi="Arial" w:cs="Arial"/>
          <w:b/>
          <w:bCs/>
          <w:sz w:val="22"/>
          <w:szCs w:val="22"/>
        </w:rPr>
      </w:pPr>
    </w:p>
    <w:p w14:paraId="0DC3E63D" w14:textId="77777777" w:rsidR="00573FB1" w:rsidRPr="00187684" w:rsidRDefault="00573FB1" w:rsidP="008B5D60">
      <w:pPr>
        <w:spacing w:line="276" w:lineRule="auto"/>
        <w:rPr>
          <w:rFonts w:ascii="Arial" w:hAnsi="Arial" w:cs="Arial"/>
          <w:b/>
          <w:bCs/>
          <w:sz w:val="22"/>
          <w:szCs w:val="22"/>
        </w:rPr>
      </w:pPr>
    </w:p>
    <w:p w14:paraId="37E143CE" w14:textId="77777777" w:rsidR="00573FB1" w:rsidRPr="00187684" w:rsidRDefault="00573FB1" w:rsidP="008B5D60">
      <w:pPr>
        <w:spacing w:line="276" w:lineRule="auto"/>
        <w:rPr>
          <w:rFonts w:ascii="Arial" w:hAnsi="Arial" w:cs="Arial"/>
          <w:b/>
          <w:bCs/>
          <w:sz w:val="22"/>
          <w:szCs w:val="22"/>
        </w:rPr>
      </w:pPr>
    </w:p>
    <w:p w14:paraId="7DDC5245" w14:textId="77777777" w:rsidR="00187684" w:rsidRDefault="00187684" w:rsidP="008B5D60">
      <w:pPr>
        <w:spacing w:line="276" w:lineRule="auto"/>
        <w:rPr>
          <w:rFonts w:ascii="Arial" w:hAnsi="Arial" w:cs="Arial"/>
          <w:b/>
          <w:bCs/>
          <w:sz w:val="22"/>
          <w:szCs w:val="22"/>
        </w:rPr>
      </w:pPr>
    </w:p>
    <w:p w14:paraId="0A5FEE63" w14:textId="084D2BFD" w:rsidR="00AD6B10" w:rsidRPr="00AD6B10" w:rsidRDefault="00AD6B10" w:rsidP="008B5D60">
      <w:pPr>
        <w:spacing w:line="276" w:lineRule="auto"/>
        <w:rPr>
          <w:rFonts w:ascii="Arial" w:hAnsi="Arial" w:cs="Arial"/>
          <w:b/>
          <w:bCs/>
          <w:sz w:val="22"/>
          <w:szCs w:val="22"/>
        </w:rPr>
      </w:pPr>
      <w:r w:rsidRPr="00AD6B10">
        <w:rPr>
          <w:rFonts w:ascii="Arial" w:hAnsi="Arial" w:cs="Arial"/>
          <w:b/>
          <w:bCs/>
          <w:sz w:val="22"/>
          <w:szCs w:val="22"/>
        </w:rPr>
        <w:t>Policy Assumptions and Sustainability</w:t>
      </w:r>
    </w:p>
    <w:p w14:paraId="1D48F627"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National policy often frames digital innovation as a key response to efficiency and workforce pressures (DHSC, 2022). However, assuming technology alone can resolve structural challenges risks technological determinism. Without investment in infrastructure, training and inclusion, digital systems may function as compensatory mechanisms rather than transformative reforms.</w:t>
      </w:r>
    </w:p>
    <w:p w14:paraId="1317F3C3" w14:textId="77777777" w:rsidR="00AD6B10" w:rsidRPr="00AD6B10" w:rsidRDefault="00AD6B10" w:rsidP="008B5D60">
      <w:pPr>
        <w:spacing w:line="276" w:lineRule="auto"/>
        <w:rPr>
          <w:rFonts w:ascii="Arial" w:hAnsi="Arial" w:cs="Arial"/>
          <w:sz w:val="22"/>
          <w:szCs w:val="22"/>
        </w:rPr>
      </w:pPr>
      <w:r w:rsidRPr="00AD6B10">
        <w:rPr>
          <w:rFonts w:ascii="Arial" w:hAnsi="Arial" w:cs="Arial"/>
          <w:sz w:val="22"/>
          <w:szCs w:val="22"/>
        </w:rPr>
        <w:t>Long-term sustainability also depends on user experience. Initial adoption may be driven by crisis conditions or policy momentum, yet sustained engagement requires reliability and perceived value. If patients encounter inconsistent functionality or delayed digital responses, confidence may diminish. Similarly, workforce support must remain consistent to prevent digital fatigue.</w:t>
      </w:r>
    </w:p>
    <w:p w14:paraId="1E095AED" w14:textId="77777777" w:rsidR="00EA0195" w:rsidRPr="00187684" w:rsidRDefault="00EA0195" w:rsidP="008B5D60">
      <w:pPr>
        <w:spacing w:line="276" w:lineRule="auto"/>
        <w:rPr>
          <w:rFonts w:ascii="Arial" w:hAnsi="Arial" w:cs="Arial"/>
          <w:sz w:val="22"/>
          <w:szCs w:val="22"/>
        </w:rPr>
      </w:pPr>
      <w:r w:rsidRPr="00EA0195">
        <w:rPr>
          <w:rFonts w:ascii="Arial" w:hAnsi="Arial" w:cs="Arial"/>
          <w:sz w:val="22"/>
          <w:szCs w:val="22"/>
        </w:rPr>
        <w:t xml:space="preserve">A further dimension requiring critical consideration is the issue of digital health literacy. While national strategy promotes digital tools as mechanisms for improving access and efficiency (DHSC, 2022), the ability to benefit from such innovations depends not only on access to devices but also on the skills required to interpret and use health information effectively. Health literacy and digital literacy intersect in complex ways, particularly for older adults and individuals living with long-term conditions. Greenhalgh et al. (2017) argue that digital health innovations succeed only when users are supported to integrate them into everyday routines. Without targeted support, digital systems may unintentionally privilege those already confident in navigating online platforms. Moreover, the </w:t>
      </w:r>
      <w:r w:rsidRPr="00EA0195">
        <w:rPr>
          <w:rFonts w:ascii="Arial" w:hAnsi="Arial" w:cs="Arial"/>
          <w:i/>
          <w:iCs/>
          <w:sz w:val="22"/>
          <w:szCs w:val="22"/>
        </w:rPr>
        <w:t>Inclusive Digital Healthcare Framework</w:t>
      </w:r>
      <w:r w:rsidRPr="00EA0195">
        <w:rPr>
          <w:rFonts w:ascii="Arial" w:hAnsi="Arial" w:cs="Arial"/>
          <w:sz w:val="22"/>
          <w:szCs w:val="22"/>
        </w:rPr>
        <w:t xml:space="preserve"> (NHS England, 2023) recognises that digital exclusion can exacerbate existing health inequalities if not addressed proactively. This suggests that the NHS App should not be evaluated solely in terms of functionality or uptake, but also in relation to the support structures surrounding it. Investment in community-based digital skills training and accessible design features is therefore essential to ensure that digital transformation contributes to equity rather than reinforcing disparity. In this context, digital innovation becomes not merely a technological development but a public health intervention requiring sustained social investment.</w:t>
      </w:r>
    </w:p>
    <w:p w14:paraId="13CF3C68" w14:textId="77777777" w:rsidR="00EA0195" w:rsidRPr="00187684" w:rsidRDefault="00EA0195" w:rsidP="008B5D60">
      <w:pPr>
        <w:spacing w:line="276" w:lineRule="auto"/>
        <w:rPr>
          <w:rFonts w:ascii="Arial" w:hAnsi="Arial" w:cs="Arial"/>
          <w:sz w:val="22"/>
          <w:szCs w:val="22"/>
        </w:rPr>
      </w:pPr>
      <w:r w:rsidRPr="00AD6B10">
        <w:rPr>
          <w:rFonts w:ascii="Arial" w:hAnsi="Arial" w:cs="Arial"/>
          <w:sz w:val="22"/>
          <w:szCs w:val="22"/>
        </w:rPr>
        <w:t>Continuous evaluation, iterative improvement and inclusive design are therefore essential. Digital innovation should be viewed as an evolving process rather than a completed reform.</w:t>
      </w:r>
    </w:p>
    <w:p w14:paraId="4EE07401" w14:textId="77777777" w:rsidR="00EA0195" w:rsidRPr="00EA0195" w:rsidRDefault="00EA0195" w:rsidP="008B5D60">
      <w:pPr>
        <w:spacing w:line="276" w:lineRule="auto"/>
        <w:rPr>
          <w:rFonts w:ascii="Arial" w:hAnsi="Arial" w:cs="Arial"/>
          <w:sz w:val="22"/>
          <w:szCs w:val="22"/>
        </w:rPr>
      </w:pPr>
    </w:p>
    <w:p w14:paraId="52234676" w14:textId="77777777" w:rsidR="00EA0195" w:rsidRPr="00EA0195" w:rsidRDefault="00EA0195" w:rsidP="008B5D60">
      <w:pPr>
        <w:spacing w:line="276" w:lineRule="auto"/>
        <w:rPr>
          <w:rFonts w:ascii="Arial" w:hAnsi="Arial" w:cs="Arial"/>
          <w:vanish/>
          <w:sz w:val="22"/>
          <w:szCs w:val="22"/>
        </w:rPr>
      </w:pPr>
      <w:r w:rsidRPr="00EA0195">
        <w:rPr>
          <w:rFonts w:ascii="Arial" w:hAnsi="Arial" w:cs="Arial"/>
          <w:vanish/>
          <w:sz w:val="22"/>
          <w:szCs w:val="22"/>
        </w:rPr>
        <w:t>Top of Form</w:t>
      </w:r>
    </w:p>
    <w:p w14:paraId="2E5302FF" w14:textId="77777777" w:rsidR="00EA0195" w:rsidRPr="00EA0195" w:rsidRDefault="00EA0195" w:rsidP="008B5D60">
      <w:pPr>
        <w:spacing w:line="276" w:lineRule="auto"/>
        <w:rPr>
          <w:rFonts w:ascii="Arial" w:hAnsi="Arial" w:cs="Arial"/>
          <w:vanish/>
          <w:sz w:val="22"/>
          <w:szCs w:val="22"/>
        </w:rPr>
      </w:pPr>
      <w:r w:rsidRPr="00EA0195">
        <w:rPr>
          <w:rFonts w:ascii="Arial" w:hAnsi="Arial" w:cs="Arial"/>
          <w:vanish/>
          <w:sz w:val="22"/>
          <w:szCs w:val="22"/>
        </w:rPr>
        <w:t>Bottom of Form</w:t>
      </w:r>
    </w:p>
    <w:p w14:paraId="6C70FECF" w14:textId="77777777" w:rsidR="00EA0195" w:rsidRPr="00AD6B10" w:rsidRDefault="00EA0195" w:rsidP="008B5D60">
      <w:pPr>
        <w:spacing w:line="276" w:lineRule="auto"/>
        <w:rPr>
          <w:rFonts w:ascii="Arial" w:hAnsi="Arial" w:cs="Arial"/>
          <w:sz w:val="22"/>
          <w:szCs w:val="22"/>
        </w:rPr>
      </w:pPr>
    </w:p>
    <w:p w14:paraId="02747C4A" w14:textId="77777777" w:rsidR="00AD6B10" w:rsidRPr="00187684" w:rsidRDefault="00AD6B10" w:rsidP="008B5D60">
      <w:pPr>
        <w:spacing w:line="276" w:lineRule="auto"/>
        <w:rPr>
          <w:rFonts w:ascii="Arial" w:hAnsi="Arial" w:cs="Arial"/>
          <w:b/>
          <w:bCs/>
          <w:sz w:val="22"/>
          <w:szCs w:val="22"/>
        </w:rPr>
      </w:pPr>
    </w:p>
    <w:p w14:paraId="1736D767" w14:textId="77777777" w:rsidR="00EA0195" w:rsidRPr="00187684" w:rsidRDefault="00EA0195" w:rsidP="008B5D60">
      <w:pPr>
        <w:spacing w:line="276" w:lineRule="auto"/>
        <w:rPr>
          <w:rFonts w:ascii="Arial" w:hAnsi="Arial" w:cs="Arial"/>
          <w:b/>
          <w:bCs/>
          <w:sz w:val="22"/>
          <w:szCs w:val="22"/>
        </w:rPr>
      </w:pPr>
    </w:p>
    <w:p w14:paraId="42541F52" w14:textId="77777777" w:rsidR="00EA0195" w:rsidRPr="00187684" w:rsidRDefault="00EA0195" w:rsidP="008B5D60">
      <w:pPr>
        <w:spacing w:line="276" w:lineRule="auto"/>
        <w:rPr>
          <w:rFonts w:ascii="Arial" w:hAnsi="Arial" w:cs="Arial"/>
          <w:b/>
          <w:bCs/>
          <w:sz w:val="22"/>
          <w:szCs w:val="22"/>
        </w:rPr>
      </w:pPr>
    </w:p>
    <w:p w14:paraId="7692D389" w14:textId="77777777" w:rsidR="00EA0195" w:rsidRPr="00187684" w:rsidRDefault="00EA0195" w:rsidP="008B5D60">
      <w:pPr>
        <w:spacing w:line="276" w:lineRule="auto"/>
        <w:rPr>
          <w:rFonts w:ascii="Arial" w:hAnsi="Arial" w:cs="Arial"/>
          <w:b/>
          <w:bCs/>
          <w:sz w:val="22"/>
          <w:szCs w:val="22"/>
        </w:rPr>
      </w:pPr>
    </w:p>
    <w:p w14:paraId="7BBC1349" w14:textId="77777777" w:rsidR="00476628" w:rsidRPr="00187684" w:rsidRDefault="00476628" w:rsidP="008B5D60">
      <w:pPr>
        <w:spacing w:line="276" w:lineRule="auto"/>
        <w:rPr>
          <w:rFonts w:ascii="Arial" w:hAnsi="Arial" w:cs="Arial"/>
          <w:b/>
          <w:bCs/>
          <w:sz w:val="22"/>
          <w:szCs w:val="22"/>
        </w:rPr>
      </w:pPr>
    </w:p>
    <w:p w14:paraId="2D049333" w14:textId="77777777" w:rsidR="00476628" w:rsidRPr="00187684" w:rsidRDefault="00476628" w:rsidP="008B5D60">
      <w:pPr>
        <w:spacing w:line="276" w:lineRule="auto"/>
        <w:rPr>
          <w:rFonts w:ascii="Arial" w:hAnsi="Arial" w:cs="Arial"/>
          <w:b/>
          <w:bCs/>
          <w:sz w:val="22"/>
          <w:szCs w:val="22"/>
        </w:rPr>
      </w:pPr>
    </w:p>
    <w:p w14:paraId="62AF9533" w14:textId="77777777" w:rsidR="00476628" w:rsidRPr="00187684" w:rsidRDefault="00476628" w:rsidP="008B5D60">
      <w:pPr>
        <w:spacing w:line="276" w:lineRule="auto"/>
        <w:rPr>
          <w:rFonts w:ascii="Arial" w:hAnsi="Arial" w:cs="Arial"/>
          <w:b/>
          <w:bCs/>
          <w:sz w:val="22"/>
          <w:szCs w:val="22"/>
        </w:rPr>
      </w:pPr>
    </w:p>
    <w:p w14:paraId="2186AF4F" w14:textId="77777777" w:rsidR="00187684" w:rsidRDefault="00187684" w:rsidP="008B5D60">
      <w:pPr>
        <w:spacing w:line="276" w:lineRule="auto"/>
        <w:rPr>
          <w:rFonts w:ascii="Arial" w:hAnsi="Arial" w:cs="Arial"/>
          <w:b/>
          <w:bCs/>
          <w:sz w:val="22"/>
          <w:szCs w:val="22"/>
        </w:rPr>
      </w:pPr>
    </w:p>
    <w:p w14:paraId="3F33BFE5" w14:textId="77777777" w:rsidR="000F73B1" w:rsidRDefault="000F73B1" w:rsidP="008B5D60">
      <w:pPr>
        <w:spacing w:line="276" w:lineRule="auto"/>
        <w:rPr>
          <w:rFonts w:ascii="Arial" w:hAnsi="Arial" w:cs="Arial"/>
          <w:b/>
          <w:bCs/>
          <w:sz w:val="22"/>
          <w:szCs w:val="22"/>
        </w:rPr>
      </w:pPr>
    </w:p>
    <w:p w14:paraId="4F7EA2DB" w14:textId="77777777" w:rsidR="000F73B1" w:rsidRDefault="000F73B1" w:rsidP="008B5D60">
      <w:pPr>
        <w:spacing w:line="276" w:lineRule="auto"/>
        <w:rPr>
          <w:rFonts w:ascii="Arial" w:hAnsi="Arial" w:cs="Arial"/>
          <w:b/>
          <w:bCs/>
          <w:sz w:val="22"/>
          <w:szCs w:val="22"/>
        </w:rPr>
      </w:pPr>
    </w:p>
    <w:p w14:paraId="6E011BE8" w14:textId="3F55893C" w:rsidR="00EA0195" w:rsidRPr="00EA0195" w:rsidRDefault="00EA0195" w:rsidP="008B5D60">
      <w:pPr>
        <w:spacing w:line="276" w:lineRule="auto"/>
        <w:rPr>
          <w:rFonts w:ascii="Arial" w:hAnsi="Arial" w:cs="Arial"/>
          <w:b/>
          <w:bCs/>
          <w:sz w:val="22"/>
          <w:szCs w:val="22"/>
        </w:rPr>
      </w:pPr>
      <w:r w:rsidRPr="00EA0195">
        <w:rPr>
          <w:rFonts w:ascii="Arial" w:hAnsi="Arial" w:cs="Arial"/>
          <w:b/>
          <w:bCs/>
          <w:sz w:val="22"/>
          <w:szCs w:val="22"/>
        </w:rPr>
        <w:t>Conclusion</w:t>
      </w:r>
    </w:p>
    <w:p w14:paraId="3B988EEA" w14:textId="77777777" w:rsidR="00EA0195" w:rsidRPr="00EA0195" w:rsidRDefault="00EA0195" w:rsidP="008B5D60">
      <w:pPr>
        <w:spacing w:line="276" w:lineRule="auto"/>
        <w:rPr>
          <w:rFonts w:ascii="Arial" w:hAnsi="Arial" w:cs="Arial"/>
          <w:sz w:val="22"/>
          <w:szCs w:val="22"/>
        </w:rPr>
      </w:pPr>
      <w:r w:rsidRPr="00EA0195">
        <w:rPr>
          <w:rFonts w:ascii="Arial" w:hAnsi="Arial" w:cs="Arial"/>
          <w:sz w:val="22"/>
          <w:szCs w:val="22"/>
        </w:rPr>
        <w:t>The NHS App represents a significant digital innovation introduced within the last decade and has become emblematic of NHS digital reform. Since its public rollout in 2019, it has expanded digital access nationally, enhanced convenience for many patients and aligned closely with strategic ambitions outlined in national policy to modernise healthcare delivery (DHSC, 2022). Its rapid adoption demonstrates both technological feasibility and public willingness to engage with digital health platforms.</w:t>
      </w:r>
    </w:p>
    <w:p w14:paraId="66AF75C1" w14:textId="0E460C8E" w:rsidR="00EA0195" w:rsidRPr="00EA0195" w:rsidRDefault="00EA0195" w:rsidP="008B5D60">
      <w:pPr>
        <w:spacing w:line="276" w:lineRule="auto"/>
        <w:rPr>
          <w:rFonts w:ascii="Arial" w:hAnsi="Arial" w:cs="Arial"/>
          <w:sz w:val="22"/>
          <w:szCs w:val="22"/>
        </w:rPr>
      </w:pPr>
      <w:r w:rsidRPr="00EA0195">
        <w:rPr>
          <w:rFonts w:ascii="Arial" w:hAnsi="Arial" w:cs="Arial"/>
          <w:sz w:val="22"/>
          <w:szCs w:val="22"/>
        </w:rPr>
        <w:t>However, this evaluation highlights that its impact is complex and highly context</w:t>
      </w:r>
      <w:r w:rsidR="000F73B1">
        <w:rPr>
          <w:rFonts w:ascii="Arial" w:hAnsi="Arial" w:cs="Arial"/>
          <w:sz w:val="22"/>
          <w:szCs w:val="22"/>
        </w:rPr>
        <w:t xml:space="preserve"> </w:t>
      </w:r>
      <w:r w:rsidRPr="00EA0195">
        <w:rPr>
          <w:rFonts w:ascii="Arial" w:hAnsi="Arial" w:cs="Arial"/>
          <w:sz w:val="22"/>
          <w:szCs w:val="22"/>
        </w:rPr>
        <w:t>dependent. Apparent efficiency gains in service delivery are contingent upon effective integration, interoperability and workflow redesign rather than the presence of technology alone. Similarly, while many patients experience improved autonomy and convenience, digital empowerment coexists with measurable inequalities in access and digital literacy. Workforce outcomes are equally variable, shaped by organisational readiness, training provision and leadership culture. At community level, digital expansion offers opportunities to reduce geographical barriers, yet it may also reinforce existing regional and socioeconomic disparities if inclusion strategies are insufficient.</w:t>
      </w:r>
    </w:p>
    <w:p w14:paraId="744569A4" w14:textId="77777777" w:rsidR="00EA0195" w:rsidRPr="00EA0195" w:rsidRDefault="00EA0195" w:rsidP="008B5D60">
      <w:pPr>
        <w:spacing w:line="276" w:lineRule="auto"/>
        <w:rPr>
          <w:rFonts w:ascii="Arial" w:hAnsi="Arial" w:cs="Arial"/>
          <w:sz w:val="22"/>
          <w:szCs w:val="22"/>
        </w:rPr>
      </w:pPr>
      <w:r w:rsidRPr="00EA0195">
        <w:rPr>
          <w:rFonts w:ascii="Arial" w:hAnsi="Arial" w:cs="Arial"/>
          <w:sz w:val="22"/>
          <w:szCs w:val="22"/>
        </w:rPr>
        <w:t>Critically, the NHS App illustrates that digital transformation in healthcare is not merely a technological upgrade but a socio-organisational reform process. Its sustainability depends on governance capacity, cybersecurity resilience, workforce investment and proactive digital inclusion policies. Without these supporting structures, digital innovation risks becoming symbolic rather than transformative.</w:t>
      </w:r>
    </w:p>
    <w:p w14:paraId="25F2B470" w14:textId="77777777" w:rsidR="00EA0195" w:rsidRPr="00EA0195" w:rsidRDefault="00EA0195" w:rsidP="008B5D60">
      <w:pPr>
        <w:spacing w:line="276" w:lineRule="auto"/>
        <w:rPr>
          <w:rFonts w:ascii="Arial" w:hAnsi="Arial" w:cs="Arial"/>
          <w:sz w:val="22"/>
          <w:szCs w:val="22"/>
        </w:rPr>
      </w:pPr>
      <w:r w:rsidRPr="00EA0195">
        <w:rPr>
          <w:rFonts w:ascii="Arial" w:hAnsi="Arial" w:cs="Arial"/>
          <w:sz w:val="22"/>
          <w:szCs w:val="22"/>
        </w:rPr>
        <w:t>Looking forward, the NHS App should be viewed not as a completed reform but as an evolving system requiring continuous evaluation and adaptation. Its long-term contribution to equitable and sustainable healthcare will depend on whether digital strategy remains responsive to the social realities of those it seeks to serve.</w:t>
      </w:r>
    </w:p>
    <w:p w14:paraId="5B3406E4" w14:textId="77777777" w:rsidR="00EA0195" w:rsidRPr="00187684" w:rsidRDefault="00EA0195" w:rsidP="008B5D60">
      <w:pPr>
        <w:spacing w:line="276" w:lineRule="auto"/>
        <w:rPr>
          <w:rFonts w:ascii="Arial" w:hAnsi="Arial" w:cs="Arial"/>
          <w:sz w:val="22"/>
          <w:szCs w:val="22"/>
        </w:rPr>
      </w:pPr>
    </w:p>
    <w:p w14:paraId="6C886FE9" w14:textId="77777777" w:rsidR="00AD6B10" w:rsidRPr="00187684" w:rsidRDefault="00AD6B10" w:rsidP="008B5D60">
      <w:pPr>
        <w:spacing w:line="276" w:lineRule="auto"/>
        <w:rPr>
          <w:rFonts w:ascii="Arial" w:hAnsi="Arial" w:cs="Arial"/>
          <w:sz w:val="22"/>
          <w:szCs w:val="22"/>
        </w:rPr>
      </w:pPr>
    </w:p>
    <w:p w14:paraId="5A2A022A" w14:textId="77777777" w:rsidR="00AD6B10" w:rsidRPr="00187684" w:rsidRDefault="00AD6B10" w:rsidP="008B5D60">
      <w:pPr>
        <w:spacing w:line="276" w:lineRule="auto"/>
        <w:rPr>
          <w:rFonts w:ascii="Arial" w:hAnsi="Arial" w:cs="Arial"/>
          <w:sz w:val="22"/>
          <w:szCs w:val="22"/>
        </w:rPr>
      </w:pPr>
    </w:p>
    <w:p w14:paraId="16CD1EAD" w14:textId="77777777" w:rsidR="00AD6B10" w:rsidRPr="00187684" w:rsidRDefault="00AD6B10" w:rsidP="008B5D60">
      <w:pPr>
        <w:spacing w:line="276" w:lineRule="auto"/>
        <w:rPr>
          <w:rFonts w:ascii="Arial" w:hAnsi="Arial" w:cs="Arial"/>
          <w:sz w:val="22"/>
          <w:szCs w:val="22"/>
        </w:rPr>
      </w:pPr>
    </w:p>
    <w:p w14:paraId="6ED43023" w14:textId="77777777" w:rsidR="00AD6B10" w:rsidRPr="00187684" w:rsidRDefault="00AD6B10" w:rsidP="008B5D60">
      <w:pPr>
        <w:spacing w:line="276" w:lineRule="auto"/>
        <w:rPr>
          <w:rFonts w:ascii="Arial" w:hAnsi="Arial" w:cs="Arial"/>
          <w:sz w:val="22"/>
          <w:szCs w:val="22"/>
        </w:rPr>
      </w:pPr>
    </w:p>
    <w:p w14:paraId="2028750D" w14:textId="77777777" w:rsidR="00AD6B10" w:rsidRPr="00187684" w:rsidRDefault="00AD6B10" w:rsidP="008B5D60">
      <w:pPr>
        <w:spacing w:line="276" w:lineRule="auto"/>
        <w:rPr>
          <w:rFonts w:ascii="Arial" w:hAnsi="Arial" w:cs="Arial"/>
          <w:sz w:val="22"/>
          <w:szCs w:val="22"/>
        </w:rPr>
      </w:pPr>
    </w:p>
    <w:p w14:paraId="09BAC8E6" w14:textId="77777777" w:rsidR="00EA0195" w:rsidRPr="00187684" w:rsidRDefault="00EA0195" w:rsidP="008B5D60">
      <w:pPr>
        <w:spacing w:line="276" w:lineRule="auto"/>
        <w:rPr>
          <w:rFonts w:ascii="Arial" w:hAnsi="Arial" w:cs="Arial"/>
          <w:sz w:val="22"/>
          <w:szCs w:val="22"/>
        </w:rPr>
      </w:pPr>
    </w:p>
    <w:p w14:paraId="5DB9C850" w14:textId="77777777" w:rsidR="00EA0195" w:rsidRPr="00187684" w:rsidRDefault="00EA0195" w:rsidP="008B5D60">
      <w:pPr>
        <w:spacing w:line="276" w:lineRule="auto"/>
        <w:rPr>
          <w:rFonts w:ascii="Arial" w:hAnsi="Arial" w:cs="Arial"/>
          <w:sz w:val="22"/>
          <w:szCs w:val="22"/>
        </w:rPr>
      </w:pPr>
    </w:p>
    <w:p w14:paraId="5E3C5801" w14:textId="77777777" w:rsidR="00EA0195" w:rsidRPr="00187684" w:rsidRDefault="00EA0195" w:rsidP="008B5D60">
      <w:pPr>
        <w:spacing w:line="276" w:lineRule="auto"/>
        <w:rPr>
          <w:rFonts w:ascii="Arial" w:hAnsi="Arial" w:cs="Arial"/>
          <w:sz w:val="22"/>
          <w:szCs w:val="22"/>
        </w:rPr>
      </w:pPr>
    </w:p>
    <w:p w14:paraId="59FDB994" w14:textId="77777777" w:rsidR="00573FB1" w:rsidRPr="00187684" w:rsidRDefault="00573FB1" w:rsidP="008B5D60">
      <w:pPr>
        <w:spacing w:line="276" w:lineRule="auto"/>
        <w:rPr>
          <w:rFonts w:ascii="Arial" w:hAnsi="Arial" w:cs="Arial"/>
          <w:sz w:val="22"/>
          <w:szCs w:val="22"/>
        </w:rPr>
      </w:pPr>
    </w:p>
    <w:p w14:paraId="2C3CA644" w14:textId="77777777" w:rsidR="00573FB1" w:rsidRPr="00187684" w:rsidRDefault="00573FB1" w:rsidP="008B5D60">
      <w:pPr>
        <w:spacing w:line="276" w:lineRule="auto"/>
        <w:rPr>
          <w:rFonts w:ascii="Arial" w:hAnsi="Arial" w:cs="Arial"/>
          <w:sz w:val="22"/>
          <w:szCs w:val="22"/>
        </w:rPr>
      </w:pPr>
    </w:p>
    <w:p w14:paraId="448279D1" w14:textId="75C546DE" w:rsidR="00EA0195" w:rsidRPr="00187684" w:rsidRDefault="00EA0195" w:rsidP="008B5D60">
      <w:pPr>
        <w:spacing w:line="276" w:lineRule="auto"/>
        <w:rPr>
          <w:rFonts w:ascii="Arial" w:hAnsi="Arial" w:cs="Arial"/>
          <w:b/>
          <w:bCs/>
          <w:sz w:val="22"/>
          <w:szCs w:val="22"/>
        </w:rPr>
      </w:pPr>
      <w:r w:rsidRPr="00187684">
        <w:rPr>
          <w:rFonts w:ascii="Arial" w:hAnsi="Arial" w:cs="Arial"/>
          <w:b/>
          <w:bCs/>
          <w:sz w:val="22"/>
          <w:szCs w:val="22"/>
        </w:rPr>
        <w:t>Reference</w:t>
      </w:r>
      <w:r w:rsidR="00535671" w:rsidRPr="00187684">
        <w:rPr>
          <w:rFonts w:ascii="Arial" w:hAnsi="Arial" w:cs="Arial"/>
          <w:b/>
          <w:bCs/>
          <w:sz w:val="22"/>
          <w:szCs w:val="22"/>
        </w:rPr>
        <w:t xml:space="preserve"> List</w:t>
      </w:r>
    </w:p>
    <w:p w14:paraId="51D93CE3"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Atherton, H., Brant, H., </w:t>
      </w:r>
      <w:proofErr w:type="spellStart"/>
      <w:r w:rsidRPr="00D327F6">
        <w:rPr>
          <w:rFonts w:ascii="Arial" w:hAnsi="Arial" w:cs="Arial"/>
          <w:sz w:val="22"/>
          <w:szCs w:val="22"/>
        </w:rPr>
        <w:t>Ziebland</w:t>
      </w:r>
      <w:proofErr w:type="spellEnd"/>
      <w:r w:rsidRPr="00D327F6">
        <w:rPr>
          <w:rFonts w:ascii="Arial" w:hAnsi="Arial" w:cs="Arial"/>
          <w:sz w:val="22"/>
          <w:szCs w:val="22"/>
        </w:rPr>
        <w:t xml:space="preserve">, S., Bikker, A., Campbell, J. and Gibson, A. (2022) ‘The impact of digital-first primary care on workload’, </w:t>
      </w:r>
      <w:r w:rsidRPr="00D327F6">
        <w:rPr>
          <w:rFonts w:ascii="Arial" w:hAnsi="Arial" w:cs="Arial"/>
          <w:i/>
          <w:iCs/>
          <w:sz w:val="22"/>
          <w:szCs w:val="22"/>
        </w:rPr>
        <w:t>British Journal of General Practice</w:t>
      </w:r>
      <w:r w:rsidRPr="00D327F6">
        <w:rPr>
          <w:rFonts w:ascii="Arial" w:hAnsi="Arial" w:cs="Arial"/>
          <w:sz w:val="22"/>
          <w:szCs w:val="22"/>
        </w:rPr>
        <w:t>, 72(714), pp. e45–e52.</w:t>
      </w:r>
    </w:p>
    <w:p w14:paraId="1601BE3D"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Data Protection Act 2018. London: The Stationery Office.</w:t>
      </w:r>
    </w:p>
    <w:p w14:paraId="5BEBE19B"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Department of Health and Social Care (2022) </w:t>
      </w:r>
      <w:r w:rsidRPr="00D327F6">
        <w:rPr>
          <w:rFonts w:ascii="Arial" w:hAnsi="Arial" w:cs="Arial"/>
          <w:i/>
          <w:iCs/>
          <w:sz w:val="22"/>
          <w:szCs w:val="22"/>
        </w:rPr>
        <w:t>A plan for digital health and social care</w:t>
      </w:r>
      <w:r w:rsidRPr="00D327F6">
        <w:rPr>
          <w:rFonts w:ascii="Arial" w:hAnsi="Arial" w:cs="Arial"/>
          <w:sz w:val="22"/>
          <w:szCs w:val="22"/>
        </w:rPr>
        <w:t>. London: DHSC.</w:t>
      </w:r>
    </w:p>
    <w:p w14:paraId="033AE109" w14:textId="5247E31E"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Good Things Foundation (2024) </w:t>
      </w:r>
      <w:r w:rsidRPr="00D327F6">
        <w:rPr>
          <w:rFonts w:ascii="Arial" w:hAnsi="Arial" w:cs="Arial"/>
          <w:i/>
          <w:iCs/>
          <w:sz w:val="22"/>
          <w:szCs w:val="22"/>
        </w:rPr>
        <w:t>Mitigating risks of digital exclusion in health systems</w:t>
      </w:r>
      <w:r w:rsidRPr="00D327F6">
        <w:rPr>
          <w:rFonts w:ascii="Arial" w:hAnsi="Arial" w:cs="Arial"/>
          <w:sz w:val="22"/>
          <w:szCs w:val="22"/>
        </w:rPr>
        <w:t xml:space="preserve">. Available at: </w:t>
      </w:r>
      <w:hyperlink r:id="rId8" w:history="1">
        <w:r w:rsidR="008918B8" w:rsidRPr="00187684">
          <w:rPr>
            <w:rStyle w:val="Hyperlink"/>
            <w:rFonts w:ascii="Arial" w:hAnsi="Arial" w:cs="Arial"/>
            <w:sz w:val="22"/>
            <w:szCs w:val="22"/>
          </w:rPr>
          <w:t>Mitigating Risks of Digital Exclusion in Health Systems | Good Things Foundation</w:t>
        </w:r>
      </w:hyperlink>
      <w:r w:rsidRPr="00187684">
        <w:rPr>
          <w:rFonts w:ascii="Arial" w:hAnsi="Arial" w:cs="Arial"/>
          <w:sz w:val="22"/>
          <w:szCs w:val="22"/>
        </w:rPr>
        <w:t xml:space="preserve"> </w:t>
      </w:r>
      <w:r w:rsidRPr="00D327F6">
        <w:rPr>
          <w:rFonts w:ascii="Arial" w:hAnsi="Arial" w:cs="Arial"/>
          <w:sz w:val="22"/>
          <w:szCs w:val="22"/>
        </w:rPr>
        <w:t>(Accessed: 28 February 2026).</w:t>
      </w:r>
    </w:p>
    <w:p w14:paraId="04D7D510"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Greenhalgh, T., </w:t>
      </w:r>
      <w:proofErr w:type="spellStart"/>
      <w:r w:rsidRPr="00D327F6">
        <w:rPr>
          <w:rFonts w:ascii="Arial" w:hAnsi="Arial" w:cs="Arial"/>
          <w:sz w:val="22"/>
          <w:szCs w:val="22"/>
        </w:rPr>
        <w:t>Wherton</w:t>
      </w:r>
      <w:proofErr w:type="spellEnd"/>
      <w:r w:rsidRPr="00D327F6">
        <w:rPr>
          <w:rFonts w:ascii="Arial" w:hAnsi="Arial" w:cs="Arial"/>
          <w:sz w:val="22"/>
          <w:szCs w:val="22"/>
        </w:rPr>
        <w:t xml:space="preserve">, J., Papoutsi, C., Lynch, J., Hughes, G., A’Court, C., Hinder, S., Fahy, N., Procter, R. and Shaw, S. (2017) ‘Beyond adoption: a new framework for theorising and evaluating digital health innovations’, </w:t>
      </w:r>
      <w:r w:rsidRPr="00D327F6">
        <w:rPr>
          <w:rFonts w:ascii="Arial" w:hAnsi="Arial" w:cs="Arial"/>
          <w:i/>
          <w:iCs/>
          <w:sz w:val="22"/>
          <w:szCs w:val="22"/>
        </w:rPr>
        <w:t>Journal of Medical Internet Research</w:t>
      </w:r>
      <w:r w:rsidRPr="00D327F6">
        <w:rPr>
          <w:rFonts w:ascii="Arial" w:hAnsi="Arial" w:cs="Arial"/>
          <w:sz w:val="22"/>
          <w:szCs w:val="22"/>
        </w:rPr>
        <w:t>, 19(11).</w:t>
      </w:r>
    </w:p>
    <w:p w14:paraId="67158288"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Information Commissioner’s Office (2024) </w:t>
      </w:r>
      <w:r w:rsidRPr="00D327F6">
        <w:rPr>
          <w:rFonts w:ascii="Arial" w:hAnsi="Arial" w:cs="Arial"/>
          <w:i/>
          <w:iCs/>
          <w:sz w:val="22"/>
          <w:szCs w:val="22"/>
        </w:rPr>
        <w:t>Special category data guidance</w:t>
      </w:r>
      <w:r w:rsidRPr="00D327F6">
        <w:rPr>
          <w:rFonts w:ascii="Arial" w:hAnsi="Arial" w:cs="Arial"/>
          <w:sz w:val="22"/>
          <w:szCs w:val="22"/>
        </w:rPr>
        <w:t xml:space="preserve">. Available at: </w:t>
      </w:r>
      <w:hyperlink r:id="rId9" w:tgtFrame="_new" w:history="1">
        <w:r w:rsidRPr="00D327F6">
          <w:rPr>
            <w:rStyle w:val="Hyperlink"/>
            <w:rFonts w:ascii="Arial" w:hAnsi="Arial" w:cs="Arial"/>
            <w:sz w:val="22"/>
            <w:szCs w:val="22"/>
          </w:rPr>
          <w:t>https://ico.org.uk</w:t>
        </w:r>
      </w:hyperlink>
      <w:r w:rsidRPr="00D327F6">
        <w:rPr>
          <w:rFonts w:ascii="Arial" w:hAnsi="Arial" w:cs="Arial"/>
          <w:sz w:val="22"/>
          <w:szCs w:val="22"/>
        </w:rPr>
        <w:t xml:space="preserve"> (Accessed: 28 February 2026).</w:t>
      </w:r>
    </w:p>
    <w:p w14:paraId="3F3D8353"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National Audit Office (2023) </w:t>
      </w:r>
      <w:r w:rsidRPr="00D327F6">
        <w:rPr>
          <w:rFonts w:ascii="Arial" w:hAnsi="Arial" w:cs="Arial"/>
          <w:i/>
          <w:iCs/>
          <w:sz w:val="22"/>
          <w:szCs w:val="22"/>
        </w:rPr>
        <w:t>Digital transformation in the NHS</w:t>
      </w:r>
      <w:r w:rsidRPr="00D327F6">
        <w:rPr>
          <w:rFonts w:ascii="Arial" w:hAnsi="Arial" w:cs="Arial"/>
          <w:sz w:val="22"/>
          <w:szCs w:val="22"/>
        </w:rPr>
        <w:t>. London: NAO.</w:t>
      </w:r>
    </w:p>
    <w:p w14:paraId="35E3CF3C" w14:textId="0A39855D"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NHS (2024) </w:t>
      </w:r>
      <w:r w:rsidRPr="00D327F6">
        <w:rPr>
          <w:rFonts w:ascii="Arial" w:hAnsi="Arial" w:cs="Arial"/>
          <w:i/>
          <w:iCs/>
          <w:sz w:val="22"/>
          <w:szCs w:val="22"/>
        </w:rPr>
        <w:t>About the NHS App</w:t>
      </w:r>
      <w:r w:rsidRPr="00D327F6">
        <w:rPr>
          <w:rFonts w:ascii="Arial" w:hAnsi="Arial" w:cs="Arial"/>
          <w:sz w:val="22"/>
          <w:szCs w:val="22"/>
        </w:rPr>
        <w:t xml:space="preserve">. Available at: </w:t>
      </w:r>
      <w:hyperlink r:id="rId10" w:history="1">
        <w:r w:rsidR="001979BD" w:rsidRPr="00187684">
          <w:rPr>
            <w:rStyle w:val="Hyperlink"/>
            <w:rFonts w:ascii="Arial" w:hAnsi="Arial" w:cs="Arial"/>
            <w:sz w:val="22"/>
            <w:szCs w:val="22"/>
          </w:rPr>
          <w:t>https://www.nhs.uk/nhs-app/</w:t>
        </w:r>
      </w:hyperlink>
      <w:r w:rsidR="001979BD" w:rsidRPr="00187684">
        <w:rPr>
          <w:rFonts w:ascii="Arial" w:hAnsi="Arial" w:cs="Arial"/>
          <w:sz w:val="22"/>
          <w:szCs w:val="22"/>
        </w:rPr>
        <w:t xml:space="preserve"> </w:t>
      </w:r>
      <w:r w:rsidRPr="00D327F6">
        <w:rPr>
          <w:rFonts w:ascii="Arial" w:hAnsi="Arial" w:cs="Arial"/>
          <w:sz w:val="22"/>
          <w:szCs w:val="22"/>
        </w:rPr>
        <w:t>(Accessed: 23 February 2026).</w:t>
      </w:r>
    </w:p>
    <w:p w14:paraId="7F920098" w14:textId="39AA1A61"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NHS Digital (2024) </w:t>
      </w:r>
      <w:r w:rsidRPr="00D327F6">
        <w:rPr>
          <w:rFonts w:ascii="Arial" w:hAnsi="Arial" w:cs="Arial"/>
          <w:i/>
          <w:iCs/>
          <w:sz w:val="22"/>
          <w:szCs w:val="22"/>
        </w:rPr>
        <w:t>NHS App statistics</w:t>
      </w:r>
      <w:r w:rsidRPr="00D327F6">
        <w:rPr>
          <w:rFonts w:ascii="Arial" w:hAnsi="Arial" w:cs="Arial"/>
          <w:sz w:val="22"/>
          <w:szCs w:val="22"/>
        </w:rPr>
        <w:t>. Available at:</w:t>
      </w:r>
      <w:r w:rsidR="001979BD" w:rsidRPr="00187684">
        <w:rPr>
          <w:rFonts w:ascii="Arial" w:hAnsi="Arial" w:cs="Arial"/>
          <w:sz w:val="22"/>
          <w:szCs w:val="22"/>
        </w:rPr>
        <w:t xml:space="preserve"> </w:t>
      </w:r>
      <w:hyperlink r:id="rId11" w:history="1">
        <w:r w:rsidR="00873FE1" w:rsidRPr="00187684">
          <w:rPr>
            <w:rStyle w:val="Hyperlink"/>
            <w:rFonts w:ascii="Arial" w:hAnsi="Arial" w:cs="Arial"/>
            <w:sz w:val="22"/>
            <w:szCs w:val="22"/>
          </w:rPr>
          <w:t>https://digital.nhs.uk/data-and-information/publications/statistical/nhs-app-statistics</w:t>
        </w:r>
      </w:hyperlink>
      <w:r w:rsidR="00873FE1" w:rsidRPr="00187684">
        <w:rPr>
          <w:rFonts w:ascii="Arial" w:hAnsi="Arial" w:cs="Arial"/>
          <w:sz w:val="22"/>
          <w:szCs w:val="22"/>
        </w:rPr>
        <w:t xml:space="preserve"> </w:t>
      </w:r>
      <w:r w:rsidRPr="00D327F6">
        <w:rPr>
          <w:rFonts w:ascii="Arial" w:hAnsi="Arial" w:cs="Arial"/>
          <w:sz w:val="22"/>
          <w:szCs w:val="22"/>
        </w:rPr>
        <w:t>(Accessed: 23 February 2026).</w:t>
      </w:r>
    </w:p>
    <w:p w14:paraId="1F2DB238"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NHS England (2019) </w:t>
      </w:r>
      <w:r w:rsidRPr="00D327F6">
        <w:rPr>
          <w:rFonts w:ascii="Arial" w:hAnsi="Arial" w:cs="Arial"/>
          <w:i/>
          <w:iCs/>
          <w:sz w:val="22"/>
          <w:szCs w:val="22"/>
        </w:rPr>
        <w:t>NHS App begins public rollout</w:t>
      </w:r>
      <w:r w:rsidRPr="00D327F6">
        <w:rPr>
          <w:rFonts w:ascii="Arial" w:hAnsi="Arial" w:cs="Arial"/>
          <w:sz w:val="22"/>
          <w:szCs w:val="22"/>
        </w:rPr>
        <w:t>. London: NHS England.</w:t>
      </w:r>
    </w:p>
    <w:p w14:paraId="371AD082"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NHS England (2021) </w:t>
      </w:r>
      <w:r w:rsidRPr="00D327F6">
        <w:rPr>
          <w:rFonts w:ascii="Arial" w:hAnsi="Arial" w:cs="Arial"/>
          <w:i/>
          <w:iCs/>
          <w:sz w:val="22"/>
          <w:szCs w:val="22"/>
        </w:rPr>
        <w:t>What Good Looks Like framework</w:t>
      </w:r>
      <w:r w:rsidRPr="00D327F6">
        <w:rPr>
          <w:rFonts w:ascii="Arial" w:hAnsi="Arial" w:cs="Arial"/>
          <w:sz w:val="22"/>
          <w:szCs w:val="22"/>
        </w:rPr>
        <w:t>. London: NHS England.</w:t>
      </w:r>
    </w:p>
    <w:p w14:paraId="1ABDCD9E"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NHS England (2023) </w:t>
      </w:r>
      <w:r w:rsidRPr="00D327F6">
        <w:rPr>
          <w:rFonts w:ascii="Arial" w:hAnsi="Arial" w:cs="Arial"/>
          <w:i/>
          <w:iCs/>
          <w:sz w:val="22"/>
          <w:szCs w:val="22"/>
        </w:rPr>
        <w:t>Inclusive digital healthcare framework</w:t>
      </w:r>
      <w:r w:rsidRPr="00D327F6">
        <w:rPr>
          <w:rFonts w:ascii="Arial" w:hAnsi="Arial" w:cs="Arial"/>
          <w:sz w:val="22"/>
          <w:szCs w:val="22"/>
        </w:rPr>
        <w:t>. London: NHS England.</w:t>
      </w:r>
    </w:p>
    <w:p w14:paraId="7E85D753"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Office for National Statistics (2023) </w:t>
      </w:r>
      <w:r w:rsidRPr="00D327F6">
        <w:rPr>
          <w:rFonts w:ascii="Arial" w:hAnsi="Arial" w:cs="Arial"/>
          <w:i/>
          <w:iCs/>
          <w:sz w:val="22"/>
          <w:szCs w:val="22"/>
        </w:rPr>
        <w:t>Exploring the UK’s digital divide</w:t>
      </w:r>
      <w:r w:rsidRPr="00D327F6">
        <w:rPr>
          <w:rFonts w:ascii="Arial" w:hAnsi="Arial" w:cs="Arial"/>
          <w:sz w:val="22"/>
          <w:szCs w:val="22"/>
        </w:rPr>
        <w:t>. London: ONS.</w:t>
      </w:r>
    </w:p>
    <w:p w14:paraId="6FA27C71" w14:textId="39FB137F"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Patients Association (2024) </w:t>
      </w:r>
      <w:r w:rsidRPr="00D327F6">
        <w:rPr>
          <w:rFonts w:ascii="Arial" w:hAnsi="Arial" w:cs="Arial"/>
          <w:i/>
          <w:iCs/>
          <w:sz w:val="22"/>
          <w:szCs w:val="22"/>
        </w:rPr>
        <w:t>Patients value NHS App but not all users able to access information they want</w:t>
      </w:r>
      <w:r w:rsidRPr="00D327F6">
        <w:rPr>
          <w:rFonts w:ascii="Arial" w:hAnsi="Arial" w:cs="Arial"/>
          <w:sz w:val="22"/>
          <w:szCs w:val="22"/>
        </w:rPr>
        <w:t xml:space="preserve">. Available at: </w:t>
      </w:r>
      <w:hyperlink r:id="rId12" w:history="1">
        <w:r w:rsidR="00187684" w:rsidRPr="00187684">
          <w:rPr>
            <w:rStyle w:val="Hyperlink"/>
            <w:rFonts w:ascii="Arial" w:hAnsi="Arial" w:cs="Arial"/>
            <w:sz w:val="22"/>
            <w:szCs w:val="22"/>
          </w:rPr>
          <w:t>https://www.patients-association.org.uk/news/patients-value-nhs-app-but-not-all-users-able-to-access-information-they-want-finds-new-report-from-the-digital-coalition</w:t>
        </w:r>
      </w:hyperlink>
      <w:r w:rsidR="00187684" w:rsidRPr="00187684">
        <w:rPr>
          <w:rFonts w:ascii="Arial" w:hAnsi="Arial" w:cs="Arial"/>
          <w:sz w:val="22"/>
          <w:szCs w:val="22"/>
        </w:rPr>
        <w:t xml:space="preserve"> </w:t>
      </w:r>
      <w:r w:rsidRPr="00D327F6">
        <w:rPr>
          <w:rFonts w:ascii="Arial" w:hAnsi="Arial" w:cs="Arial"/>
          <w:sz w:val="22"/>
          <w:szCs w:val="22"/>
        </w:rPr>
        <w:t>(Accessed: 25 February 2026).</w:t>
      </w:r>
    </w:p>
    <w:p w14:paraId="478CED77"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Sukriti, K.C., Millett, C., Laverty, A.A. and Majeed, A. (2023) ‘Uptake and adoption of the NHS App in England’, </w:t>
      </w:r>
      <w:r w:rsidRPr="00D327F6">
        <w:rPr>
          <w:rFonts w:ascii="Arial" w:hAnsi="Arial" w:cs="Arial"/>
          <w:i/>
          <w:iCs/>
          <w:sz w:val="22"/>
          <w:szCs w:val="22"/>
        </w:rPr>
        <w:t>British Journal of General Practice</w:t>
      </w:r>
      <w:r w:rsidRPr="00D327F6">
        <w:rPr>
          <w:rFonts w:ascii="Arial" w:hAnsi="Arial" w:cs="Arial"/>
          <w:sz w:val="22"/>
          <w:szCs w:val="22"/>
        </w:rPr>
        <w:t>, 73(737), pp. e932–e940.</w:t>
      </w:r>
    </w:p>
    <w:p w14:paraId="047ED629" w14:textId="77777777" w:rsidR="00D327F6" w:rsidRPr="00D327F6" w:rsidRDefault="00D327F6" w:rsidP="00D327F6">
      <w:pPr>
        <w:spacing w:line="276" w:lineRule="auto"/>
        <w:rPr>
          <w:rFonts w:ascii="Arial" w:hAnsi="Arial" w:cs="Arial"/>
          <w:sz w:val="22"/>
          <w:szCs w:val="22"/>
        </w:rPr>
      </w:pPr>
      <w:r w:rsidRPr="00D327F6">
        <w:rPr>
          <w:rFonts w:ascii="Arial" w:hAnsi="Arial" w:cs="Arial"/>
          <w:sz w:val="22"/>
          <w:szCs w:val="22"/>
        </w:rPr>
        <w:t xml:space="preserve">van Dijk, J. (2020) </w:t>
      </w:r>
      <w:r w:rsidRPr="00D327F6">
        <w:rPr>
          <w:rFonts w:ascii="Arial" w:hAnsi="Arial" w:cs="Arial"/>
          <w:i/>
          <w:iCs/>
          <w:sz w:val="22"/>
          <w:szCs w:val="22"/>
        </w:rPr>
        <w:t>The digital divide</w:t>
      </w:r>
      <w:r w:rsidRPr="00D327F6">
        <w:rPr>
          <w:rFonts w:ascii="Arial" w:hAnsi="Arial" w:cs="Arial"/>
          <w:sz w:val="22"/>
          <w:szCs w:val="22"/>
        </w:rPr>
        <w:t>. Cambridge: Polity Press.</w:t>
      </w:r>
    </w:p>
    <w:p w14:paraId="38CA1781" w14:textId="483A8027" w:rsidR="00672FA1" w:rsidRPr="000F73B1" w:rsidRDefault="00D327F6" w:rsidP="008B5D60">
      <w:pPr>
        <w:spacing w:line="276" w:lineRule="auto"/>
        <w:rPr>
          <w:rFonts w:ascii="Arial" w:hAnsi="Arial" w:cs="Arial"/>
          <w:sz w:val="22"/>
          <w:szCs w:val="22"/>
        </w:rPr>
      </w:pPr>
      <w:r w:rsidRPr="00D327F6">
        <w:rPr>
          <w:rFonts w:ascii="Arial" w:hAnsi="Arial" w:cs="Arial"/>
          <w:sz w:val="22"/>
          <w:szCs w:val="22"/>
        </w:rPr>
        <w:t xml:space="preserve">Zhang, J., Pagel, C., </w:t>
      </w:r>
      <w:proofErr w:type="spellStart"/>
      <w:r w:rsidRPr="00D327F6">
        <w:rPr>
          <w:rFonts w:ascii="Arial" w:hAnsi="Arial" w:cs="Arial"/>
          <w:sz w:val="22"/>
          <w:szCs w:val="22"/>
        </w:rPr>
        <w:t>Elgohari</w:t>
      </w:r>
      <w:proofErr w:type="spellEnd"/>
      <w:r w:rsidRPr="00D327F6">
        <w:rPr>
          <w:rFonts w:ascii="Arial" w:hAnsi="Arial" w:cs="Arial"/>
          <w:sz w:val="22"/>
          <w:szCs w:val="22"/>
        </w:rPr>
        <w:t xml:space="preserve">, S. and Armstrong, D. (2023) ‘Quantifying digital health inequality’, </w:t>
      </w:r>
      <w:r w:rsidRPr="00D327F6">
        <w:rPr>
          <w:rFonts w:ascii="Arial" w:hAnsi="Arial" w:cs="Arial"/>
          <w:i/>
          <w:iCs/>
          <w:sz w:val="22"/>
          <w:szCs w:val="22"/>
        </w:rPr>
        <w:t>BMJ Open</w:t>
      </w:r>
      <w:r w:rsidRPr="00D327F6">
        <w:rPr>
          <w:rFonts w:ascii="Arial" w:hAnsi="Arial" w:cs="Arial"/>
          <w:sz w:val="22"/>
          <w:szCs w:val="22"/>
        </w:rPr>
        <w:t>, 13(5).</w:t>
      </w:r>
    </w:p>
    <w:sectPr w:rsidR="00672FA1" w:rsidRPr="000F73B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1877F" w14:textId="77777777" w:rsidR="00182BF5" w:rsidRDefault="00182BF5" w:rsidP="00804022">
      <w:pPr>
        <w:spacing w:after="0" w:line="240" w:lineRule="auto"/>
      </w:pPr>
      <w:r>
        <w:separator/>
      </w:r>
    </w:p>
  </w:endnote>
  <w:endnote w:type="continuationSeparator" w:id="0">
    <w:p w14:paraId="36B3E02B" w14:textId="77777777" w:rsidR="00182BF5" w:rsidRDefault="00182BF5" w:rsidP="00804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021621"/>
      <w:docPartObj>
        <w:docPartGallery w:val="Page Numbers (Bottom of Page)"/>
        <w:docPartUnique/>
      </w:docPartObj>
    </w:sdtPr>
    <w:sdtEndPr>
      <w:rPr>
        <w:noProof/>
      </w:rPr>
    </w:sdtEndPr>
    <w:sdtContent>
      <w:p w14:paraId="47D86E3C" w14:textId="5CDCBA3E" w:rsidR="00804022" w:rsidRDefault="00804022">
        <w:pPr>
          <w:pStyle w:val="Footer"/>
        </w:pPr>
        <w:r>
          <w:fldChar w:fldCharType="begin"/>
        </w:r>
        <w:r>
          <w:instrText xml:space="preserve"> PAGE   \* MERGEFORMAT </w:instrText>
        </w:r>
        <w:r>
          <w:fldChar w:fldCharType="separate"/>
        </w:r>
        <w:r>
          <w:rPr>
            <w:noProof/>
          </w:rPr>
          <w:t>2</w:t>
        </w:r>
        <w:r>
          <w:rPr>
            <w:noProof/>
          </w:rPr>
          <w:fldChar w:fldCharType="end"/>
        </w:r>
      </w:p>
    </w:sdtContent>
  </w:sdt>
  <w:p w14:paraId="136F4AF5" w14:textId="77777777" w:rsidR="00804022" w:rsidRDefault="00804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31629" w14:textId="77777777" w:rsidR="00182BF5" w:rsidRDefault="00182BF5" w:rsidP="00804022">
      <w:pPr>
        <w:spacing w:after="0" w:line="240" w:lineRule="auto"/>
      </w:pPr>
      <w:r>
        <w:separator/>
      </w:r>
    </w:p>
  </w:footnote>
  <w:footnote w:type="continuationSeparator" w:id="0">
    <w:p w14:paraId="04916EE8" w14:textId="77777777" w:rsidR="00182BF5" w:rsidRDefault="00182BF5" w:rsidP="00804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B384B"/>
    <w:multiLevelType w:val="multilevel"/>
    <w:tmpl w:val="16DAF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872223"/>
    <w:multiLevelType w:val="multilevel"/>
    <w:tmpl w:val="9DB8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A24FF"/>
    <w:multiLevelType w:val="multilevel"/>
    <w:tmpl w:val="16DAF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C035DE"/>
    <w:multiLevelType w:val="multilevel"/>
    <w:tmpl w:val="A4B0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4C2BF6"/>
    <w:multiLevelType w:val="multilevel"/>
    <w:tmpl w:val="56B8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163805">
    <w:abstractNumId w:val="1"/>
  </w:num>
  <w:num w:numId="2" w16cid:durableId="1582182047">
    <w:abstractNumId w:val="4"/>
  </w:num>
  <w:num w:numId="3" w16cid:durableId="790827711">
    <w:abstractNumId w:val="3"/>
  </w:num>
  <w:num w:numId="4" w16cid:durableId="637345762">
    <w:abstractNumId w:val="2"/>
  </w:num>
  <w:num w:numId="5" w16cid:durableId="1620726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B10"/>
    <w:rsid w:val="000103E4"/>
    <w:rsid w:val="0009635D"/>
    <w:rsid w:val="000F73B1"/>
    <w:rsid w:val="00100158"/>
    <w:rsid w:val="00122053"/>
    <w:rsid w:val="00182BF5"/>
    <w:rsid w:val="00187684"/>
    <w:rsid w:val="001979BD"/>
    <w:rsid w:val="001C5048"/>
    <w:rsid w:val="001D7BC2"/>
    <w:rsid w:val="002F2397"/>
    <w:rsid w:val="00375243"/>
    <w:rsid w:val="003B28FA"/>
    <w:rsid w:val="003D6819"/>
    <w:rsid w:val="00476628"/>
    <w:rsid w:val="00535671"/>
    <w:rsid w:val="00573FB1"/>
    <w:rsid w:val="005821F6"/>
    <w:rsid w:val="00672FA1"/>
    <w:rsid w:val="00753B67"/>
    <w:rsid w:val="007821DA"/>
    <w:rsid w:val="007C1B23"/>
    <w:rsid w:val="007C74D1"/>
    <w:rsid w:val="007E3819"/>
    <w:rsid w:val="00804022"/>
    <w:rsid w:val="0084626B"/>
    <w:rsid w:val="00873DDC"/>
    <w:rsid w:val="00873FE1"/>
    <w:rsid w:val="008918B8"/>
    <w:rsid w:val="008A752E"/>
    <w:rsid w:val="008B5D60"/>
    <w:rsid w:val="00920F30"/>
    <w:rsid w:val="009756EE"/>
    <w:rsid w:val="009808FB"/>
    <w:rsid w:val="00AD6B10"/>
    <w:rsid w:val="00C44EEB"/>
    <w:rsid w:val="00C7169A"/>
    <w:rsid w:val="00CB7F5E"/>
    <w:rsid w:val="00D327F6"/>
    <w:rsid w:val="00D40F56"/>
    <w:rsid w:val="00EA0195"/>
    <w:rsid w:val="00EB60B2"/>
    <w:rsid w:val="00F37FAE"/>
    <w:rsid w:val="00FF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FF522"/>
  <w15:chartTrackingRefBased/>
  <w15:docId w15:val="{2A075555-86F0-4A2F-A77B-F11824DE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B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B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B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B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B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B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B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B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B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B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B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B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B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B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B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B10"/>
    <w:rPr>
      <w:rFonts w:eastAsiaTheme="majorEastAsia" w:cstheme="majorBidi"/>
      <w:color w:val="272727" w:themeColor="text1" w:themeTint="D8"/>
    </w:rPr>
  </w:style>
  <w:style w:type="paragraph" w:styleId="Title">
    <w:name w:val="Title"/>
    <w:basedOn w:val="Normal"/>
    <w:next w:val="Normal"/>
    <w:link w:val="TitleChar"/>
    <w:uiPriority w:val="10"/>
    <w:qFormat/>
    <w:rsid w:val="00AD6B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B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B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B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B10"/>
    <w:pPr>
      <w:spacing w:before="160"/>
      <w:jc w:val="center"/>
    </w:pPr>
    <w:rPr>
      <w:i/>
      <w:iCs/>
      <w:color w:val="404040" w:themeColor="text1" w:themeTint="BF"/>
    </w:rPr>
  </w:style>
  <w:style w:type="character" w:customStyle="1" w:styleId="QuoteChar">
    <w:name w:val="Quote Char"/>
    <w:basedOn w:val="DefaultParagraphFont"/>
    <w:link w:val="Quote"/>
    <w:uiPriority w:val="29"/>
    <w:rsid w:val="00AD6B10"/>
    <w:rPr>
      <w:i/>
      <w:iCs/>
      <w:color w:val="404040" w:themeColor="text1" w:themeTint="BF"/>
    </w:rPr>
  </w:style>
  <w:style w:type="paragraph" w:styleId="ListParagraph">
    <w:name w:val="List Paragraph"/>
    <w:basedOn w:val="Normal"/>
    <w:uiPriority w:val="34"/>
    <w:qFormat/>
    <w:rsid w:val="00AD6B10"/>
    <w:pPr>
      <w:ind w:left="720"/>
      <w:contextualSpacing/>
    </w:pPr>
  </w:style>
  <w:style w:type="character" w:styleId="IntenseEmphasis">
    <w:name w:val="Intense Emphasis"/>
    <w:basedOn w:val="DefaultParagraphFont"/>
    <w:uiPriority w:val="21"/>
    <w:qFormat/>
    <w:rsid w:val="00AD6B10"/>
    <w:rPr>
      <w:i/>
      <w:iCs/>
      <w:color w:val="0F4761" w:themeColor="accent1" w:themeShade="BF"/>
    </w:rPr>
  </w:style>
  <w:style w:type="paragraph" w:styleId="IntenseQuote">
    <w:name w:val="Intense Quote"/>
    <w:basedOn w:val="Normal"/>
    <w:next w:val="Normal"/>
    <w:link w:val="IntenseQuoteChar"/>
    <w:uiPriority w:val="30"/>
    <w:qFormat/>
    <w:rsid w:val="00AD6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B10"/>
    <w:rPr>
      <w:i/>
      <w:iCs/>
      <w:color w:val="0F4761" w:themeColor="accent1" w:themeShade="BF"/>
    </w:rPr>
  </w:style>
  <w:style w:type="character" w:styleId="IntenseReference">
    <w:name w:val="Intense Reference"/>
    <w:basedOn w:val="DefaultParagraphFont"/>
    <w:uiPriority w:val="32"/>
    <w:qFormat/>
    <w:rsid w:val="00AD6B10"/>
    <w:rPr>
      <w:b/>
      <w:bCs/>
      <w:smallCaps/>
      <w:color w:val="0F4761" w:themeColor="accent1" w:themeShade="BF"/>
      <w:spacing w:val="5"/>
    </w:rPr>
  </w:style>
  <w:style w:type="paragraph" w:styleId="Header">
    <w:name w:val="header"/>
    <w:basedOn w:val="Normal"/>
    <w:link w:val="HeaderChar"/>
    <w:uiPriority w:val="99"/>
    <w:unhideWhenUsed/>
    <w:rsid w:val="008040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022"/>
  </w:style>
  <w:style w:type="paragraph" w:styleId="Footer">
    <w:name w:val="footer"/>
    <w:basedOn w:val="Normal"/>
    <w:link w:val="FooterChar"/>
    <w:uiPriority w:val="99"/>
    <w:unhideWhenUsed/>
    <w:rsid w:val="008040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022"/>
  </w:style>
  <w:style w:type="character" w:styleId="Hyperlink">
    <w:name w:val="Hyperlink"/>
    <w:basedOn w:val="DefaultParagraphFont"/>
    <w:uiPriority w:val="99"/>
    <w:unhideWhenUsed/>
    <w:rsid w:val="00100158"/>
    <w:rPr>
      <w:color w:val="467886" w:themeColor="hyperlink"/>
      <w:u w:val="single"/>
    </w:rPr>
  </w:style>
  <w:style w:type="character" w:styleId="UnresolvedMention">
    <w:name w:val="Unresolved Mention"/>
    <w:basedOn w:val="DefaultParagraphFont"/>
    <w:uiPriority w:val="99"/>
    <w:semiHidden/>
    <w:unhideWhenUsed/>
    <w:rsid w:val="00100158"/>
    <w:rPr>
      <w:color w:val="605E5C"/>
      <w:shd w:val="clear" w:color="auto" w:fill="E1DFDD"/>
    </w:rPr>
  </w:style>
  <w:style w:type="character" w:styleId="FollowedHyperlink">
    <w:name w:val="FollowedHyperlink"/>
    <w:basedOn w:val="DefaultParagraphFont"/>
    <w:uiPriority w:val="99"/>
    <w:semiHidden/>
    <w:unhideWhenUsed/>
    <w:rsid w:val="0037524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thingsfoundation.org/policy-and-research/research-and-evidence/research-2024/health-inequalities-digital-exclusion?gad_source=1&amp;gad_campaignid=22623478783&amp;gbraid=0AAAAAqUqZ8lF9oRvoFv99_KTH22GxZdJo&amp;gclid=Cj0KCQiAwYrNBhDcARIsAGo3u33SfltP3Sjwh2iTDpDX8sxVc1Bd-TRtBPpfcMTIf5FhfV6aR_-uYPMaAmSREALw_wcB"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atients-association.org.uk/news/patients-value-nhs-app-but-not-all-users-able-to-access-information-they-want-finds-new-report-from-the-digital-coali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data-and-information/publications/statistical/nhs-app-statistic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uk/nhs-app/" TargetMode="External"/><Relationship Id="rId4" Type="http://schemas.openxmlformats.org/officeDocument/2006/relationships/webSettings" Target="webSettings.xml"/><Relationship Id="rId9" Type="http://schemas.openxmlformats.org/officeDocument/2006/relationships/hyperlink" Target="https://ico.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2608</Words>
  <Characters>16827</Characters>
  <Application>Microsoft Office Word</Application>
  <DocSecurity>0</DocSecurity>
  <Lines>275</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Begum (2310090)</dc:creator>
  <cp:keywords/>
  <dc:description/>
  <cp:lastModifiedBy>Salma Begum</cp:lastModifiedBy>
  <cp:revision>2</cp:revision>
  <dcterms:created xsi:type="dcterms:W3CDTF">2026-02-28T23:17:00Z</dcterms:created>
  <dcterms:modified xsi:type="dcterms:W3CDTF">2026-02-28T23:17:00Z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2b67b070-d4b8-49ca-8802-6ddc39d26190</vt:lpwstr>
  </property>
</Properties>
</file>