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500718F7"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3C55ACB9" w14:textId="36160ED6"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121F59">
        <w:rPr>
          <w:rStyle w:val="Strong"/>
          <w:rFonts w:ascii="Arial" w:hAnsi="Arial" w:cs="Arial"/>
          <w:color w:val="1D2125"/>
          <w:sz w:val="32"/>
          <w:szCs w:val="32"/>
        </w:rPr>
        <w:t xml:space="preserve"> IJEOMA ANITA OFORBIKE</w:t>
      </w:r>
    </w:p>
    <w:p w14:paraId="3DCFFD10" w14:textId="2E687142"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121F59">
        <w:rPr>
          <w:rStyle w:val="Strong"/>
          <w:rFonts w:ascii="Arial" w:hAnsi="Arial" w:cs="Arial"/>
          <w:color w:val="1D2125"/>
          <w:sz w:val="32"/>
          <w:szCs w:val="32"/>
        </w:rPr>
        <w:t>2418670</w:t>
      </w:r>
    </w:p>
    <w:p w14:paraId="6F2C3011" w14:textId="7EEC2419"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121F59">
        <w:rPr>
          <w:rStyle w:val="Strong"/>
          <w:rFonts w:ascii="Arial" w:hAnsi="Arial" w:cs="Arial"/>
          <w:color w:val="1D2125"/>
          <w:sz w:val="32"/>
          <w:szCs w:val="32"/>
        </w:rPr>
        <w:t xml:space="preserve"> DR SOBAN SADIQ</w:t>
      </w:r>
    </w:p>
    <w:p w14:paraId="686727EF" w14:textId="59E49685" w:rsidR="000E25B8" w:rsidRDefault="000E25B8"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Assignment 2</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E7793C0" w:rsidR="00D46920" w:rsidRPr="009842D2" w:rsidRDefault="009842D2" w:rsidP="00D46920">
      <w:pPr>
        <w:spacing w:line="360" w:lineRule="auto"/>
        <w:rPr>
          <w:rFonts w:ascii="Arial" w:hAnsi="Arial" w:cs="Arial"/>
          <w:sz w:val="22"/>
          <w:szCs w:val="22"/>
        </w:rPr>
      </w:pPr>
      <w:r w:rsidRPr="009842D2">
        <w:rPr>
          <w:rFonts w:ascii="Arial" w:hAnsi="Arial" w:cs="Arial"/>
          <w:sz w:val="22"/>
          <w:szCs w:val="22"/>
        </w:rPr>
        <w:t>SU</w:t>
      </w:r>
      <w:r>
        <w:rPr>
          <w:rFonts w:ascii="Arial" w:hAnsi="Arial" w:cs="Arial"/>
          <w:sz w:val="22"/>
          <w:szCs w:val="22"/>
        </w:rPr>
        <w:t>BMMISION DATE</w:t>
      </w:r>
      <w:r w:rsidR="00FC5E68">
        <w:rPr>
          <w:rFonts w:ascii="Arial" w:hAnsi="Arial" w:cs="Arial"/>
          <w:sz w:val="22"/>
          <w:szCs w:val="22"/>
        </w:rPr>
        <w:t xml:space="preserve">:   </w:t>
      </w:r>
      <w:r w:rsidR="0050731C">
        <w:rPr>
          <w:rFonts w:ascii="Arial" w:hAnsi="Arial" w:cs="Arial"/>
          <w:sz w:val="22"/>
          <w:szCs w:val="22"/>
        </w:rPr>
        <w:t>07</w:t>
      </w:r>
      <w:r w:rsidR="00FC5E68">
        <w:rPr>
          <w:rFonts w:ascii="Arial" w:hAnsi="Arial" w:cs="Arial"/>
          <w:sz w:val="22"/>
          <w:szCs w:val="22"/>
        </w:rPr>
        <w:t>/</w:t>
      </w:r>
      <w:r>
        <w:rPr>
          <w:rFonts w:ascii="Arial" w:hAnsi="Arial" w:cs="Arial"/>
          <w:sz w:val="22"/>
          <w:szCs w:val="22"/>
        </w:rPr>
        <w:t xml:space="preserve"> </w:t>
      </w:r>
      <w:r w:rsidR="00FC5E68">
        <w:rPr>
          <w:rFonts w:ascii="Arial" w:hAnsi="Arial" w:cs="Arial"/>
          <w:sz w:val="22"/>
          <w:szCs w:val="22"/>
        </w:rPr>
        <w:t>08/2026</w:t>
      </w:r>
    </w:p>
    <w:p w14:paraId="1741C2EB" w14:textId="77777777" w:rsidR="000E25B8" w:rsidRDefault="000E25B8" w:rsidP="00D46920">
      <w:pPr>
        <w:pStyle w:val="NormalWeb"/>
        <w:spacing w:line="360" w:lineRule="auto"/>
        <w:rPr>
          <w:rFonts w:ascii="Arial" w:hAnsi="Arial" w:cs="Arial"/>
          <w:b/>
          <w:bCs/>
          <w:color w:val="000000"/>
          <w:sz w:val="22"/>
          <w:szCs w:val="22"/>
        </w:rPr>
      </w:pPr>
    </w:p>
    <w:p w14:paraId="2706F52B" w14:textId="77777777" w:rsidR="000E25B8" w:rsidRDefault="000E25B8" w:rsidP="00D46920">
      <w:pPr>
        <w:pStyle w:val="NormalWeb"/>
        <w:spacing w:line="360" w:lineRule="auto"/>
        <w:rPr>
          <w:rFonts w:ascii="Arial" w:hAnsi="Arial" w:cs="Arial"/>
          <w:b/>
          <w:bCs/>
          <w:color w:val="000000"/>
          <w:sz w:val="22"/>
          <w:szCs w:val="22"/>
        </w:rPr>
      </w:pPr>
    </w:p>
    <w:p w14:paraId="42726B8D" w14:textId="50DF7136" w:rsidR="00D46920" w:rsidRPr="00F953C7" w:rsidRDefault="00D46920" w:rsidP="00D46920">
      <w:pPr>
        <w:pStyle w:val="NormalWeb"/>
        <w:spacing w:line="360" w:lineRule="auto"/>
        <w:rPr>
          <w:rFonts w:ascii="Arial" w:hAnsi="Arial" w:cs="Arial"/>
          <w:b/>
          <w:bCs/>
          <w:color w:val="000000"/>
          <w:sz w:val="22"/>
          <w:szCs w:val="22"/>
        </w:rPr>
      </w:pPr>
      <w:r w:rsidRPr="00F953C7">
        <w:rPr>
          <w:rFonts w:ascii="Arial" w:hAnsi="Arial" w:cs="Arial"/>
          <w:b/>
          <w:bCs/>
          <w:color w:val="000000"/>
          <w:sz w:val="22"/>
          <w:szCs w:val="22"/>
        </w:rPr>
        <w:lastRenderedPageBreak/>
        <w:t>Table of contents</w:t>
      </w:r>
    </w:p>
    <w:p w14:paraId="3A94D737" w14:textId="77777777" w:rsidR="00D46920" w:rsidRPr="00F953C7" w:rsidRDefault="00D46920" w:rsidP="00D46920">
      <w:pPr>
        <w:pStyle w:val="NormalWeb"/>
        <w:spacing w:line="360" w:lineRule="auto"/>
        <w:rPr>
          <w:rFonts w:ascii="Arial" w:hAnsi="Arial" w:cs="Arial"/>
          <w:b/>
          <w:bCs/>
          <w:color w:val="000000"/>
          <w:sz w:val="22"/>
          <w:szCs w:val="22"/>
        </w:rPr>
      </w:pPr>
    </w:p>
    <w:p w14:paraId="2520CE78" w14:textId="0AE43527" w:rsidR="005D2BF1" w:rsidRPr="00F953C7" w:rsidRDefault="005D2BF1" w:rsidP="005D2BF1">
      <w:pPr>
        <w:spacing w:line="360" w:lineRule="auto"/>
        <w:rPr>
          <w:rFonts w:ascii="Times New Roman" w:hAnsi="Times New Roman"/>
          <w:b/>
          <w:bCs/>
          <w:sz w:val="22"/>
          <w:szCs w:val="22"/>
        </w:rPr>
      </w:pPr>
      <w:r w:rsidRPr="00F953C7">
        <w:rPr>
          <w:rFonts w:ascii="Times New Roman" w:hAnsi="Times New Roman"/>
          <w:b/>
          <w:bCs/>
          <w:sz w:val="22"/>
          <w:szCs w:val="22"/>
        </w:rPr>
        <w:t xml:space="preserve"> Poster</w:t>
      </w:r>
      <w:r w:rsidR="002F1578" w:rsidRPr="00F953C7">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w:t>
      </w:r>
      <w:r w:rsidR="002F1578" w:rsidRPr="00F953C7">
        <w:rPr>
          <w:rFonts w:ascii="Times New Roman" w:hAnsi="Times New Roman"/>
          <w:b/>
          <w:bCs/>
          <w:sz w:val="22"/>
          <w:szCs w:val="22"/>
        </w:rPr>
        <w:t>.</w:t>
      </w:r>
      <w:r w:rsidR="00D6139C">
        <w:rPr>
          <w:rFonts w:ascii="Times New Roman" w:hAnsi="Times New Roman"/>
          <w:b/>
          <w:bCs/>
          <w:sz w:val="22"/>
          <w:szCs w:val="22"/>
        </w:rPr>
        <w:t>3</w:t>
      </w:r>
    </w:p>
    <w:p w14:paraId="7B70E531" w14:textId="5D4146F1" w:rsidR="005D2BF1" w:rsidRPr="00F953C7" w:rsidRDefault="005D2BF1" w:rsidP="005D2BF1">
      <w:pPr>
        <w:spacing w:line="360" w:lineRule="auto"/>
        <w:rPr>
          <w:rFonts w:ascii="Times New Roman" w:hAnsi="Times New Roman"/>
          <w:b/>
          <w:bCs/>
          <w:sz w:val="22"/>
          <w:szCs w:val="22"/>
        </w:rPr>
      </w:pPr>
      <w:r w:rsidRPr="00F953C7">
        <w:rPr>
          <w:rFonts w:ascii="Times New Roman" w:hAnsi="Times New Roman"/>
          <w:b/>
          <w:bCs/>
          <w:sz w:val="22"/>
          <w:szCs w:val="22"/>
        </w:rPr>
        <w:t xml:space="preserve"> Written Pitch</w:t>
      </w:r>
      <w:r w:rsidR="00D6139C">
        <w:rPr>
          <w:rFonts w:ascii="Times New Roman" w:hAnsi="Times New Roman"/>
          <w:b/>
          <w:bCs/>
          <w:sz w:val="22"/>
          <w:szCs w:val="22"/>
        </w:rPr>
        <w:t xml:space="preserve"> </w:t>
      </w:r>
      <w:r w:rsidRPr="00F953C7">
        <w:rPr>
          <w:rFonts w:ascii="Times New Roman" w:hAnsi="Times New Roman"/>
          <w:b/>
          <w:bCs/>
          <w:sz w:val="22"/>
          <w:szCs w:val="22"/>
        </w:rPr>
        <w:t>Introduction</w:t>
      </w:r>
      <w:r w:rsidR="002F1578" w:rsidRPr="00F953C7">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w:t>
      </w:r>
      <w:r w:rsidR="00D6139C">
        <w:rPr>
          <w:rFonts w:ascii="Times New Roman" w:hAnsi="Times New Roman"/>
          <w:b/>
          <w:bCs/>
          <w:sz w:val="22"/>
          <w:szCs w:val="22"/>
        </w:rPr>
        <w:t>..4</w:t>
      </w:r>
    </w:p>
    <w:p w14:paraId="351588DB" w14:textId="467C1479" w:rsidR="005D2BF1" w:rsidRPr="00F953C7" w:rsidRDefault="005D2BF1" w:rsidP="005D2BF1">
      <w:pPr>
        <w:spacing w:line="360" w:lineRule="auto"/>
        <w:rPr>
          <w:rFonts w:ascii="Times New Roman" w:hAnsi="Times New Roman"/>
          <w:b/>
          <w:bCs/>
          <w:sz w:val="22"/>
          <w:szCs w:val="22"/>
        </w:rPr>
      </w:pPr>
      <w:r w:rsidRPr="00F953C7">
        <w:rPr>
          <w:rFonts w:ascii="Times New Roman" w:hAnsi="Times New Roman"/>
          <w:b/>
          <w:bCs/>
          <w:sz w:val="22"/>
          <w:szCs w:val="22"/>
        </w:rPr>
        <w:t>Background</w:t>
      </w:r>
      <w:r w:rsidR="002F1578" w:rsidRPr="00F953C7">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……....5</w:t>
      </w:r>
    </w:p>
    <w:p w14:paraId="162FFD5F" w14:textId="212A4365" w:rsidR="005D2BF1" w:rsidRPr="00F953C7" w:rsidRDefault="005D2BF1" w:rsidP="005D2BF1">
      <w:pPr>
        <w:spacing w:line="360" w:lineRule="auto"/>
        <w:rPr>
          <w:rFonts w:ascii="Times New Roman" w:hAnsi="Times New Roman"/>
          <w:b/>
          <w:bCs/>
          <w:sz w:val="22"/>
          <w:szCs w:val="22"/>
        </w:rPr>
      </w:pPr>
      <w:r w:rsidRPr="00F953C7">
        <w:rPr>
          <w:rFonts w:ascii="Times New Roman" w:hAnsi="Times New Roman"/>
          <w:b/>
          <w:bCs/>
          <w:sz w:val="22"/>
          <w:szCs w:val="22"/>
        </w:rPr>
        <w:t>Innovation Description</w:t>
      </w:r>
      <w:r w:rsidR="002F1578" w:rsidRPr="00F953C7">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.6</w:t>
      </w:r>
    </w:p>
    <w:p w14:paraId="4A17E7BF" w14:textId="6D684092" w:rsidR="005D2BF1" w:rsidRPr="00F953C7" w:rsidRDefault="005D2BF1" w:rsidP="005D2BF1">
      <w:pPr>
        <w:spacing w:line="360" w:lineRule="auto"/>
        <w:rPr>
          <w:rFonts w:ascii="Times New Roman" w:hAnsi="Times New Roman"/>
          <w:b/>
          <w:bCs/>
          <w:sz w:val="22"/>
          <w:szCs w:val="22"/>
        </w:rPr>
      </w:pPr>
      <w:r w:rsidRPr="00F953C7">
        <w:rPr>
          <w:rFonts w:ascii="Times New Roman" w:hAnsi="Times New Roman"/>
          <w:b/>
          <w:bCs/>
          <w:sz w:val="22"/>
          <w:szCs w:val="22"/>
        </w:rPr>
        <w:t>Impact on Health and Social Care</w:t>
      </w:r>
      <w:r w:rsidR="007B5CD7" w:rsidRPr="00F953C7">
        <w:rPr>
          <w:rFonts w:ascii="Times New Roman" w:hAnsi="Times New Roman"/>
          <w:b/>
          <w:bCs/>
          <w:sz w:val="22"/>
          <w:szCs w:val="22"/>
        </w:rPr>
        <w:t>……………………</w:t>
      </w:r>
      <w:r w:rsidR="002F1578" w:rsidRPr="00F953C7">
        <w:rPr>
          <w:rFonts w:ascii="Times New Roman" w:hAnsi="Times New Roman"/>
          <w:b/>
          <w:bCs/>
          <w:sz w:val="22"/>
          <w:szCs w:val="22"/>
        </w:rPr>
        <w:t>…</w:t>
      </w:r>
      <w:r w:rsidR="00F953C7" w:rsidRPr="00F953C7">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……..7</w:t>
      </w:r>
    </w:p>
    <w:p w14:paraId="12227A1C" w14:textId="5FF6751D" w:rsidR="005D2BF1" w:rsidRPr="00F953C7" w:rsidRDefault="005D2BF1" w:rsidP="005D2BF1">
      <w:pPr>
        <w:spacing w:line="360" w:lineRule="auto"/>
        <w:rPr>
          <w:rFonts w:ascii="Times New Roman" w:hAnsi="Times New Roman"/>
          <w:b/>
          <w:bCs/>
          <w:sz w:val="22"/>
          <w:szCs w:val="22"/>
        </w:rPr>
      </w:pPr>
      <w:r w:rsidRPr="00F953C7">
        <w:rPr>
          <w:rFonts w:ascii="Times New Roman" w:hAnsi="Times New Roman"/>
          <w:b/>
          <w:bCs/>
          <w:sz w:val="22"/>
          <w:szCs w:val="22"/>
        </w:rPr>
        <w:t>Public and Stakeholder Involvement</w:t>
      </w:r>
      <w:r w:rsidR="007B5CD7" w:rsidRPr="00F953C7">
        <w:rPr>
          <w:rFonts w:ascii="Times New Roman" w:hAnsi="Times New Roman"/>
          <w:b/>
          <w:bCs/>
          <w:sz w:val="22"/>
          <w:szCs w:val="22"/>
        </w:rPr>
        <w:t>……………………</w:t>
      </w:r>
      <w:r w:rsidR="00F953C7" w:rsidRPr="00F953C7">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w:t>
      </w:r>
      <w:r w:rsidR="00BE0B08">
        <w:rPr>
          <w:rFonts w:ascii="Times New Roman" w:hAnsi="Times New Roman"/>
          <w:b/>
          <w:bCs/>
          <w:sz w:val="22"/>
          <w:szCs w:val="22"/>
        </w:rPr>
        <w:t>…. …..</w:t>
      </w:r>
      <w:r w:rsidR="00B57798">
        <w:rPr>
          <w:rFonts w:ascii="Times New Roman" w:hAnsi="Times New Roman"/>
          <w:b/>
          <w:bCs/>
          <w:sz w:val="22"/>
          <w:szCs w:val="22"/>
        </w:rPr>
        <w:t>8</w:t>
      </w:r>
    </w:p>
    <w:p w14:paraId="46B9FBA1" w14:textId="13E31603" w:rsidR="007B5CD7" w:rsidRPr="00F953C7" w:rsidRDefault="005D2BF1" w:rsidP="001646E3">
      <w:pPr>
        <w:spacing w:line="360" w:lineRule="auto"/>
        <w:rPr>
          <w:rFonts w:ascii="Times New Roman" w:hAnsi="Times New Roman"/>
          <w:b/>
          <w:bCs/>
          <w:sz w:val="22"/>
          <w:szCs w:val="22"/>
        </w:rPr>
      </w:pPr>
      <w:r w:rsidRPr="00F953C7">
        <w:rPr>
          <w:rFonts w:ascii="Times New Roman" w:hAnsi="Times New Roman"/>
          <w:b/>
          <w:bCs/>
          <w:sz w:val="22"/>
          <w:szCs w:val="22"/>
        </w:rPr>
        <w:t>Policies, Services and Professional Links</w:t>
      </w:r>
      <w:r w:rsidR="007B5CD7" w:rsidRPr="00F953C7">
        <w:rPr>
          <w:rFonts w:ascii="Times New Roman" w:hAnsi="Times New Roman"/>
          <w:b/>
          <w:bCs/>
          <w:sz w:val="22"/>
          <w:szCs w:val="22"/>
        </w:rPr>
        <w:t>………………</w:t>
      </w:r>
      <w:r w:rsidR="00F953C7" w:rsidRPr="00F953C7">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…….9</w:t>
      </w:r>
    </w:p>
    <w:p w14:paraId="4EBF441C" w14:textId="0B703063" w:rsidR="001646E3" w:rsidRPr="00F953C7" w:rsidRDefault="001646E3" w:rsidP="001646E3">
      <w:pPr>
        <w:spacing w:line="360" w:lineRule="auto"/>
        <w:rPr>
          <w:rFonts w:ascii="Times New Roman" w:hAnsi="Times New Roman"/>
          <w:b/>
          <w:bCs/>
          <w:sz w:val="22"/>
          <w:szCs w:val="22"/>
        </w:rPr>
      </w:pPr>
      <w:r w:rsidRPr="00F953C7">
        <w:rPr>
          <w:rFonts w:ascii="Times New Roman" w:hAnsi="Times New Roman"/>
          <w:b/>
          <w:bCs/>
          <w:sz w:val="22"/>
          <w:szCs w:val="22"/>
        </w:rPr>
        <w:t>Conclusion .................................................................</w:t>
      </w:r>
      <w:r w:rsidR="006B74ED" w:rsidRPr="00F953C7">
        <w:rPr>
          <w:rFonts w:ascii="Times New Roman" w:hAnsi="Times New Roman"/>
          <w:b/>
          <w:bCs/>
          <w:sz w:val="22"/>
          <w:szCs w:val="22"/>
        </w:rPr>
        <w:t>....</w:t>
      </w:r>
      <w:r w:rsidRPr="00F953C7">
        <w:rPr>
          <w:rFonts w:ascii="Times New Roman" w:hAnsi="Times New Roman"/>
          <w:b/>
          <w:bCs/>
          <w:sz w:val="22"/>
          <w:szCs w:val="22"/>
        </w:rPr>
        <w:t xml:space="preserve"> </w:t>
      </w:r>
      <w:r w:rsidR="00F953C7" w:rsidRPr="00F953C7">
        <w:rPr>
          <w:rFonts w:ascii="Times New Roman" w:hAnsi="Times New Roman"/>
          <w:b/>
          <w:bCs/>
          <w:sz w:val="22"/>
          <w:szCs w:val="22"/>
        </w:rPr>
        <w:t>……</w:t>
      </w:r>
      <w:r w:rsidR="00D6139C">
        <w:rPr>
          <w:rFonts w:ascii="Times New Roman" w:hAnsi="Times New Roman"/>
          <w:b/>
          <w:bCs/>
          <w:sz w:val="22"/>
          <w:szCs w:val="22"/>
        </w:rPr>
        <w:t>……………</w:t>
      </w:r>
      <w:r w:rsidR="00B57798">
        <w:rPr>
          <w:rFonts w:ascii="Times New Roman" w:hAnsi="Times New Roman"/>
          <w:b/>
          <w:bCs/>
          <w:sz w:val="22"/>
          <w:szCs w:val="22"/>
        </w:rPr>
        <w:t>………</w:t>
      </w:r>
      <w:r w:rsidR="00B57798" w:rsidRPr="00B57798">
        <w:rPr>
          <w:rFonts w:ascii="Times New Roman" w:hAnsi="Times New Roman"/>
          <w:sz w:val="22"/>
          <w:szCs w:val="22"/>
        </w:rPr>
        <w:t>10</w:t>
      </w:r>
    </w:p>
    <w:p w14:paraId="23E97EEA" w14:textId="2570D587" w:rsidR="00D46920" w:rsidRDefault="001646E3" w:rsidP="001646E3">
      <w:pPr>
        <w:spacing w:line="360" w:lineRule="auto"/>
        <w:rPr>
          <w:rFonts w:ascii="Times New Roman" w:hAnsi="Times New Roman"/>
          <w:b/>
          <w:bCs/>
          <w:sz w:val="32"/>
          <w:szCs w:val="32"/>
        </w:rPr>
      </w:pPr>
      <w:r w:rsidRPr="00F953C7">
        <w:rPr>
          <w:rFonts w:ascii="Times New Roman" w:hAnsi="Times New Roman"/>
          <w:b/>
          <w:bCs/>
          <w:sz w:val="22"/>
          <w:szCs w:val="22"/>
        </w:rPr>
        <w:t>References .................................................................</w:t>
      </w:r>
      <w:r w:rsidR="006B74ED" w:rsidRPr="00F953C7">
        <w:rPr>
          <w:rFonts w:ascii="Times New Roman" w:hAnsi="Times New Roman"/>
          <w:b/>
          <w:bCs/>
          <w:sz w:val="22"/>
          <w:szCs w:val="22"/>
        </w:rPr>
        <w:t>...</w:t>
      </w:r>
      <w:r w:rsidR="00887609" w:rsidRPr="00F953C7">
        <w:rPr>
          <w:rFonts w:ascii="Times New Roman" w:hAnsi="Times New Roman"/>
          <w:b/>
          <w:bCs/>
          <w:sz w:val="22"/>
          <w:szCs w:val="22"/>
        </w:rPr>
        <w:t>.....</w:t>
      </w:r>
      <w:r w:rsidR="00540414">
        <w:rPr>
          <w:rFonts w:ascii="Times New Roman" w:hAnsi="Times New Roman"/>
          <w:b/>
          <w:bCs/>
          <w:sz w:val="32"/>
          <w:szCs w:val="32"/>
        </w:rPr>
        <w:t>.....</w:t>
      </w:r>
      <w:r w:rsidR="00D6139C">
        <w:rPr>
          <w:rFonts w:ascii="Times New Roman" w:hAnsi="Times New Roman"/>
          <w:b/>
          <w:bCs/>
          <w:sz w:val="32"/>
          <w:szCs w:val="32"/>
        </w:rPr>
        <w:t>..............</w:t>
      </w:r>
      <w:r w:rsidR="00B57798">
        <w:rPr>
          <w:rFonts w:ascii="Times New Roman" w:hAnsi="Times New Roman"/>
          <w:b/>
          <w:bCs/>
          <w:sz w:val="32"/>
          <w:szCs w:val="32"/>
        </w:rPr>
        <w:t>......</w:t>
      </w:r>
      <w:r w:rsidR="00D6139C">
        <w:rPr>
          <w:rFonts w:ascii="Times New Roman" w:hAnsi="Times New Roman"/>
          <w:b/>
          <w:bCs/>
          <w:sz w:val="32"/>
          <w:szCs w:val="32"/>
        </w:rPr>
        <w:t>.</w:t>
      </w:r>
      <w:r w:rsidR="00B57798" w:rsidRPr="00B57798">
        <w:rPr>
          <w:rFonts w:ascii="Times New Roman" w:hAnsi="Times New Roman"/>
          <w:b/>
          <w:bCs/>
          <w:sz w:val="22"/>
          <w:szCs w:val="22"/>
        </w:rPr>
        <w:t>11</w:t>
      </w: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27B40D1D" w14:textId="77777777" w:rsidR="00D46920" w:rsidRDefault="00D46920" w:rsidP="005C28E8">
      <w:pPr>
        <w:spacing w:line="360" w:lineRule="auto"/>
        <w:rPr>
          <w:rFonts w:ascii="Times New Roman" w:hAnsi="Times New Roman"/>
          <w:b/>
          <w:bCs/>
          <w:sz w:val="32"/>
          <w:szCs w:val="32"/>
        </w:rPr>
      </w:pPr>
    </w:p>
    <w:p w14:paraId="4A02BBF4" w14:textId="77777777" w:rsidR="00D46920" w:rsidRDefault="00D46920" w:rsidP="005C28E8">
      <w:pPr>
        <w:spacing w:line="360" w:lineRule="auto"/>
        <w:rPr>
          <w:rFonts w:ascii="Times New Roman" w:hAnsi="Times New Roman"/>
          <w:b/>
          <w:bCs/>
          <w:sz w:val="32"/>
          <w:szCs w:val="32"/>
        </w:rPr>
      </w:pPr>
    </w:p>
    <w:p w14:paraId="6889A500" w14:textId="00149E8E" w:rsidR="00A1644D" w:rsidRDefault="00A1644D" w:rsidP="008C09EB">
      <w:pPr>
        <w:rPr>
          <w:rFonts w:ascii="Times New Roman" w:hAnsi="Times New Roman"/>
          <w:b/>
          <w:bCs/>
          <w:sz w:val="32"/>
          <w:szCs w:val="32"/>
        </w:rPr>
      </w:pPr>
    </w:p>
    <w:p w14:paraId="6E742CF1" w14:textId="77777777" w:rsidR="00D6139C" w:rsidRDefault="00D6139C" w:rsidP="00225318">
      <w:pPr>
        <w:rPr>
          <w:rFonts w:ascii="Times New Roman" w:hAnsi="Times New Roman"/>
          <w:b/>
          <w:bCs/>
          <w:sz w:val="32"/>
          <w:szCs w:val="32"/>
        </w:rPr>
      </w:pPr>
    </w:p>
    <w:p w14:paraId="475D0948" w14:textId="77777777" w:rsidR="000E25B8" w:rsidRDefault="000E25B8" w:rsidP="00225318">
      <w:pPr>
        <w:rPr>
          <w:rFonts w:ascii="Times New Roman" w:hAnsi="Times New Roman"/>
          <w:b/>
          <w:bCs/>
          <w:sz w:val="32"/>
          <w:szCs w:val="32"/>
        </w:rPr>
      </w:pPr>
    </w:p>
    <w:p w14:paraId="5C5E6D4B" w14:textId="452B8046" w:rsidR="000E25B8" w:rsidRPr="000E25B8" w:rsidRDefault="000E25B8" w:rsidP="003A6B75">
      <w:pPr>
        <w:rPr>
          <w:rFonts w:ascii="Times New Roman" w:hAnsi="Times New Roman"/>
          <w:b/>
          <w:bCs/>
          <w:sz w:val="22"/>
          <w:szCs w:val="22"/>
        </w:rPr>
      </w:pPr>
      <w:r w:rsidRPr="000E25B8">
        <w:rPr>
          <w:rFonts w:ascii="Times New Roman" w:hAnsi="Times New Roman"/>
          <w:b/>
          <w:bCs/>
          <w:sz w:val="22"/>
          <w:szCs w:val="22"/>
        </w:rPr>
        <w:lastRenderedPageBreak/>
        <w:t>P</w:t>
      </w:r>
      <w:r>
        <w:rPr>
          <w:rFonts w:ascii="Times New Roman" w:hAnsi="Times New Roman"/>
          <w:b/>
          <w:bCs/>
          <w:sz w:val="22"/>
          <w:szCs w:val="22"/>
        </w:rPr>
        <w:t>art 1</w:t>
      </w:r>
      <w:r>
        <w:rPr>
          <w:noProof/>
        </w:rPr>
        <w:drawing>
          <wp:inline distT="0" distB="0" distL="0" distR="0" wp14:anchorId="3EC14EF7" wp14:editId="4818F4A0">
            <wp:extent cx="5731510" cy="8600440"/>
            <wp:effectExtent l="0" t="0" r="2540" b="0"/>
            <wp:docPr id="1742352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600440"/>
                    </a:xfrm>
                    <a:prstGeom prst="rect">
                      <a:avLst/>
                    </a:prstGeom>
                    <a:noFill/>
                    <a:ln>
                      <a:noFill/>
                    </a:ln>
                  </pic:spPr>
                </pic:pic>
              </a:graphicData>
            </a:graphic>
          </wp:inline>
        </w:drawing>
      </w:r>
    </w:p>
    <w:p w14:paraId="3696049C" w14:textId="05012B8F" w:rsidR="00C63BEB" w:rsidRPr="003A6B75" w:rsidRDefault="003A6B75" w:rsidP="003A6B75">
      <w:pPr>
        <w:rPr>
          <w:rFonts w:ascii="Times New Roman" w:hAnsi="Times New Roman"/>
          <w:b/>
          <w:bCs/>
          <w:sz w:val="22"/>
          <w:szCs w:val="22"/>
        </w:rPr>
      </w:pPr>
      <w:r>
        <w:rPr>
          <w:rFonts w:ascii="Times New Roman" w:hAnsi="Times New Roman"/>
          <w:b/>
          <w:bCs/>
          <w:sz w:val="32"/>
          <w:szCs w:val="32"/>
        </w:rPr>
        <w:lastRenderedPageBreak/>
        <w:tab/>
      </w:r>
      <w:r w:rsidR="00C63BEB">
        <w:rPr>
          <w:b/>
          <w:bCs/>
        </w:rPr>
        <w:t>Part 2</w:t>
      </w:r>
    </w:p>
    <w:p w14:paraId="553C0D87" w14:textId="10375A75" w:rsidR="00D8394E" w:rsidRPr="004709B8" w:rsidRDefault="00D8394E" w:rsidP="00D8394E">
      <w:pPr>
        <w:jc w:val="both"/>
        <w:rPr>
          <w:b/>
          <w:bCs/>
        </w:rPr>
      </w:pPr>
      <w:r w:rsidRPr="004709B8">
        <w:rPr>
          <w:b/>
          <w:bCs/>
        </w:rPr>
        <w:t>Digital Health Inclusion Hub: Written Pitch</w:t>
      </w:r>
    </w:p>
    <w:p w14:paraId="7BDFCA82" w14:textId="404F8D41" w:rsidR="00D8394E" w:rsidRPr="004709B8" w:rsidRDefault="00D8394E" w:rsidP="00D8394E">
      <w:pPr>
        <w:jc w:val="both"/>
        <w:rPr>
          <w:b/>
          <w:bCs/>
        </w:rPr>
      </w:pPr>
      <w:r w:rsidRPr="004709B8">
        <w:rPr>
          <w:b/>
          <w:bCs/>
        </w:rPr>
        <w:t>Introduction</w:t>
      </w:r>
    </w:p>
    <w:p w14:paraId="76CA7050" w14:textId="77777777" w:rsidR="00D8394E" w:rsidRDefault="00D8394E" w:rsidP="004411BC">
      <w:pPr>
        <w:pStyle w:val="ListParagraph"/>
        <w:numPr>
          <w:ilvl w:val="0"/>
          <w:numId w:val="16"/>
        </w:numPr>
        <w:jc w:val="both"/>
      </w:pPr>
      <w:r>
        <w:t>The Digital Health Inclusion Hub aims to address significant gaps in access to digital health services, particularly for underserved and marginalized populations. Current issues may include the digital divide, limited digital literacy, and unequal access to technology, which hinder equitable healthcare delivery (Robinson et al., 2020).</w:t>
      </w:r>
    </w:p>
    <w:p w14:paraId="6F21E07D" w14:textId="77777777" w:rsidR="00D8394E" w:rsidRDefault="00D8394E" w:rsidP="004411BC">
      <w:pPr>
        <w:pStyle w:val="ListParagraph"/>
        <w:numPr>
          <w:ilvl w:val="0"/>
          <w:numId w:val="16"/>
        </w:numPr>
        <w:jc w:val="both"/>
      </w:pPr>
      <w:r>
        <w:t>By providing a community-based platform, the hub facilitates digital literacy training, enhances access to telehealth, and promotes health equity. Beneficiaries include vulnerable populations such as the elderly, low-income groups, and individuals with disabilities, who often face barriers to digital health tools (Anderson &amp; Kumar, 2019).</w:t>
      </w:r>
    </w:p>
    <w:p w14:paraId="0E5AD3E3" w14:textId="77777777" w:rsidR="00D8394E" w:rsidRDefault="00D8394E" w:rsidP="004411BC">
      <w:pPr>
        <w:pStyle w:val="ListParagraph"/>
        <w:numPr>
          <w:ilvl w:val="0"/>
          <w:numId w:val="16"/>
        </w:numPr>
        <w:jc w:val="both"/>
      </w:pPr>
      <w:r>
        <w:t>Addressing these gaps is crucial as digital health becomes integral to modern healthcare systems, especially highlighted during the COVID-19 pandemic (Greenhalgh et al., 2021). The hub fosters inclusivity, improves health outcomes, and reduces disparities, ensuring everyone benefits from advancements in digital health technologies. This initiative supports a more equitable healthcare landscape aligned with global health equity goals.</w:t>
      </w:r>
    </w:p>
    <w:p w14:paraId="4D7F6C0E" w14:textId="77777777" w:rsidR="00D8394E" w:rsidRDefault="00D8394E" w:rsidP="00D8394E">
      <w:pPr>
        <w:jc w:val="both"/>
      </w:pPr>
    </w:p>
    <w:p w14:paraId="09BED94C" w14:textId="77777777" w:rsidR="00D6139C" w:rsidRDefault="00D6139C" w:rsidP="00D8394E">
      <w:pPr>
        <w:jc w:val="both"/>
        <w:rPr>
          <w:b/>
          <w:bCs/>
        </w:rPr>
      </w:pPr>
    </w:p>
    <w:p w14:paraId="7917275F" w14:textId="77777777" w:rsidR="00D6139C" w:rsidRDefault="00D6139C" w:rsidP="00D8394E">
      <w:pPr>
        <w:jc w:val="both"/>
        <w:rPr>
          <w:b/>
          <w:bCs/>
        </w:rPr>
      </w:pPr>
    </w:p>
    <w:p w14:paraId="3F55D29D" w14:textId="77777777" w:rsidR="00D6139C" w:rsidRDefault="00D6139C" w:rsidP="00D8394E">
      <w:pPr>
        <w:jc w:val="both"/>
        <w:rPr>
          <w:b/>
          <w:bCs/>
        </w:rPr>
      </w:pPr>
    </w:p>
    <w:p w14:paraId="1F73632F" w14:textId="77777777" w:rsidR="00D6139C" w:rsidRDefault="00D6139C" w:rsidP="00D8394E">
      <w:pPr>
        <w:jc w:val="both"/>
        <w:rPr>
          <w:b/>
          <w:bCs/>
        </w:rPr>
      </w:pPr>
    </w:p>
    <w:p w14:paraId="1E4B92BC" w14:textId="77777777" w:rsidR="00D6139C" w:rsidRDefault="00D6139C" w:rsidP="00D8394E">
      <w:pPr>
        <w:jc w:val="both"/>
        <w:rPr>
          <w:b/>
          <w:bCs/>
        </w:rPr>
      </w:pPr>
    </w:p>
    <w:p w14:paraId="0C5CC12F" w14:textId="77777777" w:rsidR="00D6139C" w:rsidRDefault="00D6139C" w:rsidP="00D8394E">
      <w:pPr>
        <w:jc w:val="both"/>
        <w:rPr>
          <w:b/>
          <w:bCs/>
        </w:rPr>
      </w:pPr>
    </w:p>
    <w:p w14:paraId="0CB5EEB4" w14:textId="77777777" w:rsidR="00D6139C" w:rsidRDefault="00D6139C" w:rsidP="00D8394E">
      <w:pPr>
        <w:jc w:val="both"/>
        <w:rPr>
          <w:b/>
          <w:bCs/>
        </w:rPr>
      </w:pPr>
    </w:p>
    <w:p w14:paraId="3782A948" w14:textId="77777777" w:rsidR="00D6139C" w:rsidRDefault="00D6139C" w:rsidP="00D8394E">
      <w:pPr>
        <w:jc w:val="both"/>
        <w:rPr>
          <w:b/>
          <w:bCs/>
        </w:rPr>
      </w:pPr>
    </w:p>
    <w:p w14:paraId="16BBE2CE" w14:textId="77777777" w:rsidR="00D6139C" w:rsidRDefault="00D6139C" w:rsidP="00D8394E">
      <w:pPr>
        <w:jc w:val="both"/>
        <w:rPr>
          <w:b/>
          <w:bCs/>
        </w:rPr>
      </w:pPr>
    </w:p>
    <w:p w14:paraId="20F9D396" w14:textId="77777777" w:rsidR="00D6139C" w:rsidRDefault="00D6139C" w:rsidP="00D8394E">
      <w:pPr>
        <w:jc w:val="both"/>
        <w:rPr>
          <w:b/>
          <w:bCs/>
        </w:rPr>
      </w:pPr>
    </w:p>
    <w:p w14:paraId="75F32D74" w14:textId="77777777" w:rsidR="00D6139C" w:rsidRDefault="00D6139C" w:rsidP="00D8394E">
      <w:pPr>
        <w:jc w:val="both"/>
        <w:rPr>
          <w:b/>
          <w:bCs/>
        </w:rPr>
      </w:pPr>
    </w:p>
    <w:p w14:paraId="01D75A36" w14:textId="77777777" w:rsidR="003A6B75" w:rsidRDefault="003A6B75" w:rsidP="00D8394E">
      <w:pPr>
        <w:jc w:val="both"/>
        <w:rPr>
          <w:b/>
          <w:bCs/>
        </w:rPr>
      </w:pPr>
    </w:p>
    <w:p w14:paraId="1F5B9B78" w14:textId="77777777" w:rsidR="003A6B75" w:rsidRDefault="003A6B75" w:rsidP="00D8394E">
      <w:pPr>
        <w:jc w:val="both"/>
        <w:rPr>
          <w:b/>
          <w:bCs/>
        </w:rPr>
      </w:pPr>
    </w:p>
    <w:p w14:paraId="2C613598" w14:textId="3DAC8AF5" w:rsidR="00D8394E" w:rsidRPr="00DC4888" w:rsidRDefault="00D8394E" w:rsidP="00D8394E">
      <w:pPr>
        <w:jc w:val="both"/>
        <w:rPr>
          <w:b/>
          <w:bCs/>
        </w:rPr>
      </w:pPr>
      <w:r w:rsidRPr="00DC4888">
        <w:rPr>
          <w:b/>
          <w:bCs/>
        </w:rPr>
        <w:lastRenderedPageBreak/>
        <w:t xml:space="preserve"> Background</w:t>
      </w:r>
    </w:p>
    <w:p w14:paraId="68152E39" w14:textId="77777777" w:rsidR="00D8394E" w:rsidRDefault="00D8394E" w:rsidP="00DC4888">
      <w:pPr>
        <w:pStyle w:val="ListParagraph"/>
        <w:numPr>
          <w:ilvl w:val="0"/>
          <w:numId w:val="17"/>
        </w:numPr>
        <w:jc w:val="both"/>
      </w:pPr>
      <w:r>
        <w:t>Digital health disparities appear to have remain a pressing global issue, seem to have been exacerbated by unequal access to technology and digital literacy, particularly among disadvantaged populations.</w:t>
      </w:r>
    </w:p>
    <w:p w14:paraId="4F97D907" w14:textId="77777777" w:rsidR="00D8394E" w:rsidRDefault="00D8394E" w:rsidP="00DC4888">
      <w:pPr>
        <w:pStyle w:val="ListParagraph"/>
        <w:numPr>
          <w:ilvl w:val="0"/>
          <w:numId w:val="17"/>
        </w:numPr>
        <w:jc w:val="both"/>
      </w:pPr>
      <w:r>
        <w:t xml:space="preserve">According to </w:t>
      </w:r>
      <w:proofErr w:type="spellStart"/>
      <w:r>
        <w:t>Poduval</w:t>
      </w:r>
      <w:proofErr w:type="spellEnd"/>
      <w:r>
        <w:t xml:space="preserve"> et al. (2025), community-based digital health inclusion programs can significantly reduce health inequalities by improving access to digital health services in deprived areas. Their qualitative study in England highlights that marginalized groups often experience barriers such as lack of internet access, limited digital skills, and mistrust in technology, which hinder their engagement with digital health initiatives.</w:t>
      </w:r>
    </w:p>
    <w:p w14:paraId="7EC8FB22" w14:textId="77777777" w:rsidR="00D8394E" w:rsidRDefault="00D8394E" w:rsidP="00DC4888">
      <w:pPr>
        <w:pStyle w:val="ListParagraph"/>
        <w:numPr>
          <w:ilvl w:val="0"/>
          <w:numId w:val="17"/>
        </w:numPr>
        <w:jc w:val="both"/>
      </w:pPr>
      <w:r>
        <w:t>Similarly, Brewer et al. (2020) emphasize that achieving health equity through digital health requires targeted policies and infrastructure investments, as digital exclusion can deepen existing health disparities.</w:t>
      </w:r>
    </w:p>
    <w:p w14:paraId="5272238E" w14:textId="77777777" w:rsidR="00D8394E" w:rsidRDefault="00D8394E" w:rsidP="00DC4888">
      <w:pPr>
        <w:pStyle w:val="ListParagraph"/>
        <w:numPr>
          <w:ilvl w:val="0"/>
          <w:numId w:val="17"/>
        </w:numPr>
        <w:jc w:val="both"/>
      </w:pPr>
      <w:r>
        <w:t>In Bangladesh, Chowdhury et al. (2025) demonstrate that implementing a general practitioner model leveraging digital tools can enhance universal health coverage, suggesting that tailored digital health strategies are effective in resource-limited settings.</w:t>
      </w:r>
    </w:p>
    <w:p w14:paraId="26E5BC5A" w14:textId="225E6D16" w:rsidR="00D8394E" w:rsidRDefault="00D8394E" w:rsidP="00DC4888">
      <w:pPr>
        <w:pStyle w:val="ListParagraph"/>
        <w:numPr>
          <w:ilvl w:val="0"/>
          <w:numId w:val="17"/>
        </w:numPr>
        <w:jc w:val="both"/>
      </w:pPr>
      <w:r>
        <w:t>Globally, health statistics reveal that digital health adoption remains uneven; for instance, NHS Digital reports indicate that only 60% of older adults in the UK regularly</w:t>
      </w:r>
      <w:r w:rsidR="004906A2">
        <w:t xml:space="preserve"> </w:t>
      </w:r>
      <w:r>
        <w:t>use online health services, highlighting digital exclusion among vulnerable groups (NHS Digital, 2022).</w:t>
      </w:r>
    </w:p>
    <w:p w14:paraId="468C347A" w14:textId="77777777" w:rsidR="00D8394E" w:rsidRDefault="00D8394E" w:rsidP="00DC4888">
      <w:pPr>
        <w:pStyle w:val="ListParagraph"/>
        <w:numPr>
          <w:ilvl w:val="0"/>
          <w:numId w:val="17"/>
        </w:numPr>
        <w:jc w:val="both"/>
      </w:pPr>
      <w:r>
        <w:t>Public health policies, such as those from NHS England and NICE, recognize the importance of digital inclusion in achieving equitable health outcomes, especially amid the COVID-19 pandemic (NHS England, 2021). Addressing these issues is vital, as digital health inequities threaten to undermine efforts toward universal health coverage and improved population health.</w:t>
      </w:r>
    </w:p>
    <w:p w14:paraId="0BC60052" w14:textId="77777777" w:rsidR="00D8394E" w:rsidRDefault="00D8394E" w:rsidP="00D8394E">
      <w:pPr>
        <w:jc w:val="both"/>
      </w:pPr>
    </w:p>
    <w:p w14:paraId="1BED29D6" w14:textId="77777777" w:rsidR="00B57798" w:rsidRDefault="00B57798" w:rsidP="00D8394E">
      <w:pPr>
        <w:jc w:val="both"/>
        <w:rPr>
          <w:b/>
          <w:bCs/>
        </w:rPr>
      </w:pPr>
    </w:p>
    <w:p w14:paraId="3D9D7AA9" w14:textId="77777777" w:rsidR="00B57798" w:rsidRDefault="00B57798" w:rsidP="00D8394E">
      <w:pPr>
        <w:jc w:val="both"/>
        <w:rPr>
          <w:b/>
          <w:bCs/>
        </w:rPr>
      </w:pPr>
    </w:p>
    <w:p w14:paraId="4A144C98" w14:textId="77777777" w:rsidR="00B57798" w:rsidRDefault="00B57798" w:rsidP="00D8394E">
      <w:pPr>
        <w:jc w:val="both"/>
        <w:rPr>
          <w:b/>
          <w:bCs/>
        </w:rPr>
      </w:pPr>
    </w:p>
    <w:p w14:paraId="19264ED1" w14:textId="77777777" w:rsidR="00B57798" w:rsidRDefault="00B57798" w:rsidP="00D8394E">
      <w:pPr>
        <w:jc w:val="both"/>
        <w:rPr>
          <w:b/>
          <w:bCs/>
        </w:rPr>
      </w:pPr>
    </w:p>
    <w:p w14:paraId="3C840473" w14:textId="77777777" w:rsidR="00B57798" w:rsidRDefault="00B57798" w:rsidP="00D8394E">
      <w:pPr>
        <w:jc w:val="both"/>
        <w:rPr>
          <w:b/>
          <w:bCs/>
        </w:rPr>
      </w:pPr>
    </w:p>
    <w:p w14:paraId="64A2AEDC" w14:textId="77777777" w:rsidR="00B57798" w:rsidRDefault="00B57798" w:rsidP="00D8394E">
      <w:pPr>
        <w:jc w:val="both"/>
        <w:rPr>
          <w:b/>
          <w:bCs/>
        </w:rPr>
      </w:pPr>
    </w:p>
    <w:p w14:paraId="3A27BCF1" w14:textId="77777777" w:rsidR="00B57798" w:rsidRDefault="00B57798" w:rsidP="00D8394E">
      <w:pPr>
        <w:jc w:val="both"/>
        <w:rPr>
          <w:b/>
          <w:bCs/>
        </w:rPr>
      </w:pPr>
    </w:p>
    <w:p w14:paraId="012140F0" w14:textId="77777777" w:rsidR="00B57798" w:rsidRDefault="00B57798" w:rsidP="00D8394E">
      <w:pPr>
        <w:jc w:val="both"/>
        <w:rPr>
          <w:b/>
          <w:bCs/>
        </w:rPr>
      </w:pPr>
    </w:p>
    <w:p w14:paraId="4606EEA7" w14:textId="21883335" w:rsidR="00D8394E" w:rsidRPr="009103CB" w:rsidRDefault="00D8394E" w:rsidP="00D8394E">
      <w:pPr>
        <w:jc w:val="both"/>
        <w:rPr>
          <w:b/>
          <w:bCs/>
        </w:rPr>
      </w:pPr>
      <w:r w:rsidRPr="009103CB">
        <w:rPr>
          <w:b/>
          <w:bCs/>
        </w:rPr>
        <w:lastRenderedPageBreak/>
        <w:t xml:space="preserve"> Innovation Description</w:t>
      </w:r>
    </w:p>
    <w:p w14:paraId="39EB6243" w14:textId="48FCA978" w:rsidR="00D8394E" w:rsidRDefault="00D8394E" w:rsidP="009103CB">
      <w:pPr>
        <w:pStyle w:val="ListParagraph"/>
        <w:numPr>
          <w:ilvl w:val="0"/>
          <w:numId w:val="18"/>
        </w:numPr>
        <w:jc w:val="both"/>
      </w:pPr>
      <w:r>
        <w:t>The Digital Health Inclusion Hub is an innovative community-based platform designed to bridge the gap in digital health access among vulnerable populations.</w:t>
      </w:r>
      <w:r w:rsidR="009103CB">
        <w:t xml:space="preserve"> </w:t>
      </w:r>
      <w:r>
        <w:t>Unlike traditional health services, which often exclude those with limited digital literacy or access, this hub promotes social inclusion by providing tailored digital literacy training, facilitating access to telehealth, and offering personalized health management tools (</w:t>
      </w:r>
      <w:proofErr w:type="spellStart"/>
      <w:r>
        <w:t>Poduval</w:t>
      </w:r>
      <w:proofErr w:type="spellEnd"/>
      <w:r>
        <w:t xml:space="preserve"> et al., 2025).</w:t>
      </w:r>
    </w:p>
    <w:p w14:paraId="33CEA5C5" w14:textId="77777777" w:rsidR="00D8394E" w:rsidRDefault="00D8394E" w:rsidP="009103CB">
      <w:pPr>
        <w:pStyle w:val="ListParagraph"/>
        <w:numPr>
          <w:ilvl w:val="0"/>
          <w:numId w:val="18"/>
        </w:numPr>
        <w:jc w:val="both"/>
      </w:pPr>
      <w:r>
        <w:t>It is considered new and better because it emphasizes community engagement and personalized support, ensuring that marginalized groups are not left behind in the digital transformation of healthcare (Brewer et al., 2020).</w:t>
      </w:r>
    </w:p>
    <w:p w14:paraId="1802619E" w14:textId="77777777" w:rsidR="00D8394E" w:rsidRDefault="00D8394E" w:rsidP="009103CB">
      <w:pPr>
        <w:pStyle w:val="ListParagraph"/>
        <w:numPr>
          <w:ilvl w:val="0"/>
          <w:numId w:val="18"/>
        </w:numPr>
        <w:jc w:val="both"/>
      </w:pPr>
      <w:r>
        <w:t>The hub addresses critical issues such as digital inequality, which Robinson et al. (2020) highlight as a barrier to equitable health outcomes. Vulnerable groups, including the elderly, low-income communities, and people with disabilities, benefit from this inclusive approach, gaining improved access to health information and services.</w:t>
      </w:r>
    </w:p>
    <w:p w14:paraId="582BEB87" w14:textId="77777777" w:rsidR="00D8394E" w:rsidRDefault="00D8394E" w:rsidP="009103CB">
      <w:pPr>
        <w:pStyle w:val="ListParagraph"/>
        <w:numPr>
          <w:ilvl w:val="0"/>
          <w:numId w:val="18"/>
        </w:numPr>
        <w:jc w:val="both"/>
      </w:pPr>
      <w:r>
        <w:t>This initiative aims to reduce health disparities, improve health literacy, and promote social inclusion, ultimately supporting universal health coverage and health equity goals (Chowdhury et al., 2025).</w:t>
      </w:r>
    </w:p>
    <w:p w14:paraId="5E5B91C9" w14:textId="77777777" w:rsidR="00D8394E" w:rsidRDefault="00D8394E" w:rsidP="009103CB">
      <w:pPr>
        <w:pStyle w:val="ListParagraph"/>
        <w:numPr>
          <w:ilvl w:val="0"/>
          <w:numId w:val="18"/>
        </w:numPr>
        <w:jc w:val="both"/>
      </w:pPr>
      <w:r>
        <w:t>By focusing on community-specific needs, the hub offers a sustainable solution to the persistent digital divide in healthcare.</w:t>
      </w:r>
    </w:p>
    <w:p w14:paraId="79F4B00C" w14:textId="77777777" w:rsidR="00D8394E" w:rsidRDefault="00D8394E" w:rsidP="00D8394E">
      <w:pPr>
        <w:jc w:val="both"/>
      </w:pPr>
    </w:p>
    <w:p w14:paraId="658500C1" w14:textId="77777777" w:rsidR="00B57798" w:rsidRDefault="00B57798" w:rsidP="00D8394E">
      <w:pPr>
        <w:jc w:val="both"/>
        <w:rPr>
          <w:b/>
          <w:bCs/>
        </w:rPr>
      </w:pPr>
    </w:p>
    <w:p w14:paraId="176A00E1" w14:textId="77777777" w:rsidR="00B57798" w:rsidRDefault="00B57798" w:rsidP="00D8394E">
      <w:pPr>
        <w:jc w:val="both"/>
        <w:rPr>
          <w:b/>
          <w:bCs/>
        </w:rPr>
      </w:pPr>
    </w:p>
    <w:p w14:paraId="0397E873" w14:textId="77777777" w:rsidR="00B57798" w:rsidRDefault="00B57798" w:rsidP="00D8394E">
      <w:pPr>
        <w:jc w:val="both"/>
        <w:rPr>
          <w:b/>
          <w:bCs/>
        </w:rPr>
      </w:pPr>
    </w:p>
    <w:p w14:paraId="76065567" w14:textId="77777777" w:rsidR="00B57798" w:rsidRDefault="00B57798" w:rsidP="00D8394E">
      <w:pPr>
        <w:jc w:val="both"/>
        <w:rPr>
          <w:b/>
          <w:bCs/>
        </w:rPr>
      </w:pPr>
    </w:p>
    <w:p w14:paraId="70FA2681" w14:textId="77777777" w:rsidR="00B57798" w:rsidRDefault="00B57798" w:rsidP="00D8394E">
      <w:pPr>
        <w:jc w:val="both"/>
        <w:rPr>
          <w:b/>
          <w:bCs/>
        </w:rPr>
      </w:pPr>
    </w:p>
    <w:p w14:paraId="7D38A80F" w14:textId="77777777" w:rsidR="00B57798" w:rsidRDefault="00B57798" w:rsidP="00D8394E">
      <w:pPr>
        <w:jc w:val="both"/>
        <w:rPr>
          <w:b/>
          <w:bCs/>
        </w:rPr>
      </w:pPr>
    </w:p>
    <w:p w14:paraId="30F23EF7" w14:textId="77777777" w:rsidR="00B57798" w:rsidRDefault="00B57798" w:rsidP="00D8394E">
      <w:pPr>
        <w:jc w:val="both"/>
        <w:rPr>
          <w:b/>
          <w:bCs/>
        </w:rPr>
      </w:pPr>
    </w:p>
    <w:p w14:paraId="68ADF03D" w14:textId="77777777" w:rsidR="00B57798" w:rsidRDefault="00B57798" w:rsidP="00D8394E">
      <w:pPr>
        <w:jc w:val="both"/>
        <w:rPr>
          <w:b/>
          <w:bCs/>
        </w:rPr>
      </w:pPr>
    </w:p>
    <w:p w14:paraId="6539B139" w14:textId="77777777" w:rsidR="00B57798" w:rsidRDefault="00B57798" w:rsidP="00D8394E">
      <w:pPr>
        <w:jc w:val="both"/>
        <w:rPr>
          <w:b/>
          <w:bCs/>
        </w:rPr>
      </w:pPr>
    </w:p>
    <w:p w14:paraId="441EE6D6" w14:textId="77777777" w:rsidR="00B57798" w:rsidRDefault="00B57798" w:rsidP="00D8394E">
      <w:pPr>
        <w:jc w:val="both"/>
        <w:rPr>
          <w:b/>
          <w:bCs/>
        </w:rPr>
      </w:pPr>
    </w:p>
    <w:p w14:paraId="0ABAA290" w14:textId="77777777" w:rsidR="00B57798" w:rsidRDefault="00B57798" w:rsidP="00D8394E">
      <w:pPr>
        <w:jc w:val="both"/>
        <w:rPr>
          <w:b/>
          <w:bCs/>
        </w:rPr>
      </w:pPr>
    </w:p>
    <w:p w14:paraId="23CFF716" w14:textId="77777777" w:rsidR="00B57798" w:rsidRDefault="00B57798" w:rsidP="00D8394E">
      <w:pPr>
        <w:jc w:val="both"/>
        <w:rPr>
          <w:b/>
          <w:bCs/>
        </w:rPr>
      </w:pPr>
    </w:p>
    <w:p w14:paraId="3B12A902" w14:textId="34FB3293" w:rsidR="00D8394E" w:rsidRPr="009103CB" w:rsidRDefault="00D8394E" w:rsidP="00D8394E">
      <w:pPr>
        <w:jc w:val="both"/>
        <w:rPr>
          <w:b/>
          <w:bCs/>
        </w:rPr>
      </w:pPr>
      <w:r w:rsidRPr="009103CB">
        <w:rPr>
          <w:b/>
          <w:bCs/>
        </w:rPr>
        <w:lastRenderedPageBreak/>
        <w:t xml:space="preserve"> Impact on Health and Social Care</w:t>
      </w:r>
    </w:p>
    <w:p w14:paraId="1E6CB438" w14:textId="77777777" w:rsidR="00D8394E" w:rsidRDefault="00D8394E" w:rsidP="001F04B4">
      <w:pPr>
        <w:pStyle w:val="ListParagraph"/>
        <w:numPr>
          <w:ilvl w:val="0"/>
          <w:numId w:val="19"/>
        </w:numPr>
        <w:jc w:val="both"/>
      </w:pPr>
      <w:r>
        <w:t>The Digital Health Inclusion Hub benefits a diverse range of populations, with specific advantages for vulnerable groups such as the elderly, low-income individuals, people with disabilities, and those living in remote or underserved areas.</w:t>
      </w:r>
    </w:p>
    <w:p w14:paraId="031B3D5D" w14:textId="77777777" w:rsidR="00D8394E" w:rsidRDefault="00D8394E" w:rsidP="001F04B4">
      <w:pPr>
        <w:pStyle w:val="ListParagraph"/>
        <w:numPr>
          <w:ilvl w:val="0"/>
          <w:numId w:val="19"/>
        </w:numPr>
        <w:jc w:val="both"/>
      </w:pPr>
      <w:r>
        <w:t>These populations often face barriers to digital health access, including limited digital literacy, lack of affordable technology, and unreliable internet connectivity (</w:t>
      </w:r>
      <w:proofErr w:type="spellStart"/>
      <w:r>
        <w:t>Poduval</w:t>
      </w:r>
      <w:proofErr w:type="spellEnd"/>
      <w:r>
        <w:t xml:space="preserve"> et al., 2025).</w:t>
      </w:r>
    </w:p>
    <w:p w14:paraId="24D863E6" w14:textId="0043FE3B" w:rsidR="00D8394E" w:rsidRDefault="00D8394E" w:rsidP="001F04B4">
      <w:pPr>
        <w:pStyle w:val="ListParagraph"/>
        <w:numPr>
          <w:ilvl w:val="0"/>
          <w:numId w:val="19"/>
        </w:numPr>
        <w:jc w:val="both"/>
      </w:pPr>
      <w:r>
        <w:t>By offering tailored digital literacy training and community support, the hub empowers individuals to confidently navigate digital health tools, thereby improving their ability to access vital health information, schedule appointments, and receive telehealth consultations.</w:t>
      </w:r>
      <w:r w:rsidR="001F04B4">
        <w:t xml:space="preserve"> </w:t>
      </w:r>
      <w:r>
        <w:t>This enhanced access reduces disparities, ensuring that marginalized populations are not excluded from modern healthcare services (Robinson et al., 2020).</w:t>
      </w:r>
    </w:p>
    <w:p w14:paraId="0AB15A80" w14:textId="77777777" w:rsidR="00D8394E" w:rsidRDefault="00D8394E" w:rsidP="001F04B4">
      <w:pPr>
        <w:pStyle w:val="ListParagraph"/>
        <w:numPr>
          <w:ilvl w:val="0"/>
          <w:numId w:val="19"/>
        </w:numPr>
        <w:jc w:val="both"/>
      </w:pPr>
      <w:r>
        <w:t>Furthermore, the hub promotes higher quality care by enabling timely interventions, continuous health monitoring, and personalized health management, which contribute to better health outcomes (Brewer et al., 2020).</w:t>
      </w:r>
    </w:p>
    <w:p w14:paraId="2BF88E54" w14:textId="0B40CDF1" w:rsidR="00D8394E" w:rsidRDefault="00D8394E" w:rsidP="001F04B4">
      <w:pPr>
        <w:pStyle w:val="ListParagraph"/>
        <w:numPr>
          <w:ilvl w:val="0"/>
          <w:numId w:val="19"/>
        </w:numPr>
        <w:jc w:val="both"/>
      </w:pPr>
      <w:r>
        <w:t>It supports healthcare staff by streamlining workflows through digital tools, reducing administrative burdens, and allowing clinicians to focus more on patient-</w:t>
      </w:r>
      <w:r w:rsidR="00ED093A">
        <w:t>centred</w:t>
      </w:r>
      <w:r>
        <w:t xml:space="preserve"> care. The platform also facilitates data collection and sharing, enabling more informed decision-making and coordinated treatment plans.</w:t>
      </w:r>
    </w:p>
    <w:p w14:paraId="3315414F" w14:textId="77777777" w:rsidR="00D8394E" w:rsidRDefault="00D8394E" w:rsidP="001F04B4">
      <w:pPr>
        <w:pStyle w:val="ListParagraph"/>
        <w:numPr>
          <w:ilvl w:val="0"/>
          <w:numId w:val="19"/>
        </w:numPr>
        <w:jc w:val="both"/>
      </w:pPr>
      <w:r>
        <w:t>In addition to individual benefits, the hub contributes to the common good by fostering community engagement and social inclusion, ultimately supporting public health goals like universal health coverage.</w:t>
      </w:r>
    </w:p>
    <w:p w14:paraId="67CCC57A" w14:textId="77777777" w:rsidR="00D8394E" w:rsidRDefault="00D8394E" w:rsidP="001F04B4">
      <w:pPr>
        <w:pStyle w:val="ListParagraph"/>
        <w:numPr>
          <w:ilvl w:val="0"/>
          <w:numId w:val="19"/>
        </w:numPr>
        <w:jc w:val="both"/>
      </w:pPr>
      <w:r>
        <w:t>It encourages collaboration among healthcare providers, social services, and the community, promoting equity and social cohesion. Overall, the Digital Health Inclusion Hub is a strategic initiative that enhances access, improves care quality, supports healthcare professionals, and advances societal well-being.</w:t>
      </w:r>
    </w:p>
    <w:p w14:paraId="2AF24F0C" w14:textId="77777777" w:rsidR="001F04B4" w:rsidRDefault="001F04B4" w:rsidP="00D8394E">
      <w:pPr>
        <w:jc w:val="both"/>
      </w:pPr>
    </w:p>
    <w:p w14:paraId="45BEE1F7" w14:textId="77777777" w:rsidR="00B57798" w:rsidRDefault="00B57798" w:rsidP="00D8394E">
      <w:pPr>
        <w:jc w:val="both"/>
        <w:rPr>
          <w:b/>
          <w:bCs/>
        </w:rPr>
      </w:pPr>
    </w:p>
    <w:p w14:paraId="7171200D" w14:textId="77777777" w:rsidR="00B57798" w:rsidRDefault="00B57798" w:rsidP="00D8394E">
      <w:pPr>
        <w:jc w:val="both"/>
        <w:rPr>
          <w:b/>
          <w:bCs/>
        </w:rPr>
      </w:pPr>
    </w:p>
    <w:p w14:paraId="1EAE97D4" w14:textId="77777777" w:rsidR="00B57798" w:rsidRDefault="00B57798" w:rsidP="00D8394E">
      <w:pPr>
        <w:jc w:val="both"/>
        <w:rPr>
          <w:b/>
          <w:bCs/>
        </w:rPr>
      </w:pPr>
    </w:p>
    <w:p w14:paraId="3C9518B1" w14:textId="77777777" w:rsidR="00B57798" w:rsidRDefault="00B57798" w:rsidP="00D8394E">
      <w:pPr>
        <w:jc w:val="both"/>
        <w:rPr>
          <w:b/>
          <w:bCs/>
        </w:rPr>
      </w:pPr>
    </w:p>
    <w:p w14:paraId="5C2011FB" w14:textId="77777777" w:rsidR="00B57798" w:rsidRDefault="00B57798" w:rsidP="00D8394E">
      <w:pPr>
        <w:jc w:val="both"/>
        <w:rPr>
          <w:b/>
          <w:bCs/>
        </w:rPr>
      </w:pPr>
    </w:p>
    <w:p w14:paraId="2EA6FF3C" w14:textId="77777777" w:rsidR="00B57798" w:rsidRDefault="00B57798" w:rsidP="00D8394E">
      <w:pPr>
        <w:jc w:val="both"/>
        <w:rPr>
          <w:b/>
          <w:bCs/>
        </w:rPr>
      </w:pPr>
    </w:p>
    <w:p w14:paraId="2F2BDFF0" w14:textId="77777777" w:rsidR="00B57798" w:rsidRDefault="00B57798" w:rsidP="00D8394E">
      <w:pPr>
        <w:jc w:val="both"/>
        <w:rPr>
          <w:b/>
          <w:bCs/>
        </w:rPr>
      </w:pPr>
    </w:p>
    <w:p w14:paraId="3F9CDB6D" w14:textId="2E207B6D" w:rsidR="00D8394E" w:rsidRPr="001F04B4" w:rsidRDefault="00D8394E" w:rsidP="00D8394E">
      <w:pPr>
        <w:jc w:val="both"/>
        <w:rPr>
          <w:b/>
          <w:bCs/>
        </w:rPr>
      </w:pPr>
      <w:r w:rsidRPr="001F04B4">
        <w:rPr>
          <w:b/>
          <w:bCs/>
        </w:rPr>
        <w:lastRenderedPageBreak/>
        <w:t xml:space="preserve"> Public and Stakeholder Involvement</w:t>
      </w:r>
    </w:p>
    <w:p w14:paraId="6C6678EE" w14:textId="77777777" w:rsidR="00D8394E" w:rsidRDefault="00D8394E" w:rsidP="00A265EF">
      <w:pPr>
        <w:pStyle w:val="ListParagraph"/>
        <w:numPr>
          <w:ilvl w:val="0"/>
          <w:numId w:val="20"/>
        </w:numPr>
        <w:jc w:val="both"/>
      </w:pPr>
      <w:r>
        <w:t>To effectively involve people in the UK, a multifaceted approach focusing on public engagement, co-production, and advocacy is essential.</w:t>
      </w:r>
    </w:p>
    <w:p w14:paraId="7CA6ED55" w14:textId="77777777" w:rsidR="00D8394E" w:rsidRDefault="00D8394E" w:rsidP="00A265EF">
      <w:pPr>
        <w:pStyle w:val="ListParagraph"/>
        <w:numPr>
          <w:ilvl w:val="0"/>
          <w:numId w:val="20"/>
        </w:numPr>
        <w:jc w:val="both"/>
      </w:pPr>
      <w:r>
        <w:t>Public engagement can be achieved through community outreach programs, town hall meetings, and digital campaigns to raise awareness about the benefits of the Digital Health Inclusion Hub and gather input on community needs.</w:t>
      </w:r>
    </w:p>
    <w:p w14:paraId="67F1B05A" w14:textId="5BBD4A90" w:rsidR="00D8394E" w:rsidRDefault="00D8394E" w:rsidP="00D8394E">
      <w:pPr>
        <w:pStyle w:val="ListParagraph"/>
        <w:numPr>
          <w:ilvl w:val="0"/>
          <w:numId w:val="20"/>
        </w:numPr>
        <w:jc w:val="both"/>
      </w:pPr>
      <w:r>
        <w:t>Co-production involves actively involving users—such as vulnerable populations, caregivers, and healthcare professionals—in the design, development, and evaluation of the platform to ensure it meets their specific needs and preferences (</w:t>
      </w:r>
      <w:proofErr w:type="spellStart"/>
      <w:r>
        <w:t>Poduval</w:t>
      </w:r>
      <w:proofErr w:type="spellEnd"/>
      <w:r>
        <w:t xml:space="preserve"> et al., 2025</w:t>
      </w:r>
      <w:r w:rsidR="00151516">
        <w:t>). This</w:t>
      </w:r>
      <w:r>
        <w:t xml:space="preserve"> participatory approach fosters ownership and trust.</w:t>
      </w:r>
    </w:p>
    <w:p w14:paraId="3BC47DEE" w14:textId="77777777" w:rsidR="00D8394E" w:rsidRDefault="00D8394E" w:rsidP="00015985">
      <w:pPr>
        <w:pStyle w:val="ListParagraph"/>
        <w:numPr>
          <w:ilvl w:val="0"/>
          <w:numId w:val="21"/>
        </w:numPr>
        <w:jc w:val="both"/>
      </w:pPr>
      <w:r>
        <w:t>Advocacy efforts should include collaborating with local authorities, NHS organizations, and patient groups to promote policies that support digital inclusion, secure funding, and raise awareness about digital health disparities.</w:t>
      </w:r>
    </w:p>
    <w:p w14:paraId="6D08355D" w14:textId="77777777" w:rsidR="00D8394E" w:rsidRDefault="00D8394E" w:rsidP="00015985">
      <w:pPr>
        <w:pStyle w:val="ListParagraph"/>
        <w:numPr>
          <w:ilvl w:val="0"/>
          <w:numId w:val="21"/>
        </w:numPr>
        <w:jc w:val="both"/>
      </w:pPr>
      <w:r>
        <w:t>Engaging diverse stakeholders helps ensure the platform is accessible, user-friendly, and aligned with community priorities, ultimately enhancing trust and uptake.</w:t>
      </w:r>
    </w:p>
    <w:p w14:paraId="6EF41111" w14:textId="77777777" w:rsidR="00D8394E" w:rsidRDefault="00D8394E" w:rsidP="00D8394E">
      <w:pPr>
        <w:jc w:val="both"/>
      </w:pPr>
    </w:p>
    <w:p w14:paraId="058F28A1" w14:textId="77777777" w:rsidR="00B57798" w:rsidRDefault="00B57798" w:rsidP="00D8394E">
      <w:pPr>
        <w:jc w:val="both"/>
        <w:rPr>
          <w:b/>
          <w:bCs/>
        </w:rPr>
      </w:pPr>
    </w:p>
    <w:p w14:paraId="5434CB84" w14:textId="77777777" w:rsidR="00B57798" w:rsidRDefault="00B57798" w:rsidP="00D8394E">
      <w:pPr>
        <w:jc w:val="both"/>
        <w:rPr>
          <w:b/>
          <w:bCs/>
        </w:rPr>
      </w:pPr>
    </w:p>
    <w:p w14:paraId="59A5C445" w14:textId="77777777" w:rsidR="00B57798" w:rsidRDefault="00B57798" w:rsidP="00D8394E">
      <w:pPr>
        <w:jc w:val="both"/>
        <w:rPr>
          <w:b/>
          <w:bCs/>
        </w:rPr>
      </w:pPr>
    </w:p>
    <w:p w14:paraId="68821CD1" w14:textId="77777777" w:rsidR="00B57798" w:rsidRDefault="00B57798" w:rsidP="00D8394E">
      <w:pPr>
        <w:jc w:val="both"/>
        <w:rPr>
          <w:b/>
          <w:bCs/>
        </w:rPr>
      </w:pPr>
    </w:p>
    <w:p w14:paraId="0C48CAE6" w14:textId="77777777" w:rsidR="00B57798" w:rsidRDefault="00B57798" w:rsidP="00D8394E">
      <w:pPr>
        <w:jc w:val="both"/>
        <w:rPr>
          <w:b/>
          <w:bCs/>
        </w:rPr>
      </w:pPr>
    </w:p>
    <w:p w14:paraId="1747F623" w14:textId="77777777" w:rsidR="00B57798" w:rsidRDefault="00B57798" w:rsidP="00D8394E">
      <w:pPr>
        <w:jc w:val="both"/>
        <w:rPr>
          <w:b/>
          <w:bCs/>
        </w:rPr>
      </w:pPr>
    </w:p>
    <w:p w14:paraId="0DEDCA9B" w14:textId="77777777" w:rsidR="00B57798" w:rsidRDefault="00B57798" w:rsidP="00D8394E">
      <w:pPr>
        <w:jc w:val="both"/>
        <w:rPr>
          <w:b/>
          <w:bCs/>
        </w:rPr>
      </w:pPr>
    </w:p>
    <w:p w14:paraId="7E221BDF" w14:textId="77777777" w:rsidR="00B57798" w:rsidRDefault="00B57798" w:rsidP="00D8394E">
      <w:pPr>
        <w:jc w:val="both"/>
        <w:rPr>
          <w:b/>
          <w:bCs/>
        </w:rPr>
      </w:pPr>
    </w:p>
    <w:p w14:paraId="3AFD1C8E" w14:textId="77777777" w:rsidR="00B57798" w:rsidRDefault="00B57798" w:rsidP="00D8394E">
      <w:pPr>
        <w:jc w:val="both"/>
        <w:rPr>
          <w:b/>
          <w:bCs/>
        </w:rPr>
      </w:pPr>
    </w:p>
    <w:p w14:paraId="1918288D" w14:textId="77777777" w:rsidR="00B57798" w:rsidRDefault="00B57798" w:rsidP="00D8394E">
      <w:pPr>
        <w:jc w:val="both"/>
        <w:rPr>
          <w:b/>
          <w:bCs/>
        </w:rPr>
      </w:pPr>
    </w:p>
    <w:p w14:paraId="5C9FD9C0" w14:textId="77777777" w:rsidR="00B57798" w:rsidRDefault="00B57798" w:rsidP="00D8394E">
      <w:pPr>
        <w:jc w:val="both"/>
        <w:rPr>
          <w:b/>
          <w:bCs/>
        </w:rPr>
      </w:pPr>
    </w:p>
    <w:p w14:paraId="4D7DF4E7" w14:textId="77777777" w:rsidR="00B57798" w:rsidRDefault="00B57798" w:rsidP="00D8394E">
      <w:pPr>
        <w:jc w:val="both"/>
        <w:rPr>
          <w:b/>
          <w:bCs/>
        </w:rPr>
      </w:pPr>
    </w:p>
    <w:p w14:paraId="6876AF02" w14:textId="77777777" w:rsidR="00B57798" w:rsidRDefault="00B57798" w:rsidP="00D8394E">
      <w:pPr>
        <w:jc w:val="both"/>
        <w:rPr>
          <w:b/>
          <w:bCs/>
        </w:rPr>
      </w:pPr>
    </w:p>
    <w:p w14:paraId="1B201C9F" w14:textId="77777777" w:rsidR="00B57798" w:rsidRDefault="00B57798" w:rsidP="00D8394E">
      <w:pPr>
        <w:jc w:val="both"/>
        <w:rPr>
          <w:b/>
          <w:bCs/>
        </w:rPr>
      </w:pPr>
    </w:p>
    <w:p w14:paraId="4B0A1D04" w14:textId="77777777" w:rsidR="00B57798" w:rsidRDefault="00B57798" w:rsidP="00D8394E">
      <w:pPr>
        <w:jc w:val="both"/>
        <w:rPr>
          <w:b/>
          <w:bCs/>
        </w:rPr>
      </w:pPr>
    </w:p>
    <w:p w14:paraId="243FA2C0" w14:textId="39F6C5AC" w:rsidR="00D8394E" w:rsidRPr="00015985" w:rsidRDefault="00D8394E" w:rsidP="00D8394E">
      <w:pPr>
        <w:jc w:val="both"/>
        <w:rPr>
          <w:b/>
          <w:bCs/>
        </w:rPr>
      </w:pPr>
      <w:r w:rsidRPr="00015985">
        <w:rPr>
          <w:b/>
          <w:bCs/>
        </w:rPr>
        <w:lastRenderedPageBreak/>
        <w:t xml:space="preserve"> Policies, Services and Professional Links</w:t>
      </w:r>
    </w:p>
    <w:p w14:paraId="750AABEC" w14:textId="77777777" w:rsidR="00D8394E" w:rsidRDefault="00D8394E" w:rsidP="00015985">
      <w:pPr>
        <w:pStyle w:val="ListParagraph"/>
        <w:numPr>
          <w:ilvl w:val="0"/>
          <w:numId w:val="22"/>
        </w:numPr>
        <w:jc w:val="both"/>
      </w:pPr>
      <w:r>
        <w:t>Involving communities through public engagement, co-production, and advocacy aligns with key UK legislation designed to promote equality and social inclusion.</w:t>
      </w:r>
    </w:p>
    <w:p w14:paraId="021EECBC" w14:textId="77777777" w:rsidR="00D8394E" w:rsidRDefault="00D8394E" w:rsidP="00015985">
      <w:pPr>
        <w:pStyle w:val="ListParagraph"/>
        <w:numPr>
          <w:ilvl w:val="0"/>
          <w:numId w:val="22"/>
        </w:numPr>
        <w:jc w:val="both"/>
      </w:pPr>
      <w:r>
        <w:t>The Equality Act 2010 mandates that public services, including healthcare and social care, eliminate discrimination and ensure equal access regardless of age, disability, or socio-economic status (UK Government, 2010).</w:t>
      </w:r>
    </w:p>
    <w:p w14:paraId="1C41F0E0" w14:textId="67F5FD0D" w:rsidR="00D8394E" w:rsidRDefault="00D8394E" w:rsidP="00015985">
      <w:pPr>
        <w:pStyle w:val="ListParagraph"/>
        <w:numPr>
          <w:ilvl w:val="0"/>
          <w:numId w:val="22"/>
        </w:numPr>
        <w:jc w:val="both"/>
      </w:pPr>
      <w:r>
        <w:t>The Care Act 2014 emphasizes the importance of person-</w:t>
      </w:r>
      <w:r w:rsidR="000E25B8">
        <w:t>centred</w:t>
      </w:r>
      <w:r>
        <w:t xml:space="preserve"> care, empowering individuals to participate actively in their health decisions, which supports co-production efforts (UK Government, 2014).</w:t>
      </w:r>
    </w:p>
    <w:p w14:paraId="47CD1813" w14:textId="77777777" w:rsidR="00D8394E" w:rsidRDefault="00D8394E" w:rsidP="00015985">
      <w:pPr>
        <w:pStyle w:val="ListParagraph"/>
        <w:numPr>
          <w:ilvl w:val="0"/>
          <w:numId w:val="22"/>
        </w:numPr>
        <w:jc w:val="both"/>
      </w:pPr>
      <w:r>
        <w:t>Existing GP services, social care teams, nurses, social workers, and voluntary organizations are legally and ethically committed to delivering equitable, accessible care.</w:t>
      </w:r>
    </w:p>
    <w:p w14:paraId="753721A5" w14:textId="77777777" w:rsidR="00D8394E" w:rsidRDefault="00D8394E" w:rsidP="00015985">
      <w:pPr>
        <w:pStyle w:val="ListParagraph"/>
        <w:numPr>
          <w:ilvl w:val="0"/>
          <w:numId w:val="22"/>
        </w:numPr>
        <w:jc w:val="both"/>
      </w:pPr>
      <w:r>
        <w:t>By engaging these professionals and organizations, the Digital Health Inclusion Hub can foster collaborative approaches that respect legal obligations and enhance service accessibility.</w:t>
      </w:r>
    </w:p>
    <w:p w14:paraId="68880089" w14:textId="77777777" w:rsidR="00D8394E" w:rsidRDefault="00D8394E" w:rsidP="00015985">
      <w:pPr>
        <w:pStyle w:val="ListParagraph"/>
        <w:numPr>
          <w:ilvl w:val="0"/>
          <w:numId w:val="22"/>
        </w:numPr>
        <w:jc w:val="both"/>
      </w:pPr>
      <w:r>
        <w:t>This ensures that digital inclusion initiatives are aligned with national policies, promoting fairness, social justice, and improved health outcomes across diverse communities.</w:t>
      </w:r>
    </w:p>
    <w:p w14:paraId="44897BE9" w14:textId="77777777" w:rsidR="00D8394E" w:rsidRDefault="00D8394E" w:rsidP="00D8394E">
      <w:pPr>
        <w:jc w:val="both"/>
      </w:pPr>
    </w:p>
    <w:p w14:paraId="76A275AB" w14:textId="77777777" w:rsidR="00B57798" w:rsidRDefault="00B57798" w:rsidP="00D8394E">
      <w:pPr>
        <w:jc w:val="both"/>
        <w:rPr>
          <w:b/>
          <w:bCs/>
        </w:rPr>
      </w:pPr>
    </w:p>
    <w:p w14:paraId="151AFB8A" w14:textId="77777777" w:rsidR="00B57798" w:rsidRDefault="00B57798" w:rsidP="00D8394E">
      <w:pPr>
        <w:jc w:val="both"/>
        <w:rPr>
          <w:b/>
          <w:bCs/>
        </w:rPr>
      </w:pPr>
    </w:p>
    <w:p w14:paraId="2F534963" w14:textId="77777777" w:rsidR="00B57798" w:rsidRDefault="00B57798" w:rsidP="00D8394E">
      <w:pPr>
        <w:jc w:val="both"/>
        <w:rPr>
          <w:b/>
          <w:bCs/>
        </w:rPr>
      </w:pPr>
    </w:p>
    <w:p w14:paraId="283665C8" w14:textId="77777777" w:rsidR="00B57798" w:rsidRDefault="00B57798" w:rsidP="00D8394E">
      <w:pPr>
        <w:jc w:val="both"/>
        <w:rPr>
          <w:b/>
          <w:bCs/>
        </w:rPr>
      </w:pPr>
    </w:p>
    <w:p w14:paraId="6AA4D65E" w14:textId="77777777" w:rsidR="00B57798" w:rsidRDefault="00B57798" w:rsidP="00D8394E">
      <w:pPr>
        <w:jc w:val="both"/>
        <w:rPr>
          <w:b/>
          <w:bCs/>
        </w:rPr>
      </w:pPr>
    </w:p>
    <w:p w14:paraId="0E5D8C5D" w14:textId="77777777" w:rsidR="00B57798" w:rsidRDefault="00B57798" w:rsidP="00D8394E">
      <w:pPr>
        <w:jc w:val="both"/>
        <w:rPr>
          <w:b/>
          <w:bCs/>
        </w:rPr>
      </w:pPr>
    </w:p>
    <w:p w14:paraId="371AB89A" w14:textId="77777777" w:rsidR="00B57798" w:rsidRDefault="00B57798" w:rsidP="00D8394E">
      <w:pPr>
        <w:jc w:val="both"/>
        <w:rPr>
          <w:b/>
          <w:bCs/>
        </w:rPr>
      </w:pPr>
    </w:p>
    <w:p w14:paraId="12B41C22" w14:textId="77777777" w:rsidR="00B57798" w:rsidRDefault="00B57798" w:rsidP="00D8394E">
      <w:pPr>
        <w:jc w:val="both"/>
        <w:rPr>
          <w:b/>
          <w:bCs/>
        </w:rPr>
      </w:pPr>
    </w:p>
    <w:p w14:paraId="22FA993F" w14:textId="77777777" w:rsidR="00B57798" w:rsidRDefault="00B57798" w:rsidP="00D8394E">
      <w:pPr>
        <w:jc w:val="both"/>
        <w:rPr>
          <w:b/>
          <w:bCs/>
        </w:rPr>
      </w:pPr>
    </w:p>
    <w:p w14:paraId="6025E910" w14:textId="77777777" w:rsidR="00B57798" w:rsidRDefault="00B57798" w:rsidP="00D8394E">
      <w:pPr>
        <w:jc w:val="both"/>
        <w:rPr>
          <w:b/>
          <w:bCs/>
        </w:rPr>
      </w:pPr>
    </w:p>
    <w:p w14:paraId="06739098" w14:textId="77777777" w:rsidR="00B57798" w:rsidRDefault="00B57798" w:rsidP="00D8394E">
      <w:pPr>
        <w:jc w:val="both"/>
        <w:rPr>
          <w:b/>
          <w:bCs/>
        </w:rPr>
      </w:pPr>
    </w:p>
    <w:p w14:paraId="0E3594B3" w14:textId="77777777" w:rsidR="00B57798" w:rsidRDefault="00B57798" w:rsidP="00D8394E">
      <w:pPr>
        <w:jc w:val="both"/>
        <w:rPr>
          <w:b/>
          <w:bCs/>
        </w:rPr>
      </w:pPr>
    </w:p>
    <w:p w14:paraId="7A8C7353" w14:textId="77777777" w:rsidR="00B57798" w:rsidRDefault="00B57798" w:rsidP="00D8394E">
      <w:pPr>
        <w:jc w:val="both"/>
        <w:rPr>
          <w:b/>
          <w:bCs/>
        </w:rPr>
      </w:pPr>
    </w:p>
    <w:p w14:paraId="6C87D972" w14:textId="77777777" w:rsidR="00B57798" w:rsidRDefault="00B57798" w:rsidP="00D8394E">
      <w:pPr>
        <w:jc w:val="both"/>
        <w:rPr>
          <w:b/>
          <w:bCs/>
        </w:rPr>
      </w:pPr>
    </w:p>
    <w:p w14:paraId="696361F3" w14:textId="79311F39" w:rsidR="00D8394E" w:rsidRPr="00173EF2" w:rsidRDefault="00D8394E" w:rsidP="00D8394E">
      <w:pPr>
        <w:jc w:val="both"/>
        <w:rPr>
          <w:b/>
          <w:bCs/>
        </w:rPr>
      </w:pPr>
      <w:r w:rsidRPr="00173EF2">
        <w:rPr>
          <w:b/>
          <w:bCs/>
        </w:rPr>
        <w:lastRenderedPageBreak/>
        <w:t>Conclusion</w:t>
      </w:r>
    </w:p>
    <w:p w14:paraId="4A53FAD1" w14:textId="77777777" w:rsidR="00D8394E" w:rsidRDefault="00D8394E" w:rsidP="007B7C2B">
      <w:pPr>
        <w:pStyle w:val="ListParagraph"/>
        <w:numPr>
          <w:ilvl w:val="0"/>
          <w:numId w:val="23"/>
        </w:numPr>
        <w:jc w:val="both"/>
      </w:pPr>
      <w:r>
        <w:t>The Digital Health Inclusion Hub is a vital innovation to address persistent health inequalities in the UK, ensuring vulnerable populations have equitable access to digital health services.</w:t>
      </w:r>
    </w:p>
    <w:p w14:paraId="0F1B6685" w14:textId="77777777" w:rsidR="004E20D6" w:rsidRDefault="00D8394E" w:rsidP="007B7C2B">
      <w:pPr>
        <w:pStyle w:val="ListParagraph"/>
        <w:numPr>
          <w:ilvl w:val="0"/>
          <w:numId w:val="23"/>
        </w:numPr>
        <w:jc w:val="both"/>
      </w:pPr>
      <w:r>
        <w:t>By fostering community engagement, co-production, and aligning with legislation such as the Equality Act 2010 and the Care Act 2014, it promotes social justice and person-centred care.</w:t>
      </w:r>
    </w:p>
    <w:p w14:paraId="4E971279" w14:textId="761DC7C8" w:rsidR="00654463" w:rsidRDefault="00D8394E" w:rsidP="007B7C2B">
      <w:pPr>
        <w:pStyle w:val="ListParagraph"/>
        <w:numPr>
          <w:ilvl w:val="0"/>
          <w:numId w:val="23"/>
        </w:numPr>
        <w:jc w:val="both"/>
      </w:pPr>
      <w:r>
        <w:t>Its positive impact includes improved health outcomes, reduced disparities, and enhanced social inclusion.</w:t>
      </w:r>
      <w:r w:rsidR="007B7C2B">
        <w:t xml:space="preserve"> </w:t>
      </w:r>
      <w:r>
        <w:t>With realistic implementation through collaboration with healthcare providers, social care teams, and voluntary organizations, the hub offers a sustainable, scalable solution to bridge the digital divide and support a healthier, more equitable society.</w:t>
      </w:r>
    </w:p>
    <w:p w14:paraId="3CF6EDDB" w14:textId="77777777" w:rsidR="00654463" w:rsidRDefault="00654463" w:rsidP="008C09EB">
      <w:pPr>
        <w:jc w:val="both"/>
      </w:pPr>
    </w:p>
    <w:p w14:paraId="579B7AE7" w14:textId="77777777" w:rsidR="00C3528E" w:rsidRDefault="00C3528E" w:rsidP="008C09EB"/>
    <w:p w14:paraId="6CA6DAE0" w14:textId="77777777" w:rsidR="003A6B75" w:rsidRDefault="003A6B75" w:rsidP="008C09EB">
      <w:pPr>
        <w:rPr>
          <w:b/>
          <w:bCs/>
        </w:rPr>
      </w:pPr>
    </w:p>
    <w:p w14:paraId="06A3EC3E" w14:textId="77777777" w:rsidR="003A6B75" w:rsidRDefault="003A6B75" w:rsidP="008C09EB">
      <w:pPr>
        <w:rPr>
          <w:b/>
          <w:bCs/>
        </w:rPr>
      </w:pPr>
    </w:p>
    <w:p w14:paraId="06ED7552" w14:textId="77777777" w:rsidR="003A6B75" w:rsidRDefault="003A6B75" w:rsidP="008C09EB">
      <w:pPr>
        <w:rPr>
          <w:b/>
          <w:bCs/>
        </w:rPr>
      </w:pPr>
    </w:p>
    <w:p w14:paraId="33E9A41C" w14:textId="77777777" w:rsidR="003A6B75" w:rsidRDefault="003A6B75" w:rsidP="008C09EB">
      <w:pPr>
        <w:rPr>
          <w:b/>
          <w:bCs/>
        </w:rPr>
      </w:pPr>
    </w:p>
    <w:p w14:paraId="1159299F" w14:textId="77777777" w:rsidR="003A6B75" w:rsidRDefault="003A6B75" w:rsidP="008C09EB">
      <w:pPr>
        <w:rPr>
          <w:b/>
          <w:bCs/>
        </w:rPr>
      </w:pPr>
    </w:p>
    <w:p w14:paraId="702369DE" w14:textId="77777777" w:rsidR="003A6B75" w:rsidRDefault="003A6B75" w:rsidP="008C09EB">
      <w:pPr>
        <w:rPr>
          <w:b/>
          <w:bCs/>
        </w:rPr>
      </w:pPr>
    </w:p>
    <w:p w14:paraId="5F38CF98" w14:textId="77777777" w:rsidR="003A6B75" w:rsidRDefault="003A6B75" w:rsidP="008C09EB">
      <w:pPr>
        <w:rPr>
          <w:b/>
          <w:bCs/>
        </w:rPr>
      </w:pPr>
    </w:p>
    <w:p w14:paraId="69F48B59" w14:textId="77777777" w:rsidR="003A6B75" w:rsidRDefault="003A6B75" w:rsidP="008C09EB">
      <w:pPr>
        <w:rPr>
          <w:b/>
          <w:bCs/>
        </w:rPr>
      </w:pPr>
    </w:p>
    <w:p w14:paraId="49034963" w14:textId="77777777" w:rsidR="003A6B75" w:rsidRDefault="003A6B75" w:rsidP="008C09EB">
      <w:pPr>
        <w:rPr>
          <w:b/>
          <w:bCs/>
        </w:rPr>
      </w:pPr>
    </w:p>
    <w:p w14:paraId="4793B5AC" w14:textId="77777777" w:rsidR="003A6B75" w:rsidRDefault="003A6B75" w:rsidP="008C09EB">
      <w:pPr>
        <w:rPr>
          <w:b/>
          <w:bCs/>
        </w:rPr>
      </w:pPr>
    </w:p>
    <w:p w14:paraId="7E3961CC" w14:textId="77777777" w:rsidR="003A6B75" w:rsidRDefault="003A6B75" w:rsidP="008C09EB">
      <w:pPr>
        <w:rPr>
          <w:b/>
          <w:bCs/>
        </w:rPr>
      </w:pPr>
    </w:p>
    <w:p w14:paraId="4526C5B5" w14:textId="77777777" w:rsidR="003A6B75" w:rsidRDefault="003A6B75" w:rsidP="008C09EB">
      <w:pPr>
        <w:rPr>
          <w:b/>
          <w:bCs/>
        </w:rPr>
      </w:pPr>
    </w:p>
    <w:p w14:paraId="4E21B3A6" w14:textId="77777777" w:rsidR="003A6B75" w:rsidRDefault="003A6B75" w:rsidP="008C09EB">
      <w:pPr>
        <w:rPr>
          <w:b/>
          <w:bCs/>
        </w:rPr>
      </w:pPr>
    </w:p>
    <w:p w14:paraId="57DCFBAA" w14:textId="77777777" w:rsidR="003A6B75" w:rsidRDefault="003A6B75" w:rsidP="008C09EB">
      <w:pPr>
        <w:rPr>
          <w:b/>
          <w:bCs/>
        </w:rPr>
      </w:pPr>
    </w:p>
    <w:p w14:paraId="10CFE6A2" w14:textId="77777777" w:rsidR="003A6B75" w:rsidRDefault="003A6B75" w:rsidP="008C09EB">
      <w:pPr>
        <w:rPr>
          <w:b/>
          <w:bCs/>
        </w:rPr>
      </w:pPr>
    </w:p>
    <w:p w14:paraId="41AA6DC9" w14:textId="77777777" w:rsidR="003A6B75" w:rsidRDefault="003A6B75" w:rsidP="008C09EB">
      <w:pPr>
        <w:rPr>
          <w:b/>
          <w:bCs/>
        </w:rPr>
      </w:pPr>
    </w:p>
    <w:p w14:paraId="1143DB2E" w14:textId="77777777" w:rsidR="003A6B75" w:rsidRDefault="003A6B75" w:rsidP="008C09EB">
      <w:pPr>
        <w:rPr>
          <w:b/>
          <w:bCs/>
        </w:rPr>
      </w:pPr>
    </w:p>
    <w:p w14:paraId="228E3B90" w14:textId="4242A1BE" w:rsidR="008C09EB" w:rsidRPr="00C3528E" w:rsidRDefault="008C09EB" w:rsidP="008C09EB">
      <w:pPr>
        <w:rPr>
          <w:b/>
          <w:bCs/>
        </w:rPr>
      </w:pPr>
      <w:r w:rsidRPr="00C3528E">
        <w:rPr>
          <w:b/>
          <w:bCs/>
        </w:rPr>
        <w:lastRenderedPageBreak/>
        <w:t>Reference</w:t>
      </w:r>
    </w:p>
    <w:p w14:paraId="458FD9DB" w14:textId="77777777" w:rsidR="008C09EB" w:rsidRDefault="008C09EB" w:rsidP="008C09EB">
      <w:r>
        <w:t>Anderson, M., &amp; Kumar, M. (2019). Digital health disparities among vulnerable populations. Journal of Medical Internet Research, 21(12), e15743.</w:t>
      </w:r>
    </w:p>
    <w:p w14:paraId="3AA57888" w14:textId="39E1EFD2" w:rsidR="008C09EB" w:rsidRDefault="008C09EB" w:rsidP="008C09EB">
      <w:pPr>
        <w:pStyle w:val="NoSpacing"/>
      </w:pPr>
      <w:r>
        <w:t xml:space="preserve">Brewer, L. C., Fortuna, K. L., Jones, C., Walker, R., Hayes, S. N., Patten, C. A., &amp; Cooper, L. A. (2020). Back to the future: Achieving health equity through health informatics and digital health. JMIR mHealth and </w:t>
      </w:r>
      <w:proofErr w:type="spellStart"/>
      <w:r>
        <w:t>uHealth</w:t>
      </w:r>
      <w:proofErr w:type="spellEnd"/>
      <w:r>
        <w:t xml:space="preserve">, 8(1), e14512. </w:t>
      </w:r>
      <w:hyperlink r:id="rId9" w:history="1">
        <w:r>
          <w:rPr>
            <w:rStyle w:val="Hyperlink"/>
          </w:rPr>
          <w:t>https://doi.org/10.2196/14512</w:t>
        </w:r>
      </w:hyperlink>
    </w:p>
    <w:p w14:paraId="790DC84D" w14:textId="77777777" w:rsidR="008C09EB" w:rsidRDefault="008C09EB" w:rsidP="008C09EB">
      <w:pPr>
        <w:pStyle w:val="NoSpacing"/>
      </w:pPr>
    </w:p>
    <w:p w14:paraId="20CA3C71" w14:textId="77777777" w:rsidR="008C09EB" w:rsidRDefault="008C09EB" w:rsidP="008C09EB">
      <w:pPr>
        <w:pStyle w:val="NoSpacing"/>
      </w:pPr>
      <w:r>
        <w:t xml:space="preserve">Chehade, M. J., Yadav, L., </w:t>
      </w:r>
      <w:proofErr w:type="spellStart"/>
      <w:r>
        <w:t>Jayatilaka</w:t>
      </w:r>
      <w:proofErr w:type="spellEnd"/>
      <w:r>
        <w:t>, A., Gill, T. K., &amp; Palmer, E. (2020). Personal digital health hubs for multiple conditions. </w:t>
      </w:r>
      <w:r>
        <w:rPr>
          <w:i/>
          <w:iCs/>
        </w:rPr>
        <w:t>Bulletin of the World Health Organization</w:t>
      </w:r>
      <w:r>
        <w:t>, </w:t>
      </w:r>
      <w:r>
        <w:rPr>
          <w:i/>
          <w:iCs/>
        </w:rPr>
        <w:t>98</w:t>
      </w:r>
      <w:r>
        <w:t xml:space="preserve">(8), 569–575. </w:t>
      </w:r>
      <w:hyperlink r:id="rId10" w:history="1">
        <w:r>
          <w:rPr>
            <w:rStyle w:val="Hyperlink"/>
          </w:rPr>
          <w:t>https://doi.org/10.2471/BLT.19.249136</w:t>
        </w:r>
      </w:hyperlink>
      <w:r>
        <w:t>.</w:t>
      </w:r>
    </w:p>
    <w:p w14:paraId="097D884E" w14:textId="77777777" w:rsidR="008C09EB" w:rsidRDefault="008C09EB" w:rsidP="008C09EB">
      <w:pPr>
        <w:pStyle w:val="NoSpacing"/>
      </w:pPr>
    </w:p>
    <w:p w14:paraId="2C414A42" w14:textId="77777777" w:rsidR="008C09EB" w:rsidRDefault="008C09EB" w:rsidP="008C09EB">
      <w:pPr>
        <w:pStyle w:val="NoSpacing"/>
      </w:pPr>
      <w:r>
        <w:t xml:space="preserve">Chowdhury, M. H., Ripan, R. C., Islam, A. K. M. N., Hridhee, R. A., Sarker, F., Islam, S. M. S., &amp; Mamun, K. A. (2025). Digital health inclusion towards achieving universal health coverage for Bangladesh utilizing general practitioner model. Health Policy and Technology, 14(4), 100731. </w:t>
      </w:r>
      <w:hyperlink r:id="rId11" w:history="1">
        <w:r>
          <w:rPr>
            <w:rStyle w:val="Hyperlink"/>
          </w:rPr>
          <w:t>https://doi.org/10.1016/j.hlpt.2023.100731</w:t>
        </w:r>
      </w:hyperlink>
    </w:p>
    <w:p w14:paraId="1ED3D4E9" w14:textId="77777777" w:rsidR="000E25B8" w:rsidRDefault="000E25B8" w:rsidP="008C09EB"/>
    <w:p w14:paraId="7BB542D8" w14:textId="4A3CF019" w:rsidR="008C09EB" w:rsidRDefault="008C09EB" w:rsidP="008C09EB">
      <w:r>
        <w:t xml:space="preserve">Greenhalgh, T., </w:t>
      </w:r>
      <w:proofErr w:type="spellStart"/>
      <w:r>
        <w:t>Wherton</w:t>
      </w:r>
      <w:proofErr w:type="spellEnd"/>
      <w:r>
        <w:t>, J., Shaw, S., &amp; Morrison, C. (2021). Video consultations and digital inclusion during COVID-19. BMJ Health &amp; Care Informatics, 28(1), e100250.</w:t>
      </w:r>
    </w:p>
    <w:p w14:paraId="4B69D852" w14:textId="266D6E62" w:rsidR="00E1451B" w:rsidRDefault="006F06D6" w:rsidP="008C09EB">
      <w:r w:rsidRPr="006F06D6">
        <w:t xml:space="preserve">Greenhalgh, T., </w:t>
      </w:r>
      <w:proofErr w:type="spellStart"/>
      <w:r w:rsidRPr="006F06D6">
        <w:t>Wherton</w:t>
      </w:r>
      <w:proofErr w:type="spellEnd"/>
      <w:r w:rsidRPr="006F06D6">
        <w:t>, J., Papoutsi, C., Lynch, J., &amp; Hughes, G. (2017). Digital health innovations: Supporting vulnerable population of Medical Internet Research, 19(9), e336. https://doi.org/10.2196/jmir.7517</w:t>
      </w:r>
    </w:p>
    <w:p w14:paraId="7776600F" w14:textId="77777777" w:rsidR="004123C5" w:rsidRPr="004123C5" w:rsidRDefault="004123C5" w:rsidP="004123C5">
      <w:r w:rsidRPr="004123C5">
        <w:t>Kerr, M., &amp; Lee, S. (2020). The impact of telehealth on healthcare access for rural populations. Rural &amp; Remote Health, 20(4), 6000. https://doi.org/10.22605/RRH6000</w:t>
      </w:r>
    </w:p>
    <w:p w14:paraId="08B04761" w14:textId="77777777" w:rsidR="00A44DB6" w:rsidRDefault="008C09EB" w:rsidP="00A44DB6">
      <w:r>
        <w:t>Robinson, L., Cotten, S. R., Ono, H., et al. (2020). Digital inequalities and social inclusion in health. The Gerontologist, 60(3), 359–370.</w:t>
      </w:r>
    </w:p>
    <w:p w14:paraId="2244426F" w14:textId="2896BE10" w:rsidR="008C09EB" w:rsidRDefault="008C09EB" w:rsidP="00B7710E">
      <w:r>
        <w:t xml:space="preserve">Moinul H. Chowdhury, Rony Chowdhury Ripan, A.K.M. Nazmul Islam, Rubaiyat Alim Hridhee, Farhana Sarker, Sheikh Mohammed </w:t>
      </w:r>
      <w:proofErr w:type="spellStart"/>
      <w:r>
        <w:t>Shariful</w:t>
      </w:r>
      <w:proofErr w:type="spellEnd"/>
      <w:r>
        <w:t xml:space="preserve"> Islam, </w:t>
      </w:r>
      <w:proofErr w:type="spellStart"/>
      <w:r>
        <w:t>Khondaker</w:t>
      </w:r>
      <w:proofErr w:type="spellEnd"/>
      <w:r>
        <w:t xml:space="preserve"> A. </w:t>
      </w:r>
      <w:proofErr w:type="spellStart"/>
      <w:r>
        <w:t>Mamun,Digital</w:t>
      </w:r>
      <w:proofErr w:type="spellEnd"/>
      <w:r>
        <w:t xml:space="preserve"> health inclusion towards achieving universal health coverage for Bangladesh utilizing general practitioner model, Health Policy and </w:t>
      </w:r>
      <w:proofErr w:type="spellStart"/>
      <w:r>
        <w:t>Technology,Volume</w:t>
      </w:r>
      <w:proofErr w:type="spellEnd"/>
      <w:r>
        <w:t xml:space="preserve"> 14, Issue 4,2025,100731,ISSN 2211-8837,https://doi.org/10.1016/j.hlpt.2023.100731.(</w:t>
      </w:r>
      <w:hyperlink r:id="rId12" w:history="1">
        <w:r>
          <w:rPr>
            <w:rStyle w:val="Hyperlink"/>
          </w:rPr>
          <w:t>https://www.sciencedirect.com/science/article/pii/S2211883723000096</w:t>
        </w:r>
      </w:hyperlink>
      <w:r>
        <w:t>).</w:t>
      </w:r>
    </w:p>
    <w:p w14:paraId="306C99B2" w14:textId="77777777" w:rsidR="00A312DD" w:rsidRPr="00A312DD" w:rsidRDefault="00A312DD" w:rsidP="00A312DD">
      <w:r w:rsidRPr="00A312DD">
        <w:t>NHS Digital. (2019). Digital inclusion in health and social care. https://digital.nhs.uk</w:t>
      </w:r>
    </w:p>
    <w:p w14:paraId="5BEE042F" w14:textId="1B47CA9C" w:rsidR="008C09EB" w:rsidRDefault="008C09EB" w:rsidP="008C09EB">
      <w:pPr>
        <w:pStyle w:val="NoSpacing"/>
      </w:pPr>
      <w:r>
        <w:t xml:space="preserve">NHS Digital. (2022). Digital health and care statistics. NHS Digital. </w:t>
      </w:r>
      <w:hyperlink r:id="rId13" w:history="1">
        <w:r>
          <w:rPr>
            <w:rStyle w:val="Hyperlink"/>
          </w:rPr>
          <w:t>https://digital.nhs.uk/data-and-information/publications</w:t>
        </w:r>
      </w:hyperlink>
    </w:p>
    <w:p w14:paraId="1F7E0B82" w14:textId="74B26862" w:rsidR="00273B6B" w:rsidRDefault="008C09EB" w:rsidP="00CA67B0">
      <w:proofErr w:type="spellStart"/>
      <w:r>
        <w:t>Poduval</w:t>
      </w:r>
      <w:proofErr w:type="spellEnd"/>
      <w:r>
        <w:t>, S., Arnold, L., Carta, E. </w:t>
      </w:r>
      <w:r>
        <w:rPr>
          <w:i/>
          <w:iCs/>
        </w:rPr>
        <w:t>et al.</w:t>
      </w:r>
      <w:r>
        <w:t xml:space="preserve"> Do community-based digital health inclusion programmes contribute to tackling health inequalities in disadvantaged </w:t>
      </w:r>
      <w:proofErr w:type="spellStart"/>
      <w:r>
        <w:t>populationgroups</w:t>
      </w:r>
      <w:proofErr w:type="spellEnd"/>
      <w:r>
        <w:t xml:space="preserve">?: a qualitative study of experiences of a city-wide programme in the </w:t>
      </w:r>
      <w:r>
        <w:lastRenderedPageBreak/>
        <w:t>North of England. </w:t>
      </w:r>
      <w:r>
        <w:rPr>
          <w:i/>
          <w:iCs/>
        </w:rPr>
        <w:t>BMC Public Health</w:t>
      </w:r>
      <w:r>
        <w:t> </w:t>
      </w:r>
      <w:r>
        <w:rPr>
          <w:b/>
          <w:bCs/>
        </w:rPr>
        <w:t>25</w:t>
      </w:r>
      <w:r>
        <w:t xml:space="preserve">, 275 (2025). </w:t>
      </w:r>
      <w:hyperlink r:id="rId14" w:history="1">
        <w:r w:rsidR="00A73731" w:rsidRPr="00571FA5">
          <w:rPr>
            <w:rStyle w:val="Hyperlink"/>
          </w:rPr>
          <w:t>https://doi.org/10.1186/s12889-025-21418y</w:t>
        </w:r>
      </w:hyperlink>
    </w:p>
    <w:p w14:paraId="4FAB66B9" w14:textId="77777777" w:rsidR="00BB5D51" w:rsidRPr="00BB5D51" w:rsidRDefault="00BB5D51" w:rsidP="00BB5D51">
      <w:r w:rsidRPr="00BB5D51">
        <w:t>Robinson, L., Cotten, S. R., Ono, H., et al. (2020). Digital inequalities and social inclusion in health. The Gerontologist, 60(3), 359–370.</w:t>
      </w:r>
    </w:p>
    <w:p w14:paraId="164C2B88" w14:textId="77777777" w:rsidR="008C09EB" w:rsidRDefault="008C09EB" w:rsidP="008C09EB">
      <w:pPr>
        <w:pStyle w:val="NoSpacing"/>
      </w:pPr>
      <w:r>
        <w:t xml:space="preserve">UK Government. (2010). Equality Act 2010. </w:t>
      </w:r>
      <w:hyperlink r:id="rId15" w:history="1">
        <w:r>
          <w:rPr>
            <w:rStyle w:val="Hyperlink"/>
          </w:rPr>
          <w:t>https://www.legislation.gov.uk/ukpga/2010/15/contents</w:t>
        </w:r>
      </w:hyperlink>
    </w:p>
    <w:p w14:paraId="032EB71C" w14:textId="77777777" w:rsidR="008C09EB" w:rsidRDefault="008C09EB" w:rsidP="008C09EB">
      <w:pPr>
        <w:pStyle w:val="NoSpacing"/>
      </w:pPr>
    </w:p>
    <w:p w14:paraId="32335137" w14:textId="77777777" w:rsidR="008C09EB" w:rsidRDefault="008C09EB" w:rsidP="008C09EB">
      <w:pPr>
        <w:pStyle w:val="NoSpacing"/>
      </w:pPr>
      <w:r>
        <w:t xml:space="preserve">UK Government. (2014). Care Act 2014. </w:t>
      </w:r>
      <w:hyperlink r:id="rId16" w:history="1">
        <w:r>
          <w:rPr>
            <w:rStyle w:val="Hyperlink"/>
          </w:rPr>
          <w:t>https://www.legislation.gov.uk/ukpga/2014/23/contents</w:t>
        </w:r>
      </w:hyperlink>
      <w:r>
        <w:t>.</w:t>
      </w:r>
    </w:p>
    <w:p w14:paraId="75BF6C9E" w14:textId="77777777" w:rsidR="008C09EB" w:rsidRDefault="008C09EB" w:rsidP="008C09EB">
      <w:pPr>
        <w:pStyle w:val="NoSpacing"/>
      </w:pPr>
    </w:p>
    <w:p w14:paraId="516C1FFA" w14:textId="77777777" w:rsidR="006A57EE" w:rsidRDefault="006A57EE" w:rsidP="006A57EE">
      <w:r>
        <w:t>World Health Organization. (2020). Digital health interventions: Policy and implementation. https://www.who.int</w:t>
      </w:r>
    </w:p>
    <w:p w14:paraId="6E58D427" w14:textId="45559120" w:rsidR="00114199" w:rsidRDefault="000857FC">
      <w:r w:rsidRPr="000857FC">
        <w:t xml:space="preserve">Yadav, Lalit and Gill, Tiffany K and Taylor, Anita and Jasper, </w:t>
      </w:r>
      <w:proofErr w:type="spellStart"/>
      <w:r w:rsidRPr="000857FC">
        <w:t>Unyime</w:t>
      </w:r>
      <w:proofErr w:type="spellEnd"/>
      <w:r w:rsidRPr="000857FC">
        <w:t xml:space="preserve"> and De Young, Jen and Visvanathan, Renuka and Chehade, Mellick J, “Cocreation of a digital patient health hub to enhance education and person-centred integrated care post hip fracture: a mixed-methods study protocol, volume = {9</w:t>
      </w:r>
      <w:proofErr w:type="gramStart"/>
      <w:r w:rsidRPr="000857FC">
        <w:t>},number</w:t>
      </w:r>
      <w:proofErr w:type="gramEnd"/>
      <w:r w:rsidRPr="000857FC">
        <w:t xml:space="preserve"> = {12</w:t>
      </w:r>
      <w:proofErr w:type="gramStart"/>
      <w:r w:rsidRPr="000857FC">
        <w:t>},</w:t>
      </w:r>
      <w:proofErr w:type="spellStart"/>
      <w:r w:rsidRPr="000857FC">
        <w:t>elocation</w:t>
      </w:r>
      <w:proofErr w:type="spellEnd"/>
      <w:proofErr w:type="gramEnd"/>
      <w:r w:rsidRPr="000857FC">
        <w:t>-id = {e033128}, year = {2019</w:t>
      </w:r>
      <w:proofErr w:type="gramStart"/>
      <w:r w:rsidRPr="000857FC">
        <w:t>},</w:t>
      </w:r>
      <w:proofErr w:type="spellStart"/>
      <w:r w:rsidRPr="000857FC">
        <w:t>doi</w:t>
      </w:r>
      <w:proofErr w:type="spellEnd"/>
      <w:proofErr w:type="gramEnd"/>
      <w:r w:rsidRPr="000857FC">
        <w:t xml:space="preserve"> = {10.1136/bmjopen-2019-033128</w:t>
      </w:r>
      <w:proofErr w:type="gramStart"/>
      <w:r w:rsidRPr="000857FC">
        <w:t>},{</w:t>
      </w:r>
      <w:proofErr w:type="gramEnd"/>
      <w:r w:rsidRPr="000857FC">
        <w:t>British Medical Journal Publishing Group}.</w:t>
      </w:r>
    </w:p>
    <w:sectPr w:rsidR="00114199">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661F3" w14:textId="77777777" w:rsidR="0025799E" w:rsidRDefault="0025799E" w:rsidP="00FB4FCC">
      <w:pPr>
        <w:spacing w:after="0" w:line="240" w:lineRule="auto"/>
      </w:pPr>
      <w:r>
        <w:separator/>
      </w:r>
    </w:p>
  </w:endnote>
  <w:endnote w:type="continuationSeparator" w:id="0">
    <w:p w14:paraId="7A762FB1" w14:textId="77777777" w:rsidR="0025799E" w:rsidRDefault="0025799E" w:rsidP="00FB4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96E83" w14:textId="77777777" w:rsidR="0025799E" w:rsidRDefault="0025799E" w:rsidP="00FB4FCC">
      <w:pPr>
        <w:spacing w:after="0" w:line="240" w:lineRule="auto"/>
      </w:pPr>
      <w:r>
        <w:separator/>
      </w:r>
    </w:p>
  </w:footnote>
  <w:footnote w:type="continuationSeparator" w:id="0">
    <w:p w14:paraId="75E0A463" w14:textId="77777777" w:rsidR="0025799E" w:rsidRDefault="0025799E" w:rsidP="00FB4F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117618"/>
      <w:docPartObj>
        <w:docPartGallery w:val="Page Numbers (Top of Page)"/>
        <w:docPartUnique/>
      </w:docPartObj>
    </w:sdtPr>
    <w:sdtEndPr/>
    <w:sdtContent>
      <w:p w14:paraId="17C072FA" w14:textId="16A8AD4A" w:rsidR="001448D9" w:rsidRDefault="001448D9">
        <w:pPr>
          <w:pStyle w:val="Header"/>
          <w:jc w:val="right"/>
        </w:pPr>
        <w:r>
          <w:fldChar w:fldCharType="begin"/>
        </w:r>
        <w:r>
          <w:instrText>PAGE   \* MERGEFORMAT</w:instrText>
        </w:r>
        <w:r>
          <w:fldChar w:fldCharType="separate"/>
        </w:r>
        <w:r>
          <w:t>2</w:t>
        </w:r>
        <w:r>
          <w:fldChar w:fldCharType="end"/>
        </w:r>
      </w:p>
    </w:sdtContent>
  </w:sdt>
  <w:p w14:paraId="07AE0B24" w14:textId="77777777" w:rsidR="00FB4FCC" w:rsidRDefault="00FB4F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322EA"/>
    <w:multiLevelType w:val="hybridMultilevel"/>
    <w:tmpl w:val="2B002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82B84"/>
    <w:multiLevelType w:val="hybridMultilevel"/>
    <w:tmpl w:val="618E0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C56C4A"/>
    <w:multiLevelType w:val="hybridMultilevel"/>
    <w:tmpl w:val="435ED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0F7F1D"/>
    <w:multiLevelType w:val="hybridMultilevel"/>
    <w:tmpl w:val="AE3E0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957571"/>
    <w:multiLevelType w:val="hybridMultilevel"/>
    <w:tmpl w:val="5D089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FD04A2"/>
    <w:multiLevelType w:val="hybridMultilevel"/>
    <w:tmpl w:val="DB6682B8"/>
    <w:lvl w:ilvl="0" w:tplc="E9E22DE4">
      <w:start w:val="5"/>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E6C6B69"/>
    <w:multiLevelType w:val="hybridMultilevel"/>
    <w:tmpl w:val="7B0E60D4"/>
    <w:lvl w:ilvl="0" w:tplc="A1EA043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1C08DC"/>
    <w:multiLevelType w:val="hybridMultilevel"/>
    <w:tmpl w:val="28F0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766918"/>
    <w:multiLevelType w:val="hybridMultilevel"/>
    <w:tmpl w:val="3B4C6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0B69E7"/>
    <w:multiLevelType w:val="hybridMultilevel"/>
    <w:tmpl w:val="0AE8E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9"/>
  </w:num>
  <w:num w:numId="2" w16cid:durableId="1622766073">
    <w:abstractNumId w:val="5"/>
  </w:num>
  <w:num w:numId="3" w16cid:durableId="521866105">
    <w:abstractNumId w:val="1"/>
  </w:num>
  <w:num w:numId="4" w16cid:durableId="1518612884">
    <w:abstractNumId w:val="11"/>
  </w:num>
  <w:num w:numId="5" w16cid:durableId="1113476408">
    <w:abstractNumId w:val="22"/>
  </w:num>
  <w:num w:numId="6" w16cid:durableId="2142140862">
    <w:abstractNumId w:val="19"/>
  </w:num>
  <w:num w:numId="7" w16cid:durableId="2060398449">
    <w:abstractNumId w:val="3"/>
  </w:num>
  <w:num w:numId="8" w16cid:durableId="1191258451">
    <w:abstractNumId w:val="4"/>
  </w:num>
  <w:num w:numId="9" w16cid:durableId="1457792697">
    <w:abstractNumId w:val="10"/>
  </w:num>
  <w:num w:numId="10" w16cid:durableId="78447588">
    <w:abstractNumId w:val="18"/>
  </w:num>
  <w:num w:numId="11" w16cid:durableId="1342471444">
    <w:abstractNumId w:val="7"/>
  </w:num>
  <w:num w:numId="12" w16cid:durableId="521866661">
    <w:abstractNumId w:val="8"/>
  </w:num>
  <w:num w:numId="13" w16cid:durableId="228422474">
    <w:abstractNumId w:val="6"/>
  </w:num>
  <w:num w:numId="14" w16cid:durableId="765225499">
    <w:abstractNumId w:val="16"/>
  </w:num>
  <w:num w:numId="15" w16cid:durableId="1826236621">
    <w:abstractNumId w:val="15"/>
  </w:num>
  <w:num w:numId="16" w16cid:durableId="208035825">
    <w:abstractNumId w:val="14"/>
  </w:num>
  <w:num w:numId="17" w16cid:durableId="817957688">
    <w:abstractNumId w:val="0"/>
  </w:num>
  <w:num w:numId="18" w16cid:durableId="1933122526">
    <w:abstractNumId w:val="12"/>
  </w:num>
  <w:num w:numId="19" w16cid:durableId="1072118423">
    <w:abstractNumId w:val="21"/>
  </w:num>
  <w:num w:numId="20" w16cid:durableId="1514958301">
    <w:abstractNumId w:val="17"/>
  </w:num>
  <w:num w:numId="21" w16cid:durableId="1292444532">
    <w:abstractNumId w:val="13"/>
  </w:num>
  <w:num w:numId="22" w16cid:durableId="767193161">
    <w:abstractNumId w:val="20"/>
  </w:num>
  <w:num w:numId="23" w16cid:durableId="1891763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5985"/>
    <w:rsid w:val="00024EB6"/>
    <w:rsid w:val="00032A06"/>
    <w:rsid w:val="0004629C"/>
    <w:rsid w:val="0005300A"/>
    <w:rsid w:val="000812B9"/>
    <w:rsid w:val="000857FC"/>
    <w:rsid w:val="00085894"/>
    <w:rsid w:val="000A1A2B"/>
    <w:rsid w:val="000B1AFC"/>
    <w:rsid w:val="000D67BE"/>
    <w:rsid w:val="000E25B8"/>
    <w:rsid w:val="00114199"/>
    <w:rsid w:val="00121F59"/>
    <w:rsid w:val="00122D9D"/>
    <w:rsid w:val="00124AD8"/>
    <w:rsid w:val="001448D9"/>
    <w:rsid w:val="00150DE1"/>
    <w:rsid w:val="00151516"/>
    <w:rsid w:val="00160547"/>
    <w:rsid w:val="001646E3"/>
    <w:rsid w:val="00173EF2"/>
    <w:rsid w:val="001D4727"/>
    <w:rsid w:val="001E3F71"/>
    <w:rsid w:val="001F04B4"/>
    <w:rsid w:val="001F147D"/>
    <w:rsid w:val="00225318"/>
    <w:rsid w:val="0023005C"/>
    <w:rsid w:val="00251AA2"/>
    <w:rsid w:val="00252A0C"/>
    <w:rsid w:val="0025799E"/>
    <w:rsid w:val="00273B6B"/>
    <w:rsid w:val="002B08A5"/>
    <w:rsid w:val="002F1578"/>
    <w:rsid w:val="0031764F"/>
    <w:rsid w:val="003210B2"/>
    <w:rsid w:val="00351E46"/>
    <w:rsid w:val="003A6B75"/>
    <w:rsid w:val="003E517F"/>
    <w:rsid w:val="00400560"/>
    <w:rsid w:val="00404A8D"/>
    <w:rsid w:val="004123C5"/>
    <w:rsid w:val="004374F4"/>
    <w:rsid w:val="004411BC"/>
    <w:rsid w:val="004709B8"/>
    <w:rsid w:val="004720DC"/>
    <w:rsid w:val="00484F54"/>
    <w:rsid w:val="004906A2"/>
    <w:rsid w:val="004E20D6"/>
    <w:rsid w:val="0050731C"/>
    <w:rsid w:val="00515D9D"/>
    <w:rsid w:val="005376A9"/>
    <w:rsid w:val="00540414"/>
    <w:rsid w:val="00552504"/>
    <w:rsid w:val="00587BE4"/>
    <w:rsid w:val="005C28E8"/>
    <w:rsid w:val="005D2BF1"/>
    <w:rsid w:val="005D4682"/>
    <w:rsid w:val="005F19CE"/>
    <w:rsid w:val="00626DF1"/>
    <w:rsid w:val="00654463"/>
    <w:rsid w:val="00680CF1"/>
    <w:rsid w:val="00687B47"/>
    <w:rsid w:val="006A57EE"/>
    <w:rsid w:val="006B74ED"/>
    <w:rsid w:val="006C4E5C"/>
    <w:rsid w:val="006E3950"/>
    <w:rsid w:val="006F06D6"/>
    <w:rsid w:val="00715D95"/>
    <w:rsid w:val="007472D0"/>
    <w:rsid w:val="00756481"/>
    <w:rsid w:val="00783187"/>
    <w:rsid w:val="0078491E"/>
    <w:rsid w:val="007B5CD7"/>
    <w:rsid w:val="007B7C2B"/>
    <w:rsid w:val="007E144E"/>
    <w:rsid w:val="008028C2"/>
    <w:rsid w:val="00804E06"/>
    <w:rsid w:val="0085215A"/>
    <w:rsid w:val="00854A52"/>
    <w:rsid w:val="00883112"/>
    <w:rsid w:val="00887609"/>
    <w:rsid w:val="008C06FC"/>
    <w:rsid w:val="008C09EB"/>
    <w:rsid w:val="008D26F0"/>
    <w:rsid w:val="008D6C52"/>
    <w:rsid w:val="009103CB"/>
    <w:rsid w:val="009354A5"/>
    <w:rsid w:val="0094541F"/>
    <w:rsid w:val="00946F95"/>
    <w:rsid w:val="009774F5"/>
    <w:rsid w:val="009842D2"/>
    <w:rsid w:val="009923FD"/>
    <w:rsid w:val="009B0692"/>
    <w:rsid w:val="009B4DCB"/>
    <w:rsid w:val="009C186F"/>
    <w:rsid w:val="009C45AE"/>
    <w:rsid w:val="009C4FC9"/>
    <w:rsid w:val="009E5F52"/>
    <w:rsid w:val="009F55FA"/>
    <w:rsid w:val="00A006C1"/>
    <w:rsid w:val="00A11D74"/>
    <w:rsid w:val="00A1644D"/>
    <w:rsid w:val="00A177DC"/>
    <w:rsid w:val="00A17F84"/>
    <w:rsid w:val="00A265EF"/>
    <w:rsid w:val="00A3005F"/>
    <w:rsid w:val="00A312DD"/>
    <w:rsid w:val="00A337FE"/>
    <w:rsid w:val="00A36C64"/>
    <w:rsid w:val="00A44DB6"/>
    <w:rsid w:val="00A709E7"/>
    <w:rsid w:val="00A73731"/>
    <w:rsid w:val="00A966CF"/>
    <w:rsid w:val="00AB733C"/>
    <w:rsid w:val="00AC1FD7"/>
    <w:rsid w:val="00AF2346"/>
    <w:rsid w:val="00B07685"/>
    <w:rsid w:val="00B32450"/>
    <w:rsid w:val="00B32FC5"/>
    <w:rsid w:val="00B44499"/>
    <w:rsid w:val="00B57798"/>
    <w:rsid w:val="00B7710E"/>
    <w:rsid w:val="00BB5D51"/>
    <w:rsid w:val="00BE0B08"/>
    <w:rsid w:val="00BE632E"/>
    <w:rsid w:val="00BF6C2B"/>
    <w:rsid w:val="00C21124"/>
    <w:rsid w:val="00C3528E"/>
    <w:rsid w:val="00C358ED"/>
    <w:rsid w:val="00C63BEB"/>
    <w:rsid w:val="00C827EE"/>
    <w:rsid w:val="00CA67B0"/>
    <w:rsid w:val="00CC0B88"/>
    <w:rsid w:val="00CE49FE"/>
    <w:rsid w:val="00D03ED6"/>
    <w:rsid w:val="00D12B3B"/>
    <w:rsid w:val="00D46920"/>
    <w:rsid w:val="00D6139C"/>
    <w:rsid w:val="00D8394E"/>
    <w:rsid w:val="00DB1018"/>
    <w:rsid w:val="00DC4888"/>
    <w:rsid w:val="00DE2FF6"/>
    <w:rsid w:val="00DF12D3"/>
    <w:rsid w:val="00E1451B"/>
    <w:rsid w:val="00E65C8A"/>
    <w:rsid w:val="00E831D8"/>
    <w:rsid w:val="00ED093A"/>
    <w:rsid w:val="00ED3D88"/>
    <w:rsid w:val="00EE572D"/>
    <w:rsid w:val="00F1315C"/>
    <w:rsid w:val="00F46D7A"/>
    <w:rsid w:val="00F953C7"/>
    <w:rsid w:val="00FB4FCC"/>
    <w:rsid w:val="00FC5E68"/>
    <w:rsid w:val="00FD20C1"/>
    <w:rsid w:val="00FF7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8C09EB"/>
    <w:rPr>
      <w:color w:val="467886" w:themeColor="hyperlink"/>
      <w:u w:val="single"/>
    </w:rPr>
  </w:style>
  <w:style w:type="character" w:styleId="UnresolvedMention">
    <w:name w:val="Unresolved Mention"/>
    <w:basedOn w:val="DefaultParagraphFont"/>
    <w:uiPriority w:val="99"/>
    <w:semiHidden/>
    <w:unhideWhenUsed/>
    <w:rsid w:val="00A73731"/>
    <w:rPr>
      <w:color w:val="605E5C"/>
      <w:shd w:val="clear" w:color="auto" w:fill="E1DFDD"/>
    </w:rPr>
  </w:style>
  <w:style w:type="paragraph" w:styleId="Header">
    <w:name w:val="header"/>
    <w:basedOn w:val="Normal"/>
    <w:link w:val="HeaderChar"/>
    <w:uiPriority w:val="99"/>
    <w:unhideWhenUsed/>
    <w:rsid w:val="00FB4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FCC"/>
    <w:rPr>
      <w:rFonts w:ascii="Aptos" w:eastAsia="Aptos" w:hAnsi="Aptos" w:cs="Times New Roman"/>
      <w14:ligatures w14:val="none"/>
    </w:rPr>
  </w:style>
  <w:style w:type="paragraph" w:styleId="Footer">
    <w:name w:val="footer"/>
    <w:basedOn w:val="Normal"/>
    <w:link w:val="FooterChar"/>
    <w:uiPriority w:val="99"/>
    <w:unhideWhenUsed/>
    <w:rsid w:val="00FB4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FCC"/>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igital.nhs.uk/data-and-information/publication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ciencedirect.com/science/article/pii/S2211883723000096"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ukpga/2014/23/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hlpt.2023.100731" TargetMode="Externa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10" Type="http://schemas.openxmlformats.org/officeDocument/2006/relationships/hyperlink" Target="https://doi.org/10.2471/BLT.19.24913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196/14512" TargetMode="External"/><Relationship Id="rId14" Type="http://schemas.openxmlformats.org/officeDocument/2006/relationships/hyperlink" Target="https://doi.org/10.1186/s12889-025-21418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2127</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Ijeoma Oforbike</cp:lastModifiedBy>
  <cp:revision>2</cp:revision>
  <dcterms:created xsi:type="dcterms:W3CDTF">2026-08-05T20:45:00Z</dcterms:created>
  <dcterms:modified xsi:type="dcterms:W3CDTF">2026-08-05T20:45:00Z</dcterms:modified>
</cp:coreProperties>
</file>