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DFDBD" w14:textId="77777777" w:rsidR="007D0F16" w:rsidRPr="007D0F16" w:rsidRDefault="007D0F16" w:rsidP="007D0F16">
      <w:pPr>
        <w:spacing w:line="360" w:lineRule="auto"/>
        <w:rPr>
          <w:rFonts w:ascii="Arial" w:hAnsi="Arial" w:cs="Arial"/>
          <w:sz w:val="24"/>
          <w:szCs w:val="24"/>
        </w:rPr>
      </w:pPr>
    </w:p>
    <w:p w14:paraId="5299DEB5" w14:textId="77777777" w:rsidR="007D0F16" w:rsidRDefault="007D0F16" w:rsidP="007D0F16">
      <w:pPr>
        <w:spacing w:line="360" w:lineRule="auto"/>
        <w:rPr>
          <w:rFonts w:ascii="Arial" w:hAnsi="Arial" w:cs="Arial"/>
          <w:sz w:val="24"/>
          <w:szCs w:val="24"/>
        </w:rPr>
      </w:pPr>
      <w:r w:rsidRPr="007D0F16">
        <w:rPr>
          <w:rFonts w:ascii="Arial" w:hAnsi="Arial" w:cs="Arial"/>
          <w:sz w:val="24"/>
          <w:szCs w:val="24"/>
        </w:rPr>
        <w:t xml:space="preserve">   </w:t>
      </w:r>
    </w:p>
    <w:p w14:paraId="7D687AFB" w14:textId="5BD647E7" w:rsidR="007D0F16" w:rsidRDefault="007D0F16" w:rsidP="007D0F16">
      <w:pPr>
        <w:spacing w:line="360" w:lineRule="auto"/>
        <w:jc w:val="center"/>
        <w:rPr>
          <w:rFonts w:ascii="Arial" w:hAnsi="Arial" w:cs="Arial"/>
          <w:sz w:val="24"/>
          <w:szCs w:val="24"/>
        </w:rPr>
      </w:pPr>
      <w:r>
        <w:rPr>
          <w:rFonts w:ascii="Arial" w:hAnsi="Arial" w:cs="Arial"/>
          <w:noProof/>
          <w:sz w:val="24"/>
          <w:szCs w:val="24"/>
          <w:lang w:val="de-DE" w:eastAsia="de-DE"/>
        </w:rPr>
        <w:drawing>
          <wp:inline distT="0" distB="0" distL="0" distR="0" wp14:anchorId="50ACED8E" wp14:editId="411EF629">
            <wp:extent cx="1908175" cy="21094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8175" cy="2109470"/>
                    </a:xfrm>
                    <a:prstGeom prst="rect">
                      <a:avLst/>
                    </a:prstGeom>
                    <a:noFill/>
                  </pic:spPr>
                </pic:pic>
              </a:graphicData>
            </a:graphic>
          </wp:inline>
        </w:drawing>
      </w:r>
    </w:p>
    <w:p w14:paraId="20452AF0" w14:textId="77777777" w:rsidR="007D0F16" w:rsidRDefault="007D0F16" w:rsidP="007D0F16">
      <w:pPr>
        <w:spacing w:line="360" w:lineRule="auto"/>
        <w:rPr>
          <w:rFonts w:ascii="Arial" w:hAnsi="Arial" w:cs="Arial"/>
          <w:sz w:val="24"/>
          <w:szCs w:val="24"/>
        </w:rPr>
      </w:pPr>
    </w:p>
    <w:p w14:paraId="2D0832DA" w14:textId="23A8424E" w:rsidR="007D0F16" w:rsidRPr="007D0F16" w:rsidRDefault="007D0F16" w:rsidP="007D0F16">
      <w:pPr>
        <w:spacing w:line="360" w:lineRule="auto"/>
        <w:rPr>
          <w:rFonts w:ascii="Arial" w:hAnsi="Arial" w:cs="Arial"/>
          <w:b/>
          <w:bCs/>
          <w:sz w:val="36"/>
          <w:szCs w:val="36"/>
        </w:rPr>
      </w:pPr>
      <w:r w:rsidRPr="007D0F16">
        <w:rPr>
          <w:rFonts w:ascii="Arial" w:hAnsi="Arial" w:cs="Arial"/>
          <w:b/>
          <w:bCs/>
          <w:sz w:val="36"/>
          <w:szCs w:val="36"/>
        </w:rPr>
        <w:t>DEVELOPING RELATIONSHIPS AND WORKPLACE ACHIEVEMENT</w:t>
      </w:r>
    </w:p>
    <w:p w14:paraId="5EC701C3" w14:textId="12CEB64B" w:rsidR="007D0F16" w:rsidRDefault="007D0F16" w:rsidP="007D0F16">
      <w:pPr>
        <w:spacing w:line="360" w:lineRule="auto"/>
        <w:rPr>
          <w:rFonts w:ascii="Arial" w:hAnsi="Arial" w:cs="Arial"/>
          <w:b/>
          <w:bCs/>
          <w:sz w:val="36"/>
          <w:szCs w:val="36"/>
        </w:rPr>
      </w:pPr>
      <w:r w:rsidRPr="007D0F16">
        <w:rPr>
          <w:rFonts w:ascii="Arial" w:hAnsi="Arial" w:cs="Arial"/>
          <w:b/>
          <w:bCs/>
          <w:sz w:val="36"/>
          <w:szCs w:val="36"/>
        </w:rPr>
        <w:t>BMSW 5102</w:t>
      </w:r>
    </w:p>
    <w:p w14:paraId="7D2E4F5E" w14:textId="77777777" w:rsidR="00C54E90" w:rsidRDefault="00C54E90" w:rsidP="007D0F16">
      <w:pPr>
        <w:spacing w:line="360" w:lineRule="auto"/>
        <w:rPr>
          <w:rFonts w:ascii="Arial" w:hAnsi="Arial" w:cs="Arial"/>
          <w:b/>
          <w:bCs/>
          <w:sz w:val="36"/>
          <w:szCs w:val="36"/>
        </w:rPr>
      </w:pPr>
    </w:p>
    <w:p w14:paraId="65098640" w14:textId="77777777" w:rsidR="00C54E90" w:rsidRDefault="00C54E90" w:rsidP="007D0F16">
      <w:pPr>
        <w:spacing w:line="360" w:lineRule="auto"/>
        <w:rPr>
          <w:rFonts w:ascii="Arial" w:hAnsi="Arial" w:cs="Arial"/>
          <w:b/>
          <w:bCs/>
          <w:sz w:val="36"/>
          <w:szCs w:val="36"/>
        </w:rPr>
      </w:pPr>
    </w:p>
    <w:p w14:paraId="1EA1B8CE" w14:textId="77777777" w:rsidR="00C54E90" w:rsidRDefault="00C54E90" w:rsidP="007D0F16">
      <w:pPr>
        <w:spacing w:line="360" w:lineRule="auto"/>
        <w:rPr>
          <w:rFonts w:ascii="Arial" w:hAnsi="Arial" w:cs="Arial"/>
          <w:b/>
          <w:bCs/>
          <w:sz w:val="36"/>
          <w:szCs w:val="36"/>
        </w:rPr>
      </w:pPr>
    </w:p>
    <w:p w14:paraId="20D1070A" w14:textId="185100E0" w:rsidR="00A946F2" w:rsidRPr="005D28A6" w:rsidRDefault="00C54E90" w:rsidP="007D0F16">
      <w:pPr>
        <w:spacing w:line="360" w:lineRule="auto"/>
        <w:rPr>
          <w:rFonts w:ascii="Arial" w:hAnsi="Arial" w:cs="Arial"/>
          <w:i/>
          <w:iCs/>
          <w:sz w:val="24"/>
          <w:szCs w:val="24"/>
        </w:rPr>
      </w:pPr>
      <w:r w:rsidRPr="005D28A6">
        <w:rPr>
          <w:rFonts w:ascii="Arial" w:hAnsi="Arial" w:cs="Arial"/>
          <w:b/>
          <w:bCs/>
          <w:i/>
          <w:iCs/>
          <w:sz w:val="36"/>
          <w:szCs w:val="36"/>
        </w:rPr>
        <w:t>“</w:t>
      </w:r>
      <w:r w:rsidR="00BE3078">
        <w:rPr>
          <w:rFonts w:ascii="Arial" w:hAnsi="Arial" w:cs="Arial"/>
          <w:b/>
          <w:bCs/>
          <w:i/>
          <w:iCs/>
          <w:sz w:val="36"/>
          <w:szCs w:val="36"/>
        </w:rPr>
        <w:t>METHODS AND TECHNICS</w:t>
      </w:r>
      <w:r w:rsidR="008D1C2F">
        <w:rPr>
          <w:rFonts w:ascii="Arial" w:hAnsi="Arial" w:cs="Arial"/>
          <w:b/>
          <w:bCs/>
          <w:i/>
          <w:iCs/>
          <w:sz w:val="36"/>
          <w:szCs w:val="36"/>
        </w:rPr>
        <w:t xml:space="preserve"> IN MANAGING HUMAN </w:t>
      </w:r>
      <w:r w:rsidR="009E768E">
        <w:rPr>
          <w:rFonts w:ascii="Arial" w:hAnsi="Arial" w:cs="Arial"/>
          <w:b/>
          <w:bCs/>
          <w:i/>
          <w:iCs/>
          <w:sz w:val="36"/>
          <w:szCs w:val="36"/>
        </w:rPr>
        <w:t>RESOURCES</w:t>
      </w:r>
      <w:r w:rsidRPr="005D28A6">
        <w:rPr>
          <w:rFonts w:ascii="Arial" w:hAnsi="Arial" w:cs="Arial"/>
          <w:b/>
          <w:bCs/>
          <w:i/>
          <w:iCs/>
          <w:sz w:val="36"/>
          <w:szCs w:val="36"/>
        </w:rPr>
        <w:t>”</w:t>
      </w:r>
      <w:r w:rsidR="007D0F16" w:rsidRPr="005D28A6">
        <w:rPr>
          <w:rFonts w:ascii="Arial" w:hAnsi="Arial" w:cs="Arial"/>
          <w:i/>
          <w:iCs/>
          <w:sz w:val="24"/>
          <w:szCs w:val="24"/>
        </w:rPr>
        <w:t xml:space="preserve"> </w:t>
      </w:r>
    </w:p>
    <w:p w14:paraId="5CB88B73" w14:textId="77777777" w:rsidR="00A946F2" w:rsidRDefault="00A946F2" w:rsidP="007D0F16">
      <w:pPr>
        <w:spacing w:line="360" w:lineRule="auto"/>
        <w:rPr>
          <w:rFonts w:ascii="Arial" w:hAnsi="Arial" w:cs="Arial"/>
          <w:sz w:val="24"/>
          <w:szCs w:val="24"/>
        </w:rPr>
      </w:pPr>
    </w:p>
    <w:p w14:paraId="30FB71CC" w14:textId="77777777" w:rsidR="00A946F2" w:rsidRDefault="00A946F2" w:rsidP="007D0F16">
      <w:pPr>
        <w:spacing w:line="360" w:lineRule="auto"/>
        <w:rPr>
          <w:rFonts w:ascii="Arial" w:hAnsi="Arial" w:cs="Arial"/>
          <w:sz w:val="24"/>
          <w:szCs w:val="24"/>
        </w:rPr>
      </w:pPr>
    </w:p>
    <w:p w14:paraId="530AEFF0" w14:textId="77777777" w:rsidR="00A946F2" w:rsidRDefault="00A946F2" w:rsidP="007D0F16">
      <w:pPr>
        <w:spacing w:line="360" w:lineRule="auto"/>
        <w:rPr>
          <w:rFonts w:ascii="Arial" w:hAnsi="Arial" w:cs="Arial"/>
          <w:sz w:val="24"/>
          <w:szCs w:val="24"/>
        </w:rPr>
      </w:pPr>
    </w:p>
    <w:p w14:paraId="55A126A2" w14:textId="77777777" w:rsidR="00A946F2" w:rsidRDefault="00A946F2" w:rsidP="007D0F16">
      <w:pPr>
        <w:spacing w:line="360" w:lineRule="auto"/>
        <w:rPr>
          <w:rFonts w:ascii="Arial" w:hAnsi="Arial" w:cs="Arial"/>
          <w:sz w:val="24"/>
          <w:szCs w:val="24"/>
        </w:rPr>
      </w:pPr>
    </w:p>
    <w:p w14:paraId="3270A738" w14:textId="5097ADA7" w:rsidR="007D0F16" w:rsidRPr="00A946F2" w:rsidRDefault="009E768E" w:rsidP="007D0F16">
      <w:pPr>
        <w:spacing w:line="360" w:lineRule="auto"/>
        <w:rPr>
          <w:rFonts w:ascii="Arial" w:hAnsi="Arial" w:cs="Arial"/>
          <w:b/>
          <w:bCs/>
          <w:sz w:val="36"/>
          <w:szCs w:val="36"/>
        </w:rPr>
      </w:pPr>
      <w:r>
        <w:rPr>
          <w:rFonts w:ascii="Arial" w:hAnsi="Arial" w:cs="Arial"/>
          <w:sz w:val="24"/>
          <w:szCs w:val="24"/>
        </w:rPr>
        <w:t xml:space="preserve">                                                                      </w:t>
      </w:r>
      <w:r w:rsidR="00A946F2">
        <w:rPr>
          <w:rFonts w:ascii="Arial" w:hAnsi="Arial" w:cs="Arial"/>
          <w:sz w:val="24"/>
          <w:szCs w:val="24"/>
        </w:rPr>
        <w:t xml:space="preserve">  </w:t>
      </w:r>
      <w:r w:rsidR="007D0F16" w:rsidRPr="007D0F16">
        <w:rPr>
          <w:rFonts w:ascii="Arial" w:hAnsi="Arial" w:cs="Arial"/>
          <w:sz w:val="24"/>
          <w:szCs w:val="24"/>
        </w:rPr>
        <w:t xml:space="preserve">Lecturer:           Ejiro </w:t>
      </w:r>
      <w:proofErr w:type="spellStart"/>
      <w:r w:rsidR="007D0F16" w:rsidRPr="007D0F16">
        <w:rPr>
          <w:rFonts w:ascii="Arial" w:hAnsi="Arial" w:cs="Arial"/>
          <w:sz w:val="24"/>
          <w:szCs w:val="24"/>
        </w:rPr>
        <w:t>Esohwode</w:t>
      </w:r>
      <w:proofErr w:type="spellEnd"/>
      <w:r w:rsidR="007D0F16" w:rsidRPr="007D0F16">
        <w:rPr>
          <w:rFonts w:ascii="Arial" w:hAnsi="Arial" w:cs="Arial"/>
          <w:sz w:val="24"/>
          <w:szCs w:val="24"/>
        </w:rPr>
        <w:t xml:space="preserve">            </w:t>
      </w:r>
    </w:p>
    <w:p w14:paraId="74D2235E" w14:textId="77777777" w:rsidR="007D0F16" w:rsidRPr="00C71531" w:rsidRDefault="007D0F16" w:rsidP="0030260D">
      <w:pPr>
        <w:spacing w:line="360" w:lineRule="auto"/>
        <w:jc w:val="both"/>
        <w:rPr>
          <w:rFonts w:ascii="Arial" w:hAnsi="Arial" w:cs="Arial"/>
        </w:rPr>
      </w:pPr>
    </w:p>
    <w:p w14:paraId="0F2D04E6" w14:textId="77777777" w:rsidR="00A946F2" w:rsidRPr="00C71531" w:rsidRDefault="00A946F2" w:rsidP="0030260D">
      <w:pPr>
        <w:spacing w:line="360" w:lineRule="auto"/>
        <w:jc w:val="both"/>
        <w:rPr>
          <w:rFonts w:ascii="Arial" w:hAnsi="Arial" w:cs="Arial"/>
        </w:rPr>
      </w:pPr>
    </w:p>
    <w:p w14:paraId="1FE4304D" w14:textId="77777777" w:rsidR="00A946F2" w:rsidRPr="00C71531" w:rsidRDefault="00A946F2" w:rsidP="0030260D">
      <w:pPr>
        <w:spacing w:line="360" w:lineRule="auto"/>
        <w:jc w:val="both"/>
        <w:rPr>
          <w:rFonts w:ascii="Arial" w:hAnsi="Arial" w:cs="Arial"/>
        </w:rPr>
      </w:pPr>
    </w:p>
    <w:p w14:paraId="6153FB41" w14:textId="77777777" w:rsidR="00A946F2" w:rsidRPr="00C71531" w:rsidRDefault="00A946F2" w:rsidP="0030260D">
      <w:pPr>
        <w:spacing w:line="360" w:lineRule="auto"/>
        <w:jc w:val="both"/>
        <w:rPr>
          <w:rFonts w:ascii="Arial" w:hAnsi="Arial" w:cs="Arial"/>
        </w:rPr>
      </w:pPr>
    </w:p>
    <w:p w14:paraId="5ED5069F" w14:textId="77777777" w:rsidR="007D0F16" w:rsidRPr="00C71531" w:rsidRDefault="007D0F16" w:rsidP="0030260D">
      <w:pPr>
        <w:spacing w:line="360" w:lineRule="auto"/>
        <w:jc w:val="both"/>
        <w:rPr>
          <w:rFonts w:ascii="Arial" w:hAnsi="Arial" w:cs="Arial"/>
        </w:rPr>
      </w:pPr>
    </w:p>
    <w:p w14:paraId="62EE37A3" w14:textId="77777777" w:rsidR="002263AA" w:rsidRPr="002263AA" w:rsidRDefault="002263AA" w:rsidP="002263AA">
      <w:pPr>
        <w:spacing w:line="360" w:lineRule="auto"/>
        <w:jc w:val="both"/>
        <w:rPr>
          <w:rFonts w:ascii="Arial" w:hAnsi="Arial" w:cs="Arial"/>
        </w:rPr>
      </w:pPr>
    </w:p>
    <w:p w14:paraId="67D94340" w14:textId="77777777" w:rsidR="002263AA" w:rsidRPr="002263AA" w:rsidRDefault="002263AA" w:rsidP="002263AA">
      <w:pPr>
        <w:spacing w:line="360" w:lineRule="auto"/>
        <w:jc w:val="both"/>
        <w:rPr>
          <w:rFonts w:ascii="Arial" w:hAnsi="Arial" w:cs="Arial"/>
        </w:rPr>
      </w:pPr>
      <w:r w:rsidRPr="002263AA">
        <w:rPr>
          <w:rFonts w:ascii="Arial" w:hAnsi="Arial" w:cs="Arial"/>
        </w:rPr>
        <w:t>Executive summary:</w:t>
      </w:r>
    </w:p>
    <w:p w14:paraId="22B26374" w14:textId="767826FF" w:rsidR="007D0F16" w:rsidRPr="00C71531" w:rsidRDefault="002263AA" w:rsidP="002263AA">
      <w:pPr>
        <w:spacing w:line="360" w:lineRule="auto"/>
        <w:jc w:val="both"/>
        <w:rPr>
          <w:rFonts w:ascii="Arial" w:hAnsi="Arial" w:cs="Arial"/>
        </w:rPr>
      </w:pPr>
      <w:r w:rsidRPr="002263AA">
        <w:rPr>
          <w:rFonts w:ascii="Arial" w:hAnsi="Arial" w:cs="Arial"/>
        </w:rPr>
        <w:t>The following report describes the mos</w:t>
      </w:r>
      <w:r w:rsidR="00945E30">
        <w:rPr>
          <w:rFonts w:ascii="Arial" w:hAnsi="Arial" w:cs="Arial"/>
        </w:rPr>
        <w:t xml:space="preserve">t important methods and techniques </w:t>
      </w:r>
      <w:r w:rsidRPr="002263AA">
        <w:rPr>
          <w:rFonts w:ascii="Arial" w:hAnsi="Arial" w:cs="Arial"/>
        </w:rPr>
        <w:t xml:space="preserve">used by HR management in developing relationships </w:t>
      </w:r>
      <w:r w:rsidR="00F6038E">
        <w:rPr>
          <w:rFonts w:ascii="Arial" w:hAnsi="Arial" w:cs="Arial"/>
        </w:rPr>
        <w:t>and</w:t>
      </w:r>
      <w:r w:rsidRPr="002263AA">
        <w:rPr>
          <w:rFonts w:ascii="Arial" w:hAnsi="Arial" w:cs="Arial"/>
        </w:rPr>
        <w:t xml:space="preserve"> workplace</w:t>
      </w:r>
      <w:r w:rsidR="008D1C2F">
        <w:rPr>
          <w:rFonts w:ascii="Arial" w:hAnsi="Arial" w:cs="Arial"/>
        </w:rPr>
        <w:t xml:space="preserve"> achievement. </w:t>
      </w:r>
      <w:r w:rsidR="009E768E">
        <w:rPr>
          <w:rFonts w:ascii="Arial" w:hAnsi="Arial" w:cs="Arial"/>
        </w:rPr>
        <w:t xml:space="preserve">The </w:t>
      </w:r>
      <w:r w:rsidR="008D1C2F">
        <w:rPr>
          <w:rFonts w:ascii="Arial" w:hAnsi="Arial" w:cs="Arial"/>
        </w:rPr>
        <w:t xml:space="preserve">HR </w:t>
      </w:r>
      <w:r w:rsidR="00115DF2">
        <w:rPr>
          <w:rFonts w:ascii="Arial" w:hAnsi="Arial" w:cs="Arial"/>
        </w:rPr>
        <w:t xml:space="preserve">function </w:t>
      </w:r>
      <w:r w:rsidR="008D1C2F">
        <w:rPr>
          <w:rFonts w:ascii="Arial" w:hAnsi="Arial" w:cs="Arial"/>
        </w:rPr>
        <w:t xml:space="preserve">is involved to generate benefits </w:t>
      </w:r>
      <w:r w:rsidR="009E768E">
        <w:rPr>
          <w:rFonts w:ascii="Arial" w:hAnsi="Arial" w:cs="Arial"/>
        </w:rPr>
        <w:t>through</w:t>
      </w:r>
      <w:r w:rsidR="008D1C2F">
        <w:rPr>
          <w:rFonts w:ascii="Arial" w:hAnsi="Arial" w:cs="Arial"/>
        </w:rPr>
        <w:t xml:space="preserve"> a variety of processes: in the support of hiring new employees</w:t>
      </w:r>
      <w:r w:rsidRPr="002263AA">
        <w:rPr>
          <w:rFonts w:ascii="Arial" w:hAnsi="Arial" w:cs="Arial"/>
        </w:rPr>
        <w:t xml:space="preserve"> and </w:t>
      </w:r>
      <w:r w:rsidR="008D1C2F">
        <w:rPr>
          <w:rFonts w:ascii="Arial" w:hAnsi="Arial" w:cs="Arial"/>
        </w:rPr>
        <w:t>in the support of the staff of</w:t>
      </w:r>
      <w:r w:rsidRPr="002263AA">
        <w:rPr>
          <w:rFonts w:ascii="Arial" w:hAnsi="Arial" w:cs="Arial"/>
        </w:rPr>
        <w:t xml:space="preserve"> the company</w:t>
      </w:r>
      <w:r w:rsidR="008D1C2F">
        <w:rPr>
          <w:rFonts w:ascii="Arial" w:hAnsi="Arial" w:cs="Arial"/>
        </w:rPr>
        <w:t xml:space="preserve"> in their personal and professional growth. </w:t>
      </w:r>
      <w:r w:rsidR="00115DF2">
        <w:rPr>
          <w:rFonts w:ascii="Arial" w:hAnsi="Arial" w:cs="Arial"/>
        </w:rPr>
        <w:t xml:space="preserve">People at all levels need support and methods in </w:t>
      </w:r>
      <w:r w:rsidRPr="002263AA">
        <w:rPr>
          <w:rFonts w:ascii="Arial" w:hAnsi="Arial" w:cs="Arial"/>
        </w:rPr>
        <w:t xml:space="preserve">defining </w:t>
      </w:r>
      <w:r w:rsidR="00115DF2">
        <w:rPr>
          <w:rFonts w:ascii="Arial" w:hAnsi="Arial" w:cs="Arial"/>
        </w:rPr>
        <w:t xml:space="preserve">individual and collective </w:t>
      </w:r>
      <w:r w:rsidRPr="002263AA">
        <w:rPr>
          <w:rFonts w:ascii="Arial" w:hAnsi="Arial" w:cs="Arial"/>
        </w:rPr>
        <w:t xml:space="preserve">goals for their </w:t>
      </w:r>
      <w:r w:rsidR="00115DF2">
        <w:rPr>
          <w:rFonts w:ascii="Arial" w:hAnsi="Arial" w:cs="Arial"/>
        </w:rPr>
        <w:t xml:space="preserve">own </w:t>
      </w:r>
      <w:r w:rsidRPr="002263AA">
        <w:rPr>
          <w:rFonts w:ascii="Arial" w:hAnsi="Arial" w:cs="Arial"/>
        </w:rPr>
        <w:t>development and</w:t>
      </w:r>
      <w:r w:rsidR="00115DF2">
        <w:rPr>
          <w:rFonts w:ascii="Arial" w:hAnsi="Arial" w:cs="Arial"/>
        </w:rPr>
        <w:t xml:space="preserve"> the development of the organization, in order to assure increasing </w:t>
      </w:r>
      <w:r w:rsidR="009E768E">
        <w:rPr>
          <w:rFonts w:ascii="Arial" w:hAnsi="Arial" w:cs="Arial"/>
        </w:rPr>
        <w:t>performance</w:t>
      </w:r>
      <w:r w:rsidR="00115DF2">
        <w:rPr>
          <w:rFonts w:ascii="Arial" w:hAnsi="Arial" w:cs="Arial"/>
        </w:rPr>
        <w:t xml:space="preserve">. </w:t>
      </w:r>
      <w:r w:rsidRPr="002263AA">
        <w:rPr>
          <w:rFonts w:ascii="Arial" w:hAnsi="Arial" w:cs="Arial"/>
        </w:rPr>
        <w:t>The HR strategy has to support the company's strategy and be coherent with the corporate values</w:t>
      </w:r>
      <w:r w:rsidR="00BE3F84">
        <w:rPr>
          <w:rFonts w:ascii="Arial" w:hAnsi="Arial" w:cs="Arial"/>
        </w:rPr>
        <w:t>.</w:t>
      </w:r>
    </w:p>
    <w:p w14:paraId="3DFD110A" w14:textId="77777777" w:rsidR="007D0F16" w:rsidRPr="00C71531" w:rsidRDefault="007D0F16" w:rsidP="0030260D">
      <w:pPr>
        <w:spacing w:line="360" w:lineRule="auto"/>
        <w:jc w:val="both"/>
        <w:rPr>
          <w:rFonts w:ascii="Arial" w:hAnsi="Arial" w:cs="Arial"/>
        </w:rPr>
      </w:pPr>
    </w:p>
    <w:p w14:paraId="413ABC96" w14:textId="77777777" w:rsidR="007D0F16" w:rsidRPr="00C71531" w:rsidRDefault="007D0F16" w:rsidP="0030260D">
      <w:pPr>
        <w:spacing w:line="360" w:lineRule="auto"/>
        <w:jc w:val="both"/>
        <w:rPr>
          <w:rFonts w:ascii="Arial" w:hAnsi="Arial" w:cs="Arial"/>
        </w:rPr>
      </w:pPr>
    </w:p>
    <w:p w14:paraId="0C289BE0" w14:textId="77777777" w:rsidR="007D0F16" w:rsidRPr="00C71531" w:rsidRDefault="007D0F16" w:rsidP="0030260D">
      <w:pPr>
        <w:spacing w:line="360" w:lineRule="auto"/>
        <w:jc w:val="both"/>
        <w:rPr>
          <w:rFonts w:ascii="Arial" w:hAnsi="Arial" w:cs="Arial"/>
        </w:rPr>
      </w:pPr>
    </w:p>
    <w:p w14:paraId="04B28061" w14:textId="77777777" w:rsidR="007D0F16" w:rsidRPr="00C71531" w:rsidRDefault="007D0F16" w:rsidP="0030260D">
      <w:pPr>
        <w:spacing w:line="360" w:lineRule="auto"/>
        <w:jc w:val="both"/>
        <w:rPr>
          <w:rFonts w:ascii="Arial" w:hAnsi="Arial" w:cs="Arial"/>
        </w:rPr>
      </w:pPr>
    </w:p>
    <w:p w14:paraId="781CE454" w14:textId="77777777" w:rsidR="007D0F16" w:rsidRPr="00C71531" w:rsidRDefault="007D0F16" w:rsidP="0030260D">
      <w:pPr>
        <w:spacing w:line="360" w:lineRule="auto"/>
        <w:jc w:val="both"/>
        <w:rPr>
          <w:rFonts w:ascii="Arial" w:hAnsi="Arial" w:cs="Arial"/>
        </w:rPr>
      </w:pPr>
    </w:p>
    <w:p w14:paraId="7F9DFC72" w14:textId="77777777" w:rsidR="007D0F16" w:rsidRPr="00C71531" w:rsidRDefault="007D0F16" w:rsidP="0030260D">
      <w:pPr>
        <w:spacing w:line="360" w:lineRule="auto"/>
        <w:jc w:val="both"/>
        <w:rPr>
          <w:rFonts w:ascii="Arial" w:hAnsi="Arial" w:cs="Arial"/>
        </w:rPr>
      </w:pPr>
    </w:p>
    <w:p w14:paraId="4580A525" w14:textId="77777777" w:rsidR="007D0F16" w:rsidRPr="00C71531" w:rsidRDefault="007D0F16" w:rsidP="0030260D">
      <w:pPr>
        <w:spacing w:line="360" w:lineRule="auto"/>
        <w:jc w:val="both"/>
        <w:rPr>
          <w:rFonts w:ascii="Arial" w:hAnsi="Arial" w:cs="Arial"/>
        </w:rPr>
      </w:pPr>
    </w:p>
    <w:p w14:paraId="513DE959" w14:textId="77777777" w:rsidR="007D0F16" w:rsidRPr="00C71531" w:rsidRDefault="007D0F16" w:rsidP="0030260D">
      <w:pPr>
        <w:spacing w:line="360" w:lineRule="auto"/>
        <w:jc w:val="both"/>
        <w:rPr>
          <w:rFonts w:ascii="Arial" w:hAnsi="Arial" w:cs="Arial"/>
        </w:rPr>
      </w:pPr>
    </w:p>
    <w:p w14:paraId="2BAB526B" w14:textId="77777777" w:rsidR="007D0F16" w:rsidRPr="00C71531" w:rsidRDefault="007D0F16" w:rsidP="0030260D">
      <w:pPr>
        <w:spacing w:line="360" w:lineRule="auto"/>
        <w:jc w:val="both"/>
        <w:rPr>
          <w:rFonts w:ascii="Arial" w:hAnsi="Arial" w:cs="Arial"/>
        </w:rPr>
      </w:pPr>
    </w:p>
    <w:p w14:paraId="2DFDF94C" w14:textId="77777777" w:rsidR="007D0F16" w:rsidRPr="00C71531" w:rsidRDefault="007D0F16" w:rsidP="0030260D">
      <w:pPr>
        <w:spacing w:line="360" w:lineRule="auto"/>
        <w:jc w:val="both"/>
        <w:rPr>
          <w:rFonts w:ascii="Arial" w:hAnsi="Arial" w:cs="Arial"/>
        </w:rPr>
      </w:pPr>
    </w:p>
    <w:p w14:paraId="6B46F05A" w14:textId="77777777" w:rsidR="007D0F16" w:rsidRPr="00C71531" w:rsidRDefault="007D0F16" w:rsidP="0030260D">
      <w:pPr>
        <w:spacing w:line="360" w:lineRule="auto"/>
        <w:jc w:val="both"/>
        <w:rPr>
          <w:rFonts w:ascii="Arial" w:hAnsi="Arial" w:cs="Arial"/>
        </w:rPr>
      </w:pPr>
    </w:p>
    <w:p w14:paraId="07CECDA3" w14:textId="77777777" w:rsidR="007D0F16" w:rsidRDefault="007D0F16" w:rsidP="0030260D">
      <w:pPr>
        <w:spacing w:line="360" w:lineRule="auto"/>
        <w:jc w:val="both"/>
        <w:rPr>
          <w:rFonts w:ascii="Arial" w:hAnsi="Arial" w:cs="Arial"/>
        </w:rPr>
      </w:pPr>
    </w:p>
    <w:p w14:paraId="557006EB" w14:textId="77777777" w:rsidR="0030260D" w:rsidRDefault="0030260D" w:rsidP="0030260D">
      <w:pPr>
        <w:spacing w:line="360" w:lineRule="auto"/>
        <w:jc w:val="both"/>
        <w:rPr>
          <w:rFonts w:ascii="Arial" w:hAnsi="Arial" w:cs="Arial"/>
        </w:rPr>
      </w:pPr>
    </w:p>
    <w:p w14:paraId="639BB375" w14:textId="77777777" w:rsidR="0030260D" w:rsidRDefault="0030260D" w:rsidP="0030260D">
      <w:pPr>
        <w:spacing w:line="360" w:lineRule="auto"/>
        <w:jc w:val="both"/>
        <w:rPr>
          <w:rFonts w:ascii="Arial" w:hAnsi="Arial" w:cs="Arial"/>
        </w:rPr>
      </w:pPr>
    </w:p>
    <w:p w14:paraId="35C8152A" w14:textId="77777777" w:rsidR="0070484B" w:rsidRDefault="0070484B" w:rsidP="0030260D">
      <w:pPr>
        <w:spacing w:line="360" w:lineRule="auto"/>
        <w:jc w:val="both"/>
        <w:rPr>
          <w:rFonts w:ascii="Arial" w:hAnsi="Arial" w:cs="Arial"/>
        </w:rPr>
      </w:pPr>
    </w:p>
    <w:p w14:paraId="6250BEF4" w14:textId="77777777" w:rsidR="0070484B" w:rsidRPr="00C71531" w:rsidRDefault="0070484B" w:rsidP="0030260D">
      <w:pPr>
        <w:spacing w:line="360" w:lineRule="auto"/>
        <w:jc w:val="both"/>
        <w:rPr>
          <w:rFonts w:ascii="Arial" w:hAnsi="Arial" w:cs="Arial"/>
        </w:rPr>
      </w:pPr>
    </w:p>
    <w:p w14:paraId="1496F6FC" w14:textId="77777777" w:rsidR="00E63068" w:rsidRDefault="00E63068" w:rsidP="0030260D">
      <w:pPr>
        <w:spacing w:line="360" w:lineRule="auto"/>
        <w:jc w:val="both"/>
        <w:rPr>
          <w:rFonts w:ascii="Arial" w:hAnsi="Arial" w:cs="Arial"/>
        </w:rPr>
      </w:pPr>
    </w:p>
    <w:p w14:paraId="2C5BB01C" w14:textId="4C7A8D99" w:rsidR="005C38C5" w:rsidRDefault="00FC0ABF" w:rsidP="0030260D">
      <w:pPr>
        <w:spacing w:line="360" w:lineRule="auto"/>
        <w:jc w:val="both"/>
        <w:rPr>
          <w:rFonts w:ascii="Arial" w:hAnsi="Arial" w:cs="Arial"/>
        </w:rPr>
      </w:pPr>
      <w:r w:rsidRPr="00C71531">
        <w:rPr>
          <w:rFonts w:ascii="Arial" w:hAnsi="Arial" w:cs="Arial"/>
        </w:rPr>
        <w:t>Table of context:</w:t>
      </w:r>
    </w:p>
    <w:p w14:paraId="219F7F73" w14:textId="77777777" w:rsidR="00E63068" w:rsidRPr="00C71531" w:rsidRDefault="00E63068" w:rsidP="0030260D">
      <w:pPr>
        <w:spacing w:line="360" w:lineRule="auto"/>
        <w:jc w:val="both"/>
        <w:rPr>
          <w:rFonts w:ascii="Arial" w:hAnsi="Arial" w:cs="Arial"/>
        </w:rPr>
      </w:pPr>
    </w:p>
    <w:p w14:paraId="3AE29B12" w14:textId="26FD8836" w:rsidR="007D0F16" w:rsidRPr="00C71531" w:rsidRDefault="005C38C5" w:rsidP="0030260D">
      <w:pPr>
        <w:spacing w:line="360" w:lineRule="auto"/>
        <w:jc w:val="both"/>
        <w:rPr>
          <w:rFonts w:ascii="Arial" w:hAnsi="Arial" w:cs="Arial"/>
        </w:rPr>
      </w:pPr>
      <w:r w:rsidRPr="00C71531">
        <w:rPr>
          <w:rFonts w:ascii="Arial" w:hAnsi="Arial" w:cs="Arial"/>
        </w:rPr>
        <w:t>Executive summary</w:t>
      </w:r>
      <w:r w:rsidR="00E63068">
        <w:rPr>
          <w:rFonts w:ascii="Arial" w:hAnsi="Arial" w:cs="Arial"/>
        </w:rPr>
        <w:t>…………………………………………………………………………………</w:t>
      </w:r>
      <w:r w:rsidR="0070484B">
        <w:rPr>
          <w:rFonts w:ascii="Arial" w:hAnsi="Arial" w:cs="Arial"/>
        </w:rPr>
        <w:t>.</w:t>
      </w:r>
      <w:r w:rsidR="00E073A4">
        <w:rPr>
          <w:rFonts w:ascii="Arial" w:hAnsi="Arial" w:cs="Arial"/>
        </w:rPr>
        <w:t>.</w:t>
      </w:r>
      <w:r w:rsidR="0070484B">
        <w:rPr>
          <w:rFonts w:ascii="Arial" w:hAnsi="Arial" w:cs="Arial"/>
        </w:rPr>
        <w:t>2</w:t>
      </w:r>
    </w:p>
    <w:p w14:paraId="598E2403" w14:textId="1004E623" w:rsidR="008D51D9" w:rsidRPr="00C71531" w:rsidRDefault="008D51D9" w:rsidP="0030260D">
      <w:pPr>
        <w:spacing w:line="360" w:lineRule="auto"/>
        <w:jc w:val="both"/>
        <w:rPr>
          <w:rFonts w:ascii="Arial" w:hAnsi="Arial" w:cs="Arial"/>
        </w:rPr>
      </w:pPr>
      <w:r w:rsidRPr="00C71531">
        <w:rPr>
          <w:rFonts w:ascii="Arial" w:hAnsi="Arial" w:cs="Arial"/>
        </w:rPr>
        <w:t>Table of context</w:t>
      </w:r>
      <w:r w:rsidR="00E63068">
        <w:rPr>
          <w:rFonts w:ascii="Arial" w:hAnsi="Arial" w:cs="Arial"/>
        </w:rPr>
        <w:t>………………………………………………………………………………………</w:t>
      </w:r>
      <w:r w:rsidR="00E073A4">
        <w:rPr>
          <w:rFonts w:ascii="Arial" w:hAnsi="Arial" w:cs="Arial"/>
        </w:rPr>
        <w:t>.</w:t>
      </w:r>
      <w:r w:rsidR="0070484B">
        <w:rPr>
          <w:rFonts w:ascii="Arial" w:hAnsi="Arial" w:cs="Arial"/>
        </w:rPr>
        <w:t>3</w:t>
      </w:r>
    </w:p>
    <w:p w14:paraId="04A678B7" w14:textId="5E4ECC6A" w:rsidR="008D51D9" w:rsidRPr="00C71531" w:rsidRDefault="008D51D9" w:rsidP="0030260D">
      <w:pPr>
        <w:spacing w:line="360" w:lineRule="auto"/>
        <w:jc w:val="both"/>
        <w:rPr>
          <w:rFonts w:ascii="Arial" w:hAnsi="Arial" w:cs="Arial"/>
        </w:rPr>
      </w:pPr>
      <w:r w:rsidRPr="00C71531">
        <w:rPr>
          <w:rFonts w:ascii="Arial" w:hAnsi="Arial" w:cs="Arial"/>
        </w:rPr>
        <w:t>Introduction</w:t>
      </w:r>
      <w:r w:rsidR="00E63068">
        <w:rPr>
          <w:rFonts w:ascii="Arial" w:hAnsi="Arial" w:cs="Arial"/>
        </w:rPr>
        <w:t>……………………………………………………………………………………………</w:t>
      </w:r>
      <w:r w:rsidR="0070484B">
        <w:rPr>
          <w:rFonts w:ascii="Arial" w:hAnsi="Arial" w:cs="Arial"/>
        </w:rPr>
        <w:t>4</w:t>
      </w:r>
    </w:p>
    <w:p w14:paraId="278F5B22" w14:textId="1229B1A6" w:rsidR="008D51D9" w:rsidRPr="00C71531" w:rsidRDefault="00E62A18" w:rsidP="0030260D">
      <w:pPr>
        <w:spacing w:line="360" w:lineRule="auto"/>
        <w:jc w:val="both"/>
        <w:rPr>
          <w:rFonts w:ascii="Arial" w:hAnsi="Arial" w:cs="Arial"/>
        </w:rPr>
      </w:pPr>
      <w:r>
        <w:rPr>
          <w:rFonts w:ascii="Arial" w:hAnsi="Arial" w:cs="Arial"/>
        </w:rPr>
        <w:t>Planning</w:t>
      </w:r>
      <w:r w:rsidR="008D51D9" w:rsidRPr="00C71531">
        <w:rPr>
          <w:rFonts w:ascii="Arial" w:hAnsi="Arial" w:cs="Arial"/>
        </w:rPr>
        <w:t xml:space="preserve"> training</w:t>
      </w:r>
      <w:r w:rsidR="00E63068">
        <w:rPr>
          <w:rFonts w:ascii="Arial" w:hAnsi="Arial" w:cs="Arial"/>
        </w:rPr>
        <w:t>…………………………………………………………………………………</w:t>
      </w:r>
      <w:r w:rsidR="00E073A4">
        <w:rPr>
          <w:rFonts w:ascii="Arial" w:hAnsi="Arial" w:cs="Arial"/>
        </w:rPr>
        <w:t>...</w:t>
      </w:r>
      <w:r>
        <w:rPr>
          <w:rFonts w:ascii="Arial" w:hAnsi="Arial" w:cs="Arial"/>
        </w:rPr>
        <w:t>....</w:t>
      </w:r>
      <w:r w:rsidR="00E073A4">
        <w:rPr>
          <w:rFonts w:ascii="Arial" w:hAnsi="Arial" w:cs="Arial"/>
        </w:rPr>
        <w:t>4</w:t>
      </w:r>
    </w:p>
    <w:p w14:paraId="19A23E9D" w14:textId="7B60B1C6" w:rsidR="008D51D9" w:rsidRPr="00C71531" w:rsidRDefault="008D51D9" w:rsidP="0030260D">
      <w:pPr>
        <w:spacing w:line="360" w:lineRule="auto"/>
        <w:jc w:val="both"/>
        <w:rPr>
          <w:rFonts w:ascii="Arial" w:hAnsi="Arial" w:cs="Arial"/>
        </w:rPr>
      </w:pPr>
      <w:r w:rsidRPr="00C71531">
        <w:rPr>
          <w:rFonts w:ascii="Arial" w:hAnsi="Arial" w:cs="Arial"/>
        </w:rPr>
        <w:t>Performance Management Cycle</w:t>
      </w:r>
      <w:r w:rsidR="00E63068">
        <w:rPr>
          <w:rFonts w:ascii="Arial" w:hAnsi="Arial" w:cs="Arial"/>
        </w:rPr>
        <w:t>…………………………………………………………………</w:t>
      </w:r>
      <w:r w:rsidR="00E073A4">
        <w:rPr>
          <w:rFonts w:ascii="Arial" w:hAnsi="Arial" w:cs="Arial"/>
        </w:rPr>
        <w:t>...6</w:t>
      </w:r>
    </w:p>
    <w:p w14:paraId="20FCB3BC" w14:textId="25AC3A2F" w:rsidR="008D51D9" w:rsidRPr="00C71531" w:rsidRDefault="008D51D9" w:rsidP="0030260D">
      <w:pPr>
        <w:spacing w:line="360" w:lineRule="auto"/>
        <w:jc w:val="both"/>
        <w:rPr>
          <w:rFonts w:ascii="Arial" w:hAnsi="Arial" w:cs="Arial"/>
        </w:rPr>
      </w:pPr>
      <w:r w:rsidRPr="00C71531">
        <w:rPr>
          <w:rFonts w:ascii="Arial" w:hAnsi="Arial" w:cs="Arial"/>
        </w:rPr>
        <w:t>Continuous Professional Development</w:t>
      </w:r>
      <w:r w:rsidR="00E63068">
        <w:rPr>
          <w:rFonts w:ascii="Arial" w:hAnsi="Arial" w:cs="Arial"/>
        </w:rPr>
        <w:t>……………………………………………………………..</w:t>
      </w:r>
      <w:r w:rsidR="001C72A5">
        <w:rPr>
          <w:rFonts w:ascii="Arial" w:hAnsi="Arial" w:cs="Arial"/>
        </w:rPr>
        <w:t>9</w:t>
      </w:r>
    </w:p>
    <w:p w14:paraId="12D971F1" w14:textId="4606A99E" w:rsidR="008D51D9" w:rsidRPr="00C71531" w:rsidRDefault="008D51D9" w:rsidP="0030260D">
      <w:pPr>
        <w:spacing w:line="360" w:lineRule="auto"/>
        <w:jc w:val="both"/>
        <w:rPr>
          <w:rFonts w:ascii="Arial" w:hAnsi="Arial" w:cs="Arial"/>
        </w:rPr>
      </w:pPr>
      <w:r w:rsidRPr="00C71531">
        <w:rPr>
          <w:rFonts w:ascii="Arial" w:hAnsi="Arial" w:cs="Arial"/>
        </w:rPr>
        <w:t>Recommendation</w:t>
      </w:r>
      <w:r w:rsidR="00E63068">
        <w:rPr>
          <w:rFonts w:ascii="Arial" w:hAnsi="Arial" w:cs="Arial"/>
        </w:rPr>
        <w:t>……………………………………………………………………………………..</w:t>
      </w:r>
      <w:r w:rsidR="00880025">
        <w:rPr>
          <w:rFonts w:ascii="Arial" w:hAnsi="Arial" w:cs="Arial"/>
        </w:rPr>
        <w:t>9</w:t>
      </w:r>
    </w:p>
    <w:p w14:paraId="6A265DF4" w14:textId="685B53BA" w:rsidR="007D0F16" w:rsidRPr="00C71531" w:rsidRDefault="008D51D9" w:rsidP="0030260D">
      <w:pPr>
        <w:spacing w:line="360" w:lineRule="auto"/>
        <w:jc w:val="both"/>
        <w:rPr>
          <w:rFonts w:ascii="Arial" w:hAnsi="Arial" w:cs="Arial"/>
        </w:rPr>
      </w:pPr>
      <w:r w:rsidRPr="00C71531">
        <w:rPr>
          <w:rFonts w:ascii="Arial" w:hAnsi="Arial" w:cs="Arial"/>
        </w:rPr>
        <w:t>Conclusion</w:t>
      </w:r>
      <w:r w:rsidR="00E63068">
        <w:rPr>
          <w:rFonts w:ascii="Arial" w:hAnsi="Arial" w:cs="Arial"/>
        </w:rPr>
        <w:t>…………………………………………………………………………………………</w:t>
      </w:r>
      <w:r w:rsidR="00880025">
        <w:rPr>
          <w:rFonts w:ascii="Arial" w:hAnsi="Arial" w:cs="Arial"/>
        </w:rPr>
        <w:t>...10</w:t>
      </w:r>
    </w:p>
    <w:p w14:paraId="246BF0FB" w14:textId="3A100E59" w:rsidR="00CE6A18" w:rsidRPr="00C71531" w:rsidRDefault="008D51D9" w:rsidP="0030260D">
      <w:pPr>
        <w:spacing w:line="360" w:lineRule="auto"/>
        <w:jc w:val="both"/>
        <w:rPr>
          <w:rFonts w:ascii="Arial" w:hAnsi="Arial" w:cs="Arial"/>
        </w:rPr>
      </w:pPr>
      <w:r w:rsidRPr="00C71531">
        <w:rPr>
          <w:rFonts w:ascii="Arial" w:hAnsi="Arial" w:cs="Arial"/>
        </w:rPr>
        <w:t>References list</w:t>
      </w:r>
      <w:r w:rsidR="00E63068">
        <w:rPr>
          <w:rFonts w:ascii="Arial" w:hAnsi="Arial" w:cs="Arial"/>
        </w:rPr>
        <w:t>……………………………………………………………………………………….</w:t>
      </w:r>
      <w:r w:rsidR="00880025">
        <w:rPr>
          <w:rFonts w:ascii="Arial" w:hAnsi="Arial" w:cs="Arial"/>
        </w:rPr>
        <w:t>11</w:t>
      </w:r>
    </w:p>
    <w:p w14:paraId="505BC11D" w14:textId="6B0C542B" w:rsidR="00CE6A18" w:rsidRPr="00C71531" w:rsidRDefault="00CE6A18" w:rsidP="0030260D">
      <w:pPr>
        <w:spacing w:line="360" w:lineRule="auto"/>
        <w:jc w:val="both"/>
        <w:rPr>
          <w:rFonts w:ascii="Arial" w:hAnsi="Arial" w:cs="Arial"/>
        </w:rPr>
      </w:pPr>
    </w:p>
    <w:p w14:paraId="5305DF45" w14:textId="23533867" w:rsidR="00CE6A18" w:rsidRPr="00C71531" w:rsidRDefault="00CE6A18" w:rsidP="0030260D">
      <w:pPr>
        <w:spacing w:line="360" w:lineRule="auto"/>
        <w:jc w:val="both"/>
        <w:rPr>
          <w:rFonts w:ascii="Arial" w:hAnsi="Arial" w:cs="Arial"/>
        </w:rPr>
      </w:pPr>
    </w:p>
    <w:p w14:paraId="4AA79531" w14:textId="77777777" w:rsidR="00CE6A18" w:rsidRPr="00C71531" w:rsidRDefault="00CE6A18" w:rsidP="0030260D">
      <w:pPr>
        <w:spacing w:line="360" w:lineRule="auto"/>
        <w:jc w:val="both"/>
        <w:rPr>
          <w:rFonts w:ascii="Arial" w:hAnsi="Arial" w:cs="Arial"/>
        </w:rPr>
      </w:pPr>
    </w:p>
    <w:p w14:paraId="5EFD4AD1" w14:textId="2A0780B7" w:rsidR="00CA3A58" w:rsidRPr="00C71531" w:rsidRDefault="00CA3A58" w:rsidP="0030260D">
      <w:pPr>
        <w:spacing w:line="360" w:lineRule="auto"/>
        <w:jc w:val="both"/>
        <w:rPr>
          <w:rFonts w:ascii="Arial" w:hAnsi="Arial" w:cs="Arial"/>
        </w:rPr>
      </w:pPr>
    </w:p>
    <w:p w14:paraId="4B23ACD9" w14:textId="77777777" w:rsidR="00AD0CFA" w:rsidRPr="00C71531" w:rsidRDefault="00AD0CFA" w:rsidP="0030260D">
      <w:pPr>
        <w:spacing w:line="360" w:lineRule="auto"/>
        <w:jc w:val="both"/>
        <w:rPr>
          <w:rFonts w:ascii="Arial" w:hAnsi="Arial" w:cs="Arial"/>
        </w:rPr>
      </w:pPr>
    </w:p>
    <w:p w14:paraId="5EE751EA" w14:textId="77777777" w:rsidR="00AD0CFA" w:rsidRPr="00C71531" w:rsidRDefault="00AD0CFA" w:rsidP="0030260D">
      <w:pPr>
        <w:spacing w:line="360" w:lineRule="auto"/>
        <w:jc w:val="both"/>
        <w:rPr>
          <w:rFonts w:ascii="Arial" w:hAnsi="Arial" w:cs="Arial"/>
        </w:rPr>
      </w:pPr>
    </w:p>
    <w:p w14:paraId="543B14CB" w14:textId="77777777" w:rsidR="00AD0CFA" w:rsidRPr="00C71531" w:rsidRDefault="00AD0CFA" w:rsidP="0030260D">
      <w:pPr>
        <w:spacing w:line="360" w:lineRule="auto"/>
        <w:jc w:val="both"/>
        <w:rPr>
          <w:rFonts w:ascii="Arial" w:hAnsi="Arial" w:cs="Arial"/>
        </w:rPr>
      </w:pPr>
    </w:p>
    <w:p w14:paraId="130F07DB" w14:textId="77777777" w:rsidR="00AD0CFA" w:rsidRPr="00C71531" w:rsidRDefault="00AD0CFA" w:rsidP="0030260D">
      <w:pPr>
        <w:spacing w:line="360" w:lineRule="auto"/>
        <w:jc w:val="both"/>
        <w:rPr>
          <w:rFonts w:ascii="Arial" w:hAnsi="Arial" w:cs="Arial"/>
        </w:rPr>
      </w:pPr>
    </w:p>
    <w:p w14:paraId="05C869E0" w14:textId="77777777" w:rsidR="00AD0CFA" w:rsidRPr="00C71531" w:rsidRDefault="00AD0CFA" w:rsidP="0030260D">
      <w:pPr>
        <w:spacing w:line="360" w:lineRule="auto"/>
        <w:jc w:val="both"/>
        <w:rPr>
          <w:rFonts w:ascii="Arial" w:hAnsi="Arial" w:cs="Arial"/>
        </w:rPr>
      </w:pPr>
    </w:p>
    <w:p w14:paraId="2ED9EE8B" w14:textId="77777777" w:rsidR="00AD0CFA" w:rsidRPr="00C71531" w:rsidRDefault="00AD0CFA" w:rsidP="0030260D">
      <w:pPr>
        <w:spacing w:line="360" w:lineRule="auto"/>
        <w:jc w:val="both"/>
        <w:rPr>
          <w:rFonts w:ascii="Arial" w:hAnsi="Arial" w:cs="Arial"/>
        </w:rPr>
      </w:pPr>
    </w:p>
    <w:p w14:paraId="3332E8FD" w14:textId="77777777" w:rsidR="00AD0CFA" w:rsidRPr="00C71531" w:rsidRDefault="00AD0CFA" w:rsidP="0030260D">
      <w:pPr>
        <w:spacing w:line="360" w:lineRule="auto"/>
        <w:jc w:val="both"/>
        <w:rPr>
          <w:rFonts w:ascii="Arial" w:hAnsi="Arial" w:cs="Arial"/>
        </w:rPr>
      </w:pPr>
    </w:p>
    <w:p w14:paraId="63B02EBC" w14:textId="77777777" w:rsidR="00AD0CFA" w:rsidRPr="00C71531" w:rsidRDefault="00AD0CFA" w:rsidP="0030260D">
      <w:pPr>
        <w:spacing w:line="360" w:lineRule="auto"/>
        <w:jc w:val="both"/>
        <w:rPr>
          <w:rFonts w:ascii="Arial" w:hAnsi="Arial" w:cs="Arial"/>
        </w:rPr>
      </w:pPr>
    </w:p>
    <w:p w14:paraId="3A35903B" w14:textId="77777777" w:rsidR="00AD0CFA" w:rsidRPr="00C71531" w:rsidRDefault="00AD0CFA" w:rsidP="0030260D">
      <w:pPr>
        <w:spacing w:line="360" w:lineRule="auto"/>
        <w:jc w:val="both"/>
        <w:rPr>
          <w:rFonts w:ascii="Arial" w:hAnsi="Arial" w:cs="Arial"/>
        </w:rPr>
      </w:pPr>
    </w:p>
    <w:p w14:paraId="58FBB358" w14:textId="77777777" w:rsidR="00AD0CFA" w:rsidRDefault="00AD0CFA" w:rsidP="0030260D">
      <w:pPr>
        <w:spacing w:line="360" w:lineRule="auto"/>
        <w:jc w:val="both"/>
        <w:rPr>
          <w:rFonts w:ascii="Arial" w:hAnsi="Arial" w:cs="Arial"/>
        </w:rPr>
      </w:pPr>
    </w:p>
    <w:p w14:paraId="2F2CCE96" w14:textId="77777777" w:rsidR="0030260D" w:rsidRDefault="0030260D" w:rsidP="0030260D">
      <w:pPr>
        <w:spacing w:line="360" w:lineRule="auto"/>
        <w:jc w:val="both"/>
        <w:rPr>
          <w:rFonts w:ascii="Arial" w:hAnsi="Arial" w:cs="Arial"/>
        </w:rPr>
      </w:pPr>
    </w:p>
    <w:p w14:paraId="05B6500A" w14:textId="77777777" w:rsidR="0030260D" w:rsidRPr="00C71531" w:rsidRDefault="0030260D" w:rsidP="0030260D">
      <w:pPr>
        <w:spacing w:line="360" w:lineRule="auto"/>
        <w:jc w:val="both"/>
        <w:rPr>
          <w:rFonts w:ascii="Arial" w:hAnsi="Arial" w:cs="Arial"/>
        </w:rPr>
      </w:pPr>
    </w:p>
    <w:p w14:paraId="43B5FBCF" w14:textId="77777777" w:rsidR="003E5D2B" w:rsidRPr="003E5D2B" w:rsidRDefault="003E5D2B" w:rsidP="003E5D2B">
      <w:pPr>
        <w:spacing w:line="360" w:lineRule="auto"/>
        <w:jc w:val="both"/>
        <w:rPr>
          <w:rFonts w:ascii="Arial" w:hAnsi="Arial" w:cs="Arial"/>
        </w:rPr>
      </w:pPr>
      <w:r w:rsidRPr="003E5D2B">
        <w:rPr>
          <w:rFonts w:ascii="Arial" w:hAnsi="Arial" w:cs="Arial"/>
        </w:rPr>
        <w:t>Introduction:</w:t>
      </w:r>
    </w:p>
    <w:p w14:paraId="378A0340" w14:textId="77777777" w:rsidR="003E5D2B" w:rsidRPr="003E5D2B" w:rsidRDefault="003E5D2B" w:rsidP="003E5D2B">
      <w:pPr>
        <w:spacing w:line="360" w:lineRule="auto"/>
        <w:jc w:val="both"/>
        <w:rPr>
          <w:rFonts w:ascii="Arial" w:hAnsi="Arial" w:cs="Arial"/>
        </w:rPr>
      </w:pPr>
      <w:r w:rsidRPr="003E5D2B">
        <w:rPr>
          <w:rFonts w:ascii="Arial" w:hAnsi="Arial" w:cs="Arial"/>
        </w:rPr>
        <w:t>People are the focus of the Human Resources department. In order to gain long-term competitive advantage or improve public services, human resource management (H.R.M.) applies a strategic approach to managing employee relations. It emphasizes leveraging people's skills and dedication (Bratton, J. and Gold, J. 2017). Additionally, H.R. or people strategy explains what the organization plans to accomplish with people management in general or specific areas to help it satisfy its obligations to stakeholders, notably its employees, and help it achieve its commercial goals. It details the relationship between the business plan and people management rules and practices. (Armstrong, M. 2020)</w:t>
      </w:r>
    </w:p>
    <w:p w14:paraId="44AB79ED" w14:textId="77777777" w:rsidR="003E5D2B" w:rsidRPr="003E5D2B" w:rsidRDefault="003E5D2B" w:rsidP="003E5D2B">
      <w:pPr>
        <w:spacing w:line="360" w:lineRule="auto"/>
        <w:jc w:val="both"/>
        <w:rPr>
          <w:rFonts w:ascii="Arial" w:hAnsi="Arial" w:cs="Arial"/>
        </w:rPr>
      </w:pPr>
    </w:p>
    <w:p w14:paraId="01716479" w14:textId="333D48B9" w:rsidR="003E5D2B" w:rsidRPr="003E5D2B" w:rsidRDefault="003E5D2B" w:rsidP="003E5D2B">
      <w:pPr>
        <w:spacing w:line="360" w:lineRule="auto"/>
        <w:jc w:val="both"/>
        <w:rPr>
          <w:rFonts w:ascii="Arial" w:hAnsi="Arial" w:cs="Arial"/>
        </w:rPr>
      </w:pPr>
      <w:r w:rsidRPr="003E5D2B">
        <w:rPr>
          <w:rFonts w:ascii="Arial" w:hAnsi="Arial" w:cs="Arial"/>
        </w:rPr>
        <w:t>Plan</w:t>
      </w:r>
      <w:r w:rsidR="00EA45D3">
        <w:rPr>
          <w:rFonts w:ascii="Arial" w:hAnsi="Arial" w:cs="Arial"/>
        </w:rPr>
        <w:t>ning</w:t>
      </w:r>
      <w:r w:rsidRPr="003E5D2B">
        <w:rPr>
          <w:rFonts w:ascii="Arial" w:hAnsi="Arial" w:cs="Arial"/>
        </w:rPr>
        <w:t xml:space="preserve"> training</w:t>
      </w:r>
    </w:p>
    <w:p w14:paraId="76283498" w14:textId="77777777" w:rsidR="003E5D2B" w:rsidRPr="003E5D2B" w:rsidRDefault="003E5D2B" w:rsidP="003E5D2B">
      <w:pPr>
        <w:spacing w:line="360" w:lineRule="auto"/>
        <w:jc w:val="both"/>
        <w:rPr>
          <w:rFonts w:ascii="Arial" w:hAnsi="Arial" w:cs="Arial"/>
        </w:rPr>
      </w:pPr>
      <w:r w:rsidRPr="003E5D2B">
        <w:rPr>
          <w:rFonts w:ascii="Arial" w:hAnsi="Arial" w:cs="Arial"/>
        </w:rPr>
        <w:t xml:space="preserve">In order to support the strategic goals of the company, performance management strongly involves the communication process between a supervisor and an employee. The communication process includes setting clear expectations, formulating goals, selecting targets, giving feedback, and evaluating outcomes. According to Tuckman's theory, the four hierarchical stages of group development are forming, storming, norming, and performing. Later, a fifth stage, adjourning, was added to allow for group dissolution once the project was finished. (Tuckman &amp; Jensen, 1977). Tuckman proposed that as members advance through these phases, they are concerned with interpersonal relationships and task activities. The model depicts these two sorts of activities as group members progress through the four stages. According to Tuckman, group members take part in the initial evaluations of interpersonal interactions and create group norms initiating the formation stage. Task activities include the effort to define the nature, the boundaries, and the information needed for the task. During the storming stage, because of the significant autonomy in doing the task, antagonism and conflicts may arise due to informal leadership conflicts. People who emotionally react to the task as an imposition on the group or themselves may exhibit task resistance. The group then moves into the norming stage, where interpersonal interactions foster cohesion and define member behaviour. The openness and sharing of knowledge in task labour reach a </w:t>
      </w:r>
      <w:r w:rsidRPr="003E5D2B">
        <w:rPr>
          <w:rFonts w:ascii="Arial" w:hAnsi="Arial" w:cs="Arial"/>
        </w:rPr>
        <w:lastRenderedPageBreak/>
        <w:t>new phase. Finally, during the performance stage, a subculture develops in which people work together without showing much emotion. The group's members try to finish work and find solutions to issues. The adjourning stage takes place as the focus is on finishing up activities. Group members may feel happy because of their accomplishments or sad because of losing friendships. The adjourning stage is seen as a less essential stage of group development and solely applies to disbanding groups (Miller, D.L. 2003). In Wagamama's case, there is a training period, usually processed in 2/3 weeks, where the new employee is prepared for the new job. Every two days, the new employees learn a new task, and every week, the employee has a management performance review. The case study "The Peabody Trust" stated that it is crucial for the people development approach and the training plan to be in accordance with the business plan. The strategy will define which terms will affect the company and the potential employees. Some adjustments must be made to understand how to communicate with the team and motivate the workforce to make changes. The management team should have clarity on the vision for the people, what the corporation envisions them doing, what the company believes they need to learn, and what habits they must modify to achieve the desired goal. It is essential here that all managers must contribute. The most critical factor is business awareness and ownership of H.R.'s strategy. A successful H.R. strategy helps employees feel valued. It informs them about the organization and helps them understand where they stand as a group, team, or individual. It must demonstrate that what they do, collectively or individually, fits into the strategy. It is critical to specify how employees will be recognized for their contributions and how they will be developed and progress within the firm (Armstrong, M. 2020). All that has been stated previously can also be applied to and implemented by the Wagamama company. All kitchen porters, team members, and line chefs are welcome and involved because Wagamama will teach the ins and outs of every dish with interactive learning methods and the "getting started" toolbox. In this company, it is possible to hone management skills. The unique "getting started" workbook and the structured weeks of training help the new employees get going quickly into their future jobs. Furthermore, by departing from the commitment of the single new employee from day one on, the company will help settle into the role. "Getting started" is a toolbox prepared for success and understanding in the simplest, most convenient way to understand the Wagamama environment. No matter what the role is, the aid of practical training opens to the finest start at Wagamama, making it possible to develop the abilities to make it happen (Wagamama.uk 2023).</w:t>
      </w:r>
    </w:p>
    <w:p w14:paraId="7F76A5B9" w14:textId="77777777" w:rsidR="003E5D2B" w:rsidRPr="003E5D2B" w:rsidRDefault="003E5D2B" w:rsidP="003E5D2B">
      <w:pPr>
        <w:spacing w:line="360" w:lineRule="auto"/>
        <w:jc w:val="both"/>
        <w:rPr>
          <w:rFonts w:ascii="Arial" w:hAnsi="Arial" w:cs="Arial"/>
        </w:rPr>
      </w:pPr>
    </w:p>
    <w:p w14:paraId="05C0B55A" w14:textId="77777777" w:rsidR="003E5D2B" w:rsidRPr="003E5D2B" w:rsidRDefault="003E5D2B" w:rsidP="003E5D2B">
      <w:pPr>
        <w:spacing w:line="360" w:lineRule="auto"/>
        <w:jc w:val="both"/>
        <w:rPr>
          <w:rFonts w:ascii="Arial" w:hAnsi="Arial" w:cs="Arial"/>
        </w:rPr>
      </w:pPr>
    </w:p>
    <w:p w14:paraId="4CF9FD02" w14:textId="77777777" w:rsidR="003E5D2B" w:rsidRPr="003E5D2B" w:rsidRDefault="003E5D2B" w:rsidP="003E5D2B">
      <w:pPr>
        <w:spacing w:line="360" w:lineRule="auto"/>
        <w:jc w:val="both"/>
        <w:rPr>
          <w:rFonts w:ascii="Arial" w:hAnsi="Arial" w:cs="Arial"/>
        </w:rPr>
      </w:pPr>
    </w:p>
    <w:p w14:paraId="2D6C2239" w14:textId="77777777" w:rsidR="003E5D2B" w:rsidRPr="003E5D2B" w:rsidRDefault="003E5D2B" w:rsidP="003E5D2B">
      <w:pPr>
        <w:spacing w:line="360" w:lineRule="auto"/>
        <w:jc w:val="both"/>
        <w:rPr>
          <w:rFonts w:ascii="Arial" w:hAnsi="Arial" w:cs="Arial"/>
        </w:rPr>
      </w:pPr>
    </w:p>
    <w:p w14:paraId="2869BF26" w14:textId="77777777" w:rsidR="003E5D2B" w:rsidRPr="003E5D2B" w:rsidRDefault="003E5D2B" w:rsidP="003E5D2B">
      <w:pPr>
        <w:spacing w:line="360" w:lineRule="auto"/>
        <w:jc w:val="both"/>
        <w:rPr>
          <w:rFonts w:ascii="Arial" w:hAnsi="Arial" w:cs="Arial"/>
        </w:rPr>
      </w:pPr>
    </w:p>
    <w:p w14:paraId="7B2FD3EB" w14:textId="675F3BA2" w:rsidR="003E5D2B" w:rsidRPr="003E5D2B" w:rsidRDefault="003E5D2B" w:rsidP="003E5D2B">
      <w:pPr>
        <w:spacing w:line="360" w:lineRule="auto"/>
        <w:jc w:val="both"/>
        <w:rPr>
          <w:rFonts w:ascii="Arial" w:hAnsi="Arial" w:cs="Arial"/>
        </w:rPr>
      </w:pPr>
      <w:r w:rsidRPr="003E5D2B">
        <w:rPr>
          <w:rFonts w:ascii="Arial" w:hAnsi="Arial" w:cs="Arial"/>
        </w:rPr>
        <w:t xml:space="preserve">Performance Management Cycle: </w:t>
      </w:r>
    </w:p>
    <w:p w14:paraId="74E1D607" w14:textId="2975709B" w:rsidR="003E5D2B" w:rsidRPr="003E5D2B" w:rsidRDefault="003E5D2B" w:rsidP="003E5D2B">
      <w:pPr>
        <w:spacing w:line="360" w:lineRule="auto"/>
        <w:jc w:val="both"/>
        <w:rPr>
          <w:rFonts w:ascii="Arial" w:hAnsi="Arial" w:cs="Arial"/>
        </w:rPr>
      </w:pPr>
      <w:r w:rsidRPr="003E5D2B">
        <w:rPr>
          <w:rFonts w:ascii="Arial" w:hAnsi="Arial" w:cs="Arial"/>
        </w:rPr>
        <w:t xml:space="preserve">Regarding professional development, we should plan goals with the SMART matrix. The goals create a sense of urgency. Monitoring and tracking progress in mitigating any possible obstacles, </w:t>
      </w:r>
      <w:r w:rsidR="00C178AA" w:rsidRPr="003E5D2B">
        <w:rPr>
          <w:rFonts w:ascii="Arial" w:hAnsi="Arial" w:cs="Arial"/>
        </w:rPr>
        <w:t>reviewing,</w:t>
      </w:r>
      <w:r w:rsidRPr="003E5D2B">
        <w:rPr>
          <w:rFonts w:ascii="Arial" w:hAnsi="Arial" w:cs="Arial"/>
        </w:rPr>
        <w:t xml:space="preserve"> and evaluating the process, and finally achievements are the basic steps of performance management. The cycle finishes with the reward, recognizing performance when aligned with the goals or when excellent. </w:t>
      </w:r>
    </w:p>
    <w:p w14:paraId="1AB92C86" w14:textId="57C55B94" w:rsidR="009E768E" w:rsidRDefault="003E5D2B" w:rsidP="003E5D2B">
      <w:pPr>
        <w:spacing w:line="360" w:lineRule="auto"/>
        <w:jc w:val="both"/>
        <w:rPr>
          <w:rFonts w:ascii="Arial" w:hAnsi="Arial" w:cs="Arial"/>
        </w:rPr>
      </w:pPr>
      <w:r w:rsidRPr="003E5D2B">
        <w:rPr>
          <w:rFonts w:ascii="Arial" w:hAnsi="Arial" w:cs="Arial"/>
        </w:rPr>
        <w:t xml:space="preserve">What does the abbreviation S.M.A.R.T. mean? Specific: clear, unmistakable, and well-defined. Measurable: using predetermined criteria to monitor the advancement of the objective. Achievable: achievable but not insurmountable. Realistic: practical and relevant to the purpose. Time-bounded: having a starting date, ending date, and a specific timeframe. S.M.A.R.T. technique goal setting is always spectacular when dealing with career development or any other kind of change. This framework is used when someone wants to enhance their career, locate a mentor, or pursue certifications (Burnham, C. 2019). In order to achieve the </w:t>
      </w:r>
      <w:r w:rsidR="00C178AA" w:rsidRPr="003E5D2B">
        <w:rPr>
          <w:rFonts w:ascii="Arial" w:hAnsi="Arial" w:cs="Arial"/>
        </w:rPr>
        <w:t>objectives,</w:t>
      </w:r>
      <w:r w:rsidRPr="003E5D2B">
        <w:rPr>
          <w:rFonts w:ascii="Arial" w:hAnsi="Arial" w:cs="Arial"/>
        </w:rPr>
        <w:t xml:space="preserve"> set forth at the planning stage, monitoring is essential. However, monitoring will be successful if done regularly, not less than once or twice a year. It is advisable for management to do regular check-ins with staff members on a monthly or quarterly basis to assess progress, offer assistance when required, address any issues that may have arisen, and update objectives as necessary. Setting annual goals can be challenging for a variety of reasons. A vast, distant goal can be frightening or appear so far that the employee fails to take the necessary, concrete measures. Breaking down the goal into monthly subgoals can help to smooth the process and provide the employee with a more doable assignment. Management can better control this process by meeting with employees weekly or quarterly. Company goals vary over the year, and more regular meetings allow for introducing new goals that better correspond with organizational objectives. As written previously, for instance, in the case of Wagamama, a new team member in the first two weeks should learn how to move around the bar, run the food, take orders, and as the last chapter, host customers since they have to be able to be a good communicator. Before starting to work, every new member must pass through the staff selection filter of the organization's people recruitment process based on defined criteria. If the application and resume align with the job, there will be an interview. During the job interview, the recruiter must understand if the candidate listens actively, listens to understand, and also if the candidate can work under pressure. </w:t>
      </w:r>
    </w:p>
    <w:p w14:paraId="5BC11F37" w14:textId="77777777" w:rsidR="009E768E" w:rsidRDefault="009E768E" w:rsidP="003E5D2B">
      <w:pPr>
        <w:spacing w:line="360" w:lineRule="auto"/>
        <w:jc w:val="both"/>
        <w:rPr>
          <w:rFonts w:ascii="Arial" w:hAnsi="Arial" w:cs="Arial"/>
        </w:rPr>
      </w:pPr>
    </w:p>
    <w:p w14:paraId="16DCCDE5" w14:textId="4CEDD996" w:rsidR="003E5D2B" w:rsidRPr="003E5D2B" w:rsidRDefault="003E5D2B" w:rsidP="003E5D2B">
      <w:pPr>
        <w:spacing w:line="360" w:lineRule="auto"/>
        <w:jc w:val="both"/>
        <w:rPr>
          <w:rFonts w:ascii="Arial" w:hAnsi="Arial" w:cs="Arial"/>
        </w:rPr>
      </w:pPr>
      <w:r w:rsidRPr="003E5D2B">
        <w:rPr>
          <w:rFonts w:ascii="Arial" w:hAnsi="Arial" w:cs="Arial"/>
        </w:rPr>
        <w:lastRenderedPageBreak/>
        <w:t xml:space="preserve">Furthermore, it is appropriate to use the S.O.L.E.R. method to identify the right employee. </w:t>
      </w:r>
    </w:p>
    <w:p w14:paraId="2FD38DB4" w14:textId="77777777" w:rsidR="003E5D2B" w:rsidRPr="003E5D2B" w:rsidRDefault="003E5D2B" w:rsidP="003E5D2B">
      <w:pPr>
        <w:spacing w:line="360" w:lineRule="auto"/>
        <w:jc w:val="both"/>
        <w:rPr>
          <w:rFonts w:ascii="Arial" w:hAnsi="Arial" w:cs="Arial"/>
        </w:rPr>
      </w:pPr>
    </w:p>
    <w:p w14:paraId="61EFFF1E" w14:textId="77777777" w:rsidR="003E5D2B" w:rsidRPr="003E5D2B" w:rsidRDefault="003E5D2B" w:rsidP="003E5D2B">
      <w:pPr>
        <w:spacing w:line="360" w:lineRule="auto"/>
        <w:jc w:val="both"/>
        <w:rPr>
          <w:rFonts w:ascii="Arial" w:hAnsi="Arial" w:cs="Arial"/>
        </w:rPr>
      </w:pPr>
      <w:r w:rsidRPr="003E5D2B">
        <w:rPr>
          <w:rFonts w:ascii="Arial" w:hAnsi="Arial" w:cs="Arial"/>
        </w:rPr>
        <w:t>Sit squarely</w:t>
      </w:r>
    </w:p>
    <w:p w14:paraId="4F1AFBBD" w14:textId="77777777" w:rsidR="003E5D2B" w:rsidRPr="003E5D2B" w:rsidRDefault="003E5D2B" w:rsidP="003E5D2B">
      <w:pPr>
        <w:spacing w:line="360" w:lineRule="auto"/>
        <w:jc w:val="both"/>
        <w:rPr>
          <w:rFonts w:ascii="Arial" w:hAnsi="Arial" w:cs="Arial"/>
        </w:rPr>
      </w:pPr>
      <w:r w:rsidRPr="003E5D2B">
        <w:rPr>
          <w:rFonts w:ascii="Arial" w:hAnsi="Arial" w:cs="Arial"/>
        </w:rPr>
        <w:t>Open posture</w:t>
      </w:r>
    </w:p>
    <w:p w14:paraId="59385355" w14:textId="77777777" w:rsidR="003E5D2B" w:rsidRPr="003E5D2B" w:rsidRDefault="003E5D2B" w:rsidP="003E5D2B">
      <w:pPr>
        <w:spacing w:line="360" w:lineRule="auto"/>
        <w:jc w:val="both"/>
        <w:rPr>
          <w:rFonts w:ascii="Arial" w:hAnsi="Arial" w:cs="Arial"/>
        </w:rPr>
      </w:pPr>
      <w:r w:rsidRPr="003E5D2B">
        <w:rPr>
          <w:rFonts w:ascii="Arial" w:hAnsi="Arial" w:cs="Arial"/>
        </w:rPr>
        <w:t>Lean forward</w:t>
      </w:r>
    </w:p>
    <w:p w14:paraId="60E1BD44" w14:textId="77777777" w:rsidR="003E5D2B" w:rsidRPr="003E5D2B" w:rsidRDefault="003E5D2B" w:rsidP="003E5D2B">
      <w:pPr>
        <w:spacing w:line="360" w:lineRule="auto"/>
        <w:jc w:val="both"/>
        <w:rPr>
          <w:rFonts w:ascii="Arial" w:hAnsi="Arial" w:cs="Arial"/>
        </w:rPr>
      </w:pPr>
      <w:r w:rsidRPr="003E5D2B">
        <w:rPr>
          <w:rFonts w:ascii="Arial" w:hAnsi="Arial" w:cs="Arial"/>
        </w:rPr>
        <w:t>Eye contact</w:t>
      </w:r>
    </w:p>
    <w:p w14:paraId="4F26CE4A" w14:textId="77777777" w:rsidR="003E5D2B" w:rsidRPr="003E5D2B" w:rsidRDefault="003E5D2B" w:rsidP="003E5D2B">
      <w:pPr>
        <w:spacing w:line="360" w:lineRule="auto"/>
        <w:jc w:val="both"/>
        <w:rPr>
          <w:rFonts w:ascii="Arial" w:hAnsi="Arial" w:cs="Arial"/>
        </w:rPr>
      </w:pPr>
      <w:r w:rsidRPr="003E5D2B">
        <w:rPr>
          <w:rFonts w:ascii="Arial" w:hAnsi="Arial" w:cs="Arial"/>
        </w:rPr>
        <w:t>Relaxed</w:t>
      </w:r>
    </w:p>
    <w:p w14:paraId="1EC4DF00" w14:textId="77777777" w:rsidR="003E5D2B" w:rsidRPr="003E5D2B" w:rsidRDefault="003E5D2B" w:rsidP="003E5D2B">
      <w:pPr>
        <w:spacing w:line="360" w:lineRule="auto"/>
        <w:jc w:val="both"/>
        <w:rPr>
          <w:rFonts w:ascii="Arial" w:hAnsi="Arial" w:cs="Arial"/>
        </w:rPr>
      </w:pPr>
    </w:p>
    <w:p w14:paraId="01ABCEFB" w14:textId="77777777" w:rsidR="003E5D2B" w:rsidRPr="003E5D2B" w:rsidRDefault="003E5D2B" w:rsidP="003E5D2B">
      <w:pPr>
        <w:spacing w:line="360" w:lineRule="auto"/>
        <w:jc w:val="both"/>
        <w:rPr>
          <w:rFonts w:ascii="Arial" w:hAnsi="Arial" w:cs="Arial"/>
        </w:rPr>
      </w:pPr>
      <w:r w:rsidRPr="003E5D2B">
        <w:rPr>
          <w:rFonts w:ascii="Arial" w:hAnsi="Arial" w:cs="Arial"/>
        </w:rPr>
        <w:t>The 7C can be applied in writing for a test administration. The criteria are: Clear, Complete, Correct, Concise, Coherent, Concrete, and Continuous.</w:t>
      </w:r>
    </w:p>
    <w:p w14:paraId="37302DB4" w14:textId="77777777" w:rsidR="003E5D2B" w:rsidRPr="003E5D2B" w:rsidRDefault="003E5D2B" w:rsidP="003E5D2B">
      <w:pPr>
        <w:spacing w:line="360" w:lineRule="auto"/>
        <w:jc w:val="both"/>
        <w:rPr>
          <w:rFonts w:ascii="Arial" w:hAnsi="Arial" w:cs="Arial"/>
        </w:rPr>
      </w:pPr>
      <w:r w:rsidRPr="003E5D2B">
        <w:rPr>
          <w:rFonts w:ascii="Arial" w:hAnsi="Arial" w:cs="Arial"/>
        </w:rPr>
        <w:t>(Nishi M Ramsurrun, 2022)</w:t>
      </w:r>
    </w:p>
    <w:p w14:paraId="4E5626E9" w14:textId="77777777" w:rsidR="003E5D2B" w:rsidRPr="003E5D2B" w:rsidRDefault="003E5D2B" w:rsidP="003E5D2B">
      <w:pPr>
        <w:spacing w:line="360" w:lineRule="auto"/>
        <w:jc w:val="both"/>
        <w:rPr>
          <w:rFonts w:ascii="Arial" w:hAnsi="Arial" w:cs="Arial"/>
        </w:rPr>
      </w:pPr>
      <w:r w:rsidRPr="003E5D2B">
        <w:rPr>
          <w:rFonts w:ascii="Arial" w:hAnsi="Arial" w:cs="Arial"/>
        </w:rPr>
        <w:t>The candidates must be assessed considering the importance of consistency, respect, inclusion, and honesty. As the final step, there will be a job offer. The training delivers a short perspective for development. In Wagamama, another team member shadows every new employee to create a bond between colleagues and ensures the company's standards are followed at every step. How do we monitor them?</w:t>
      </w:r>
    </w:p>
    <w:p w14:paraId="3D51EECA" w14:textId="77777777" w:rsidR="003E5D2B" w:rsidRPr="003E5D2B" w:rsidRDefault="003E5D2B" w:rsidP="003E5D2B">
      <w:pPr>
        <w:spacing w:line="360" w:lineRule="auto"/>
        <w:jc w:val="both"/>
        <w:rPr>
          <w:rFonts w:ascii="Arial" w:hAnsi="Arial" w:cs="Arial"/>
        </w:rPr>
      </w:pPr>
      <w:r w:rsidRPr="003E5D2B">
        <w:rPr>
          <w:rFonts w:ascii="Arial" w:hAnsi="Arial" w:cs="Arial"/>
        </w:rPr>
        <w:t>S.O.S.T.A.C. is the answer.</w:t>
      </w:r>
    </w:p>
    <w:p w14:paraId="0B429AEC" w14:textId="77777777" w:rsidR="003E5D2B" w:rsidRPr="003E5D2B" w:rsidRDefault="003E5D2B" w:rsidP="003E5D2B">
      <w:pPr>
        <w:spacing w:line="360" w:lineRule="auto"/>
        <w:jc w:val="both"/>
        <w:rPr>
          <w:rFonts w:ascii="Arial" w:hAnsi="Arial" w:cs="Arial"/>
        </w:rPr>
      </w:pPr>
      <w:r w:rsidRPr="003E5D2B">
        <w:rPr>
          <w:rFonts w:ascii="Arial" w:hAnsi="Arial" w:cs="Arial"/>
        </w:rPr>
        <w:t>Situation: Where are we now?</w:t>
      </w:r>
    </w:p>
    <w:p w14:paraId="153DF38E" w14:textId="77777777" w:rsidR="003E5D2B" w:rsidRPr="003E5D2B" w:rsidRDefault="003E5D2B" w:rsidP="003E5D2B">
      <w:pPr>
        <w:spacing w:line="360" w:lineRule="auto"/>
        <w:jc w:val="both"/>
        <w:rPr>
          <w:rFonts w:ascii="Arial" w:hAnsi="Arial" w:cs="Arial"/>
        </w:rPr>
      </w:pPr>
      <w:r w:rsidRPr="003E5D2B">
        <w:rPr>
          <w:rFonts w:ascii="Arial" w:hAnsi="Arial" w:cs="Arial"/>
        </w:rPr>
        <w:t>Objectives: Where are we going?</w:t>
      </w:r>
    </w:p>
    <w:p w14:paraId="04B53B52" w14:textId="77777777" w:rsidR="003E5D2B" w:rsidRPr="003E5D2B" w:rsidRDefault="003E5D2B" w:rsidP="003E5D2B">
      <w:pPr>
        <w:spacing w:line="360" w:lineRule="auto"/>
        <w:jc w:val="both"/>
        <w:rPr>
          <w:rFonts w:ascii="Arial" w:hAnsi="Arial" w:cs="Arial"/>
        </w:rPr>
      </w:pPr>
      <w:r w:rsidRPr="003E5D2B">
        <w:rPr>
          <w:rFonts w:ascii="Arial" w:hAnsi="Arial" w:cs="Arial"/>
        </w:rPr>
        <w:t>Strategic: How do we get there?</w:t>
      </w:r>
    </w:p>
    <w:p w14:paraId="37B17D20" w14:textId="77777777" w:rsidR="003E5D2B" w:rsidRPr="003E5D2B" w:rsidRDefault="003E5D2B" w:rsidP="003E5D2B">
      <w:pPr>
        <w:spacing w:line="360" w:lineRule="auto"/>
        <w:jc w:val="both"/>
        <w:rPr>
          <w:rFonts w:ascii="Arial" w:hAnsi="Arial" w:cs="Arial"/>
        </w:rPr>
      </w:pPr>
      <w:r w:rsidRPr="003E5D2B">
        <w:rPr>
          <w:rFonts w:ascii="Arial" w:hAnsi="Arial" w:cs="Arial"/>
        </w:rPr>
        <w:t>Tactics: What are the resources we need to get there?</w:t>
      </w:r>
    </w:p>
    <w:p w14:paraId="2F1A0147" w14:textId="77777777" w:rsidR="003E5D2B" w:rsidRPr="003E5D2B" w:rsidRDefault="003E5D2B" w:rsidP="003E5D2B">
      <w:pPr>
        <w:spacing w:line="360" w:lineRule="auto"/>
        <w:jc w:val="both"/>
        <w:rPr>
          <w:rFonts w:ascii="Arial" w:hAnsi="Arial" w:cs="Arial"/>
        </w:rPr>
      </w:pPr>
      <w:r w:rsidRPr="003E5D2B">
        <w:rPr>
          <w:rFonts w:ascii="Arial" w:hAnsi="Arial" w:cs="Arial"/>
        </w:rPr>
        <w:t xml:space="preserve">Actions: Are we going to do things right? </w:t>
      </w:r>
    </w:p>
    <w:p w14:paraId="13AFD3AB" w14:textId="77777777" w:rsidR="003E5D2B" w:rsidRPr="003E5D2B" w:rsidRDefault="003E5D2B" w:rsidP="003E5D2B">
      <w:pPr>
        <w:spacing w:line="360" w:lineRule="auto"/>
        <w:jc w:val="both"/>
        <w:rPr>
          <w:rFonts w:ascii="Arial" w:hAnsi="Arial" w:cs="Arial"/>
        </w:rPr>
      </w:pPr>
      <w:r w:rsidRPr="003E5D2B">
        <w:rPr>
          <w:rFonts w:ascii="Arial" w:hAnsi="Arial" w:cs="Arial"/>
        </w:rPr>
        <w:t>Control: Are we there?</w:t>
      </w:r>
    </w:p>
    <w:p w14:paraId="5B57F68D" w14:textId="77777777" w:rsidR="003E5D2B" w:rsidRPr="003E5D2B" w:rsidRDefault="003E5D2B" w:rsidP="003E5D2B">
      <w:pPr>
        <w:spacing w:line="360" w:lineRule="auto"/>
        <w:jc w:val="both"/>
        <w:rPr>
          <w:rFonts w:ascii="Arial" w:hAnsi="Arial" w:cs="Arial"/>
        </w:rPr>
      </w:pPr>
      <w:r w:rsidRPr="003E5D2B">
        <w:rPr>
          <w:rFonts w:ascii="Arial" w:hAnsi="Arial" w:cs="Arial"/>
        </w:rPr>
        <w:t>In Wagamama, the same model has been placed slightly differently.</w:t>
      </w:r>
    </w:p>
    <w:p w14:paraId="589A583C" w14:textId="77777777" w:rsidR="003E5D2B" w:rsidRPr="003E5D2B" w:rsidRDefault="003E5D2B" w:rsidP="003E5D2B">
      <w:pPr>
        <w:spacing w:line="360" w:lineRule="auto"/>
        <w:jc w:val="both"/>
        <w:rPr>
          <w:rFonts w:ascii="Arial" w:hAnsi="Arial" w:cs="Arial"/>
        </w:rPr>
      </w:pPr>
      <w:r w:rsidRPr="003E5D2B">
        <w:rPr>
          <w:rFonts w:ascii="Arial" w:hAnsi="Arial" w:cs="Arial"/>
        </w:rPr>
        <w:t>What went wrong?</w:t>
      </w:r>
    </w:p>
    <w:p w14:paraId="3437EDE8" w14:textId="77777777" w:rsidR="003E5D2B" w:rsidRPr="003E5D2B" w:rsidRDefault="003E5D2B" w:rsidP="003E5D2B">
      <w:pPr>
        <w:spacing w:line="360" w:lineRule="auto"/>
        <w:jc w:val="both"/>
        <w:rPr>
          <w:rFonts w:ascii="Arial" w:hAnsi="Arial" w:cs="Arial"/>
        </w:rPr>
      </w:pPr>
      <w:r w:rsidRPr="003E5D2B">
        <w:rPr>
          <w:rFonts w:ascii="Arial" w:hAnsi="Arial" w:cs="Arial"/>
        </w:rPr>
        <w:t>What was brilliant?</w:t>
      </w:r>
    </w:p>
    <w:p w14:paraId="60AEBDA3" w14:textId="77777777" w:rsidR="003E5D2B" w:rsidRPr="003E5D2B" w:rsidRDefault="003E5D2B" w:rsidP="003E5D2B">
      <w:pPr>
        <w:spacing w:line="360" w:lineRule="auto"/>
        <w:jc w:val="both"/>
        <w:rPr>
          <w:rFonts w:ascii="Arial" w:hAnsi="Arial" w:cs="Arial"/>
        </w:rPr>
      </w:pPr>
      <w:r w:rsidRPr="003E5D2B">
        <w:rPr>
          <w:rFonts w:ascii="Arial" w:hAnsi="Arial" w:cs="Arial"/>
        </w:rPr>
        <w:t>What can we do better?</w:t>
      </w:r>
    </w:p>
    <w:p w14:paraId="2AAE06AF" w14:textId="77777777" w:rsidR="003E5D2B" w:rsidRPr="003E5D2B" w:rsidRDefault="003E5D2B" w:rsidP="003E5D2B">
      <w:pPr>
        <w:spacing w:line="360" w:lineRule="auto"/>
        <w:jc w:val="both"/>
        <w:rPr>
          <w:rFonts w:ascii="Arial" w:hAnsi="Arial" w:cs="Arial"/>
        </w:rPr>
      </w:pPr>
    </w:p>
    <w:p w14:paraId="714333B3" w14:textId="2F2A518A" w:rsidR="003E5D2B" w:rsidRPr="003E5D2B" w:rsidRDefault="003E5D2B" w:rsidP="003E5D2B">
      <w:pPr>
        <w:spacing w:line="360" w:lineRule="auto"/>
        <w:jc w:val="both"/>
        <w:rPr>
          <w:rFonts w:ascii="Arial" w:hAnsi="Arial" w:cs="Arial"/>
        </w:rPr>
      </w:pPr>
      <w:r w:rsidRPr="003E5D2B">
        <w:rPr>
          <w:rFonts w:ascii="Arial" w:hAnsi="Arial" w:cs="Arial"/>
        </w:rPr>
        <w:t>Rewarding, the last step performance management cycle is another aspect we should consider. Performance evaluation is always in place concerning the competency standards established by the company. Recognition and being thankful to the employees for their accomplishments and contributions is an opportunity to encourage and motivate them and, in some cases, to develop them in stepping up their careers. Most firms use performance evaluation systems and employee feedback programs to build and enhance their organizational performance. Since the feedback system was first introduced, it has significantly improved its quality and dimensions, adding to its richness and efficacy (</w:t>
      </w:r>
      <w:proofErr w:type="spellStart"/>
      <w:r w:rsidRPr="003E5D2B">
        <w:rPr>
          <w:rFonts w:ascii="Arial" w:hAnsi="Arial" w:cs="Arial"/>
        </w:rPr>
        <w:t>Najjari</w:t>
      </w:r>
      <w:proofErr w:type="spellEnd"/>
      <w:r w:rsidRPr="003E5D2B">
        <w:rPr>
          <w:rFonts w:ascii="Arial" w:hAnsi="Arial" w:cs="Arial"/>
        </w:rPr>
        <w:t xml:space="preserve">, R. and Nazr, M.M. 2010). As it is an excellent place to eat, it is a good place to work, as Wagamama strives to be. It provides various benefits to all the teams, such as bonuses and rewards for the "monthly employee". The company assists in taking charge of professional development. These opportunities and experiences will help the employee develop and succeed. Anything is achievable if they have the desire and ambition, whether they start at the back of the house, pass to the front, or go to Head Quarters. The act of deliberately examining, rating, and improving one's performance is known as self-evaluation. Self-evaluation takes place on an individual and an organizational or departmental level. This approach comprises formally evaluating and examining one's contributions as a professional at work. The 360-degree feedback system, also known as multi-rate feedback, is strategic and aims to achieve one or more of the following objectives. The system results in a long-lasting modification to the organizational behaviours (i.e., in alignment with values, competencies, or strategies). It modifies the actions of crucial leaders whose decisions and setting an example for others have a significant impact. It provides critical support for important business strategy or talent management choices (such as salary, promotions, development, training, and staffing), focusing on growth and operational efficiencies. Moreover, it supports vital subpopulations' decisions (such as selection, development, retention, and assignments. </w:t>
      </w:r>
      <w:r w:rsidR="00C178AA" w:rsidRPr="003E5D2B">
        <w:rPr>
          <w:rFonts w:ascii="Arial" w:hAnsi="Arial" w:cs="Arial"/>
        </w:rPr>
        <w:t>Furthermore, this</w:t>
      </w:r>
      <w:r w:rsidRPr="003E5D2B">
        <w:rPr>
          <w:rFonts w:ascii="Arial" w:hAnsi="Arial" w:cs="Arial"/>
        </w:rPr>
        <w:t xml:space="preserve"> vehicle encourages the development and upkeep of the same feedback culture that fosters awareness and responsibility for change (Church, A.H., 2019). Management by objectives (M.B.O.) is a strategic management strategy that tries to improve an organization's performance by clearly identifying objectives that management and employees agree on. According to its notion, having a say in goal planning and action plans increases employee participation and commitment while unifying objectives across the organization. </w:t>
      </w:r>
    </w:p>
    <w:p w14:paraId="3A2348D9" w14:textId="77777777" w:rsidR="003E5D2B" w:rsidRPr="003E5D2B" w:rsidRDefault="003E5D2B" w:rsidP="003E5D2B">
      <w:pPr>
        <w:spacing w:line="360" w:lineRule="auto"/>
        <w:jc w:val="both"/>
        <w:rPr>
          <w:rFonts w:ascii="Arial" w:hAnsi="Arial" w:cs="Arial"/>
        </w:rPr>
      </w:pPr>
    </w:p>
    <w:p w14:paraId="76AE792E" w14:textId="77777777" w:rsidR="003E5D2B" w:rsidRPr="003E5D2B" w:rsidRDefault="003E5D2B" w:rsidP="003E5D2B">
      <w:pPr>
        <w:spacing w:line="360" w:lineRule="auto"/>
        <w:jc w:val="both"/>
        <w:rPr>
          <w:rFonts w:ascii="Arial" w:hAnsi="Arial" w:cs="Arial"/>
        </w:rPr>
      </w:pPr>
    </w:p>
    <w:p w14:paraId="1E6BDD70" w14:textId="77777777" w:rsidR="003E5D2B" w:rsidRPr="003E5D2B" w:rsidRDefault="003E5D2B" w:rsidP="003E5D2B">
      <w:pPr>
        <w:spacing w:line="360" w:lineRule="auto"/>
        <w:jc w:val="both"/>
        <w:rPr>
          <w:rFonts w:ascii="Arial" w:hAnsi="Arial" w:cs="Arial"/>
        </w:rPr>
      </w:pPr>
    </w:p>
    <w:p w14:paraId="0F5AB3B1" w14:textId="77777777" w:rsidR="001C72A5" w:rsidRDefault="001C72A5" w:rsidP="003E5D2B">
      <w:pPr>
        <w:spacing w:line="360" w:lineRule="auto"/>
        <w:jc w:val="both"/>
        <w:rPr>
          <w:rFonts w:ascii="Arial" w:hAnsi="Arial" w:cs="Arial"/>
        </w:rPr>
      </w:pPr>
    </w:p>
    <w:p w14:paraId="2B1AD1C1" w14:textId="7267B369" w:rsidR="003E5D2B" w:rsidRPr="003E5D2B" w:rsidRDefault="003E5D2B" w:rsidP="003E5D2B">
      <w:pPr>
        <w:spacing w:line="360" w:lineRule="auto"/>
        <w:jc w:val="both"/>
        <w:rPr>
          <w:rFonts w:ascii="Arial" w:hAnsi="Arial" w:cs="Arial"/>
        </w:rPr>
      </w:pPr>
      <w:r w:rsidRPr="003E5D2B">
        <w:rPr>
          <w:rFonts w:ascii="Arial" w:hAnsi="Arial" w:cs="Arial"/>
        </w:rPr>
        <w:t>Continuous Professional Development:</w:t>
      </w:r>
    </w:p>
    <w:p w14:paraId="3EED9834" w14:textId="77777777" w:rsidR="003E5D2B" w:rsidRPr="003E5D2B" w:rsidRDefault="003E5D2B" w:rsidP="003E5D2B">
      <w:pPr>
        <w:spacing w:line="360" w:lineRule="auto"/>
        <w:jc w:val="both"/>
        <w:rPr>
          <w:rFonts w:ascii="Arial" w:hAnsi="Arial" w:cs="Arial"/>
        </w:rPr>
      </w:pPr>
      <w:r w:rsidRPr="003E5D2B">
        <w:rPr>
          <w:rFonts w:ascii="Arial" w:hAnsi="Arial" w:cs="Arial"/>
        </w:rPr>
        <w:t>C.P.D. is a continuing learning activity that employees engage professionally to improve their skills. Learning becomes intentional and proactive rather than unconscious and reactive. Classes, workshops, conferences, events, online and e-learning programs, best practice techniques, and idea sharing are all part of C.P.D. Continuing Professional Development stresses personal development as well as practical professional development. In Wagamama, the leading resource for learning is "</w:t>
      </w:r>
      <w:proofErr w:type="spellStart"/>
      <w:r w:rsidRPr="003E5D2B">
        <w:rPr>
          <w:rFonts w:ascii="Arial" w:hAnsi="Arial" w:cs="Arial"/>
        </w:rPr>
        <w:t>Noodleversity</w:t>
      </w:r>
      <w:proofErr w:type="spellEnd"/>
      <w:r w:rsidRPr="003E5D2B">
        <w:rPr>
          <w:rFonts w:ascii="Arial" w:hAnsi="Arial" w:cs="Arial"/>
        </w:rPr>
        <w:t>". At Wagamama, education is experiential; when someone listens, someone learns. In fact, after gaining knowledge from others, "</w:t>
      </w:r>
      <w:proofErr w:type="spellStart"/>
      <w:r w:rsidRPr="003E5D2B">
        <w:rPr>
          <w:rFonts w:ascii="Arial" w:hAnsi="Arial" w:cs="Arial"/>
        </w:rPr>
        <w:t>Noodleversity</w:t>
      </w:r>
      <w:proofErr w:type="spellEnd"/>
      <w:r w:rsidRPr="003E5D2B">
        <w:rPr>
          <w:rFonts w:ascii="Arial" w:hAnsi="Arial" w:cs="Arial"/>
        </w:rPr>
        <w:t>" comes next. It is an online learning toolkit that helps to acquire employees' knowledge and abilities to advance; furthermore, it is focused on new team members. New content is continuously being added to "</w:t>
      </w:r>
      <w:proofErr w:type="spellStart"/>
      <w:r w:rsidRPr="003E5D2B">
        <w:rPr>
          <w:rFonts w:ascii="Arial" w:hAnsi="Arial" w:cs="Arial"/>
        </w:rPr>
        <w:t>Noodleversity</w:t>
      </w:r>
      <w:proofErr w:type="spellEnd"/>
      <w:r w:rsidRPr="003E5D2B">
        <w:rPr>
          <w:rFonts w:ascii="Arial" w:hAnsi="Arial" w:cs="Arial"/>
        </w:rPr>
        <w:t>". That means many more educational options and videos to watch whenever and wherever applicable are available. This online learning toolkit is designed for people who can benefit from an exciting way to learn about ingredients and dishes.</w:t>
      </w:r>
    </w:p>
    <w:p w14:paraId="3BF4DA7B" w14:textId="77777777" w:rsidR="003E5D2B" w:rsidRPr="003E5D2B" w:rsidRDefault="003E5D2B" w:rsidP="003E5D2B">
      <w:pPr>
        <w:spacing w:line="360" w:lineRule="auto"/>
        <w:jc w:val="both"/>
        <w:rPr>
          <w:rFonts w:ascii="Arial" w:hAnsi="Arial" w:cs="Arial"/>
        </w:rPr>
      </w:pPr>
    </w:p>
    <w:p w14:paraId="0D1B39B2" w14:textId="77777777" w:rsidR="001C72A5" w:rsidRDefault="001C72A5" w:rsidP="003E5D2B">
      <w:pPr>
        <w:spacing w:line="360" w:lineRule="auto"/>
        <w:jc w:val="both"/>
        <w:rPr>
          <w:rFonts w:ascii="Arial" w:hAnsi="Arial" w:cs="Arial"/>
        </w:rPr>
      </w:pPr>
    </w:p>
    <w:p w14:paraId="1A5081FB" w14:textId="3AEF65A5" w:rsidR="003E5D2B" w:rsidRPr="003E5D2B" w:rsidRDefault="003E5D2B" w:rsidP="003E5D2B">
      <w:pPr>
        <w:spacing w:line="360" w:lineRule="auto"/>
        <w:jc w:val="both"/>
        <w:rPr>
          <w:rFonts w:ascii="Arial" w:hAnsi="Arial" w:cs="Arial"/>
        </w:rPr>
      </w:pPr>
      <w:r w:rsidRPr="003E5D2B">
        <w:rPr>
          <w:rFonts w:ascii="Arial" w:hAnsi="Arial" w:cs="Arial"/>
        </w:rPr>
        <w:t>Recommendation:</w:t>
      </w:r>
    </w:p>
    <w:p w14:paraId="1D973D2C" w14:textId="77777777" w:rsidR="003E5D2B" w:rsidRPr="003E5D2B" w:rsidRDefault="003E5D2B" w:rsidP="003E5D2B">
      <w:pPr>
        <w:spacing w:line="360" w:lineRule="auto"/>
        <w:jc w:val="both"/>
        <w:rPr>
          <w:rFonts w:ascii="Arial" w:hAnsi="Arial" w:cs="Arial"/>
        </w:rPr>
      </w:pPr>
      <w:r w:rsidRPr="003E5D2B">
        <w:rPr>
          <w:rFonts w:ascii="Arial" w:hAnsi="Arial" w:cs="Arial"/>
        </w:rPr>
        <w:t>It is recommendable in order to increase employees' performance using another approach, 540-degree feedback. In this method, the individual receives feedback from everyone with whom they have interacted while carrying out their job duties with numerous appraisers. In addition to superiors, peers, subordinates, and oneself, 540-degree feedback includes suppliers and vendors. If an employee, such as a sales representative or delivery executive, interacts with consumers or clients, managers should use the 540-degree feedback. Experience says that the quality of the staff is raised thanks to this feedback. The 540-degree feedback system is used to identify the targeted person's weaknesses and strengths and can be applied as a motivational approach to inspiring the targeted person. Other essential parties are involved, such as the targeted person's consumers or clients. The external appraiser is another name for this kind of customer and client. The following three benefits of 540-degree feedback:</w:t>
      </w:r>
    </w:p>
    <w:p w14:paraId="4E12834C" w14:textId="77777777" w:rsidR="003E5D2B" w:rsidRPr="003E5D2B" w:rsidRDefault="003E5D2B" w:rsidP="003E5D2B">
      <w:pPr>
        <w:spacing w:line="360" w:lineRule="auto"/>
        <w:jc w:val="both"/>
        <w:rPr>
          <w:rFonts w:ascii="Arial" w:hAnsi="Arial" w:cs="Arial"/>
        </w:rPr>
      </w:pPr>
      <w:r w:rsidRPr="003E5D2B">
        <w:rPr>
          <w:rFonts w:ascii="Arial" w:hAnsi="Arial" w:cs="Arial"/>
        </w:rPr>
        <w:t>1. Issues that typical feedback techniques cannot identify are identified</w:t>
      </w:r>
    </w:p>
    <w:p w14:paraId="3743CAEF" w14:textId="77777777" w:rsidR="003E5D2B" w:rsidRPr="003E5D2B" w:rsidRDefault="003E5D2B" w:rsidP="003E5D2B">
      <w:pPr>
        <w:spacing w:line="360" w:lineRule="auto"/>
        <w:jc w:val="both"/>
        <w:rPr>
          <w:rFonts w:ascii="Arial" w:hAnsi="Arial" w:cs="Arial"/>
        </w:rPr>
      </w:pPr>
      <w:r w:rsidRPr="003E5D2B">
        <w:rPr>
          <w:rFonts w:ascii="Arial" w:hAnsi="Arial" w:cs="Arial"/>
        </w:rPr>
        <w:t>2. In a competitive market, 540-degree feedback provides the customer's point of view, which is essential.</w:t>
      </w:r>
    </w:p>
    <w:p w14:paraId="3ECD01E0" w14:textId="77777777" w:rsidR="003E5D2B" w:rsidRPr="003E5D2B" w:rsidRDefault="003E5D2B" w:rsidP="003E5D2B">
      <w:pPr>
        <w:spacing w:line="360" w:lineRule="auto"/>
        <w:jc w:val="both"/>
        <w:rPr>
          <w:rFonts w:ascii="Arial" w:hAnsi="Arial" w:cs="Arial"/>
        </w:rPr>
      </w:pPr>
      <w:r w:rsidRPr="003E5D2B">
        <w:rPr>
          <w:rFonts w:ascii="Arial" w:hAnsi="Arial" w:cs="Arial"/>
        </w:rPr>
        <w:lastRenderedPageBreak/>
        <w:t>3. Employees have tight relationships with suppliers and vendors, so their input improves business ties.</w:t>
      </w:r>
    </w:p>
    <w:p w14:paraId="59CDBA0D" w14:textId="77777777" w:rsidR="003E5D2B" w:rsidRPr="003E5D2B" w:rsidRDefault="003E5D2B" w:rsidP="003E5D2B">
      <w:pPr>
        <w:spacing w:line="360" w:lineRule="auto"/>
        <w:jc w:val="both"/>
        <w:rPr>
          <w:rFonts w:ascii="Arial" w:hAnsi="Arial" w:cs="Arial"/>
        </w:rPr>
      </w:pPr>
      <w:r w:rsidRPr="003E5D2B">
        <w:rPr>
          <w:rFonts w:ascii="Arial" w:hAnsi="Arial" w:cs="Arial"/>
        </w:rPr>
        <w:t>As explained above, 540-degree feedback is a step up from 360-degree feedback. Adding external appraisers in the shape of stakeholders like consumers or clients includes all the components of a 360-degree feedback system. Indeed, it aids in discovering issues that 360-degree feedback or other conventional feedback systems could not do (Mbaskool.com, 2023).</w:t>
      </w:r>
    </w:p>
    <w:p w14:paraId="44677018" w14:textId="77777777" w:rsidR="003E5D2B" w:rsidRPr="003E5D2B" w:rsidRDefault="003E5D2B" w:rsidP="003E5D2B">
      <w:pPr>
        <w:spacing w:line="360" w:lineRule="auto"/>
        <w:jc w:val="both"/>
        <w:rPr>
          <w:rFonts w:ascii="Arial" w:hAnsi="Arial" w:cs="Arial"/>
        </w:rPr>
      </w:pPr>
    </w:p>
    <w:p w14:paraId="4F442DB9" w14:textId="77777777" w:rsidR="003E5D2B" w:rsidRPr="003E5D2B" w:rsidRDefault="003E5D2B" w:rsidP="003E5D2B">
      <w:pPr>
        <w:spacing w:line="360" w:lineRule="auto"/>
        <w:jc w:val="both"/>
        <w:rPr>
          <w:rFonts w:ascii="Arial" w:hAnsi="Arial" w:cs="Arial"/>
        </w:rPr>
      </w:pPr>
    </w:p>
    <w:p w14:paraId="1DD9686D" w14:textId="77777777" w:rsidR="003E5D2B" w:rsidRPr="003E5D2B" w:rsidRDefault="003E5D2B" w:rsidP="003E5D2B">
      <w:pPr>
        <w:spacing w:line="360" w:lineRule="auto"/>
        <w:jc w:val="both"/>
        <w:rPr>
          <w:rFonts w:ascii="Arial" w:hAnsi="Arial" w:cs="Arial"/>
        </w:rPr>
      </w:pPr>
      <w:r w:rsidRPr="003E5D2B">
        <w:rPr>
          <w:rFonts w:ascii="Arial" w:hAnsi="Arial" w:cs="Arial"/>
        </w:rPr>
        <w:t>Conclusion:</w:t>
      </w:r>
    </w:p>
    <w:p w14:paraId="51BFE7FF" w14:textId="4652186E" w:rsidR="00C8269B" w:rsidRPr="00C71531" w:rsidRDefault="003E5D2B" w:rsidP="003E5D2B">
      <w:pPr>
        <w:spacing w:line="360" w:lineRule="auto"/>
        <w:jc w:val="both"/>
        <w:rPr>
          <w:rFonts w:ascii="Arial" w:hAnsi="Arial" w:cs="Arial"/>
        </w:rPr>
      </w:pPr>
      <w:r w:rsidRPr="003E5D2B">
        <w:rPr>
          <w:rFonts w:ascii="Arial" w:hAnsi="Arial" w:cs="Arial"/>
        </w:rPr>
        <w:t xml:space="preserve">Business-related environmental circumstances typically spark organizational change. As a result, crucial success criteria for efficiently using resources and talents consist in fostering proactiveness across all functional divisions. Lockwood listed five areas as being crucial for H.R. to prove its worth in change management. Communicating plans and objectives for change activities; Choosing and training capable leaders; Creating and implementing clear reward structures; Providing individuals with the chance to participate in the procedures; and creating pleasant interactions with internal clients at every turn. It is crucial to apply them for a good result (Macky, K. and Boxall, P., 2007). The H.R. function is vital as it plays a crucial role in the transformation process of change, acting by far on the most critical variable, the people. </w:t>
      </w:r>
    </w:p>
    <w:p w14:paraId="49936E5A" w14:textId="77777777" w:rsidR="00C8269B" w:rsidRPr="00C71531" w:rsidRDefault="00C8269B" w:rsidP="0030260D">
      <w:pPr>
        <w:spacing w:line="360" w:lineRule="auto"/>
        <w:jc w:val="both"/>
        <w:rPr>
          <w:rFonts w:ascii="Arial" w:hAnsi="Arial" w:cs="Arial"/>
        </w:rPr>
      </w:pPr>
    </w:p>
    <w:p w14:paraId="0A9EFEC2" w14:textId="77777777" w:rsidR="00C8269B" w:rsidRPr="00C71531" w:rsidRDefault="00C8269B" w:rsidP="0030260D">
      <w:pPr>
        <w:spacing w:line="360" w:lineRule="auto"/>
        <w:jc w:val="both"/>
        <w:rPr>
          <w:rFonts w:ascii="Arial" w:hAnsi="Arial" w:cs="Arial"/>
        </w:rPr>
      </w:pPr>
    </w:p>
    <w:p w14:paraId="655F33AD" w14:textId="77777777" w:rsidR="00C8269B" w:rsidRPr="00C71531" w:rsidRDefault="00C8269B" w:rsidP="0030260D">
      <w:pPr>
        <w:spacing w:line="360" w:lineRule="auto"/>
        <w:jc w:val="both"/>
        <w:rPr>
          <w:rFonts w:ascii="Arial" w:hAnsi="Arial" w:cs="Arial"/>
        </w:rPr>
      </w:pPr>
    </w:p>
    <w:p w14:paraId="286B9A93" w14:textId="77777777" w:rsidR="00C8269B" w:rsidRPr="00C71531" w:rsidRDefault="00C8269B" w:rsidP="0030260D">
      <w:pPr>
        <w:spacing w:line="360" w:lineRule="auto"/>
        <w:jc w:val="both"/>
        <w:rPr>
          <w:rFonts w:ascii="Arial" w:hAnsi="Arial" w:cs="Arial"/>
        </w:rPr>
      </w:pPr>
    </w:p>
    <w:p w14:paraId="356D192F" w14:textId="77777777" w:rsidR="00C8269B" w:rsidRPr="00C71531" w:rsidRDefault="00C8269B" w:rsidP="0030260D">
      <w:pPr>
        <w:spacing w:line="360" w:lineRule="auto"/>
        <w:jc w:val="both"/>
        <w:rPr>
          <w:rFonts w:ascii="Arial" w:hAnsi="Arial" w:cs="Arial"/>
        </w:rPr>
      </w:pPr>
    </w:p>
    <w:p w14:paraId="060F8958" w14:textId="77777777" w:rsidR="00C8269B" w:rsidRDefault="00C8269B" w:rsidP="0030260D">
      <w:pPr>
        <w:spacing w:line="360" w:lineRule="auto"/>
        <w:jc w:val="both"/>
        <w:rPr>
          <w:rFonts w:ascii="Arial" w:hAnsi="Arial" w:cs="Arial"/>
        </w:rPr>
      </w:pPr>
    </w:p>
    <w:p w14:paraId="3A87FE16" w14:textId="77777777" w:rsidR="001C72A5" w:rsidRDefault="001C72A5" w:rsidP="0030260D">
      <w:pPr>
        <w:spacing w:line="360" w:lineRule="auto"/>
        <w:jc w:val="both"/>
        <w:rPr>
          <w:rFonts w:ascii="Arial" w:hAnsi="Arial" w:cs="Arial"/>
        </w:rPr>
      </w:pPr>
    </w:p>
    <w:p w14:paraId="34476B5E" w14:textId="77777777" w:rsidR="001C72A5" w:rsidRDefault="001C72A5" w:rsidP="0030260D">
      <w:pPr>
        <w:spacing w:line="360" w:lineRule="auto"/>
        <w:jc w:val="both"/>
        <w:rPr>
          <w:rFonts w:ascii="Arial" w:hAnsi="Arial" w:cs="Arial"/>
        </w:rPr>
      </w:pPr>
    </w:p>
    <w:p w14:paraId="5104E387" w14:textId="77777777" w:rsidR="00880025" w:rsidRDefault="00880025" w:rsidP="0030260D">
      <w:pPr>
        <w:spacing w:line="360" w:lineRule="auto"/>
        <w:jc w:val="both"/>
        <w:rPr>
          <w:rFonts w:ascii="Arial" w:hAnsi="Arial" w:cs="Arial"/>
        </w:rPr>
      </w:pPr>
    </w:p>
    <w:p w14:paraId="73CC17F4" w14:textId="77777777" w:rsidR="00880025" w:rsidRDefault="00880025" w:rsidP="0030260D">
      <w:pPr>
        <w:spacing w:line="360" w:lineRule="auto"/>
        <w:jc w:val="both"/>
        <w:rPr>
          <w:rFonts w:ascii="Arial" w:hAnsi="Arial" w:cs="Arial"/>
        </w:rPr>
      </w:pPr>
    </w:p>
    <w:p w14:paraId="169148C5" w14:textId="77777777" w:rsidR="00880025" w:rsidRPr="00C71531" w:rsidRDefault="00880025" w:rsidP="0030260D">
      <w:pPr>
        <w:spacing w:line="360" w:lineRule="auto"/>
        <w:jc w:val="both"/>
        <w:rPr>
          <w:rFonts w:ascii="Arial" w:hAnsi="Arial" w:cs="Arial"/>
        </w:rPr>
      </w:pPr>
    </w:p>
    <w:p w14:paraId="1F336CD7" w14:textId="64034491" w:rsidR="00660989" w:rsidRPr="00C71531" w:rsidRDefault="00660989" w:rsidP="0030260D">
      <w:pPr>
        <w:spacing w:line="360" w:lineRule="auto"/>
        <w:jc w:val="both"/>
        <w:rPr>
          <w:rFonts w:ascii="Arial" w:hAnsi="Arial" w:cs="Arial"/>
        </w:rPr>
      </w:pPr>
      <w:bookmarkStart w:id="0" w:name="_Hlk124090547"/>
      <w:r w:rsidRPr="00C71531">
        <w:rPr>
          <w:rFonts w:ascii="Arial" w:hAnsi="Arial" w:cs="Arial"/>
        </w:rPr>
        <w:lastRenderedPageBreak/>
        <w:t>References list:</w:t>
      </w:r>
    </w:p>
    <w:bookmarkEnd w:id="0"/>
    <w:p w14:paraId="314343E7" w14:textId="77777777" w:rsidR="00660989" w:rsidRPr="00C71531" w:rsidRDefault="00660989" w:rsidP="0030260D">
      <w:pPr>
        <w:spacing w:line="360" w:lineRule="auto"/>
        <w:jc w:val="both"/>
        <w:rPr>
          <w:rFonts w:ascii="Arial" w:hAnsi="Arial" w:cs="Arial"/>
        </w:rPr>
      </w:pPr>
    </w:p>
    <w:p w14:paraId="37145FD6" w14:textId="12E333B4" w:rsidR="0058726F" w:rsidRPr="00E63068" w:rsidRDefault="0058726F" w:rsidP="0030260D">
      <w:pPr>
        <w:spacing w:line="360" w:lineRule="auto"/>
        <w:jc w:val="both"/>
        <w:rPr>
          <w:rFonts w:ascii="Arial" w:hAnsi="Arial" w:cs="Arial"/>
          <w:i/>
          <w:iCs/>
        </w:rPr>
      </w:pPr>
      <w:r w:rsidRPr="00E63068">
        <w:rPr>
          <w:rFonts w:ascii="Arial" w:hAnsi="Arial" w:cs="Arial"/>
          <w:i/>
          <w:iCs/>
        </w:rPr>
        <w:t>Armstrong, M. (2020) Armstrong’s handbook of human resource management practice . Fifteen edition. London, England ; New York, New York ; New Delhi India :; London, England ; New York, New York ; New Delhi India :; London, England ; New York, New York ; New Delhi India :, Kogan Page.</w:t>
      </w:r>
    </w:p>
    <w:p w14:paraId="70735D84" w14:textId="7B1BEF12" w:rsidR="00A42954" w:rsidRPr="00E63068" w:rsidRDefault="00A42954" w:rsidP="0030260D">
      <w:pPr>
        <w:spacing w:line="360" w:lineRule="auto"/>
        <w:jc w:val="both"/>
        <w:rPr>
          <w:rFonts w:ascii="Arial" w:hAnsi="Arial" w:cs="Arial"/>
          <w:i/>
          <w:iCs/>
        </w:rPr>
      </w:pPr>
      <w:r w:rsidRPr="00E63068">
        <w:rPr>
          <w:rFonts w:ascii="Arial" w:hAnsi="Arial" w:cs="Arial"/>
          <w:i/>
          <w:iCs/>
        </w:rPr>
        <w:t>Burnham, C. (2019) ‘Get S.M.A.R.T’, Best’s Review, (1), p. 16–.</w:t>
      </w:r>
    </w:p>
    <w:p w14:paraId="54B86C30" w14:textId="63E8F770" w:rsidR="00A42954" w:rsidRPr="00E63068" w:rsidRDefault="00A42954" w:rsidP="0030260D">
      <w:pPr>
        <w:spacing w:line="360" w:lineRule="auto"/>
        <w:jc w:val="both"/>
        <w:rPr>
          <w:rFonts w:ascii="Arial" w:hAnsi="Arial" w:cs="Arial"/>
          <w:i/>
          <w:iCs/>
        </w:rPr>
      </w:pPr>
      <w:r w:rsidRPr="00E63068">
        <w:rPr>
          <w:rFonts w:ascii="Arial" w:hAnsi="Arial" w:cs="Arial"/>
          <w:i/>
          <w:iCs/>
        </w:rPr>
        <w:t>Bratton, J. and Gold, J. (2017) Human resource management : theory and practice. 6th edition. London: Palgrave Macmillan.</w:t>
      </w:r>
    </w:p>
    <w:p w14:paraId="72E18EEF" w14:textId="03DD9A18" w:rsidR="00E66A9D" w:rsidRPr="00E63068" w:rsidRDefault="00E66A9D" w:rsidP="0030260D">
      <w:pPr>
        <w:spacing w:line="360" w:lineRule="auto"/>
        <w:jc w:val="both"/>
        <w:rPr>
          <w:rFonts w:ascii="Arial" w:hAnsi="Arial" w:cs="Arial"/>
          <w:i/>
          <w:iCs/>
        </w:rPr>
      </w:pPr>
      <w:bookmarkStart w:id="1" w:name="_Hlk123900554"/>
      <w:r w:rsidRPr="00E63068">
        <w:rPr>
          <w:rFonts w:ascii="Arial" w:hAnsi="Arial" w:cs="Arial"/>
          <w:i/>
          <w:iCs/>
        </w:rPr>
        <w:t xml:space="preserve">Church, A.H. (2019) </w:t>
      </w:r>
      <w:bookmarkEnd w:id="1"/>
      <w:r w:rsidRPr="00E63068">
        <w:rPr>
          <w:rFonts w:ascii="Arial" w:hAnsi="Arial" w:cs="Arial"/>
          <w:i/>
          <w:iCs/>
        </w:rPr>
        <w:t>Handbook of strategic 360 feedback. Edited by A.H. Church. New York, NY: Oxford University Press.</w:t>
      </w:r>
    </w:p>
    <w:p w14:paraId="6A175443" w14:textId="78FD1101" w:rsidR="00D93E24" w:rsidRPr="00E63068" w:rsidRDefault="00D93E24" w:rsidP="0030260D">
      <w:pPr>
        <w:spacing w:line="360" w:lineRule="auto"/>
        <w:jc w:val="both"/>
        <w:rPr>
          <w:rFonts w:ascii="Arial" w:hAnsi="Arial" w:cs="Arial"/>
          <w:i/>
          <w:iCs/>
        </w:rPr>
      </w:pPr>
      <w:r w:rsidRPr="00E63068">
        <w:rPr>
          <w:rFonts w:ascii="Arial" w:hAnsi="Arial" w:cs="Arial"/>
          <w:i/>
          <w:iCs/>
        </w:rPr>
        <w:t>Macky, K. and Boxall, P. (2007) The Relationship between “High-Performance Work Practices” and Employee Attitudes: An Investigation of Additive and Interaction Effects. International Journal of Human Resource Management, 18, 537-567.https://doi.org/10.1080/09585190601178745 (</w:t>
      </w:r>
      <w:r w:rsidR="00B75D7D" w:rsidRPr="00E63068">
        <w:rPr>
          <w:rFonts w:ascii="Arial" w:hAnsi="Arial" w:cs="Arial"/>
          <w:i/>
          <w:iCs/>
        </w:rPr>
        <w:t>accessed 06/01/2023)</w:t>
      </w:r>
    </w:p>
    <w:p w14:paraId="5B69D21F" w14:textId="2098381F" w:rsidR="00541CD5" w:rsidRPr="00E63068" w:rsidRDefault="00DA428F" w:rsidP="0030260D">
      <w:pPr>
        <w:spacing w:line="360" w:lineRule="auto"/>
        <w:jc w:val="both"/>
        <w:rPr>
          <w:rFonts w:ascii="Arial" w:hAnsi="Arial" w:cs="Arial"/>
          <w:i/>
          <w:iCs/>
        </w:rPr>
      </w:pPr>
      <w:r w:rsidRPr="00E63068">
        <w:rPr>
          <w:rFonts w:ascii="Arial" w:hAnsi="Arial" w:cs="Arial"/>
          <w:i/>
          <w:iCs/>
        </w:rPr>
        <w:t>M</w:t>
      </w:r>
      <w:r w:rsidR="007121D0" w:rsidRPr="00E63068">
        <w:rPr>
          <w:rFonts w:ascii="Arial" w:hAnsi="Arial" w:cs="Arial"/>
          <w:i/>
          <w:iCs/>
        </w:rPr>
        <w:t>b</w:t>
      </w:r>
      <w:r w:rsidRPr="00E63068">
        <w:rPr>
          <w:rFonts w:ascii="Arial" w:hAnsi="Arial" w:cs="Arial"/>
          <w:i/>
          <w:iCs/>
        </w:rPr>
        <w:t xml:space="preserve">askool.com (2023) </w:t>
      </w:r>
      <w:hyperlink r:id="rId8" w:anchor=":~:text=540%20degree%20feedb" w:history="1">
        <w:r w:rsidRPr="00E63068">
          <w:rPr>
            <w:rStyle w:val="Hyperlink"/>
            <w:rFonts w:ascii="Arial" w:hAnsi="Arial" w:cs="Arial"/>
            <w:i/>
            <w:iCs/>
          </w:rPr>
          <w:t>https://www.mbaskool.com/business-concepts/human-resources-hr-terms/17835-540-degree-feedback.html#:~:text=540%20degree%20feedb</w:t>
        </w:r>
      </w:hyperlink>
      <w:r w:rsidR="007121D0" w:rsidRPr="00E63068">
        <w:rPr>
          <w:rFonts w:ascii="Arial" w:hAnsi="Arial" w:cs="Arial"/>
          <w:i/>
          <w:iCs/>
        </w:rPr>
        <w:t xml:space="preserve"> (accessed 06/01/2023)</w:t>
      </w:r>
    </w:p>
    <w:p w14:paraId="1817DF45" w14:textId="3524EC9C" w:rsidR="00A42954" w:rsidRPr="00E63068" w:rsidRDefault="00A42954" w:rsidP="0030260D">
      <w:pPr>
        <w:spacing w:line="360" w:lineRule="auto"/>
        <w:jc w:val="both"/>
        <w:rPr>
          <w:rFonts w:ascii="Arial" w:hAnsi="Arial" w:cs="Arial"/>
          <w:i/>
          <w:iCs/>
        </w:rPr>
      </w:pPr>
      <w:r w:rsidRPr="00E63068">
        <w:rPr>
          <w:rFonts w:ascii="Arial" w:hAnsi="Arial" w:cs="Arial"/>
          <w:i/>
          <w:iCs/>
        </w:rPr>
        <w:t xml:space="preserve">Miller, D.L. (2003) ‘The Stages of Group Development: A Retrospective Study of Dynamic Team Processes’, Canadian journal of administrative sciences, 20(2), pp. 121–134. Available at: </w:t>
      </w:r>
      <w:hyperlink r:id="rId9" w:history="1">
        <w:r w:rsidR="00123F7A" w:rsidRPr="00E63068">
          <w:rPr>
            <w:rStyle w:val="Hyperlink"/>
            <w:rFonts w:ascii="Arial" w:hAnsi="Arial" w:cs="Arial"/>
            <w:i/>
            <w:iCs/>
          </w:rPr>
          <w:t>https://doi.org/10.1111/j.1936-4490.2003.tb00698.x</w:t>
        </w:r>
      </w:hyperlink>
      <w:r w:rsidRPr="00E63068">
        <w:rPr>
          <w:rFonts w:ascii="Arial" w:hAnsi="Arial" w:cs="Arial"/>
          <w:i/>
          <w:iCs/>
        </w:rPr>
        <w:t>.</w:t>
      </w:r>
    </w:p>
    <w:p w14:paraId="7A0C9294" w14:textId="17FA38BF" w:rsidR="00D93E24" w:rsidRPr="00E63068" w:rsidRDefault="00D93E24" w:rsidP="0030260D">
      <w:pPr>
        <w:spacing w:line="360" w:lineRule="auto"/>
        <w:jc w:val="both"/>
        <w:rPr>
          <w:rFonts w:ascii="Arial" w:hAnsi="Arial" w:cs="Arial"/>
          <w:i/>
          <w:iCs/>
        </w:rPr>
      </w:pPr>
      <w:proofErr w:type="spellStart"/>
      <w:r w:rsidRPr="00E63068">
        <w:rPr>
          <w:rFonts w:ascii="Arial" w:hAnsi="Arial" w:cs="Arial"/>
          <w:i/>
          <w:iCs/>
        </w:rPr>
        <w:t>Najjari</w:t>
      </w:r>
      <w:proofErr w:type="spellEnd"/>
      <w:r w:rsidRPr="00E63068">
        <w:rPr>
          <w:rFonts w:ascii="Arial" w:hAnsi="Arial" w:cs="Arial"/>
          <w:i/>
          <w:iCs/>
        </w:rPr>
        <w:t>, R. and Nazr, M.M. (2010) Comparative Study Of The Effect Of 180, 360, 540, And 720 Degrees Feedbacks In The Evaluation Of Employees Performance.</w:t>
      </w:r>
    </w:p>
    <w:p w14:paraId="38D32F08" w14:textId="2BE63740" w:rsidR="00D86B75" w:rsidRPr="00E63068" w:rsidRDefault="00F6568F" w:rsidP="0030260D">
      <w:pPr>
        <w:spacing w:line="360" w:lineRule="auto"/>
        <w:jc w:val="both"/>
        <w:rPr>
          <w:rFonts w:ascii="Arial" w:hAnsi="Arial" w:cs="Arial"/>
          <w:i/>
          <w:iCs/>
        </w:rPr>
      </w:pPr>
      <w:r w:rsidRPr="00E63068">
        <w:rPr>
          <w:rFonts w:ascii="Arial" w:hAnsi="Arial" w:cs="Arial"/>
          <w:i/>
          <w:iCs/>
        </w:rPr>
        <w:t>T</w:t>
      </w:r>
      <w:r w:rsidR="00D86B75" w:rsidRPr="00E63068">
        <w:rPr>
          <w:rFonts w:ascii="Arial" w:hAnsi="Arial" w:cs="Arial"/>
          <w:i/>
          <w:iCs/>
        </w:rPr>
        <w:t>oo</w:t>
      </w:r>
      <w:r w:rsidRPr="00E63068">
        <w:rPr>
          <w:rFonts w:ascii="Arial" w:hAnsi="Arial" w:cs="Arial"/>
          <w:i/>
          <w:iCs/>
        </w:rPr>
        <w:t xml:space="preserve">lshero.com (2023) </w:t>
      </w:r>
      <w:hyperlink r:id="rId10" w:anchor=":~:text=Self-evaluation%20is%20the%20process%20of%20systematically%20observing%2C%20analyzing,means%20examining%20and%20evaluating%20one%E2%80%99s%20own%20professional%20contributions" w:history="1">
        <w:r w:rsidRPr="00E63068">
          <w:rPr>
            <w:rStyle w:val="Hyperlink"/>
            <w:rFonts w:ascii="Arial" w:hAnsi="Arial" w:cs="Arial"/>
            <w:i/>
            <w:iCs/>
          </w:rPr>
          <w:t>https://www.toolshero.com/tag/self-evaluation/#:~:text=Self-evaluation%20is%20the%20process%20of%20systematically%20observing%2C%20analyzing,means%20examining%20and%20evaluating%20one%E2%80%99s%20own%20professional%20contributions</w:t>
        </w:r>
      </w:hyperlink>
      <w:r w:rsidRPr="00E63068">
        <w:rPr>
          <w:rFonts w:ascii="Arial" w:hAnsi="Arial" w:cs="Arial"/>
          <w:i/>
          <w:iCs/>
        </w:rPr>
        <w:t xml:space="preserve"> (accessed 06/</w:t>
      </w:r>
      <w:r w:rsidR="002079AD" w:rsidRPr="00E63068">
        <w:rPr>
          <w:rFonts w:ascii="Arial" w:hAnsi="Arial" w:cs="Arial"/>
          <w:i/>
          <w:iCs/>
        </w:rPr>
        <w:t>01/2023)</w:t>
      </w:r>
    </w:p>
    <w:p w14:paraId="41B1F29B" w14:textId="3FEC524E" w:rsidR="00581E7C" w:rsidRPr="00E63068" w:rsidRDefault="00E36994" w:rsidP="0030260D">
      <w:pPr>
        <w:spacing w:line="360" w:lineRule="auto"/>
        <w:jc w:val="both"/>
        <w:rPr>
          <w:rFonts w:ascii="Arial" w:hAnsi="Arial" w:cs="Arial"/>
          <w:i/>
          <w:iCs/>
        </w:rPr>
      </w:pPr>
      <w:r w:rsidRPr="00E63068">
        <w:rPr>
          <w:rFonts w:ascii="Arial" w:hAnsi="Arial" w:cs="Arial"/>
          <w:i/>
          <w:iCs/>
        </w:rPr>
        <w:t xml:space="preserve">Wagamama.uk (2023) </w:t>
      </w:r>
      <w:hyperlink r:id="rId11" w:history="1">
        <w:r w:rsidR="00806F4C" w:rsidRPr="00E63068">
          <w:rPr>
            <w:rStyle w:val="Hyperlink"/>
            <w:rFonts w:ascii="Arial" w:hAnsi="Arial" w:cs="Arial"/>
            <w:i/>
            <w:iCs/>
          </w:rPr>
          <w:t>https://jobs.wagamama.uk/learning-development/</w:t>
        </w:r>
      </w:hyperlink>
      <w:r w:rsidR="00806F4C" w:rsidRPr="00E63068">
        <w:rPr>
          <w:rFonts w:ascii="Arial" w:hAnsi="Arial" w:cs="Arial"/>
          <w:i/>
          <w:iCs/>
        </w:rPr>
        <w:t xml:space="preserve"> (accessed 06/01/2023)</w:t>
      </w:r>
    </w:p>
    <w:sectPr w:rsidR="00581E7C" w:rsidRPr="00E63068">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325FB" w14:textId="77777777" w:rsidR="008A4920" w:rsidRDefault="008A4920" w:rsidP="007D0F16">
      <w:pPr>
        <w:spacing w:after="0" w:line="240" w:lineRule="auto"/>
      </w:pPr>
      <w:r>
        <w:separator/>
      </w:r>
    </w:p>
  </w:endnote>
  <w:endnote w:type="continuationSeparator" w:id="0">
    <w:p w14:paraId="3FBD4108" w14:textId="77777777" w:rsidR="008A4920" w:rsidRDefault="008A4920" w:rsidP="007D0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5797A" w14:textId="37797290" w:rsidR="007D0F16" w:rsidRPr="007D0F16" w:rsidRDefault="00000000" w:rsidP="007D0F16">
    <w:pPr>
      <w:pStyle w:val="Footer"/>
      <w:rPr>
        <w:rFonts w:ascii="Arial" w:hAnsi="Arial" w:cs="Arial"/>
      </w:rPr>
    </w:pPr>
    <w:sdt>
      <w:sdtPr>
        <w:rPr>
          <w:rFonts w:ascii="Arial" w:hAnsi="Arial" w:cs="Arial"/>
        </w:rPr>
        <w:id w:val="-1933731830"/>
        <w:docPartObj>
          <w:docPartGallery w:val="Page Numbers (Bottom of Page)"/>
          <w:docPartUnique/>
        </w:docPartObj>
      </w:sdtPr>
      <w:sdtEndPr>
        <w:rPr>
          <w:noProof/>
        </w:rPr>
      </w:sdtEndPr>
      <w:sdtContent>
        <w:r w:rsidR="007D0F16" w:rsidRPr="007D0F16">
          <w:rPr>
            <w:rFonts w:ascii="Arial" w:hAnsi="Arial" w:cs="Arial"/>
          </w:rPr>
          <w:fldChar w:fldCharType="begin"/>
        </w:r>
        <w:r w:rsidR="007D0F16" w:rsidRPr="007D0F16">
          <w:rPr>
            <w:rFonts w:ascii="Arial" w:hAnsi="Arial" w:cs="Arial"/>
          </w:rPr>
          <w:instrText xml:space="preserve"> PAGE   \* MERGEFORMAT </w:instrText>
        </w:r>
        <w:r w:rsidR="007D0F16" w:rsidRPr="007D0F16">
          <w:rPr>
            <w:rFonts w:ascii="Arial" w:hAnsi="Arial" w:cs="Arial"/>
          </w:rPr>
          <w:fldChar w:fldCharType="separate"/>
        </w:r>
        <w:r w:rsidR="00945E30">
          <w:rPr>
            <w:rFonts w:ascii="Arial" w:hAnsi="Arial" w:cs="Arial"/>
            <w:noProof/>
          </w:rPr>
          <w:t>12</w:t>
        </w:r>
        <w:r w:rsidR="007D0F16" w:rsidRPr="007D0F16">
          <w:rPr>
            <w:rFonts w:ascii="Arial" w:hAnsi="Arial" w:cs="Arial"/>
            <w:noProof/>
          </w:rPr>
          <w:fldChar w:fldCharType="end"/>
        </w:r>
        <w:r w:rsidR="007D0F16">
          <w:rPr>
            <w:rFonts w:ascii="Arial" w:hAnsi="Arial" w:cs="Arial"/>
            <w:noProof/>
          </w:rPr>
          <w:t xml:space="preserve">                                                                             </w:t>
        </w:r>
      </w:sdtContent>
    </w:sdt>
    <w:r w:rsidR="007D0F16" w:rsidRPr="007D0F16">
      <w:rPr>
        <w:rFonts w:ascii="Arial" w:hAnsi="Arial" w:cs="Arial"/>
        <w:sz w:val="24"/>
        <w:szCs w:val="24"/>
      </w:rPr>
      <w:t>Student:           Sasha Galster 2029866</w:t>
    </w:r>
  </w:p>
  <w:p w14:paraId="6C3D6E4B" w14:textId="77777777" w:rsidR="007D0F16" w:rsidRDefault="007D0F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B6BB2" w14:textId="77777777" w:rsidR="008A4920" w:rsidRDefault="008A4920" w:rsidP="007D0F16">
      <w:pPr>
        <w:spacing w:after="0" w:line="240" w:lineRule="auto"/>
      </w:pPr>
      <w:r>
        <w:separator/>
      </w:r>
    </w:p>
  </w:footnote>
  <w:footnote w:type="continuationSeparator" w:id="0">
    <w:p w14:paraId="45C16792" w14:textId="77777777" w:rsidR="008A4920" w:rsidRDefault="008A4920" w:rsidP="007D0F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339F5" w14:textId="4C255F9B" w:rsidR="007D0F16" w:rsidRDefault="007D0F16" w:rsidP="007D0F16">
    <w:pPr>
      <w:pStyle w:val="Header"/>
      <w:jc w:val="center"/>
    </w:pPr>
    <w:r>
      <w:rPr>
        <w:noProof/>
        <w:lang w:val="de-DE" w:eastAsia="de-DE"/>
      </w:rPr>
      <w:drawing>
        <wp:inline distT="0" distB="0" distL="0" distR="0" wp14:anchorId="4B91C1FA" wp14:editId="0E5774B8">
          <wp:extent cx="1097280" cy="43878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43878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F16"/>
    <w:rsid w:val="000006CD"/>
    <w:rsid w:val="00006961"/>
    <w:rsid w:val="00016240"/>
    <w:rsid w:val="00021DEA"/>
    <w:rsid w:val="0002360B"/>
    <w:rsid w:val="00027012"/>
    <w:rsid w:val="00040BFF"/>
    <w:rsid w:val="00060A63"/>
    <w:rsid w:val="0006107C"/>
    <w:rsid w:val="00065000"/>
    <w:rsid w:val="00072271"/>
    <w:rsid w:val="000759CC"/>
    <w:rsid w:val="0007727E"/>
    <w:rsid w:val="00080129"/>
    <w:rsid w:val="00081E45"/>
    <w:rsid w:val="0008204E"/>
    <w:rsid w:val="0009569C"/>
    <w:rsid w:val="000A1191"/>
    <w:rsid w:val="000A24F7"/>
    <w:rsid w:val="000A3122"/>
    <w:rsid w:val="000A5675"/>
    <w:rsid w:val="000B16D3"/>
    <w:rsid w:val="000B754F"/>
    <w:rsid w:val="000C66BC"/>
    <w:rsid w:val="000C76F2"/>
    <w:rsid w:val="000D4DC7"/>
    <w:rsid w:val="000E48BF"/>
    <w:rsid w:val="000F2E6E"/>
    <w:rsid w:val="00111966"/>
    <w:rsid w:val="00115C7D"/>
    <w:rsid w:val="00115DF2"/>
    <w:rsid w:val="0012287A"/>
    <w:rsid w:val="00122F1C"/>
    <w:rsid w:val="0012314C"/>
    <w:rsid w:val="00123F7A"/>
    <w:rsid w:val="0013309B"/>
    <w:rsid w:val="00135997"/>
    <w:rsid w:val="00142123"/>
    <w:rsid w:val="00145047"/>
    <w:rsid w:val="00145C41"/>
    <w:rsid w:val="0014740F"/>
    <w:rsid w:val="0015286D"/>
    <w:rsid w:val="00160244"/>
    <w:rsid w:val="00163CBE"/>
    <w:rsid w:val="001641E5"/>
    <w:rsid w:val="0016625E"/>
    <w:rsid w:val="00170637"/>
    <w:rsid w:val="00172CF8"/>
    <w:rsid w:val="00183C7D"/>
    <w:rsid w:val="00186794"/>
    <w:rsid w:val="001A31CC"/>
    <w:rsid w:val="001B21DC"/>
    <w:rsid w:val="001B4E67"/>
    <w:rsid w:val="001B640E"/>
    <w:rsid w:val="001C0417"/>
    <w:rsid w:val="001C3CDC"/>
    <w:rsid w:val="001C72A5"/>
    <w:rsid w:val="001D0B87"/>
    <w:rsid w:val="001D41F6"/>
    <w:rsid w:val="001D5ACC"/>
    <w:rsid w:val="001E2740"/>
    <w:rsid w:val="001E616A"/>
    <w:rsid w:val="001E618F"/>
    <w:rsid w:val="001F1EEA"/>
    <w:rsid w:val="00201660"/>
    <w:rsid w:val="0020179C"/>
    <w:rsid w:val="002079AD"/>
    <w:rsid w:val="00210E1C"/>
    <w:rsid w:val="00212FB4"/>
    <w:rsid w:val="00214421"/>
    <w:rsid w:val="0021471F"/>
    <w:rsid w:val="002161D5"/>
    <w:rsid w:val="002166BD"/>
    <w:rsid w:val="00221D56"/>
    <w:rsid w:val="002263AA"/>
    <w:rsid w:val="00232031"/>
    <w:rsid w:val="00235C6E"/>
    <w:rsid w:val="002423CC"/>
    <w:rsid w:val="002427C0"/>
    <w:rsid w:val="002457FD"/>
    <w:rsid w:val="00251AC6"/>
    <w:rsid w:val="00252212"/>
    <w:rsid w:val="002563F0"/>
    <w:rsid w:val="002611DC"/>
    <w:rsid w:val="002621A4"/>
    <w:rsid w:val="00272ED8"/>
    <w:rsid w:val="00273E91"/>
    <w:rsid w:val="00276005"/>
    <w:rsid w:val="002827FB"/>
    <w:rsid w:val="002903CB"/>
    <w:rsid w:val="002921A5"/>
    <w:rsid w:val="00295808"/>
    <w:rsid w:val="002A04E5"/>
    <w:rsid w:val="002B17E0"/>
    <w:rsid w:val="002C21B0"/>
    <w:rsid w:val="002C7C19"/>
    <w:rsid w:val="002D28B5"/>
    <w:rsid w:val="002D4964"/>
    <w:rsid w:val="002D7857"/>
    <w:rsid w:val="002E0666"/>
    <w:rsid w:val="002F251A"/>
    <w:rsid w:val="002F3460"/>
    <w:rsid w:val="0030260D"/>
    <w:rsid w:val="00303749"/>
    <w:rsid w:val="00305932"/>
    <w:rsid w:val="00305AC4"/>
    <w:rsid w:val="003078B0"/>
    <w:rsid w:val="0031075C"/>
    <w:rsid w:val="003245AA"/>
    <w:rsid w:val="00327588"/>
    <w:rsid w:val="003275AA"/>
    <w:rsid w:val="003466E6"/>
    <w:rsid w:val="00350313"/>
    <w:rsid w:val="00352EAC"/>
    <w:rsid w:val="003547F1"/>
    <w:rsid w:val="003706C5"/>
    <w:rsid w:val="00375FFB"/>
    <w:rsid w:val="00380982"/>
    <w:rsid w:val="00387546"/>
    <w:rsid w:val="00391B3A"/>
    <w:rsid w:val="0039293C"/>
    <w:rsid w:val="00392F49"/>
    <w:rsid w:val="003A1436"/>
    <w:rsid w:val="003A2E5B"/>
    <w:rsid w:val="003A566D"/>
    <w:rsid w:val="003B21C8"/>
    <w:rsid w:val="003B48F3"/>
    <w:rsid w:val="003B5114"/>
    <w:rsid w:val="003B6370"/>
    <w:rsid w:val="003C30D3"/>
    <w:rsid w:val="003C4FAF"/>
    <w:rsid w:val="003D26A0"/>
    <w:rsid w:val="003E5D2B"/>
    <w:rsid w:val="003F19C6"/>
    <w:rsid w:val="003F1CD0"/>
    <w:rsid w:val="003F4E19"/>
    <w:rsid w:val="003F7FF2"/>
    <w:rsid w:val="00400A35"/>
    <w:rsid w:val="0040177E"/>
    <w:rsid w:val="004068C5"/>
    <w:rsid w:val="00410511"/>
    <w:rsid w:val="00412DBD"/>
    <w:rsid w:val="00412EBC"/>
    <w:rsid w:val="0041412A"/>
    <w:rsid w:val="00414A5F"/>
    <w:rsid w:val="00424746"/>
    <w:rsid w:val="00437EBB"/>
    <w:rsid w:val="00440127"/>
    <w:rsid w:val="00442F72"/>
    <w:rsid w:val="0044650C"/>
    <w:rsid w:val="00446C29"/>
    <w:rsid w:val="00457983"/>
    <w:rsid w:val="00461C2D"/>
    <w:rsid w:val="00463327"/>
    <w:rsid w:val="004653A0"/>
    <w:rsid w:val="00467A7B"/>
    <w:rsid w:val="004706F6"/>
    <w:rsid w:val="00472D82"/>
    <w:rsid w:val="0047527D"/>
    <w:rsid w:val="004754C2"/>
    <w:rsid w:val="00475BDF"/>
    <w:rsid w:val="00477455"/>
    <w:rsid w:val="00477C1A"/>
    <w:rsid w:val="00490750"/>
    <w:rsid w:val="00497663"/>
    <w:rsid w:val="004A2134"/>
    <w:rsid w:val="004A4440"/>
    <w:rsid w:val="004A4C7B"/>
    <w:rsid w:val="004B2298"/>
    <w:rsid w:val="004B729B"/>
    <w:rsid w:val="004C633B"/>
    <w:rsid w:val="004C6A4D"/>
    <w:rsid w:val="004D08DE"/>
    <w:rsid w:val="004E1ED4"/>
    <w:rsid w:val="004F6645"/>
    <w:rsid w:val="005039EE"/>
    <w:rsid w:val="00505B95"/>
    <w:rsid w:val="00512750"/>
    <w:rsid w:val="00523FEB"/>
    <w:rsid w:val="00527681"/>
    <w:rsid w:val="0053586F"/>
    <w:rsid w:val="005369B9"/>
    <w:rsid w:val="00541CD5"/>
    <w:rsid w:val="005421D4"/>
    <w:rsid w:val="00542581"/>
    <w:rsid w:val="00546E01"/>
    <w:rsid w:val="00550CC1"/>
    <w:rsid w:val="00551AF5"/>
    <w:rsid w:val="0055529F"/>
    <w:rsid w:val="00561D02"/>
    <w:rsid w:val="005626DB"/>
    <w:rsid w:val="00565F9C"/>
    <w:rsid w:val="0057084F"/>
    <w:rsid w:val="00577C96"/>
    <w:rsid w:val="00581E7C"/>
    <w:rsid w:val="0058726F"/>
    <w:rsid w:val="00594529"/>
    <w:rsid w:val="005A73E0"/>
    <w:rsid w:val="005B2A79"/>
    <w:rsid w:val="005B3ED1"/>
    <w:rsid w:val="005B5E3F"/>
    <w:rsid w:val="005C38C5"/>
    <w:rsid w:val="005D205A"/>
    <w:rsid w:val="005D208E"/>
    <w:rsid w:val="005D28A6"/>
    <w:rsid w:val="005D5771"/>
    <w:rsid w:val="005E2E79"/>
    <w:rsid w:val="005E5D53"/>
    <w:rsid w:val="005F0967"/>
    <w:rsid w:val="006044B9"/>
    <w:rsid w:val="00616407"/>
    <w:rsid w:val="00622071"/>
    <w:rsid w:val="006245B0"/>
    <w:rsid w:val="0062559E"/>
    <w:rsid w:val="00636B6C"/>
    <w:rsid w:val="00637019"/>
    <w:rsid w:val="006404F9"/>
    <w:rsid w:val="00642E20"/>
    <w:rsid w:val="00643704"/>
    <w:rsid w:val="00653536"/>
    <w:rsid w:val="00660989"/>
    <w:rsid w:val="006730BE"/>
    <w:rsid w:val="00680D97"/>
    <w:rsid w:val="006811E8"/>
    <w:rsid w:val="00690FA5"/>
    <w:rsid w:val="006A2B7D"/>
    <w:rsid w:val="006A6091"/>
    <w:rsid w:val="006B37C8"/>
    <w:rsid w:val="006B3C74"/>
    <w:rsid w:val="006B7F99"/>
    <w:rsid w:val="006C239D"/>
    <w:rsid w:val="006C4E80"/>
    <w:rsid w:val="006E3B76"/>
    <w:rsid w:val="0070484B"/>
    <w:rsid w:val="0071045D"/>
    <w:rsid w:val="007121D0"/>
    <w:rsid w:val="0072394E"/>
    <w:rsid w:val="00724950"/>
    <w:rsid w:val="00735049"/>
    <w:rsid w:val="007359D6"/>
    <w:rsid w:val="007415EA"/>
    <w:rsid w:val="00742114"/>
    <w:rsid w:val="00742349"/>
    <w:rsid w:val="00742EFF"/>
    <w:rsid w:val="00743206"/>
    <w:rsid w:val="00761B83"/>
    <w:rsid w:val="00761BB2"/>
    <w:rsid w:val="0077475B"/>
    <w:rsid w:val="007809F7"/>
    <w:rsid w:val="007810FA"/>
    <w:rsid w:val="007907E0"/>
    <w:rsid w:val="00792562"/>
    <w:rsid w:val="00794F5F"/>
    <w:rsid w:val="0079506D"/>
    <w:rsid w:val="007A0B26"/>
    <w:rsid w:val="007A0E2B"/>
    <w:rsid w:val="007A10BC"/>
    <w:rsid w:val="007A3E39"/>
    <w:rsid w:val="007A5518"/>
    <w:rsid w:val="007B6C05"/>
    <w:rsid w:val="007C265E"/>
    <w:rsid w:val="007C4099"/>
    <w:rsid w:val="007C78FB"/>
    <w:rsid w:val="007D0F16"/>
    <w:rsid w:val="007D7714"/>
    <w:rsid w:val="007E5423"/>
    <w:rsid w:val="007E7DE9"/>
    <w:rsid w:val="00801CD6"/>
    <w:rsid w:val="008051F2"/>
    <w:rsid w:val="00805D8C"/>
    <w:rsid w:val="0080618B"/>
    <w:rsid w:val="00806F4C"/>
    <w:rsid w:val="00817A69"/>
    <w:rsid w:val="00817A9B"/>
    <w:rsid w:val="00820ACC"/>
    <w:rsid w:val="00831ADF"/>
    <w:rsid w:val="00842244"/>
    <w:rsid w:val="00843153"/>
    <w:rsid w:val="0084683F"/>
    <w:rsid w:val="00847676"/>
    <w:rsid w:val="008476AD"/>
    <w:rsid w:val="008519DA"/>
    <w:rsid w:val="00851A5C"/>
    <w:rsid w:val="00852F02"/>
    <w:rsid w:val="008539E7"/>
    <w:rsid w:val="00860794"/>
    <w:rsid w:val="00862C8F"/>
    <w:rsid w:val="00862D4D"/>
    <w:rsid w:val="00863F47"/>
    <w:rsid w:val="00866C10"/>
    <w:rsid w:val="0087033E"/>
    <w:rsid w:val="008753E9"/>
    <w:rsid w:val="0087780A"/>
    <w:rsid w:val="00880025"/>
    <w:rsid w:val="00885AD5"/>
    <w:rsid w:val="008A06A8"/>
    <w:rsid w:val="008A46BB"/>
    <w:rsid w:val="008A4920"/>
    <w:rsid w:val="008A7548"/>
    <w:rsid w:val="008B1502"/>
    <w:rsid w:val="008B3550"/>
    <w:rsid w:val="008B3653"/>
    <w:rsid w:val="008B7024"/>
    <w:rsid w:val="008C3585"/>
    <w:rsid w:val="008C7963"/>
    <w:rsid w:val="008D1C2F"/>
    <w:rsid w:val="008D371B"/>
    <w:rsid w:val="008D48CF"/>
    <w:rsid w:val="008D51D9"/>
    <w:rsid w:val="008E2F45"/>
    <w:rsid w:val="008E4C6C"/>
    <w:rsid w:val="008E4F2C"/>
    <w:rsid w:val="008F071E"/>
    <w:rsid w:val="008F30EF"/>
    <w:rsid w:val="008F3213"/>
    <w:rsid w:val="008F3505"/>
    <w:rsid w:val="00910C39"/>
    <w:rsid w:val="00924058"/>
    <w:rsid w:val="00931B95"/>
    <w:rsid w:val="009333E6"/>
    <w:rsid w:val="00944B8E"/>
    <w:rsid w:val="00945E30"/>
    <w:rsid w:val="009520DF"/>
    <w:rsid w:val="00953432"/>
    <w:rsid w:val="009612ED"/>
    <w:rsid w:val="009662E9"/>
    <w:rsid w:val="00974543"/>
    <w:rsid w:val="00977162"/>
    <w:rsid w:val="00977338"/>
    <w:rsid w:val="00992ECE"/>
    <w:rsid w:val="009A4609"/>
    <w:rsid w:val="009A6A13"/>
    <w:rsid w:val="009B49DC"/>
    <w:rsid w:val="009C49DA"/>
    <w:rsid w:val="009C4B81"/>
    <w:rsid w:val="009C5AC4"/>
    <w:rsid w:val="009D4826"/>
    <w:rsid w:val="009D4AA1"/>
    <w:rsid w:val="009E457A"/>
    <w:rsid w:val="009E53F6"/>
    <w:rsid w:val="009E6D41"/>
    <w:rsid w:val="009E768E"/>
    <w:rsid w:val="009F34BC"/>
    <w:rsid w:val="009F4681"/>
    <w:rsid w:val="009F55CF"/>
    <w:rsid w:val="00A00AF0"/>
    <w:rsid w:val="00A023A4"/>
    <w:rsid w:val="00A02C7A"/>
    <w:rsid w:val="00A03CC8"/>
    <w:rsid w:val="00A21AC0"/>
    <w:rsid w:val="00A21EC3"/>
    <w:rsid w:val="00A36BE5"/>
    <w:rsid w:val="00A42954"/>
    <w:rsid w:val="00A44F23"/>
    <w:rsid w:val="00A45959"/>
    <w:rsid w:val="00A5573E"/>
    <w:rsid w:val="00A60A69"/>
    <w:rsid w:val="00A6384A"/>
    <w:rsid w:val="00A74EA9"/>
    <w:rsid w:val="00A76129"/>
    <w:rsid w:val="00A91120"/>
    <w:rsid w:val="00A946F2"/>
    <w:rsid w:val="00AA495E"/>
    <w:rsid w:val="00AA5D41"/>
    <w:rsid w:val="00AB1C5A"/>
    <w:rsid w:val="00AB2710"/>
    <w:rsid w:val="00AB44FC"/>
    <w:rsid w:val="00AB5447"/>
    <w:rsid w:val="00AC0CC3"/>
    <w:rsid w:val="00AC194E"/>
    <w:rsid w:val="00AC420A"/>
    <w:rsid w:val="00AC5FFE"/>
    <w:rsid w:val="00AD0CFA"/>
    <w:rsid w:val="00AD571A"/>
    <w:rsid w:val="00AE2168"/>
    <w:rsid w:val="00AE4211"/>
    <w:rsid w:val="00AE620B"/>
    <w:rsid w:val="00AF311F"/>
    <w:rsid w:val="00AF6BD2"/>
    <w:rsid w:val="00AF6FDD"/>
    <w:rsid w:val="00B02322"/>
    <w:rsid w:val="00B02376"/>
    <w:rsid w:val="00B065F6"/>
    <w:rsid w:val="00B07B0F"/>
    <w:rsid w:val="00B27607"/>
    <w:rsid w:val="00B3203D"/>
    <w:rsid w:val="00B41F19"/>
    <w:rsid w:val="00B46E2B"/>
    <w:rsid w:val="00B508F9"/>
    <w:rsid w:val="00B51AC9"/>
    <w:rsid w:val="00B56D10"/>
    <w:rsid w:val="00B640B0"/>
    <w:rsid w:val="00B64668"/>
    <w:rsid w:val="00B665A9"/>
    <w:rsid w:val="00B70B46"/>
    <w:rsid w:val="00B71D7D"/>
    <w:rsid w:val="00B732AF"/>
    <w:rsid w:val="00B74099"/>
    <w:rsid w:val="00B74500"/>
    <w:rsid w:val="00B756A2"/>
    <w:rsid w:val="00B75D7D"/>
    <w:rsid w:val="00B76134"/>
    <w:rsid w:val="00B8569B"/>
    <w:rsid w:val="00B925F2"/>
    <w:rsid w:val="00BB7CB8"/>
    <w:rsid w:val="00BC6F8B"/>
    <w:rsid w:val="00BC6FC6"/>
    <w:rsid w:val="00BE3078"/>
    <w:rsid w:val="00BE3F84"/>
    <w:rsid w:val="00BF10F7"/>
    <w:rsid w:val="00BF3A29"/>
    <w:rsid w:val="00C165E7"/>
    <w:rsid w:val="00C17507"/>
    <w:rsid w:val="00C178AA"/>
    <w:rsid w:val="00C25C03"/>
    <w:rsid w:val="00C32FCB"/>
    <w:rsid w:val="00C36C76"/>
    <w:rsid w:val="00C423DF"/>
    <w:rsid w:val="00C4458A"/>
    <w:rsid w:val="00C45488"/>
    <w:rsid w:val="00C47E98"/>
    <w:rsid w:val="00C50D3C"/>
    <w:rsid w:val="00C5389F"/>
    <w:rsid w:val="00C54E90"/>
    <w:rsid w:val="00C552AE"/>
    <w:rsid w:val="00C562CC"/>
    <w:rsid w:val="00C60EC5"/>
    <w:rsid w:val="00C615A2"/>
    <w:rsid w:val="00C622DE"/>
    <w:rsid w:val="00C63383"/>
    <w:rsid w:val="00C706A4"/>
    <w:rsid w:val="00C71531"/>
    <w:rsid w:val="00C80BD8"/>
    <w:rsid w:val="00C8269B"/>
    <w:rsid w:val="00C900CC"/>
    <w:rsid w:val="00C90A0F"/>
    <w:rsid w:val="00C91EB0"/>
    <w:rsid w:val="00C92C1F"/>
    <w:rsid w:val="00C93BAB"/>
    <w:rsid w:val="00CA3A58"/>
    <w:rsid w:val="00CB0422"/>
    <w:rsid w:val="00CB0A38"/>
    <w:rsid w:val="00CB37C8"/>
    <w:rsid w:val="00CB6376"/>
    <w:rsid w:val="00CC02AB"/>
    <w:rsid w:val="00CC38B4"/>
    <w:rsid w:val="00CD3AFB"/>
    <w:rsid w:val="00CD7641"/>
    <w:rsid w:val="00CE02E9"/>
    <w:rsid w:val="00CE6A18"/>
    <w:rsid w:val="00CE7F5B"/>
    <w:rsid w:val="00CF0953"/>
    <w:rsid w:val="00CF4074"/>
    <w:rsid w:val="00CF672C"/>
    <w:rsid w:val="00D03863"/>
    <w:rsid w:val="00D064BE"/>
    <w:rsid w:val="00D3257B"/>
    <w:rsid w:val="00D360C6"/>
    <w:rsid w:val="00D37380"/>
    <w:rsid w:val="00D41114"/>
    <w:rsid w:val="00D4116F"/>
    <w:rsid w:val="00D55AA4"/>
    <w:rsid w:val="00D61ACC"/>
    <w:rsid w:val="00D756CF"/>
    <w:rsid w:val="00D769E8"/>
    <w:rsid w:val="00D76A26"/>
    <w:rsid w:val="00D86B75"/>
    <w:rsid w:val="00D921BF"/>
    <w:rsid w:val="00D93E24"/>
    <w:rsid w:val="00D9498F"/>
    <w:rsid w:val="00D97031"/>
    <w:rsid w:val="00D975CD"/>
    <w:rsid w:val="00DA0D17"/>
    <w:rsid w:val="00DA1D2A"/>
    <w:rsid w:val="00DA428F"/>
    <w:rsid w:val="00DB29E1"/>
    <w:rsid w:val="00DB39B8"/>
    <w:rsid w:val="00DD4B6E"/>
    <w:rsid w:val="00DD55D5"/>
    <w:rsid w:val="00DD6CC1"/>
    <w:rsid w:val="00DD6F01"/>
    <w:rsid w:val="00DE13FB"/>
    <w:rsid w:val="00DE2255"/>
    <w:rsid w:val="00DF07C9"/>
    <w:rsid w:val="00DF1501"/>
    <w:rsid w:val="00DF6BD5"/>
    <w:rsid w:val="00E04CE2"/>
    <w:rsid w:val="00E06E30"/>
    <w:rsid w:val="00E073A4"/>
    <w:rsid w:val="00E079B0"/>
    <w:rsid w:val="00E2253B"/>
    <w:rsid w:val="00E2574A"/>
    <w:rsid w:val="00E27233"/>
    <w:rsid w:val="00E36994"/>
    <w:rsid w:val="00E415AD"/>
    <w:rsid w:val="00E43606"/>
    <w:rsid w:val="00E443FD"/>
    <w:rsid w:val="00E4724B"/>
    <w:rsid w:val="00E57187"/>
    <w:rsid w:val="00E62A18"/>
    <w:rsid w:val="00E63068"/>
    <w:rsid w:val="00E66A9D"/>
    <w:rsid w:val="00E67339"/>
    <w:rsid w:val="00E67529"/>
    <w:rsid w:val="00E740B1"/>
    <w:rsid w:val="00EA09DF"/>
    <w:rsid w:val="00EA3DEB"/>
    <w:rsid w:val="00EA45D3"/>
    <w:rsid w:val="00EA54B3"/>
    <w:rsid w:val="00ED4822"/>
    <w:rsid w:val="00ED5718"/>
    <w:rsid w:val="00ED77A3"/>
    <w:rsid w:val="00EE537B"/>
    <w:rsid w:val="00EF0A91"/>
    <w:rsid w:val="00EF5831"/>
    <w:rsid w:val="00F00DE3"/>
    <w:rsid w:val="00F023B7"/>
    <w:rsid w:val="00F070E8"/>
    <w:rsid w:val="00F10BFA"/>
    <w:rsid w:val="00F1370E"/>
    <w:rsid w:val="00F13A16"/>
    <w:rsid w:val="00F166FE"/>
    <w:rsid w:val="00F20131"/>
    <w:rsid w:val="00F22363"/>
    <w:rsid w:val="00F25EDA"/>
    <w:rsid w:val="00F36781"/>
    <w:rsid w:val="00F36D54"/>
    <w:rsid w:val="00F37753"/>
    <w:rsid w:val="00F46DE1"/>
    <w:rsid w:val="00F503C7"/>
    <w:rsid w:val="00F525CD"/>
    <w:rsid w:val="00F550CA"/>
    <w:rsid w:val="00F5619E"/>
    <w:rsid w:val="00F6038E"/>
    <w:rsid w:val="00F6568F"/>
    <w:rsid w:val="00F6659E"/>
    <w:rsid w:val="00F7183F"/>
    <w:rsid w:val="00F76EC4"/>
    <w:rsid w:val="00F81441"/>
    <w:rsid w:val="00F8377B"/>
    <w:rsid w:val="00F85D49"/>
    <w:rsid w:val="00F9275B"/>
    <w:rsid w:val="00F93A67"/>
    <w:rsid w:val="00F94DA9"/>
    <w:rsid w:val="00FA1172"/>
    <w:rsid w:val="00FA6CBF"/>
    <w:rsid w:val="00FB583B"/>
    <w:rsid w:val="00FC0ABF"/>
    <w:rsid w:val="00FC5688"/>
    <w:rsid w:val="00FD41F6"/>
    <w:rsid w:val="00FD5E0F"/>
    <w:rsid w:val="00FE0CC5"/>
    <w:rsid w:val="00FE4E8A"/>
    <w:rsid w:val="00FF1964"/>
    <w:rsid w:val="00FF2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5920B"/>
  <w15:chartTrackingRefBased/>
  <w15:docId w15:val="{564AAC39-0C0C-4446-B7FE-BB8A31E57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0F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F16"/>
  </w:style>
  <w:style w:type="paragraph" w:styleId="Footer">
    <w:name w:val="footer"/>
    <w:basedOn w:val="Normal"/>
    <w:link w:val="FooterChar"/>
    <w:uiPriority w:val="99"/>
    <w:unhideWhenUsed/>
    <w:rsid w:val="007D0F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F16"/>
  </w:style>
  <w:style w:type="character" w:styleId="Hyperlink">
    <w:name w:val="Hyperlink"/>
    <w:basedOn w:val="DefaultParagraphFont"/>
    <w:uiPriority w:val="99"/>
    <w:unhideWhenUsed/>
    <w:rsid w:val="00123F7A"/>
    <w:rPr>
      <w:color w:val="0563C1" w:themeColor="hyperlink"/>
      <w:u w:val="single"/>
    </w:rPr>
  </w:style>
  <w:style w:type="character" w:customStyle="1" w:styleId="UnresolvedMention1">
    <w:name w:val="Unresolved Mention1"/>
    <w:basedOn w:val="DefaultParagraphFont"/>
    <w:uiPriority w:val="99"/>
    <w:semiHidden/>
    <w:unhideWhenUsed/>
    <w:rsid w:val="00123F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baskool.com/business-concepts/human-resources-hr-terms/17835-540-degree-feedback.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bs.wagamama.uk/learning-developmen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oolshero.com/tag/self-evaluation/" TargetMode="External"/><Relationship Id="rId4" Type="http://schemas.openxmlformats.org/officeDocument/2006/relationships/webSettings" Target="webSettings.xml"/><Relationship Id="rId9" Type="http://schemas.openxmlformats.org/officeDocument/2006/relationships/hyperlink" Target="https://doi.org/10.1111/j.1936-4490.2003.tb00698.x"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3BDCB-C652-481A-822B-C2B7BC346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2866</Words>
  <Characters>16341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Galster</dc:creator>
  <cp:keywords/>
  <dc:description/>
  <cp:lastModifiedBy>Sasha Galster</cp:lastModifiedBy>
  <cp:revision>536</cp:revision>
  <dcterms:created xsi:type="dcterms:W3CDTF">2022-12-29T09:49:00Z</dcterms:created>
  <dcterms:modified xsi:type="dcterms:W3CDTF">2023-01-08T20:54:00Z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9c5ac70a-2287-4b30-bba5-c45abe4cce1b</vt:lpwstr>
  </property>
</Properties>
</file>