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42CA7" w:rsidRDefault="00FA1A06" w:rsidP="00F42CA7">
      <w:pPr>
        <w:pStyle w:val="Default"/>
        <w:spacing w:after="240"/>
        <w:rPr>
          <w:rFonts w:ascii="Palatino Linotype" w:hAnsi="Palatino Linotype"/>
        </w:rPr>
      </w:pPr>
      <w:r w:rsidRPr="003E6606">
        <w:rPr>
          <w:rFonts w:ascii="Palatino Linotype" w:hAnsi="Palatino Linotype"/>
          <w:b/>
          <w:bCs/>
        </w:rPr>
        <w:t xml:space="preserve">MODULE CODE: </w:t>
      </w:r>
      <w:r w:rsidRPr="003E6606">
        <w:rPr>
          <w:rFonts w:ascii="Palatino Linotype" w:hAnsi="Palatino Linotype"/>
          <w:b/>
          <w:bCs/>
        </w:rPr>
        <w:tab/>
      </w:r>
      <w:r w:rsidRPr="003E6606">
        <w:rPr>
          <w:rFonts w:ascii="Palatino Linotype" w:hAnsi="Palatino Linotype"/>
        </w:rPr>
        <w:t xml:space="preserve">CSSK4004 </w:t>
      </w:r>
    </w:p>
    <w:p w:rsidR="00FA1A06" w:rsidRPr="00FA1A06" w:rsidRDefault="00FA1A06" w:rsidP="00F42CA7">
      <w:pPr>
        <w:pStyle w:val="Default"/>
        <w:spacing w:after="240"/>
        <w:rPr>
          <w:rFonts w:ascii="Palatino Linotype" w:hAnsi="Palatino Linotype"/>
        </w:rPr>
      </w:pPr>
      <w:r w:rsidRPr="00FA1A06">
        <w:rPr>
          <w:rFonts w:ascii="Palatino Linotype" w:hAnsi="Palatino Linotype"/>
          <w:b/>
          <w:bCs/>
        </w:rPr>
        <w:t xml:space="preserve">TITLE: </w:t>
      </w:r>
      <w:r w:rsidRPr="003E6606">
        <w:rPr>
          <w:rFonts w:ascii="Palatino Linotype" w:hAnsi="Palatino Linotype"/>
          <w:b/>
          <w:bCs/>
        </w:rPr>
        <w:tab/>
      </w:r>
      <w:r w:rsidRPr="003E6606">
        <w:rPr>
          <w:rFonts w:ascii="Palatino Linotype" w:hAnsi="Palatino Linotype"/>
          <w:b/>
          <w:bCs/>
        </w:rPr>
        <w:tab/>
      </w:r>
      <w:r w:rsidRPr="00FA1A06">
        <w:rPr>
          <w:rFonts w:ascii="Palatino Linotype" w:hAnsi="Palatino Linotype"/>
        </w:rPr>
        <w:t xml:space="preserve">Skills for Academic Study in English and Creative Writing </w:t>
      </w:r>
    </w:p>
    <w:p w:rsidR="00FA1A06" w:rsidRPr="00FA1A06" w:rsidRDefault="00FA1A06" w:rsidP="00F42CA7">
      <w:pPr>
        <w:autoSpaceDE w:val="0"/>
        <w:autoSpaceDN w:val="0"/>
        <w:adjustRightInd w:val="0"/>
        <w:spacing w:after="240" w:line="240" w:lineRule="auto"/>
        <w:rPr>
          <w:rFonts w:ascii="Palatino Linotype" w:hAnsi="Palatino Linotype" w:cs="Arial"/>
          <w:color w:val="000000"/>
          <w:sz w:val="24"/>
          <w:szCs w:val="24"/>
        </w:rPr>
      </w:pPr>
      <w:r w:rsidRPr="00FA1A06">
        <w:rPr>
          <w:rFonts w:ascii="Palatino Linotype" w:hAnsi="Palatino Linotype" w:cs="Arial"/>
          <w:b/>
          <w:bCs/>
          <w:color w:val="000000"/>
          <w:sz w:val="24"/>
          <w:szCs w:val="24"/>
        </w:rPr>
        <w:t xml:space="preserve">DATED: </w:t>
      </w:r>
      <w:r w:rsidRPr="003E6606">
        <w:rPr>
          <w:rFonts w:ascii="Palatino Linotype" w:hAnsi="Palatino Linotype" w:cs="Arial"/>
          <w:b/>
          <w:bCs/>
          <w:color w:val="000000"/>
          <w:sz w:val="24"/>
          <w:szCs w:val="24"/>
        </w:rPr>
        <w:tab/>
      </w:r>
      <w:r w:rsidRPr="003E6606">
        <w:rPr>
          <w:rFonts w:ascii="Palatino Linotype" w:hAnsi="Palatino Linotype" w:cs="Arial"/>
          <w:b/>
          <w:bCs/>
          <w:color w:val="000000"/>
          <w:sz w:val="24"/>
          <w:szCs w:val="24"/>
        </w:rPr>
        <w:tab/>
      </w:r>
      <w:r w:rsidRPr="00FA1A06">
        <w:rPr>
          <w:rFonts w:ascii="Palatino Linotype" w:hAnsi="Palatino Linotype" w:cs="Arial"/>
          <w:color w:val="000000"/>
          <w:sz w:val="24"/>
          <w:szCs w:val="24"/>
        </w:rPr>
        <w:t xml:space="preserve">27/03/2015 </w:t>
      </w:r>
    </w:p>
    <w:p w:rsidR="00FA1A06" w:rsidRPr="00FA1A06" w:rsidRDefault="00FA1A06" w:rsidP="00F42CA7">
      <w:pPr>
        <w:autoSpaceDE w:val="0"/>
        <w:autoSpaceDN w:val="0"/>
        <w:adjustRightInd w:val="0"/>
        <w:spacing w:after="240" w:line="240" w:lineRule="auto"/>
        <w:rPr>
          <w:rFonts w:ascii="Palatino Linotype" w:hAnsi="Palatino Linotype" w:cs="Arial"/>
          <w:color w:val="000000"/>
          <w:sz w:val="24"/>
          <w:szCs w:val="24"/>
        </w:rPr>
      </w:pPr>
      <w:r w:rsidRPr="00FA1A06">
        <w:rPr>
          <w:rFonts w:ascii="Palatino Linotype" w:hAnsi="Palatino Linotype" w:cs="Arial"/>
          <w:b/>
          <w:bCs/>
          <w:color w:val="000000"/>
          <w:sz w:val="24"/>
          <w:szCs w:val="24"/>
        </w:rPr>
        <w:t xml:space="preserve">LEVEL: </w:t>
      </w:r>
      <w:r w:rsidRPr="003E6606">
        <w:rPr>
          <w:rFonts w:ascii="Palatino Linotype" w:hAnsi="Palatino Linotype" w:cs="Arial"/>
          <w:b/>
          <w:bCs/>
          <w:color w:val="000000"/>
          <w:sz w:val="24"/>
          <w:szCs w:val="24"/>
        </w:rPr>
        <w:tab/>
      </w:r>
      <w:r w:rsidRPr="003E6606">
        <w:rPr>
          <w:rFonts w:ascii="Palatino Linotype" w:hAnsi="Palatino Linotype" w:cs="Arial"/>
          <w:b/>
          <w:bCs/>
          <w:color w:val="000000"/>
          <w:sz w:val="24"/>
          <w:szCs w:val="24"/>
        </w:rPr>
        <w:tab/>
      </w:r>
      <w:r w:rsidRPr="00FA1A06">
        <w:rPr>
          <w:rFonts w:ascii="Palatino Linotype" w:hAnsi="Palatino Linotype" w:cs="Arial"/>
          <w:color w:val="000000"/>
          <w:sz w:val="24"/>
          <w:szCs w:val="24"/>
        </w:rPr>
        <w:t xml:space="preserve">4 </w:t>
      </w:r>
    </w:p>
    <w:p w:rsidR="00FA1A06" w:rsidRPr="00FA1A06" w:rsidRDefault="00FA1A06" w:rsidP="00F42CA7">
      <w:pPr>
        <w:pBdr>
          <w:bottom w:val="single" w:sz="6" w:space="1" w:color="auto"/>
        </w:pBdr>
        <w:autoSpaceDE w:val="0"/>
        <w:autoSpaceDN w:val="0"/>
        <w:adjustRightInd w:val="0"/>
        <w:spacing w:after="240" w:line="240" w:lineRule="auto"/>
        <w:rPr>
          <w:rFonts w:ascii="Palatino Linotype" w:hAnsi="Palatino Linotype" w:cs="Arial"/>
          <w:color w:val="000000"/>
          <w:sz w:val="24"/>
          <w:szCs w:val="24"/>
        </w:rPr>
      </w:pPr>
      <w:r w:rsidRPr="00FA1A06">
        <w:rPr>
          <w:rFonts w:ascii="Palatino Linotype" w:hAnsi="Palatino Linotype" w:cs="Arial"/>
          <w:b/>
          <w:bCs/>
          <w:color w:val="000000"/>
          <w:sz w:val="24"/>
          <w:szCs w:val="24"/>
        </w:rPr>
        <w:t xml:space="preserve">CREDITS: </w:t>
      </w:r>
      <w:r w:rsidRPr="003E6606">
        <w:rPr>
          <w:rFonts w:ascii="Palatino Linotype" w:hAnsi="Palatino Linotype" w:cs="Arial"/>
          <w:b/>
          <w:bCs/>
          <w:color w:val="000000"/>
          <w:sz w:val="24"/>
          <w:szCs w:val="24"/>
        </w:rPr>
        <w:tab/>
      </w:r>
      <w:r w:rsidRPr="003E6606">
        <w:rPr>
          <w:rFonts w:ascii="Palatino Linotype" w:hAnsi="Palatino Linotype" w:cs="Arial"/>
          <w:b/>
          <w:bCs/>
          <w:color w:val="000000"/>
          <w:sz w:val="24"/>
          <w:szCs w:val="24"/>
        </w:rPr>
        <w:tab/>
      </w:r>
      <w:r w:rsidRPr="00FA1A06">
        <w:rPr>
          <w:rFonts w:ascii="Palatino Linotype" w:hAnsi="Palatino Linotype" w:cs="Arial"/>
          <w:color w:val="000000"/>
          <w:sz w:val="24"/>
          <w:szCs w:val="24"/>
        </w:rPr>
        <w:t xml:space="preserve">20 </w:t>
      </w:r>
    </w:p>
    <w:p w:rsidR="00AB5B71" w:rsidRDefault="00AB5B71" w:rsidP="00F42CA7">
      <w:pPr>
        <w:autoSpaceDE w:val="0"/>
        <w:autoSpaceDN w:val="0"/>
        <w:adjustRightInd w:val="0"/>
        <w:spacing w:after="0" w:line="240" w:lineRule="auto"/>
        <w:rPr>
          <w:rFonts w:ascii="Palatino Linotype" w:hAnsi="Palatino Linotype" w:cs="Arial"/>
          <w:b/>
          <w:bCs/>
          <w:color w:val="000000"/>
        </w:rPr>
      </w:pPr>
    </w:p>
    <w:p w:rsidR="00FA1A06" w:rsidRPr="003E6606" w:rsidRDefault="00FA1A06" w:rsidP="00F42CA7">
      <w:pPr>
        <w:autoSpaceDE w:val="0"/>
        <w:autoSpaceDN w:val="0"/>
        <w:adjustRightInd w:val="0"/>
        <w:spacing w:after="0" w:line="240" w:lineRule="auto"/>
        <w:rPr>
          <w:rFonts w:ascii="Palatino Linotype" w:hAnsi="Palatino Linotype" w:cs="Arial"/>
          <w:b/>
          <w:bCs/>
          <w:color w:val="000000"/>
        </w:rPr>
      </w:pPr>
      <w:r w:rsidRPr="00FA1A06">
        <w:rPr>
          <w:rFonts w:ascii="Palatino Linotype" w:hAnsi="Palatino Linotype" w:cs="Arial"/>
          <w:b/>
          <w:bCs/>
          <w:color w:val="000000"/>
        </w:rPr>
        <w:t xml:space="preserve">AIM(S) </w:t>
      </w:r>
    </w:p>
    <w:p w:rsidR="00FA1A06" w:rsidRPr="003E6606" w:rsidRDefault="00FA1A06" w:rsidP="00F42CA7">
      <w:pPr>
        <w:pStyle w:val="ListParagraph"/>
        <w:numPr>
          <w:ilvl w:val="0"/>
          <w:numId w:val="1"/>
        </w:numPr>
        <w:autoSpaceDE w:val="0"/>
        <w:autoSpaceDN w:val="0"/>
        <w:adjustRightInd w:val="0"/>
        <w:spacing w:after="240" w:line="240" w:lineRule="auto"/>
        <w:ind w:left="567"/>
        <w:rPr>
          <w:rFonts w:ascii="Palatino Linotype" w:hAnsi="Palatino Linotype" w:cs="Arial"/>
          <w:color w:val="000000"/>
        </w:rPr>
      </w:pPr>
      <w:r w:rsidRPr="003E6606">
        <w:rPr>
          <w:rFonts w:ascii="Palatino Linotype" w:hAnsi="Palatino Linotype" w:cs="Arial"/>
          <w:color w:val="000000"/>
        </w:rPr>
        <w:t xml:space="preserve">To introduce students to a range of study skills necessary for study at university and in particular for the Humanities. </w:t>
      </w:r>
    </w:p>
    <w:p w:rsidR="00FA1A06" w:rsidRPr="003E6606" w:rsidRDefault="00FA1A06" w:rsidP="00F42CA7">
      <w:pPr>
        <w:pStyle w:val="ListParagraph"/>
        <w:numPr>
          <w:ilvl w:val="0"/>
          <w:numId w:val="1"/>
        </w:numPr>
        <w:autoSpaceDE w:val="0"/>
        <w:autoSpaceDN w:val="0"/>
        <w:adjustRightInd w:val="0"/>
        <w:spacing w:after="240" w:line="240" w:lineRule="auto"/>
        <w:ind w:left="567"/>
        <w:rPr>
          <w:rFonts w:ascii="Palatino Linotype" w:hAnsi="Palatino Linotype" w:cs="Arial"/>
          <w:color w:val="000000"/>
        </w:rPr>
      </w:pPr>
      <w:r w:rsidRPr="003E6606">
        <w:rPr>
          <w:rFonts w:ascii="Palatino Linotype" w:hAnsi="Palatino Linotype" w:cs="Arial"/>
          <w:color w:val="000000"/>
        </w:rPr>
        <w:t xml:space="preserve">To equip students with the skills to be able to undertake study of their chosen subject, including a familiarity with university guidelines governing such things as academic referencing and plagiarism. </w:t>
      </w:r>
    </w:p>
    <w:p w:rsidR="00FA1A06" w:rsidRPr="00FA1A06" w:rsidRDefault="00FA1A06" w:rsidP="00F42CA7">
      <w:pPr>
        <w:autoSpaceDE w:val="0"/>
        <w:autoSpaceDN w:val="0"/>
        <w:adjustRightInd w:val="0"/>
        <w:spacing w:after="0" w:line="240" w:lineRule="auto"/>
        <w:rPr>
          <w:rFonts w:ascii="Palatino Linotype" w:hAnsi="Palatino Linotype" w:cs="Arial"/>
          <w:color w:val="000000"/>
        </w:rPr>
      </w:pPr>
      <w:r w:rsidRPr="00FA1A06">
        <w:rPr>
          <w:rFonts w:ascii="Palatino Linotype" w:hAnsi="Palatino Linotype" w:cs="Arial"/>
          <w:b/>
          <w:bCs/>
          <w:color w:val="000000"/>
        </w:rPr>
        <w:t xml:space="preserve">LEARNING OUTCOMES </w:t>
      </w:r>
    </w:p>
    <w:p w:rsidR="00FA1A06" w:rsidRPr="00FA1A06" w:rsidRDefault="00FA1A06" w:rsidP="00BA750A">
      <w:pPr>
        <w:autoSpaceDE w:val="0"/>
        <w:autoSpaceDN w:val="0"/>
        <w:adjustRightInd w:val="0"/>
        <w:spacing w:after="120" w:line="240" w:lineRule="auto"/>
        <w:rPr>
          <w:rFonts w:ascii="Palatino Linotype" w:hAnsi="Palatino Linotype" w:cs="Arial"/>
          <w:color w:val="000000"/>
        </w:rPr>
      </w:pPr>
      <w:r w:rsidRPr="00FA1A06">
        <w:rPr>
          <w:rFonts w:ascii="Palatino Linotype" w:hAnsi="Palatino Linotype" w:cs="Arial"/>
          <w:color w:val="000000"/>
        </w:rPr>
        <w:t xml:space="preserve">Upon the successful completion of this module, the student should be able to demonstrate: </w:t>
      </w:r>
    </w:p>
    <w:p w:rsidR="00FA1A06" w:rsidRDefault="00FA1A06" w:rsidP="00BA750A">
      <w:pPr>
        <w:pStyle w:val="ListParagraph"/>
        <w:numPr>
          <w:ilvl w:val="0"/>
          <w:numId w:val="2"/>
        </w:numPr>
        <w:autoSpaceDE w:val="0"/>
        <w:autoSpaceDN w:val="0"/>
        <w:adjustRightInd w:val="0"/>
        <w:spacing w:after="120" w:line="240" w:lineRule="auto"/>
        <w:ind w:left="567" w:hanging="357"/>
        <w:rPr>
          <w:rFonts w:ascii="Palatino Linotype" w:hAnsi="Palatino Linotype" w:cs="Arial"/>
          <w:color w:val="000000"/>
        </w:rPr>
      </w:pPr>
      <w:r w:rsidRPr="003E6606">
        <w:rPr>
          <w:rFonts w:ascii="Palatino Linotype" w:hAnsi="Palatino Linotype" w:cs="Arial"/>
          <w:color w:val="000000"/>
        </w:rPr>
        <w:t xml:space="preserve">competency in certain recognised key and transferable skills integral to their subject; </w:t>
      </w:r>
    </w:p>
    <w:p w:rsidR="00553F71" w:rsidRPr="00BA750A" w:rsidRDefault="00553F71" w:rsidP="00BA750A">
      <w:pPr>
        <w:pStyle w:val="ListParagraph"/>
        <w:autoSpaceDE w:val="0"/>
        <w:autoSpaceDN w:val="0"/>
        <w:adjustRightInd w:val="0"/>
        <w:spacing w:after="120" w:line="240" w:lineRule="auto"/>
        <w:ind w:left="567"/>
        <w:rPr>
          <w:rFonts w:ascii="Palatino Linotype" w:hAnsi="Palatino Linotype" w:cs="Arial"/>
          <w:color w:val="000000"/>
          <w:sz w:val="12"/>
          <w:szCs w:val="12"/>
        </w:rPr>
      </w:pPr>
    </w:p>
    <w:p w:rsidR="00FA1A06" w:rsidRDefault="00FA1A06" w:rsidP="00BA750A">
      <w:pPr>
        <w:pStyle w:val="ListParagraph"/>
        <w:numPr>
          <w:ilvl w:val="0"/>
          <w:numId w:val="2"/>
        </w:numPr>
        <w:autoSpaceDE w:val="0"/>
        <w:autoSpaceDN w:val="0"/>
        <w:adjustRightInd w:val="0"/>
        <w:spacing w:after="120" w:line="240" w:lineRule="auto"/>
        <w:ind w:left="567" w:hanging="357"/>
        <w:rPr>
          <w:rFonts w:ascii="Palatino Linotype" w:hAnsi="Palatino Linotype" w:cs="Arial"/>
          <w:color w:val="000000"/>
        </w:rPr>
      </w:pPr>
      <w:r w:rsidRPr="003E6606">
        <w:rPr>
          <w:rFonts w:ascii="Palatino Linotype" w:hAnsi="Palatino Linotype" w:cs="Arial"/>
          <w:color w:val="000000"/>
        </w:rPr>
        <w:t xml:space="preserve">effectively communicate information, both written and orally; </w:t>
      </w:r>
    </w:p>
    <w:p w:rsidR="00BA750A" w:rsidRPr="00BA750A" w:rsidRDefault="00BA750A" w:rsidP="00BA750A">
      <w:pPr>
        <w:pStyle w:val="ListParagraph"/>
        <w:rPr>
          <w:rFonts w:ascii="Palatino Linotype" w:hAnsi="Palatino Linotype" w:cs="Arial"/>
          <w:color w:val="000000"/>
          <w:sz w:val="12"/>
          <w:szCs w:val="12"/>
        </w:rPr>
      </w:pPr>
    </w:p>
    <w:p w:rsidR="00553F71" w:rsidRDefault="00FA1A06" w:rsidP="00BA750A">
      <w:pPr>
        <w:pStyle w:val="ListParagraph"/>
        <w:numPr>
          <w:ilvl w:val="0"/>
          <w:numId w:val="2"/>
        </w:numPr>
        <w:autoSpaceDE w:val="0"/>
        <w:autoSpaceDN w:val="0"/>
        <w:adjustRightInd w:val="0"/>
        <w:spacing w:after="120" w:line="240" w:lineRule="auto"/>
        <w:ind w:left="567" w:hanging="357"/>
        <w:rPr>
          <w:rFonts w:ascii="Palatino Linotype" w:hAnsi="Palatino Linotype" w:cs="Arial"/>
          <w:color w:val="000000"/>
        </w:rPr>
      </w:pPr>
      <w:r w:rsidRPr="00553F71">
        <w:rPr>
          <w:rFonts w:ascii="Palatino Linotype" w:hAnsi="Palatino Linotype" w:cs="Arial"/>
          <w:color w:val="000000"/>
        </w:rPr>
        <w:t xml:space="preserve">an understanding for established scholarly guidelines covering aspects of undergraduate study, such as the presentation and submission of work, research and study techniques, working independently or in a team, and the referencing of material from secondary sources; </w:t>
      </w:r>
    </w:p>
    <w:p w:rsidR="00553F71" w:rsidRPr="00BA750A" w:rsidRDefault="00553F71" w:rsidP="00BA750A">
      <w:pPr>
        <w:pStyle w:val="ListParagraph"/>
        <w:spacing w:after="120" w:line="240" w:lineRule="auto"/>
        <w:ind w:left="567"/>
        <w:rPr>
          <w:rFonts w:ascii="Palatino Linotype" w:hAnsi="Palatino Linotype" w:cs="Arial"/>
          <w:color w:val="000000"/>
          <w:sz w:val="12"/>
          <w:szCs w:val="12"/>
        </w:rPr>
      </w:pPr>
    </w:p>
    <w:p w:rsidR="00FA1A06" w:rsidRPr="00553F71" w:rsidRDefault="00FA1A06" w:rsidP="00BA750A">
      <w:pPr>
        <w:pStyle w:val="ListParagraph"/>
        <w:numPr>
          <w:ilvl w:val="0"/>
          <w:numId w:val="2"/>
        </w:numPr>
        <w:autoSpaceDE w:val="0"/>
        <w:autoSpaceDN w:val="0"/>
        <w:adjustRightInd w:val="0"/>
        <w:spacing w:after="120" w:line="240" w:lineRule="auto"/>
        <w:ind w:left="567" w:hanging="357"/>
        <w:rPr>
          <w:rFonts w:ascii="Palatino Linotype" w:hAnsi="Palatino Linotype" w:cs="Arial"/>
          <w:color w:val="000000"/>
        </w:rPr>
      </w:pPr>
      <w:r w:rsidRPr="00553F71">
        <w:rPr>
          <w:rFonts w:ascii="Palatino Linotype" w:hAnsi="Palatino Linotype" w:cs="Arial"/>
          <w:color w:val="000000"/>
        </w:rPr>
        <w:t xml:space="preserve">effective use of various IT approaches and methods necessary for the study of their chosen subject. </w:t>
      </w:r>
    </w:p>
    <w:p w:rsidR="00FA1A06" w:rsidRPr="00FA1A06" w:rsidRDefault="00FA1A06" w:rsidP="00F42CA7">
      <w:pPr>
        <w:autoSpaceDE w:val="0"/>
        <w:autoSpaceDN w:val="0"/>
        <w:adjustRightInd w:val="0"/>
        <w:spacing w:after="0" w:line="240" w:lineRule="auto"/>
        <w:rPr>
          <w:rFonts w:ascii="Palatino Linotype" w:hAnsi="Palatino Linotype" w:cs="Arial"/>
          <w:color w:val="000000"/>
        </w:rPr>
      </w:pPr>
      <w:r w:rsidRPr="00FA1A06">
        <w:rPr>
          <w:rFonts w:ascii="Palatino Linotype" w:hAnsi="Palatino Linotype" w:cs="Arial"/>
          <w:b/>
          <w:bCs/>
          <w:color w:val="000000"/>
        </w:rPr>
        <w:t xml:space="preserve">INDICATIVE CONTENT </w:t>
      </w:r>
    </w:p>
    <w:p w:rsidR="00FA1A06" w:rsidRPr="00FA1A06" w:rsidRDefault="00FA1A06" w:rsidP="00F42CA7">
      <w:pPr>
        <w:autoSpaceDE w:val="0"/>
        <w:autoSpaceDN w:val="0"/>
        <w:adjustRightInd w:val="0"/>
        <w:spacing w:after="240" w:line="240" w:lineRule="auto"/>
        <w:rPr>
          <w:rFonts w:ascii="Palatino Linotype" w:hAnsi="Palatino Linotype" w:cs="Arial"/>
          <w:color w:val="000000"/>
        </w:rPr>
      </w:pPr>
      <w:r w:rsidRPr="00FA1A06">
        <w:rPr>
          <w:rFonts w:ascii="Palatino Linotype" w:hAnsi="Palatino Linotype" w:cs="Arial"/>
          <w:color w:val="000000"/>
        </w:rPr>
        <w:t xml:space="preserve">The study skills module will cover many of the following areas: </w:t>
      </w:r>
    </w:p>
    <w:p w:rsidR="00FA1A06" w:rsidRPr="003E6606" w:rsidRDefault="00FA1A06" w:rsidP="00F42CA7">
      <w:pPr>
        <w:pStyle w:val="ListParagraph"/>
        <w:numPr>
          <w:ilvl w:val="0"/>
          <w:numId w:val="3"/>
        </w:numPr>
        <w:autoSpaceDE w:val="0"/>
        <w:autoSpaceDN w:val="0"/>
        <w:adjustRightInd w:val="0"/>
        <w:spacing w:after="240" w:line="240" w:lineRule="auto"/>
        <w:ind w:left="426"/>
        <w:rPr>
          <w:rFonts w:ascii="Palatino Linotype" w:hAnsi="Palatino Linotype" w:cs="Arial"/>
          <w:color w:val="000000"/>
          <w:sz w:val="24"/>
        </w:rPr>
      </w:pPr>
      <w:r w:rsidRPr="003E6606">
        <w:rPr>
          <w:rFonts w:ascii="Palatino Linotype" w:hAnsi="Palatino Linotype" w:cs="Arial"/>
          <w:color w:val="000000"/>
          <w:sz w:val="24"/>
        </w:rPr>
        <w:t xml:space="preserve">planning work in an effective and efficient manner; </w:t>
      </w:r>
    </w:p>
    <w:p w:rsidR="00FA1A06" w:rsidRPr="003E6606" w:rsidRDefault="00FA1A06" w:rsidP="00F42CA7">
      <w:pPr>
        <w:pStyle w:val="ListParagraph"/>
        <w:numPr>
          <w:ilvl w:val="0"/>
          <w:numId w:val="3"/>
        </w:numPr>
        <w:autoSpaceDE w:val="0"/>
        <w:autoSpaceDN w:val="0"/>
        <w:adjustRightInd w:val="0"/>
        <w:spacing w:after="240" w:line="240" w:lineRule="auto"/>
        <w:ind w:left="426"/>
        <w:rPr>
          <w:rFonts w:ascii="Palatino Linotype" w:hAnsi="Palatino Linotype" w:cs="Arial"/>
          <w:color w:val="000000"/>
          <w:sz w:val="24"/>
        </w:rPr>
      </w:pPr>
      <w:r w:rsidRPr="003E6606">
        <w:rPr>
          <w:rFonts w:ascii="Palatino Linotype" w:hAnsi="Palatino Linotype" w:cs="Arial"/>
          <w:color w:val="000000"/>
          <w:sz w:val="24"/>
        </w:rPr>
        <w:t xml:space="preserve">identifying resources and options for learning; </w:t>
      </w:r>
    </w:p>
    <w:p w:rsidR="00FA1A06" w:rsidRPr="003E6606" w:rsidRDefault="00FA1A06" w:rsidP="00F42CA7">
      <w:pPr>
        <w:pStyle w:val="ListParagraph"/>
        <w:numPr>
          <w:ilvl w:val="0"/>
          <w:numId w:val="3"/>
        </w:numPr>
        <w:autoSpaceDE w:val="0"/>
        <w:autoSpaceDN w:val="0"/>
        <w:adjustRightInd w:val="0"/>
        <w:spacing w:after="240" w:line="240" w:lineRule="auto"/>
        <w:ind w:left="426"/>
        <w:rPr>
          <w:rFonts w:ascii="Palatino Linotype" w:hAnsi="Palatino Linotype" w:cs="Arial"/>
          <w:color w:val="000000"/>
          <w:sz w:val="24"/>
        </w:rPr>
      </w:pPr>
      <w:r w:rsidRPr="003E6606">
        <w:rPr>
          <w:rFonts w:ascii="Palatino Linotype" w:hAnsi="Palatino Linotype" w:cs="Arial"/>
          <w:color w:val="000000"/>
          <w:sz w:val="24"/>
        </w:rPr>
        <w:t xml:space="preserve">acquiring, selecting and collating information from a range of sources; </w:t>
      </w:r>
    </w:p>
    <w:p w:rsidR="00F42CA7" w:rsidRDefault="00FA1A06" w:rsidP="00F42CA7">
      <w:pPr>
        <w:pStyle w:val="ListParagraph"/>
        <w:numPr>
          <w:ilvl w:val="0"/>
          <w:numId w:val="3"/>
        </w:numPr>
        <w:autoSpaceDE w:val="0"/>
        <w:autoSpaceDN w:val="0"/>
        <w:adjustRightInd w:val="0"/>
        <w:spacing w:after="240" w:line="240" w:lineRule="auto"/>
        <w:ind w:left="426"/>
        <w:rPr>
          <w:rFonts w:ascii="Palatino Linotype" w:hAnsi="Palatino Linotype" w:cs="Arial"/>
          <w:color w:val="000000"/>
          <w:sz w:val="24"/>
        </w:rPr>
      </w:pPr>
      <w:r w:rsidRPr="00F42CA7">
        <w:rPr>
          <w:rFonts w:ascii="Palatino Linotype" w:hAnsi="Palatino Linotype" w:cs="Arial"/>
          <w:color w:val="000000"/>
          <w:sz w:val="24"/>
        </w:rPr>
        <w:t xml:space="preserve">using standard library tools (including bibliographies); </w:t>
      </w:r>
    </w:p>
    <w:p w:rsidR="00FA1A06" w:rsidRPr="00F42CA7" w:rsidRDefault="00FA1A06" w:rsidP="00F42CA7">
      <w:pPr>
        <w:pStyle w:val="ListParagraph"/>
        <w:numPr>
          <w:ilvl w:val="0"/>
          <w:numId w:val="3"/>
        </w:numPr>
        <w:autoSpaceDE w:val="0"/>
        <w:autoSpaceDN w:val="0"/>
        <w:adjustRightInd w:val="0"/>
        <w:spacing w:after="240" w:line="240" w:lineRule="auto"/>
        <w:ind w:left="426"/>
        <w:rPr>
          <w:rFonts w:ascii="Palatino Linotype" w:hAnsi="Palatino Linotype" w:cs="Arial"/>
          <w:color w:val="000000"/>
          <w:sz w:val="24"/>
        </w:rPr>
      </w:pPr>
      <w:r w:rsidRPr="00F42CA7">
        <w:rPr>
          <w:rFonts w:ascii="Palatino Linotype" w:hAnsi="Palatino Linotype" w:cs="Arial"/>
          <w:color w:val="000000"/>
          <w:sz w:val="24"/>
        </w:rPr>
        <w:t xml:space="preserve">using IT and electronic resources effectively to enhance study options and approaches; </w:t>
      </w:r>
    </w:p>
    <w:p w:rsidR="00FA1A06" w:rsidRPr="003E6606" w:rsidRDefault="00FA1A06" w:rsidP="00F42CA7">
      <w:pPr>
        <w:pStyle w:val="ListParagraph"/>
        <w:numPr>
          <w:ilvl w:val="0"/>
          <w:numId w:val="3"/>
        </w:numPr>
        <w:autoSpaceDE w:val="0"/>
        <w:autoSpaceDN w:val="0"/>
        <w:adjustRightInd w:val="0"/>
        <w:spacing w:after="240" w:line="240" w:lineRule="auto"/>
        <w:ind w:left="426"/>
        <w:rPr>
          <w:rFonts w:ascii="Palatino Linotype" w:hAnsi="Palatino Linotype" w:cs="Arial"/>
          <w:sz w:val="24"/>
        </w:rPr>
      </w:pPr>
      <w:r w:rsidRPr="003E6606">
        <w:rPr>
          <w:rFonts w:ascii="Palatino Linotype" w:hAnsi="Palatino Linotype" w:cs="Arial"/>
          <w:sz w:val="24"/>
        </w:rPr>
        <w:t xml:space="preserve">structuring essays and reports; </w:t>
      </w:r>
    </w:p>
    <w:p w:rsidR="00FA1A06" w:rsidRPr="003E6606" w:rsidRDefault="00FA1A06" w:rsidP="00F42CA7">
      <w:pPr>
        <w:autoSpaceDE w:val="0"/>
        <w:autoSpaceDN w:val="0"/>
        <w:adjustRightInd w:val="0"/>
        <w:spacing w:after="0" w:line="240" w:lineRule="auto"/>
        <w:rPr>
          <w:rFonts w:ascii="Palatino Linotype" w:hAnsi="Palatino Linotype" w:cs="Arial"/>
          <w:b/>
          <w:bCs/>
        </w:rPr>
      </w:pPr>
      <w:r w:rsidRPr="00FA1A06">
        <w:rPr>
          <w:rFonts w:ascii="Palatino Linotype" w:hAnsi="Palatino Linotype" w:cs="Arial"/>
          <w:b/>
          <w:bCs/>
        </w:rPr>
        <w:t xml:space="preserve">LEARNING AND TEACHING STRATEGY </w:t>
      </w:r>
    </w:p>
    <w:p w:rsidR="00FA1A06" w:rsidRPr="003E6606" w:rsidRDefault="00FA1A06" w:rsidP="00F42CA7">
      <w:pPr>
        <w:autoSpaceDE w:val="0"/>
        <w:autoSpaceDN w:val="0"/>
        <w:adjustRightInd w:val="0"/>
        <w:spacing w:after="240" w:line="240" w:lineRule="auto"/>
        <w:rPr>
          <w:rFonts w:ascii="Palatino Linotype" w:hAnsi="Palatino Linotype" w:cs="Arial"/>
        </w:rPr>
      </w:pPr>
      <w:r w:rsidRPr="00FA1A06">
        <w:rPr>
          <w:rFonts w:ascii="Palatino Linotype" w:hAnsi="Palatino Linotype" w:cs="Arial"/>
          <w:b/>
          <w:bCs/>
        </w:rPr>
        <w:t xml:space="preserve">Lectures </w:t>
      </w:r>
      <w:r w:rsidRPr="00FA1A06">
        <w:rPr>
          <w:rFonts w:ascii="Palatino Linotype" w:hAnsi="Palatino Linotype" w:cs="Arial"/>
        </w:rPr>
        <w:t xml:space="preserve">will introduce the students to the concepts, principles, and practices of the topics studied for the module. Case studies may be used to provide examples and will be used to develop further understanding of what has been learned. </w:t>
      </w:r>
    </w:p>
    <w:p w:rsidR="00227AC5" w:rsidRPr="003E6606" w:rsidRDefault="00FA1A06" w:rsidP="00F42CA7">
      <w:pPr>
        <w:autoSpaceDE w:val="0"/>
        <w:autoSpaceDN w:val="0"/>
        <w:adjustRightInd w:val="0"/>
        <w:spacing w:after="240" w:line="240" w:lineRule="auto"/>
        <w:rPr>
          <w:rFonts w:ascii="Palatino Linotype" w:hAnsi="Palatino Linotype" w:cs="Arial"/>
        </w:rPr>
      </w:pPr>
      <w:r w:rsidRPr="00FA1A06">
        <w:rPr>
          <w:rFonts w:ascii="Palatino Linotype" w:hAnsi="Palatino Linotype" w:cs="Arial"/>
          <w:b/>
          <w:bCs/>
        </w:rPr>
        <w:lastRenderedPageBreak/>
        <w:t xml:space="preserve">Tutorials and seminars </w:t>
      </w:r>
      <w:r w:rsidRPr="00FA1A06">
        <w:rPr>
          <w:rFonts w:ascii="Palatino Linotype" w:hAnsi="Palatino Linotype" w:cs="Arial"/>
        </w:rPr>
        <w:t>are used to support the discussion and critical evaluation of what has been learned, normally in a smaller group size than a lecture.</w:t>
      </w:r>
    </w:p>
    <w:p w:rsidR="00FA1A06" w:rsidRPr="003E6606" w:rsidRDefault="00FA1A06" w:rsidP="00F42CA7">
      <w:pPr>
        <w:autoSpaceDE w:val="0"/>
        <w:autoSpaceDN w:val="0"/>
        <w:adjustRightInd w:val="0"/>
        <w:spacing w:after="240" w:line="240" w:lineRule="auto"/>
        <w:rPr>
          <w:rFonts w:ascii="Palatino Linotype" w:hAnsi="Palatino Linotype" w:cs="Arial"/>
        </w:rPr>
      </w:pPr>
      <w:r w:rsidRPr="00FA1A06">
        <w:rPr>
          <w:rFonts w:ascii="Palatino Linotype" w:hAnsi="Palatino Linotype" w:cs="Arial"/>
          <w:b/>
          <w:bCs/>
        </w:rPr>
        <w:t xml:space="preserve">Guided independent study </w:t>
      </w:r>
      <w:r w:rsidRPr="00FA1A06">
        <w:rPr>
          <w:rFonts w:ascii="Palatino Linotype" w:hAnsi="Palatino Linotype" w:cs="Arial"/>
        </w:rPr>
        <w:t xml:space="preserve">allows students to further their independent learning skills with appropriate support provided by the module tutor(s) (e.g. preparation for lectures and seminars, follow-up work, background reading, revision, completion of assessment tasks). </w:t>
      </w:r>
    </w:p>
    <w:p w:rsidR="00227AC5" w:rsidRPr="003E6606" w:rsidRDefault="00227AC5" w:rsidP="00F42CA7">
      <w:pPr>
        <w:autoSpaceDE w:val="0"/>
        <w:autoSpaceDN w:val="0"/>
        <w:adjustRightInd w:val="0"/>
        <w:spacing w:after="240" w:line="240" w:lineRule="auto"/>
        <w:rPr>
          <w:rFonts w:ascii="Palatino Linotype" w:hAnsi="Palatino Linotype" w:cs="Arial"/>
        </w:rPr>
      </w:pPr>
      <w:r w:rsidRPr="003E6606">
        <w:rPr>
          <w:rFonts w:ascii="Palatino Linotype" w:hAnsi="Palatino Linotype" w:cs="Arial"/>
        </w:rPr>
        <w:t>Allocation of teaching to deliver of the module is:</w:t>
      </w:r>
    </w:p>
    <w:tbl>
      <w:tblPr>
        <w:tblStyle w:val="TableGrid"/>
        <w:tblW w:w="0" w:type="auto"/>
        <w:tblLook w:val="04A0" w:firstRow="1" w:lastRow="0" w:firstColumn="1" w:lastColumn="0" w:noHBand="0" w:noVBand="1"/>
      </w:tblPr>
      <w:tblGrid>
        <w:gridCol w:w="2976"/>
        <w:gridCol w:w="2268"/>
        <w:gridCol w:w="2268"/>
      </w:tblGrid>
      <w:tr w:rsidR="003E6606" w:rsidRPr="003E6606" w:rsidTr="003E6606">
        <w:tc>
          <w:tcPr>
            <w:tcW w:w="2976" w:type="dxa"/>
          </w:tcPr>
          <w:p w:rsidR="003E6606" w:rsidRPr="003E6606" w:rsidRDefault="003E6606" w:rsidP="00F42CA7">
            <w:pPr>
              <w:autoSpaceDE w:val="0"/>
              <w:autoSpaceDN w:val="0"/>
              <w:adjustRightInd w:val="0"/>
              <w:spacing w:after="240"/>
              <w:jc w:val="center"/>
              <w:rPr>
                <w:rFonts w:ascii="Palatino Linotype" w:hAnsi="Palatino Linotype" w:cs="Arial"/>
                <w:color w:val="000000"/>
              </w:rPr>
            </w:pPr>
            <w:r w:rsidRPr="003E6606">
              <w:rPr>
                <w:rFonts w:ascii="Palatino Linotype" w:hAnsi="Palatino Linotype" w:cs="Arial"/>
                <w:b/>
                <w:bCs/>
                <w:color w:val="000000"/>
              </w:rPr>
              <w:t>Activity type</w:t>
            </w:r>
          </w:p>
        </w:tc>
        <w:tc>
          <w:tcPr>
            <w:tcW w:w="2268" w:type="dxa"/>
          </w:tcPr>
          <w:p w:rsidR="003E6606" w:rsidRPr="003E6606" w:rsidRDefault="003E6606" w:rsidP="00F42CA7">
            <w:pPr>
              <w:autoSpaceDE w:val="0"/>
              <w:autoSpaceDN w:val="0"/>
              <w:adjustRightInd w:val="0"/>
              <w:spacing w:after="240"/>
              <w:jc w:val="center"/>
              <w:rPr>
                <w:rFonts w:ascii="Palatino Linotype" w:hAnsi="Palatino Linotype" w:cs="Arial"/>
                <w:b/>
                <w:bCs/>
                <w:color w:val="000000"/>
              </w:rPr>
            </w:pPr>
            <w:r w:rsidRPr="00FA1A06">
              <w:rPr>
                <w:rFonts w:ascii="Palatino Linotype" w:hAnsi="Palatino Linotype" w:cs="Arial"/>
                <w:b/>
                <w:bCs/>
                <w:color w:val="000000"/>
              </w:rPr>
              <w:t>Hours</w:t>
            </w:r>
          </w:p>
        </w:tc>
        <w:tc>
          <w:tcPr>
            <w:tcW w:w="2268" w:type="dxa"/>
          </w:tcPr>
          <w:p w:rsidR="003E6606" w:rsidRPr="003E6606" w:rsidRDefault="003E6606" w:rsidP="00F42CA7">
            <w:pPr>
              <w:autoSpaceDE w:val="0"/>
              <w:autoSpaceDN w:val="0"/>
              <w:adjustRightInd w:val="0"/>
              <w:spacing w:after="240"/>
              <w:jc w:val="center"/>
              <w:rPr>
                <w:rFonts w:ascii="Palatino Linotype" w:hAnsi="Palatino Linotype" w:cs="Arial"/>
                <w:color w:val="000000"/>
              </w:rPr>
            </w:pPr>
            <w:r w:rsidRPr="003E6606">
              <w:rPr>
                <w:rFonts w:ascii="Palatino Linotype" w:hAnsi="Palatino Linotype" w:cs="Arial"/>
                <w:b/>
                <w:bCs/>
                <w:color w:val="000000"/>
              </w:rPr>
              <w:t>Percentage</w:t>
            </w:r>
          </w:p>
        </w:tc>
      </w:tr>
      <w:tr w:rsidR="003E6606" w:rsidRPr="003E6606" w:rsidTr="003E6606">
        <w:tc>
          <w:tcPr>
            <w:tcW w:w="2976" w:type="dxa"/>
          </w:tcPr>
          <w:tbl>
            <w:tblPr>
              <w:tblW w:w="0" w:type="auto"/>
              <w:tblBorders>
                <w:top w:val="nil"/>
                <w:left w:val="nil"/>
                <w:bottom w:val="nil"/>
                <w:right w:val="nil"/>
              </w:tblBorders>
              <w:tblLook w:val="0000" w:firstRow="0" w:lastRow="0" w:firstColumn="0" w:lastColumn="0" w:noHBand="0" w:noVBand="0"/>
            </w:tblPr>
            <w:tblGrid>
              <w:gridCol w:w="2432"/>
              <w:gridCol w:w="283"/>
            </w:tblGrid>
            <w:tr w:rsidR="003E6606" w:rsidRPr="003E6606" w:rsidTr="003E6606">
              <w:trPr>
                <w:trHeight w:val="103"/>
              </w:trPr>
              <w:tc>
                <w:tcPr>
                  <w:tcW w:w="2432" w:type="dxa"/>
                </w:tcPr>
                <w:p w:rsidR="003E6606" w:rsidRPr="00FA1A06" w:rsidRDefault="003E6606" w:rsidP="00F42CA7">
                  <w:pPr>
                    <w:autoSpaceDE w:val="0"/>
                    <w:autoSpaceDN w:val="0"/>
                    <w:adjustRightInd w:val="0"/>
                    <w:spacing w:after="240" w:line="240" w:lineRule="auto"/>
                    <w:rPr>
                      <w:rFonts w:ascii="Palatino Linotype" w:hAnsi="Palatino Linotype" w:cs="Arial"/>
                      <w:color w:val="000000"/>
                    </w:rPr>
                  </w:pPr>
                  <w:r w:rsidRPr="00FA1A06">
                    <w:rPr>
                      <w:rFonts w:ascii="Palatino Linotype" w:hAnsi="Palatino Linotype" w:cs="Arial"/>
                      <w:color w:val="000000"/>
                    </w:rPr>
                    <w:t xml:space="preserve">Scheduled learning </w:t>
                  </w:r>
                </w:p>
              </w:tc>
              <w:tc>
                <w:tcPr>
                  <w:tcW w:w="283" w:type="dxa"/>
                </w:tcPr>
                <w:p w:rsidR="003E6606" w:rsidRPr="00FA1A06" w:rsidRDefault="003E6606" w:rsidP="00F42CA7">
                  <w:pPr>
                    <w:autoSpaceDE w:val="0"/>
                    <w:autoSpaceDN w:val="0"/>
                    <w:adjustRightInd w:val="0"/>
                    <w:spacing w:after="240" w:line="240" w:lineRule="auto"/>
                    <w:rPr>
                      <w:rFonts w:ascii="Palatino Linotype" w:hAnsi="Palatino Linotype" w:cs="Arial"/>
                      <w:color w:val="000000"/>
                    </w:rPr>
                  </w:pPr>
                </w:p>
              </w:tc>
            </w:tr>
          </w:tbl>
          <w:p w:rsidR="003E6606" w:rsidRPr="003E6606" w:rsidRDefault="003E6606" w:rsidP="00F42CA7">
            <w:pPr>
              <w:autoSpaceDE w:val="0"/>
              <w:autoSpaceDN w:val="0"/>
              <w:adjustRightInd w:val="0"/>
              <w:spacing w:after="240"/>
              <w:rPr>
                <w:rFonts w:ascii="Palatino Linotype" w:hAnsi="Palatino Linotype" w:cs="Arial"/>
                <w:color w:val="000000"/>
              </w:rPr>
            </w:pPr>
          </w:p>
        </w:tc>
        <w:tc>
          <w:tcPr>
            <w:tcW w:w="2268" w:type="dxa"/>
          </w:tcPr>
          <w:tbl>
            <w:tblPr>
              <w:tblW w:w="0" w:type="auto"/>
              <w:tblBorders>
                <w:top w:val="nil"/>
                <w:left w:val="nil"/>
                <w:bottom w:val="nil"/>
                <w:right w:val="nil"/>
              </w:tblBorders>
              <w:tblLook w:val="0000" w:firstRow="0" w:lastRow="0" w:firstColumn="0" w:lastColumn="0" w:noHBand="0" w:noVBand="0"/>
            </w:tblPr>
            <w:tblGrid>
              <w:gridCol w:w="2052"/>
            </w:tblGrid>
            <w:tr w:rsidR="003E6606" w:rsidRPr="003E6606" w:rsidTr="00100412">
              <w:trPr>
                <w:trHeight w:val="103"/>
              </w:trPr>
              <w:tc>
                <w:tcPr>
                  <w:tcW w:w="2285" w:type="dxa"/>
                </w:tcPr>
                <w:p w:rsidR="003E6606" w:rsidRPr="00FA1A06" w:rsidRDefault="003E6606" w:rsidP="00F42CA7">
                  <w:pPr>
                    <w:autoSpaceDE w:val="0"/>
                    <w:autoSpaceDN w:val="0"/>
                    <w:adjustRightInd w:val="0"/>
                    <w:spacing w:after="240" w:line="240" w:lineRule="auto"/>
                    <w:jc w:val="center"/>
                    <w:rPr>
                      <w:rFonts w:ascii="Palatino Linotype" w:hAnsi="Palatino Linotype" w:cs="Arial"/>
                      <w:color w:val="000000"/>
                    </w:rPr>
                  </w:pPr>
                  <w:r w:rsidRPr="00FA1A06">
                    <w:rPr>
                      <w:rFonts w:ascii="Palatino Linotype" w:hAnsi="Palatino Linotype" w:cs="Arial"/>
                      <w:color w:val="000000"/>
                    </w:rPr>
                    <w:t>40</w:t>
                  </w:r>
                </w:p>
              </w:tc>
            </w:tr>
          </w:tbl>
          <w:p w:rsidR="003E6606" w:rsidRPr="003E6606" w:rsidRDefault="003E6606" w:rsidP="00F42CA7">
            <w:pPr>
              <w:pStyle w:val="Default"/>
              <w:spacing w:after="240"/>
              <w:jc w:val="center"/>
              <w:rPr>
                <w:rFonts w:ascii="Palatino Linotype" w:hAnsi="Palatino Linotype"/>
                <w:b/>
                <w:bCs/>
                <w:sz w:val="22"/>
                <w:szCs w:val="22"/>
              </w:rPr>
            </w:pPr>
          </w:p>
        </w:tc>
        <w:tc>
          <w:tcPr>
            <w:tcW w:w="2268" w:type="dxa"/>
          </w:tcPr>
          <w:p w:rsidR="003E6606" w:rsidRPr="003E6606" w:rsidRDefault="003E6606" w:rsidP="00F42CA7">
            <w:pPr>
              <w:pStyle w:val="Default"/>
              <w:spacing w:after="240"/>
              <w:jc w:val="center"/>
              <w:rPr>
                <w:rFonts w:ascii="Palatino Linotype" w:hAnsi="Palatino Linotype"/>
                <w:b/>
                <w:bCs/>
                <w:sz w:val="22"/>
                <w:szCs w:val="22"/>
              </w:rPr>
            </w:pPr>
            <w:r w:rsidRPr="00FA1A06">
              <w:rPr>
                <w:rFonts w:ascii="Palatino Linotype" w:hAnsi="Palatino Linotype"/>
              </w:rPr>
              <w:t>20%</w:t>
            </w:r>
          </w:p>
        </w:tc>
      </w:tr>
      <w:tr w:rsidR="003E6606" w:rsidRPr="003E6606" w:rsidTr="003E6606">
        <w:tc>
          <w:tcPr>
            <w:tcW w:w="2976" w:type="dxa"/>
          </w:tcPr>
          <w:tbl>
            <w:tblPr>
              <w:tblW w:w="2760" w:type="dxa"/>
              <w:tblBorders>
                <w:top w:val="nil"/>
                <w:left w:val="nil"/>
                <w:bottom w:val="nil"/>
                <w:right w:val="nil"/>
              </w:tblBorders>
              <w:tblLook w:val="0000" w:firstRow="0" w:lastRow="0" w:firstColumn="0" w:lastColumn="0" w:noHBand="0" w:noVBand="0"/>
            </w:tblPr>
            <w:tblGrid>
              <w:gridCol w:w="2524"/>
              <w:gridCol w:w="236"/>
            </w:tblGrid>
            <w:tr w:rsidR="003E6606" w:rsidRPr="003E6606" w:rsidTr="009F3414">
              <w:trPr>
                <w:trHeight w:val="103"/>
              </w:trPr>
              <w:tc>
                <w:tcPr>
                  <w:tcW w:w="2524" w:type="dxa"/>
                </w:tcPr>
                <w:p w:rsidR="003E6606" w:rsidRPr="00FA1A06" w:rsidRDefault="003E6606" w:rsidP="00F42CA7">
                  <w:pPr>
                    <w:autoSpaceDE w:val="0"/>
                    <w:autoSpaceDN w:val="0"/>
                    <w:adjustRightInd w:val="0"/>
                    <w:spacing w:after="240" w:line="240" w:lineRule="auto"/>
                    <w:rPr>
                      <w:rFonts w:ascii="Palatino Linotype" w:hAnsi="Palatino Linotype" w:cs="Arial"/>
                      <w:color w:val="000000"/>
                    </w:rPr>
                  </w:pPr>
                  <w:r w:rsidRPr="003E6606">
                    <w:rPr>
                      <w:rFonts w:ascii="Palatino Linotype" w:hAnsi="Palatino Linotype" w:cs="Arial"/>
                      <w:color w:val="000000"/>
                    </w:rPr>
                    <w:t xml:space="preserve">Independent learning </w:t>
                  </w:r>
                </w:p>
              </w:tc>
              <w:tc>
                <w:tcPr>
                  <w:tcW w:w="236" w:type="dxa"/>
                </w:tcPr>
                <w:p w:rsidR="003E6606" w:rsidRPr="00FA1A06" w:rsidRDefault="003E6606" w:rsidP="00F42CA7">
                  <w:pPr>
                    <w:autoSpaceDE w:val="0"/>
                    <w:autoSpaceDN w:val="0"/>
                    <w:adjustRightInd w:val="0"/>
                    <w:spacing w:after="240" w:line="240" w:lineRule="auto"/>
                    <w:rPr>
                      <w:rFonts w:ascii="Palatino Linotype" w:hAnsi="Palatino Linotype" w:cs="Arial"/>
                      <w:color w:val="000000"/>
                    </w:rPr>
                  </w:pPr>
                </w:p>
              </w:tc>
            </w:tr>
          </w:tbl>
          <w:p w:rsidR="003E6606" w:rsidRPr="003E6606" w:rsidRDefault="003E6606" w:rsidP="00F42CA7">
            <w:pPr>
              <w:autoSpaceDE w:val="0"/>
              <w:autoSpaceDN w:val="0"/>
              <w:adjustRightInd w:val="0"/>
              <w:spacing w:after="240"/>
              <w:rPr>
                <w:rFonts w:ascii="Palatino Linotype" w:hAnsi="Palatino Linotype" w:cs="Arial"/>
                <w:color w:val="000000"/>
              </w:rPr>
            </w:pPr>
          </w:p>
        </w:tc>
        <w:tc>
          <w:tcPr>
            <w:tcW w:w="2268" w:type="dxa"/>
          </w:tcPr>
          <w:p w:rsidR="003E6606" w:rsidRPr="003E6606" w:rsidRDefault="003E6606" w:rsidP="00F42CA7">
            <w:pPr>
              <w:autoSpaceDE w:val="0"/>
              <w:autoSpaceDN w:val="0"/>
              <w:adjustRightInd w:val="0"/>
              <w:spacing w:after="240"/>
              <w:jc w:val="center"/>
              <w:rPr>
                <w:rFonts w:ascii="Palatino Linotype" w:hAnsi="Palatino Linotype" w:cs="Arial"/>
                <w:color w:val="000000"/>
              </w:rPr>
            </w:pPr>
            <w:r w:rsidRPr="00FA1A06">
              <w:rPr>
                <w:rFonts w:ascii="Palatino Linotype" w:hAnsi="Palatino Linotype" w:cs="Arial"/>
                <w:color w:val="000000"/>
              </w:rPr>
              <w:t>160</w:t>
            </w:r>
          </w:p>
        </w:tc>
        <w:tc>
          <w:tcPr>
            <w:tcW w:w="2268" w:type="dxa"/>
          </w:tcPr>
          <w:p w:rsidR="003E6606" w:rsidRPr="003E6606" w:rsidRDefault="003E6606" w:rsidP="00F42CA7">
            <w:pPr>
              <w:autoSpaceDE w:val="0"/>
              <w:autoSpaceDN w:val="0"/>
              <w:adjustRightInd w:val="0"/>
              <w:spacing w:after="240"/>
              <w:jc w:val="center"/>
              <w:rPr>
                <w:rFonts w:ascii="Palatino Linotype" w:hAnsi="Palatino Linotype" w:cs="Arial"/>
                <w:color w:val="000000"/>
              </w:rPr>
            </w:pPr>
            <w:r w:rsidRPr="00FA1A06">
              <w:rPr>
                <w:rFonts w:ascii="Palatino Linotype" w:hAnsi="Palatino Linotype" w:cs="Arial"/>
                <w:color w:val="000000"/>
              </w:rPr>
              <w:t>80%</w:t>
            </w:r>
          </w:p>
        </w:tc>
      </w:tr>
      <w:tr w:rsidR="003E6606" w:rsidRPr="003E6606" w:rsidTr="00F42CA7">
        <w:trPr>
          <w:trHeight w:val="353"/>
        </w:trPr>
        <w:tc>
          <w:tcPr>
            <w:tcW w:w="2976" w:type="dxa"/>
          </w:tcPr>
          <w:p w:rsidR="003E6606" w:rsidRPr="003E6606" w:rsidRDefault="003E6606" w:rsidP="00F42CA7">
            <w:pPr>
              <w:autoSpaceDE w:val="0"/>
              <w:autoSpaceDN w:val="0"/>
              <w:adjustRightInd w:val="0"/>
              <w:spacing w:after="240"/>
              <w:rPr>
                <w:rFonts w:ascii="Palatino Linotype" w:hAnsi="Palatino Linotype" w:cs="Arial"/>
                <w:color w:val="000000"/>
              </w:rPr>
            </w:pPr>
            <w:r w:rsidRPr="00FA1A06">
              <w:rPr>
                <w:rFonts w:ascii="Palatino Linotype" w:hAnsi="Palatino Linotype" w:cs="Arial"/>
                <w:color w:val="000000"/>
              </w:rPr>
              <w:t>Placement learning</w:t>
            </w:r>
          </w:p>
        </w:tc>
        <w:tc>
          <w:tcPr>
            <w:tcW w:w="2268" w:type="dxa"/>
          </w:tcPr>
          <w:p w:rsidR="003E6606" w:rsidRPr="003E6606" w:rsidRDefault="003E6606" w:rsidP="00F42CA7">
            <w:pPr>
              <w:pStyle w:val="Default"/>
              <w:spacing w:after="240"/>
              <w:jc w:val="center"/>
              <w:rPr>
                <w:rFonts w:ascii="Palatino Linotype" w:hAnsi="Palatino Linotype"/>
                <w:b/>
                <w:bCs/>
                <w:sz w:val="22"/>
                <w:szCs w:val="22"/>
              </w:rPr>
            </w:pPr>
          </w:p>
        </w:tc>
        <w:tc>
          <w:tcPr>
            <w:tcW w:w="2268" w:type="dxa"/>
          </w:tcPr>
          <w:p w:rsidR="003E6606" w:rsidRPr="003E6606" w:rsidRDefault="003E6606" w:rsidP="00F42CA7">
            <w:pPr>
              <w:pStyle w:val="Default"/>
              <w:spacing w:after="240"/>
              <w:jc w:val="center"/>
              <w:rPr>
                <w:rFonts w:ascii="Palatino Linotype" w:hAnsi="Palatino Linotype"/>
                <w:b/>
                <w:bCs/>
                <w:sz w:val="22"/>
                <w:szCs w:val="22"/>
              </w:rPr>
            </w:pPr>
          </w:p>
        </w:tc>
      </w:tr>
      <w:tr w:rsidR="003E6606" w:rsidRPr="003E6606" w:rsidTr="003E6606">
        <w:tc>
          <w:tcPr>
            <w:tcW w:w="2976" w:type="dxa"/>
          </w:tcPr>
          <w:p w:rsidR="003E6606" w:rsidRPr="003E6606" w:rsidRDefault="003E6606" w:rsidP="00F42CA7">
            <w:pPr>
              <w:autoSpaceDE w:val="0"/>
              <w:autoSpaceDN w:val="0"/>
              <w:adjustRightInd w:val="0"/>
              <w:spacing w:after="240"/>
              <w:rPr>
                <w:rFonts w:ascii="Palatino Linotype" w:hAnsi="Palatino Linotype" w:cs="Arial"/>
                <w:color w:val="000000"/>
              </w:rPr>
            </w:pPr>
            <w:r w:rsidRPr="003E6606">
              <w:rPr>
                <w:rFonts w:ascii="Palatino Linotype" w:hAnsi="Palatino Linotype" w:cs="Arial"/>
                <w:b/>
                <w:bCs/>
                <w:color w:val="000000"/>
              </w:rPr>
              <w:t xml:space="preserve">TOTAL </w:t>
            </w:r>
          </w:p>
        </w:tc>
        <w:tc>
          <w:tcPr>
            <w:tcW w:w="2268" w:type="dxa"/>
          </w:tcPr>
          <w:p w:rsidR="003E6606" w:rsidRPr="003E6606" w:rsidRDefault="003E6606" w:rsidP="00F42CA7">
            <w:pPr>
              <w:autoSpaceDE w:val="0"/>
              <w:autoSpaceDN w:val="0"/>
              <w:adjustRightInd w:val="0"/>
              <w:spacing w:after="240"/>
              <w:jc w:val="center"/>
              <w:rPr>
                <w:rFonts w:ascii="Palatino Linotype" w:hAnsi="Palatino Linotype" w:cs="Arial"/>
                <w:b/>
                <w:bCs/>
                <w:color w:val="000000"/>
              </w:rPr>
            </w:pPr>
            <w:r w:rsidRPr="00FA1A06">
              <w:rPr>
                <w:rFonts w:ascii="Palatino Linotype" w:hAnsi="Palatino Linotype" w:cs="Arial"/>
                <w:color w:val="000000"/>
              </w:rPr>
              <w:t>1</w:t>
            </w:r>
            <w:r w:rsidRPr="00FA1A06">
              <w:rPr>
                <w:rFonts w:ascii="Palatino Linotype" w:hAnsi="Palatino Linotype" w:cs="Arial"/>
                <w:b/>
                <w:bCs/>
                <w:color w:val="000000"/>
              </w:rPr>
              <w:t>200</w:t>
            </w:r>
          </w:p>
        </w:tc>
        <w:tc>
          <w:tcPr>
            <w:tcW w:w="2268" w:type="dxa"/>
          </w:tcPr>
          <w:p w:rsidR="003E6606" w:rsidRPr="003E6606" w:rsidRDefault="003E6606" w:rsidP="00F42CA7">
            <w:pPr>
              <w:autoSpaceDE w:val="0"/>
              <w:autoSpaceDN w:val="0"/>
              <w:adjustRightInd w:val="0"/>
              <w:spacing w:after="240"/>
              <w:jc w:val="center"/>
              <w:rPr>
                <w:rFonts w:ascii="Palatino Linotype" w:hAnsi="Palatino Linotype" w:cs="Arial"/>
                <w:color w:val="000000"/>
              </w:rPr>
            </w:pPr>
            <w:r w:rsidRPr="003E6606">
              <w:rPr>
                <w:rFonts w:ascii="Palatino Linotype" w:hAnsi="Palatino Linotype" w:cs="Arial"/>
                <w:b/>
                <w:bCs/>
                <w:color w:val="000000"/>
              </w:rPr>
              <w:t>100%</w:t>
            </w:r>
          </w:p>
        </w:tc>
      </w:tr>
    </w:tbl>
    <w:p w:rsidR="003E6606" w:rsidRPr="003E6606" w:rsidRDefault="003E6606" w:rsidP="00F42CA7">
      <w:pPr>
        <w:spacing w:after="240" w:line="240" w:lineRule="auto"/>
        <w:rPr>
          <w:rFonts w:ascii="Palatino Linotype" w:hAnsi="Palatino Linotype"/>
        </w:rPr>
      </w:pPr>
    </w:p>
    <w:p w:rsidR="00227AC5" w:rsidRPr="003E6606" w:rsidRDefault="00227AC5" w:rsidP="00F42CA7">
      <w:pPr>
        <w:pStyle w:val="Default"/>
        <w:rPr>
          <w:rFonts w:ascii="Palatino Linotype" w:hAnsi="Palatino Linotype"/>
          <w:sz w:val="22"/>
          <w:szCs w:val="22"/>
        </w:rPr>
      </w:pPr>
      <w:r w:rsidRPr="003E6606">
        <w:rPr>
          <w:rFonts w:ascii="Palatino Linotype" w:hAnsi="Palatino Linotype"/>
          <w:b/>
          <w:bCs/>
          <w:sz w:val="22"/>
          <w:szCs w:val="22"/>
        </w:rPr>
        <w:t xml:space="preserve">ASSESSMENT </w:t>
      </w:r>
    </w:p>
    <w:p w:rsidR="00227AC5" w:rsidRPr="003E6606" w:rsidRDefault="00227AC5" w:rsidP="00F42CA7">
      <w:pPr>
        <w:pStyle w:val="Default"/>
        <w:spacing w:after="240"/>
        <w:rPr>
          <w:rFonts w:ascii="Palatino Linotype" w:hAnsi="Palatino Linotype"/>
          <w:sz w:val="22"/>
          <w:szCs w:val="22"/>
        </w:rPr>
      </w:pPr>
      <w:r w:rsidRPr="003E6606">
        <w:rPr>
          <w:rFonts w:ascii="Palatino Linotype" w:hAnsi="Palatino Linotype"/>
          <w:b/>
          <w:bCs/>
          <w:sz w:val="22"/>
          <w:szCs w:val="22"/>
        </w:rPr>
        <w:t xml:space="preserve">Assessment Component 1 – 100% </w:t>
      </w:r>
    </w:p>
    <w:p w:rsidR="00227AC5" w:rsidRDefault="00227AC5" w:rsidP="00BA750A">
      <w:pPr>
        <w:pStyle w:val="Default"/>
        <w:rPr>
          <w:rFonts w:ascii="Palatino Linotype" w:hAnsi="Palatino Linotype"/>
          <w:sz w:val="22"/>
          <w:szCs w:val="22"/>
        </w:rPr>
      </w:pPr>
      <w:r w:rsidRPr="003E6606">
        <w:rPr>
          <w:rFonts w:ascii="Palatino Linotype" w:hAnsi="Palatino Linotype"/>
          <w:sz w:val="22"/>
          <w:szCs w:val="22"/>
        </w:rPr>
        <w:t xml:space="preserve">A portfolio of work </w:t>
      </w:r>
      <w:r w:rsidR="00BA750A">
        <w:rPr>
          <w:rFonts w:ascii="Palatino Linotype" w:hAnsi="Palatino Linotype"/>
          <w:sz w:val="22"/>
          <w:szCs w:val="22"/>
        </w:rPr>
        <w:t xml:space="preserve">selected from the weekly tasks </w:t>
      </w:r>
      <w:r w:rsidRPr="003E6606">
        <w:rPr>
          <w:rFonts w:ascii="Palatino Linotype" w:hAnsi="Palatino Linotype"/>
          <w:sz w:val="22"/>
          <w:szCs w:val="22"/>
        </w:rPr>
        <w:t xml:space="preserve">(total of 4,000 words or equivalent). </w:t>
      </w:r>
    </w:p>
    <w:p w:rsidR="00BA750A" w:rsidRPr="00BA750A" w:rsidRDefault="00BA750A" w:rsidP="00BA750A">
      <w:pPr>
        <w:pStyle w:val="Default"/>
        <w:ind w:left="66"/>
        <w:rPr>
          <w:rFonts w:ascii="Palatino Linotype" w:hAnsi="Palatino Linotype"/>
          <w:sz w:val="22"/>
          <w:szCs w:val="22"/>
        </w:rPr>
      </w:pPr>
      <w:r w:rsidRPr="00BA750A">
        <w:rPr>
          <w:rFonts w:ascii="Palatino Linotype" w:hAnsi="Palatino Linotype"/>
          <w:sz w:val="22"/>
          <w:szCs w:val="22"/>
        </w:rPr>
        <w:t>Full list of tasks posted on the Moodle page</w:t>
      </w:r>
      <w:r>
        <w:rPr>
          <w:rFonts w:ascii="Palatino Linotype" w:hAnsi="Palatino Linotype"/>
          <w:sz w:val="22"/>
          <w:szCs w:val="22"/>
        </w:rPr>
        <w:t>.</w:t>
      </w:r>
      <w:bookmarkStart w:id="0" w:name="_GoBack"/>
      <w:bookmarkEnd w:id="0"/>
    </w:p>
    <w:p w:rsidR="00BA750A" w:rsidRPr="00BA750A" w:rsidRDefault="00BA750A" w:rsidP="00BA750A">
      <w:pPr>
        <w:pStyle w:val="Default"/>
        <w:ind w:left="66"/>
        <w:rPr>
          <w:rFonts w:ascii="Palatino Linotype" w:hAnsi="Palatino Linotype"/>
          <w:sz w:val="22"/>
          <w:szCs w:val="22"/>
        </w:rPr>
      </w:pPr>
    </w:p>
    <w:p w:rsidR="00227AC5" w:rsidRPr="003E6606" w:rsidRDefault="00227AC5" w:rsidP="00AB5B71">
      <w:pPr>
        <w:pStyle w:val="Default"/>
        <w:numPr>
          <w:ilvl w:val="0"/>
          <w:numId w:val="4"/>
        </w:numPr>
        <w:ind w:left="426"/>
        <w:rPr>
          <w:rFonts w:ascii="Palatino Linotype" w:hAnsi="Palatino Linotype"/>
          <w:sz w:val="22"/>
          <w:szCs w:val="22"/>
        </w:rPr>
      </w:pPr>
      <w:r w:rsidRPr="003E6606">
        <w:rPr>
          <w:rFonts w:ascii="Palatino Linotype" w:hAnsi="Palatino Linotype"/>
          <w:i/>
          <w:sz w:val="22"/>
          <w:szCs w:val="22"/>
        </w:rPr>
        <w:t>Exemplar</w:t>
      </w:r>
      <w:r w:rsidRPr="003E6606">
        <w:rPr>
          <w:rFonts w:ascii="Palatino Linotype" w:hAnsi="Palatino Linotype"/>
          <w:sz w:val="22"/>
          <w:szCs w:val="22"/>
        </w:rPr>
        <w:t xml:space="preserve">: write a review of an academic journal article (see list from tutor) of 500 words. </w:t>
      </w:r>
    </w:p>
    <w:p w:rsidR="00227AC5" w:rsidRDefault="00227AC5" w:rsidP="00F42CA7">
      <w:pPr>
        <w:pStyle w:val="Default"/>
        <w:numPr>
          <w:ilvl w:val="0"/>
          <w:numId w:val="4"/>
        </w:numPr>
        <w:spacing w:after="240"/>
        <w:ind w:left="426"/>
        <w:rPr>
          <w:rFonts w:ascii="Palatino Linotype" w:hAnsi="Palatino Linotype"/>
          <w:sz w:val="22"/>
          <w:szCs w:val="22"/>
        </w:rPr>
      </w:pPr>
      <w:r w:rsidRPr="003E6606">
        <w:rPr>
          <w:rFonts w:ascii="Palatino Linotype" w:hAnsi="Palatino Linotype"/>
          <w:i/>
          <w:sz w:val="22"/>
          <w:szCs w:val="22"/>
        </w:rPr>
        <w:t>Exemplar</w:t>
      </w:r>
      <w:r w:rsidRPr="003E6606">
        <w:rPr>
          <w:rFonts w:ascii="Palatino Linotype" w:hAnsi="Palatino Linotype"/>
          <w:sz w:val="22"/>
          <w:szCs w:val="22"/>
        </w:rPr>
        <w:t xml:space="preserve">: review another academic article and present in the format of a PowerPoint presentation. Your presentation must be no more than 5 slides, have no more than 4 bullet points per slide and go no lower than font 16. The final slide must be a short bibliography and further reading (500 words or equivalent). </w:t>
      </w:r>
    </w:p>
    <w:p w:rsidR="00227AC5" w:rsidRPr="003E6606" w:rsidRDefault="00227AC5" w:rsidP="00F42CA7">
      <w:pPr>
        <w:pStyle w:val="Default"/>
        <w:spacing w:after="240"/>
        <w:rPr>
          <w:rFonts w:ascii="Palatino Linotype" w:hAnsi="Palatino Linotype"/>
          <w:sz w:val="22"/>
          <w:szCs w:val="22"/>
        </w:rPr>
      </w:pPr>
      <w:r w:rsidRPr="003E6606">
        <w:rPr>
          <w:rFonts w:ascii="Palatino Linotype" w:hAnsi="Palatino Linotype"/>
          <w:b/>
          <w:bCs/>
          <w:sz w:val="22"/>
          <w:szCs w:val="22"/>
        </w:rPr>
        <w:t xml:space="preserve">BIBLIOGRAPHY </w:t>
      </w:r>
    </w:p>
    <w:p w:rsidR="00227AC5" w:rsidRDefault="00227AC5" w:rsidP="00F42CA7">
      <w:pPr>
        <w:spacing w:after="0" w:line="240" w:lineRule="auto"/>
        <w:rPr>
          <w:rFonts w:ascii="Palatino Linotype" w:hAnsi="Palatino Linotype"/>
          <w:b/>
          <w:bCs/>
        </w:rPr>
      </w:pPr>
      <w:r w:rsidRPr="003E6606">
        <w:rPr>
          <w:rFonts w:ascii="Palatino Linotype" w:hAnsi="Palatino Linotype"/>
          <w:b/>
          <w:bCs/>
        </w:rPr>
        <w:t>Essential</w:t>
      </w:r>
    </w:p>
    <w:p w:rsidR="003E6606" w:rsidRPr="003E6606" w:rsidRDefault="003E6606" w:rsidP="00F42CA7">
      <w:pPr>
        <w:spacing w:after="240" w:line="240" w:lineRule="auto"/>
        <w:rPr>
          <w:rFonts w:ascii="Palatino Linotype" w:hAnsi="Palatino Linotype"/>
        </w:rPr>
      </w:pPr>
      <w:r w:rsidRPr="003E6606">
        <w:rPr>
          <w:rFonts w:ascii="Palatino Linotype" w:hAnsi="Palatino Linotype"/>
        </w:rPr>
        <w:t xml:space="preserve">Cottrell, S., </w:t>
      </w:r>
      <w:r w:rsidRPr="003E6606">
        <w:rPr>
          <w:rFonts w:ascii="Palatino Linotype" w:hAnsi="Palatino Linotype"/>
          <w:i/>
        </w:rPr>
        <w:t>The Study Skills Handbook</w:t>
      </w:r>
      <w:r w:rsidRPr="003E6606">
        <w:rPr>
          <w:rFonts w:ascii="Palatino Linotype" w:hAnsi="Palatino Linotype"/>
        </w:rPr>
        <w:t>, 2nd Edition, Basingstoke: Palgrave Macmillan, 2003.</w:t>
      </w:r>
    </w:p>
    <w:p w:rsidR="003E6606" w:rsidRPr="003E6606" w:rsidRDefault="003E6606" w:rsidP="00F42CA7">
      <w:pPr>
        <w:spacing w:after="0" w:line="240" w:lineRule="auto"/>
        <w:rPr>
          <w:rFonts w:ascii="Palatino Linotype" w:hAnsi="Palatino Linotype"/>
          <w:b/>
        </w:rPr>
      </w:pPr>
      <w:r w:rsidRPr="003E6606">
        <w:rPr>
          <w:rFonts w:ascii="Palatino Linotype" w:hAnsi="Palatino Linotype"/>
          <w:b/>
        </w:rPr>
        <w:t>Recommended</w:t>
      </w:r>
    </w:p>
    <w:p w:rsidR="003E6606" w:rsidRPr="003E6606" w:rsidRDefault="003E6606" w:rsidP="00AB5B71">
      <w:pPr>
        <w:spacing w:after="0" w:line="240" w:lineRule="auto"/>
        <w:rPr>
          <w:rFonts w:ascii="Palatino Linotype" w:hAnsi="Palatino Linotype"/>
        </w:rPr>
      </w:pPr>
      <w:r w:rsidRPr="003E6606">
        <w:rPr>
          <w:rFonts w:ascii="Palatino Linotype" w:hAnsi="Palatino Linotype"/>
        </w:rPr>
        <w:t xml:space="preserve">Dunleavy, P., </w:t>
      </w:r>
      <w:r w:rsidRPr="003E6606">
        <w:rPr>
          <w:rFonts w:ascii="Palatino Linotype" w:hAnsi="Palatino Linotype"/>
          <w:i/>
        </w:rPr>
        <w:t>University Study Skills</w:t>
      </w:r>
      <w:r w:rsidRPr="003E6606">
        <w:rPr>
          <w:rFonts w:ascii="Palatino Linotype" w:hAnsi="Palatino Linotype"/>
        </w:rPr>
        <w:t>, Basingstoke: Palgrave Macmillan, 1999.</w:t>
      </w:r>
    </w:p>
    <w:p w:rsidR="003E6606" w:rsidRPr="003E6606" w:rsidRDefault="003E6606" w:rsidP="00AB5B71">
      <w:pPr>
        <w:spacing w:after="0" w:line="240" w:lineRule="auto"/>
        <w:rPr>
          <w:rFonts w:ascii="Palatino Linotype" w:hAnsi="Palatino Linotype"/>
        </w:rPr>
      </w:pPr>
      <w:r w:rsidRPr="003E6606">
        <w:rPr>
          <w:rFonts w:ascii="Palatino Linotype" w:hAnsi="Palatino Linotype"/>
        </w:rPr>
        <w:t xml:space="preserve">Lewis, M.J. &amp; Lloyd-Jones, R., </w:t>
      </w:r>
      <w:r w:rsidRPr="003E6606">
        <w:rPr>
          <w:rFonts w:ascii="Palatino Linotype" w:hAnsi="Palatino Linotype"/>
          <w:i/>
        </w:rPr>
        <w:t>Using Computers in History: A Practical Guide</w:t>
      </w:r>
      <w:r w:rsidRPr="003E6606">
        <w:rPr>
          <w:rFonts w:ascii="Palatino Linotype" w:hAnsi="Palatino Linotype"/>
        </w:rPr>
        <w:t>, London: Routledge, 1996.</w:t>
      </w:r>
    </w:p>
    <w:p w:rsidR="003E6606" w:rsidRDefault="003E6606" w:rsidP="00AB5B71">
      <w:pPr>
        <w:spacing w:after="0" w:line="240" w:lineRule="auto"/>
        <w:rPr>
          <w:rFonts w:ascii="Palatino Linotype" w:hAnsi="Palatino Linotype"/>
        </w:rPr>
      </w:pPr>
      <w:r w:rsidRPr="003E6606">
        <w:rPr>
          <w:rFonts w:ascii="Palatino Linotype" w:hAnsi="Palatino Linotype"/>
        </w:rPr>
        <w:t xml:space="preserve">Peck, J. &amp; Coyle, M., </w:t>
      </w:r>
      <w:r w:rsidRPr="003E6606">
        <w:rPr>
          <w:rFonts w:ascii="Palatino Linotype" w:hAnsi="Palatino Linotype"/>
          <w:i/>
        </w:rPr>
        <w:t>The Student’s Guide to Writing</w:t>
      </w:r>
      <w:r w:rsidRPr="003E6606">
        <w:rPr>
          <w:rFonts w:ascii="Palatino Linotype" w:hAnsi="Palatino Linotype"/>
        </w:rPr>
        <w:t>, Basingstoke: Palgrave Macmillan, 1999.</w:t>
      </w:r>
    </w:p>
    <w:p w:rsidR="00F42CA7" w:rsidRPr="00AB5B71" w:rsidRDefault="00F42CA7" w:rsidP="00AB5B71">
      <w:pPr>
        <w:spacing w:after="0" w:line="240" w:lineRule="auto"/>
        <w:rPr>
          <w:rFonts w:ascii="Palatino Linotype" w:hAnsi="Palatino Linotype"/>
          <w:sz w:val="18"/>
        </w:rPr>
      </w:pPr>
    </w:p>
    <w:p w:rsidR="00F42CA7" w:rsidRDefault="00F42CA7" w:rsidP="00AB5B71">
      <w:pPr>
        <w:spacing w:after="0" w:line="240" w:lineRule="auto"/>
        <w:rPr>
          <w:rFonts w:ascii="Palatino Linotype" w:hAnsi="Palatino Linotype"/>
        </w:rPr>
      </w:pPr>
      <w:r>
        <w:rPr>
          <w:rFonts w:ascii="Palatino Linotype" w:hAnsi="Palatino Linotype"/>
        </w:rPr>
        <w:t>See also</w:t>
      </w:r>
      <w:r w:rsidRPr="00F42CA7">
        <w:rPr>
          <w:rFonts w:ascii="Palatino Linotype" w:hAnsi="Palatino Linotype"/>
        </w:rPr>
        <w:t xml:space="preserve"> Andy Gillett</w:t>
      </w:r>
      <w:r>
        <w:rPr>
          <w:rFonts w:ascii="Palatino Linotype" w:hAnsi="Palatino Linotype"/>
        </w:rPr>
        <w:t>’s blog</w:t>
      </w:r>
      <w:proofErr w:type="gramStart"/>
      <w:r>
        <w:rPr>
          <w:rFonts w:ascii="Palatino Linotype" w:hAnsi="Palatino Linotype"/>
        </w:rPr>
        <w:t>:  ‘</w:t>
      </w:r>
      <w:proofErr w:type="gramEnd"/>
      <w:r w:rsidRPr="00F42CA7">
        <w:rPr>
          <w:rFonts w:ascii="Palatino Linotype" w:hAnsi="Palatino Linotype"/>
        </w:rPr>
        <w:t>Using English for Academic Purposes: A Guide for Students in Higher Education</w:t>
      </w:r>
      <w:r>
        <w:rPr>
          <w:rFonts w:ascii="Palatino Linotype" w:hAnsi="Palatino Linotype"/>
        </w:rPr>
        <w:t xml:space="preserve">’     </w:t>
      </w:r>
      <w:hyperlink r:id="rId5" w:history="1">
        <w:r w:rsidRPr="003424EF">
          <w:rPr>
            <w:rStyle w:val="Hyperlink"/>
            <w:rFonts w:ascii="Palatino Linotype" w:hAnsi="Palatino Linotype"/>
          </w:rPr>
          <w:t>http://www.uefap.net/blog</w:t>
        </w:r>
      </w:hyperlink>
      <w:r>
        <w:rPr>
          <w:rFonts w:ascii="Palatino Linotype" w:hAnsi="Palatino Linotype"/>
        </w:rPr>
        <w:t xml:space="preserve"> </w:t>
      </w:r>
    </w:p>
    <w:sectPr w:rsidR="00F42C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8584CA8"/>
    <w:multiLevelType w:val="hybridMultilevel"/>
    <w:tmpl w:val="0C1AC07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476C3483"/>
    <w:multiLevelType w:val="hybridMultilevel"/>
    <w:tmpl w:val="63CE30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22873FC"/>
    <w:multiLevelType w:val="hybridMultilevel"/>
    <w:tmpl w:val="C87E079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77A078D0"/>
    <w:multiLevelType w:val="hybridMultilevel"/>
    <w:tmpl w:val="4802FE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344B2"/>
    <w:rsid w:val="00227AC5"/>
    <w:rsid w:val="003E6606"/>
    <w:rsid w:val="004455E2"/>
    <w:rsid w:val="00553F71"/>
    <w:rsid w:val="006373E1"/>
    <w:rsid w:val="00A344B2"/>
    <w:rsid w:val="00AB5B71"/>
    <w:rsid w:val="00B6251A"/>
    <w:rsid w:val="00BA750A"/>
    <w:rsid w:val="00CE261E"/>
    <w:rsid w:val="00F42CA7"/>
    <w:rsid w:val="00FA1A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9C8C0F"/>
  <w15:chartTrackingRefBased/>
  <w15:docId w15:val="{E6F91096-0078-4B39-B788-62D38DBF00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FA1A06"/>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FA1A06"/>
    <w:pPr>
      <w:ind w:left="720"/>
      <w:contextualSpacing/>
    </w:pPr>
  </w:style>
  <w:style w:type="table" w:styleId="TableGrid">
    <w:name w:val="Table Grid"/>
    <w:basedOn w:val="TableNormal"/>
    <w:uiPriority w:val="39"/>
    <w:rsid w:val="00227A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42CA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uefap.net/blog"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538</Words>
  <Characters>3073</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Jeni Williams</dc:creator>
  <cp:keywords/>
  <dc:description/>
  <cp:lastModifiedBy>Admin</cp:lastModifiedBy>
  <cp:revision>2</cp:revision>
  <dcterms:created xsi:type="dcterms:W3CDTF">2017-08-24T12:03:00Z</dcterms:created>
  <dcterms:modified xsi:type="dcterms:W3CDTF">2017-08-24T12:03:00Z</dcterms:modified>
</cp:coreProperties>
</file>