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F9B4B" w14:textId="51DA7998" w:rsidR="005342A9" w:rsidRPr="005342A9" w:rsidRDefault="005342A9" w:rsidP="003831B5">
      <w:pPr>
        <w:spacing w:line="360" w:lineRule="auto"/>
        <w:rPr>
          <w:rFonts w:ascii="Arial" w:hAnsi="Arial" w:cs="Arial"/>
          <w:b/>
          <w:bCs/>
          <w:sz w:val="22"/>
          <w:szCs w:val="22"/>
        </w:rPr>
      </w:pPr>
    </w:p>
    <w:p w14:paraId="59853096" w14:textId="67F6488C"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Student Name:</w:t>
      </w:r>
      <w:r w:rsidRPr="005342A9">
        <w:rPr>
          <w:rFonts w:ascii="Arial" w:hAnsi="Arial" w:cs="Arial"/>
          <w:sz w:val="22"/>
          <w:szCs w:val="22"/>
        </w:rPr>
        <w:t xml:space="preserve"> </w:t>
      </w:r>
      <w:r w:rsidRPr="003831B5">
        <w:rPr>
          <w:rFonts w:ascii="Arial" w:hAnsi="Arial" w:cs="Arial"/>
          <w:sz w:val="22"/>
          <w:szCs w:val="22"/>
        </w:rPr>
        <w:t>Joao Pedro Fino</w:t>
      </w:r>
      <w:r w:rsidRPr="005342A9">
        <w:rPr>
          <w:rFonts w:ascii="Arial" w:hAnsi="Arial" w:cs="Arial"/>
          <w:sz w:val="22"/>
          <w:szCs w:val="22"/>
        </w:rPr>
        <w:br/>
      </w:r>
      <w:r w:rsidRPr="005342A9">
        <w:rPr>
          <w:rFonts w:ascii="Arial" w:hAnsi="Arial" w:cs="Arial"/>
          <w:b/>
          <w:bCs/>
          <w:sz w:val="22"/>
          <w:szCs w:val="22"/>
        </w:rPr>
        <w:t>Student Number:</w:t>
      </w:r>
      <w:r w:rsidRPr="005342A9">
        <w:rPr>
          <w:rFonts w:ascii="Arial" w:hAnsi="Arial" w:cs="Arial"/>
          <w:sz w:val="22"/>
          <w:szCs w:val="22"/>
        </w:rPr>
        <w:t xml:space="preserve"> </w:t>
      </w:r>
      <w:r w:rsidRPr="003831B5">
        <w:rPr>
          <w:rFonts w:ascii="Arial" w:hAnsi="Arial" w:cs="Arial"/>
          <w:sz w:val="22"/>
          <w:szCs w:val="22"/>
        </w:rPr>
        <w:t>2333038</w:t>
      </w:r>
      <w:r w:rsidRPr="005342A9">
        <w:rPr>
          <w:rFonts w:ascii="Arial" w:hAnsi="Arial" w:cs="Arial"/>
          <w:sz w:val="22"/>
          <w:szCs w:val="22"/>
        </w:rPr>
        <w:br/>
      </w:r>
      <w:r w:rsidRPr="005342A9">
        <w:rPr>
          <w:rFonts w:ascii="Arial" w:hAnsi="Arial" w:cs="Arial"/>
          <w:b/>
          <w:bCs/>
          <w:sz w:val="22"/>
          <w:szCs w:val="22"/>
        </w:rPr>
        <w:t>Module Code &amp; Title</w:t>
      </w:r>
      <w:r w:rsidRPr="005342A9">
        <w:rPr>
          <w:rFonts w:ascii="Arial" w:hAnsi="Arial" w:cs="Arial"/>
          <w:sz w:val="22"/>
          <w:szCs w:val="22"/>
        </w:rPr>
        <w:t>:</w:t>
      </w:r>
      <w:r w:rsidRPr="003831B5">
        <w:rPr>
          <w:rFonts w:ascii="Arial" w:hAnsi="Arial" w:cs="Arial"/>
          <w:sz w:val="22"/>
          <w:szCs w:val="22"/>
        </w:rPr>
        <w:t xml:space="preserve"> </w:t>
      </w:r>
      <w:r w:rsidRPr="003831B5">
        <w:rPr>
          <w:rFonts w:ascii="Arial" w:hAnsi="Arial" w:cs="Arial"/>
          <w:sz w:val="22"/>
          <w:szCs w:val="22"/>
        </w:rPr>
        <w:t>LCLM5006</w:t>
      </w:r>
      <w:r w:rsidRPr="005342A9">
        <w:rPr>
          <w:rFonts w:ascii="Arial" w:hAnsi="Arial" w:cs="Arial"/>
          <w:sz w:val="22"/>
          <w:szCs w:val="22"/>
        </w:rPr>
        <w:br/>
      </w:r>
      <w:r w:rsidRPr="005342A9">
        <w:rPr>
          <w:rFonts w:ascii="Arial" w:hAnsi="Arial" w:cs="Arial"/>
          <w:b/>
          <w:bCs/>
          <w:sz w:val="22"/>
          <w:szCs w:val="22"/>
        </w:rPr>
        <w:t>Assignment Title:</w:t>
      </w:r>
      <w:r w:rsidRPr="005342A9">
        <w:rPr>
          <w:rFonts w:ascii="Arial" w:hAnsi="Arial" w:cs="Arial"/>
          <w:sz w:val="22"/>
          <w:szCs w:val="22"/>
        </w:rPr>
        <w:t xml:space="preserve"> </w:t>
      </w:r>
      <w:r w:rsidRPr="003831B5">
        <w:rPr>
          <w:rFonts w:ascii="Arial" w:hAnsi="Arial" w:cs="Arial"/>
          <w:sz w:val="22"/>
          <w:szCs w:val="22"/>
        </w:rPr>
        <w:t>Developing Emotional Intelligence Skills</w:t>
      </w:r>
    </w:p>
    <w:p w14:paraId="65A5C800" w14:textId="1596AA83" w:rsidR="005342A9" w:rsidRPr="005342A9" w:rsidRDefault="005342A9" w:rsidP="003831B5">
      <w:pPr>
        <w:spacing w:line="360" w:lineRule="auto"/>
        <w:rPr>
          <w:rFonts w:ascii="Arial" w:hAnsi="Arial" w:cs="Arial"/>
          <w:sz w:val="22"/>
          <w:szCs w:val="22"/>
        </w:rPr>
      </w:pPr>
    </w:p>
    <w:p w14:paraId="23F69C37"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Introduction</w:t>
      </w:r>
    </w:p>
    <w:p w14:paraId="46D3B941"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In contemporary organisational environments, the importance of emotional intelligence (EI) and mindfulness has grown significantly. As workplaces become more diverse, fast-paced, and people-oriented, technical skills alone are no longer sufficient for success. Employees and managers are increasingly required to demonstrate self-awareness, emotional regulation, empathy, and effective interpersonal communication. These competencies are directly linked to emotional intelligence, a concept widely popularised by Daniel Goleman, who emphasised that understanding one’s own emotions is fundamental to understanding others.</w:t>
      </w:r>
    </w:p>
    <w:p w14:paraId="4376D332"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Mindfulness, closely related to emotional intelligence, refers to the ability to remain present, aware, and attentive to one’s thoughts and feelings without judgement. In the workplace, mindfulness supports emotional regulation, reduces stress, and enhances decision-making. Together, mindfulness and EI contribute to improved teamwork, leadership effectiveness, and organisational performance.</w:t>
      </w:r>
    </w:p>
    <w:p w14:paraId="4091042C"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This report aims to critically evaluate how employees use emotional intelligence in the workplace, supported by relevant EI models. It will also explore the unique characteristics managers must consider when recruiting across generational groups, specifically Generation X, Y (Millennials), and Z. Finally, the report will present conclusions and recommendations for improving organisational practices in relation to emotional intelligence and workforce diversity.</w:t>
      </w:r>
    </w:p>
    <w:p w14:paraId="1659F21D" w14:textId="75DF60EF" w:rsidR="005342A9" w:rsidRPr="005342A9" w:rsidRDefault="005342A9" w:rsidP="003831B5">
      <w:pPr>
        <w:spacing w:line="360" w:lineRule="auto"/>
        <w:rPr>
          <w:rFonts w:ascii="Arial" w:hAnsi="Arial" w:cs="Arial"/>
          <w:sz w:val="22"/>
          <w:szCs w:val="22"/>
        </w:rPr>
      </w:pPr>
    </w:p>
    <w:p w14:paraId="13AA0C1E" w14:textId="1BE6F803"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 xml:space="preserve">Critical Evaluation of Emotional Intelligence in the Workplace </w:t>
      </w:r>
    </w:p>
    <w:p w14:paraId="7D9F9C9B"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Emotional intelligence (EI) can be defined as the ability to recognise, understand, manage, and influence emotions in oneself and others. In workplace settings, EI plays a crucial role in communication, leadership, teamwork, and conflict resolution. Employees with high emotional intelligence tend to perform better, adapt more easily to change, and maintain stronger professional relationships.</w:t>
      </w:r>
    </w:p>
    <w:p w14:paraId="6F47F1F9"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lastRenderedPageBreak/>
        <w:t>Goleman’s Emotional Intelligence Model</w:t>
      </w:r>
    </w:p>
    <w:p w14:paraId="361ACD7A"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One of the most influential models is Goleman’s (1995) framework, which identifies five key components:</w:t>
      </w:r>
    </w:p>
    <w:p w14:paraId="3D498A14" w14:textId="77777777" w:rsidR="005342A9" w:rsidRPr="005342A9" w:rsidRDefault="005342A9" w:rsidP="003831B5">
      <w:pPr>
        <w:numPr>
          <w:ilvl w:val="0"/>
          <w:numId w:val="1"/>
        </w:numPr>
        <w:spacing w:line="360" w:lineRule="auto"/>
        <w:rPr>
          <w:rFonts w:ascii="Arial" w:hAnsi="Arial" w:cs="Arial"/>
          <w:sz w:val="22"/>
          <w:szCs w:val="22"/>
        </w:rPr>
      </w:pPr>
      <w:r w:rsidRPr="005342A9">
        <w:rPr>
          <w:rFonts w:ascii="Arial" w:hAnsi="Arial" w:cs="Arial"/>
          <w:sz w:val="22"/>
          <w:szCs w:val="22"/>
        </w:rPr>
        <w:t>Self-awareness</w:t>
      </w:r>
    </w:p>
    <w:p w14:paraId="4942E30D" w14:textId="77777777" w:rsidR="005342A9" w:rsidRPr="005342A9" w:rsidRDefault="005342A9" w:rsidP="003831B5">
      <w:pPr>
        <w:numPr>
          <w:ilvl w:val="0"/>
          <w:numId w:val="1"/>
        </w:numPr>
        <w:spacing w:line="360" w:lineRule="auto"/>
        <w:rPr>
          <w:rFonts w:ascii="Arial" w:hAnsi="Arial" w:cs="Arial"/>
          <w:sz w:val="22"/>
          <w:szCs w:val="22"/>
        </w:rPr>
      </w:pPr>
      <w:r w:rsidRPr="005342A9">
        <w:rPr>
          <w:rFonts w:ascii="Arial" w:hAnsi="Arial" w:cs="Arial"/>
          <w:sz w:val="22"/>
          <w:szCs w:val="22"/>
        </w:rPr>
        <w:t>Self-regulation</w:t>
      </w:r>
    </w:p>
    <w:p w14:paraId="260D55FF" w14:textId="77777777" w:rsidR="005342A9" w:rsidRPr="005342A9" w:rsidRDefault="005342A9" w:rsidP="003831B5">
      <w:pPr>
        <w:numPr>
          <w:ilvl w:val="0"/>
          <w:numId w:val="1"/>
        </w:numPr>
        <w:spacing w:line="360" w:lineRule="auto"/>
        <w:rPr>
          <w:rFonts w:ascii="Arial" w:hAnsi="Arial" w:cs="Arial"/>
          <w:sz w:val="22"/>
          <w:szCs w:val="22"/>
        </w:rPr>
      </w:pPr>
      <w:r w:rsidRPr="005342A9">
        <w:rPr>
          <w:rFonts w:ascii="Arial" w:hAnsi="Arial" w:cs="Arial"/>
          <w:sz w:val="22"/>
          <w:szCs w:val="22"/>
        </w:rPr>
        <w:t>Motivation</w:t>
      </w:r>
    </w:p>
    <w:p w14:paraId="68A8DD2B" w14:textId="77777777" w:rsidR="005342A9" w:rsidRPr="005342A9" w:rsidRDefault="005342A9" w:rsidP="003831B5">
      <w:pPr>
        <w:numPr>
          <w:ilvl w:val="0"/>
          <w:numId w:val="1"/>
        </w:numPr>
        <w:spacing w:line="360" w:lineRule="auto"/>
        <w:rPr>
          <w:rFonts w:ascii="Arial" w:hAnsi="Arial" w:cs="Arial"/>
          <w:sz w:val="22"/>
          <w:szCs w:val="22"/>
        </w:rPr>
      </w:pPr>
      <w:r w:rsidRPr="005342A9">
        <w:rPr>
          <w:rFonts w:ascii="Arial" w:hAnsi="Arial" w:cs="Arial"/>
          <w:sz w:val="22"/>
          <w:szCs w:val="22"/>
        </w:rPr>
        <w:t>Empathy</w:t>
      </w:r>
    </w:p>
    <w:p w14:paraId="3139AA0A" w14:textId="77777777" w:rsidR="005342A9" w:rsidRPr="005342A9" w:rsidRDefault="005342A9" w:rsidP="003831B5">
      <w:pPr>
        <w:numPr>
          <w:ilvl w:val="0"/>
          <w:numId w:val="1"/>
        </w:numPr>
        <w:spacing w:line="360" w:lineRule="auto"/>
        <w:rPr>
          <w:rFonts w:ascii="Arial" w:hAnsi="Arial" w:cs="Arial"/>
          <w:sz w:val="22"/>
          <w:szCs w:val="22"/>
        </w:rPr>
      </w:pPr>
      <w:r w:rsidRPr="005342A9">
        <w:rPr>
          <w:rFonts w:ascii="Arial" w:hAnsi="Arial" w:cs="Arial"/>
          <w:sz w:val="22"/>
          <w:szCs w:val="22"/>
        </w:rPr>
        <w:t>Social skills</w:t>
      </w:r>
    </w:p>
    <w:p w14:paraId="0C3D1F4C"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Self-awareness</w:t>
      </w:r>
    </w:p>
    <w:p w14:paraId="1FE65C09"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Self-awareness refers to the ability to recognise one’s emotions and their impact on others. In the workplace, employees who are self-aware are better able to understand how their behaviour affects colleagues. For example, a self-aware employee may recognise when they are feeling stressed and avoid projecting frustration onto team members.</w:t>
      </w:r>
    </w:p>
    <w:p w14:paraId="63658C4D"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Critically, self-awareness is foundational but not sufficient on its own. While it allows individuals to identify emotions, it does not guarantee appropriate action. Some employees may be aware of their emotions but still struggle to manage them effectively.</w:t>
      </w:r>
    </w:p>
    <w:p w14:paraId="49C4474E"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Self-regulation</w:t>
      </w:r>
    </w:p>
    <w:p w14:paraId="09F0534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Self-regulation involves controlling or redirecting disruptive emotions. In professional environments, this is essential for maintaining composure under pressure. Employees who can regulate their emotions are less likely to engage in conflicts and more likely to respond constructively to challenges.</w:t>
      </w:r>
    </w:p>
    <w:p w14:paraId="63B89440"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However, excessive self-regulation can lead to emotional suppression, which may reduce authenticity and increase stress over time. Therefore, a balance must be maintained between control and expression.</w:t>
      </w:r>
    </w:p>
    <w:p w14:paraId="3B1C4EF1"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Motivation</w:t>
      </w:r>
    </w:p>
    <w:p w14:paraId="480D3869"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Motivation within EI refers to intrinsic drive rather than external rewards. Employees with high emotional intelligence are often self-motivated, resilient, and committed to achieving goals.</w:t>
      </w:r>
    </w:p>
    <w:p w14:paraId="3E39EB36"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lastRenderedPageBreak/>
        <w:t>From a critical perspective, intrinsic motivation can vary depending on organisational culture. In highly structured environments, external rewards may still play a significant role, limiting the influence of EI-driven motivation.</w:t>
      </w:r>
    </w:p>
    <w:p w14:paraId="4F015301"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Empathy</w:t>
      </w:r>
    </w:p>
    <w:p w14:paraId="00DA25C8"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Empathy is the ability to understand and share the feelings of others. It is particularly important in teamwork and leadership. Empathetic employees are better at resolving conflicts, supporting colleagues, and building trust.</w:t>
      </w:r>
    </w:p>
    <w:p w14:paraId="4BE82A05"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Nevertheless, empathy must be applied carefully. Excessive empathy can lead to emotional exhaustion, especially in roles that require constant interpersonal interaction, such as management or customer service.</w:t>
      </w:r>
    </w:p>
    <w:p w14:paraId="24A0DCC8"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Social Skills</w:t>
      </w:r>
    </w:p>
    <w:p w14:paraId="4A42B73A"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Social skills refer to the ability to manage relationships effectively. This includes communication, collaboration, and conflict resolution. Employees with strong social skills contribute positively to team dynamics and organisational culture.</w:t>
      </w:r>
    </w:p>
    <w:p w14:paraId="7C7C0C5A"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However, social skills can sometimes be misinterpreted as superficial charm. Without genuine emotional understanding, social interactions may lack authenticity.</w:t>
      </w:r>
    </w:p>
    <w:p w14:paraId="3DF2C232" w14:textId="07AF9477" w:rsidR="005342A9" w:rsidRPr="005342A9" w:rsidRDefault="005342A9" w:rsidP="003831B5">
      <w:pPr>
        <w:spacing w:line="360" w:lineRule="auto"/>
        <w:rPr>
          <w:rFonts w:ascii="Arial" w:hAnsi="Arial" w:cs="Arial"/>
          <w:sz w:val="22"/>
          <w:szCs w:val="22"/>
        </w:rPr>
      </w:pPr>
    </w:p>
    <w:p w14:paraId="2510C86A"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Mayer-Salovey-Caruso Ability Model</w:t>
      </w:r>
    </w:p>
    <w:p w14:paraId="0FE55298"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Another important model is the Mayer-Salovey-Caruso model, which conceptualises EI as a set of cognitive abilities:</w:t>
      </w:r>
    </w:p>
    <w:p w14:paraId="6B9E3AA7" w14:textId="77777777" w:rsidR="005342A9" w:rsidRPr="005342A9" w:rsidRDefault="005342A9" w:rsidP="003831B5">
      <w:pPr>
        <w:numPr>
          <w:ilvl w:val="0"/>
          <w:numId w:val="2"/>
        </w:numPr>
        <w:spacing w:line="360" w:lineRule="auto"/>
        <w:rPr>
          <w:rFonts w:ascii="Arial" w:hAnsi="Arial" w:cs="Arial"/>
          <w:sz w:val="22"/>
          <w:szCs w:val="22"/>
        </w:rPr>
      </w:pPr>
      <w:r w:rsidRPr="005342A9">
        <w:rPr>
          <w:rFonts w:ascii="Arial" w:hAnsi="Arial" w:cs="Arial"/>
          <w:sz w:val="22"/>
          <w:szCs w:val="22"/>
        </w:rPr>
        <w:t>Perceiving emotions</w:t>
      </w:r>
    </w:p>
    <w:p w14:paraId="303D03AB" w14:textId="77777777" w:rsidR="005342A9" w:rsidRPr="005342A9" w:rsidRDefault="005342A9" w:rsidP="003831B5">
      <w:pPr>
        <w:numPr>
          <w:ilvl w:val="0"/>
          <w:numId w:val="2"/>
        </w:numPr>
        <w:spacing w:line="360" w:lineRule="auto"/>
        <w:rPr>
          <w:rFonts w:ascii="Arial" w:hAnsi="Arial" w:cs="Arial"/>
          <w:sz w:val="22"/>
          <w:szCs w:val="22"/>
        </w:rPr>
      </w:pPr>
      <w:r w:rsidRPr="005342A9">
        <w:rPr>
          <w:rFonts w:ascii="Arial" w:hAnsi="Arial" w:cs="Arial"/>
          <w:sz w:val="22"/>
          <w:szCs w:val="22"/>
        </w:rPr>
        <w:t>Using emotions to facilitate thinking</w:t>
      </w:r>
    </w:p>
    <w:p w14:paraId="2FC27949" w14:textId="77777777" w:rsidR="005342A9" w:rsidRPr="005342A9" w:rsidRDefault="005342A9" w:rsidP="003831B5">
      <w:pPr>
        <w:numPr>
          <w:ilvl w:val="0"/>
          <w:numId w:val="2"/>
        </w:numPr>
        <w:spacing w:line="360" w:lineRule="auto"/>
        <w:rPr>
          <w:rFonts w:ascii="Arial" w:hAnsi="Arial" w:cs="Arial"/>
          <w:sz w:val="22"/>
          <w:szCs w:val="22"/>
        </w:rPr>
      </w:pPr>
      <w:r w:rsidRPr="005342A9">
        <w:rPr>
          <w:rFonts w:ascii="Arial" w:hAnsi="Arial" w:cs="Arial"/>
          <w:sz w:val="22"/>
          <w:szCs w:val="22"/>
        </w:rPr>
        <w:t>Understanding emotions</w:t>
      </w:r>
    </w:p>
    <w:p w14:paraId="52B3A7E8" w14:textId="77777777" w:rsidR="005342A9" w:rsidRPr="005342A9" w:rsidRDefault="005342A9" w:rsidP="003831B5">
      <w:pPr>
        <w:numPr>
          <w:ilvl w:val="0"/>
          <w:numId w:val="2"/>
        </w:numPr>
        <w:spacing w:line="360" w:lineRule="auto"/>
        <w:rPr>
          <w:rFonts w:ascii="Arial" w:hAnsi="Arial" w:cs="Arial"/>
          <w:sz w:val="22"/>
          <w:szCs w:val="22"/>
        </w:rPr>
      </w:pPr>
      <w:r w:rsidRPr="005342A9">
        <w:rPr>
          <w:rFonts w:ascii="Arial" w:hAnsi="Arial" w:cs="Arial"/>
          <w:sz w:val="22"/>
          <w:szCs w:val="22"/>
        </w:rPr>
        <w:t>Managing emotions</w:t>
      </w:r>
    </w:p>
    <w:p w14:paraId="513D4692"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This model emphasises EI as a measurable intelligence rather than a personality trait.</w:t>
      </w:r>
    </w:p>
    <w:p w14:paraId="36C94055"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Critical Evaluation</w:t>
      </w:r>
    </w:p>
    <w:p w14:paraId="61B5C8E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The strength of this model lies in its structured and scientific approach. It allows for objective assessment through tools such as the MSCEIT (Mayer-Salovey-Caruso Emotional Intelligence Test).</w:t>
      </w:r>
    </w:p>
    <w:p w14:paraId="15EA3A50"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lastRenderedPageBreak/>
        <w:t>However, critics argue that emotional intelligence cannot be fully measured through standardised tests. Workplace behaviour is influenced by context, personality, and organisational culture, which are difficult to capture through purely cognitive models.</w:t>
      </w:r>
    </w:p>
    <w:p w14:paraId="55CBDF76" w14:textId="14AE8EF9" w:rsidR="005342A9" w:rsidRPr="005342A9" w:rsidRDefault="005342A9" w:rsidP="003831B5">
      <w:pPr>
        <w:spacing w:line="360" w:lineRule="auto"/>
        <w:rPr>
          <w:rFonts w:ascii="Arial" w:hAnsi="Arial" w:cs="Arial"/>
          <w:sz w:val="22"/>
          <w:szCs w:val="22"/>
        </w:rPr>
      </w:pPr>
    </w:p>
    <w:p w14:paraId="094887E3"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Application of Emotional Intelligence in the Workplace</w:t>
      </w:r>
    </w:p>
    <w:p w14:paraId="3E91D706"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Teamwork and Collaboration</w:t>
      </w:r>
    </w:p>
    <w:p w14:paraId="7BF2C68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Employees with high EI contribute to more effective teamwork. They communicate clearly, resolve conflicts constructively, and support colleagues. This leads to improved productivity and job satisfaction.</w:t>
      </w:r>
    </w:p>
    <w:p w14:paraId="2BB863CC"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Leadership</w:t>
      </w:r>
    </w:p>
    <w:p w14:paraId="5BD948B9"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 xml:space="preserve">Leaders with strong emotional intelligence are more effective in motivating teams, managing change, and building trust. They </w:t>
      </w:r>
      <w:proofErr w:type="gramStart"/>
      <w:r w:rsidRPr="005342A9">
        <w:rPr>
          <w:rFonts w:ascii="Arial" w:hAnsi="Arial" w:cs="Arial"/>
          <w:sz w:val="22"/>
          <w:szCs w:val="22"/>
        </w:rPr>
        <w:t>are able to</w:t>
      </w:r>
      <w:proofErr w:type="gramEnd"/>
      <w:r w:rsidRPr="005342A9">
        <w:rPr>
          <w:rFonts w:ascii="Arial" w:hAnsi="Arial" w:cs="Arial"/>
          <w:sz w:val="22"/>
          <w:szCs w:val="22"/>
        </w:rPr>
        <w:t xml:space="preserve"> adapt their leadership style based on the emotional needs of their employees.</w:t>
      </w:r>
    </w:p>
    <w:p w14:paraId="39C7C337"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Conflict Resolution</w:t>
      </w:r>
    </w:p>
    <w:p w14:paraId="3F98DEE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EI plays a key role in managing workplace conflicts. Employees who can understand and regulate emotions are better equipped to handle disagreements professionally.</w:t>
      </w:r>
    </w:p>
    <w:p w14:paraId="66AD5B60"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Customer Relations</w:t>
      </w:r>
    </w:p>
    <w:p w14:paraId="239768F0"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In customer-facing roles, emotional intelligence enhances service quality. Employees who demonstrate empathy and effective communication can improve customer satisfaction and loyalty.</w:t>
      </w:r>
    </w:p>
    <w:p w14:paraId="02A18AB8" w14:textId="5806B730" w:rsidR="005342A9" w:rsidRPr="005342A9" w:rsidRDefault="005342A9" w:rsidP="003831B5">
      <w:pPr>
        <w:spacing w:line="360" w:lineRule="auto"/>
        <w:rPr>
          <w:rFonts w:ascii="Arial" w:hAnsi="Arial" w:cs="Arial"/>
          <w:sz w:val="22"/>
          <w:szCs w:val="22"/>
        </w:rPr>
      </w:pPr>
    </w:p>
    <w:p w14:paraId="0A536BEB"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Limitations of Emotional Intelligence in Practice</w:t>
      </w:r>
    </w:p>
    <w:p w14:paraId="3D5FDD42"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Despite its benefits, EI is not a universal solution. Some limitations include:</w:t>
      </w:r>
    </w:p>
    <w:p w14:paraId="21B7F101" w14:textId="77777777" w:rsidR="005342A9" w:rsidRPr="005342A9" w:rsidRDefault="005342A9" w:rsidP="003831B5">
      <w:pPr>
        <w:numPr>
          <w:ilvl w:val="0"/>
          <w:numId w:val="3"/>
        </w:numPr>
        <w:spacing w:line="360" w:lineRule="auto"/>
        <w:rPr>
          <w:rFonts w:ascii="Arial" w:hAnsi="Arial" w:cs="Arial"/>
          <w:sz w:val="22"/>
          <w:szCs w:val="22"/>
        </w:rPr>
      </w:pPr>
      <w:r w:rsidRPr="005342A9">
        <w:rPr>
          <w:rFonts w:ascii="Arial" w:hAnsi="Arial" w:cs="Arial"/>
          <w:sz w:val="22"/>
          <w:szCs w:val="22"/>
        </w:rPr>
        <w:t>Difficulty in measurement</w:t>
      </w:r>
    </w:p>
    <w:p w14:paraId="28A57B39" w14:textId="77777777" w:rsidR="005342A9" w:rsidRPr="005342A9" w:rsidRDefault="005342A9" w:rsidP="003831B5">
      <w:pPr>
        <w:numPr>
          <w:ilvl w:val="0"/>
          <w:numId w:val="3"/>
        </w:numPr>
        <w:spacing w:line="360" w:lineRule="auto"/>
        <w:rPr>
          <w:rFonts w:ascii="Arial" w:hAnsi="Arial" w:cs="Arial"/>
          <w:sz w:val="22"/>
          <w:szCs w:val="22"/>
        </w:rPr>
      </w:pPr>
      <w:r w:rsidRPr="005342A9">
        <w:rPr>
          <w:rFonts w:ascii="Arial" w:hAnsi="Arial" w:cs="Arial"/>
          <w:sz w:val="22"/>
          <w:szCs w:val="22"/>
        </w:rPr>
        <w:t>Cultural differences in emotional expression</w:t>
      </w:r>
    </w:p>
    <w:p w14:paraId="6F74F499" w14:textId="77777777" w:rsidR="005342A9" w:rsidRPr="005342A9" w:rsidRDefault="005342A9" w:rsidP="003831B5">
      <w:pPr>
        <w:numPr>
          <w:ilvl w:val="0"/>
          <w:numId w:val="3"/>
        </w:numPr>
        <w:spacing w:line="360" w:lineRule="auto"/>
        <w:rPr>
          <w:rFonts w:ascii="Arial" w:hAnsi="Arial" w:cs="Arial"/>
          <w:sz w:val="22"/>
          <w:szCs w:val="22"/>
        </w:rPr>
      </w:pPr>
      <w:r w:rsidRPr="005342A9">
        <w:rPr>
          <w:rFonts w:ascii="Arial" w:hAnsi="Arial" w:cs="Arial"/>
          <w:sz w:val="22"/>
          <w:szCs w:val="22"/>
        </w:rPr>
        <w:t>Potential misuse (e.g., manipulation)</w:t>
      </w:r>
    </w:p>
    <w:p w14:paraId="74D888F1" w14:textId="77777777" w:rsidR="005342A9" w:rsidRPr="005342A9" w:rsidRDefault="005342A9" w:rsidP="003831B5">
      <w:pPr>
        <w:numPr>
          <w:ilvl w:val="0"/>
          <w:numId w:val="3"/>
        </w:numPr>
        <w:spacing w:line="360" w:lineRule="auto"/>
        <w:rPr>
          <w:rFonts w:ascii="Arial" w:hAnsi="Arial" w:cs="Arial"/>
          <w:sz w:val="22"/>
          <w:szCs w:val="22"/>
        </w:rPr>
      </w:pPr>
      <w:r w:rsidRPr="005342A9">
        <w:rPr>
          <w:rFonts w:ascii="Arial" w:hAnsi="Arial" w:cs="Arial"/>
          <w:sz w:val="22"/>
          <w:szCs w:val="22"/>
        </w:rPr>
        <w:t>Overemphasis compared to technical skills</w:t>
      </w:r>
    </w:p>
    <w:p w14:paraId="320A6D07"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Therefore, organisations should integrate EI with other competencies rather than relying on it exclusively.</w:t>
      </w:r>
    </w:p>
    <w:p w14:paraId="55057989" w14:textId="5D4C6D37" w:rsidR="005342A9" w:rsidRPr="005342A9" w:rsidRDefault="005342A9" w:rsidP="003831B5">
      <w:pPr>
        <w:spacing w:line="360" w:lineRule="auto"/>
        <w:rPr>
          <w:rFonts w:ascii="Arial" w:hAnsi="Arial" w:cs="Arial"/>
          <w:sz w:val="22"/>
          <w:szCs w:val="22"/>
        </w:rPr>
      </w:pPr>
    </w:p>
    <w:p w14:paraId="4E146E5C" w14:textId="58AB8A6F"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 xml:space="preserve"> Generational Differences and Recruitment </w:t>
      </w:r>
    </w:p>
    <w:p w14:paraId="00DAA75A"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Modern workplaces consist of multiple generations, each with distinct values, expectations, and work styles. Understanding these differences is essential for effective recruitment and management.</w:t>
      </w:r>
    </w:p>
    <w:p w14:paraId="5F52D8B2"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Generation X (born approx. 1965–1980)</w:t>
      </w:r>
    </w:p>
    <w:p w14:paraId="08501CE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Generation X employees are often characterised by independence, adaptability, and a strong work ethic. They value job stability and work-life balance.</w:t>
      </w:r>
    </w:p>
    <w:p w14:paraId="0472837F"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Key Characteristics</w:t>
      </w:r>
    </w:p>
    <w:p w14:paraId="382B58FB" w14:textId="77777777" w:rsidR="005342A9" w:rsidRPr="005342A9" w:rsidRDefault="005342A9" w:rsidP="003831B5">
      <w:pPr>
        <w:numPr>
          <w:ilvl w:val="0"/>
          <w:numId w:val="4"/>
        </w:numPr>
        <w:spacing w:line="360" w:lineRule="auto"/>
        <w:rPr>
          <w:rFonts w:ascii="Arial" w:hAnsi="Arial" w:cs="Arial"/>
          <w:sz w:val="22"/>
          <w:szCs w:val="22"/>
        </w:rPr>
      </w:pPr>
      <w:r w:rsidRPr="005342A9">
        <w:rPr>
          <w:rFonts w:ascii="Arial" w:hAnsi="Arial" w:cs="Arial"/>
          <w:sz w:val="22"/>
          <w:szCs w:val="22"/>
        </w:rPr>
        <w:t>Self-reliant</w:t>
      </w:r>
    </w:p>
    <w:p w14:paraId="720177B6" w14:textId="77777777" w:rsidR="005342A9" w:rsidRPr="005342A9" w:rsidRDefault="005342A9" w:rsidP="003831B5">
      <w:pPr>
        <w:numPr>
          <w:ilvl w:val="0"/>
          <w:numId w:val="4"/>
        </w:numPr>
        <w:spacing w:line="360" w:lineRule="auto"/>
        <w:rPr>
          <w:rFonts w:ascii="Arial" w:hAnsi="Arial" w:cs="Arial"/>
          <w:sz w:val="22"/>
          <w:szCs w:val="22"/>
        </w:rPr>
      </w:pPr>
      <w:r w:rsidRPr="005342A9">
        <w:rPr>
          <w:rFonts w:ascii="Arial" w:hAnsi="Arial" w:cs="Arial"/>
          <w:sz w:val="22"/>
          <w:szCs w:val="22"/>
        </w:rPr>
        <w:t>Pragmatic</w:t>
      </w:r>
    </w:p>
    <w:p w14:paraId="3D5A7BDA" w14:textId="77777777" w:rsidR="005342A9" w:rsidRPr="005342A9" w:rsidRDefault="005342A9" w:rsidP="003831B5">
      <w:pPr>
        <w:numPr>
          <w:ilvl w:val="0"/>
          <w:numId w:val="4"/>
        </w:numPr>
        <w:spacing w:line="360" w:lineRule="auto"/>
        <w:rPr>
          <w:rFonts w:ascii="Arial" w:hAnsi="Arial" w:cs="Arial"/>
          <w:sz w:val="22"/>
          <w:szCs w:val="22"/>
        </w:rPr>
      </w:pPr>
      <w:r w:rsidRPr="005342A9">
        <w:rPr>
          <w:rFonts w:ascii="Arial" w:hAnsi="Arial" w:cs="Arial"/>
          <w:sz w:val="22"/>
          <w:szCs w:val="22"/>
        </w:rPr>
        <w:t>Value autonomy</w:t>
      </w:r>
    </w:p>
    <w:p w14:paraId="534E220D" w14:textId="77777777" w:rsidR="005342A9" w:rsidRPr="005342A9" w:rsidRDefault="005342A9" w:rsidP="003831B5">
      <w:pPr>
        <w:numPr>
          <w:ilvl w:val="0"/>
          <w:numId w:val="4"/>
        </w:numPr>
        <w:spacing w:line="360" w:lineRule="auto"/>
        <w:rPr>
          <w:rFonts w:ascii="Arial" w:hAnsi="Arial" w:cs="Arial"/>
          <w:sz w:val="22"/>
          <w:szCs w:val="22"/>
        </w:rPr>
      </w:pPr>
      <w:r w:rsidRPr="005342A9">
        <w:rPr>
          <w:rFonts w:ascii="Arial" w:hAnsi="Arial" w:cs="Arial"/>
          <w:sz w:val="22"/>
          <w:szCs w:val="22"/>
        </w:rPr>
        <w:t>Prefer clear structures</w:t>
      </w:r>
    </w:p>
    <w:p w14:paraId="777D2DFA"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Implications for Managers</w:t>
      </w:r>
    </w:p>
    <w:p w14:paraId="1859C72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Managers should provide flexibility while maintaining clear expectations. Gen X employees respond well to trust and minimal supervision.</w:t>
      </w:r>
    </w:p>
    <w:p w14:paraId="473B1730" w14:textId="163A7FFB" w:rsidR="005342A9" w:rsidRPr="005342A9" w:rsidRDefault="005342A9" w:rsidP="003831B5">
      <w:pPr>
        <w:spacing w:line="360" w:lineRule="auto"/>
        <w:rPr>
          <w:rFonts w:ascii="Arial" w:hAnsi="Arial" w:cs="Arial"/>
          <w:sz w:val="22"/>
          <w:szCs w:val="22"/>
        </w:rPr>
      </w:pPr>
    </w:p>
    <w:p w14:paraId="40F5605C"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Generation Y / Millennials (born approx. 1981–1996)</w:t>
      </w:r>
    </w:p>
    <w:p w14:paraId="207E6DA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Millennials are known for their focus on personal development, purpose, and work-life balance. They are comfortable with technology and value collaboration.</w:t>
      </w:r>
    </w:p>
    <w:p w14:paraId="2D429842"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Key Characteristics</w:t>
      </w:r>
    </w:p>
    <w:p w14:paraId="6ED7F2F7" w14:textId="77777777" w:rsidR="005342A9" w:rsidRPr="005342A9" w:rsidRDefault="005342A9" w:rsidP="003831B5">
      <w:pPr>
        <w:numPr>
          <w:ilvl w:val="0"/>
          <w:numId w:val="5"/>
        </w:numPr>
        <w:spacing w:line="360" w:lineRule="auto"/>
        <w:rPr>
          <w:rFonts w:ascii="Arial" w:hAnsi="Arial" w:cs="Arial"/>
          <w:sz w:val="22"/>
          <w:szCs w:val="22"/>
        </w:rPr>
      </w:pPr>
      <w:r w:rsidRPr="005342A9">
        <w:rPr>
          <w:rFonts w:ascii="Arial" w:hAnsi="Arial" w:cs="Arial"/>
          <w:sz w:val="22"/>
          <w:szCs w:val="22"/>
        </w:rPr>
        <w:t>Tech-savvy</w:t>
      </w:r>
    </w:p>
    <w:p w14:paraId="6D90E982" w14:textId="77777777" w:rsidR="005342A9" w:rsidRPr="005342A9" w:rsidRDefault="005342A9" w:rsidP="003831B5">
      <w:pPr>
        <w:numPr>
          <w:ilvl w:val="0"/>
          <w:numId w:val="5"/>
        </w:numPr>
        <w:spacing w:line="360" w:lineRule="auto"/>
        <w:rPr>
          <w:rFonts w:ascii="Arial" w:hAnsi="Arial" w:cs="Arial"/>
          <w:sz w:val="22"/>
          <w:szCs w:val="22"/>
        </w:rPr>
      </w:pPr>
      <w:r w:rsidRPr="005342A9">
        <w:rPr>
          <w:rFonts w:ascii="Arial" w:hAnsi="Arial" w:cs="Arial"/>
          <w:sz w:val="22"/>
          <w:szCs w:val="22"/>
        </w:rPr>
        <w:t>Value feedback and recognition</w:t>
      </w:r>
    </w:p>
    <w:p w14:paraId="6B5B2320" w14:textId="77777777" w:rsidR="005342A9" w:rsidRPr="005342A9" w:rsidRDefault="005342A9" w:rsidP="003831B5">
      <w:pPr>
        <w:numPr>
          <w:ilvl w:val="0"/>
          <w:numId w:val="5"/>
        </w:numPr>
        <w:spacing w:line="360" w:lineRule="auto"/>
        <w:rPr>
          <w:rFonts w:ascii="Arial" w:hAnsi="Arial" w:cs="Arial"/>
          <w:sz w:val="22"/>
          <w:szCs w:val="22"/>
        </w:rPr>
      </w:pPr>
      <w:r w:rsidRPr="005342A9">
        <w:rPr>
          <w:rFonts w:ascii="Arial" w:hAnsi="Arial" w:cs="Arial"/>
          <w:sz w:val="22"/>
          <w:szCs w:val="22"/>
        </w:rPr>
        <w:t>Seek meaningful work</w:t>
      </w:r>
    </w:p>
    <w:p w14:paraId="225F690E" w14:textId="77777777" w:rsidR="005342A9" w:rsidRPr="005342A9" w:rsidRDefault="005342A9" w:rsidP="003831B5">
      <w:pPr>
        <w:numPr>
          <w:ilvl w:val="0"/>
          <w:numId w:val="5"/>
        </w:numPr>
        <w:spacing w:line="360" w:lineRule="auto"/>
        <w:rPr>
          <w:rFonts w:ascii="Arial" w:hAnsi="Arial" w:cs="Arial"/>
          <w:sz w:val="22"/>
          <w:szCs w:val="22"/>
        </w:rPr>
      </w:pPr>
      <w:r w:rsidRPr="005342A9">
        <w:rPr>
          <w:rFonts w:ascii="Arial" w:hAnsi="Arial" w:cs="Arial"/>
          <w:sz w:val="22"/>
          <w:szCs w:val="22"/>
        </w:rPr>
        <w:t>Prefer collaborative environments</w:t>
      </w:r>
    </w:p>
    <w:p w14:paraId="5FD83317" w14:textId="77777777" w:rsidR="003831B5" w:rsidRDefault="003831B5" w:rsidP="003831B5">
      <w:pPr>
        <w:spacing w:line="360" w:lineRule="auto"/>
        <w:rPr>
          <w:rFonts w:ascii="Arial" w:hAnsi="Arial" w:cs="Arial"/>
          <w:b/>
          <w:bCs/>
          <w:sz w:val="22"/>
          <w:szCs w:val="22"/>
        </w:rPr>
      </w:pPr>
    </w:p>
    <w:p w14:paraId="4A2A0EBF" w14:textId="77777777" w:rsidR="003831B5" w:rsidRDefault="003831B5" w:rsidP="003831B5">
      <w:pPr>
        <w:spacing w:line="360" w:lineRule="auto"/>
        <w:rPr>
          <w:rFonts w:ascii="Arial" w:hAnsi="Arial" w:cs="Arial"/>
          <w:b/>
          <w:bCs/>
          <w:sz w:val="22"/>
          <w:szCs w:val="22"/>
        </w:rPr>
      </w:pPr>
    </w:p>
    <w:p w14:paraId="414DFD40" w14:textId="042CEA6D"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lastRenderedPageBreak/>
        <w:t>Implications for Managers</w:t>
      </w:r>
    </w:p>
    <w:p w14:paraId="67F95EC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Managers should offer regular feedback, career development opportunities, and a positive organisational culture. Millennials are more likely to leave organisations that do not align with their values.</w:t>
      </w:r>
    </w:p>
    <w:p w14:paraId="64B70DE1" w14:textId="51A3DBF7" w:rsidR="005342A9" w:rsidRPr="005342A9" w:rsidRDefault="005342A9" w:rsidP="003831B5">
      <w:pPr>
        <w:spacing w:line="360" w:lineRule="auto"/>
        <w:rPr>
          <w:rFonts w:ascii="Arial" w:hAnsi="Arial" w:cs="Arial"/>
          <w:sz w:val="22"/>
          <w:szCs w:val="22"/>
        </w:rPr>
      </w:pPr>
    </w:p>
    <w:p w14:paraId="5D9C530B"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Generation Z (born approx. 1997 onwards)</w:t>
      </w:r>
    </w:p>
    <w:p w14:paraId="512AB2D3"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Generation Z is the newest group entering the workforce. They are highly digital, entrepreneurial, and value diversity and inclusion.</w:t>
      </w:r>
    </w:p>
    <w:p w14:paraId="6E1B1CB8"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Key Characteristics</w:t>
      </w:r>
    </w:p>
    <w:p w14:paraId="2129B768" w14:textId="77777777" w:rsidR="005342A9" w:rsidRPr="005342A9" w:rsidRDefault="005342A9" w:rsidP="003831B5">
      <w:pPr>
        <w:numPr>
          <w:ilvl w:val="0"/>
          <w:numId w:val="6"/>
        </w:numPr>
        <w:spacing w:line="360" w:lineRule="auto"/>
        <w:rPr>
          <w:rFonts w:ascii="Arial" w:hAnsi="Arial" w:cs="Arial"/>
          <w:sz w:val="22"/>
          <w:szCs w:val="22"/>
        </w:rPr>
      </w:pPr>
      <w:r w:rsidRPr="005342A9">
        <w:rPr>
          <w:rFonts w:ascii="Arial" w:hAnsi="Arial" w:cs="Arial"/>
          <w:sz w:val="22"/>
          <w:szCs w:val="22"/>
        </w:rPr>
        <w:t>Digital natives</w:t>
      </w:r>
    </w:p>
    <w:p w14:paraId="586DCE4C" w14:textId="77777777" w:rsidR="005342A9" w:rsidRPr="005342A9" w:rsidRDefault="005342A9" w:rsidP="003831B5">
      <w:pPr>
        <w:numPr>
          <w:ilvl w:val="0"/>
          <w:numId w:val="6"/>
        </w:numPr>
        <w:spacing w:line="360" w:lineRule="auto"/>
        <w:rPr>
          <w:rFonts w:ascii="Arial" w:hAnsi="Arial" w:cs="Arial"/>
          <w:sz w:val="22"/>
          <w:szCs w:val="22"/>
        </w:rPr>
      </w:pPr>
      <w:r w:rsidRPr="005342A9">
        <w:rPr>
          <w:rFonts w:ascii="Arial" w:hAnsi="Arial" w:cs="Arial"/>
          <w:sz w:val="22"/>
          <w:szCs w:val="22"/>
        </w:rPr>
        <w:t>Value flexibility</w:t>
      </w:r>
    </w:p>
    <w:p w14:paraId="07901853" w14:textId="77777777" w:rsidR="005342A9" w:rsidRPr="005342A9" w:rsidRDefault="005342A9" w:rsidP="003831B5">
      <w:pPr>
        <w:numPr>
          <w:ilvl w:val="0"/>
          <w:numId w:val="6"/>
        </w:numPr>
        <w:spacing w:line="360" w:lineRule="auto"/>
        <w:rPr>
          <w:rFonts w:ascii="Arial" w:hAnsi="Arial" w:cs="Arial"/>
          <w:sz w:val="22"/>
          <w:szCs w:val="22"/>
        </w:rPr>
      </w:pPr>
      <w:r w:rsidRPr="005342A9">
        <w:rPr>
          <w:rFonts w:ascii="Arial" w:hAnsi="Arial" w:cs="Arial"/>
          <w:sz w:val="22"/>
          <w:szCs w:val="22"/>
        </w:rPr>
        <w:t>Focus on mental health</w:t>
      </w:r>
    </w:p>
    <w:p w14:paraId="3E01CC0B" w14:textId="77777777" w:rsidR="005342A9" w:rsidRPr="005342A9" w:rsidRDefault="005342A9" w:rsidP="003831B5">
      <w:pPr>
        <w:numPr>
          <w:ilvl w:val="0"/>
          <w:numId w:val="6"/>
        </w:numPr>
        <w:spacing w:line="360" w:lineRule="auto"/>
        <w:rPr>
          <w:rFonts w:ascii="Arial" w:hAnsi="Arial" w:cs="Arial"/>
          <w:sz w:val="22"/>
          <w:szCs w:val="22"/>
        </w:rPr>
      </w:pPr>
      <w:r w:rsidRPr="005342A9">
        <w:rPr>
          <w:rFonts w:ascii="Arial" w:hAnsi="Arial" w:cs="Arial"/>
          <w:sz w:val="22"/>
          <w:szCs w:val="22"/>
        </w:rPr>
        <w:t>Prefer diversity and inclusivity</w:t>
      </w:r>
    </w:p>
    <w:p w14:paraId="65FD9C0F"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Implications for Managers</w:t>
      </w:r>
    </w:p>
    <w:p w14:paraId="4D58D207"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Managers must adopt modern recruitment strategies, including digital platforms and flexible working arrangements. Gen Z employees expect transparency and authenticity.</w:t>
      </w:r>
    </w:p>
    <w:p w14:paraId="637E2391" w14:textId="7C3A5B14" w:rsidR="005342A9" w:rsidRPr="005342A9" w:rsidRDefault="005342A9" w:rsidP="003831B5">
      <w:pPr>
        <w:spacing w:line="360" w:lineRule="auto"/>
        <w:rPr>
          <w:rFonts w:ascii="Arial" w:hAnsi="Arial" w:cs="Arial"/>
          <w:sz w:val="22"/>
          <w:szCs w:val="22"/>
        </w:rPr>
      </w:pPr>
    </w:p>
    <w:p w14:paraId="79276763"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Generational Gaps and Challenges</w:t>
      </w:r>
    </w:p>
    <w:p w14:paraId="77B62883"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Communication Styles</w:t>
      </w:r>
    </w:p>
    <w:p w14:paraId="223D2AF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Different generations prefer different communication methods. For example:</w:t>
      </w:r>
    </w:p>
    <w:p w14:paraId="1FA7206D" w14:textId="77777777" w:rsidR="005342A9" w:rsidRPr="005342A9" w:rsidRDefault="005342A9" w:rsidP="003831B5">
      <w:pPr>
        <w:numPr>
          <w:ilvl w:val="0"/>
          <w:numId w:val="7"/>
        </w:numPr>
        <w:spacing w:line="360" w:lineRule="auto"/>
        <w:rPr>
          <w:rFonts w:ascii="Arial" w:hAnsi="Arial" w:cs="Arial"/>
          <w:sz w:val="22"/>
          <w:szCs w:val="22"/>
        </w:rPr>
      </w:pPr>
      <w:r w:rsidRPr="005342A9">
        <w:rPr>
          <w:rFonts w:ascii="Arial" w:hAnsi="Arial" w:cs="Arial"/>
          <w:sz w:val="22"/>
          <w:szCs w:val="22"/>
        </w:rPr>
        <w:t>Gen X: Email and direct communication</w:t>
      </w:r>
    </w:p>
    <w:p w14:paraId="6993BA61" w14:textId="77777777" w:rsidR="005342A9" w:rsidRPr="005342A9" w:rsidRDefault="005342A9" w:rsidP="003831B5">
      <w:pPr>
        <w:numPr>
          <w:ilvl w:val="0"/>
          <w:numId w:val="7"/>
        </w:numPr>
        <w:spacing w:line="360" w:lineRule="auto"/>
        <w:rPr>
          <w:rFonts w:ascii="Arial" w:hAnsi="Arial" w:cs="Arial"/>
          <w:sz w:val="22"/>
          <w:szCs w:val="22"/>
        </w:rPr>
      </w:pPr>
      <w:r w:rsidRPr="005342A9">
        <w:rPr>
          <w:rFonts w:ascii="Arial" w:hAnsi="Arial" w:cs="Arial"/>
          <w:sz w:val="22"/>
          <w:szCs w:val="22"/>
        </w:rPr>
        <w:t>Millennials: Messaging and collaboration tools</w:t>
      </w:r>
    </w:p>
    <w:p w14:paraId="636211B3" w14:textId="77777777" w:rsidR="005342A9" w:rsidRPr="005342A9" w:rsidRDefault="005342A9" w:rsidP="003831B5">
      <w:pPr>
        <w:numPr>
          <w:ilvl w:val="0"/>
          <w:numId w:val="7"/>
        </w:numPr>
        <w:spacing w:line="360" w:lineRule="auto"/>
        <w:rPr>
          <w:rFonts w:ascii="Arial" w:hAnsi="Arial" w:cs="Arial"/>
          <w:sz w:val="22"/>
          <w:szCs w:val="22"/>
        </w:rPr>
      </w:pPr>
      <w:r w:rsidRPr="005342A9">
        <w:rPr>
          <w:rFonts w:ascii="Arial" w:hAnsi="Arial" w:cs="Arial"/>
          <w:sz w:val="22"/>
          <w:szCs w:val="22"/>
        </w:rPr>
        <w:t>Gen Z: Digital and visual communication</w:t>
      </w:r>
    </w:p>
    <w:p w14:paraId="444DE089"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Work Expectations</w:t>
      </w:r>
    </w:p>
    <w:p w14:paraId="7AABBFC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Generational differences can lead to misunderstandings regarding:</w:t>
      </w:r>
    </w:p>
    <w:p w14:paraId="29EA5273" w14:textId="77777777" w:rsidR="005342A9" w:rsidRPr="005342A9" w:rsidRDefault="005342A9" w:rsidP="003831B5">
      <w:pPr>
        <w:numPr>
          <w:ilvl w:val="0"/>
          <w:numId w:val="8"/>
        </w:numPr>
        <w:spacing w:line="360" w:lineRule="auto"/>
        <w:rPr>
          <w:rFonts w:ascii="Arial" w:hAnsi="Arial" w:cs="Arial"/>
          <w:sz w:val="22"/>
          <w:szCs w:val="22"/>
        </w:rPr>
      </w:pPr>
      <w:r w:rsidRPr="005342A9">
        <w:rPr>
          <w:rFonts w:ascii="Arial" w:hAnsi="Arial" w:cs="Arial"/>
          <w:sz w:val="22"/>
          <w:szCs w:val="22"/>
        </w:rPr>
        <w:t>Work-life balance</w:t>
      </w:r>
    </w:p>
    <w:p w14:paraId="1D69CF22" w14:textId="77777777" w:rsidR="005342A9" w:rsidRPr="005342A9" w:rsidRDefault="005342A9" w:rsidP="003831B5">
      <w:pPr>
        <w:numPr>
          <w:ilvl w:val="0"/>
          <w:numId w:val="8"/>
        </w:numPr>
        <w:spacing w:line="360" w:lineRule="auto"/>
        <w:rPr>
          <w:rFonts w:ascii="Arial" w:hAnsi="Arial" w:cs="Arial"/>
          <w:sz w:val="22"/>
          <w:szCs w:val="22"/>
        </w:rPr>
      </w:pPr>
      <w:r w:rsidRPr="005342A9">
        <w:rPr>
          <w:rFonts w:ascii="Arial" w:hAnsi="Arial" w:cs="Arial"/>
          <w:sz w:val="22"/>
          <w:szCs w:val="22"/>
        </w:rPr>
        <w:t>Career progression</w:t>
      </w:r>
    </w:p>
    <w:p w14:paraId="7F3C1E85" w14:textId="77777777" w:rsidR="005342A9" w:rsidRPr="005342A9" w:rsidRDefault="005342A9" w:rsidP="003831B5">
      <w:pPr>
        <w:numPr>
          <w:ilvl w:val="0"/>
          <w:numId w:val="8"/>
        </w:numPr>
        <w:spacing w:line="360" w:lineRule="auto"/>
        <w:rPr>
          <w:rFonts w:ascii="Arial" w:hAnsi="Arial" w:cs="Arial"/>
          <w:sz w:val="22"/>
          <w:szCs w:val="22"/>
        </w:rPr>
      </w:pPr>
      <w:r w:rsidRPr="005342A9">
        <w:rPr>
          <w:rFonts w:ascii="Arial" w:hAnsi="Arial" w:cs="Arial"/>
          <w:sz w:val="22"/>
          <w:szCs w:val="22"/>
        </w:rPr>
        <w:lastRenderedPageBreak/>
        <w:t>Use of technology</w:t>
      </w:r>
    </w:p>
    <w:p w14:paraId="406BC5FC"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Management Approach</w:t>
      </w:r>
    </w:p>
    <w:p w14:paraId="01971D28"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A one-size-fits-all management style is ineffective. Managers must adapt their approach based on individual and generational needs.</w:t>
      </w:r>
    </w:p>
    <w:p w14:paraId="1D463B62" w14:textId="65C50028" w:rsidR="005342A9" w:rsidRPr="005342A9" w:rsidRDefault="005342A9" w:rsidP="003831B5">
      <w:pPr>
        <w:spacing w:line="360" w:lineRule="auto"/>
        <w:rPr>
          <w:rFonts w:ascii="Arial" w:hAnsi="Arial" w:cs="Arial"/>
          <w:sz w:val="22"/>
          <w:szCs w:val="22"/>
        </w:rPr>
      </w:pPr>
    </w:p>
    <w:p w14:paraId="2A60ECC1"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Critical Perspective</w:t>
      </w:r>
    </w:p>
    <w:p w14:paraId="63677866"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While generational theory is useful, it can lead to stereotyping. Not all individuals fit neatly into generational categories. Factors such as personality, culture, and experience also influence behaviour.</w:t>
      </w:r>
    </w:p>
    <w:p w14:paraId="1382BFC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Therefore, managers should use generational insights as a guide rather than a strict framework.</w:t>
      </w:r>
    </w:p>
    <w:p w14:paraId="1A04FC6F" w14:textId="39C8D713" w:rsidR="005342A9" w:rsidRPr="005342A9" w:rsidRDefault="005342A9" w:rsidP="003831B5">
      <w:pPr>
        <w:spacing w:line="360" w:lineRule="auto"/>
        <w:rPr>
          <w:rFonts w:ascii="Arial" w:hAnsi="Arial" w:cs="Arial"/>
          <w:sz w:val="22"/>
          <w:szCs w:val="22"/>
        </w:rPr>
      </w:pPr>
    </w:p>
    <w:p w14:paraId="4C54E373" w14:textId="3D0CFED8" w:rsidR="005342A9" w:rsidRPr="003831B5" w:rsidRDefault="005342A9" w:rsidP="003831B5">
      <w:pPr>
        <w:spacing w:line="360" w:lineRule="auto"/>
        <w:rPr>
          <w:rFonts w:ascii="Arial" w:hAnsi="Arial" w:cs="Arial"/>
          <w:b/>
          <w:bCs/>
          <w:sz w:val="22"/>
          <w:szCs w:val="22"/>
        </w:rPr>
      </w:pPr>
    </w:p>
    <w:p w14:paraId="372E09CA" w14:textId="77777777" w:rsidR="005342A9" w:rsidRPr="005342A9" w:rsidRDefault="005342A9" w:rsidP="003831B5">
      <w:pPr>
        <w:spacing w:line="360" w:lineRule="auto"/>
        <w:rPr>
          <w:rFonts w:ascii="Arial" w:hAnsi="Arial" w:cs="Arial"/>
          <w:b/>
          <w:bCs/>
          <w:sz w:val="22"/>
          <w:szCs w:val="22"/>
        </w:rPr>
      </w:pPr>
    </w:p>
    <w:p w14:paraId="6FA6844C"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Conclusion</w:t>
      </w:r>
    </w:p>
    <w:p w14:paraId="622E496C"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This report has demonstrated that emotional intelligence and mindfulness are essential competencies in modern workplaces. Emotional intelligence enhances communication, teamwork, leadership, and conflict resolution. Models such as Goleman’s framework and the Mayer-Salovey-Caruso model provide valuable insights into how EI operates, although each has its limitations.</w:t>
      </w:r>
    </w:p>
    <w:p w14:paraId="24C3B124"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Furthermore, the report highlighted the importance of understanding generational differences in recruitment and management. Generation X, Millennials, and Generation Z each bring unique strengths and expectations to the workplace. Effective management requires adaptability, awareness, and inclusive practices.</w:t>
      </w:r>
    </w:p>
    <w:p w14:paraId="026F840E"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Overall, organisations that prioritise emotional intelligence and recognise workforce diversity are more likely to achieve long-term success.</w:t>
      </w:r>
    </w:p>
    <w:p w14:paraId="0B29B5A0" w14:textId="5958ABEF" w:rsidR="005342A9" w:rsidRPr="005342A9" w:rsidRDefault="005342A9" w:rsidP="003831B5">
      <w:pPr>
        <w:spacing w:line="360" w:lineRule="auto"/>
        <w:rPr>
          <w:rFonts w:ascii="Arial" w:hAnsi="Arial" w:cs="Arial"/>
          <w:sz w:val="22"/>
          <w:szCs w:val="22"/>
        </w:rPr>
      </w:pPr>
    </w:p>
    <w:p w14:paraId="3E5E4EE4" w14:textId="77777777" w:rsidR="003831B5" w:rsidRDefault="003831B5" w:rsidP="003831B5">
      <w:pPr>
        <w:spacing w:line="360" w:lineRule="auto"/>
        <w:rPr>
          <w:rFonts w:ascii="Arial" w:hAnsi="Arial" w:cs="Arial"/>
          <w:b/>
          <w:bCs/>
          <w:sz w:val="22"/>
          <w:szCs w:val="22"/>
        </w:rPr>
      </w:pPr>
    </w:p>
    <w:p w14:paraId="41291023" w14:textId="77777777" w:rsidR="003831B5" w:rsidRDefault="003831B5" w:rsidP="003831B5">
      <w:pPr>
        <w:spacing w:line="360" w:lineRule="auto"/>
        <w:rPr>
          <w:rFonts w:ascii="Arial" w:hAnsi="Arial" w:cs="Arial"/>
          <w:b/>
          <w:bCs/>
          <w:sz w:val="22"/>
          <w:szCs w:val="22"/>
        </w:rPr>
      </w:pPr>
    </w:p>
    <w:p w14:paraId="085E37C4" w14:textId="77777777" w:rsidR="003831B5" w:rsidRDefault="003831B5" w:rsidP="003831B5">
      <w:pPr>
        <w:spacing w:line="360" w:lineRule="auto"/>
        <w:rPr>
          <w:rFonts w:ascii="Arial" w:hAnsi="Arial" w:cs="Arial"/>
          <w:b/>
          <w:bCs/>
          <w:sz w:val="22"/>
          <w:szCs w:val="22"/>
        </w:rPr>
      </w:pPr>
    </w:p>
    <w:p w14:paraId="5A2978DE" w14:textId="5F5CDB84"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Recommendations</w:t>
      </w:r>
    </w:p>
    <w:p w14:paraId="040EC0E6"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1. Implement Emotional Intelligence Training</w:t>
      </w:r>
    </w:p>
    <w:p w14:paraId="450ADD18"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Organisations should provide training programmes to develop EI skills, including self-awareness, empathy, and communication.</w:t>
      </w:r>
    </w:p>
    <w:p w14:paraId="4CD0BBA2"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2. Promote Mindfulness Practices</w:t>
      </w:r>
    </w:p>
    <w:p w14:paraId="7EBB0E7D"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Encouraging mindfulness through workshops or wellbeing initiatives can improve employee focus and reduce stress.</w:t>
      </w:r>
    </w:p>
    <w:p w14:paraId="6927CD0A"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3. Adapt Recruitment Strategies</w:t>
      </w:r>
    </w:p>
    <w:p w14:paraId="36F1EDBF"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Recruitment processes should be tailored to attract different generations, using digital platforms and inclusive messaging.</w:t>
      </w:r>
    </w:p>
    <w:p w14:paraId="7A3A8E8D"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4. Develop Flexible Management Styles</w:t>
      </w:r>
    </w:p>
    <w:p w14:paraId="337BB315"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Managers should adopt flexible approaches that consider individual and generational differences.</w:t>
      </w:r>
    </w:p>
    <w:p w14:paraId="2B91E9D9"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5. Encourage Continuous Feedback</w:t>
      </w:r>
    </w:p>
    <w:p w14:paraId="17C4ECAC"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Regular feedback supports employee development, particularly for Millennials and Gen Z.</w:t>
      </w:r>
    </w:p>
    <w:p w14:paraId="78B836DB" w14:textId="77777777"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6. Foster Inclusive Work Environments</w:t>
      </w:r>
    </w:p>
    <w:p w14:paraId="4E1D6E7D" w14:textId="77777777" w:rsidR="005342A9" w:rsidRPr="005342A9" w:rsidRDefault="005342A9" w:rsidP="003831B5">
      <w:pPr>
        <w:spacing w:line="360" w:lineRule="auto"/>
        <w:rPr>
          <w:rFonts w:ascii="Arial" w:hAnsi="Arial" w:cs="Arial"/>
          <w:sz w:val="22"/>
          <w:szCs w:val="22"/>
        </w:rPr>
      </w:pPr>
      <w:r w:rsidRPr="005342A9">
        <w:rPr>
          <w:rFonts w:ascii="Arial" w:hAnsi="Arial" w:cs="Arial"/>
          <w:sz w:val="22"/>
          <w:szCs w:val="22"/>
        </w:rPr>
        <w:t>Creating a culture of inclusion and respect ensures that all employees feel valued and engaged.</w:t>
      </w:r>
    </w:p>
    <w:p w14:paraId="5A247FDC" w14:textId="1135D5D3" w:rsidR="005342A9" w:rsidRPr="005342A9" w:rsidRDefault="005342A9" w:rsidP="003831B5">
      <w:pPr>
        <w:spacing w:line="360" w:lineRule="auto"/>
        <w:rPr>
          <w:rFonts w:ascii="Arial" w:hAnsi="Arial" w:cs="Arial"/>
          <w:sz w:val="22"/>
          <w:szCs w:val="22"/>
        </w:rPr>
      </w:pPr>
    </w:p>
    <w:p w14:paraId="0A8E6203" w14:textId="77777777" w:rsidR="003831B5" w:rsidRDefault="003831B5" w:rsidP="003831B5">
      <w:pPr>
        <w:spacing w:line="360" w:lineRule="auto"/>
        <w:rPr>
          <w:rFonts w:ascii="Arial" w:hAnsi="Arial" w:cs="Arial"/>
          <w:b/>
          <w:bCs/>
          <w:sz w:val="22"/>
          <w:szCs w:val="22"/>
        </w:rPr>
      </w:pPr>
    </w:p>
    <w:p w14:paraId="6859305B" w14:textId="77777777" w:rsidR="003831B5" w:rsidRDefault="003831B5" w:rsidP="003831B5">
      <w:pPr>
        <w:spacing w:line="360" w:lineRule="auto"/>
        <w:rPr>
          <w:rFonts w:ascii="Arial" w:hAnsi="Arial" w:cs="Arial"/>
          <w:b/>
          <w:bCs/>
          <w:sz w:val="22"/>
          <w:szCs w:val="22"/>
        </w:rPr>
      </w:pPr>
    </w:p>
    <w:p w14:paraId="7A819025" w14:textId="77777777" w:rsidR="003831B5" w:rsidRDefault="003831B5" w:rsidP="003831B5">
      <w:pPr>
        <w:spacing w:line="360" w:lineRule="auto"/>
        <w:rPr>
          <w:rFonts w:ascii="Arial" w:hAnsi="Arial" w:cs="Arial"/>
          <w:b/>
          <w:bCs/>
          <w:sz w:val="22"/>
          <w:szCs w:val="22"/>
        </w:rPr>
      </w:pPr>
    </w:p>
    <w:p w14:paraId="758E9D24" w14:textId="77777777" w:rsidR="003831B5" w:rsidRDefault="003831B5" w:rsidP="003831B5">
      <w:pPr>
        <w:spacing w:line="360" w:lineRule="auto"/>
        <w:rPr>
          <w:rFonts w:ascii="Arial" w:hAnsi="Arial" w:cs="Arial"/>
          <w:b/>
          <w:bCs/>
          <w:sz w:val="22"/>
          <w:szCs w:val="22"/>
        </w:rPr>
      </w:pPr>
    </w:p>
    <w:p w14:paraId="63C0C7D5" w14:textId="77777777" w:rsidR="003831B5" w:rsidRDefault="003831B5" w:rsidP="003831B5">
      <w:pPr>
        <w:spacing w:line="360" w:lineRule="auto"/>
        <w:rPr>
          <w:rFonts w:ascii="Arial" w:hAnsi="Arial" w:cs="Arial"/>
          <w:b/>
          <w:bCs/>
          <w:sz w:val="22"/>
          <w:szCs w:val="22"/>
        </w:rPr>
      </w:pPr>
    </w:p>
    <w:p w14:paraId="40C96464" w14:textId="77777777" w:rsidR="003831B5" w:rsidRDefault="003831B5" w:rsidP="003831B5">
      <w:pPr>
        <w:spacing w:line="360" w:lineRule="auto"/>
        <w:rPr>
          <w:rFonts w:ascii="Arial" w:hAnsi="Arial" w:cs="Arial"/>
          <w:b/>
          <w:bCs/>
          <w:sz w:val="22"/>
          <w:szCs w:val="22"/>
        </w:rPr>
      </w:pPr>
    </w:p>
    <w:p w14:paraId="3F438128" w14:textId="77777777" w:rsidR="003831B5" w:rsidRDefault="003831B5" w:rsidP="003831B5">
      <w:pPr>
        <w:spacing w:line="360" w:lineRule="auto"/>
        <w:rPr>
          <w:rFonts w:ascii="Arial" w:hAnsi="Arial" w:cs="Arial"/>
          <w:b/>
          <w:bCs/>
          <w:sz w:val="22"/>
          <w:szCs w:val="22"/>
        </w:rPr>
      </w:pPr>
    </w:p>
    <w:p w14:paraId="7798DA40" w14:textId="77777777" w:rsidR="003831B5" w:rsidRDefault="003831B5" w:rsidP="003831B5">
      <w:pPr>
        <w:spacing w:line="360" w:lineRule="auto"/>
        <w:rPr>
          <w:rFonts w:ascii="Arial" w:hAnsi="Arial" w:cs="Arial"/>
          <w:b/>
          <w:bCs/>
          <w:sz w:val="22"/>
          <w:szCs w:val="22"/>
        </w:rPr>
      </w:pPr>
    </w:p>
    <w:p w14:paraId="59A71F99" w14:textId="77777777" w:rsidR="003831B5" w:rsidRDefault="003831B5" w:rsidP="003831B5">
      <w:pPr>
        <w:spacing w:line="360" w:lineRule="auto"/>
        <w:rPr>
          <w:rFonts w:ascii="Arial" w:hAnsi="Arial" w:cs="Arial"/>
          <w:b/>
          <w:bCs/>
          <w:sz w:val="22"/>
          <w:szCs w:val="22"/>
        </w:rPr>
      </w:pPr>
    </w:p>
    <w:p w14:paraId="4549FB94" w14:textId="6BD4B16A" w:rsidR="005342A9" w:rsidRPr="005342A9" w:rsidRDefault="005342A9" w:rsidP="003831B5">
      <w:pPr>
        <w:spacing w:line="360" w:lineRule="auto"/>
        <w:rPr>
          <w:rFonts w:ascii="Arial" w:hAnsi="Arial" w:cs="Arial"/>
          <w:b/>
          <w:bCs/>
          <w:sz w:val="22"/>
          <w:szCs w:val="22"/>
        </w:rPr>
      </w:pPr>
      <w:r w:rsidRPr="005342A9">
        <w:rPr>
          <w:rFonts w:ascii="Arial" w:hAnsi="Arial" w:cs="Arial"/>
          <w:b/>
          <w:bCs/>
          <w:sz w:val="22"/>
          <w:szCs w:val="22"/>
        </w:rPr>
        <w:t xml:space="preserve">Reference List </w:t>
      </w:r>
    </w:p>
    <w:p w14:paraId="5261E36C" w14:textId="11341584" w:rsidR="005342A9" w:rsidRDefault="003831B5" w:rsidP="003831B5">
      <w:pPr>
        <w:spacing w:line="360" w:lineRule="auto"/>
        <w:rPr>
          <w:rFonts w:ascii="Arial" w:hAnsi="Arial" w:cs="Arial"/>
          <w:sz w:val="22"/>
          <w:szCs w:val="22"/>
        </w:rPr>
      </w:pPr>
      <w:r w:rsidRPr="003831B5">
        <w:rPr>
          <w:rFonts w:ascii="Arial" w:hAnsi="Arial" w:cs="Arial"/>
          <w:sz w:val="22"/>
          <w:szCs w:val="22"/>
        </w:rPr>
        <w:t xml:space="preserve">Deloitte (2023) </w:t>
      </w:r>
      <w:r w:rsidRPr="003831B5">
        <w:rPr>
          <w:rFonts w:ascii="Arial" w:hAnsi="Arial" w:cs="Arial"/>
          <w:i/>
          <w:iCs/>
          <w:sz w:val="22"/>
          <w:szCs w:val="22"/>
        </w:rPr>
        <w:t>Gen Z and Millennial Survey</w:t>
      </w:r>
      <w:r w:rsidRPr="003831B5">
        <w:rPr>
          <w:rFonts w:ascii="Arial" w:hAnsi="Arial" w:cs="Arial"/>
          <w:sz w:val="22"/>
          <w:szCs w:val="22"/>
        </w:rPr>
        <w:t xml:space="preserve">. Available at: </w:t>
      </w:r>
      <w:hyperlink r:id="rId5" w:tgtFrame="_new" w:history="1">
        <w:r w:rsidRPr="003831B5">
          <w:rPr>
            <w:rStyle w:val="Hyperlink"/>
            <w:rFonts w:ascii="Arial" w:hAnsi="Arial" w:cs="Arial"/>
            <w:sz w:val="22"/>
            <w:szCs w:val="22"/>
          </w:rPr>
          <w:t>https://www.deloitte.com/global/en/issues/work/content/genzmillennialsurvey.html</w:t>
        </w:r>
      </w:hyperlink>
    </w:p>
    <w:p w14:paraId="55EAC1AF" w14:textId="49AE850B" w:rsidR="003831B5" w:rsidRDefault="003831B5" w:rsidP="003831B5">
      <w:pPr>
        <w:spacing w:line="360" w:lineRule="auto"/>
        <w:rPr>
          <w:rFonts w:ascii="Arial" w:hAnsi="Arial" w:cs="Arial"/>
          <w:sz w:val="22"/>
          <w:szCs w:val="22"/>
        </w:rPr>
      </w:pPr>
      <w:r w:rsidRPr="003831B5">
        <w:rPr>
          <w:rFonts w:ascii="Arial" w:hAnsi="Arial" w:cs="Arial"/>
          <w:sz w:val="22"/>
          <w:szCs w:val="22"/>
        </w:rPr>
        <w:t xml:space="preserve">Mindful (2023) </w:t>
      </w:r>
      <w:r w:rsidRPr="003831B5">
        <w:rPr>
          <w:rFonts w:ascii="Arial" w:hAnsi="Arial" w:cs="Arial"/>
          <w:i/>
          <w:iCs/>
          <w:sz w:val="22"/>
          <w:szCs w:val="22"/>
        </w:rPr>
        <w:t xml:space="preserve">What is </w:t>
      </w:r>
      <w:proofErr w:type="gramStart"/>
      <w:r w:rsidRPr="003831B5">
        <w:rPr>
          <w:rFonts w:ascii="Arial" w:hAnsi="Arial" w:cs="Arial"/>
          <w:i/>
          <w:iCs/>
          <w:sz w:val="22"/>
          <w:szCs w:val="22"/>
        </w:rPr>
        <w:t>Mindfulness?</w:t>
      </w:r>
      <w:r w:rsidRPr="003831B5">
        <w:rPr>
          <w:rFonts w:ascii="Arial" w:hAnsi="Arial" w:cs="Arial"/>
          <w:sz w:val="22"/>
          <w:szCs w:val="22"/>
        </w:rPr>
        <w:t>.</w:t>
      </w:r>
      <w:proofErr w:type="gramEnd"/>
      <w:r w:rsidRPr="003831B5">
        <w:rPr>
          <w:rFonts w:ascii="Arial" w:hAnsi="Arial" w:cs="Arial"/>
          <w:sz w:val="22"/>
          <w:szCs w:val="22"/>
        </w:rPr>
        <w:t xml:space="preserve"> Available at: </w:t>
      </w:r>
      <w:hyperlink r:id="rId6" w:tgtFrame="_new" w:history="1">
        <w:r w:rsidRPr="003831B5">
          <w:rPr>
            <w:rStyle w:val="Hyperlink"/>
            <w:rFonts w:ascii="Arial" w:hAnsi="Arial" w:cs="Arial"/>
            <w:sz w:val="22"/>
            <w:szCs w:val="22"/>
          </w:rPr>
          <w:t>https://www.mindful.org/what-is-mindfulness/</w:t>
        </w:r>
      </w:hyperlink>
    </w:p>
    <w:p w14:paraId="71E27FAF" w14:textId="07CAA939" w:rsidR="003831B5" w:rsidRDefault="003831B5" w:rsidP="003831B5">
      <w:pPr>
        <w:spacing w:line="360" w:lineRule="auto"/>
        <w:rPr>
          <w:rFonts w:ascii="Arial" w:hAnsi="Arial" w:cs="Arial"/>
          <w:sz w:val="22"/>
          <w:szCs w:val="22"/>
        </w:rPr>
      </w:pPr>
      <w:r w:rsidRPr="003831B5">
        <w:rPr>
          <w:rFonts w:ascii="Arial" w:hAnsi="Arial" w:cs="Arial"/>
          <w:sz w:val="22"/>
          <w:szCs w:val="22"/>
        </w:rPr>
        <w:t xml:space="preserve">Mayer, J.D., Salovey, P. and Caruso, D.R. (2004) ‘Emotional intelligence: Theory, findings, and implications’, </w:t>
      </w:r>
      <w:r w:rsidRPr="003831B5">
        <w:rPr>
          <w:rFonts w:ascii="Arial" w:hAnsi="Arial" w:cs="Arial"/>
          <w:i/>
          <w:iCs/>
          <w:sz w:val="22"/>
          <w:szCs w:val="22"/>
        </w:rPr>
        <w:t>Psychological Inquiry</w:t>
      </w:r>
      <w:r w:rsidRPr="003831B5">
        <w:rPr>
          <w:rFonts w:ascii="Arial" w:hAnsi="Arial" w:cs="Arial"/>
          <w:sz w:val="22"/>
          <w:szCs w:val="22"/>
        </w:rPr>
        <w:t xml:space="preserve">, 15(3), pp. 197–215. Available at: </w:t>
      </w:r>
      <w:hyperlink r:id="rId7" w:tgtFrame="_new" w:history="1">
        <w:r w:rsidRPr="003831B5">
          <w:rPr>
            <w:rStyle w:val="Hyperlink"/>
            <w:rFonts w:ascii="Arial" w:hAnsi="Arial" w:cs="Arial"/>
            <w:sz w:val="22"/>
            <w:szCs w:val="22"/>
          </w:rPr>
          <w:t>https://doi.org/10.1207/s15327965pli1503_02</w:t>
        </w:r>
      </w:hyperlink>
    </w:p>
    <w:p w14:paraId="5F5F7B38" w14:textId="77777777" w:rsidR="003831B5" w:rsidRPr="003831B5" w:rsidRDefault="003831B5" w:rsidP="003831B5">
      <w:pPr>
        <w:spacing w:line="360" w:lineRule="auto"/>
        <w:rPr>
          <w:rFonts w:ascii="Arial" w:hAnsi="Arial" w:cs="Arial"/>
          <w:sz w:val="22"/>
          <w:szCs w:val="22"/>
        </w:rPr>
      </w:pPr>
    </w:p>
    <w:sectPr w:rsidR="003831B5" w:rsidRPr="00383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83B"/>
    <w:multiLevelType w:val="multilevel"/>
    <w:tmpl w:val="F9BA0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47FE3"/>
    <w:multiLevelType w:val="multilevel"/>
    <w:tmpl w:val="01AEB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05D94"/>
    <w:multiLevelType w:val="multilevel"/>
    <w:tmpl w:val="7D82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BB2B9C"/>
    <w:multiLevelType w:val="multilevel"/>
    <w:tmpl w:val="75BC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20753"/>
    <w:multiLevelType w:val="multilevel"/>
    <w:tmpl w:val="44E2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D362C3"/>
    <w:multiLevelType w:val="multilevel"/>
    <w:tmpl w:val="2AB4A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C205AF"/>
    <w:multiLevelType w:val="multilevel"/>
    <w:tmpl w:val="98C2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9E7EFB"/>
    <w:multiLevelType w:val="multilevel"/>
    <w:tmpl w:val="7CE26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7922942">
    <w:abstractNumId w:val="6"/>
  </w:num>
  <w:num w:numId="2" w16cid:durableId="1104619048">
    <w:abstractNumId w:val="5"/>
  </w:num>
  <w:num w:numId="3" w16cid:durableId="2056351108">
    <w:abstractNumId w:val="0"/>
  </w:num>
  <w:num w:numId="4" w16cid:durableId="552235039">
    <w:abstractNumId w:val="2"/>
  </w:num>
  <w:num w:numId="5" w16cid:durableId="24988630">
    <w:abstractNumId w:val="4"/>
  </w:num>
  <w:num w:numId="6" w16cid:durableId="1524899872">
    <w:abstractNumId w:val="1"/>
  </w:num>
  <w:num w:numId="7" w16cid:durableId="118648774">
    <w:abstractNumId w:val="3"/>
  </w:num>
  <w:num w:numId="8" w16cid:durableId="20172217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2A9"/>
    <w:rsid w:val="003831B5"/>
    <w:rsid w:val="005342A9"/>
    <w:rsid w:val="00E91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45A7A"/>
  <w15:chartTrackingRefBased/>
  <w15:docId w15:val="{6C825559-189A-4610-B9C3-B2586E227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2A9"/>
    <w:rPr>
      <w:rFonts w:eastAsiaTheme="majorEastAsia" w:cstheme="majorBidi"/>
      <w:color w:val="272727" w:themeColor="text1" w:themeTint="D8"/>
    </w:rPr>
  </w:style>
  <w:style w:type="paragraph" w:styleId="Title">
    <w:name w:val="Title"/>
    <w:basedOn w:val="Normal"/>
    <w:next w:val="Normal"/>
    <w:link w:val="TitleChar"/>
    <w:uiPriority w:val="10"/>
    <w:qFormat/>
    <w:rsid w:val="00534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2A9"/>
    <w:pPr>
      <w:spacing w:before="160"/>
      <w:jc w:val="center"/>
    </w:pPr>
    <w:rPr>
      <w:i/>
      <w:iCs/>
      <w:color w:val="404040" w:themeColor="text1" w:themeTint="BF"/>
    </w:rPr>
  </w:style>
  <w:style w:type="character" w:customStyle="1" w:styleId="QuoteChar">
    <w:name w:val="Quote Char"/>
    <w:basedOn w:val="DefaultParagraphFont"/>
    <w:link w:val="Quote"/>
    <w:uiPriority w:val="29"/>
    <w:rsid w:val="005342A9"/>
    <w:rPr>
      <w:i/>
      <w:iCs/>
      <w:color w:val="404040" w:themeColor="text1" w:themeTint="BF"/>
    </w:rPr>
  </w:style>
  <w:style w:type="paragraph" w:styleId="ListParagraph">
    <w:name w:val="List Paragraph"/>
    <w:basedOn w:val="Normal"/>
    <w:uiPriority w:val="34"/>
    <w:qFormat/>
    <w:rsid w:val="005342A9"/>
    <w:pPr>
      <w:ind w:left="720"/>
      <w:contextualSpacing/>
    </w:pPr>
  </w:style>
  <w:style w:type="character" w:styleId="IntenseEmphasis">
    <w:name w:val="Intense Emphasis"/>
    <w:basedOn w:val="DefaultParagraphFont"/>
    <w:uiPriority w:val="21"/>
    <w:qFormat/>
    <w:rsid w:val="005342A9"/>
    <w:rPr>
      <w:i/>
      <w:iCs/>
      <w:color w:val="0F4761" w:themeColor="accent1" w:themeShade="BF"/>
    </w:rPr>
  </w:style>
  <w:style w:type="paragraph" w:styleId="IntenseQuote">
    <w:name w:val="Intense Quote"/>
    <w:basedOn w:val="Normal"/>
    <w:next w:val="Normal"/>
    <w:link w:val="IntenseQuoteChar"/>
    <w:uiPriority w:val="30"/>
    <w:qFormat/>
    <w:rsid w:val="00534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2A9"/>
    <w:rPr>
      <w:i/>
      <w:iCs/>
      <w:color w:val="0F4761" w:themeColor="accent1" w:themeShade="BF"/>
    </w:rPr>
  </w:style>
  <w:style w:type="character" w:styleId="IntenseReference">
    <w:name w:val="Intense Reference"/>
    <w:basedOn w:val="DefaultParagraphFont"/>
    <w:uiPriority w:val="32"/>
    <w:qFormat/>
    <w:rsid w:val="005342A9"/>
    <w:rPr>
      <w:b/>
      <w:bCs/>
      <w:smallCaps/>
      <w:color w:val="0F4761" w:themeColor="accent1" w:themeShade="BF"/>
      <w:spacing w:val="5"/>
    </w:rPr>
  </w:style>
  <w:style w:type="character" w:styleId="Hyperlink">
    <w:name w:val="Hyperlink"/>
    <w:basedOn w:val="DefaultParagraphFont"/>
    <w:uiPriority w:val="99"/>
    <w:unhideWhenUsed/>
    <w:rsid w:val="003831B5"/>
    <w:rPr>
      <w:color w:val="467886" w:themeColor="hyperlink"/>
      <w:u w:val="single"/>
    </w:rPr>
  </w:style>
  <w:style w:type="character" w:styleId="UnresolvedMention">
    <w:name w:val="Unresolved Mention"/>
    <w:basedOn w:val="DefaultParagraphFont"/>
    <w:uiPriority w:val="99"/>
    <w:semiHidden/>
    <w:unhideWhenUsed/>
    <w:rsid w:val="003831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207/s15327965pli1503_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ful.org/what-is-mindfulness/" TargetMode="External"/><Relationship Id="rId5" Type="http://schemas.openxmlformats.org/officeDocument/2006/relationships/hyperlink" Target="https://www.deloitte.com/global/en/issues/work/content/genzmillennialsurvey.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Pedro Dos Santos Cigarrilha Fino (2333038)</dc:creator>
  <cp:keywords/>
  <dc:description/>
  <cp:lastModifiedBy>Joao Pedro Dos Santos Cigarrilha Fino (2333038)</cp:lastModifiedBy>
  <cp:revision>1</cp:revision>
  <dcterms:created xsi:type="dcterms:W3CDTF">2026-04-29T18:50:00Z</dcterms:created>
  <dcterms:modified xsi:type="dcterms:W3CDTF">2026-04-29T19:08:00Z</dcterms:modified>
</cp:coreProperties>
</file>