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F9B028" w14:textId="77777777" w:rsidR="00423A32" w:rsidRPr="00FB1A36" w:rsidRDefault="00423A32" w:rsidP="00EF5521">
      <w:pPr>
        <w:spacing w:after="80" w:line="360" w:lineRule="auto"/>
        <w:jc w:val="both"/>
        <w:rPr>
          <w:rFonts w:asciiTheme="minorBidi" w:hAnsiTheme="minorBidi" w:cstheme="minorBidi"/>
          <w:lang w:val="en-GB"/>
        </w:rPr>
      </w:pPr>
    </w:p>
    <w:p w14:paraId="01E7B6B1" w14:textId="77777777" w:rsidR="00423A32" w:rsidRPr="00FB1A36" w:rsidRDefault="00423A32" w:rsidP="00EF5521">
      <w:pPr>
        <w:spacing w:after="80" w:line="360" w:lineRule="auto"/>
        <w:jc w:val="both"/>
        <w:rPr>
          <w:rFonts w:asciiTheme="minorBidi" w:hAnsiTheme="minorBidi" w:cstheme="minorBidi"/>
          <w:lang w:val="en-GB"/>
        </w:rPr>
      </w:pPr>
    </w:p>
    <w:p w14:paraId="315854B5" w14:textId="77777777" w:rsidR="00423A32" w:rsidRPr="00FB1A36" w:rsidRDefault="00423A32" w:rsidP="00EF5521">
      <w:pPr>
        <w:spacing w:after="80" w:line="360" w:lineRule="auto"/>
        <w:jc w:val="both"/>
        <w:rPr>
          <w:rFonts w:asciiTheme="minorBidi" w:hAnsiTheme="minorBidi" w:cstheme="minorBidi"/>
          <w:lang w:val="en-GB"/>
        </w:rPr>
      </w:pPr>
    </w:p>
    <w:p w14:paraId="24B66446" w14:textId="77777777" w:rsidR="00423A32" w:rsidRPr="00FB1A36" w:rsidRDefault="00423A32" w:rsidP="00637B62">
      <w:pPr>
        <w:spacing w:after="80" w:line="360" w:lineRule="auto"/>
        <w:jc w:val="center"/>
        <w:rPr>
          <w:rFonts w:asciiTheme="minorBidi" w:hAnsiTheme="minorBidi" w:cstheme="minorBidi"/>
          <w:lang w:val="en-GB"/>
        </w:rPr>
      </w:pPr>
    </w:p>
    <w:p w14:paraId="0431849C" w14:textId="77777777" w:rsidR="00423A32" w:rsidRPr="00FB1A36" w:rsidRDefault="00C71414" w:rsidP="00637B62">
      <w:pPr>
        <w:spacing w:after="80" w:line="360" w:lineRule="auto"/>
        <w:jc w:val="center"/>
        <w:rPr>
          <w:rFonts w:asciiTheme="minorBidi" w:hAnsiTheme="minorBidi" w:cstheme="minorBidi"/>
          <w:lang w:val="en-GB"/>
        </w:rPr>
      </w:pPr>
      <w:r w:rsidRPr="00FB1A36">
        <w:rPr>
          <w:rFonts w:asciiTheme="minorBidi" w:hAnsiTheme="minorBidi" w:cstheme="minorBidi"/>
          <w:b/>
          <w:bCs/>
          <w:lang w:val="en-GB"/>
        </w:rPr>
        <w:t>THE IMPORTANCE OF CRITICAL THINKING</w:t>
      </w:r>
    </w:p>
    <w:p w14:paraId="7AB90A78" w14:textId="77777777" w:rsidR="00423A32" w:rsidRPr="00FB1A36" w:rsidRDefault="00C71414" w:rsidP="00637B62">
      <w:pPr>
        <w:spacing w:after="400" w:line="360" w:lineRule="auto"/>
        <w:jc w:val="center"/>
        <w:rPr>
          <w:rFonts w:asciiTheme="minorBidi" w:hAnsiTheme="minorBidi" w:cstheme="minorBidi"/>
          <w:lang w:val="en-GB"/>
        </w:rPr>
      </w:pPr>
      <w:r w:rsidRPr="00FB1A36">
        <w:rPr>
          <w:rFonts w:asciiTheme="minorBidi" w:hAnsiTheme="minorBidi" w:cstheme="minorBidi"/>
          <w:b/>
          <w:bCs/>
          <w:lang w:val="en-GB"/>
        </w:rPr>
        <w:t>FOR ACADEMIC SUCCESS</w:t>
      </w:r>
    </w:p>
    <w:p w14:paraId="27D38778" w14:textId="77777777" w:rsidR="00423A32" w:rsidRPr="00FB1A36" w:rsidRDefault="00C71414" w:rsidP="00637B62">
      <w:pPr>
        <w:spacing w:after="400" w:line="360" w:lineRule="auto"/>
        <w:jc w:val="center"/>
        <w:rPr>
          <w:rFonts w:asciiTheme="minorBidi" w:hAnsiTheme="minorBidi" w:cstheme="minorBidi"/>
          <w:lang w:val="en-GB"/>
        </w:rPr>
      </w:pPr>
      <w:r w:rsidRPr="00FB1A36">
        <w:rPr>
          <w:rFonts w:asciiTheme="minorBidi" w:hAnsiTheme="minorBidi" w:cstheme="minorBidi"/>
          <w:lang w:val="en-GB"/>
        </w:rPr>
        <w:t>An Individual Academic Report</w:t>
      </w:r>
    </w:p>
    <w:p w14:paraId="7900D364" w14:textId="77777777" w:rsidR="00423A32" w:rsidRPr="00FB1A36" w:rsidRDefault="00423A32" w:rsidP="00637B62">
      <w:pPr>
        <w:spacing w:after="80" w:line="360" w:lineRule="auto"/>
        <w:jc w:val="center"/>
        <w:rPr>
          <w:rFonts w:asciiTheme="minorBidi" w:hAnsiTheme="minorBidi" w:cstheme="minorBidi"/>
          <w:lang w:val="en-GB"/>
        </w:rPr>
      </w:pPr>
    </w:p>
    <w:p w14:paraId="2FBAAA80" w14:textId="77777777" w:rsidR="00423A32" w:rsidRPr="00FB1A36" w:rsidRDefault="00423A32" w:rsidP="00637B62">
      <w:pPr>
        <w:spacing w:after="80" w:line="360" w:lineRule="auto"/>
        <w:jc w:val="center"/>
        <w:rPr>
          <w:rFonts w:asciiTheme="minorBidi" w:hAnsiTheme="minorBidi" w:cstheme="minorBidi"/>
          <w:lang w:val="en-GB"/>
        </w:rPr>
      </w:pPr>
    </w:p>
    <w:p w14:paraId="272BBE0D" w14:textId="1B3761B8" w:rsidR="00423A32" w:rsidRPr="00FB1A36" w:rsidRDefault="00571EEA" w:rsidP="00637B62">
      <w:pPr>
        <w:spacing w:after="80" w:line="360" w:lineRule="auto"/>
        <w:jc w:val="center"/>
        <w:rPr>
          <w:rFonts w:asciiTheme="minorBidi" w:hAnsiTheme="minorBidi" w:cstheme="minorBidi"/>
          <w:lang w:val="en-GB"/>
        </w:rPr>
      </w:pPr>
      <w:r>
        <w:rPr>
          <w:rFonts w:asciiTheme="minorBidi" w:hAnsiTheme="minorBidi" w:cstheme="minorBidi"/>
          <w:b/>
          <w:bCs/>
          <w:lang w:val="en-GB"/>
        </w:rPr>
        <w:t xml:space="preserve">Student: </w:t>
      </w:r>
      <w:proofErr w:type="spellStart"/>
      <w:r>
        <w:rPr>
          <w:rFonts w:asciiTheme="minorBidi" w:hAnsiTheme="minorBidi" w:cstheme="minorBidi"/>
          <w:b/>
          <w:bCs/>
          <w:lang w:val="en-GB"/>
        </w:rPr>
        <w:t>Viorel-Sorin</w:t>
      </w:r>
      <w:proofErr w:type="spellEnd"/>
      <w:r>
        <w:rPr>
          <w:rFonts w:asciiTheme="minorBidi" w:hAnsiTheme="minorBidi" w:cstheme="minorBidi"/>
          <w:b/>
          <w:bCs/>
          <w:lang w:val="en-GB"/>
        </w:rPr>
        <w:t xml:space="preserve"> Mihai</w:t>
      </w:r>
    </w:p>
    <w:p w14:paraId="0CEDC60D" w14:textId="77777777" w:rsidR="00423A32" w:rsidRPr="00FB1A36" w:rsidRDefault="00423A32" w:rsidP="00637B62">
      <w:pPr>
        <w:spacing w:after="80" w:line="360" w:lineRule="auto"/>
        <w:jc w:val="center"/>
        <w:rPr>
          <w:rFonts w:asciiTheme="minorBidi" w:hAnsiTheme="minorBidi" w:cstheme="minorBidi"/>
          <w:lang w:val="en-GB"/>
        </w:rPr>
      </w:pPr>
    </w:p>
    <w:p w14:paraId="061D4EE5" w14:textId="253FB2C9" w:rsidR="00423A32" w:rsidRPr="00FB1A36" w:rsidRDefault="00686E81" w:rsidP="00637B62">
      <w:pPr>
        <w:spacing w:after="80" w:line="360" w:lineRule="auto"/>
        <w:jc w:val="center"/>
        <w:rPr>
          <w:rFonts w:asciiTheme="minorBidi" w:hAnsiTheme="minorBidi" w:cstheme="minorBidi"/>
          <w:lang w:val="en-GB"/>
        </w:rPr>
      </w:pPr>
      <w:r>
        <w:rPr>
          <w:rFonts w:asciiTheme="minorBidi" w:hAnsiTheme="minorBidi" w:cstheme="minorBidi"/>
          <w:b/>
          <w:bCs/>
          <w:lang w:val="en-GB"/>
        </w:rPr>
        <w:t>2513663</w:t>
      </w:r>
    </w:p>
    <w:p w14:paraId="2D68616A" w14:textId="77777777" w:rsidR="00423A32" w:rsidRPr="00FB1A36" w:rsidRDefault="00423A32" w:rsidP="00637B62">
      <w:pPr>
        <w:spacing w:after="80" w:line="360" w:lineRule="auto"/>
        <w:jc w:val="center"/>
        <w:rPr>
          <w:rFonts w:asciiTheme="minorBidi" w:hAnsiTheme="minorBidi" w:cstheme="minorBidi"/>
          <w:lang w:val="en-GB"/>
        </w:rPr>
      </w:pPr>
    </w:p>
    <w:p w14:paraId="366CD884" w14:textId="6EE4C7B5" w:rsidR="00423A32" w:rsidRPr="00FB1A36" w:rsidRDefault="00423A32" w:rsidP="00637B62">
      <w:pPr>
        <w:spacing w:after="80" w:line="360" w:lineRule="auto"/>
        <w:jc w:val="center"/>
        <w:rPr>
          <w:rFonts w:asciiTheme="minorBidi" w:hAnsiTheme="minorBidi" w:cstheme="minorBidi"/>
          <w:lang w:val="en-GB"/>
        </w:rPr>
      </w:pPr>
    </w:p>
    <w:p w14:paraId="08D160DA" w14:textId="77777777" w:rsidR="00423A32" w:rsidRPr="00FB1A36" w:rsidRDefault="00C71414" w:rsidP="00EF5521">
      <w:pPr>
        <w:spacing w:line="360" w:lineRule="auto"/>
        <w:jc w:val="both"/>
        <w:rPr>
          <w:rFonts w:asciiTheme="minorBidi" w:hAnsiTheme="minorBidi" w:cstheme="minorBidi"/>
          <w:lang w:val="en-GB"/>
        </w:rPr>
      </w:pPr>
      <w:r w:rsidRPr="00FB1A36">
        <w:rPr>
          <w:rFonts w:asciiTheme="minorBidi" w:hAnsiTheme="minorBidi" w:cstheme="minorBidi"/>
          <w:lang w:val="en-GB"/>
        </w:rPr>
        <w:br w:type="page"/>
      </w:r>
    </w:p>
    <w:p w14:paraId="637D2D83" w14:textId="77777777" w:rsidR="00423A32" w:rsidRPr="00FB1A36" w:rsidRDefault="00423A32" w:rsidP="00EF5521">
      <w:pPr>
        <w:spacing w:line="360" w:lineRule="auto"/>
        <w:jc w:val="both"/>
        <w:rPr>
          <w:rFonts w:asciiTheme="minorBidi" w:hAnsiTheme="minorBidi" w:cstheme="minorBidi"/>
          <w:lang w:val="en-GB"/>
        </w:rPr>
        <w:sectPr w:rsidR="00423A32" w:rsidRPr="00FB1A36">
          <w:pgSz w:w="11906" w:h="16838"/>
          <w:pgMar w:top="1440" w:right="1440" w:bottom="1440" w:left="1440" w:header="708" w:footer="708" w:gutter="0"/>
          <w:cols w:space="720"/>
          <w:docGrid w:linePitch="360"/>
        </w:sectPr>
      </w:pPr>
    </w:p>
    <w:sdt>
      <w:sdtPr>
        <w:rPr>
          <w:rFonts w:asciiTheme="minorBidi" w:eastAsia="Arial" w:hAnsiTheme="minorBidi" w:cstheme="minorBidi"/>
          <w:color w:val="auto"/>
          <w:sz w:val="22"/>
          <w:szCs w:val="22"/>
        </w:rPr>
        <w:id w:val="-1436822614"/>
        <w:docPartObj>
          <w:docPartGallery w:val="Table of Contents"/>
          <w:docPartUnique/>
        </w:docPartObj>
      </w:sdtPr>
      <w:sdtEndPr>
        <w:rPr>
          <w:b/>
          <w:bCs/>
          <w:noProof/>
        </w:rPr>
      </w:sdtEndPr>
      <w:sdtContent>
        <w:p w14:paraId="2753209B" w14:textId="70BF12DB" w:rsidR="001B7157" w:rsidRPr="00FB1A36" w:rsidRDefault="001B7157">
          <w:pPr>
            <w:pStyle w:val="Titlucuprins"/>
            <w:rPr>
              <w:rFonts w:asciiTheme="minorBidi" w:hAnsiTheme="minorBidi" w:cstheme="minorBidi"/>
              <w:sz w:val="22"/>
              <w:szCs w:val="22"/>
            </w:rPr>
          </w:pPr>
          <w:r w:rsidRPr="00FB1A36">
            <w:rPr>
              <w:rFonts w:asciiTheme="minorBidi" w:hAnsiTheme="minorBidi" w:cstheme="minorBidi"/>
              <w:sz w:val="22"/>
              <w:szCs w:val="22"/>
            </w:rPr>
            <w:t>Table of Contents</w:t>
          </w:r>
        </w:p>
        <w:p w14:paraId="0790DCC6" w14:textId="0D5096EE" w:rsidR="007D0398" w:rsidRDefault="001B7157">
          <w:pPr>
            <w:pStyle w:val="Cuprins1"/>
            <w:tabs>
              <w:tab w:val="right" w:leader="dot" w:pos="9016"/>
            </w:tabs>
            <w:rPr>
              <w:rFonts w:asciiTheme="minorHAnsi" w:eastAsiaTheme="minorEastAsia" w:hAnsiTheme="minorHAnsi" w:cstheme="minorBidi"/>
              <w:noProof/>
              <w:kern w:val="2"/>
              <w:sz w:val="24"/>
              <w:szCs w:val="24"/>
              <w14:ligatures w14:val="standardContextual"/>
            </w:rPr>
          </w:pPr>
          <w:r w:rsidRPr="00FB1A36">
            <w:rPr>
              <w:rFonts w:asciiTheme="minorBidi" w:hAnsiTheme="minorBidi" w:cstheme="minorBidi"/>
            </w:rPr>
            <w:fldChar w:fldCharType="begin"/>
          </w:r>
          <w:r w:rsidRPr="00FB1A36">
            <w:rPr>
              <w:rFonts w:asciiTheme="minorBidi" w:hAnsiTheme="minorBidi" w:cstheme="minorBidi"/>
            </w:rPr>
            <w:instrText xml:space="preserve"> TOC \o "1-3" \h \z \u </w:instrText>
          </w:r>
          <w:r w:rsidRPr="00FB1A36">
            <w:rPr>
              <w:rFonts w:asciiTheme="minorBidi" w:hAnsiTheme="minorBidi" w:cstheme="minorBidi"/>
            </w:rPr>
            <w:fldChar w:fldCharType="separate"/>
          </w:r>
          <w:hyperlink w:anchor="_Toc228143431" w:history="1">
            <w:r w:rsidR="007D0398" w:rsidRPr="00C948E5">
              <w:rPr>
                <w:rStyle w:val="Hyperlink"/>
                <w:rFonts w:asciiTheme="minorBidi" w:hAnsiTheme="minorBidi"/>
                <w:noProof/>
                <w:lang w:val="en-GB"/>
              </w:rPr>
              <w:t>1. Introduction</w:t>
            </w:r>
            <w:r w:rsidR="007D0398">
              <w:rPr>
                <w:noProof/>
                <w:webHidden/>
              </w:rPr>
              <w:tab/>
            </w:r>
            <w:r w:rsidR="007D0398">
              <w:rPr>
                <w:noProof/>
                <w:webHidden/>
              </w:rPr>
              <w:fldChar w:fldCharType="begin"/>
            </w:r>
            <w:r w:rsidR="007D0398">
              <w:rPr>
                <w:noProof/>
                <w:webHidden/>
              </w:rPr>
              <w:instrText xml:space="preserve"> PAGEREF _Toc228143431 \h </w:instrText>
            </w:r>
            <w:r w:rsidR="007D0398">
              <w:rPr>
                <w:noProof/>
                <w:webHidden/>
              </w:rPr>
            </w:r>
            <w:r w:rsidR="007D0398">
              <w:rPr>
                <w:noProof/>
                <w:webHidden/>
              </w:rPr>
              <w:fldChar w:fldCharType="separate"/>
            </w:r>
            <w:r w:rsidR="007D0398">
              <w:rPr>
                <w:noProof/>
                <w:webHidden/>
              </w:rPr>
              <w:t>3</w:t>
            </w:r>
            <w:r w:rsidR="007D0398">
              <w:rPr>
                <w:noProof/>
                <w:webHidden/>
              </w:rPr>
              <w:fldChar w:fldCharType="end"/>
            </w:r>
          </w:hyperlink>
        </w:p>
        <w:p w14:paraId="5B723DB1" w14:textId="05160910" w:rsidR="007D0398" w:rsidRDefault="007D0398">
          <w:pPr>
            <w:pStyle w:val="Cuprins1"/>
            <w:tabs>
              <w:tab w:val="right" w:leader="dot" w:pos="9016"/>
            </w:tabs>
            <w:rPr>
              <w:rFonts w:asciiTheme="minorHAnsi" w:eastAsiaTheme="minorEastAsia" w:hAnsiTheme="minorHAnsi" w:cstheme="minorBidi"/>
              <w:noProof/>
              <w:kern w:val="2"/>
              <w:sz w:val="24"/>
              <w:szCs w:val="24"/>
              <w14:ligatures w14:val="standardContextual"/>
            </w:rPr>
          </w:pPr>
          <w:hyperlink w:anchor="_Toc228143432" w:history="1">
            <w:r w:rsidRPr="00C948E5">
              <w:rPr>
                <w:rStyle w:val="Hyperlink"/>
                <w:rFonts w:asciiTheme="minorBidi" w:hAnsiTheme="minorBidi"/>
                <w:noProof/>
                <w:lang w:val="en-GB"/>
              </w:rPr>
              <w:t>2. Definition of Critical Thinking</w:t>
            </w:r>
            <w:r>
              <w:rPr>
                <w:noProof/>
                <w:webHidden/>
              </w:rPr>
              <w:tab/>
            </w:r>
            <w:r>
              <w:rPr>
                <w:noProof/>
                <w:webHidden/>
              </w:rPr>
              <w:fldChar w:fldCharType="begin"/>
            </w:r>
            <w:r>
              <w:rPr>
                <w:noProof/>
                <w:webHidden/>
              </w:rPr>
              <w:instrText xml:space="preserve"> PAGEREF _Toc228143432 \h </w:instrText>
            </w:r>
            <w:r>
              <w:rPr>
                <w:noProof/>
                <w:webHidden/>
              </w:rPr>
            </w:r>
            <w:r>
              <w:rPr>
                <w:noProof/>
                <w:webHidden/>
              </w:rPr>
              <w:fldChar w:fldCharType="separate"/>
            </w:r>
            <w:r>
              <w:rPr>
                <w:noProof/>
                <w:webHidden/>
              </w:rPr>
              <w:t>3</w:t>
            </w:r>
            <w:r>
              <w:rPr>
                <w:noProof/>
                <w:webHidden/>
              </w:rPr>
              <w:fldChar w:fldCharType="end"/>
            </w:r>
          </w:hyperlink>
        </w:p>
        <w:p w14:paraId="48B59E1F" w14:textId="28D15C52" w:rsidR="007D0398" w:rsidRDefault="007D0398">
          <w:pPr>
            <w:pStyle w:val="Cuprins1"/>
            <w:tabs>
              <w:tab w:val="right" w:leader="dot" w:pos="9016"/>
            </w:tabs>
            <w:rPr>
              <w:rFonts w:asciiTheme="minorHAnsi" w:eastAsiaTheme="minorEastAsia" w:hAnsiTheme="minorHAnsi" w:cstheme="minorBidi"/>
              <w:noProof/>
              <w:kern w:val="2"/>
              <w:sz w:val="24"/>
              <w:szCs w:val="24"/>
              <w14:ligatures w14:val="standardContextual"/>
            </w:rPr>
          </w:pPr>
          <w:hyperlink w:anchor="_Toc228143433" w:history="1">
            <w:r w:rsidRPr="00C948E5">
              <w:rPr>
                <w:rStyle w:val="Hyperlink"/>
                <w:rFonts w:asciiTheme="minorBidi" w:hAnsiTheme="minorBidi"/>
                <w:noProof/>
                <w:lang w:val="en-GB"/>
              </w:rPr>
              <w:t>3. Importance of Critical Thinking for Academic Success</w:t>
            </w:r>
            <w:r>
              <w:rPr>
                <w:noProof/>
                <w:webHidden/>
              </w:rPr>
              <w:tab/>
            </w:r>
            <w:r>
              <w:rPr>
                <w:noProof/>
                <w:webHidden/>
              </w:rPr>
              <w:fldChar w:fldCharType="begin"/>
            </w:r>
            <w:r>
              <w:rPr>
                <w:noProof/>
                <w:webHidden/>
              </w:rPr>
              <w:instrText xml:space="preserve"> PAGEREF _Toc228143433 \h </w:instrText>
            </w:r>
            <w:r>
              <w:rPr>
                <w:noProof/>
                <w:webHidden/>
              </w:rPr>
            </w:r>
            <w:r>
              <w:rPr>
                <w:noProof/>
                <w:webHidden/>
              </w:rPr>
              <w:fldChar w:fldCharType="separate"/>
            </w:r>
            <w:r>
              <w:rPr>
                <w:noProof/>
                <w:webHidden/>
              </w:rPr>
              <w:t>3</w:t>
            </w:r>
            <w:r>
              <w:rPr>
                <w:noProof/>
                <w:webHidden/>
              </w:rPr>
              <w:fldChar w:fldCharType="end"/>
            </w:r>
          </w:hyperlink>
        </w:p>
        <w:p w14:paraId="7A7FD789" w14:textId="6EDD0FA2" w:rsidR="007D0398" w:rsidRDefault="007D0398">
          <w:pPr>
            <w:pStyle w:val="Cuprins2"/>
            <w:tabs>
              <w:tab w:val="right" w:leader="dot" w:pos="9016"/>
            </w:tabs>
            <w:rPr>
              <w:rFonts w:asciiTheme="minorHAnsi" w:eastAsiaTheme="minorEastAsia" w:hAnsiTheme="minorHAnsi" w:cstheme="minorBidi"/>
              <w:noProof/>
              <w:kern w:val="2"/>
              <w:sz w:val="24"/>
              <w:szCs w:val="24"/>
              <w14:ligatures w14:val="standardContextual"/>
            </w:rPr>
          </w:pPr>
          <w:hyperlink w:anchor="_Toc228143434" w:history="1">
            <w:r w:rsidRPr="00C948E5">
              <w:rPr>
                <w:rStyle w:val="Hyperlink"/>
                <w:rFonts w:asciiTheme="minorBidi" w:hAnsiTheme="minorBidi"/>
                <w:noProof/>
                <w:lang w:val="en-GB"/>
              </w:rPr>
              <w:t>3.1 Improved Academic Performance</w:t>
            </w:r>
            <w:r>
              <w:rPr>
                <w:noProof/>
                <w:webHidden/>
              </w:rPr>
              <w:tab/>
            </w:r>
            <w:r>
              <w:rPr>
                <w:noProof/>
                <w:webHidden/>
              </w:rPr>
              <w:fldChar w:fldCharType="begin"/>
            </w:r>
            <w:r>
              <w:rPr>
                <w:noProof/>
                <w:webHidden/>
              </w:rPr>
              <w:instrText xml:space="preserve"> PAGEREF _Toc228143434 \h </w:instrText>
            </w:r>
            <w:r>
              <w:rPr>
                <w:noProof/>
                <w:webHidden/>
              </w:rPr>
            </w:r>
            <w:r>
              <w:rPr>
                <w:noProof/>
                <w:webHidden/>
              </w:rPr>
              <w:fldChar w:fldCharType="separate"/>
            </w:r>
            <w:r>
              <w:rPr>
                <w:noProof/>
                <w:webHidden/>
              </w:rPr>
              <w:t>3</w:t>
            </w:r>
            <w:r>
              <w:rPr>
                <w:noProof/>
                <w:webHidden/>
              </w:rPr>
              <w:fldChar w:fldCharType="end"/>
            </w:r>
          </w:hyperlink>
        </w:p>
        <w:p w14:paraId="157C9F87" w14:textId="6EFE8865" w:rsidR="007D0398" w:rsidRDefault="007D0398">
          <w:pPr>
            <w:pStyle w:val="Cuprins2"/>
            <w:tabs>
              <w:tab w:val="right" w:leader="dot" w:pos="9016"/>
            </w:tabs>
            <w:rPr>
              <w:rFonts w:asciiTheme="minorHAnsi" w:eastAsiaTheme="minorEastAsia" w:hAnsiTheme="minorHAnsi" w:cstheme="minorBidi"/>
              <w:noProof/>
              <w:kern w:val="2"/>
              <w:sz w:val="24"/>
              <w:szCs w:val="24"/>
              <w14:ligatures w14:val="standardContextual"/>
            </w:rPr>
          </w:pPr>
          <w:hyperlink w:anchor="_Toc228143435" w:history="1">
            <w:r w:rsidRPr="00C948E5">
              <w:rPr>
                <w:rStyle w:val="Hyperlink"/>
                <w:rFonts w:asciiTheme="minorBidi" w:hAnsiTheme="minorBidi"/>
                <w:noProof/>
                <w:lang w:val="en-GB"/>
              </w:rPr>
              <w:t>3.2 Enhanced Research and Analytical Skills</w:t>
            </w:r>
            <w:r>
              <w:rPr>
                <w:noProof/>
                <w:webHidden/>
              </w:rPr>
              <w:tab/>
            </w:r>
            <w:r>
              <w:rPr>
                <w:noProof/>
                <w:webHidden/>
              </w:rPr>
              <w:fldChar w:fldCharType="begin"/>
            </w:r>
            <w:r>
              <w:rPr>
                <w:noProof/>
                <w:webHidden/>
              </w:rPr>
              <w:instrText xml:space="preserve"> PAGEREF _Toc228143435 \h </w:instrText>
            </w:r>
            <w:r>
              <w:rPr>
                <w:noProof/>
                <w:webHidden/>
              </w:rPr>
            </w:r>
            <w:r>
              <w:rPr>
                <w:noProof/>
                <w:webHidden/>
              </w:rPr>
              <w:fldChar w:fldCharType="separate"/>
            </w:r>
            <w:r>
              <w:rPr>
                <w:noProof/>
                <w:webHidden/>
              </w:rPr>
              <w:t>3</w:t>
            </w:r>
            <w:r>
              <w:rPr>
                <w:noProof/>
                <w:webHidden/>
              </w:rPr>
              <w:fldChar w:fldCharType="end"/>
            </w:r>
          </w:hyperlink>
        </w:p>
        <w:p w14:paraId="6900C227" w14:textId="29C8641C" w:rsidR="007D0398" w:rsidRDefault="007D0398">
          <w:pPr>
            <w:pStyle w:val="Cuprins2"/>
            <w:tabs>
              <w:tab w:val="right" w:leader="dot" w:pos="9016"/>
            </w:tabs>
            <w:rPr>
              <w:rFonts w:asciiTheme="minorHAnsi" w:eastAsiaTheme="minorEastAsia" w:hAnsiTheme="minorHAnsi" w:cstheme="minorBidi"/>
              <w:noProof/>
              <w:kern w:val="2"/>
              <w:sz w:val="24"/>
              <w:szCs w:val="24"/>
              <w14:ligatures w14:val="standardContextual"/>
            </w:rPr>
          </w:pPr>
          <w:hyperlink w:anchor="_Toc228143436" w:history="1">
            <w:r w:rsidRPr="00C948E5">
              <w:rPr>
                <w:rStyle w:val="Hyperlink"/>
                <w:rFonts w:asciiTheme="minorBidi" w:hAnsiTheme="minorBidi"/>
                <w:noProof/>
                <w:lang w:val="en-GB"/>
              </w:rPr>
              <w:t>3.3 Construction of Persuasive Arguments</w:t>
            </w:r>
            <w:r>
              <w:rPr>
                <w:noProof/>
                <w:webHidden/>
              </w:rPr>
              <w:tab/>
            </w:r>
            <w:r>
              <w:rPr>
                <w:noProof/>
                <w:webHidden/>
              </w:rPr>
              <w:fldChar w:fldCharType="begin"/>
            </w:r>
            <w:r>
              <w:rPr>
                <w:noProof/>
                <w:webHidden/>
              </w:rPr>
              <w:instrText xml:space="preserve"> PAGEREF _Toc228143436 \h </w:instrText>
            </w:r>
            <w:r>
              <w:rPr>
                <w:noProof/>
                <w:webHidden/>
              </w:rPr>
            </w:r>
            <w:r>
              <w:rPr>
                <w:noProof/>
                <w:webHidden/>
              </w:rPr>
              <w:fldChar w:fldCharType="separate"/>
            </w:r>
            <w:r>
              <w:rPr>
                <w:noProof/>
                <w:webHidden/>
              </w:rPr>
              <w:t>4</w:t>
            </w:r>
            <w:r>
              <w:rPr>
                <w:noProof/>
                <w:webHidden/>
              </w:rPr>
              <w:fldChar w:fldCharType="end"/>
            </w:r>
          </w:hyperlink>
        </w:p>
        <w:p w14:paraId="5D253047" w14:textId="51E3DF46" w:rsidR="007D0398" w:rsidRDefault="007D0398">
          <w:pPr>
            <w:pStyle w:val="Cuprins1"/>
            <w:tabs>
              <w:tab w:val="right" w:leader="dot" w:pos="9016"/>
            </w:tabs>
            <w:rPr>
              <w:rFonts w:asciiTheme="minorHAnsi" w:eastAsiaTheme="minorEastAsia" w:hAnsiTheme="minorHAnsi" w:cstheme="minorBidi"/>
              <w:noProof/>
              <w:kern w:val="2"/>
              <w:sz w:val="24"/>
              <w:szCs w:val="24"/>
              <w14:ligatures w14:val="standardContextual"/>
            </w:rPr>
          </w:pPr>
          <w:hyperlink w:anchor="_Toc228143437" w:history="1">
            <w:r w:rsidRPr="00C948E5">
              <w:rPr>
                <w:rStyle w:val="Hyperlink"/>
                <w:rFonts w:asciiTheme="minorBidi" w:hAnsiTheme="minorBidi"/>
                <w:noProof/>
                <w:lang w:val="en-GB"/>
              </w:rPr>
              <w:t>4. Critical Thinking Strategy: The Socratic Questioning Method</w:t>
            </w:r>
            <w:r>
              <w:rPr>
                <w:noProof/>
                <w:webHidden/>
              </w:rPr>
              <w:tab/>
            </w:r>
            <w:r>
              <w:rPr>
                <w:noProof/>
                <w:webHidden/>
              </w:rPr>
              <w:fldChar w:fldCharType="begin"/>
            </w:r>
            <w:r>
              <w:rPr>
                <w:noProof/>
                <w:webHidden/>
              </w:rPr>
              <w:instrText xml:space="preserve"> PAGEREF _Toc228143437 \h </w:instrText>
            </w:r>
            <w:r>
              <w:rPr>
                <w:noProof/>
                <w:webHidden/>
              </w:rPr>
            </w:r>
            <w:r>
              <w:rPr>
                <w:noProof/>
                <w:webHidden/>
              </w:rPr>
              <w:fldChar w:fldCharType="separate"/>
            </w:r>
            <w:r>
              <w:rPr>
                <w:noProof/>
                <w:webHidden/>
              </w:rPr>
              <w:t>4</w:t>
            </w:r>
            <w:r>
              <w:rPr>
                <w:noProof/>
                <w:webHidden/>
              </w:rPr>
              <w:fldChar w:fldCharType="end"/>
            </w:r>
          </w:hyperlink>
        </w:p>
        <w:p w14:paraId="76B9F306" w14:textId="52173A17" w:rsidR="007D0398" w:rsidRDefault="007D0398">
          <w:pPr>
            <w:pStyle w:val="Cuprins1"/>
            <w:tabs>
              <w:tab w:val="right" w:leader="dot" w:pos="9016"/>
            </w:tabs>
            <w:rPr>
              <w:rFonts w:asciiTheme="minorHAnsi" w:eastAsiaTheme="minorEastAsia" w:hAnsiTheme="minorHAnsi" w:cstheme="minorBidi"/>
              <w:noProof/>
              <w:kern w:val="2"/>
              <w:sz w:val="24"/>
              <w:szCs w:val="24"/>
              <w14:ligatures w14:val="standardContextual"/>
            </w:rPr>
          </w:pPr>
          <w:hyperlink w:anchor="_Toc228143438" w:history="1">
            <w:r w:rsidRPr="00C948E5">
              <w:rPr>
                <w:rStyle w:val="Hyperlink"/>
                <w:rFonts w:asciiTheme="minorBidi" w:hAnsiTheme="minorBidi"/>
                <w:noProof/>
                <w:lang w:val="en-GB"/>
              </w:rPr>
              <w:t>5. Conclusion</w:t>
            </w:r>
            <w:r>
              <w:rPr>
                <w:noProof/>
                <w:webHidden/>
              </w:rPr>
              <w:tab/>
            </w:r>
            <w:r>
              <w:rPr>
                <w:noProof/>
                <w:webHidden/>
              </w:rPr>
              <w:fldChar w:fldCharType="begin"/>
            </w:r>
            <w:r>
              <w:rPr>
                <w:noProof/>
                <w:webHidden/>
              </w:rPr>
              <w:instrText xml:space="preserve"> PAGEREF _Toc228143438 \h </w:instrText>
            </w:r>
            <w:r>
              <w:rPr>
                <w:noProof/>
                <w:webHidden/>
              </w:rPr>
            </w:r>
            <w:r>
              <w:rPr>
                <w:noProof/>
                <w:webHidden/>
              </w:rPr>
              <w:fldChar w:fldCharType="separate"/>
            </w:r>
            <w:r>
              <w:rPr>
                <w:noProof/>
                <w:webHidden/>
              </w:rPr>
              <w:t>4</w:t>
            </w:r>
            <w:r>
              <w:rPr>
                <w:noProof/>
                <w:webHidden/>
              </w:rPr>
              <w:fldChar w:fldCharType="end"/>
            </w:r>
          </w:hyperlink>
        </w:p>
        <w:p w14:paraId="56AD2836" w14:textId="3DEE77F6" w:rsidR="007D0398" w:rsidRDefault="007D0398">
          <w:pPr>
            <w:pStyle w:val="Cuprins1"/>
            <w:tabs>
              <w:tab w:val="right" w:leader="dot" w:pos="9016"/>
            </w:tabs>
            <w:rPr>
              <w:rFonts w:asciiTheme="minorHAnsi" w:eastAsiaTheme="minorEastAsia" w:hAnsiTheme="minorHAnsi" w:cstheme="minorBidi"/>
              <w:noProof/>
              <w:kern w:val="2"/>
              <w:sz w:val="24"/>
              <w:szCs w:val="24"/>
              <w14:ligatures w14:val="standardContextual"/>
            </w:rPr>
          </w:pPr>
          <w:hyperlink w:anchor="_Toc228143439" w:history="1">
            <w:r w:rsidRPr="00C948E5">
              <w:rPr>
                <w:rStyle w:val="Hyperlink"/>
                <w:rFonts w:asciiTheme="minorBidi" w:hAnsiTheme="minorBidi"/>
                <w:noProof/>
                <w:lang w:val="en-GB"/>
              </w:rPr>
              <w:t>References</w:t>
            </w:r>
            <w:r>
              <w:rPr>
                <w:noProof/>
                <w:webHidden/>
              </w:rPr>
              <w:tab/>
            </w:r>
            <w:r>
              <w:rPr>
                <w:noProof/>
                <w:webHidden/>
              </w:rPr>
              <w:fldChar w:fldCharType="begin"/>
            </w:r>
            <w:r>
              <w:rPr>
                <w:noProof/>
                <w:webHidden/>
              </w:rPr>
              <w:instrText xml:space="preserve"> PAGEREF _Toc228143439 \h </w:instrText>
            </w:r>
            <w:r>
              <w:rPr>
                <w:noProof/>
                <w:webHidden/>
              </w:rPr>
            </w:r>
            <w:r>
              <w:rPr>
                <w:noProof/>
                <w:webHidden/>
              </w:rPr>
              <w:fldChar w:fldCharType="separate"/>
            </w:r>
            <w:r>
              <w:rPr>
                <w:noProof/>
                <w:webHidden/>
              </w:rPr>
              <w:t>6</w:t>
            </w:r>
            <w:r>
              <w:rPr>
                <w:noProof/>
                <w:webHidden/>
              </w:rPr>
              <w:fldChar w:fldCharType="end"/>
            </w:r>
          </w:hyperlink>
        </w:p>
        <w:p w14:paraId="3B16937B" w14:textId="4BEC8359" w:rsidR="001B7157" w:rsidRPr="00FB1A36" w:rsidRDefault="001B7157">
          <w:pPr>
            <w:rPr>
              <w:rFonts w:asciiTheme="minorBidi" w:hAnsiTheme="minorBidi" w:cstheme="minorBidi"/>
            </w:rPr>
          </w:pPr>
          <w:r w:rsidRPr="00FB1A36">
            <w:rPr>
              <w:rFonts w:asciiTheme="minorBidi" w:hAnsiTheme="minorBidi" w:cstheme="minorBidi"/>
              <w:b/>
              <w:bCs/>
              <w:noProof/>
            </w:rPr>
            <w:fldChar w:fldCharType="end"/>
          </w:r>
        </w:p>
      </w:sdtContent>
    </w:sdt>
    <w:p w14:paraId="2826AD16" w14:textId="77777777" w:rsidR="00423A32" w:rsidRPr="00FB1A36" w:rsidRDefault="00C71414" w:rsidP="00EF5521">
      <w:pPr>
        <w:spacing w:line="360" w:lineRule="auto"/>
        <w:jc w:val="both"/>
        <w:rPr>
          <w:rFonts w:asciiTheme="minorBidi" w:hAnsiTheme="minorBidi" w:cstheme="minorBidi"/>
          <w:lang w:val="en-GB"/>
        </w:rPr>
      </w:pPr>
      <w:r w:rsidRPr="00FB1A36">
        <w:rPr>
          <w:rFonts w:asciiTheme="minorBidi" w:hAnsiTheme="minorBidi" w:cstheme="minorBidi"/>
          <w:lang w:val="en-GB"/>
        </w:rPr>
        <w:br w:type="page"/>
      </w:r>
    </w:p>
    <w:p w14:paraId="6ECADCD0"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0" w:name="_Toc228136913"/>
      <w:bookmarkStart w:id="1" w:name="_Toc228143431"/>
      <w:r w:rsidRPr="00FB1A36">
        <w:rPr>
          <w:rFonts w:asciiTheme="minorBidi" w:hAnsiTheme="minorBidi" w:cstheme="minorBidi"/>
          <w:sz w:val="22"/>
          <w:szCs w:val="22"/>
          <w:lang w:val="en-GB"/>
        </w:rPr>
        <w:lastRenderedPageBreak/>
        <w:t>1. Introduction</w:t>
      </w:r>
      <w:bookmarkEnd w:id="0"/>
      <w:bookmarkEnd w:id="1"/>
    </w:p>
    <w:p w14:paraId="6A6518C0" w14:textId="2E975159" w:rsidR="00423A32" w:rsidRPr="00FB1A36" w:rsidRDefault="00DF1708" w:rsidP="00EF5521">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 xml:space="preserve">Critical thinking is a crucial skill for academic success. Critical thinking, defined by </w:t>
      </w:r>
      <w:proofErr w:type="spellStart"/>
      <w:r w:rsidRPr="00FB1A36">
        <w:rPr>
          <w:rFonts w:asciiTheme="minorBidi" w:eastAsia="Times New Roman" w:hAnsiTheme="minorBidi" w:cstheme="minorBidi"/>
          <w:lang w:val="en-GB"/>
        </w:rPr>
        <w:t>Abugri</w:t>
      </w:r>
      <w:proofErr w:type="spellEnd"/>
      <w:r w:rsidRPr="00FB1A36">
        <w:rPr>
          <w:rFonts w:asciiTheme="minorBidi" w:eastAsia="Times New Roman" w:hAnsiTheme="minorBidi" w:cstheme="minorBidi"/>
          <w:lang w:val="en-GB"/>
        </w:rPr>
        <w:t xml:space="preserve"> et al. (2026) as the ability to analyse information, evaluate evidence, and make logical decisions rather than simply accepting ideas, is a vital skill for modern students Students are no longer expected to simply memorise information; they must also analyse, evaluate and apply their knowledge. Critical thinking allows students to critically evaluate evidence, question assumptions and construct logical arguments. Moreover, it improves problem solving and decision-making skills. The purpose of this report is to explain critical thinking, its importance in academic success and strategies to acquire this important skill of critical thinking</w:t>
      </w:r>
      <w:r w:rsidR="006A7A8B" w:rsidRPr="00FB1A36">
        <w:rPr>
          <w:rFonts w:asciiTheme="minorBidi" w:eastAsia="Times New Roman" w:hAnsiTheme="minorBidi" w:cstheme="minorBidi"/>
          <w:lang w:val="en-GB"/>
        </w:rPr>
        <w:t xml:space="preserve">. </w:t>
      </w:r>
    </w:p>
    <w:p w14:paraId="437361C8"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2" w:name="_Toc228136914"/>
      <w:bookmarkStart w:id="3" w:name="_Toc228143432"/>
      <w:r w:rsidRPr="00FB1A36">
        <w:rPr>
          <w:rFonts w:asciiTheme="minorBidi" w:hAnsiTheme="minorBidi" w:cstheme="minorBidi"/>
          <w:sz w:val="22"/>
          <w:szCs w:val="22"/>
          <w:lang w:val="en-GB"/>
        </w:rPr>
        <w:t>2. Definition of Critical Thinking</w:t>
      </w:r>
      <w:bookmarkEnd w:id="2"/>
      <w:bookmarkEnd w:id="3"/>
    </w:p>
    <w:p w14:paraId="3C7AFBF1" w14:textId="07341875" w:rsidR="00423A32" w:rsidRPr="00FB1A36" w:rsidRDefault="00DF1708" w:rsidP="00EF5521">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Critical thinking is the process of thinking independently, clearly and logically. It involves the analysis of information, consideration of multiple perspectives and making informed decisions. Jaffe et al. (2023) defines critical thinking as The ability to use significant cognitive processes to conceptualise, apply, analyse and evaluate knowledge to effectively reach a conclusion. It encourages students to explore the topic and deepen their understanding</w:t>
      </w:r>
      <w:r w:rsidR="006A7A8B" w:rsidRPr="00FB1A36">
        <w:rPr>
          <w:rFonts w:asciiTheme="minorBidi" w:eastAsia="Times New Roman" w:hAnsiTheme="minorBidi" w:cstheme="minorBidi"/>
          <w:lang w:val="en-GB"/>
        </w:rPr>
        <w:t>.</w:t>
      </w:r>
    </w:p>
    <w:p w14:paraId="55200E90"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4" w:name="_Toc228136915"/>
      <w:bookmarkStart w:id="5" w:name="_Toc228143433"/>
      <w:r w:rsidRPr="00FB1A36">
        <w:rPr>
          <w:rFonts w:asciiTheme="minorBidi" w:hAnsiTheme="minorBidi" w:cstheme="minorBidi"/>
          <w:sz w:val="22"/>
          <w:szCs w:val="22"/>
          <w:lang w:val="en-GB"/>
        </w:rPr>
        <w:t>3. Importance of Critical Thinking for Academic Success</w:t>
      </w:r>
      <w:bookmarkEnd w:id="4"/>
      <w:bookmarkEnd w:id="5"/>
    </w:p>
    <w:p w14:paraId="49DB8520" w14:textId="0D689B1B" w:rsidR="00423A32" w:rsidRPr="00FB1A36" w:rsidRDefault="00DF1708" w:rsidP="00DF1708">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rPr>
        <w:t>Critical thinking is important for academic success in every discipline. This can be understood from several interconnected standpoints, such as improved academic performance, enhanced research skills and the ability to develop arguments</w:t>
      </w:r>
      <w:r w:rsidR="006A7A8B" w:rsidRPr="00FB1A36">
        <w:rPr>
          <w:rFonts w:asciiTheme="minorBidi" w:eastAsia="Times New Roman" w:hAnsiTheme="minorBidi" w:cstheme="minorBidi"/>
          <w:lang w:val="en-GB"/>
        </w:rPr>
        <w:t>.</w:t>
      </w:r>
    </w:p>
    <w:p w14:paraId="058EFC2A" w14:textId="77777777" w:rsidR="00423A32" w:rsidRPr="00FB1A36" w:rsidRDefault="00C71414" w:rsidP="00EF5521">
      <w:pPr>
        <w:pStyle w:val="Titlu2"/>
        <w:spacing w:line="360" w:lineRule="auto"/>
        <w:jc w:val="both"/>
        <w:rPr>
          <w:rFonts w:asciiTheme="minorBidi" w:hAnsiTheme="minorBidi" w:cstheme="minorBidi"/>
          <w:sz w:val="22"/>
          <w:szCs w:val="22"/>
          <w:lang w:val="en-GB"/>
        </w:rPr>
      </w:pPr>
      <w:bookmarkStart w:id="6" w:name="_Toc228136916"/>
      <w:bookmarkStart w:id="7" w:name="_Toc228143434"/>
      <w:r w:rsidRPr="00FB1A36">
        <w:rPr>
          <w:rFonts w:asciiTheme="minorBidi" w:hAnsiTheme="minorBidi" w:cstheme="minorBidi"/>
          <w:sz w:val="22"/>
          <w:szCs w:val="22"/>
          <w:lang w:val="en-GB"/>
        </w:rPr>
        <w:t>3.1 Improved Academic Performance</w:t>
      </w:r>
      <w:bookmarkEnd w:id="6"/>
      <w:bookmarkEnd w:id="7"/>
    </w:p>
    <w:p w14:paraId="596C7B13" w14:textId="3D6B5CB0" w:rsidR="006A7A8B" w:rsidRPr="00FB1A36" w:rsidRDefault="00DF1708" w:rsidP="00EF5521">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Critical thinking is essential for success in academic work as it enhances students' understanding of complex concepts and their ability to solve problems. For one thing, it helps students develop their reasoning skills by enabling them to break down information. This is particularly beneficial for disciplines such as business and management that require evaluation and interpretation. Critical thinking is the ability to rationally and objectively analyse, evaluate and interpret data to draw a reasonable decision. It involves questioning assumptions, analysing the information and considering multiple perspectives before making a conclusion</w:t>
      </w:r>
      <w:r w:rsidR="006A7A8B" w:rsidRPr="00FB1A36">
        <w:rPr>
          <w:rFonts w:asciiTheme="minorBidi" w:eastAsia="Times New Roman" w:hAnsiTheme="minorBidi" w:cstheme="minorBidi"/>
          <w:lang w:val="en-GB"/>
        </w:rPr>
        <w:t>.</w:t>
      </w:r>
    </w:p>
    <w:p w14:paraId="31BA5B00" w14:textId="77777777" w:rsidR="00423A32" w:rsidRPr="00FB1A36" w:rsidRDefault="00423A32" w:rsidP="00EF5521">
      <w:pPr>
        <w:spacing w:after="80" w:line="360" w:lineRule="auto"/>
        <w:jc w:val="both"/>
        <w:rPr>
          <w:rFonts w:asciiTheme="minorBidi" w:hAnsiTheme="minorBidi" w:cstheme="minorBidi"/>
          <w:lang w:val="en-GB"/>
        </w:rPr>
      </w:pPr>
    </w:p>
    <w:p w14:paraId="5541D355" w14:textId="77777777" w:rsidR="00423A32" w:rsidRPr="00FB1A36" w:rsidRDefault="00C71414" w:rsidP="00EF5521">
      <w:pPr>
        <w:pStyle w:val="Titlu2"/>
        <w:spacing w:line="360" w:lineRule="auto"/>
        <w:jc w:val="both"/>
        <w:rPr>
          <w:rFonts w:asciiTheme="minorBidi" w:hAnsiTheme="minorBidi" w:cstheme="minorBidi"/>
          <w:sz w:val="22"/>
          <w:szCs w:val="22"/>
          <w:lang w:val="en-GB"/>
        </w:rPr>
      </w:pPr>
      <w:bookmarkStart w:id="8" w:name="_Toc228136917"/>
      <w:bookmarkStart w:id="9" w:name="_Toc228143435"/>
      <w:r w:rsidRPr="00FB1A36">
        <w:rPr>
          <w:rFonts w:asciiTheme="minorBidi" w:hAnsiTheme="minorBidi" w:cstheme="minorBidi"/>
          <w:sz w:val="22"/>
          <w:szCs w:val="22"/>
          <w:lang w:val="en-GB"/>
        </w:rPr>
        <w:t>3.2 Enhanced Research and Analytical Skills</w:t>
      </w:r>
      <w:bookmarkEnd w:id="8"/>
      <w:bookmarkEnd w:id="9"/>
    </w:p>
    <w:p w14:paraId="4905D59B" w14:textId="5734D0F8" w:rsidR="00423A32" w:rsidRPr="00FB1A36" w:rsidRDefault="00DF1708" w:rsidP="00F07EF1">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 xml:space="preserve">Further, critical thinking enhances decision-making. Students are often faced with decision making in the context of their study topics or problem solving. They can draw valid conclusions </w:t>
      </w:r>
      <w:r w:rsidRPr="00FB1A36">
        <w:rPr>
          <w:rFonts w:asciiTheme="minorBidi" w:eastAsia="Times New Roman" w:hAnsiTheme="minorBidi" w:cstheme="minorBidi"/>
          <w:lang w:val="en-GB"/>
        </w:rPr>
        <w:lastRenderedPageBreak/>
        <w:t>by considering the information and its consequences. Second, critical thinking helps with good academic writing (</w:t>
      </w:r>
      <w:proofErr w:type="spellStart"/>
      <w:r w:rsidRPr="00FB1A36">
        <w:rPr>
          <w:rFonts w:asciiTheme="minorBidi" w:eastAsia="Times New Roman" w:hAnsiTheme="minorBidi" w:cstheme="minorBidi"/>
          <w:lang w:val="en-GB"/>
        </w:rPr>
        <w:t>Facione</w:t>
      </w:r>
      <w:proofErr w:type="spellEnd"/>
      <w:r w:rsidRPr="00FB1A36">
        <w:rPr>
          <w:rFonts w:asciiTheme="minorBidi" w:eastAsia="Times New Roman" w:hAnsiTheme="minorBidi" w:cstheme="minorBidi"/>
          <w:lang w:val="en-GB"/>
        </w:rPr>
        <w:t>, 2020). Students who think critically can construct logical and factual arguments. For example, rather than simply repeating information, students can make sense of a variety of viewpoints and develop their own informed views while they complete writing tasks</w:t>
      </w:r>
      <w:r w:rsidR="006A7A8B" w:rsidRPr="00FB1A36">
        <w:rPr>
          <w:rFonts w:asciiTheme="minorBidi" w:eastAsia="Times New Roman" w:hAnsiTheme="minorBidi" w:cstheme="minorBidi"/>
          <w:lang w:val="en-GB"/>
        </w:rPr>
        <w:t>.</w:t>
      </w:r>
    </w:p>
    <w:p w14:paraId="7FE07452" w14:textId="77777777" w:rsidR="00423A32" w:rsidRPr="00FB1A36" w:rsidRDefault="00C71414" w:rsidP="00EF5521">
      <w:pPr>
        <w:pStyle w:val="Titlu2"/>
        <w:spacing w:line="360" w:lineRule="auto"/>
        <w:jc w:val="both"/>
        <w:rPr>
          <w:rFonts w:asciiTheme="minorBidi" w:hAnsiTheme="minorBidi" w:cstheme="minorBidi"/>
          <w:sz w:val="22"/>
          <w:szCs w:val="22"/>
          <w:lang w:val="en-GB"/>
        </w:rPr>
      </w:pPr>
      <w:bookmarkStart w:id="10" w:name="_Toc228136918"/>
      <w:bookmarkStart w:id="11" w:name="_Toc228143436"/>
      <w:r w:rsidRPr="00FB1A36">
        <w:rPr>
          <w:rFonts w:asciiTheme="minorBidi" w:hAnsiTheme="minorBidi" w:cstheme="minorBidi"/>
          <w:sz w:val="22"/>
          <w:szCs w:val="22"/>
          <w:lang w:val="en-GB"/>
        </w:rPr>
        <w:t>3.3 Construction of Persuasive Arguments</w:t>
      </w:r>
      <w:bookmarkEnd w:id="10"/>
      <w:bookmarkEnd w:id="11"/>
    </w:p>
    <w:p w14:paraId="60DB65E6" w14:textId="0EC7E948" w:rsidR="00423A32" w:rsidRPr="00FB1A36" w:rsidRDefault="00DF1708" w:rsidP="00EF5521">
      <w:pPr>
        <w:spacing w:line="360" w:lineRule="auto"/>
        <w:jc w:val="both"/>
        <w:rPr>
          <w:rFonts w:asciiTheme="minorBidi" w:eastAsia="Times New Roman" w:hAnsiTheme="minorBidi" w:cstheme="minorBidi"/>
          <w:lang w:val="en-GB"/>
        </w:rPr>
      </w:pPr>
      <w:r w:rsidRPr="00FB1A36">
        <w:rPr>
          <w:rFonts w:asciiTheme="minorBidi" w:hAnsiTheme="minorBidi" w:cstheme="minorBidi"/>
          <w:lang w:val="en-GB"/>
        </w:rPr>
        <w:t>Another key advantage is that it prevents students from using inaccurate information. In the information age, there is a lot of information that can be found online, but it needs to be filtered. Critical thinking allows students to assess the quality of information and use reliable information in their assignments (van der Boom, 2022)</w:t>
      </w:r>
      <w:r w:rsidR="006A7A8B" w:rsidRPr="00FB1A36">
        <w:rPr>
          <w:rFonts w:asciiTheme="minorBidi" w:eastAsia="Times New Roman" w:hAnsiTheme="minorBidi" w:cstheme="minorBidi"/>
          <w:lang w:val="en-GB"/>
        </w:rPr>
        <w:t>.</w:t>
      </w:r>
    </w:p>
    <w:p w14:paraId="5BE108FC"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12" w:name="_Toc228136919"/>
      <w:bookmarkStart w:id="13" w:name="_Toc228143437"/>
      <w:r w:rsidRPr="00FB1A36">
        <w:rPr>
          <w:rFonts w:asciiTheme="minorBidi" w:hAnsiTheme="minorBidi" w:cstheme="minorBidi"/>
          <w:sz w:val="22"/>
          <w:szCs w:val="22"/>
          <w:lang w:val="en-GB"/>
        </w:rPr>
        <w:t>4. Critical Thinking Strategy: The Socratic Questioning Method</w:t>
      </w:r>
      <w:bookmarkEnd w:id="12"/>
      <w:bookmarkEnd w:id="13"/>
    </w:p>
    <w:p w14:paraId="4EDB249E" w14:textId="77777777" w:rsidR="00107D73" w:rsidRPr="00FB1A36" w:rsidRDefault="00107D73" w:rsidP="00107D73">
      <w:pPr>
        <w:spacing w:line="360" w:lineRule="auto"/>
        <w:rPr>
          <w:rFonts w:asciiTheme="minorBidi" w:eastAsia="Times New Roman" w:hAnsiTheme="minorBidi" w:cstheme="minorBidi"/>
          <w:lang w:val="en-GB"/>
        </w:rPr>
      </w:pPr>
      <w:r w:rsidRPr="00FB1A36">
        <w:rPr>
          <w:rFonts w:asciiTheme="minorBidi" w:eastAsia="Times New Roman" w:hAnsiTheme="minorBidi" w:cstheme="minorBidi"/>
          <w:lang w:val="en-GB"/>
        </w:rPr>
        <w:t xml:space="preserve">One way to promote critical thinking skills is to use the questioning technique. This includes asking important and thought-provoking questions about the data being examined. When asked questions like "Why is this significant?", students can more closely examine the information. "How do we know that this is true?" and "Do you have any alternative perspectives?" </w:t>
      </w:r>
    </w:p>
    <w:p w14:paraId="48189D43" w14:textId="21FEAB11" w:rsidR="00107D73" w:rsidRPr="00FB1A36" w:rsidRDefault="00107D73" w:rsidP="00107D73">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This strategy can help students gain a deeper understanding and identify gaps in their knowledge. Further, it encourages active rather than passive learning. For instance, students can evaluate the evidence presented and question the author's arguments when they read an academic article. This process enhances critical thinking and enhances learning outcomes (Chesterman, 2014). Critical Thinking and Artificial Intelligence (AI) Endorsement of the role of artificial intelligence in the development of students' critical thinking skills and its growing importance in tertiary education are the key themes. Zaky (2025) says that the use of AI technologies in teaching and learning is increasing and offers tools that can help to increase student engagement, provide personalised feedback and support academic tasks.</w:t>
      </w:r>
    </w:p>
    <w:p w14:paraId="42EBC16B" w14:textId="7355E156" w:rsidR="00F40410" w:rsidRPr="00FB1A36" w:rsidRDefault="00107D73" w:rsidP="00107D73">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Students reported getting support from their universities, showing the importance of university support, although little was provided by academic advisors (Sayeed et al., 2026). Also, there were variations among student groups, with female students and nursing students relatively more engaged in critical thinking.</w:t>
      </w:r>
    </w:p>
    <w:p w14:paraId="6967EEA0" w14:textId="77777777" w:rsidR="00423A32" w:rsidRPr="00FB1A36" w:rsidRDefault="00423A32" w:rsidP="00EF5521">
      <w:pPr>
        <w:spacing w:after="80" w:line="360" w:lineRule="auto"/>
        <w:jc w:val="both"/>
        <w:rPr>
          <w:rFonts w:asciiTheme="minorBidi" w:hAnsiTheme="minorBidi" w:cstheme="minorBidi"/>
          <w:lang w:val="en-GB"/>
        </w:rPr>
      </w:pPr>
    </w:p>
    <w:p w14:paraId="533A5846"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14" w:name="_Toc228136920"/>
      <w:bookmarkStart w:id="15" w:name="_Toc228143438"/>
      <w:r w:rsidRPr="00FB1A36">
        <w:rPr>
          <w:rFonts w:asciiTheme="minorBidi" w:hAnsiTheme="minorBidi" w:cstheme="minorBidi"/>
          <w:sz w:val="22"/>
          <w:szCs w:val="22"/>
          <w:lang w:val="en-GB"/>
        </w:rPr>
        <w:t>5. Conclusion</w:t>
      </w:r>
      <w:bookmarkEnd w:id="14"/>
      <w:bookmarkEnd w:id="15"/>
    </w:p>
    <w:p w14:paraId="005961B5" w14:textId="085209B5" w:rsidR="00F40410" w:rsidRPr="00FB1A36" w:rsidRDefault="00942DE4" w:rsidP="00EF5521">
      <w:pPr>
        <w:spacing w:line="360" w:lineRule="auto"/>
        <w:jc w:val="both"/>
        <w:rPr>
          <w:rFonts w:asciiTheme="minorBidi" w:eastAsia="Times New Roman" w:hAnsiTheme="minorBidi" w:cstheme="minorBidi"/>
          <w:lang w:val="en-GB"/>
        </w:rPr>
      </w:pPr>
      <w:r w:rsidRPr="00FB1A36">
        <w:rPr>
          <w:rFonts w:asciiTheme="minorBidi" w:eastAsia="Times New Roman" w:hAnsiTheme="minorBidi" w:cstheme="minorBidi"/>
          <w:lang w:val="en-GB"/>
        </w:rPr>
        <w:t xml:space="preserve">Critical thinking is vital for academic achievement, helping to analyse, solve problems, and make decisions. It guards against fake news and enhances writing skills. Critical thinking </w:t>
      </w:r>
      <w:r w:rsidRPr="00FB1A36">
        <w:rPr>
          <w:rFonts w:asciiTheme="minorBidi" w:eastAsia="Times New Roman" w:hAnsiTheme="minorBidi" w:cstheme="minorBidi"/>
          <w:lang w:val="en-GB"/>
        </w:rPr>
        <w:lastRenderedPageBreak/>
        <w:t>exercises, like the Socratic Questioning Method, help with performance and research, enabling students to build robust arguments. Critical thinking is a life skill to tackle complex situations and therefore should be emphasised across all levels of education</w:t>
      </w:r>
      <w:r w:rsidR="00F40410" w:rsidRPr="00FB1A36">
        <w:rPr>
          <w:rFonts w:asciiTheme="minorBidi" w:eastAsia="Times New Roman" w:hAnsiTheme="minorBidi" w:cstheme="minorBidi"/>
          <w:lang w:val="en-GB"/>
        </w:rPr>
        <w:t>.</w:t>
      </w:r>
    </w:p>
    <w:p w14:paraId="0005FBEE" w14:textId="77777777" w:rsidR="00F40410" w:rsidRPr="00FB1A36" w:rsidRDefault="00F40410" w:rsidP="00EF5521">
      <w:pPr>
        <w:spacing w:line="360" w:lineRule="auto"/>
        <w:jc w:val="both"/>
        <w:rPr>
          <w:rFonts w:asciiTheme="minorBidi" w:eastAsia="Times New Roman" w:hAnsiTheme="minorBidi" w:cstheme="minorBidi"/>
          <w:lang w:val="en-GB"/>
        </w:rPr>
      </w:pPr>
    </w:p>
    <w:p w14:paraId="009E7C29" w14:textId="77777777" w:rsidR="00423A32" w:rsidRPr="00FB1A36" w:rsidRDefault="00423A32" w:rsidP="00EF5521">
      <w:pPr>
        <w:spacing w:after="80" w:line="360" w:lineRule="auto"/>
        <w:jc w:val="both"/>
        <w:rPr>
          <w:rFonts w:asciiTheme="minorBidi" w:hAnsiTheme="minorBidi" w:cstheme="minorBidi"/>
          <w:lang w:val="en-GB"/>
        </w:rPr>
      </w:pPr>
    </w:p>
    <w:p w14:paraId="5B0DD033" w14:textId="77777777" w:rsidR="00423A32" w:rsidRPr="00FB1A36" w:rsidRDefault="00C71414" w:rsidP="00EF5521">
      <w:pPr>
        <w:spacing w:line="360" w:lineRule="auto"/>
        <w:jc w:val="both"/>
        <w:rPr>
          <w:rFonts w:asciiTheme="minorBidi" w:hAnsiTheme="minorBidi" w:cstheme="minorBidi"/>
          <w:lang w:val="en-GB"/>
        </w:rPr>
      </w:pPr>
      <w:r w:rsidRPr="00FB1A36">
        <w:rPr>
          <w:rFonts w:asciiTheme="minorBidi" w:hAnsiTheme="minorBidi" w:cstheme="minorBidi"/>
          <w:lang w:val="en-GB"/>
        </w:rPr>
        <w:br w:type="page"/>
      </w:r>
    </w:p>
    <w:p w14:paraId="3BF92B87" w14:textId="77777777" w:rsidR="00423A32" w:rsidRPr="00FB1A36" w:rsidRDefault="00C71414" w:rsidP="00EF5521">
      <w:pPr>
        <w:pStyle w:val="Titlu1"/>
        <w:spacing w:line="360" w:lineRule="auto"/>
        <w:jc w:val="both"/>
        <w:rPr>
          <w:rFonts w:asciiTheme="minorBidi" w:hAnsiTheme="minorBidi" w:cstheme="minorBidi"/>
          <w:sz w:val="22"/>
          <w:szCs w:val="22"/>
          <w:lang w:val="en-GB"/>
        </w:rPr>
      </w:pPr>
      <w:bookmarkStart w:id="16" w:name="_Toc228136921"/>
      <w:bookmarkStart w:id="17" w:name="_Toc228143439"/>
      <w:r w:rsidRPr="00FB1A36">
        <w:rPr>
          <w:rFonts w:asciiTheme="minorBidi" w:hAnsiTheme="minorBidi" w:cstheme="minorBidi"/>
          <w:sz w:val="22"/>
          <w:szCs w:val="22"/>
          <w:lang w:val="en-GB"/>
        </w:rPr>
        <w:lastRenderedPageBreak/>
        <w:t>References</w:t>
      </w:r>
      <w:bookmarkEnd w:id="16"/>
      <w:bookmarkEnd w:id="17"/>
    </w:p>
    <w:p w14:paraId="6107A438"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proofErr w:type="spellStart"/>
      <w:r w:rsidRPr="00FB1A36">
        <w:rPr>
          <w:rFonts w:asciiTheme="minorBidi" w:hAnsiTheme="minorBidi" w:cstheme="minorBidi"/>
          <w:lang w:val="en-GB"/>
        </w:rPr>
        <w:t>Abugri</w:t>
      </w:r>
      <w:proofErr w:type="spellEnd"/>
      <w:r w:rsidRPr="00FB1A36">
        <w:rPr>
          <w:rFonts w:asciiTheme="minorBidi" w:hAnsiTheme="minorBidi" w:cstheme="minorBidi"/>
          <w:lang w:val="en-GB"/>
        </w:rPr>
        <w:t xml:space="preserve">, B.A., </w:t>
      </w:r>
      <w:proofErr w:type="spellStart"/>
      <w:r w:rsidRPr="00FB1A36">
        <w:rPr>
          <w:rFonts w:asciiTheme="minorBidi" w:hAnsiTheme="minorBidi" w:cstheme="minorBidi"/>
          <w:lang w:val="en-GB"/>
        </w:rPr>
        <w:t>Assibi</w:t>
      </w:r>
      <w:proofErr w:type="spellEnd"/>
      <w:r w:rsidRPr="00FB1A36">
        <w:rPr>
          <w:rFonts w:asciiTheme="minorBidi" w:hAnsiTheme="minorBidi" w:cstheme="minorBidi"/>
          <w:lang w:val="en-GB"/>
        </w:rPr>
        <w:t xml:space="preserve">, M.A., </w:t>
      </w:r>
      <w:proofErr w:type="spellStart"/>
      <w:r w:rsidRPr="00FB1A36">
        <w:rPr>
          <w:rFonts w:asciiTheme="minorBidi" w:hAnsiTheme="minorBidi" w:cstheme="minorBidi"/>
          <w:lang w:val="en-GB"/>
        </w:rPr>
        <w:t>Amalba</w:t>
      </w:r>
      <w:proofErr w:type="spellEnd"/>
      <w:r w:rsidRPr="00FB1A36">
        <w:rPr>
          <w:rFonts w:asciiTheme="minorBidi" w:hAnsiTheme="minorBidi" w:cstheme="minorBidi"/>
          <w:lang w:val="en-GB"/>
        </w:rPr>
        <w:t xml:space="preserve">, A., </w:t>
      </w:r>
      <w:proofErr w:type="spellStart"/>
      <w:r w:rsidRPr="00FB1A36">
        <w:rPr>
          <w:rFonts w:asciiTheme="minorBidi" w:hAnsiTheme="minorBidi" w:cstheme="minorBidi"/>
          <w:lang w:val="en-GB"/>
        </w:rPr>
        <w:t>Gaa</w:t>
      </w:r>
      <w:proofErr w:type="spellEnd"/>
      <w:r w:rsidRPr="00FB1A36">
        <w:rPr>
          <w:rFonts w:asciiTheme="minorBidi" w:hAnsiTheme="minorBidi" w:cstheme="minorBidi"/>
          <w:lang w:val="en-GB"/>
        </w:rPr>
        <w:t xml:space="preserve">, P.K., </w:t>
      </w:r>
      <w:proofErr w:type="spellStart"/>
      <w:r w:rsidRPr="00FB1A36">
        <w:rPr>
          <w:rFonts w:asciiTheme="minorBidi" w:hAnsiTheme="minorBidi" w:cstheme="minorBidi"/>
          <w:lang w:val="en-GB"/>
        </w:rPr>
        <w:t>Kpebu</w:t>
      </w:r>
      <w:proofErr w:type="spellEnd"/>
      <w:r w:rsidRPr="00FB1A36">
        <w:rPr>
          <w:rFonts w:asciiTheme="minorBidi" w:hAnsiTheme="minorBidi" w:cstheme="minorBidi"/>
          <w:lang w:val="en-GB"/>
        </w:rPr>
        <w:t xml:space="preserve">, S.E.A., </w:t>
      </w:r>
      <w:proofErr w:type="spellStart"/>
      <w:r w:rsidRPr="00FB1A36">
        <w:rPr>
          <w:rFonts w:asciiTheme="minorBidi" w:hAnsiTheme="minorBidi" w:cstheme="minorBidi"/>
          <w:lang w:val="en-GB"/>
        </w:rPr>
        <w:t>Karikari</w:t>
      </w:r>
      <w:proofErr w:type="spellEnd"/>
      <w:r w:rsidRPr="00FB1A36">
        <w:rPr>
          <w:rFonts w:asciiTheme="minorBidi" w:hAnsiTheme="minorBidi" w:cstheme="minorBidi"/>
          <w:lang w:val="en-GB"/>
        </w:rPr>
        <w:t xml:space="preserve">, P.A.A. and Mogre, V. (2026). The effects of problem-based learning (PBL) on undergraduate medical students’ critical thinking and communication skills development: A scoping review across resource-rich and resource-limited settings (2015–2024). </w:t>
      </w:r>
      <w:r w:rsidRPr="00FB1A36">
        <w:rPr>
          <w:rFonts w:asciiTheme="minorBidi" w:hAnsiTheme="minorBidi" w:cstheme="minorBidi"/>
          <w:i/>
          <w:iCs/>
          <w:lang w:val="en-GB"/>
        </w:rPr>
        <w:t>PLOS One</w:t>
      </w:r>
      <w:r w:rsidRPr="00FB1A36">
        <w:rPr>
          <w:rFonts w:asciiTheme="minorBidi" w:hAnsiTheme="minorBidi" w:cstheme="minorBidi"/>
          <w:lang w:val="en-GB"/>
        </w:rPr>
        <w:t xml:space="preserve">, [online] 21(2), p.e0342599. </w:t>
      </w:r>
      <w:proofErr w:type="spellStart"/>
      <w:r w:rsidRPr="00FB1A36">
        <w:rPr>
          <w:rFonts w:asciiTheme="minorBidi" w:hAnsiTheme="minorBidi" w:cstheme="minorBidi"/>
          <w:lang w:val="en-GB"/>
        </w:rPr>
        <w:t>doi:</w:t>
      </w:r>
      <w:hyperlink r:id="rId8"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://doi.org/10.1371/journal.pone.0342599</w:t>
        </w:r>
      </w:hyperlink>
      <w:r w:rsidRPr="00FB1A36">
        <w:rPr>
          <w:rFonts w:asciiTheme="minorBidi" w:hAnsiTheme="minorBidi" w:cstheme="minorBidi"/>
          <w:lang w:val="en-GB"/>
        </w:rPr>
        <w:t>.</w:t>
      </w:r>
    </w:p>
    <w:p w14:paraId="4CD0302C"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r w:rsidRPr="00FB1A36">
        <w:rPr>
          <w:rFonts w:asciiTheme="minorBidi" w:hAnsiTheme="minorBidi" w:cstheme="minorBidi"/>
          <w:lang w:val="en-GB"/>
        </w:rPr>
        <w:t xml:space="preserve">Chesterman, C. (2014). Thought and knowledge – an introduction to critical thinking (5th edition). </w:t>
      </w:r>
      <w:r w:rsidRPr="00FB1A36">
        <w:rPr>
          <w:rFonts w:asciiTheme="minorBidi" w:hAnsiTheme="minorBidi" w:cstheme="minorBidi"/>
          <w:i/>
          <w:iCs/>
          <w:lang w:val="en-GB"/>
        </w:rPr>
        <w:t>Educational Psychology in Practice</w:t>
      </w:r>
      <w:r w:rsidRPr="00FB1A36">
        <w:rPr>
          <w:rFonts w:asciiTheme="minorBidi" w:hAnsiTheme="minorBidi" w:cstheme="minorBidi"/>
          <w:lang w:val="en-GB"/>
        </w:rPr>
        <w:t xml:space="preserve">, 30(4), pp.443–444. </w:t>
      </w:r>
      <w:proofErr w:type="spellStart"/>
      <w:r w:rsidRPr="00FB1A36">
        <w:rPr>
          <w:rFonts w:asciiTheme="minorBidi" w:hAnsiTheme="minorBidi" w:cstheme="minorBidi"/>
          <w:lang w:val="en-GB"/>
        </w:rPr>
        <w:t>doi:</w:t>
      </w:r>
      <w:hyperlink r:id="rId9"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://doi.org/10.1080/02667363.2014.934516</w:t>
        </w:r>
      </w:hyperlink>
      <w:r w:rsidRPr="00FB1A36">
        <w:rPr>
          <w:rFonts w:asciiTheme="minorBidi" w:hAnsiTheme="minorBidi" w:cstheme="minorBidi"/>
          <w:lang w:val="en-GB"/>
        </w:rPr>
        <w:t>.</w:t>
      </w:r>
    </w:p>
    <w:p w14:paraId="69D4D4A2"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proofErr w:type="spellStart"/>
      <w:r w:rsidRPr="00FB1A36">
        <w:rPr>
          <w:rFonts w:asciiTheme="minorBidi" w:hAnsiTheme="minorBidi" w:cstheme="minorBidi"/>
          <w:lang w:val="en-GB"/>
        </w:rPr>
        <w:t>Facione</w:t>
      </w:r>
      <w:proofErr w:type="spellEnd"/>
      <w:r w:rsidRPr="00FB1A36">
        <w:rPr>
          <w:rFonts w:asciiTheme="minorBidi" w:hAnsiTheme="minorBidi" w:cstheme="minorBidi"/>
          <w:lang w:val="en-GB"/>
        </w:rPr>
        <w:t xml:space="preserve">, P.A. (2020). The Disposition Toward Critical Thinking: Its Character, Measurement, and Relationship to Critical Thinking Skill. </w:t>
      </w:r>
      <w:r w:rsidRPr="00FB1A36">
        <w:rPr>
          <w:rFonts w:asciiTheme="minorBidi" w:hAnsiTheme="minorBidi" w:cstheme="minorBidi"/>
          <w:i/>
          <w:iCs/>
          <w:lang w:val="en-GB"/>
        </w:rPr>
        <w:t>Informal Logic</w:t>
      </w:r>
      <w:r w:rsidRPr="00FB1A36">
        <w:rPr>
          <w:rFonts w:asciiTheme="minorBidi" w:hAnsiTheme="minorBidi" w:cstheme="minorBidi"/>
          <w:lang w:val="en-GB"/>
        </w:rPr>
        <w:t xml:space="preserve">, 20(1). </w:t>
      </w:r>
      <w:proofErr w:type="spellStart"/>
      <w:r w:rsidRPr="00FB1A36">
        <w:rPr>
          <w:rFonts w:asciiTheme="minorBidi" w:hAnsiTheme="minorBidi" w:cstheme="minorBidi"/>
          <w:lang w:val="en-GB"/>
        </w:rPr>
        <w:t>doi:</w:t>
      </w:r>
      <w:hyperlink r:id="rId10"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://doi.org/10.22329/il.v20i1.2254</w:t>
        </w:r>
      </w:hyperlink>
      <w:r w:rsidRPr="00FB1A36">
        <w:rPr>
          <w:rFonts w:asciiTheme="minorBidi" w:hAnsiTheme="minorBidi" w:cstheme="minorBidi"/>
          <w:lang w:val="en-GB"/>
        </w:rPr>
        <w:t>.</w:t>
      </w:r>
    </w:p>
    <w:p w14:paraId="24EE4416"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r w:rsidRPr="00FB1A36">
        <w:rPr>
          <w:rFonts w:asciiTheme="minorBidi" w:hAnsiTheme="minorBidi" w:cstheme="minorBidi"/>
          <w:lang w:val="en-GB"/>
        </w:rPr>
        <w:t xml:space="preserve">Jaffe, M., Haslinger, P., Xu, V., Hamilton, P., Upadhye, A., Elder, B., Khoury, J. and Müller, H. (2023). Author Correction: Testing sub-gravitational forces on atoms from a miniature in-vacuum source mass. </w:t>
      </w:r>
      <w:r w:rsidRPr="00FB1A36">
        <w:rPr>
          <w:rFonts w:asciiTheme="minorBidi" w:hAnsiTheme="minorBidi" w:cstheme="minorBidi"/>
          <w:i/>
          <w:iCs/>
          <w:lang w:val="en-GB"/>
        </w:rPr>
        <w:t>Nature Physics</w:t>
      </w:r>
      <w:r w:rsidRPr="00FB1A36">
        <w:rPr>
          <w:rFonts w:asciiTheme="minorBidi" w:hAnsiTheme="minorBidi" w:cstheme="minorBidi"/>
          <w:lang w:val="en-GB"/>
        </w:rPr>
        <w:t xml:space="preserve">, 19(12), pp.1946–1946. </w:t>
      </w:r>
      <w:proofErr w:type="spellStart"/>
      <w:r w:rsidRPr="00FB1A36">
        <w:rPr>
          <w:rFonts w:asciiTheme="minorBidi" w:hAnsiTheme="minorBidi" w:cstheme="minorBidi"/>
          <w:lang w:val="en-GB"/>
        </w:rPr>
        <w:t>doi:</w:t>
      </w:r>
      <w:hyperlink r:id="rId11"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://doi.org/10.1038/s41567-023-02255-5</w:t>
        </w:r>
      </w:hyperlink>
      <w:r w:rsidRPr="00FB1A36">
        <w:rPr>
          <w:rFonts w:asciiTheme="minorBidi" w:hAnsiTheme="minorBidi" w:cstheme="minorBidi"/>
          <w:lang w:val="en-GB"/>
        </w:rPr>
        <w:t>.</w:t>
      </w:r>
    </w:p>
    <w:p w14:paraId="63B6D5C9"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proofErr w:type="spellStart"/>
      <w:r w:rsidRPr="00FB1A36">
        <w:rPr>
          <w:rFonts w:asciiTheme="minorBidi" w:hAnsiTheme="minorBidi" w:cstheme="minorBidi"/>
          <w:lang w:val="en-GB"/>
        </w:rPr>
        <w:t>Sayeed</w:t>
      </w:r>
      <w:proofErr w:type="spellEnd"/>
      <w:r w:rsidRPr="00FB1A36">
        <w:rPr>
          <w:rFonts w:asciiTheme="minorBidi" w:hAnsiTheme="minorBidi" w:cstheme="minorBidi"/>
          <w:lang w:val="en-GB"/>
        </w:rPr>
        <w:t xml:space="preserve">, M.U., </w:t>
      </w:r>
      <w:proofErr w:type="spellStart"/>
      <w:r w:rsidRPr="00FB1A36">
        <w:rPr>
          <w:rFonts w:asciiTheme="minorBidi" w:hAnsiTheme="minorBidi" w:cstheme="minorBidi"/>
          <w:lang w:val="en-GB"/>
        </w:rPr>
        <w:t>Alsaidan</w:t>
      </w:r>
      <w:proofErr w:type="spellEnd"/>
      <w:r w:rsidRPr="00FB1A36">
        <w:rPr>
          <w:rFonts w:asciiTheme="minorBidi" w:hAnsiTheme="minorBidi" w:cstheme="minorBidi"/>
          <w:lang w:val="en-GB"/>
        </w:rPr>
        <w:t xml:space="preserve">, A.A., </w:t>
      </w:r>
      <w:proofErr w:type="spellStart"/>
      <w:r w:rsidRPr="00FB1A36">
        <w:rPr>
          <w:rFonts w:asciiTheme="minorBidi" w:hAnsiTheme="minorBidi" w:cstheme="minorBidi"/>
          <w:lang w:val="en-GB"/>
        </w:rPr>
        <w:t>Thirunavukkarasu</w:t>
      </w:r>
      <w:proofErr w:type="spellEnd"/>
      <w:r w:rsidRPr="00FB1A36">
        <w:rPr>
          <w:rFonts w:asciiTheme="minorBidi" w:hAnsiTheme="minorBidi" w:cstheme="minorBidi"/>
          <w:lang w:val="en-GB"/>
        </w:rPr>
        <w:t xml:space="preserve">, A., </w:t>
      </w:r>
      <w:proofErr w:type="spellStart"/>
      <w:r w:rsidRPr="00FB1A36">
        <w:rPr>
          <w:rFonts w:asciiTheme="minorBidi" w:hAnsiTheme="minorBidi" w:cstheme="minorBidi"/>
          <w:lang w:val="en-GB"/>
        </w:rPr>
        <w:t>Alruwaili</w:t>
      </w:r>
      <w:proofErr w:type="spellEnd"/>
      <w:r w:rsidRPr="00FB1A36">
        <w:rPr>
          <w:rFonts w:asciiTheme="minorBidi" w:hAnsiTheme="minorBidi" w:cstheme="minorBidi"/>
          <w:lang w:val="en-GB"/>
        </w:rPr>
        <w:t xml:space="preserve">, M., </w:t>
      </w:r>
      <w:proofErr w:type="spellStart"/>
      <w:r w:rsidRPr="00FB1A36">
        <w:rPr>
          <w:rFonts w:asciiTheme="minorBidi" w:hAnsiTheme="minorBidi" w:cstheme="minorBidi"/>
          <w:lang w:val="en-GB"/>
        </w:rPr>
        <w:t>Al-anazi</w:t>
      </w:r>
      <w:proofErr w:type="spellEnd"/>
      <w:r w:rsidRPr="00FB1A36">
        <w:rPr>
          <w:rFonts w:asciiTheme="minorBidi" w:hAnsiTheme="minorBidi" w:cstheme="minorBidi"/>
          <w:lang w:val="en-GB"/>
        </w:rPr>
        <w:t xml:space="preserve">, M.S., </w:t>
      </w:r>
      <w:proofErr w:type="spellStart"/>
      <w:r w:rsidRPr="00FB1A36">
        <w:rPr>
          <w:rFonts w:asciiTheme="minorBidi" w:hAnsiTheme="minorBidi" w:cstheme="minorBidi"/>
          <w:lang w:val="en-GB"/>
        </w:rPr>
        <w:t>Alsamarh</w:t>
      </w:r>
      <w:proofErr w:type="spellEnd"/>
      <w:r w:rsidRPr="00FB1A36">
        <w:rPr>
          <w:rFonts w:asciiTheme="minorBidi" w:hAnsiTheme="minorBidi" w:cstheme="minorBidi"/>
          <w:lang w:val="en-GB"/>
        </w:rPr>
        <w:t xml:space="preserve">, A.N., Alanazi, M.A., Alshrari, M.F. and Albalawi, A.S. (2026). Perceptions and motivations toward critical thinking among health science students in northern Saudi Arabia: a cross-sectional study. </w:t>
      </w:r>
      <w:r w:rsidRPr="00FB1A36">
        <w:rPr>
          <w:rFonts w:asciiTheme="minorBidi" w:hAnsiTheme="minorBidi" w:cstheme="minorBidi"/>
          <w:i/>
          <w:iCs/>
          <w:lang w:val="en-GB"/>
        </w:rPr>
        <w:t>Scientific Reports</w:t>
      </w:r>
      <w:r w:rsidRPr="00FB1A36">
        <w:rPr>
          <w:rFonts w:asciiTheme="minorBidi" w:hAnsiTheme="minorBidi" w:cstheme="minorBidi"/>
          <w:lang w:val="en-GB"/>
        </w:rPr>
        <w:t xml:space="preserve">. [online] </w:t>
      </w:r>
      <w:proofErr w:type="spellStart"/>
      <w:r w:rsidRPr="00FB1A36">
        <w:rPr>
          <w:rFonts w:asciiTheme="minorBidi" w:hAnsiTheme="minorBidi" w:cstheme="minorBidi"/>
          <w:lang w:val="en-GB"/>
        </w:rPr>
        <w:t>doi:</w:t>
      </w:r>
      <w:hyperlink r:id="rId12"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://doi.org/10.1038/s41598-026-49924-y</w:t>
        </w:r>
      </w:hyperlink>
      <w:r w:rsidRPr="00FB1A36">
        <w:rPr>
          <w:rFonts w:asciiTheme="minorBidi" w:hAnsiTheme="minorBidi" w:cstheme="minorBidi"/>
          <w:lang w:val="en-GB"/>
        </w:rPr>
        <w:t>.</w:t>
      </w:r>
    </w:p>
    <w:p w14:paraId="78345908"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r w:rsidRPr="00FB1A36">
        <w:rPr>
          <w:rFonts w:asciiTheme="minorBidi" w:hAnsiTheme="minorBidi" w:cstheme="minorBidi"/>
          <w:lang w:val="en-GB"/>
        </w:rPr>
        <w:t xml:space="preserve">van der Boom, E. (2022). Book Review: Brookfield, S. (2017). Becoming a Critically Reflective Teacher, Second Edition. Jossey-Bass. ISBN 978-1-119-04970-8, hardcover, 286 pages. </w:t>
      </w:r>
      <w:r w:rsidRPr="00FB1A36">
        <w:rPr>
          <w:rFonts w:asciiTheme="minorBidi" w:hAnsiTheme="minorBidi" w:cstheme="minorBidi"/>
          <w:i/>
          <w:iCs/>
          <w:lang w:val="en-GB"/>
        </w:rPr>
        <w:t>International Christian Community of Teacher Educators Journal</w:t>
      </w:r>
      <w:r w:rsidRPr="00FB1A36">
        <w:rPr>
          <w:rFonts w:asciiTheme="minorBidi" w:hAnsiTheme="minorBidi" w:cstheme="minorBidi"/>
          <w:lang w:val="en-GB"/>
        </w:rPr>
        <w:t xml:space="preserve">, 17(2). </w:t>
      </w:r>
      <w:proofErr w:type="spellStart"/>
      <w:r w:rsidRPr="00FB1A36">
        <w:rPr>
          <w:rFonts w:asciiTheme="minorBidi" w:hAnsiTheme="minorBidi" w:cstheme="minorBidi"/>
          <w:lang w:val="en-GB"/>
        </w:rPr>
        <w:t>doi:</w:t>
      </w:r>
      <w:hyperlink r:id="rId13"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://doi.org/10.55221/1932-7846.1290</w:t>
        </w:r>
      </w:hyperlink>
      <w:r w:rsidRPr="00FB1A36">
        <w:rPr>
          <w:rFonts w:asciiTheme="minorBidi" w:hAnsiTheme="minorBidi" w:cstheme="minorBidi"/>
          <w:lang w:val="en-GB"/>
        </w:rPr>
        <w:t>.</w:t>
      </w:r>
    </w:p>
    <w:p w14:paraId="0B488005" w14:textId="77777777" w:rsidR="00F40410" w:rsidRPr="00FB1A36" w:rsidRDefault="00F40410" w:rsidP="00EF5521">
      <w:pPr>
        <w:widowControl w:val="0"/>
        <w:autoSpaceDE w:val="0"/>
        <w:autoSpaceDN w:val="0"/>
        <w:adjustRightInd w:val="0"/>
        <w:spacing w:after="240" w:line="360" w:lineRule="auto"/>
        <w:jc w:val="both"/>
        <w:rPr>
          <w:rFonts w:asciiTheme="minorBidi" w:hAnsiTheme="minorBidi" w:cstheme="minorBidi"/>
          <w:lang w:val="en-GB"/>
        </w:rPr>
      </w:pPr>
      <w:r w:rsidRPr="00FB1A36">
        <w:rPr>
          <w:rFonts w:asciiTheme="minorBidi" w:hAnsiTheme="minorBidi" w:cstheme="minorBidi"/>
          <w:lang w:val="en-GB"/>
        </w:rPr>
        <w:t xml:space="preserve">Zaky, H. (2025). Artificial Intelligence (AI) and Critical Thinking Endorsement. </w:t>
      </w:r>
      <w:r w:rsidRPr="00FB1A36">
        <w:rPr>
          <w:rFonts w:asciiTheme="minorBidi" w:hAnsiTheme="minorBidi" w:cstheme="minorBidi"/>
          <w:i/>
          <w:iCs/>
          <w:lang w:val="en-GB"/>
        </w:rPr>
        <w:t>Advances in computational intelligence and robotics book series</w:t>
      </w:r>
      <w:r w:rsidRPr="00FB1A36">
        <w:rPr>
          <w:rFonts w:asciiTheme="minorBidi" w:hAnsiTheme="minorBidi" w:cstheme="minorBidi"/>
          <w:lang w:val="en-GB"/>
        </w:rPr>
        <w:t xml:space="preserve">, [online] pp.275–314. </w:t>
      </w:r>
      <w:proofErr w:type="spellStart"/>
      <w:r w:rsidRPr="00FB1A36">
        <w:rPr>
          <w:rFonts w:asciiTheme="minorBidi" w:hAnsiTheme="minorBidi" w:cstheme="minorBidi"/>
          <w:lang w:val="en-GB"/>
        </w:rPr>
        <w:t>doi:</w:t>
      </w:r>
      <w:hyperlink r:id="rId14" w:history="1">
        <w:r w:rsidRPr="00FB1A36">
          <w:rPr>
            <w:rFonts w:asciiTheme="minorBidi" w:hAnsiTheme="minorBidi" w:cstheme="minorBidi"/>
            <w:lang w:val="en-GB"/>
          </w:rPr>
          <w:t>https</w:t>
        </w:r>
        <w:proofErr w:type="spellEnd"/>
        <w:r w:rsidRPr="00FB1A36">
          <w:rPr>
            <w:rFonts w:asciiTheme="minorBidi" w:hAnsiTheme="minorBidi" w:cstheme="minorBidi"/>
            <w:lang w:val="en-GB"/>
          </w:rPr>
          <w:t>://doi.org/10.4018/979-8-3373-7057-6.ch010</w:t>
        </w:r>
      </w:hyperlink>
      <w:r w:rsidRPr="00FB1A36">
        <w:rPr>
          <w:rFonts w:asciiTheme="minorBidi" w:hAnsiTheme="minorBidi" w:cstheme="minorBidi"/>
          <w:lang w:val="en-GB"/>
        </w:rPr>
        <w:t>.</w:t>
      </w:r>
    </w:p>
    <w:p w14:paraId="7763F9E2" w14:textId="77777777" w:rsidR="00423A32" w:rsidRPr="00FB1A36" w:rsidRDefault="00423A32" w:rsidP="00EF5521">
      <w:pPr>
        <w:spacing w:after="160" w:line="360" w:lineRule="auto"/>
        <w:jc w:val="both"/>
        <w:rPr>
          <w:rFonts w:asciiTheme="minorBidi" w:hAnsiTheme="minorBidi" w:cstheme="minorBidi"/>
          <w:lang w:val="en-GB"/>
        </w:rPr>
      </w:pPr>
    </w:p>
    <w:sectPr w:rsidR="00423A32" w:rsidRPr="00FB1A36">
      <w:footerReference w:type="default" r:id="rId15"/>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D54D29" w14:textId="77777777" w:rsidR="002C0D95" w:rsidRDefault="002C0D95">
      <w:r>
        <w:separator/>
      </w:r>
    </w:p>
  </w:endnote>
  <w:endnote w:type="continuationSeparator" w:id="0">
    <w:p w14:paraId="48C4BA36" w14:textId="77777777" w:rsidR="002C0D95" w:rsidRDefault="002C0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E6AC62" w14:textId="77777777" w:rsidR="00423A32" w:rsidRDefault="00C71414">
    <w:pPr>
      <w:jc w:val="center"/>
    </w:pPr>
    <w:r>
      <w:rPr>
        <w:sz w:val="20"/>
        <w:szCs w:val="20"/>
      </w:rPr>
      <w:fldChar w:fldCharType="begin"/>
    </w:r>
    <w:r>
      <w:rPr>
        <w:sz w:val="20"/>
        <w:szCs w:val="20"/>
      </w:rPr>
      <w:instrText>PAGE</w:instrText>
    </w:r>
    <w:r>
      <w:rPr>
        <w:sz w:val="20"/>
        <w:szCs w:val="20"/>
      </w:rPr>
      <w:fldChar w:fldCharType="separate"/>
    </w:r>
    <w:r w:rsidR="00F40410">
      <w:rPr>
        <w:noProof/>
        <w:sz w:val="20"/>
        <w:szCs w:val="20"/>
      </w:rPr>
      <w:t>7</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7EA8F0" w14:textId="77777777" w:rsidR="002C0D95" w:rsidRDefault="002C0D95">
      <w:r>
        <w:separator/>
      </w:r>
    </w:p>
  </w:footnote>
  <w:footnote w:type="continuationSeparator" w:id="0">
    <w:p w14:paraId="7015F58A" w14:textId="77777777" w:rsidR="002C0D95" w:rsidRDefault="002C0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DC1C76"/>
    <w:multiLevelType w:val="hybridMultilevel"/>
    <w:tmpl w:val="2F228512"/>
    <w:lvl w:ilvl="0" w:tplc="7054E1DE">
      <w:start w:val="1"/>
      <w:numFmt w:val="bullet"/>
      <w:lvlText w:val="●"/>
      <w:lvlJc w:val="left"/>
      <w:pPr>
        <w:ind w:left="720" w:hanging="360"/>
      </w:pPr>
    </w:lvl>
    <w:lvl w:ilvl="1" w:tplc="BD749DBE">
      <w:start w:val="1"/>
      <w:numFmt w:val="bullet"/>
      <w:lvlText w:val="○"/>
      <w:lvlJc w:val="left"/>
      <w:pPr>
        <w:ind w:left="1440" w:hanging="360"/>
      </w:pPr>
    </w:lvl>
    <w:lvl w:ilvl="2" w:tplc="02D4C074">
      <w:start w:val="1"/>
      <w:numFmt w:val="bullet"/>
      <w:lvlText w:val="■"/>
      <w:lvlJc w:val="left"/>
      <w:pPr>
        <w:ind w:left="2160" w:hanging="360"/>
      </w:pPr>
    </w:lvl>
    <w:lvl w:ilvl="3" w:tplc="A6269146">
      <w:start w:val="1"/>
      <w:numFmt w:val="bullet"/>
      <w:lvlText w:val="●"/>
      <w:lvlJc w:val="left"/>
      <w:pPr>
        <w:ind w:left="2880" w:hanging="360"/>
      </w:pPr>
    </w:lvl>
    <w:lvl w:ilvl="4" w:tplc="C83E800C">
      <w:start w:val="1"/>
      <w:numFmt w:val="bullet"/>
      <w:lvlText w:val="○"/>
      <w:lvlJc w:val="left"/>
      <w:pPr>
        <w:ind w:left="3600" w:hanging="360"/>
      </w:pPr>
    </w:lvl>
    <w:lvl w:ilvl="5" w:tplc="AD4CB6B8">
      <w:start w:val="1"/>
      <w:numFmt w:val="bullet"/>
      <w:lvlText w:val="■"/>
      <w:lvlJc w:val="left"/>
      <w:pPr>
        <w:ind w:left="4320" w:hanging="360"/>
      </w:pPr>
    </w:lvl>
    <w:lvl w:ilvl="6" w:tplc="69682B7A">
      <w:start w:val="1"/>
      <w:numFmt w:val="bullet"/>
      <w:lvlText w:val="●"/>
      <w:lvlJc w:val="left"/>
      <w:pPr>
        <w:ind w:left="5040" w:hanging="360"/>
      </w:pPr>
    </w:lvl>
    <w:lvl w:ilvl="7" w:tplc="6262B710">
      <w:start w:val="1"/>
      <w:numFmt w:val="bullet"/>
      <w:lvlText w:val="●"/>
      <w:lvlJc w:val="left"/>
      <w:pPr>
        <w:ind w:left="5760" w:hanging="360"/>
      </w:pPr>
    </w:lvl>
    <w:lvl w:ilvl="8" w:tplc="50F8D250">
      <w:start w:val="1"/>
      <w:numFmt w:val="bullet"/>
      <w:lvlText w:val="●"/>
      <w:lvlJc w:val="left"/>
      <w:pPr>
        <w:ind w:left="6480" w:hanging="360"/>
      </w:pPr>
    </w:lvl>
  </w:abstractNum>
  <w:num w:numId="1" w16cid:durableId="133981866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displayBackgroundShape/>
  <w:proofState w:spelling="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A32"/>
    <w:rsid w:val="00107D73"/>
    <w:rsid w:val="001B7157"/>
    <w:rsid w:val="00285DAA"/>
    <w:rsid w:val="002C0D95"/>
    <w:rsid w:val="003B37AA"/>
    <w:rsid w:val="00423A32"/>
    <w:rsid w:val="005136F5"/>
    <w:rsid w:val="00524FE3"/>
    <w:rsid w:val="00571EEA"/>
    <w:rsid w:val="00637B62"/>
    <w:rsid w:val="00686E81"/>
    <w:rsid w:val="006A7A8B"/>
    <w:rsid w:val="007A06B8"/>
    <w:rsid w:val="007D0398"/>
    <w:rsid w:val="009071B1"/>
    <w:rsid w:val="00942DE4"/>
    <w:rsid w:val="00A02798"/>
    <w:rsid w:val="00A26B0C"/>
    <w:rsid w:val="00B917D6"/>
    <w:rsid w:val="00BA103B"/>
    <w:rsid w:val="00BF285C"/>
    <w:rsid w:val="00C71414"/>
    <w:rsid w:val="00D52EFC"/>
    <w:rsid w:val="00DF1708"/>
    <w:rsid w:val="00EA5F0B"/>
    <w:rsid w:val="00EF5521"/>
    <w:rsid w:val="00F07EF1"/>
    <w:rsid w:val="00F40410"/>
    <w:rsid w:val="00FB1A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1DA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qFormat/>
    <w:pPr>
      <w:spacing w:before="300" w:after="160"/>
      <w:outlineLvl w:val="0"/>
    </w:pPr>
    <w:rPr>
      <w:b/>
      <w:bCs/>
      <w:color w:val="000000"/>
      <w:sz w:val="28"/>
      <w:szCs w:val="28"/>
    </w:rPr>
  </w:style>
  <w:style w:type="paragraph" w:styleId="Titlu2">
    <w:name w:val="heading 2"/>
    <w:qFormat/>
    <w:pPr>
      <w:spacing w:before="200" w:after="120"/>
      <w:outlineLvl w:val="1"/>
    </w:pPr>
    <w:rPr>
      <w:b/>
      <w:bCs/>
      <w:color w:val="000000"/>
      <w:sz w:val="24"/>
      <w:szCs w:val="24"/>
    </w:rPr>
  </w:style>
  <w:style w:type="paragraph" w:styleId="Titlu3">
    <w:name w:val="heading 3"/>
    <w:qFormat/>
    <w:pPr>
      <w:outlineLvl w:val="2"/>
    </w:pPr>
    <w:rPr>
      <w:color w:val="1F4D78"/>
      <w:sz w:val="24"/>
      <w:szCs w:val="24"/>
    </w:rPr>
  </w:style>
  <w:style w:type="paragraph" w:styleId="Titlu4">
    <w:name w:val="heading 4"/>
    <w:qFormat/>
    <w:pPr>
      <w:outlineLvl w:val="3"/>
    </w:pPr>
    <w:rPr>
      <w:i/>
      <w:iCs/>
      <w:color w:val="2E74B5"/>
    </w:rPr>
  </w:style>
  <w:style w:type="paragraph" w:styleId="Titlu5">
    <w:name w:val="heading 5"/>
    <w:qFormat/>
    <w:pPr>
      <w:outlineLvl w:val="4"/>
    </w:pPr>
    <w:rPr>
      <w:color w:val="2E74B5"/>
    </w:rPr>
  </w:style>
  <w:style w:type="paragraph" w:styleId="Titlu6">
    <w:name w:val="heading 6"/>
    <w:qFormat/>
    <w:pPr>
      <w:outlineLvl w:val="5"/>
    </w:pPr>
    <w:rPr>
      <w:color w:val="1F4D7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qFormat/>
    <w:rPr>
      <w:sz w:val="56"/>
      <w:szCs w:val="56"/>
    </w:rPr>
  </w:style>
  <w:style w:type="paragraph" w:customStyle="1" w:styleId="Strong1">
    <w:name w:val="Strong1"/>
    <w:qFormat/>
    <w:rPr>
      <w:b/>
      <w:bCs/>
    </w:rPr>
  </w:style>
  <w:style w:type="paragraph" w:styleId="Listparagraf">
    <w:name w:val="List Paragraph"/>
    <w:qFormat/>
  </w:style>
  <w:style w:type="character" w:styleId="Hyperlink">
    <w:name w:val="Hyperlink"/>
    <w:uiPriority w:val="99"/>
    <w:unhideWhenUsed/>
    <w:rPr>
      <w:color w:val="0563C1"/>
      <w:u w:val="single"/>
    </w:rPr>
  </w:style>
  <w:style w:type="character" w:styleId="Referinnotdesubsol">
    <w:name w:val="footnote reference"/>
    <w:uiPriority w:val="99"/>
    <w:semiHidden/>
    <w:unhideWhenUsed/>
    <w:rPr>
      <w:vertAlign w:val="superscript"/>
    </w:rPr>
  </w:style>
  <w:style w:type="paragraph" w:styleId="Textnotdesubsol">
    <w:name w:val="footnote text"/>
    <w:link w:val="TextnotdesubsolCaracter"/>
    <w:uiPriority w:val="99"/>
    <w:semiHidden/>
    <w:unhideWhenUsed/>
    <w:rPr>
      <w:sz w:val="20"/>
      <w:szCs w:val="20"/>
    </w:rPr>
  </w:style>
  <w:style w:type="character" w:customStyle="1" w:styleId="TextnotdesubsolCaracter">
    <w:name w:val="Text notă de subsol Caracter"/>
    <w:link w:val="Textnotdesubsol"/>
    <w:uiPriority w:val="99"/>
    <w:semiHidden/>
    <w:unhideWhenUsed/>
    <w:rPr>
      <w:sz w:val="20"/>
      <w:szCs w:val="20"/>
    </w:rPr>
  </w:style>
  <w:style w:type="character" w:styleId="Referinnotdefinal">
    <w:name w:val="endnote reference"/>
    <w:uiPriority w:val="99"/>
    <w:semiHidden/>
    <w:unhideWhenUsed/>
    <w:rPr>
      <w:vertAlign w:val="superscript"/>
    </w:rPr>
  </w:style>
  <w:style w:type="paragraph" w:styleId="Textnotdefinal">
    <w:name w:val="endnote text"/>
    <w:link w:val="TextnotdefinalCaracter"/>
    <w:uiPriority w:val="99"/>
    <w:semiHidden/>
    <w:unhideWhenUsed/>
    <w:rPr>
      <w:sz w:val="20"/>
      <w:szCs w:val="20"/>
    </w:rPr>
  </w:style>
  <w:style w:type="character" w:customStyle="1" w:styleId="TextnotdefinalCaracter">
    <w:name w:val="Text notă de final Caracter"/>
    <w:link w:val="Textnotdefinal"/>
    <w:uiPriority w:val="99"/>
    <w:semiHidden/>
    <w:unhideWhenUsed/>
    <w:rPr>
      <w:sz w:val="20"/>
      <w:szCs w:val="20"/>
    </w:rPr>
  </w:style>
  <w:style w:type="paragraph" w:styleId="Cuprins1">
    <w:name w:val="toc 1"/>
    <w:basedOn w:val="Normal"/>
    <w:next w:val="Normal"/>
    <w:autoRedefine/>
    <w:uiPriority w:val="39"/>
    <w:unhideWhenUsed/>
    <w:rsid w:val="006A7A8B"/>
    <w:pPr>
      <w:spacing w:after="100"/>
    </w:pPr>
  </w:style>
  <w:style w:type="paragraph" w:styleId="Cuprins2">
    <w:name w:val="toc 2"/>
    <w:basedOn w:val="Normal"/>
    <w:next w:val="Normal"/>
    <w:autoRedefine/>
    <w:uiPriority w:val="39"/>
    <w:unhideWhenUsed/>
    <w:rsid w:val="006A7A8B"/>
    <w:pPr>
      <w:spacing w:after="100"/>
      <w:ind w:left="220"/>
    </w:pPr>
  </w:style>
  <w:style w:type="paragraph" w:styleId="Antet">
    <w:name w:val="header"/>
    <w:basedOn w:val="Normal"/>
    <w:link w:val="AntetCaracter"/>
    <w:uiPriority w:val="99"/>
    <w:unhideWhenUsed/>
    <w:rsid w:val="005136F5"/>
    <w:pPr>
      <w:tabs>
        <w:tab w:val="center" w:pos="4513"/>
        <w:tab w:val="right" w:pos="9026"/>
      </w:tabs>
    </w:pPr>
  </w:style>
  <w:style w:type="character" w:customStyle="1" w:styleId="AntetCaracter">
    <w:name w:val="Antet Caracter"/>
    <w:basedOn w:val="Fontdeparagrafimplicit"/>
    <w:link w:val="Antet"/>
    <w:uiPriority w:val="99"/>
    <w:rsid w:val="005136F5"/>
  </w:style>
  <w:style w:type="paragraph" w:styleId="Subsol">
    <w:name w:val="footer"/>
    <w:basedOn w:val="Normal"/>
    <w:link w:val="SubsolCaracter"/>
    <w:uiPriority w:val="99"/>
    <w:unhideWhenUsed/>
    <w:rsid w:val="005136F5"/>
    <w:pPr>
      <w:tabs>
        <w:tab w:val="center" w:pos="4513"/>
        <w:tab w:val="right" w:pos="9026"/>
      </w:tabs>
    </w:pPr>
  </w:style>
  <w:style w:type="character" w:customStyle="1" w:styleId="SubsolCaracter">
    <w:name w:val="Subsol Caracter"/>
    <w:basedOn w:val="Fontdeparagrafimplicit"/>
    <w:link w:val="Subsol"/>
    <w:uiPriority w:val="99"/>
    <w:rsid w:val="005136F5"/>
  </w:style>
  <w:style w:type="paragraph" w:styleId="Titlucuprins">
    <w:name w:val="TOC Heading"/>
    <w:basedOn w:val="Titlu1"/>
    <w:next w:val="Normal"/>
    <w:uiPriority w:val="39"/>
    <w:unhideWhenUsed/>
    <w:qFormat/>
    <w:rsid w:val="001B7157"/>
    <w:pPr>
      <w:keepNext/>
      <w:keepLines/>
      <w:spacing w:before="240" w:after="0" w:line="259" w:lineRule="auto"/>
      <w:outlineLvl w:val="9"/>
    </w:pPr>
    <w:rPr>
      <w:rFonts w:asciiTheme="majorHAnsi" w:eastAsiaTheme="majorEastAsia" w:hAnsiTheme="majorHAnsi" w:cstheme="majorBidi"/>
      <w:b w:val="0"/>
      <w:bCs w:val="0"/>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3288">
      <w:bodyDiv w:val="1"/>
      <w:marLeft w:val="0"/>
      <w:marRight w:val="0"/>
      <w:marTop w:val="0"/>
      <w:marBottom w:val="0"/>
      <w:divBdr>
        <w:top w:val="none" w:sz="0" w:space="0" w:color="auto"/>
        <w:left w:val="none" w:sz="0" w:space="0" w:color="auto"/>
        <w:bottom w:val="none" w:sz="0" w:space="0" w:color="auto"/>
        <w:right w:val="none" w:sz="0" w:space="0" w:color="auto"/>
      </w:divBdr>
    </w:div>
    <w:div w:id="201485363">
      <w:bodyDiv w:val="1"/>
      <w:marLeft w:val="0"/>
      <w:marRight w:val="0"/>
      <w:marTop w:val="0"/>
      <w:marBottom w:val="0"/>
      <w:divBdr>
        <w:top w:val="none" w:sz="0" w:space="0" w:color="auto"/>
        <w:left w:val="none" w:sz="0" w:space="0" w:color="auto"/>
        <w:bottom w:val="none" w:sz="0" w:space="0" w:color="auto"/>
        <w:right w:val="none" w:sz="0" w:space="0" w:color="auto"/>
      </w:divBdr>
    </w:div>
    <w:div w:id="356932637">
      <w:bodyDiv w:val="1"/>
      <w:marLeft w:val="0"/>
      <w:marRight w:val="0"/>
      <w:marTop w:val="0"/>
      <w:marBottom w:val="0"/>
      <w:divBdr>
        <w:top w:val="none" w:sz="0" w:space="0" w:color="auto"/>
        <w:left w:val="none" w:sz="0" w:space="0" w:color="auto"/>
        <w:bottom w:val="none" w:sz="0" w:space="0" w:color="auto"/>
        <w:right w:val="none" w:sz="0" w:space="0" w:color="auto"/>
      </w:divBdr>
    </w:div>
    <w:div w:id="374544218">
      <w:bodyDiv w:val="1"/>
      <w:marLeft w:val="0"/>
      <w:marRight w:val="0"/>
      <w:marTop w:val="0"/>
      <w:marBottom w:val="0"/>
      <w:divBdr>
        <w:top w:val="none" w:sz="0" w:space="0" w:color="auto"/>
        <w:left w:val="none" w:sz="0" w:space="0" w:color="auto"/>
        <w:bottom w:val="none" w:sz="0" w:space="0" w:color="auto"/>
        <w:right w:val="none" w:sz="0" w:space="0" w:color="auto"/>
      </w:divBdr>
    </w:div>
    <w:div w:id="735318985">
      <w:bodyDiv w:val="1"/>
      <w:marLeft w:val="0"/>
      <w:marRight w:val="0"/>
      <w:marTop w:val="0"/>
      <w:marBottom w:val="0"/>
      <w:divBdr>
        <w:top w:val="none" w:sz="0" w:space="0" w:color="auto"/>
        <w:left w:val="none" w:sz="0" w:space="0" w:color="auto"/>
        <w:bottom w:val="none" w:sz="0" w:space="0" w:color="auto"/>
        <w:right w:val="none" w:sz="0" w:space="0" w:color="auto"/>
      </w:divBdr>
    </w:div>
    <w:div w:id="931620982">
      <w:bodyDiv w:val="1"/>
      <w:marLeft w:val="0"/>
      <w:marRight w:val="0"/>
      <w:marTop w:val="0"/>
      <w:marBottom w:val="0"/>
      <w:divBdr>
        <w:top w:val="none" w:sz="0" w:space="0" w:color="auto"/>
        <w:left w:val="none" w:sz="0" w:space="0" w:color="auto"/>
        <w:bottom w:val="none" w:sz="0" w:space="0" w:color="auto"/>
        <w:right w:val="none" w:sz="0" w:space="0" w:color="auto"/>
      </w:divBdr>
    </w:div>
    <w:div w:id="1044327708">
      <w:bodyDiv w:val="1"/>
      <w:marLeft w:val="0"/>
      <w:marRight w:val="0"/>
      <w:marTop w:val="0"/>
      <w:marBottom w:val="0"/>
      <w:divBdr>
        <w:top w:val="none" w:sz="0" w:space="0" w:color="auto"/>
        <w:left w:val="none" w:sz="0" w:space="0" w:color="auto"/>
        <w:bottom w:val="none" w:sz="0" w:space="0" w:color="auto"/>
        <w:right w:val="none" w:sz="0" w:space="0" w:color="auto"/>
      </w:divBdr>
    </w:div>
    <w:div w:id="1764184182">
      <w:bodyDiv w:val="1"/>
      <w:marLeft w:val="0"/>
      <w:marRight w:val="0"/>
      <w:marTop w:val="0"/>
      <w:marBottom w:val="0"/>
      <w:divBdr>
        <w:top w:val="none" w:sz="0" w:space="0" w:color="auto"/>
        <w:left w:val="none" w:sz="0" w:space="0" w:color="auto"/>
        <w:bottom w:val="none" w:sz="0" w:space="0" w:color="auto"/>
        <w:right w:val="none" w:sz="0" w:space="0" w:color="auto"/>
      </w:divBdr>
    </w:div>
    <w:div w:id="1860389908">
      <w:bodyDiv w:val="1"/>
      <w:marLeft w:val="0"/>
      <w:marRight w:val="0"/>
      <w:marTop w:val="0"/>
      <w:marBottom w:val="0"/>
      <w:divBdr>
        <w:top w:val="none" w:sz="0" w:space="0" w:color="auto"/>
        <w:left w:val="none" w:sz="0" w:space="0" w:color="auto"/>
        <w:bottom w:val="none" w:sz="0" w:space="0" w:color="auto"/>
        <w:right w:val="none" w:sz="0" w:space="0" w:color="auto"/>
      </w:divBdr>
    </w:div>
    <w:div w:id="1932929517">
      <w:bodyDiv w:val="1"/>
      <w:marLeft w:val="0"/>
      <w:marRight w:val="0"/>
      <w:marTop w:val="0"/>
      <w:marBottom w:val="0"/>
      <w:divBdr>
        <w:top w:val="none" w:sz="0" w:space="0" w:color="auto"/>
        <w:left w:val="none" w:sz="0" w:space="0" w:color="auto"/>
        <w:bottom w:val="none" w:sz="0" w:space="0" w:color="auto"/>
        <w:right w:val="none" w:sz="0" w:space="0" w:color="auto"/>
      </w:divBdr>
    </w:div>
    <w:div w:id="1947344952">
      <w:bodyDiv w:val="1"/>
      <w:marLeft w:val="0"/>
      <w:marRight w:val="0"/>
      <w:marTop w:val="0"/>
      <w:marBottom w:val="0"/>
      <w:divBdr>
        <w:top w:val="none" w:sz="0" w:space="0" w:color="auto"/>
        <w:left w:val="none" w:sz="0" w:space="0" w:color="auto"/>
        <w:bottom w:val="none" w:sz="0" w:space="0" w:color="auto"/>
        <w:right w:val="none" w:sz="0" w:space="0" w:color="auto"/>
      </w:divBdr>
    </w:div>
    <w:div w:id="19968365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342599" TargetMode="External"/><Relationship Id="rId13" Type="http://schemas.openxmlformats.org/officeDocument/2006/relationships/hyperlink" Target="https://doi.org/10.55221/1932-7846.129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38/s41598-026-49924-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1567-023-02255-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22329/il.v20i1.2254" TargetMode="External"/><Relationship Id="rId4" Type="http://schemas.openxmlformats.org/officeDocument/2006/relationships/settings" Target="settings.xml"/><Relationship Id="rId9" Type="http://schemas.openxmlformats.org/officeDocument/2006/relationships/hyperlink" Target="https://doi.org/10.1080/02667363.2014.934516" TargetMode="External"/><Relationship Id="rId14" Type="http://schemas.openxmlformats.org/officeDocument/2006/relationships/hyperlink" Target="https://doi.org/10.4018/979-8-3373-7057-6.ch0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27479-4852-48AE-8DE6-1C0FBAC44B3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1284</Words>
  <Characters>7452</Characters>
  <Application>Microsoft Office Word</Application>
  <DocSecurity>0</DocSecurity>
  <Lines>62</Lines>
  <Paragraphs>17</Paragraphs>
  <ScaleCrop>false</ScaleCrop>
  <Company/>
  <LinksUpToDate>false</LinksUpToDate>
  <CharactersWithSpaces>8719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2026-04-26T19:42:00Z</dcterms:created>
  <dcterms:modified xsi:type="dcterms:W3CDTF">2026-04-27T12:50:00Z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2026-04-26T19:42:21Z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b2fc37d8-dfc6-44b5-91c5-032d7465e0f5</vt:lpwstr>
  </property>
  <property fmtid="{D5CDD505-2E9C-101B-9397-08002B2CF9AE}" pid="7" name="MSIP_Label_defa4170-0d19-0005-0004-bc88714345d2_ActionId">
    <vt:lpwstr>7b4821b2-3852-478c-9ef9-a9621304fc6c</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