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548FA93" w14:textId="6185FD05" w:rsidR="00B14C36" w:rsidRDefault="00B14C36" w:rsidP="00B14C36">
      <w:pPr>
        <w:spacing w:after="0" w:line="240" w:lineRule="auto"/>
        <w:jc w:val="both"/>
        <w:rPr>
          <w:rFonts w:cstheme="minorHAnsi"/>
        </w:rPr>
      </w:pPr>
      <w:r>
        <w:rPr>
          <w:rFonts w:cstheme="minorHAnsi"/>
        </w:rPr>
        <w:t>Name:</w:t>
      </w:r>
      <w:r>
        <w:rPr>
          <w:rFonts w:cstheme="minorHAnsi"/>
        </w:rPr>
        <w:tab/>
      </w:r>
      <w:r>
        <w:rPr>
          <w:rFonts w:cstheme="minorHAnsi"/>
        </w:rPr>
        <w:tab/>
        <w:t>Tim Kirk</w:t>
      </w:r>
    </w:p>
    <w:p w14:paraId="6C489FE0" w14:textId="1CF4200C" w:rsidR="00B14C36" w:rsidRDefault="00B14C36" w:rsidP="00B14C36">
      <w:pPr>
        <w:spacing w:after="0" w:line="240" w:lineRule="auto"/>
        <w:jc w:val="both"/>
        <w:rPr>
          <w:rFonts w:cstheme="minorHAnsi"/>
        </w:rPr>
      </w:pPr>
      <w:r>
        <w:rPr>
          <w:rFonts w:cstheme="minorHAnsi"/>
        </w:rPr>
        <w:t>Student No:</w:t>
      </w:r>
      <w:r>
        <w:rPr>
          <w:rFonts w:cstheme="minorHAnsi"/>
        </w:rPr>
        <w:tab/>
        <w:t>1710839</w:t>
      </w:r>
    </w:p>
    <w:p w14:paraId="5C7E1DBC" w14:textId="11C0657A" w:rsidR="00B14C36" w:rsidRDefault="00B14C36" w:rsidP="00B14C36">
      <w:pPr>
        <w:spacing w:after="0" w:line="240" w:lineRule="auto"/>
        <w:jc w:val="both"/>
        <w:rPr>
          <w:rFonts w:cstheme="minorHAnsi"/>
        </w:rPr>
      </w:pPr>
      <w:r>
        <w:rPr>
          <w:rFonts w:cstheme="minorHAnsi"/>
        </w:rPr>
        <w:t>Module No:</w:t>
      </w:r>
      <w:r>
        <w:rPr>
          <w:rFonts w:cstheme="minorHAnsi"/>
        </w:rPr>
        <w:tab/>
        <w:t xml:space="preserve">HPRS5008 </w:t>
      </w:r>
    </w:p>
    <w:p w14:paraId="1D01A2AF" w14:textId="62CAD13D" w:rsidR="004C467E" w:rsidRDefault="004C467E" w:rsidP="00B14C36">
      <w:pPr>
        <w:spacing w:after="0" w:line="240" w:lineRule="auto"/>
        <w:jc w:val="both"/>
        <w:rPr>
          <w:rFonts w:cstheme="minorHAnsi"/>
        </w:rPr>
      </w:pPr>
    </w:p>
    <w:p w14:paraId="19C9FDCF" w14:textId="77777777" w:rsidR="004C467E" w:rsidRDefault="004C467E" w:rsidP="00B14C36">
      <w:pPr>
        <w:spacing w:after="0" w:line="240" w:lineRule="auto"/>
        <w:jc w:val="both"/>
        <w:rPr>
          <w:rFonts w:ascii="Times New Roman" w:hAnsi="Times New Roman" w:cs="Times New Roman"/>
          <w:sz w:val="36"/>
          <w:szCs w:val="36"/>
        </w:rPr>
      </w:pPr>
    </w:p>
    <w:p w14:paraId="07729322" w14:textId="518340EA" w:rsidR="00B14C36" w:rsidRDefault="00B14C36" w:rsidP="00B14C36">
      <w:pPr>
        <w:spacing w:after="0" w:line="240" w:lineRule="auto"/>
        <w:jc w:val="both"/>
        <w:rPr>
          <w:rFonts w:ascii="Times New Roman" w:hAnsi="Times New Roman" w:cs="Times New Roman"/>
          <w:sz w:val="36"/>
          <w:szCs w:val="36"/>
        </w:rPr>
      </w:pPr>
    </w:p>
    <w:p w14:paraId="335E2860" w14:textId="14B38EC5" w:rsidR="00B14C36" w:rsidRPr="00DF7A10" w:rsidRDefault="00E27046" w:rsidP="00E27046">
      <w:pPr>
        <w:spacing w:after="0" w:line="240" w:lineRule="auto"/>
        <w:rPr>
          <w:rFonts w:ascii="Times New Roman" w:hAnsi="Times New Roman" w:cs="Times New Roman"/>
          <w:b/>
          <w:bCs/>
          <w:sz w:val="32"/>
          <w:szCs w:val="32"/>
        </w:rPr>
      </w:pPr>
      <w:r>
        <w:rPr>
          <w:rFonts w:ascii="Times New Roman" w:hAnsi="Times New Roman" w:cs="Times New Roman"/>
          <w:sz w:val="36"/>
          <w:szCs w:val="36"/>
        </w:rPr>
        <w:tab/>
      </w:r>
      <w:r w:rsidRPr="00DF7A10">
        <w:rPr>
          <w:rFonts w:ascii="Times New Roman" w:hAnsi="Times New Roman" w:cs="Times New Roman"/>
          <w:sz w:val="32"/>
          <w:szCs w:val="32"/>
        </w:rPr>
        <w:tab/>
      </w:r>
      <w:r w:rsidRPr="00DF7A10">
        <w:rPr>
          <w:rFonts w:ascii="Times New Roman" w:hAnsi="Times New Roman" w:cs="Times New Roman"/>
          <w:sz w:val="32"/>
          <w:szCs w:val="32"/>
        </w:rPr>
        <w:tab/>
      </w:r>
      <w:r w:rsidRPr="00DF7A10">
        <w:rPr>
          <w:rFonts w:ascii="Times New Roman" w:hAnsi="Times New Roman" w:cs="Times New Roman"/>
          <w:sz w:val="32"/>
          <w:szCs w:val="32"/>
        </w:rPr>
        <w:tab/>
      </w:r>
      <w:r w:rsidR="00DF7A10" w:rsidRPr="00DF7A10">
        <w:rPr>
          <w:rFonts w:ascii="Times New Roman" w:hAnsi="Times New Roman" w:cs="Times New Roman"/>
          <w:b/>
          <w:bCs/>
          <w:sz w:val="32"/>
          <w:szCs w:val="32"/>
        </w:rPr>
        <w:t xml:space="preserve">Part 3: </w:t>
      </w:r>
      <w:r w:rsidR="00B14C36" w:rsidRPr="00DF7A10">
        <w:rPr>
          <w:rFonts w:ascii="Times New Roman" w:hAnsi="Times New Roman" w:cs="Times New Roman"/>
          <w:b/>
          <w:bCs/>
          <w:sz w:val="32"/>
          <w:szCs w:val="32"/>
        </w:rPr>
        <w:t>Take Home Exam</w:t>
      </w:r>
    </w:p>
    <w:p w14:paraId="0D97ECAD" w14:textId="185F6804" w:rsidR="00B14C36" w:rsidRPr="00DF7A10" w:rsidRDefault="00B14C36" w:rsidP="00E27046">
      <w:pPr>
        <w:spacing w:after="0" w:line="240" w:lineRule="auto"/>
        <w:rPr>
          <w:rFonts w:ascii="Times New Roman" w:hAnsi="Times New Roman" w:cs="Times New Roman"/>
          <w:b/>
          <w:bCs/>
          <w:sz w:val="32"/>
          <w:szCs w:val="32"/>
        </w:rPr>
      </w:pPr>
    </w:p>
    <w:p w14:paraId="1F2619A7" w14:textId="6F29D712" w:rsidR="00B14C36" w:rsidRPr="00DF7A10" w:rsidRDefault="00B14C36" w:rsidP="00E27046">
      <w:pPr>
        <w:spacing w:after="0" w:line="240" w:lineRule="auto"/>
        <w:jc w:val="center"/>
        <w:rPr>
          <w:rFonts w:ascii="Times New Roman" w:hAnsi="Times New Roman" w:cs="Times New Roman"/>
          <w:b/>
          <w:bCs/>
          <w:sz w:val="32"/>
          <w:szCs w:val="32"/>
        </w:rPr>
      </w:pPr>
      <w:r w:rsidRPr="00DF7A10">
        <w:rPr>
          <w:rFonts w:ascii="Times New Roman" w:hAnsi="Times New Roman" w:cs="Times New Roman"/>
          <w:b/>
          <w:bCs/>
          <w:sz w:val="32"/>
          <w:szCs w:val="32"/>
        </w:rPr>
        <w:t>Evaluate the Statement, “At the Beginning of the Christian</w:t>
      </w:r>
      <w:r w:rsidR="00E27046" w:rsidRPr="00DF7A10">
        <w:rPr>
          <w:rFonts w:ascii="Times New Roman" w:hAnsi="Times New Roman" w:cs="Times New Roman"/>
          <w:b/>
          <w:bCs/>
          <w:sz w:val="32"/>
          <w:szCs w:val="32"/>
        </w:rPr>
        <w:t xml:space="preserve"> E</w:t>
      </w:r>
      <w:r w:rsidRPr="00DF7A10">
        <w:rPr>
          <w:rFonts w:ascii="Times New Roman" w:hAnsi="Times New Roman" w:cs="Times New Roman"/>
          <w:b/>
          <w:bCs/>
          <w:sz w:val="32"/>
          <w:szCs w:val="32"/>
        </w:rPr>
        <w:t>ra, Judaism was Divided into Many</w:t>
      </w:r>
      <w:r w:rsidR="00E27046" w:rsidRPr="00DF7A10">
        <w:rPr>
          <w:rFonts w:ascii="Times New Roman" w:hAnsi="Times New Roman" w:cs="Times New Roman"/>
          <w:b/>
          <w:bCs/>
          <w:sz w:val="32"/>
          <w:szCs w:val="32"/>
        </w:rPr>
        <w:t xml:space="preserve"> Different Groups”</w:t>
      </w:r>
    </w:p>
    <w:p w14:paraId="5DCD284F" w14:textId="533C1F13" w:rsidR="00B14C36" w:rsidRDefault="00B14C36" w:rsidP="00E27046">
      <w:pPr>
        <w:rPr>
          <w:rFonts w:ascii="Times New Roman" w:hAnsi="Times New Roman" w:cs="Times New Roman"/>
          <w:sz w:val="28"/>
          <w:szCs w:val="28"/>
        </w:rPr>
      </w:pPr>
    </w:p>
    <w:p w14:paraId="44810DAE" w14:textId="77777777" w:rsidR="00DF7A10" w:rsidRDefault="00DF7A10" w:rsidP="00E27046">
      <w:pPr>
        <w:rPr>
          <w:rFonts w:ascii="Times New Roman" w:hAnsi="Times New Roman" w:cs="Times New Roman"/>
          <w:sz w:val="28"/>
          <w:szCs w:val="28"/>
        </w:rPr>
      </w:pPr>
    </w:p>
    <w:p w14:paraId="58148CD2" w14:textId="2317A882" w:rsidR="00E27046" w:rsidRDefault="00E27046">
      <w:pPr>
        <w:rPr>
          <w:rFonts w:ascii="Times New Roman" w:hAnsi="Times New Roman" w:cs="Times New Roman"/>
          <w:sz w:val="28"/>
          <w:szCs w:val="28"/>
        </w:rPr>
      </w:pPr>
      <w:r>
        <w:rPr>
          <w:rFonts w:ascii="Times New Roman" w:hAnsi="Times New Roman" w:cs="Times New Roman"/>
          <w:sz w:val="28"/>
          <w:szCs w:val="28"/>
        </w:rPr>
        <w:t>Josephus, the Jewish</w:t>
      </w:r>
      <w:r w:rsidR="00CD43FB">
        <w:rPr>
          <w:rFonts w:ascii="Times New Roman" w:hAnsi="Times New Roman" w:cs="Times New Roman"/>
          <w:sz w:val="28"/>
          <w:szCs w:val="28"/>
        </w:rPr>
        <w:t>-</w:t>
      </w:r>
      <w:r>
        <w:rPr>
          <w:rFonts w:ascii="Times New Roman" w:hAnsi="Times New Roman" w:cs="Times New Roman"/>
          <w:sz w:val="28"/>
          <w:szCs w:val="28"/>
        </w:rPr>
        <w:t>Roman biographer of the history of the Jews</w:t>
      </w:r>
      <w:r w:rsidR="004A375F">
        <w:rPr>
          <w:rFonts w:ascii="Times New Roman" w:hAnsi="Times New Roman" w:cs="Times New Roman"/>
          <w:sz w:val="28"/>
          <w:szCs w:val="28"/>
        </w:rPr>
        <w:t>,</w:t>
      </w:r>
      <w:r>
        <w:rPr>
          <w:rFonts w:ascii="Times New Roman" w:hAnsi="Times New Roman" w:cs="Times New Roman"/>
          <w:sz w:val="28"/>
          <w:szCs w:val="28"/>
        </w:rPr>
        <w:t xml:space="preserve"> suggests in his ‘Antiquities of the Jews’ that there were three main groupings or </w:t>
      </w:r>
      <w:r w:rsidR="001659B2">
        <w:rPr>
          <w:rFonts w:ascii="Times New Roman" w:hAnsi="Times New Roman" w:cs="Times New Roman"/>
          <w:sz w:val="28"/>
          <w:szCs w:val="28"/>
        </w:rPr>
        <w:t>‘sects’ of</w:t>
      </w:r>
      <w:r>
        <w:rPr>
          <w:rFonts w:ascii="Times New Roman" w:hAnsi="Times New Roman" w:cs="Times New Roman"/>
          <w:sz w:val="28"/>
          <w:szCs w:val="28"/>
        </w:rPr>
        <w:t xml:space="preserve"> priestly </w:t>
      </w:r>
      <w:r w:rsidR="00944EF5">
        <w:rPr>
          <w:rFonts w:ascii="Times New Roman" w:hAnsi="Times New Roman" w:cs="Times New Roman"/>
          <w:sz w:val="28"/>
          <w:szCs w:val="28"/>
        </w:rPr>
        <w:t xml:space="preserve">and </w:t>
      </w:r>
      <w:r>
        <w:rPr>
          <w:rFonts w:ascii="Times New Roman" w:hAnsi="Times New Roman" w:cs="Times New Roman"/>
          <w:sz w:val="28"/>
          <w:szCs w:val="28"/>
        </w:rPr>
        <w:t>political classes in Jewish life during the Second Temple and early Christian periods</w:t>
      </w:r>
      <w:r w:rsidRPr="00E27046">
        <w:rPr>
          <w:rFonts w:ascii="Times New Roman" w:hAnsi="Times New Roman" w:cs="Times New Roman"/>
          <w:sz w:val="28"/>
          <w:szCs w:val="28"/>
        </w:rPr>
        <w:t xml:space="preserve"> </w:t>
      </w:r>
      <w:r>
        <w:rPr>
          <w:rFonts w:ascii="Times New Roman" w:hAnsi="Times New Roman" w:cs="Times New Roman"/>
          <w:sz w:val="28"/>
          <w:szCs w:val="28"/>
        </w:rPr>
        <w:t>and that they dated back to “very ancient times</w:t>
      </w:r>
      <w:r w:rsidR="001659B2">
        <w:rPr>
          <w:rFonts w:ascii="Times New Roman" w:hAnsi="Times New Roman" w:cs="Times New Roman"/>
          <w:sz w:val="28"/>
          <w:szCs w:val="28"/>
        </w:rPr>
        <w:t>”</w:t>
      </w:r>
      <w:r w:rsidR="00944EF5">
        <w:rPr>
          <w:rFonts w:ascii="Times New Roman" w:hAnsi="Times New Roman" w:cs="Times New Roman"/>
          <w:sz w:val="28"/>
          <w:szCs w:val="28"/>
        </w:rPr>
        <w:t xml:space="preserve"> (</w:t>
      </w:r>
      <w:r w:rsidR="00167AFE">
        <w:rPr>
          <w:rFonts w:ascii="Times New Roman" w:hAnsi="Times New Roman" w:cs="Times New Roman"/>
          <w:sz w:val="28"/>
          <w:szCs w:val="28"/>
        </w:rPr>
        <w:t xml:space="preserve">Jos., </w:t>
      </w:r>
      <w:r w:rsidR="00944EF5">
        <w:rPr>
          <w:rFonts w:ascii="Times New Roman" w:hAnsi="Times New Roman" w:cs="Times New Roman"/>
          <w:sz w:val="28"/>
          <w:szCs w:val="28"/>
        </w:rPr>
        <w:t>Ant. XVII. 1:2)</w:t>
      </w:r>
      <w:r w:rsidR="00DF7A10">
        <w:rPr>
          <w:rFonts w:ascii="Times New Roman" w:hAnsi="Times New Roman" w:cs="Times New Roman"/>
          <w:sz w:val="28"/>
          <w:szCs w:val="28"/>
        </w:rPr>
        <w:t xml:space="preserve">. These were the Sadducees, </w:t>
      </w:r>
      <w:r w:rsidR="00944EF5">
        <w:rPr>
          <w:rFonts w:ascii="Times New Roman" w:hAnsi="Times New Roman" w:cs="Times New Roman"/>
          <w:sz w:val="28"/>
          <w:szCs w:val="28"/>
        </w:rPr>
        <w:t>t</w:t>
      </w:r>
      <w:r w:rsidR="00DF7A10">
        <w:rPr>
          <w:rFonts w:ascii="Times New Roman" w:hAnsi="Times New Roman" w:cs="Times New Roman"/>
          <w:sz w:val="28"/>
          <w:szCs w:val="28"/>
        </w:rPr>
        <w:t>he Pharisees and the Essenes</w:t>
      </w:r>
      <w:r w:rsidR="001659B2">
        <w:rPr>
          <w:rFonts w:ascii="Times New Roman" w:hAnsi="Times New Roman" w:cs="Times New Roman"/>
          <w:sz w:val="28"/>
          <w:szCs w:val="28"/>
        </w:rPr>
        <w:t xml:space="preserve"> (Whiston 1767:</w:t>
      </w:r>
      <w:r w:rsidR="00DF7A10">
        <w:rPr>
          <w:rFonts w:ascii="Times New Roman" w:hAnsi="Times New Roman" w:cs="Times New Roman"/>
          <w:sz w:val="28"/>
          <w:szCs w:val="28"/>
        </w:rPr>
        <w:t>687). There were also other groupings</w:t>
      </w:r>
      <w:r w:rsidR="00167AFE">
        <w:rPr>
          <w:rFonts w:ascii="Times New Roman" w:hAnsi="Times New Roman" w:cs="Times New Roman"/>
          <w:sz w:val="28"/>
          <w:szCs w:val="28"/>
        </w:rPr>
        <w:t xml:space="preserve"> and sub-groupings</w:t>
      </w:r>
      <w:r w:rsidR="00DF7A10">
        <w:rPr>
          <w:rFonts w:ascii="Times New Roman" w:hAnsi="Times New Roman" w:cs="Times New Roman"/>
          <w:sz w:val="28"/>
          <w:szCs w:val="28"/>
        </w:rPr>
        <w:t>; Scribes,</w:t>
      </w:r>
      <w:r w:rsidR="00823FC3">
        <w:rPr>
          <w:rFonts w:ascii="Times New Roman" w:hAnsi="Times New Roman" w:cs="Times New Roman"/>
          <w:sz w:val="28"/>
          <w:szCs w:val="28"/>
        </w:rPr>
        <w:t xml:space="preserve"> Zealots,</w:t>
      </w:r>
      <w:r w:rsidR="00DF7A10">
        <w:rPr>
          <w:rFonts w:ascii="Times New Roman" w:hAnsi="Times New Roman" w:cs="Times New Roman"/>
          <w:sz w:val="28"/>
          <w:szCs w:val="28"/>
        </w:rPr>
        <w:t xml:space="preserve"> Sicarii</w:t>
      </w:r>
      <w:r w:rsidR="00944EF5">
        <w:rPr>
          <w:rFonts w:ascii="Times New Roman" w:hAnsi="Times New Roman" w:cs="Times New Roman"/>
          <w:sz w:val="28"/>
          <w:szCs w:val="28"/>
        </w:rPr>
        <w:t xml:space="preserve"> and more</w:t>
      </w:r>
      <w:r w:rsidR="00DF7A10">
        <w:rPr>
          <w:rFonts w:ascii="Times New Roman" w:hAnsi="Times New Roman" w:cs="Times New Roman"/>
          <w:sz w:val="28"/>
          <w:szCs w:val="28"/>
        </w:rPr>
        <w:t xml:space="preserve"> (Feinberg, 1982:1079;</w:t>
      </w:r>
      <w:r w:rsidR="00823FC3">
        <w:rPr>
          <w:rFonts w:ascii="Times New Roman" w:hAnsi="Times New Roman" w:cs="Times New Roman"/>
          <w:sz w:val="28"/>
          <w:szCs w:val="28"/>
        </w:rPr>
        <w:t xml:space="preserve"> Bruce, 1982:1273;</w:t>
      </w:r>
      <w:r w:rsidR="00944EF5">
        <w:rPr>
          <w:rFonts w:ascii="Times New Roman" w:hAnsi="Times New Roman" w:cs="Times New Roman"/>
          <w:sz w:val="28"/>
          <w:szCs w:val="28"/>
        </w:rPr>
        <w:t xml:space="preserve"> </w:t>
      </w:r>
      <w:r w:rsidR="00823FC3">
        <w:rPr>
          <w:rFonts w:ascii="Times New Roman" w:hAnsi="Times New Roman" w:cs="Times New Roman"/>
          <w:sz w:val="28"/>
          <w:szCs w:val="28"/>
        </w:rPr>
        <w:t>Brighton, 2011)</w:t>
      </w:r>
      <w:r w:rsidR="00944EF5">
        <w:rPr>
          <w:rFonts w:ascii="Times New Roman" w:hAnsi="Times New Roman" w:cs="Times New Roman"/>
          <w:sz w:val="28"/>
          <w:szCs w:val="28"/>
        </w:rPr>
        <w:t xml:space="preserve">. This essay will examine the main sects as identified by Josephus, and </w:t>
      </w:r>
      <w:r w:rsidR="006623FA">
        <w:rPr>
          <w:rFonts w:ascii="Times New Roman" w:hAnsi="Times New Roman" w:cs="Times New Roman"/>
          <w:sz w:val="28"/>
          <w:szCs w:val="28"/>
        </w:rPr>
        <w:t xml:space="preserve">discuss the </w:t>
      </w:r>
      <w:r w:rsidR="00167AFE">
        <w:rPr>
          <w:rFonts w:ascii="Times New Roman" w:hAnsi="Times New Roman" w:cs="Times New Roman"/>
          <w:sz w:val="28"/>
          <w:szCs w:val="28"/>
        </w:rPr>
        <w:t>beliefs</w:t>
      </w:r>
      <w:r w:rsidR="006623FA">
        <w:rPr>
          <w:rFonts w:ascii="Times New Roman" w:hAnsi="Times New Roman" w:cs="Times New Roman"/>
          <w:sz w:val="28"/>
          <w:szCs w:val="28"/>
        </w:rPr>
        <w:t>, ideals and conflicts which they brought about.</w:t>
      </w:r>
      <w:r w:rsidR="00CC22CA">
        <w:rPr>
          <w:rFonts w:ascii="Times New Roman" w:hAnsi="Times New Roman" w:cs="Times New Roman"/>
          <w:sz w:val="28"/>
          <w:szCs w:val="28"/>
        </w:rPr>
        <w:t xml:space="preserve"> It will then briefly outline some of the lesser sects or groupings.</w:t>
      </w:r>
    </w:p>
    <w:p w14:paraId="50DFE7AA" w14:textId="2E0393DC" w:rsidR="006623FA" w:rsidRDefault="006623FA">
      <w:pPr>
        <w:rPr>
          <w:rFonts w:ascii="Times New Roman" w:hAnsi="Times New Roman" w:cs="Times New Roman"/>
          <w:sz w:val="28"/>
          <w:szCs w:val="28"/>
        </w:rPr>
      </w:pPr>
    </w:p>
    <w:p w14:paraId="5A4C358A" w14:textId="2C31BF15" w:rsidR="00CC22CA" w:rsidRDefault="00CC22CA">
      <w:pPr>
        <w:rPr>
          <w:rFonts w:ascii="Times New Roman" w:hAnsi="Times New Roman" w:cs="Times New Roman"/>
          <w:sz w:val="28"/>
          <w:szCs w:val="28"/>
        </w:rPr>
      </w:pPr>
      <w:r w:rsidRPr="00CC22CA">
        <w:rPr>
          <w:rFonts w:ascii="Times New Roman" w:hAnsi="Times New Roman" w:cs="Times New Roman"/>
          <w:b/>
          <w:bCs/>
          <w:sz w:val="28"/>
          <w:szCs w:val="28"/>
        </w:rPr>
        <w:t>The Sadducees</w:t>
      </w:r>
      <w:r>
        <w:rPr>
          <w:rFonts w:ascii="Times New Roman" w:hAnsi="Times New Roman" w:cs="Times New Roman"/>
          <w:b/>
          <w:bCs/>
          <w:sz w:val="28"/>
          <w:szCs w:val="28"/>
        </w:rPr>
        <w:t xml:space="preserve"> </w:t>
      </w:r>
    </w:p>
    <w:p w14:paraId="0B7C47A6" w14:textId="77777777" w:rsidR="00CC22CA" w:rsidRPr="00CC22CA" w:rsidRDefault="00CC22CA">
      <w:pPr>
        <w:rPr>
          <w:rFonts w:ascii="Times New Roman" w:hAnsi="Times New Roman" w:cs="Times New Roman"/>
          <w:sz w:val="28"/>
          <w:szCs w:val="28"/>
        </w:rPr>
      </w:pPr>
    </w:p>
    <w:p w14:paraId="51AA635F" w14:textId="0CA79F0E" w:rsidR="006623FA" w:rsidRDefault="006623FA">
      <w:pPr>
        <w:rPr>
          <w:rFonts w:ascii="Times New Roman" w:hAnsi="Times New Roman" w:cs="Times New Roman"/>
          <w:sz w:val="28"/>
          <w:szCs w:val="28"/>
        </w:rPr>
      </w:pPr>
      <w:r>
        <w:rPr>
          <w:rFonts w:ascii="Times New Roman" w:hAnsi="Times New Roman" w:cs="Times New Roman"/>
          <w:sz w:val="28"/>
          <w:szCs w:val="28"/>
        </w:rPr>
        <w:t>The Sad</w:t>
      </w:r>
      <w:r w:rsidR="00DA6A23">
        <w:rPr>
          <w:rFonts w:ascii="Times New Roman" w:hAnsi="Times New Roman" w:cs="Times New Roman"/>
          <w:sz w:val="28"/>
          <w:szCs w:val="28"/>
        </w:rPr>
        <w:t>d</w:t>
      </w:r>
      <w:r>
        <w:rPr>
          <w:rFonts w:ascii="Times New Roman" w:hAnsi="Times New Roman" w:cs="Times New Roman"/>
          <w:sz w:val="28"/>
          <w:szCs w:val="28"/>
        </w:rPr>
        <w:t xml:space="preserve">ucees are thought to be named after Zadok, the Chief priest </w:t>
      </w:r>
      <w:r w:rsidR="00677800">
        <w:rPr>
          <w:rFonts w:ascii="Times New Roman" w:hAnsi="Times New Roman" w:cs="Times New Roman"/>
          <w:sz w:val="28"/>
          <w:szCs w:val="28"/>
        </w:rPr>
        <w:t xml:space="preserve">of the temple </w:t>
      </w:r>
      <w:r>
        <w:rPr>
          <w:rFonts w:ascii="Times New Roman" w:hAnsi="Times New Roman" w:cs="Times New Roman"/>
          <w:sz w:val="28"/>
          <w:szCs w:val="28"/>
        </w:rPr>
        <w:t>at the time of</w:t>
      </w:r>
      <w:r w:rsidR="00EE56C6">
        <w:rPr>
          <w:rFonts w:ascii="Times New Roman" w:hAnsi="Times New Roman" w:cs="Times New Roman"/>
          <w:sz w:val="28"/>
          <w:szCs w:val="28"/>
        </w:rPr>
        <w:t xml:space="preserve"> </w:t>
      </w:r>
      <w:r>
        <w:rPr>
          <w:rFonts w:ascii="Times New Roman" w:hAnsi="Times New Roman" w:cs="Times New Roman"/>
          <w:sz w:val="28"/>
          <w:szCs w:val="28"/>
        </w:rPr>
        <w:t>David and Solomon (see 1 Ki. 1:34, 2:35; 1 Chron. 29:22) (Kohler,</w:t>
      </w:r>
      <w:r w:rsidR="004609F8">
        <w:rPr>
          <w:rFonts w:ascii="Times New Roman" w:hAnsi="Times New Roman" w:cs="Times New Roman"/>
          <w:sz w:val="28"/>
          <w:szCs w:val="28"/>
        </w:rPr>
        <w:t xml:space="preserve"> (a)</w:t>
      </w:r>
      <w:r>
        <w:rPr>
          <w:rFonts w:ascii="Times New Roman" w:hAnsi="Times New Roman" w:cs="Times New Roman"/>
          <w:sz w:val="28"/>
          <w:szCs w:val="28"/>
        </w:rPr>
        <w:t xml:space="preserve"> (n.d.</w:t>
      </w:r>
      <w:r w:rsidR="00167AFE">
        <w:rPr>
          <w:rFonts w:ascii="Times New Roman" w:hAnsi="Times New Roman" w:cs="Times New Roman"/>
          <w:sz w:val="28"/>
          <w:szCs w:val="28"/>
        </w:rPr>
        <w:t>)</w:t>
      </w:r>
      <w:r>
        <w:rPr>
          <w:rFonts w:ascii="Times New Roman" w:hAnsi="Times New Roman" w:cs="Times New Roman"/>
          <w:sz w:val="28"/>
          <w:szCs w:val="28"/>
        </w:rPr>
        <w:t xml:space="preserve">:1). </w:t>
      </w:r>
      <w:r w:rsidR="006A3BFD">
        <w:rPr>
          <w:rFonts w:ascii="Times New Roman" w:hAnsi="Times New Roman" w:cs="Times New Roman"/>
          <w:sz w:val="28"/>
          <w:szCs w:val="28"/>
        </w:rPr>
        <w:t xml:space="preserve">From </w:t>
      </w:r>
      <w:r w:rsidR="00167AFE">
        <w:rPr>
          <w:rFonts w:ascii="Times New Roman" w:hAnsi="Times New Roman" w:cs="Times New Roman"/>
          <w:sz w:val="28"/>
          <w:szCs w:val="28"/>
        </w:rPr>
        <w:t xml:space="preserve">their </w:t>
      </w:r>
      <w:r w:rsidR="006A3BFD">
        <w:rPr>
          <w:rFonts w:ascii="Times New Roman" w:hAnsi="Times New Roman" w:cs="Times New Roman"/>
          <w:sz w:val="28"/>
          <w:szCs w:val="28"/>
        </w:rPr>
        <w:t>beginnings as a pure, priestly group – supposedly not working for money</w:t>
      </w:r>
      <w:r w:rsidR="00CC22CA">
        <w:rPr>
          <w:rFonts w:ascii="Times New Roman" w:hAnsi="Times New Roman" w:cs="Times New Roman"/>
          <w:sz w:val="28"/>
          <w:szCs w:val="28"/>
        </w:rPr>
        <w:t xml:space="preserve"> </w:t>
      </w:r>
      <w:r w:rsidR="006A3BFD">
        <w:rPr>
          <w:rFonts w:ascii="Times New Roman" w:hAnsi="Times New Roman" w:cs="Times New Roman"/>
          <w:sz w:val="28"/>
          <w:szCs w:val="28"/>
        </w:rPr>
        <w:t>- the</w:t>
      </w:r>
      <w:r w:rsidR="00431758">
        <w:rPr>
          <w:rFonts w:ascii="Times New Roman" w:hAnsi="Times New Roman" w:cs="Times New Roman"/>
          <w:sz w:val="28"/>
          <w:szCs w:val="28"/>
        </w:rPr>
        <w:t>y</w:t>
      </w:r>
      <w:r w:rsidR="006A3BFD">
        <w:rPr>
          <w:rFonts w:ascii="Times New Roman" w:hAnsi="Times New Roman" w:cs="Times New Roman"/>
          <w:sz w:val="28"/>
          <w:szCs w:val="28"/>
        </w:rPr>
        <w:t xml:space="preserve"> became a self-serving aristocracy who had “none but the rich on their side” (</w:t>
      </w:r>
      <w:r w:rsidR="00677800">
        <w:rPr>
          <w:rFonts w:ascii="Times New Roman" w:hAnsi="Times New Roman" w:cs="Times New Roman"/>
          <w:sz w:val="28"/>
          <w:szCs w:val="28"/>
        </w:rPr>
        <w:t xml:space="preserve">Jos., </w:t>
      </w:r>
      <w:r w:rsidR="006A3BFD">
        <w:rPr>
          <w:rFonts w:ascii="Times New Roman" w:hAnsi="Times New Roman" w:cs="Times New Roman"/>
          <w:sz w:val="28"/>
          <w:szCs w:val="28"/>
        </w:rPr>
        <w:t>Ant. XIII. 10</w:t>
      </w:r>
      <w:r w:rsidR="00167AFE">
        <w:rPr>
          <w:rFonts w:ascii="Times New Roman" w:hAnsi="Times New Roman" w:cs="Times New Roman"/>
          <w:sz w:val="28"/>
          <w:szCs w:val="28"/>
        </w:rPr>
        <w:t>:</w:t>
      </w:r>
      <w:r w:rsidR="006A3BFD">
        <w:rPr>
          <w:rFonts w:ascii="Times New Roman" w:hAnsi="Times New Roman" w:cs="Times New Roman"/>
          <w:sz w:val="28"/>
          <w:szCs w:val="28"/>
        </w:rPr>
        <w:t xml:space="preserve">6; Kohler, </w:t>
      </w:r>
      <w:r w:rsidR="004609F8">
        <w:rPr>
          <w:rFonts w:ascii="Times New Roman" w:hAnsi="Times New Roman" w:cs="Times New Roman"/>
          <w:sz w:val="28"/>
          <w:szCs w:val="28"/>
        </w:rPr>
        <w:t xml:space="preserve">(a) </w:t>
      </w:r>
      <w:r w:rsidR="00167AFE">
        <w:rPr>
          <w:rFonts w:ascii="Times New Roman" w:hAnsi="Times New Roman" w:cs="Times New Roman"/>
          <w:sz w:val="28"/>
          <w:szCs w:val="28"/>
        </w:rPr>
        <w:t>(</w:t>
      </w:r>
      <w:r w:rsidR="006A3BFD">
        <w:rPr>
          <w:rFonts w:ascii="Times New Roman" w:hAnsi="Times New Roman" w:cs="Times New Roman"/>
          <w:sz w:val="28"/>
          <w:szCs w:val="28"/>
        </w:rPr>
        <w:t>n.d.</w:t>
      </w:r>
      <w:r w:rsidR="00167AFE">
        <w:rPr>
          <w:rFonts w:ascii="Times New Roman" w:hAnsi="Times New Roman" w:cs="Times New Roman"/>
          <w:sz w:val="28"/>
          <w:szCs w:val="28"/>
        </w:rPr>
        <w:t>)</w:t>
      </w:r>
      <w:r w:rsidR="006A3BFD">
        <w:rPr>
          <w:rFonts w:ascii="Times New Roman" w:hAnsi="Times New Roman" w:cs="Times New Roman"/>
          <w:sz w:val="28"/>
          <w:szCs w:val="28"/>
        </w:rPr>
        <w:t>:2; Whiston, 1767:507).</w:t>
      </w:r>
      <w:r w:rsidR="00DA6A23">
        <w:rPr>
          <w:rFonts w:ascii="Times New Roman" w:hAnsi="Times New Roman" w:cs="Times New Roman"/>
          <w:sz w:val="28"/>
          <w:szCs w:val="28"/>
        </w:rPr>
        <w:t xml:space="preserve"> </w:t>
      </w:r>
      <w:r w:rsidR="00431758">
        <w:rPr>
          <w:rFonts w:ascii="Times New Roman" w:hAnsi="Times New Roman" w:cs="Times New Roman"/>
          <w:sz w:val="28"/>
          <w:szCs w:val="28"/>
        </w:rPr>
        <w:t xml:space="preserve"> Cohen suggests that this reputation for corruption began in the</w:t>
      </w:r>
      <w:r w:rsidR="00BC22A1">
        <w:rPr>
          <w:rFonts w:ascii="Times New Roman" w:hAnsi="Times New Roman" w:cs="Times New Roman"/>
          <w:sz w:val="28"/>
          <w:szCs w:val="28"/>
        </w:rPr>
        <w:t xml:space="preserve"> </w:t>
      </w:r>
      <w:r w:rsidR="00431758">
        <w:rPr>
          <w:rFonts w:ascii="Times New Roman" w:hAnsi="Times New Roman" w:cs="Times New Roman"/>
          <w:sz w:val="28"/>
          <w:szCs w:val="28"/>
        </w:rPr>
        <w:t>3rd Century BC (Cohen, 2006</w:t>
      </w:r>
      <w:r w:rsidR="00BC22A1">
        <w:rPr>
          <w:rFonts w:ascii="Times New Roman" w:hAnsi="Times New Roman" w:cs="Times New Roman"/>
          <w:sz w:val="28"/>
          <w:szCs w:val="28"/>
        </w:rPr>
        <w:t>:</w:t>
      </w:r>
      <w:r w:rsidR="00431758">
        <w:rPr>
          <w:rFonts w:ascii="Times New Roman" w:hAnsi="Times New Roman" w:cs="Times New Roman"/>
          <w:sz w:val="28"/>
          <w:szCs w:val="28"/>
        </w:rPr>
        <w:t>153-</w:t>
      </w:r>
      <w:r w:rsidR="00BC22A1">
        <w:rPr>
          <w:rFonts w:ascii="Times New Roman" w:hAnsi="Times New Roman" w:cs="Times New Roman"/>
          <w:sz w:val="28"/>
          <w:szCs w:val="28"/>
        </w:rPr>
        <w:t>1</w:t>
      </w:r>
      <w:r w:rsidR="00431758">
        <w:rPr>
          <w:rFonts w:ascii="Times New Roman" w:hAnsi="Times New Roman" w:cs="Times New Roman"/>
          <w:sz w:val="28"/>
          <w:szCs w:val="28"/>
        </w:rPr>
        <w:t>54)</w:t>
      </w:r>
      <w:r w:rsidR="00BC22A1">
        <w:rPr>
          <w:rFonts w:ascii="Times New Roman" w:hAnsi="Times New Roman" w:cs="Times New Roman"/>
          <w:sz w:val="28"/>
          <w:szCs w:val="28"/>
        </w:rPr>
        <w:t xml:space="preserve">. </w:t>
      </w:r>
      <w:r w:rsidR="00DA6A23">
        <w:rPr>
          <w:rFonts w:ascii="Times New Roman" w:hAnsi="Times New Roman" w:cs="Times New Roman"/>
          <w:sz w:val="28"/>
          <w:szCs w:val="28"/>
        </w:rPr>
        <w:t xml:space="preserve">They ruled political life in Jerusalem and represented the nobility, power and wealth (Kohler, </w:t>
      </w:r>
      <w:r w:rsidR="004609F8">
        <w:rPr>
          <w:rFonts w:ascii="Times New Roman" w:hAnsi="Times New Roman" w:cs="Times New Roman"/>
          <w:sz w:val="28"/>
          <w:szCs w:val="28"/>
        </w:rPr>
        <w:t xml:space="preserve">(a) </w:t>
      </w:r>
      <w:r w:rsidR="00167AFE">
        <w:rPr>
          <w:rFonts w:ascii="Times New Roman" w:hAnsi="Times New Roman" w:cs="Times New Roman"/>
          <w:sz w:val="28"/>
          <w:szCs w:val="28"/>
        </w:rPr>
        <w:t>(</w:t>
      </w:r>
      <w:r w:rsidR="00DA6A23">
        <w:rPr>
          <w:rFonts w:ascii="Times New Roman" w:hAnsi="Times New Roman" w:cs="Times New Roman"/>
          <w:sz w:val="28"/>
          <w:szCs w:val="28"/>
        </w:rPr>
        <w:t>n.d.</w:t>
      </w:r>
      <w:r w:rsidR="00167AFE">
        <w:rPr>
          <w:rFonts w:ascii="Times New Roman" w:hAnsi="Times New Roman" w:cs="Times New Roman"/>
          <w:sz w:val="28"/>
          <w:szCs w:val="28"/>
        </w:rPr>
        <w:t>)</w:t>
      </w:r>
      <w:r w:rsidR="00DA6A23">
        <w:rPr>
          <w:rFonts w:ascii="Times New Roman" w:hAnsi="Times New Roman" w:cs="Times New Roman"/>
          <w:sz w:val="28"/>
          <w:szCs w:val="28"/>
        </w:rPr>
        <w:t xml:space="preserve">:2). </w:t>
      </w:r>
    </w:p>
    <w:p w14:paraId="00724DCA" w14:textId="372C5389" w:rsidR="00DA6A23" w:rsidRDefault="00DA6A23">
      <w:pPr>
        <w:rPr>
          <w:rFonts w:ascii="Times New Roman" w:hAnsi="Times New Roman" w:cs="Times New Roman"/>
          <w:sz w:val="28"/>
          <w:szCs w:val="28"/>
        </w:rPr>
      </w:pPr>
      <w:r>
        <w:rPr>
          <w:rFonts w:ascii="Times New Roman" w:hAnsi="Times New Roman" w:cs="Times New Roman"/>
          <w:sz w:val="28"/>
          <w:szCs w:val="28"/>
        </w:rPr>
        <w:t xml:space="preserve">Kohler </w:t>
      </w:r>
      <w:r w:rsidR="00CC22CA">
        <w:rPr>
          <w:rFonts w:ascii="Times New Roman" w:hAnsi="Times New Roman" w:cs="Times New Roman"/>
          <w:sz w:val="28"/>
          <w:szCs w:val="28"/>
        </w:rPr>
        <w:t>suggest</w:t>
      </w:r>
      <w:r>
        <w:rPr>
          <w:rFonts w:ascii="Times New Roman" w:hAnsi="Times New Roman" w:cs="Times New Roman"/>
          <w:sz w:val="28"/>
          <w:szCs w:val="28"/>
        </w:rPr>
        <w:t xml:space="preserve">s that the Sadducees, rather than focussing on the authority of God, looked to their own reputation, learning and abilities and in doing so “took peoples’ destinies into their own hands…negotiated with heathen nations and </w:t>
      </w:r>
      <w:r w:rsidR="00026185">
        <w:rPr>
          <w:rFonts w:ascii="Times New Roman" w:hAnsi="Times New Roman" w:cs="Times New Roman"/>
          <w:sz w:val="28"/>
          <w:szCs w:val="28"/>
        </w:rPr>
        <w:lastRenderedPageBreak/>
        <w:t>put their own temporary welfare and worldly success first</w:t>
      </w:r>
      <w:r w:rsidR="00167AFE">
        <w:rPr>
          <w:rFonts w:ascii="Times New Roman" w:hAnsi="Times New Roman" w:cs="Times New Roman"/>
          <w:sz w:val="28"/>
          <w:szCs w:val="28"/>
        </w:rPr>
        <w:t>”</w:t>
      </w:r>
      <w:r w:rsidR="00026185">
        <w:rPr>
          <w:rFonts w:ascii="Times New Roman" w:hAnsi="Times New Roman" w:cs="Times New Roman"/>
          <w:sz w:val="28"/>
          <w:szCs w:val="28"/>
        </w:rPr>
        <w:t xml:space="preserve"> (Kohler, </w:t>
      </w:r>
      <w:r w:rsidR="004609F8">
        <w:rPr>
          <w:rFonts w:ascii="Times New Roman" w:hAnsi="Times New Roman" w:cs="Times New Roman"/>
          <w:sz w:val="28"/>
          <w:szCs w:val="28"/>
        </w:rPr>
        <w:t xml:space="preserve">(a) </w:t>
      </w:r>
      <w:r w:rsidR="00167AFE">
        <w:rPr>
          <w:rFonts w:ascii="Times New Roman" w:hAnsi="Times New Roman" w:cs="Times New Roman"/>
          <w:sz w:val="28"/>
          <w:szCs w:val="28"/>
        </w:rPr>
        <w:t>(</w:t>
      </w:r>
      <w:r w:rsidR="00026185">
        <w:rPr>
          <w:rFonts w:ascii="Times New Roman" w:hAnsi="Times New Roman" w:cs="Times New Roman"/>
          <w:sz w:val="28"/>
          <w:szCs w:val="28"/>
        </w:rPr>
        <w:t>n.d.</w:t>
      </w:r>
      <w:r w:rsidR="00167AFE">
        <w:rPr>
          <w:rFonts w:ascii="Times New Roman" w:hAnsi="Times New Roman" w:cs="Times New Roman"/>
          <w:sz w:val="28"/>
          <w:szCs w:val="28"/>
        </w:rPr>
        <w:t>):</w:t>
      </w:r>
      <w:r w:rsidR="00026185">
        <w:rPr>
          <w:rFonts w:ascii="Times New Roman" w:hAnsi="Times New Roman" w:cs="Times New Roman"/>
          <w:sz w:val="28"/>
          <w:szCs w:val="28"/>
        </w:rPr>
        <w:t xml:space="preserve"> 2-3).</w:t>
      </w:r>
    </w:p>
    <w:p w14:paraId="084F2846" w14:textId="71CF9A6A" w:rsidR="00026185" w:rsidRDefault="00026185">
      <w:pPr>
        <w:rPr>
          <w:rFonts w:ascii="Times New Roman" w:hAnsi="Times New Roman" w:cs="Times New Roman"/>
          <w:sz w:val="28"/>
          <w:szCs w:val="28"/>
        </w:rPr>
      </w:pPr>
      <w:r>
        <w:rPr>
          <w:rFonts w:ascii="Times New Roman" w:hAnsi="Times New Roman" w:cs="Times New Roman"/>
          <w:sz w:val="28"/>
          <w:szCs w:val="28"/>
        </w:rPr>
        <w:t>Gelston suggests that they were “more severe in judgement” than other Jews, that they nearly all became priests</w:t>
      </w:r>
      <w:r w:rsidR="00790541">
        <w:rPr>
          <w:rFonts w:ascii="Times New Roman" w:hAnsi="Times New Roman" w:cs="Times New Roman"/>
          <w:sz w:val="28"/>
          <w:szCs w:val="28"/>
        </w:rPr>
        <w:t xml:space="preserve"> </w:t>
      </w:r>
      <w:r>
        <w:rPr>
          <w:rFonts w:ascii="Times New Roman" w:hAnsi="Times New Roman" w:cs="Times New Roman"/>
          <w:sz w:val="28"/>
          <w:szCs w:val="28"/>
        </w:rPr>
        <w:t>(especially in the most powerful priestly families) and</w:t>
      </w:r>
      <w:r w:rsidR="00790541">
        <w:rPr>
          <w:rFonts w:ascii="Times New Roman" w:hAnsi="Times New Roman" w:cs="Times New Roman"/>
          <w:sz w:val="28"/>
          <w:szCs w:val="28"/>
        </w:rPr>
        <w:t xml:space="preserve"> enjoyed the favour of the early Hasmonaean rulers</w:t>
      </w:r>
      <w:r>
        <w:rPr>
          <w:rFonts w:ascii="Times New Roman" w:hAnsi="Times New Roman" w:cs="Times New Roman"/>
          <w:sz w:val="28"/>
          <w:szCs w:val="28"/>
        </w:rPr>
        <w:t xml:space="preserve"> (Gelston, 1982:1055).</w:t>
      </w:r>
      <w:r w:rsidR="00790541">
        <w:rPr>
          <w:rFonts w:ascii="Times New Roman" w:hAnsi="Times New Roman" w:cs="Times New Roman"/>
          <w:sz w:val="28"/>
          <w:szCs w:val="28"/>
        </w:rPr>
        <w:t xml:space="preserve"> </w:t>
      </w:r>
      <w:r w:rsidR="00BC22A1">
        <w:rPr>
          <w:rFonts w:ascii="Times New Roman" w:hAnsi="Times New Roman" w:cs="Times New Roman"/>
          <w:sz w:val="28"/>
          <w:szCs w:val="28"/>
        </w:rPr>
        <w:t xml:space="preserve">Cohen points out that, whilst this was the case, not all of the priests were Sadducees – some were Pharisees and some were of no single group (Cohen, 2006:155). </w:t>
      </w:r>
      <w:r w:rsidR="00790541">
        <w:rPr>
          <w:rFonts w:ascii="Times New Roman" w:hAnsi="Times New Roman" w:cs="Times New Roman"/>
          <w:sz w:val="28"/>
          <w:szCs w:val="28"/>
        </w:rPr>
        <w:t xml:space="preserve">Again, Gelston asserts that they were noted for their religious conservatism and denied the validity </w:t>
      </w:r>
      <w:r w:rsidR="00400CBD">
        <w:rPr>
          <w:rFonts w:ascii="Times New Roman" w:hAnsi="Times New Roman" w:cs="Times New Roman"/>
          <w:sz w:val="28"/>
          <w:szCs w:val="28"/>
        </w:rPr>
        <w:t>of</w:t>
      </w:r>
      <w:r w:rsidR="00790541">
        <w:rPr>
          <w:rFonts w:ascii="Times New Roman" w:hAnsi="Times New Roman" w:cs="Times New Roman"/>
          <w:sz w:val="28"/>
          <w:szCs w:val="28"/>
        </w:rPr>
        <w:t xml:space="preserve"> anything but the written law (Gelston, 1982:1055). This brought them into conflict with the Pharisees who held that as well as the written law, the oral law of Jewish history, passed down through the generations was also God-inspired and </w:t>
      </w:r>
      <w:r w:rsidR="00400CBD">
        <w:rPr>
          <w:rFonts w:ascii="Times New Roman" w:hAnsi="Times New Roman" w:cs="Times New Roman"/>
          <w:sz w:val="28"/>
          <w:szCs w:val="28"/>
        </w:rPr>
        <w:t xml:space="preserve">thus </w:t>
      </w:r>
      <w:r w:rsidR="00790541">
        <w:rPr>
          <w:rFonts w:ascii="Times New Roman" w:hAnsi="Times New Roman" w:cs="Times New Roman"/>
          <w:sz w:val="28"/>
          <w:szCs w:val="28"/>
        </w:rPr>
        <w:t>to be obeyed (see below)</w:t>
      </w:r>
      <w:r w:rsidR="00790541" w:rsidRPr="00790541">
        <w:rPr>
          <w:rFonts w:ascii="Times New Roman" w:hAnsi="Times New Roman" w:cs="Times New Roman"/>
          <w:sz w:val="28"/>
          <w:szCs w:val="28"/>
        </w:rPr>
        <w:t xml:space="preserve"> </w:t>
      </w:r>
      <w:r w:rsidR="00790541">
        <w:rPr>
          <w:rFonts w:ascii="Times New Roman" w:hAnsi="Times New Roman" w:cs="Times New Roman"/>
          <w:sz w:val="28"/>
          <w:szCs w:val="28"/>
        </w:rPr>
        <w:t>(EB, 2020).</w:t>
      </w:r>
    </w:p>
    <w:p w14:paraId="7F1FDCAC" w14:textId="7D81CF50" w:rsidR="009C6A4F" w:rsidRDefault="009C6A4F">
      <w:pPr>
        <w:rPr>
          <w:rFonts w:ascii="Times New Roman" w:hAnsi="Times New Roman" w:cs="Times New Roman"/>
          <w:sz w:val="28"/>
          <w:szCs w:val="28"/>
        </w:rPr>
      </w:pPr>
      <w:r>
        <w:rPr>
          <w:rFonts w:ascii="Times New Roman" w:hAnsi="Times New Roman" w:cs="Times New Roman"/>
          <w:sz w:val="28"/>
          <w:szCs w:val="28"/>
        </w:rPr>
        <w:t xml:space="preserve">In their temple practices, the Sadducees believed in a greater sanctity of the priesthood </w:t>
      </w:r>
      <w:r w:rsidR="007510F1">
        <w:rPr>
          <w:rFonts w:ascii="Times New Roman" w:hAnsi="Times New Roman" w:cs="Times New Roman"/>
          <w:sz w:val="28"/>
          <w:szCs w:val="28"/>
        </w:rPr>
        <w:t xml:space="preserve">than the general populous </w:t>
      </w:r>
      <w:r>
        <w:rPr>
          <w:rFonts w:ascii="Times New Roman" w:hAnsi="Times New Roman" w:cs="Times New Roman"/>
          <w:sz w:val="28"/>
          <w:szCs w:val="28"/>
        </w:rPr>
        <w:t>(again showing a self-promoting interest) and of having sole dominion over the Sanctuary where they, on the one hand</w:t>
      </w:r>
      <w:r w:rsidR="006D2704">
        <w:rPr>
          <w:rFonts w:ascii="Times New Roman" w:hAnsi="Times New Roman" w:cs="Times New Roman"/>
          <w:sz w:val="28"/>
          <w:szCs w:val="28"/>
        </w:rPr>
        <w:t>,</w:t>
      </w:r>
      <w:r>
        <w:rPr>
          <w:rFonts w:ascii="Times New Roman" w:hAnsi="Times New Roman" w:cs="Times New Roman"/>
          <w:sz w:val="28"/>
          <w:szCs w:val="28"/>
        </w:rPr>
        <w:t xml:space="preserve"> placed financial responsibility for daily burnt offerings on the High Priest, yet on the other, that the meal offering belonged to themselves (Kohler</w:t>
      </w:r>
      <w:r w:rsidR="00431758">
        <w:rPr>
          <w:rFonts w:ascii="Times New Roman" w:hAnsi="Times New Roman" w:cs="Times New Roman"/>
          <w:sz w:val="28"/>
          <w:szCs w:val="28"/>
        </w:rPr>
        <w:t xml:space="preserve">, </w:t>
      </w:r>
      <w:r w:rsidR="004609F8">
        <w:rPr>
          <w:rFonts w:ascii="Times New Roman" w:hAnsi="Times New Roman" w:cs="Times New Roman"/>
          <w:sz w:val="28"/>
          <w:szCs w:val="28"/>
        </w:rPr>
        <w:t xml:space="preserve">(a) </w:t>
      </w:r>
      <w:r w:rsidR="00167AFE">
        <w:rPr>
          <w:rFonts w:ascii="Times New Roman" w:hAnsi="Times New Roman" w:cs="Times New Roman"/>
          <w:sz w:val="28"/>
          <w:szCs w:val="28"/>
        </w:rPr>
        <w:t>(</w:t>
      </w:r>
      <w:r w:rsidR="00431758">
        <w:rPr>
          <w:rFonts w:ascii="Times New Roman" w:hAnsi="Times New Roman" w:cs="Times New Roman"/>
          <w:sz w:val="28"/>
          <w:szCs w:val="28"/>
        </w:rPr>
        <w:t>n.d.</w:t>
      </w:r>
      <w:r w:rsidR="00167AFE">
        <w:rPr>
          <w:rFonts w:ascii="Times New Roman" w:hAnsi="Times New Roman" w:cs="Times New Roman"/>
          <w:sz w:val="28"/>
          <w:szCs w:val="28"/>
        </w:rPr>
        <w:t>):</w:t>
      </w:r>
      <w:r w:rsidR="00431758">
        <w:rPr>
          <w:rFonts w:ascii="Times New Roman" w:hAnsi="Times New Roman" w:cs="Times New Roman"/>
          <w:sz w:val="28"/>
          <w:szCs w:val="28"/>
        </w:rPr>
        <w:t xml:space="preserve"> 3-4).</w:t>
      </w:r>
      <w:r w:rsidR="00BC22A1">
        <w:rPr>
          <w:rFonts w:ascii="Times New Roman" w:hAnsi="Times New Roman" w:cs="Times New Roman"/>
          <w:sz w:val="28"/>
          <w:szCs w:val="28"/>
        </w:rPr>
        <w:t xml:space="preserve"> They did not hold to the Pharasaical view of the immortality of the soul and did </w:t>
      </w:r>
      <w:r w:rsidR="006D2704">
        <w:rPr>
          <w:rFonts w:ascii="Times New Roman" w:hAnsi="Times New Roman" w:cs="Times New Roman"/>
          <w:sz w:val="28"/>
          <w:szCs w:val="28"/>
        </w:rPr>
        <w:t xml:space="preserve">not </w:t>
      </w:r>
      <w:r w:rsidR="00BC22A1">
        <w:rPr>
          <w:rFonts w:ascii="Times New Roman" w:hAnsi="Times New Roman" w:cs="Times New Roman"/>
          <w:sz w:val="28"/>
          <w:szCs w:val="28"/>
        </w:rPr>
        <w:t>accept the doctrine of resurrection</w:t>
      </w:r>
      <w:r w:rsidR="006D2704">
        <w:rPr>
          <w:rFonts w:ascii="Times New Roman" w:hAnsi="Times New Roman" w:cs="Times New Roman"/>
          <w:sz w:val="28"/>
          <w:szCs w:val="28"/>
        </w:rPr>
        <w:t xml:space="preserve">, rather they favoured the traditional belief of </w:t>
      </w:r>
      <w:r w:rsidR="006D2704" w:rsidRPr="006D2704">
        <w:rPr>
          <w:rFonts w:ascii="Times New Roman" w:hAnsi="Times New Roman" w:cs="Times New Roman"/>
          <w:i/>
          <w:iCs/>
          <w:sz w:val="28"/>
          <w:szCs w:val="28"/>
        </w:rPr>
        <w:t>Sheol</w:t>
      </w:r>
      <w:r w:rsidR="00BC22A1" w:rsidRPr="006D2704">
        <w:rPr>
          <w:rFonts w:ascii="Times New Roman" w:hAnsi="Times New Roman" w:cs="Times New Roman"/>
          <w:i/>
          <w:iCs/>
          <w:sz w:val="28"/>
          <w:szCs w:val="28"/>
        </w:rPr>
        <w:t xml:space="preserve"> </w:t>
      </w:r>
      <w:r w:rsidR="006D2704">
        <w:rPr>
          <w:rFonts w:ascii="Times New Roman" w:hAnsi="Times New Roman" w:cs="Times New Roman"/>
          <w:sz w:val="28"/>
          <w:szCs w:val="28"/>
        </w:rPr>
        <w:t>(</w:t>
      </w:r>
      <w:r w:rsidR="005B7872">
        <w:rPr>
          <w:rFonts w:ascii="Times New Roman" w:hAnsi="Times New Roman" w:cs="Times New Roman"/>
          <w:sz w:val="28"/>
          <w:szCs w:val="28"/>
        </w:rPr>
        <w:t xml:space="preserve">c.f. the Greek concept, </w:t>
      </w:r>
      <w:r w:rsidR="005B7872" w:rsidRPr="005B7872">
        <w:rPr>
          <w:rFonts w:ascii="Times New Roman" w:hAnsi="Times New Roman" w:cs="Times New Roman"/>
          <w:i/>
          <w:iCs/>
          <w:sz w:val="28"/>
          <w:szCs w:val="28"/>
        </w:rPr>
        <w:t>Hades</w:t>
      </w:r>
      <w:r w:rsidR="005B7872">
        <w:rPr>
          <w:rFonts w:ascii="Times New Roman" w:hAnsi="Times New Roman" w:cs="Times New Roman"/>
          <w:sz w:val="28"/>
          <w:szCs w:val="28"/>
        </w:rPr>
        <w:t xml:space="preserve">) </w:t>
      </w:r>
      <w:r w:rsidR="00BC22A1">
        <w:rPr>
          <w:rFonts w:ascii="Times New Roman" w:hAnsi="Times New Roman" w:cs="Times New Roman"/>
          <w:sz w:val="28"/>
          <w:szCs w:val="28"/>
        </w:rPr>
        <w:t>(Kohler,</w:t>
      </w:r>
      <w:r w:rsidR="00167AFE">
        <w:rPr>
          <w:rFonts w:ascii="Times New Roman" w:hAnsi="Times New Roman" w:cs="Times New Roman"/>
          <w:sz w:val="28"/>
          <w:szCs w:val="28"/>
        </w:rPr>
        <w:t xml:space="preserve"> (a)</w:t>
      </w:r>
      <w:r w:rsidR="00BC22A1">
        <w:rPr>
          <w:rFonts w:ascii="Times New Roman" w:hAnsi="Times New Roman" w:cs="Times New Roman"/>
          <w:sz w:val="28"/>
          <w:szCs w:val="28"/>
        </w:rPr>
        <w:t xml:space="preserve"> </w:t>
      </w:r>
      <w:r w:rsidR="00167AFE">
        <w:rPr>
          <w:rFonts w:ascii="Times New Roman" w:hAnsi="Times New Roman" w:cs="Times New Roman"/>
          <w:sz w:val="28"/>
          <w:szCs w:val="28"/>
        </w:rPr>
        <w:t>(</w:t>
      </w:r>
      <w:r w:rsidR="00BC22A1">
        <w:rPr>
          <w:rFonts w:ascii="Times New Roman" w:hAnsi="Times New Roman" w:cs="Times New Roman"/>
          <w:sz w:val="28"/>
          <w:szCs w:val="28"/>
        </w:rPr>
        <w:t>n.d.</w:t>
      </w:r>
      <w:r w:rsidR="00167AFE">
        <w:rPr>
          <w:rFonts w:ascii="Times New Roman" w:hAnsi="Times New Roman" w:cs="Times New Roman"/>
          <w:sz w:val="28"/>
          <w:szCs w:val="28"/>
        </w:rPr>
        <w:t>):</w:t>
      </w:r>
      <w:r w:rsidR="006D2704">
        <w:rPr>
          <w:rFonts w:ascii="Times New Roman" w:hAnsi="Times New Roman" w:cs="Times New Roman"/>
          <w:sz w:val="28"/>
          <w:szCs w:val="28"/>
        </w:rPr>
        <w:t xml:space="preserve"> 3).</w:t>
      </w:r>
    </w:p>
    <w:p w14:paraId="4CD9007D" w14:textId="77FB3D00" w:rsidR="00BC22A1" w:rsidRDefault="00BC22A1">
      <w:pPr>
        <w:rPr>
          <w:rFonts w:ascii="Times New Roman" w:hAnsi="Times New Roman" w:cs="Times New Roman"/>
          <w:sz w:val="28"/>
          <w:szCs w:val="28"/>
        </w:rPr>
      </w:pPr>
      <w:r>
        <w:rPr>
          <w:rFonts w:ascii="Times New Roman" w:hAnsi="Times New Roman" w:cs="Times New Roman"/>
          <w:sz w:val="28"/>
          <w:szCs w:val="28"/>
        </w:rPr>
        <w:t xml:space="preserve">The conflict and disputes </w:t>
      </w:r>
      <w:r w:rsidR="00400CBD">
        <w:rPr>
          <w:rFonts w:ascii="Times New Roman" w:hAnsi="Times New Roman" w:cs="Times New Roman"/>
          <w:sz w:val="28"/>
          <w:szCs w:val="28"/>
        </w:rPr>
        <w:t xml:space="preserve">over </w:t>
      </w:r>
      <w:r>
        <w:rPr>
          <w:rFonts w:ascii="Times New Roman" w:hAnsi="Times New Roman" w:cs="Times New Roman"/>
          <w:sz w:val="28"/>
          <w:szCs w:val="28"/>
        </w:rPr>
        <w:t>religious philosophy with the Pharisees led to in-fighting and sectarianism</w:t>
      </w:r>
      <w:r w:rsidR="006D2704">
        <w:rPr>
          <w:rFonts w:ascii="Times New Roman" w:hAnsi="Times New Roman" w:cs="Times New Roman"/>
          <w:sz w:val="28"/>
          <w:szCs w:val="28"/>
        </w:rPr>
        <w:t xml:space="preserve"> but eventually</w:t>
      </w:r>
      <w:r w:rsidR="005B7872">
        <w:rPr>
          <w:rFonts w:ascii="Times New Roman" w:hAnsi="Times New Roman" w:cs="Times New Roman"/>
          <w:sz w:val="28"/>
          <w:szCs w:val="28"/>
        </w:rPr>
        <w:t>, from around the time of Christ</w:t>
      </w:r>
      <w:r w:rsidR="007510F1">
        <w:rPr>
          <w:rFonts w:ascii="Times New Roman" w:hAnsi="Times New Roman" w:cs="Times New Roman"/>
          <w:sz w:val="28"/>
          <w:szCs w:val="28"/>
        </w:rPr>
        <w:t>,</w:t>
      </w:r>
      <w:r w:rsidR="005B7872">
        <w:rPr>
          <w:rFonts w:ascii="Times New Roman" w:hAnsi="Times New Roman" w:cs="Times New Roman"/>
          <w:sz w:val="28"/>
          <w:szCs w:val="28"/>
        </w:rPr>
        <w:t xml:space="preserve"> the Pharisees gained the upper hand in the temple and the Sadducees’ influence declined and particularly </w:t>
      </w:r>
      <w:r w:rsidR="00400CBD">
        <w:rPr>
          <w:rFonts w:ascii="Times New Roman" w:hAnsi="Times New Roman" w:cs="Times New Roman"/>
          <w:sz w:val="28"/>
          <w:szCs w:val="28"/>
        </w:rPr>
        <w:t xml:space="preserve">so </w:t>
      </w:r>
      <w:r w:rsidR="005B7872">
        <w:rPr>
          <w:rFonts w:ascii="Times New Roman" w:hAnsi="Times New Roman" w:cs="Times New Roman"/>
          <w:sz w:val="28"/>
          <w:szCs w:val="28"/>
        </w:rPr>
        <w:t xml:space="preserve">after the destruction of the temple in 70AD when they had little </w:t>
      </w:r>
      <w:r w:rsidR="005B7872" w:rsidRPr="005B7872">
        <w:rPr>
          <w:rFonts w:ascii="Times New Roman" w:hAnsi="Times New Roman" w:cs="Times New Roman"/>
          <w:i/>
          <w:iCs/>
          <w:sz w:val="28"/>
          <w:szCs w:val="28"/>
        </w:rPr>
        <w:t>raison-d’etre</w:t>
      </w:r>
      <w:r w:rsidR="005B7872">
        <w:rPr>
          <w:rFonts w:ascii="Times New Roman" w:hAnsi="Times New Roman" w:cs="Times New Roman"/>
          <w:sz w:val="28"/>
          <w:szCs w:val="28"/>
        </w:rPr>
        <w:t xml:space="preserve"> (Kohler,</w:t>
      </w:r>
      <w:r w:rsidR="004609F8">
        <w:rPr>
          <w:rFonts w:ascii="Times New Roman" w:hAnsi="Times New Roman" w:cs="Times New Roman"/>
          <w:sz w:val="28"/>
          <w:szCs w:val="28"/>
        </w:rPr>
        <w:t xml:space="preserve"> (a)</w:t>
      </w:r>
      <w:r w:rsidR="005B7872">
        <w:rPr>
          <w:rFonts w:ascii="Times New Roman" w:hAnsi="Times New Roman" w:cs="Times New Roman"/>
          <w:sz w:val="28"/>
          <w:szCs w:val="28"/>
        </w:rPr>
        <w:t xml:space="preserve"> </w:t>
      </w:r>
      <w:r w:rsidR="00167AFE">
        <w:rPr>
          <w:rFonts w:ascii="Times New Roman" w:hAnsi="Times New Roman" w:cs="Times New Roman"/>
          <w:sz w:val="28"/>
          <w:szCs w:val="28"/>
        </w:rPr>
        <w:t>(</w:t>
      </w:r>
      <w:r w:rsidR="005B7872">
        <w:rPr>
          <w:rFonts w:ascii="Times New Roman" w:hAnsi="Times New Roman" w:cs="Times New Roman"/>
          <w:sz w:val="28"/>
          <w:szCs w:val="28"/>
        </w:rPr>
        <w:t>n.d.</w:t>
      </w:r>
      <w:r w:rsidR="00167AFE">
        <w:rPr>
          <w:rFonts w:ascii="Times New Roman" w:hAnsi="Times New Roman" w:cs="Times New Roman"/>
          <w:sz w:val="28"/>
          <w:szCs w:val="28"/>
        </w:rPr>
        <w:t>)</w:t>
      </w:r>
      <w:r w:rsidR="005B7872">
        <w:rPr>
          <w:rFonts w:ascii="Times New Roman" w:hAnsi="Times New Roman" w:cs="Times New Roman"/>
          <w:sz w:val="28"/>
          <w:szCs w:val="28"/>
        </w:rPr>
        <w:t>:4).</w:t>
      </w:r>
    </w:p>
    <w:p w14:paraId="632EB54C" w14:textId="11EE1D19" w:rsidR="00CC22CA" w:rsidRDefault="00CC22CA">
      <w:pPr>
        <w:rPr>
          <w:rFonts w:ascii="Times New Roman" w:hAnsi="Times New Roman" w:cs="Times New Roman"/>
          <w:sz w:val="28"/>
          <w:szCs w:val="28"/>
        </w:rPr>
      </w:pPr>
    </w:p>
    <w:p w14:paraId="76DEFE8D" w14:textId="6006521E" w:rsidR="00CC22CA" w:rsidRPr="00CC22CA" w:rsidRDefault="00CC22CA">
      <w:pPr>
        <w:rPr>
          <w:rFonts w:ascii="Times New Roman" w:hAnsi="Times New Roman" w:cs="Times New Roman"/>
          <w:sz w:val="28"/>
          <w:szCs w:val="28"/>
        </w:rPr>
      </w:pPr>
      <w:r w:rsidRPr="00CC22CA">
        <w:rPr>
          <w:rFonts w:ascii="Times New Roman" w:hAnsi="Times New Roman" w:cs="Times New Roman"/>
          <w:b/>
          <w:bCs/>
          <w:sz w:val="28"/>
          <w:szCs w:val="28"/>
        </w:rPr>
        <w:t>The Pharissees</w:t>
      </w:r>
      <w:r>
        <w:rPr>
          <w:rFonts w:ascii="Times New Roman" w:hAnsi="Times New Roman" w:cs="Times New Roman"/>
          <w:b/>
          <w:bCs/>
          <w:sz w:val="28"/>
          <w:szCs w:val="28"/>
        </w:rPr>
        <w:t xml:space="preserve"> </w:t>
      </w:r>
    </w:p>
    <w:p w14:paraId="59CC2C02" w14:textId="77777777" w:rsidR="00E27046" w:rsidRDefault="00E27046">
      <w:pPr>
        <w:rPr>
          <w:rFonts w:ascii="Times New Roman" w:hAnsi="Times New Roman" w:cs="Times New Roman"/>
          <w:sz w:val="28"/>
          <w:szCs w:val="28"/>
        </w:rPr>
      </w:pPr>
    </w:p>
    <w:p w14:paraId="62C2F95B" w14:textId="5356BA15" w:rsidR="00C44BE7" w:rsidRDefault="00C44BE7">
      <w:pPr>
        <w:rPr>
          <w:rFonts w:ascii="Times New Roman" w:hAnsi="Times New Roman" w:cs="Times New Roman"/>
          <w:sz w:val="28"/>
          <w:szCs w:val="28"/>
        </w:rPr>
      </w:pPr>
      <w:r>
        <w:rPr>
          <w:rFonts w:ascii="Times New Roman" w:hAnsi="Times New Roman" w:cs="Times New Roman"/>
          <w:sz w:val="28"/>
          <w:szCs w:val="28"/>
        </w:rPr>
        <w:t xml:space="preserve">In early </w:t>
      </w:r>
      <w:r w:rsidR="007434D7">
        <w:rPr>
          <w:rFonts w:ascii="Times New Roman" w:hAnsi="Times New Roman" w:cs="Times New Roman"/>
          <w:sz w:val="28"/>
          <w:szCs w:val="28"/>
        </w:rPr>
        <w:t>second temple period, the “Scribes”</w:t>
      </w:r>
      <w:r w:rsidR="00790541">
        <w:rPr>
          <w:rFonts w:ascii="Times New Roman" w:hAnsi="Times New Roman" w:cs="Times New Roman"/>
          <w:sz w:val="28"/>
          <w:szCs w:val="28"/>
        </w:rPr>
        <w:t>, many of whom were Sadducees,</w:t>
      </w:r>
      <w:r w:rsidR="007434D7">
        <w:rPr>
          <w:rFonts w:ascii="Times New Roman" w:hAnsi="Times New Roman" w:cs="Times New Roman"/>
          <w:sz w:val="28"/>
          <w:szCs w:val="28"/>
        </w:rPr>
        <w:t xml:space="preserve"> were the experts in the study of the Law</w:t>
      </w:r>
      <w:r w:rsidR="00F22ED0">
        <w:rPr>
          <w:rFonts w:ascii="Times New Roman" w:hAnsi="Times New Roman" w:cs="Times New Roman"/>
          <w:sz w:val="28"/>
          <w:szCs w:val="28"/>
        </w:rPr>
        <w:t xml:space="preserve">. This responsibility usually fell to the priests; their chief duty was </w:t>
      </w:r>
      <w:r w:rsidR="00400CBD">
        <w:rPr>
          <w:rFonts w:ascii="Times New Roman" w:hAnsi="Times New Roman" w:cs="Times New Roman"/>
          <w:sz w:val="28"/>
          <w:szCs w:val="28"/>
        </w:rPr>
        <w:t xml:space="preserve">upon </w:t>
      </w:r>
      <w:r w:rsidR="00F22ED0">
        <w:rPr>
          <w:rFonts w:ascii="Times New Roman" w:hAnsi="Times New Roman" w:cs="Times New Roman"/>
          <w:sz w:val="28"/>
          <w:szCs w:val="28"/>
        </w:rPr>
        <w:t>focussed and undistracted study of the Torah and they probably became a distinct political party the time of the rule of Antiochus Epiphanes in 175BC (Feinberg, 1982:1079).</w:t>
      </w:r>
    </w:p>
    <w:p w14:paraId="138BF732" w14:textId="6C59FD43" w:rsidR="00A15B12" w:rsidRDefault="00194734">
      <w:pPr>
        <w:rPr>
          <w:rFonts w:ascii="Times New Roman" w:hAnsi="Times New Roman" w:cs="Times New Roman"/>
          <w:sz w:val="28"/>
          <w:szCs w:val="28"/>
        </w:rPr>
      </w:pPr>
      <w:r>
        <w:rPr>
          <w:rFonts w:ascii="Times New Roman" w:hAnsi="Times New Roman" w:cs="Times New Roman"/>
          <w:sz w:val="28"/>
          <w:szCs w:val="28"/>
        </w:rPr>
        <w:t xml:space="preserve">The </w:t>
      </w:r>
      <w:r w:rsidR="00822B9B">
        <w:rPr>
          <w:rFonts w:ascii="Times New Roman" w:hAnsi="Times New Roman" w:cs="Times New Roman"/>
          <w:sz w:val="28"/>
          <w:szCs w:val="28"/>
        </w:rPr>
        <w:t>Pharisees</w:t>
      </w:r>
      <w:r w:rsidR="00CC22CA">
        <w:rPr>
          <w:rFonts w:ascii="Times New Roman" w:hAnsi="Times New Roman" w:cs="Times New Roman"/>
          <w:sz w:val="28"/>
          <w:szCs w:val="28"/>
        </w:rPr>
        <w:t xml:space="preserve"> </w:t>
      </w:r>
      <w:r w:rsidR="00F22ED0">
        <w:rPr>
          <w:rFonts w:ascii="Times New Roman" w:hAnsi="Times New Roman" w:cs="Times New Roman"/>
          <w:sz w:val="28"/>
          <w:szCs w:val="28"/>
        </w:rPr>
        <w:t>probably</w:t>
      </w:r>
      <w:r w:rsidR="00CC07B6">
        <w:rPr>
          <w:rFonts w:ascii="Times New Roman" w:hAnsi="Times New Roman" w:cs="Times New Roman"/>
          <w:sz w:val="28"/>
          <w:szCs w:val="28"/>
        </w:rPr>
        <w:t xml:space="preserve"> originated as</w:t>
      </w:r>
      <w:r w:rsidR="00F22ED0">
        <w:rPr>
          <w:rFonts w:ascii="Times New Roman" w:hAnsi="Times New Roman" w:cs="Times New Roman"/>
          <w:sz w:val="28"/>
          <w:szCs w:val="28"/>
        </w:rPr>
        <w:t xml:space="preserve"> a guild of scribes and</w:t>
      </w:r>
      <w:r>
        <w:rPr>
          <w:rFonts w:ascii="Times New Roman" w:hAnsi="Times New Roman" w:cs="Times New Roman"/>
          <w:sz w:val="28"/>
          <w:szCs w:val="28"/>
        </w:rPr>
        <w:t xml:space="preserve"> first appear as a </w:t>
      </w:r>
      <w:r w:rsidR="000619BD">
        <w:rPr>
          <w:rFonts w:ascii="Times New Roman" w:hAnsi="Times New Roman" w:cs="Times New Roman"/>
          <w:sz w:val="28"/>
          <w:szCs w:val="28"/>
        </w:rPr>
        <w:t>grouping of people</w:t>
      </w:r>
      <w:r>
        <w:rPr>
          <w:rFonts w:ascii="Times New Roman" w:hAnsi="Times New Roman" w:cs="Times New Roman"/>
          <w:sz w:val="28"/>
          <w:szCs w:val="28"/>
        </w:rPr>
        <w:t xml:space="preserve"> in the 2</w:t>
      </w:r>
      <w:r w:rsidRPr="00194734">
        <w:rPr>
          <w:rFonts w:ascii="Times New Roman" w:hAnsi="Times New Roman" w:cs="Times New Roman"/>
          <w:sz w:val="28"/>
          <w:szCs w:val="28"/>
          <w:vertAlign w:val="superscript"/>
        </w:rPr>
        <w:t>nd</w:t>
      </w:r>
      <w:r>
        <w:rPr>
          <w:rFonts w:ascii="Times New Roman" w:hAnsi="Times New Roman" w:cs="Times New Roman"/>
          <w:sz w:val="28"/>
          <w:szCs w:val="28"/>
        </w:rPr>
        <w:t xml:space="preserve"> century BC </w:t>
      </w:r>
      <w:r w:rsidR="000619BD">
        <w:rPr>
          <w:rFonts w:ascii="Times New Roman" w:hAnsi="Times New Roman" w:cs="Times New Roman"/>
          <w:sz w:val="28"/>
          <w:szCs w:val="28"/>
        </w:rPr>
        <w:t xml:space="preserve">when Hellenistic ideals and practices </w:t>
      </w:r>
      <w:r w:rsidR="000619BD">
        <w:rPr>
          <w:rFonts w:ascii="Times New Roman" w:hAnsi="Times New Roman" w:cs="Times New Roman"/>
          <w:sz w:val="28"/>
          <w:szCs w:val="28"/>
        </w:rPr>
        <w:lastRenderedPageBreak/>
        <w:t xml:space="preserve">began to occur in Jewish society. </w:t>
      </w:r>
      <w:r w:rsidR="00822B9B">
        <w:rPr>
          <w:rFonts w:ascii="Times New Roman" w:hAnsi="Times New Roman" w:cs="Times New Roman"/>
          <w:sz w:val="28"/>
          <w:szCs w:val="28"/>
        </w:rPr>
        <w:t>They are first called “Hasidim”</w:t>
      </w:r>
      <w:r w:rsidR="00151850">
        <w:rPr>
          <w:rFonts w:ascii="Times New Roman" w:hAnsi="Times New Roman" w:cs="Times New Roman"/>
          <w:sz w:val="28"/>
          <w:szCs w:val="28"/>
        </w:rPr>
        <w:t xml:space="preserve"> </w:t>
      </w:r>
      <w:r w:rsidR="00822B9B">
        <w:rPr>
          <w:rFonts w:ascii="Times New Roman" w:hAnsi="Times New Roman" w:cs="Times New Roman"/>
          <w:sz w:val="28"/>
          <w:szCs w:val="28"/>
        </w:rPr>
        <w:t>(</w:t>
      </w:r>
      <w:r w:rsidR="00167AFE">
        <w:rPr>
          <w:rFonts w:ascii="Times New Roman" w:hAnsi="Times New Roman" w:cs="Times New Roman"/>
          <w:sz w:val="28"/>
          <w:szCs w:val="28"/>
        </w:rPr>
        <w:t>‘</w:t>
      </w:r>
      <w:r w:rsidR="00822B9B">
        <w:rPr>
          <w:rFonts w:ascii="Times New Roman" w:hAnsi="Times New Roman" w:cs="Times New Roman"/>
          <w:sz w:val="28"/>
          <w:szCs w:val="28"/>
        </w:rPr>
        <w:t xml:space="preserve">God’s </w:t>
      </w:r>
      <w:r w:rsidR="00151850">
        <w:rPr>
          <w:rFonts w:ascii="Times New Roman" w:hAnsi="Times New Roman" w:cs="Times New Roman"/>
          <w:sz w:val="28"/>
          <w:szCs w:val="28"/>
        </w:rPr>
        <w:t>l</w:t>
      </w:r>
      <w:r w:rsidR="00822B9B">
        <w:rPr>
          <w:rFonts w:ascii="Times New Roman" w:hAnsi="Times New Roman" w:cs="Times New Roman"/>
          <w:sz w:val="28"/>
          <w:szCs w:val="28"/>
        </w:rPr>
        <w:t xml:space="preserve">oyal </w:t>
      </w:r>
      <w:r w:rsidR="00151850">
        <w:rPr>
          <w:rFonts w:ascii="Times New Roman" w:hAnsi="Times New Roman" w:cs="Times New Roman"/>
          <w:sz w:val="28"/>
          <w:szCs w:val="28"/>
        </w:rPr>
        <w:t>o</w:t>
      </w:r>
      <w:r w:rsidR="00822B9B">
        <w:rPr>
          <w:rFonts w:ascii="Times New Roman" w:hAnsi="Times New Roman" w:cs="Times New Roman"/>
          <w:sz w:val="28"/>
          <w:szCs w:val="28"/>
        </w:rPr>
        <w:t>nes</w:t>
      </w:r>
      <w:r w:rsidR="00167AFE">
        <w:rPr>
          <w:rFonts w:ascii="Times New Roman" w:hAnsi="Times New Roman" w:cs="Times New Roman"/>
          <w:sz w:val="28"/>
          <w:szCs w:val="28"/>
        </w:rPr>
        <w:t>’</w:t>
      </w:r>
      <w:r w:rsidR="00822B9B">
        <w:rPr>
          <w:rFonts w:ascii="Times New Roman" w:hAnsi="Times New Roman" w:cs="Times New Roman"/>
          <w:sz w:val="28"/>
          <w:szCs w:val="28"/>
        </w:rPr>
        <w:t xml:space="preserve">) (Ellison, 1982:924). </w:t>
      </w:r>
      <w:r w:rsidR="00151850">
        <w:rPr>
          <w:rFonts w:ascii="Times New Roman" w:hAnsi="Times New Roman" w:cs="Times New Roman"/>
          <w:sz w:val="28"/>
          <w:szCs w:val="28"/>
        </w:rPr>
        <w:t>Under John Hyrcanus (134-104 BC), t</w:t>
      </w:r>
      <w:r w:rsidR="00822B9B">
        <w:rPr>
          <w:rFonts w:ascii="Times New Roman" w:hAnsi="Times New Roman" w:cs="Times New Roman"/>
          <w:sz w:val="28"/>
          <w:szCs w:val="28"/>
        </w:rPr>
        <w:t>he Pharisees</w:t>
      </w:r>
      <w:r w:rsidR="00151850">
        <w:rPr>
          <w:rFonts w:ascii="Times New Roman" w:hAnsi="Times New Roman" w:cs="Times New Roman"/>
          <w:sz w:val="28"/>
          <w:szCs w:val="28"/>
        </w:rPr>
        <w:t xml:space="preserve"> had significant influence and were supported by the general population (Jos., Ant. 13</w:t>
      </w:r>
      <w:r w:rsidR="00167AFE">
        <w:rPr>
          <w:rFonts w:ascii="Times New Roman" w:hAnsi="Times New Roman" w:cs="Times New Roman"/>
          <w:sz w:val="28"/>
          <w:szCs w:val="28"/>
        </w:rPr>
        <w:t>:</w:t>
      </w:r>
      <w:r w:rsidR="00151850">
        <w:rPr>
          <w:rFonts w:ascii="Times New Roman" w:hAnsi="Times New Roman" w:cs="Times New Roman"/>
          <w:sz w:val="28"/>
          <w:szCs w:val="28"/>
        </w:rPr>
        <w:t>288-300</w:t>
      </w:r>
      <w:r w:rsidR="00944EF5">
        <w:rPr>
          <w:rFonts w:ascii="Times New Roman" w:hAnsi="Times New Roman" w:cs="Times New Roman"/>
          <w:sz w:val="28"/>
          <w:szCs w:val="28"/>
        </w:rPr>
        <w:t>)</w:t>
      </w:r>
      <w:r w:rsidR="003F67A8">
        <w:rPr>
          <w:rFonts w:ascii="Times New Roman" w:hAnsi="Times New Roman" w:cs="Times New Roman"/>
          <w:sz w:val="28"/>
          <w:szCs w:val="28"/>
        </w:rPr>
        <w:t>.</w:t>
      </w:r>
      <w:r w:rsidR="00D554C5">
        <w:rPr>
          <w:rFonts w:ascii="Times New Roman" w:hAnsi="Times New Roman" w:cs="Times New Roman"/>
          <w:sz w:val="28"/>
          <w:szCs w:val="28"/>
        </w:rPr>
        <w:t xml:space="preserve"> </w:t>
      </w:r>
      <w:r w:rsidR="00B84D02">
        <w:rPr>
          <w:rFonts w:ascii="Times New Roman" w:hAnsi="Times New Roman" w:cs="Times New Roman"/>
          <w:sz w:val="28"/>
          <w:szCs w:val="28"/>
        </w:rPr>
        <w:t>L</w:t>
      </w:r>
      <w:r w:rsidR="00957226">
        <w:rPr>
          <w:rFonts w:ascii="Times New Roman" w:hAnsi="Times New Roman" w:cs="Times New Roman"/>
          <w:sz w:val="28"/>
          <w:szCs w:val="28"/>
        </w:rPr>
        <w:t xml:space="preserve">ater they came to reject the teachings of the Sadducees who believed that the written Torah was the only God-inspired source of revelation, instead believing that God gave to Moses both the written law and an oral law – the traditions </w:t>
      </w:r>
      <w:r w:rsidR="00CC22CA">
        <w:rPr>
          <w:rFonts w:ascii="Times New Roman" w:hAnsi="Times New Roman" w:cs="Times New Roman"/>
          <w:sz w:val="28"/>
          <w:szCs w:val="28"/>
        </w:rPr>
        <w:t xml:space="preserve">and experiences </w:t>
      </w:r>
      <w:r w:rsidR="00957226">
        <w:rPr>
          <w:rFonts w:ascii="Times New Roman" w:hAnsi="Times New Roman" w:cs="Times New Roman"/>
          <w:sz w:val="28"/>
          <w:szCs w:val="28"/>
        </w:rPr>
        <w:t>of the Jewish people</w:t>
      </w:r>
      <w:r w:rsidR="00CC22CA">
        <w:rPr>
          <w:rFonts w:ascii="Times New Roman" w:hAnsi="Times New Roman" w:cs="Times New Roman"/>
          <w:sz w:val="28"/>
          <w:szCs w:val="28"/>
        </w:rPr>
        <w:t xml:space="preserve"> down the centuries</w:t>
      </w:r>
      <w:r w:rsidR="00957226">
        <w:rPr>
          <w:rFonts w:ascii="Times New Roman" w:hAnsi="Times New Roman" w:cs="Times New Roman"/>
          <w:sz w:val="28"/>
          <w:szCs w:val="28"/>
        </w:rPr>
        <w:t xml:space="preserve"> </w:t>
      </w:r>
      <w:r w:rsidR="00850090">
        <w:rPr>
          <w:rFonts w:ascii="Times New Roman" w:hAnsi="Times New Roman" w:cs="Times New Roman"/>
          <w:sz w:val="28"/>
          <w:szCs w:val="28"/>
        </w:rPr>
        <w:t>(</w:t>
      </w:r>
      <w:r w:rsidR="00957226">
        <w:rPr>
          <w:rFonts w:ascii="Times New Roman" w:hAnsi="Times New Roman" w:cs="Times New Roman"/>
          <w:sz w:val="28"/>
          <w:szCs w:val="28"/>
        </w:rPr>
        <w:t>EB, 2020)</w:t>
      </w:r>
      <w:r w:rsidR="00850090">
        <w:rPr>
          <w:rFonts w:ascii="Times New Roman" w:hAnsi="Times New Roman" w:cs="Times New Roman"/>
          <w:sz w:val="28"/>
          <w:szCs w:val="28"/>
        </w:rPr>
        <w:t>. This meant that</w:t>
      </w:r>
      <w:r w:rsidR="004651C9">
        <w:rPr>
          <w:rFonts w:ascii="Times New Roman" w:hAnsi="Times New Roman" w:cs="Times New Roman"/>
          <w:sz w:val="28"/>
          <w:szCs w:val="28"/>
        </w:rPr>
        <w:t>,</w:t>
      </w:r>
      <w:r w:rsidR="00850090">
        <w:rPr>
          <w:rFonts w:ascii="Times New Roman" w:hAnsi="Times New Roman" w:cs="Times New Roman"/>
          <w:sz w:val="28"/>
          <w:szCs w:val="28"/>
        </w:rPr>
        <w:t xml:space="preserve"> whilst the Torah was the </w:t>
      </w:r>
      <w:r w:rsidR="004651C9">
        <w:rPr>
          <w:rFonts w:ascii="Times New Roman" w:hAnsi="Times New Roman" w:cs="Times New Roman"/>
          <w:sz w:val="28"/>
          <w:szCs w:val="28"/>
        </w:rPr>
        <w:t>‘</w:t>
      </w:r>
      <w:r w:rsidR="00850090">
        <w:rPr>
          <w:rFonts w:ascii="Times New Roman" w:hAnsi="Times New Roman" w:cs="Times New Roman"/>
          <w:sz w:val="28"/>
          <w:szCs w:val="28"/>
        </w:rPr>
        <w:t>basic rule-book</w:t>
      </w:r>
      <w:r w:rsidR="004651C9">
        <w:rPr>
          <w:rFonts w:ascii="Times New Roman" w:hAnsi="Times New Roman" w:cs="Times New Roman"/>
          <w:sz w:val="28"/>
          <w:szCs w:val="28"/>
        </w:rPr>
        <w:t>’, the oral history of the Jews and its interpretation was what gave life and meaning to those rules</w:t>
      </w:r>
      <w:r w:rsidR="00400CBD">
        <w:rPr>
          <w:rFonts w:ascii="Times New Roman" w:hAnsi="Times New Roman" w:cs="Times New Roman"/>
          <w:sz w:val="28"/>
          <w:szCs w:val="28"/>
        </w:rPr>
        <w:t>; t</w:t>
      </w:r>
      <w:r w:rsidR="004651C9">
        <w:rPr>
          <w:rFonts w:ascii="Times New Roman" w:hAnsi="Times New Roman" w:cs="Times New Roman"/>
          <w:sz w:val="28"/>
          <w:szCs w:val="28"/>
        </w:rPr>
        <w:t>he task of interpretation belonged to those who had made study of the Torah – the Pharisees themselves (Ellison, 1982:925).</w:t>
      </w:r>
      <w:r w:rsidR="00957226">
        <w:rPr>
          <w:rFonts w:ascii="Times New Roman" w:hAnsi="Times New Roman" w:cs="Times New Roman"/>
          <w:sz w:val="28"/>
          <w:szCs w:val="28"/>
        </w:rPr>
        <w:t xml:space="preserve"> This possibly led to the derivation of their name (from the Hebrew, “parushi”, or “the separated one”) although this may </w:t>
      </w:r>
      <w:r w:rsidR="004C6E8B">
        <w:rPr>
          <w:rFonts w:ascii="Times New Roman" w:hAnsi="Times New Roman" w:cs="Times New Roman"/>
          <w:sz w:val="28"/>
          <w:szCs w:val="28"/>
        </w:rPr>
        <w:t xml:space="preserve">instead </w:t>
      </w:r>
      <w:r w:rsidR="00957226">
        <w:rPr>
          <w:rFonts w:ascii="Times New Roman" w:hAnsi="Times New Roman" w:cs="Times New Roman"/>
          <w:sz w:val="28"/>
          <w:szCs w:val="28"/>
        </w:rPr>
        <w:t>relate</w:t>
      </w:r>
      <w:r w:rsidR="00850090">
        <w:rPr>
          <w:rFonts w:ascii="Times New Roman" w:hAnsi="Times New Roman" w:cs="Times New Roman"/>
          <w:sz w:val="28"/>
          <w:szCs w:val="28"/>
        </w:rPr>
        <w:t xml:space="preserve"> </w:t>
      </w:r>
      <w:r w:rsidR="00957226">
        <w:rPr>
          <w:rFonts w:ascii="Times New Roman" w:hAnsi="Times New Roman" w:cs="Times New Roman"/>
          <w:sz w:val="28"/>
          <w:szCs w:val="28"/>
        </w:rPr>
        <w:t>to their separation from</w:t>
      </w:r>
      <w:r w:rsidR="00850090">
        <w:rPr>
          <w:rFonts w:ascii="Times New Roman" w:hAnsi="Times New Roman" w:cs="Times New Roman"/>
          <w:sz w:val="28"/>
          <w:szCs w:val="28"/>
        </w:rPr>
        <w:t xml:space="preserve"> sources of ritual impurity (Cohen, 1997:156).</w:t>
      </w:r>
      <w:r w:rsidR="004651C9">
        <w:rPr>
          <w:rFonts w:ascii="Times New Roman" w:hAnsi="Times New Roman" w:cs="Times New Roman"/>
          <w:sz w:val="28"/>
          <w:szCs w:val="28"/>
        </w:rPr>
        <w:t xml:space="preserve"> A key teaching of the Pharisees was on the importance of tithing and from this, not buying food from, nor eating in the house of non-Pharisees for fear that this had not been tithed.</w:t>
      </w:r>
      <w:r w:rsidR="003F67A8">
        <w:rPr>
          <w:rFonts w:ascii="Times New Roman" w:hAnsi="Times New Roman" w:cs="Times New Roman"/>
          <w:sz w:val="28"/>
          <w:szCs w:val="28"/>
        </w:rPr>
        <w:t xml:space="preserve"> </w:t>
      </w:r>
    </w:p>
    <w:p w14:paraId="5C2547E4" w14:textId="158D9B54" w:rsidR="00020577" w:rsidRDefault="003F67A8">
      <w:pPr>
        <w:rPr>
          <w:rFonts w:ascii="Times New Roman" w:hAnsi="Times New Roman" w:cs="Times New Roman"/>
          <w:sz w:val="28"/>
          <w:szCs w:val="28"/>
        </w:rPr>
      </w:pPr>
      <w:r>
        <w:rPr>
          <w:rFonts w:ascii="Times New Roman" w:hAnsi="Times New Roman" w:cs="Times New Roman"/>
          <w:sz w:val="28"/>
          <w:szCs w:val="28"/>
        </w:rPr>
        <w:t>Upon Hyrcanus’</w:t>
      </w:r>
      <w:r w:rsidR="00A15B12">
        <w:rPr>
          <w:rFonts w:ascii="Times New Roman" w:hAnsi="Times New Roman" w:cs="Times New Roman"/>
          <w:sz w:val="28"/>
          <w:szCs w:val="28"/>
        </w:rPr>
        <w:t xml:space="preserve"> </w:t>
      </w:r>
      <w:r>
        <w:rPr>
          <w:rFonts w:ascii="Times New Roman" w:hAnsi="Times New Roman" w:cs="Times New Roman"/>
          <w:sz w:val="28"/>
          <w:szCs w:val="28"/>
        </w:rPr>
        <w:t>death his son, Aristobulus became king</w:t>
      </w:r>
      <w:r w:rsidR="00A15B12">
        <w:rPr>
          <w:rFonts w:ascii="Times New Roman" w:hAnsi="Times New Roman" w:cs="Times New Roman"/>
          <w:sz w:val="28"/>
          <w:szCs w:val="28"/>
        </w:rPr>
        <w:t xml:space="preserve"> in 104BC which caused major conflict with the Pharisees who believed that only one born of the</w:t>
      </w:r>
      <w:r>
        <w:rPr>
          <w:rFonts w:ascii="Times New Roman" w:hAnsi="Times New Roman" w:cs="Times New Roman"/>
          <w:sz w:val="28"/>
          <w:szCs w:val="28"/>
        </w:rPr>
        <w:t xml:space="preserve"> </w:t>
      </w:r>
      <w:r w:rsidR="00A15B12">
        <w:rPr>
          <w:rFonts w:ascii="Times New Roman" w:hAnsi="Times New Roman" w:cs="Times New Roman"/>
          <w:sz w:val="28"/>
          <w:szCs w:val="28"/>
        </w:rPr>
        <w:t>Davidic line should become King</w:t>
      </w:r>
      <w:r w:rsidR="00B84D02">
        <w:rPr>
          <w:rFonts w:ascii="Times New Roman" w:hAnsi="Times New Roman" w:cs="Times New Roman"/>
          <w:sz w:val="28"/>
          <w:szCs w:val="28"/>
        </w:rPr>
        <w:t xml:space="preserve"> (Wine, 2012:174)</w:t>
      </w:r>
      <w:r w:rsidR="00A15B12">
        <w:rPr>
          <w:rFonts w:ascii="Times New Roman" w:hAnsi="Times New Roman" w:cs="Times New Roman"/>
          <w:sz w:val="28"/>
          <w:szCs w:val="28"/>
        </w:rPr>
        <w:t xml:space="preserve">. </w:t>
      </w:r>
      <w:r w:rsidR="00B84D02">
        <w:rPr>
          <w:rFonts w:ascii="Times New Roman" w:hAnsi="Times New Roman" w:cs="Times New Roman"/>
          <w:sz w:val="28"/>
          <w:szCs w:val="28"/>
        </w:rPr>
        <w:t>A</w:t>
      </w:r>
      <w:r>
        <w:rPr>
          <w:rFonts w:ascii="Times New Roman" w:hAnsi="Times New Roman" w:cs="Times New Roman"/>
          <w:sz w:val="28"/>
          <w:szCs w:val="28"/>
        </w:rPr>
        <w:t>fter his</w:t>
      </w:r>
      <w:r w:rsidR="00B84D02">
        <w:rPr>
          <w:rFonts w:ascii="Times New Roman" w:hAnsi="Times New Roman" w:cs="Times New Roman"/>
          <w:sz w:val="28"/>
          <w:szCs w:val="28"/>
        </w:rPr>
        <w:t xml:space="preserve"> death in 103,</w:t>
      </w:r>
      <w:r>
        <w:rPr>
          <w:rFonts w:ascii="Times New Roman" w:hAnsi="Times New Roman" w:cs="Times New Roman"/>
          <w:sz w:val="28"/>
          <w:szCs w:val="28"/>
        </w:rPr>
        <w:t xml:space="preserve"> Alexander Jannaeus became king and sided with the Sadducc</w:t>
      </w:r>
      <w:r w:rsidR="00B84D02">
        <w:rPr>
          <w:rFonts w:ascii="Times New Roman" w:hAnsi="Times New Roman" w:cs="Times New Roman"/>
          <w:sz w:val="28"/>
          <w:szCs w:val="28"/>
        </w:rPr>
        <w:t>e</w:t>
      </w:r>
      <w:r>
        <w:rPr>
          <w:rFonts w:ascii="Times New Roman" w:hAnsi="Times New Roman" w:cs="Times New Roman"/>
          <w:sz w:val="28"/>
          <w:szCs w:val="28"/>
        </w:rPr>
        <w:t xml:space="preserve">es </w:t>
      </w:r>
      <w:r w:rsidR="00B84D02">
        <w:rPr>
          <w:rFonts w:ascii="Times New Roman" w:hAnsi="Times New Roman" w:cs="Times New Roman"/>
          <w:sz w:val="28"/>
          <w:szCs w:val="28"/>
        </w:rPr>
        <w:t>- who were much more amenable to the Hellenised Hasmonean rule - against the Pharisees.</w:t>
      </w:r>
      <w:r w:rsidR="004C6E8B">
        <w:rPr>
          <w:rFonts w:ascii="Times New Roman" w:hAnsi="Times New Roman" w:cs="Times New Roman"/>
          <w:sz w:val="28"/>
          <w:szCs w:val="28"/>
        </w:rPr>
        <w:t xml:space="preserve"> However, when Herod became king </w:t>
      </w:r>
      <w:r w:rsidR="004E5B8C">
        <w:rPr>
          <w:rFonts w:ascii="Times New Roman" w:hAnsi="Times New Roman" w:cs="Times New Roman"/>
          <w:sz w:val="28"/>
          <w:szCs w:val="28"/>
        </w:rPr>
        <w:t xml:space="preserve">in 37BC </w:t>
      </w:r>
      <w:r w:rsidR="004C6E8B">
        <w:rPr>
          <w:rFonts w:ascii="Times New Roman" w:hAnsi="Times New Roman" w:cs="Times New Roman"/>
          <w:sz w:val="28"/>
          <w:szCs w:val="28"/>
        </w:rPr>
        <w:t>the Sadducees opposed him leading him to treat the Pharisees more favourably and this was the real beginning of their ascendency over the Sadducees (Jos.</w:t>
      </w:r>
      <w:r w:rsidR="00677800">
        <w:rPr>
          <w:rFonts w:ascii="Times New Roman" w:hAnsi="Times New Roman" w:cs="Times New Roman"/>
          <w:sz w:val="28"/>
          <w:szCs w:val="28"/>
        </w:rPr>
        <w:t>,</w:t>
      </w:r>
      <w:r w:rsidR="004C6E8B">
        <w:rPr>
          <w:rFonts w:ascii="Times New Roman" w:hAnsi="Times New Roman" w:cs="Times New Roman"/>
          <w:sz w:val="28"/>
          <w:szCs w:val="28"/>
        </w:rPr>
        <w:t xml:space="preserve"> Ant. </w:t>
      </w:r>
      <w:r w:rsidR="004E5B8C">
        <w:rPr>
          <w:rFonts w:ascii="Times New Roman" w:hAnsi="Times New Roman" w:cs="Times New Roman"/>
          <w:sz w:val="28"/>
          <w:szCs w:val="28"/>
        </w:rPr>
        <w:t>14.9:4; 15.1:1). During and after the time of Christ, the Pharisees were the main spiritual leaders of the Jewish people</w:t>
      </w:r>
      <w:r w:rsidR="00B46052">
        <w:rPr>
          <w:rFonts w:ascii="Times New Roman" w:hAnsi="Times New Roman" w:cs="Times New Roman"/>
          <w:sz w:val="28"/>
          <w:szCs w:val="28"/>
        </w:rPr>
        <w:t xml:space="preserve">. As Kohler puts it, the Pharisees were “a party of progress” (Kohler, </w:t>
      </w:r>
      <w:r w:rsidR="00CC22CA">
        <w:rPr>
          <w:rFonts w:ascii="Times New Roman" w:hAnsi="Times New Roman" w:cs="Times New Roman"/>
          <w:sz w:val="28"/>
          <w:szCs w:val="28"/>
        </w:rPr>
        <w:t xml:space="preserve">(b) </w:t>
      </w:r>
      <w:r w:rsidR="00B46052">
        <w:rPr>
          <w:rFonts w:ascii="Times New Roman" w:hAnsi="Times New Roman" w:cs="Times New Roman"/>
          <w:sz w:val="28"/>
          <w:szCs w:val="28"/>
        </w:rPr>
        <w:t>(n.d.): 8). Their interpretation of the written law was less rigid than that of the Sadducees; whereas the Sadducees rigidly applied the law of “an eye for an eye and a tooth for a tooth</w:t>
      </w:r>
      <w:r w:rsidR="00B15FC7">
        <w:rPr>
          <w:rFonts w:ascii="Times New Roman" w:hAnsi="Times New Roman" w:cs="Times New Roman"/>
          <w:sz w:val="28"/>
          <w:szCs w:val="28"/>
        </w:rPr>
        <w:t>”, the Pharisees generally interpreted as meaning to pay due monetary compensation. Even where the rigid interpretation was kept, as in cases requiring capital punishment, the Pharisees “surrounded the penal law…with so many qualifications that [offenders] were rarely executed</w:t>
      </w:r>
      <w:r w:rsidR="00CC22CA">
        <w:rPr>
          <w:rFonts w:ascii="Times New Roman" w:hAnsi="Times New Roman" w:cs="Times New Roman"/>
          <w:sz w:val="28"/>
          <w:szCs w:val="28"/>
        </w:rPr>
        <w:t>”</w:t>
      </w:r>
      <w:r w:rsidR="00B15FC7">
        <w:rPr>
          <w:rFonts w:ascii="Times New Roman" w:hAnsi="Times New Roman" w:cs="Times New Roman"/>
          <w:sz w:val="28"/>
          <w:szCs w:val="28"/>
        </w:rPr>
        <w:t xml:space="preserve"> (Kohler, </w:t>
      </w:r>
      <w:r w:rsidR="00CC22CA">
        <w:rPr>
          <w:rFonts w:ascii="Times New Roman" w:hAnsi="Times New Roman" w:cs="Times New Roman"/>
          <w:sz w:val="28"/>
          <w:szCs w:val="28"/>
        </w:rPr>
        <w:t xml:space="preserve">(b) </w:t>
      </w:r>
      <w:r w:rsidR="00B15FC7">
        <w:rPr>
          <w:rFonts w:ascii="Times New Roman" w:hAnsi="Times New Roman" w:cs="Times New Roman"/>
          <w:sz w:val="28"/>
          <w:szCs w:val="28"/>
        </w:rPr>
        <w:t>(n.d.):9).</w:t>
      </w:r>
    </w:p>
    <w:p w14:paraId="6B0D8656" w14:textId="3FC4C155" w:rsidR="00B15FC7" w:rsidRDefault="00B15FC7">
      <w:pPr>
        <w:rPr>
          <w:rFonts w:ascii="Times New Roman" w:hAnsi="Times New Roman" w:cs="Times New Roman"/>
          <w:sz w:val="28"/>
          <w:szCs w:val="28"/>
        </w:rPr>
      </w:pPr>
      <w:r>
        <w:rPr>
          <w:rFonts w:ascii="Times New Roman" w:hAnsi="Times New Roman" w:cs="Times New Roman"/>
          <w:sz w:val="28"/>
          <w:szCs w:val="28"/>
        </w:rPr>
        <w:t xml:space="preserve">However, they were still much criticized, both by Jesus and by the writers of the Gospels. </w:t>
      </w:r>
      <w:r w:rsidR="00DE4883">
        <w:rPr>
          <w:rFonts w:ascii="Times New Roman" w:hAnsi="Times New Roman" w:cs="Times New Roman"/>
          <w:sz w:val="28"/>
          <w:szCs w:val="28"/>
        </w:rPr>
        <w:t>In the ‘Sermon on the Mount’, the writer of Matthew records Jesus as telling people not to pray like the hypocrites – standing in the synagogues and on the street corners “to be seen by men” (</w:t>
      </w:r>
      <w:r w:rsidR="00D10EE5">
        <w:rPr>
          <w:rFonts w:ascii="Times New Roman" w:hAnsi="Times New Roman" w:cs="Times New Roman"/>
          <w:sz w:val="28"/>
          <w:szCs w:val="28"/>
        </w:rPr>
        <w:t>Matt</w:t>
      </w:r>
      <w:r w:rsidR="00DE4883">
        <w:rPr>
          <w:rFonts w:ascii="Times New Roman" w:hAnsi="Times New Roman" w:cs="Times New Roman"/>
          <w:sz w:val="28"/>
          <w:szCs w:val="28"/>
        </w:rPr>
        <w:t>. 6:5</w:t>
      </w:r>
      <w:r w:rsidR="00D10EE5">
        <w:rPr>
          <w:rFonts w:ascii="Times New Roman" w:hAnsi="Times New Roman" w:cs="Times New Roman"/>
          <w:sz w:val="28"/>
          <w:szCs w:val="28"/>
        </w:rPr>
        <w:t>)</w:t>
      </w:r>
      <w:r w:rsidR="00DE4883">
        <w:rPr>
          <w:rFonts w:ascii="Times New Roman" w:hAnsi="Times New Roman" w:cs="Times New Roman"/>
          <w:sz w:val="28"/>
          <w:szCs w:val="28"/>
        </w:rPr>
        <w:t xml:space="preserve">. </w:t>
      </w:r>
      <w:r w:rsidR="00D10EE5">
        <w:rPr>
          <w:rFonts w:ascii="Times New Roman" w:hAnsi="Times New Roman" w:cs="Times New Roman"/>
          <w:sz w:val="28"/>
          <w:szCs w:val="28"/>
        </w:rPr>
        <w:t xml:space="preserve">Having healed a demon-possessed man, the Pharisees accused Jesus of </w:t>
      </w:r>
      <w:r w:rsidR="00481F05">
        <w:rPr>
          <w:rFonts w:ascii="Times New Roman" w:hAnsi="Times New Roman" w:cs="Times New Roman"/>
          <w:sz w:val="28"/>
          <w:szCs w:val="28"/>
        </w:rPr>
        <w:t xml:space="preserve">operating in the power of Beelzebub, the prince of demons (Matt. 12:24-28). This so angered Jesus that he </w:t>
      </w:r>
      <w:r w:rsidR="00481F05">
        <w:rPr>
          <w:rFonts w:ascii="Times New Roman" w:hAnsi="Times New Roman" w:cs="Times New Roman"/>
          <w:sz w:val="28"/>
          <w:szCs w:val="28"/>
        </w:rPr>
        <w:lastRenderedPageBreak/>
        <w:t xml:space="preserve">calls them, “you brood of vipers” (Matt. 12:34). </w:t>
      </w:r>
      <w:r w:rsidR="00D10EE5">
        <w:rPr>
          <w:rFonts w:ascii="Times New Roman" w:hAnsi="Times New Roman" w:cs="Times New Roman"/>
          <w:sz w:val="28"/>
          <w:szCs w:val="28"/>
        </w:rPr>
        <w:t>In his teachings on the Sabbath, he railed against the hypocrisy of the Pharisees for their desecration of the temple and followed this up by healing the man with a shrivelled hand (Matt. 12:1</w:t>
      </w:r>
      <w:r w:rsidR="00481F05">
        <w:rPr>
          <w:rFonts w:ascii="Times New Roman" w:hAnsi="Times New Roman" w:cs="Times New Roman"/>
          <w:sz w:val="28"/>
          <w:szCs w:val="28"/>
        </w:rPr>
        <w:t>-</w:t>
      </w:r>
      <w:r w:rsidR="00D10EE5">
        <w:rPr>
          <w:rFonts w:ascii="Times New Roman" w:hAnsi="Times New Roman" w:cs="Times New Roman"/>
          <w:sz w:val="28"/>
          <w:szCs w:val="28"/>
        </w:rPr>
        <w:t>14). This was such a radical teaching that the Pharisees “went out and plotted how they might kill Jesus” (v.14).</w:t>
      </w:r>
    </w:p>
    <w:p w14:paraId="7A39A208" w14:textId="0BDF2E0A" w:rsidR="00481F05" w:rsidRDefault="00481F05">
      <w:pPr>
        <w:rPr>
          <w:rFonts w:ascii="Times New Roman" w:hAnsi="Times New Roman" w:cs="Times New Roman"/>
          <w:sz w:val="28"/>
          <w:szCs w:val="28"/>
        </w:rPr>
      </w:pPr>
      <w:r>
        <w:rPr>
          <w:rFonts w:ascii="Times New Roman" w:hAnsi="Times New Roman" w:cs="Times New Roman"/>
          <w:sz w:val="28"/>
          <w:szCs w:val="28"/>
        </w:rPr>
        <w:t xml:space="preserve">However, after Jesus’ death and latterly the destruction of the temple in 70AD, the regulation of all Jewish affairs was left in the hands of the Pharisees and out of their ranks, </w:t>
      </w:r>
      <w:r w:rsidR="008747F7">
        <w:rPr>
          <w:rFonts w:ascii="Times New Roman" w:hAnsi="Times New Roman" w:cs="Times New Roman"/>
          <w:sz w:val="28"/>
          <w:szCs w:val="28"/>
        </w:rPr>
        <w:t xml:space="preserve">may </w:t>
      </w:r>
      <w:r>
        <w:rPr>
          <w:rFonts w:ascii="Times New Roman" w:hAnsi="Times New Roman" w:cs="Times New Roman"/>
          <w:sz w:val="28"/>
          <w:szCs w:val="28"/>
        </w:rPr>
        <w:t>eventually</w:t>
      </w:r>
      <w:r w:rsidR="0087529A">
        <w:rPr>
          <w:rFonts w:ascii="Times New Roman" w:hAnsi="Times New Roman" w:cs="Times New Roman"/>
          <w:sz w:val="28"/>
          <w:szCs w:val="28"/>
        </w:rPr>
        <w:t>,</w:t>
      </w:r>
      <w:r>
        <w:rPr>
          <w:rFonts w:ascii="Times New Roman" w:hAnsi="Times New Roman" w:cs="Times New Roman"/>
          <w:sz w:val="28"/>
          <w:szCs w:val="28"/>
        </w:rPr>
        <w:t xml:space="preserve"> </w:t>
      </w:r>
      <w:r w:rsidR="008747F7">
        <w:rPr>
          <w:rFonts w:ascii="Times New Roman" w:hAnsi="Times New Roman" w:cs="Times New Roman"/>
          <w:sz w:val="28"/>
          <w:szCs w:val="28"/>
        </w:rPr>
        <w:t xml:space="preserve">have </w:t>
      </w:r>
      <w:r>
        <w:rPr>
          <w:rFonts w:ascii="Times New Roman" w:hAnsi="Times New Roman" w:cs="Times New Roman"/>
          <w:sz w:val="28"/>
          <w:szCs w:val="28"/>
        </w:rPr>
        <w:t>c</w:t>
      </w:r>
      <w:r w:rsidR="008747F7">
        <w:rPr>
          <w:rFonts w:ascii="Times New Roman" w:hAnsi="Times New Roman" w:cs="Times New Roman"/>
          <w:sz w:val="28"/>
          <w:szCs w:val="28"/>
        </w:rPr>
        <w:t>o</w:t>
      </w:r>
      <w:r>
        <w:rPr>
          <w:rFonts w:ascii="Times New Roman" w:hAnsi="Times New Roman" w:cs="Times New Roman"/>
          <w:sz w:val="28"/>
          <w:szCs w:val="28"/>
        </w:rPr>
        <w:t>me the Rabbinic Judaism we see today (</w:t>
      </w:r>
      <w:r w:rsidR="008747F7">
        <w:rPr>
          <w:rFonts w:ascii="Times New Roman" w:hAnsi="Times New Roman" w:cs="Times New Roman"/>
          <w:sz w:val="28"/>
          <w:szCs w:val="28"/>
        </w:rPr>
        <w:t>Marcus, 1954:158).</w:t>
      </w:r>
    </w:p>
    <w:p w14:paraId="0BF5E01F" w14:textId="72A3B85C" w:rsidR="005D3F1D" w:rsidRDefault="005D3F1D">
      <w:pPr>
        <w:rPr>
          <w:rFonts w:ascii="Times New Roman" w:hAnsi="Times New Roman" w:cs="Times New Roman"/>
          <w:sz w:val="28"/>
          <w:szCs w:val="28"/>
        </w:rPr>
      </w:pPr>
    </w:p>
    <w:p w14:paraId="0DE49CFB" w14:textId="66849670" w:rsidR="005D3F1D" w:rsidRPr="005D3F1D" w:rsidRDefault="005D3F1D">
      <w:pPr>
        <w:rPr>
          <w:rFonts w:ascii="Times New Roman" w:hAnsi="Times New Roman" w:cs="Times New Roman"/>
          <w:sz w:val="28"/>
          <w:szCs w:val="28"/>
        </w:rPr>
      </w:pPr>
      <w:r w:rsidRPr="005D3F1D">
        <w:rPr>
          <w:rFonts w:ascii="Times New Roman" w:hAnsi="Times New Roman" w:cs="Times New Roman"/>
          <w:b/>
          <w:bCs/>
          <w:sz w:val="28"/>
          <w:szCs w:val="28"/>
        </w:rPr>
        <w:t>The Essenes</w:t>
      </w:r>
      <w:r>
        <w:rPr>
          <w:rFonts w:ascii="Times New Roman" w:hAnsi="Times New Roman" w:cs="Times New Roman"/>
          <w:b/>
          <w:bCs/>
          <w:sz w:val="28"/>
          <w:szCs w:val="28"/>
        </w:rPr>
        <w:t xml:space="preserve"> </w:t>
      </w:r>
    </w:p>
    <w:p w14:paraId="5F33FB08" w14:textId="68323AB2" w:rsidR="00B464F7" w:rsidRDefault="00B464F7">
      <w:pPr>
        <w:rPr>
          <w:rFonts w:ascii="Times New Roman" w:hAnsi="Times New Roman" w:cs="Times New Roman"/>
          <w:sz w:val="28"/>
          <w:szCs w:val="28"/>
        </w:rPr>
      </w:pPr>
    </w:p>
    <w:p w14:paraId="6A02A1DE" w14:textId="27E51467" w:rsidR="00B464F7" w:rsidRDefault="00B464F7">
      <w:pPr>
        <w:rPr>
          <w:rFonts w:ascii="Times New Roman" w:hAnsi="Times New Roman" w:cs="Times New Roman"/>
          <w:sz w:val="28"/>
          <w:szCs w:val="28"/>
        </w:rPr>
      </w:pPr>
      <w:r>
        <w:rPr>
          <w:rFonts w:ascii="Times New Roman" w:hAnsi="Times New Roman" w:cs="Times New Roman"/>
          <w:sz w:val="28"/>
          <w:szCs w:val="28"/>
        </w:rPr>
        <w:t>The third sect which Josephus describes are the Essenes.</w:t>
      </w:r>
      <w:r w:rsidR="00F84304">
        <w:rPr>
          <w:rFonts w:ascii="Times New Roman" w:hAnsi="Times New Roman" w:cs="Times New Roman"/>
          <w:sz w:val="28"/>
          <w:szCs w:val="28"/>
        </w:rPr>
        <w:t xml:space="preserve"> In ‘the Wars of the Jews’, Josephus describes the Essenes as “Jews by </w:t>
      </w:r>
      <w:r w:rsidR="005D3F1D">
        <w:rPr>
          <w:rFonts w:ascii="Times New Roman" w:hAnsi="Times New Roman" w:cs="Times New Roman"/>
          <w:sz w:val="28"/>
          <w:szCs w:val="28"/>
        </w:rPr>
        <w:t>b</w:t>
      </w:r>
      <w:r w:rsidR="00F84304">
        <w:rPr>
          <w:rFonts w:ascii="Times New Roman" w:hAnsi="Times New Roman" w:cs="Times New Roman"/>
          <w:sz w:val="28"/>
          <w:szCs w:val="28"/>
        </w:rPr>
        <w:t>irth” who have “a greater affection for one another than the other sects have” (Jos. J.W. 2.119). He goes on to describe them as rejecting pleasures as evil and the conquest of passions as virtue. He suggests that they are, generally, celibate, and teach other peoples’ children. (Jos. J.W. 2. 121).</w:t>
      </w:r>
    </w:p>
    <w:p w14:paraId="53058D82" w14:textId="112CC679" w:rsidR="00F84304" w:rsidRDefault="00F84304">
      <w:pPr>
        <w:rPr>
          <w:rFonts w:ascii="Times New Roman" w:hAnsi="Times New Roman" w:cs="Times New Roman"/>
          <w:sz w:val="28"/>
          <w:szCs w:val="28"/>
        </w:rPr>
      </w:pPr>
      <w:r>
        <w:rPr>
          <w:rFonts w:ascii="Times New Roman" w:hAnsi="Times New Roman" w:cs="Times New Roman"/>
          <w:sz w:val="28"/>
          <w:szCs w:val="28"/>
        </w:rPr>
        <w:t>Bruce suggests that there are two further, but possibly less accurate, sources – Philo of Alexandria and Pliny the Elder</w:t>
      </w:r>
      <w:r w:rsidR="00C76C77">
        <w:rPr>
          <w:rFonts w:ascii="Times New Roman" w:hAnsi="Times New Roman" w:cs="Times New Roman"/>
          <w:sz w:val="28"/>
          <w:szCs w:val="28"/>
        </w:rPr>
        <w:t xml:space="preserve"> (Bruce, 1982</w:t>
      </w:r>
      <w:r w:rsidR="009575BB">
        <w:rPr>
          <w:rFonts w:ascii="Times New Roman" w:hAnsi="Times New Roman" w:cs="Times New Roman"/>
          <w:sz w:val="28"/>
          <w:szCs w:val="28"/>
        </w:rPr>
        <w:t>a</w:t>
      </w:r>
      <w:r w:rsidR="00C76C77">
        <w:rPr>
          <w:rFonts w:ascii="Times New Roman" w:hAnsi="Times New Roman" w:cs="Times New Roman"/>
          <w:sz w:val="28"/>
          <w:szCs w:val="28"/>
        </w:rPr>
        <w:t>:348). He dates this religious community to between 1</w:t>
      </w:r>
      <w:r w:rsidR="00C76C77" w:rsidRPr="00C76C77">
        <w:rPr>
          <w:rFonts w:ascii="Times New Roman" w:hAnsi="Times New Roman" w:cs="Times New Roman"/>
          <w:sz w:val="28"/>
          <w:szCs w:val="28"/>
          <w:vertAlign w:val="superscript"/>
        </w:rPr>
        <w:t>st</w:t>
      </w:r>
      <w:r w:rsidR="00C76C77">
        <w:rPr>
          <w:rFonts w:ascii="Times New Roman" w:hAnsi="Times New Roman" w:cs="Times New Roman"/>
          <w:sz w:val="28"/>
          <w:szCs w:val="28"/>
        </w:rPr>
        <w:t xml:space="preserve"> century BC and 1</w:t>
      </w:r>
      <w:r w:rsidR="00C76C77" w:rsidRPr="00C76C77">
        <w:rPr>
          <w:rFonts w:ascii="Times New Roman" w:hAnsi="Times New Roman" w:cs="Times New Roman"/>
          <w:sz w:val="28"/>
          <w:szCs w:val="28"/>
          <w:vertAlign w:val="superscript"/>
        </w:rPr>
        <w:t>st</w:t>
      </w:r>
      <w:r w:rsidR="00C76C77">
        <w:rPr>
          <w:rFonts w:ascii="Times New Roman" w:hAnsi="Times New Roman" w:cs="Times New Roman"/>
          <w:sz w:val="28"/>
          <w:szCs w:val="28"/>
        </w:rPr>
        <w:t xml:space="preserve"> century AD, adding that they pa</w:t>
      </w:r>
      <w:r w:rsidR="008747F7">
        <w:rPr>
          <w:rFonts w:ascii="Times New Roman" w:hAnsi="Times New Roman" w:cs="Times New Roman"/>
          <w:sz w:val="28"/>
          <w:szCs w:val="28"/>
        </w:rPr>
        <w:t>id</w:t>
      </w:r>
      <w:r w:rsidR="00C76C77">
        <w:rPr>
          <w:rFonts w:ascii="Times New Roman" w:hAnsi="Times New Roman" w:cs="Times New Roman"/>
          <w:sz w:val="28"/>
          <w:szCs w:val="28"/>
        </w:rPr>
        <w:t xml:space="preserve"> scrupulous attention to ceremonial purity, h</w:t>
      </w:r>
      <w:r w:rsidR="008747F7">
        <w:rPr>
          <w:rFonts w:ascii="Times New Roman" w:hAnsi="Times New Roman" w:cs="Times New Roman"/>
          <w:sz w:val="28"/>
          <w:szCs w:val="28"/>
        </w:rPr>
        <w:t>e</w:t>
      </w:r>
      <w:r w:rsidR="00C76C77">
        <w:rPr>
          <w:rFonts w:ascii="Times New Roman" w:hAnsi="Times New Roman" w:cs="Times New Roman"/>
          <w:sz w:val="28"/>
          <w:szCs w:val="28"/>
        </w:rPr>
        <w:t>ld all property in common, abstain</w:t>
      </w:r>
      <w:r w:rsidR="008747F7">
        <w:rPr>
          <w:rFonts w:ascii="Times New Roman" w:hAnsi="Times New Roman" w:cs="Times New Roman"/>
          <w:sz w:val="28"/>
          <w:szCs w:val="28"/>
        </w:rPr>
        <w:t>ed</w:t>
      </w:r>
      <w:r w:rsidR="00C76C77">
        <w:rPr>
          <w:rFonts w:ascii="Times New Roman" w:hAnsi="Times New Roman" w:cs="Times New Roman"/>
          <w:sz w:val="28"/>
          <w:szCs w:val="28"/>
        </w:rPr>
        <w:t xml:space="preserve"> from animal sacrifice, d</w:t>
      </w:r>
      <w:r w:rsidR="008747F7">
        <w:rPr>
          <w:rFonts w:ascii="Times New Roman" w:hAnsi="Times New Roman" w:cs="Times New Roman"/>
          <w:sz w:val="28"/>
          <w:szCs w:val="28"/>
        </w:rPr>
        <w:t>id</w:t>
      </w:r>
      <w:r w:rsidR="00C76C77">
        <w:rPr>
          <w:rFonts w:ascii="Times New Roman" w:hAnsi="Times New Roman" w:cs="Times New Roman"/>
          <w:sz w:val="28"/>
          <w:szCs w:val="28"/>
        </w:rPr>
        <w:t xml:space="preserve"> not keep slaves, t</w:t>
      </w:r>
      <w:r w:rsidR="008747F7">
        <w:rPr>
          <w:rFonts w:ascii="Times New Roman" w:hAnsi="Times New Roman" w:cs="Times New Roman"/>
          <w:sz w:val="28"/>
          <w:szCs w:val="28"/>
        </w:rPr>
        <w:t>ook</w:t>
      </w:r>
      <w:r w:rsidR="00C76C77">
        <w:rPr>
          <w:rFonts w:ascii="Times New Roman" w:hAnsi="Times New Roman" w:cs="Times New Roman"/>
          <w:sz w:val="28"/>
          <w:szCs w:val="28"/>
        </w:rPr>
        <w:t xml:space="preserve"> care of the old and infirm, w</w:t>
      </w:r>
      <w:r w:rsidR="008747F7">
        <w:rPr>
          <w:rFonts w:ascii="Times New Roman" w:hAnsi="Times New Roman" w:cs="Times New Roman"/>
          <w:sz w:val="28"/>
          <w:szCs w:val="28"/>
        </w:rPr>
        <w:t>ould</w:t>
      </w:r>
      <w:r w:rsidR="00C76C77">
        <w:rPr>
          <w:rFonts w:ascii="Times New Roman" w:hAnsi="Times New Roman" w:cs="Times New Roman"/>
          <w:sz w:val="28"/>
          <w:szCs w:val="28"/>
        </w:rPr>
        <w:t xml:space="preserve"> not swear oaths and w</w:t>
      </w:r>
      <w:r w:rsidR="008747F7">
        <w:rPr>
          <w:rFonts w:ascii="Times New Roman" w:hAnsi="Times New Roman" w:cs="Times New Roman"/>
          <w:sz w:val="28"/>
          <w:szCs w:val="28"/>
        </w:rPr>
        <w:t>ould</w:t>
      </w:r>
      <w:r w:rsidR="00C76C77">
        <w:rPr>
          <w:rFonts w:ascii="Times New Roman" w:hAnsi="Times New Roman" w:cs="Times New Roman"/>
          <w:sz w:val="28"/>
          <w:szCs w:val="28"/>
        </w:rPr>
        <w:t xml:space="preserve"> not take part in warfare (Bruce, 1982</w:t>
      </w:r>
      <w:r w:rsidR="009575BB">
        <w:rPr>
          <w:rFonts w:ascii="Times New Roman" w:hAnsi="Times New Roman" w:cs="Times New Roman"/>
          <w:sz w:val="28"/>
          <w:szCs w:val="28"/>
        </w:rPr>
        <w:t>a</w:t>
      </w:r>
      <w:r w:rsidR="00C76C77">
        <w:rPr>
          <w:rFonts w:ascii="Times New Roman" w:hAnsi="Times New Roman" w:cs="Times New Roman"/>
          <w:sz w:val="28"/>
          <w:szCs w:val="28"/>
        </w:rPr>
        <w:t>:349).</w:t>
      </w:r>
      <w:r w:rsidR="00B11CC8">
        <w:rPr>
          <w:rFonts w:ascii="Times New Roman" w:hAnsi="Times New Roman" w:cs="Times New Roman"/>
          <w:sz w:val="28"/>
          <w:szCs w:val="28"/>
        </w:rPr>
        <w:t xml:space="preserve"> He cites Josephus in holding that there was a three year period of initiation; at the end of year one, an initiate was permitted in the daily ceremony of ritual bathing, but only after a further two years would they be allowed fully into the order </w:t>
      </w:r>
      <w:r w:rsidR="005D3F1D">
        <w:rPr>
          <w:rFonts w:ascii="Times New Roman" w:hAnsi="Times New Roman" w:cs="Times New Roman"/>
          <w:sz w:val="28"/>
          <w:szCs w:val="28"/>
        </w:rPr>
        <w:t xml:space="preserve">and to share in communal meals </w:t>
      </w:r>
      <w:r w:rsidR="00B11CC8">
        <w:rPr>
          <w:rFonts w:ascii="Times New Roman" w:hAnsi="Times New Roman" w:cs="Times New Roman"/>
          <w:sz w:val="28"/>
          <w:szCs w:val="28"/>
        </w:rPr>
        <w:t>(Bruce, 1982</w:t>
      </w:r>
      <w:r w:rsidR="009575BB">
        <w:rPr>
          <w:rFonts w:ascii="Times New Roman" w:hAnsi="Times New Roman" w:cs="Times New Roman"/>
          <w:sz w:val="28"/>
          <w:szCs w:val="28"/>
        </w:rPr>
        <w:t>a</w:t>
      </w:r>
      <w:r w:rsidR="00B11CC8">
        <w:rPr>
          <w:rFonts w:ascii="Times New Roman" w:hAnsi="Times New Roman" w:cs="Times New Roman"/>
          <w:sz w:val="28"/>
          <w:szCs w:val="28"/>
        </w:rPr>
        <w:t>:349)</w:t>
      </w:r>
      <w:r w:rsidR="00BC7CBD">
        <w:rPr>
          <w:rFonts w:ascii="Times New Roman" w:hAnsi="Times New Roman" w:cs="Times New Roman"/>
          <w:sz w:val="28"/>
          <w:szCs w:val="28"/>
        </w:rPr>
        <w:t>. Cohen suggests that Josephus regards the Essenes “not as a sect, but as a pious elite” (Cohen, 2006:141).</w:t>
      </w:r>
    </w:p>
    <w:p w14:paraId="1624A355" w14:textId="21A6C1AE" w:rsidR="008747F7" w:rsidRDefault="005A59E2">
      <w:pPr>
        <w:rPr>
          <w:rFonts w:ascii="Times New Roman" w:hAnsi="Times New Roman" w:cs="Times New Roman"/>
          <w:sz w:val="28"/>
          <w:szCs w:val="28"/>
        </w:rPr>
      </w:pPr>
      <w:r>
        <w:rPr>
          <w:rFonts w:ascii="Times New Roman" w:hAnsi="Times New Roman" w:cs="Times New Roman"/>
          <w:sz w:val="28"/>
          <w:szCs w:val="28"/>
        </w:rPr>
        <w:t xml:space="preserve">Perhaps because of their tendency to withdraw into closed communities, it can be difficult to </w:t>
      </w:r>
      <w:r w:rsidR="005D3F1D">
        <w:rPr>
          <w:rFonts w:ascii="Times New Roman" w:hAnsi="Times New Roman" w:cs="Times New Roman"/>
          <w:sz w:val="28"/>
          <w:szCs w:val="28"/>
        </w:rPr>
        <w:t>find physical evidence for</w:t>
      </w:r>
      <w:r>
        <w:rPr>
          <w:rFonts w:ascii="Times New Roman" w:hAnsi="Times New Roman" w:cs="Times New Roman"/>
          <w:sz w:val="28"/>
          <w:szCs w:val="28"/>
        </w:rPr>
        <w:t xml:space="preserve"> the Essenes. However, Josephus states that there </w:t>
      </w:r>
      <w:r w:rsidR="005D3F1D">
        <w:rPr>
          <w:rFonts w:ascii="Times New Roman" w:hAnsi="Times New Roman" w:cs="Times New Roman"/>
          <w:sz w:val="28"/>
          <w:szCs w:val="28"/>
        </w:rPr>
        <w:t>we</w:t>
      </w:r>
      <w:r>
        <w:rPr>
          <w:rFonts w:ascii="Times New Roman" w:hAnsi="Times New Roman" w:cs="Times New Roman"/>
          <w:sz w:val="28"/>
          <w:szCs w:val="28"/>
        </w:rPr>
        <w:t>re a large number of them and</w:t>
      </w:r>
      <w:r w:rsidR="005D3F1D">
        <w:rPr>
          <w:rFonts w:ascii="Times New Roman" w:hAnsi="Times New Roman" w:cs="Times New Roman"/>
          <w:sz w:val="28"/>
          <w:szCs w:val="28"/>
        </w:rPr>
        <w:t>,</w:t>
      </w:r>
      <w:r>
        <w:rPr>
          <w:rFonts w:ascii="Times New Roman" w:hAnsi="Times New Roman" w:cs="Times New Roman"/>
          <w:sz w:val="28"/>
          <w:szCs w:val="28"/>
        </w:rPr>
        <w:t xml:space="preserve"> with the discovery, curation and interpretation of the Dead Sea Scrolls since 1947, the Essenes have been linked with the site at Khirbet Qumran and the associated cemetery and cave systems</w:t>
      </w:r>
      <w:r w:rsidR="005D3F1D">
        <w:rPr>
          <w:rFonts w:ascii="Times New Roman" w:hAnsi="Times New Roman" w:cs="Times New Roman"/>
          <w:sz w:val="28"/>
          <w:szCs w:val="28"/>
        </w:rPr>
        <w:t>.</w:t>
      </w:r>
      <w:r>
        <w:rPr>
          <w:rFonts w:ascii="Times New Roman" w:hAnsi="Times New Roman" w:cs="Times New Roman"/>
          <w:sz w:val="28"/>
          <w:szCs w:val="28"/>
        </w:rPr>
        <w:t xml:space="preserve"> Atkinson and Magness, in their 2010 paper, made a detailed examination comparing the archaeological evidence at Qumran Khirbet and the textual </w:t>
      </w:r>
      <w:r>
        <w:rPr>
          <w:rFonts w:ascii="Times New Roman" w:hAnsi="Times New Roman" w:cs="Times New Roman"/>
          <w:sz w:val="28"/>
          <w:szCs w:val="28"/>
        </w:rPr>
        <w:lastRenderedPageBreak/>
        <w:t xml:space="preserve">evidence found in the scrolls and came to the conclusion that there was definitely an Essene community living at the site and who were responsible for the production of the scrolls and their eventual storage in the caves (Atkinson and Magness, 2010:341-342). Their conclusions were based partly on the number of copies of a scroll named “The Community </w:t>
      </w:r>
      <w:r w:rsidR="005C1E26">
        <w:rPr>
          <w:rFonts w:ascii="Times New Roman" w:hAnsi="Times New Roman" w:cs="Times New Roman"/>
          <w:sz w:val="28"/>
          <w:szCs w:val="28"/>
        </w:rPr>
        <w:t>R</w:t>
      </w:r>
      <w:r>
        <w:rPr>
          <w:rFonts w:ascii="Times New Roman" w:hAnsi="Times New Roman" w:cs="Times New Roman"/>
          <w:sz w:val="28"/>
          <w:szCs w:val="28"/>
        </w:rPr>
        <w:t>ule</w:t>
      </w:r>
      <w:r w:rsidR="005C1E26">
        <w:rPr>
          <w:rFonts w:ascii="Times New Roman" w:hAnsi="Times New Roman" w:cs="Times New Roman"/>
          <w:sz w:val="28"/>
          <w:szCs w:val="28"/>
        </w:rPr>
        <w:t>”,</w:t>
      </w:r>
      <w:r w:rsidR="005D3F1D">
        <w:rPr>
          <w:rFonts w:ascii="Times New Roman" w:hAnsi="Times New Roman" w:cs="Times New Roman"/>
          <w:sz w:val="28"/>
          <w:szCs w:val="28"/>
        </w:rPr>
        <w:t xml:space="preserve"> which detailed the sect’s rules regarding community living,</w:t>
      </w:r>
      <w:r w:rsidR="005C1E26">
        <w:rPr>
          <w:rFonts w:ascii="Times New Roman" w:hAnsi="Times New Roman" w:cs="Times New Roman"/>
          <w:sz w:val="28"/>
          <w:szCs w:val="28"/>
        </w:rPr>
        <w:t xml:space="preserve"> the large number of copies (up to fifteen, dependant on interpretation), and its widespread distribution among the caves (Atkinson and Magness, 2010:320). This scroll was compared with Josephus’ writing</w:t>
      </w:r>
      <w:r w:rsidR="00CC07B6">
        <w:rPr>
          <w:rFonts w:ascii="Times New Roman" w:hAnsi="Times New Roman" w:cs="Times New Roman"/>
          <w:sz w:val="28"/>
          <w:szCs w:val="28"/>
        </w:rPr>
        <w:t>s</w:t>
      </w:r>
      <w:r w:rsidR="005C1E26">
        <w:rPr>
          <w:rFonts w:ascii="Times New Roman" w:hAnsi="Times New Roman" w:cs="Times New Roman"/>
          <w:sz w:val="28"/>
          <w:szCs w:val="28"/>
        </w:rPr>
        <w:t xml:space="preserve"> about the Essenes and their practices</w:t>
      </w:r>
      <w:r w:rsidR="00CC07B6">
        <w:rPr>
          <w:rFonts w:ascii="Times New Roman" w:hAnsi="Times New Roman" w:cs="Times New Roman"/>
          <w:sz w:val="28"/>
          <w:szCs w:val="28"/>
        </w:rPr>
        <w:t>,</w:t>
      </w:r>
      <w:r w:rsidR="005C1E26">
        <w:rPr>
          <w:rFonts w:ascii="Times New Roman" w:hAnsi="Times New Roman" w:cs="Times New Roman"/>
          <w:sz w:val="28"/>
          <w:szCs w:val="28"/>
        </w:rPr>
        <w:t xml:space="preserve"> and their conclusion was that the evidence for the occupants of Khirbet Qumran being an Essene community was “substantial”</w:t>
      </w:r>
      <w:r w:rsidR="004D2BCF">
        <w:rPr>
          <w:rFonts w:ascii="Times New Roman" w:hAnsi="Times New Roman" w:cs="Times New Roman"/>
          <w:sz w:val="28"/>
          <w:szCs w:val="28"/>
        </w:rPr>
        <w:t xml:space="preserve"> </w:t>
      </w:r>
      <w:r w:rsidR="005C1E26">
        <w:rPr>
          <w:rFonts w:ascii="Times New Roman" w:hAnsi="Times New Roman" w:cs="Times New Roman"/>
          <w:sz w:val="28"/>
          <w:szCs w:val="28"/>
        </w:rPr>
        <w:t>(Atkinson and Magness, 2010:341). At the same time, work by Rachel Elior (2009) refuted this idea</w:t>
      </w:r>
      <w:r w:rsidR="008F1D4C">
        <w:rPr>
          <w:rFonts w:ascii="Times New Roman" w:hAnsi="Times New Roman" w:cs="Times New Roman"/>
          <w:sz w:val="28"/>
          <w:szCs w:val="28"/>
        </w:rPr>
        <w:t xml:space="preserve">, instead proposing that scrolls were written by Zadokite priests </w:t>
      </w:r>
      <w:r w:rsidR="00E821ED">
        <w:rPr>
          <w:rFonts w:ascii="Times New Roman" w:hAnsi="Times New Roman" w:cs="Times New Roman"/>
          <w:sz w:val="28"/>
          <w:szCs w:val="28"/>
        </w:rPr>
        <w:t xml:space="preserve">(who had been deposed from the temple in Jerusalem in 175BC) </w:t>
      </w:r>
      <w:r w:rsidR="008F1D4C">
        <w:rPr>
          <w:rFonts w:ascii="Times New Roman" w:hAnsi="Times New Roman" w:cs="Times New Roman"/>
          <w:sz w:val="28"/>
          <w:szCs w:val="28"/>
        </w:rPr>
        <w:t xml:space="preserve">and further that the Essenes never really existed as a sect (Macgregor-Wood, 2009:1-2). </w:t>
      </w:r>
      <w:r w:rsidR="005C1E26">
        <w:rPr>
          <w:rFonts w:ascii="Times New Roman" w:hAnsi="Times New Roman" w:cs="Times New Roman"/>
          <w:sz w:val="28"/>
          <w:szCs w:val="28"/>
        </w:rPr>
        <w:t xml:space="preserve">Atkinson and Magness </w:t>
      </w:r>
      <w:r w:rsidR="008F1D4C">
        <w:rPr>
          <w:rFonts w:ascii="Times New Roman" w:hAnsi="Times New Roman" w:cs="Times New Roman"/>
          <w:sz w:val="28"/>
          <w:szCs w:val="28"/>
        </w:rPr>
        <w:t>dismissed</w:t>
      </w:r>
      <w:r w:rsidR="005C1E26">
        <w:rPr>
          <w:rFonts w:ascii="Times New Roman" w:hAnsi="Times New Roman" w:cs="Times New Roman"/>
          <w:sz w:val="28"/>
          <w:szCs w:val="28"/>
        </w:rPr>
        <w:t xml:space="preserve"> her findings</w:t>
      </w:r>
      <w:r w:rsidR="008F1D4C">
        <w:rPr>
          <w:rFonts w:ascii="Times New Roman" w:hAnsi="Times New Roman" w:cs="Times New Roman"/>
          <w:sz w:val="28"/>
          <w:szCs w:val="28"/>
        </w:rPr>
        <w:t>, citing Beal (1998) that “the sheer number of parallels is striking</w:t>
      </w:r>
      <w:r w:rsidR="005C1E26">
        <w:rPr>
          <w:rFonts w:ascii="Times New Roman" w:hAnsi="Times New Roman" w:cs="Times New Roman"/>
          <w:sz w:val="28"/>
          <w:szCs w:val="28"/>
        </w:rPr>
        <w:t xml:space="preserve"> </w:t>
      </w:r>
      <w:r w:rsidR="008F1D4C">
        <w:rPr>
          <w:rFonts w:ascii="Times New Roman" w:hAnsi="Times New Roman" w:cs="Times New Roman"/>
          <w:sz w:val="28"/>
          <w:szCs w:val="28"/>
        </w:rPr>
        <w:t xml:space="preserve">and puts the burden of proof upon those who would insist that the Qumran community was not Essene” </w:t>
      </w:r>
      <w:r w:rsidR="005C1E26">
        <w:rPr>
          <w:rFonts w:ascii="Times New Roman" w:hAnsi="Times New Roman" w:cs="Times New Roman"/>
          <w:sz w:val="28"/>
          <w:szCs w:val="28"/>
        </w:rPr>
        <w:t>(Atkinson and Magness, 2010:342)</w:t>
      </w:r>
      <w:r w:rsidR="004D2BCF">
        <w:rPr>
          <w:rFonts w:ascii="Times New Roman" w:hAnsi="Times New Roman" w:cs="Times New Roman"/>
          <w:sz w:val="28"/>
          <w:szCs w:val="28"/>
        </w:rPr>
        <w:t>.</w:t>
      </w:r>
    </w:p>
    <w:p w14:paraId="28A9A462" w14:textId="0F1418B9" w:rsidR="005D3F1D" w:rsidRDefault="005D3F1D">
      <w:pPr>
        <w:rPr>
          <w:rFonts w:ascii="Times New Roman" w:hAnsi="Times New Roman" w:cs="Times New Roman"/>
          <w:sz w:val="28"/>
          <w:szCs w:val="28"/>
        </w:rPr>
      </w:pPr>
    </w:p>
    <w:p w14:paraId="110531E0" w14:textId="66D595EC" w:rsidR="005D3F1D" w:rsidRDefault="005D3F1D">
      <w:pPr>
        <w:rPr>
          <w:rFonts w:ascii="Times New Roman" w:hAnsi="Times New Roman" w:cs="Times New Roman"/>
          <w:sz w:val="28"/>
          <w:szCs w:val="28"/>
        </w:rPr>
      </w:pPr>
      <w:r>
        <w:rPr>
          <w:rFonts w:ascii="Times New Roman" w:hAnsi="Times New Roman" w:cs="Times New Roman"/>
          <w:sz w:val="28"/>
          <w:szCs w:val="28"/>
        </w:rPr>
        <w:t xml:space="preserve">These, then, were the three main Jewish sects active up to the time of the destruction of the temple in 70AD. However, factionalism appears to have been rife at this period and a number of other groups </w:t>
      </w:r>
      <w:r w:rsidR="00287665">
        <w:rPr>
          <w:rFonts w:ascii="Times New Roman" w:hAnsi="Times New Roman" w:cs="Times New Roman"/>
          <w:sz w:val="28"/>
          <w:szCs w:val="28"/>
        </w:rPr>
        <w:t>are noteworthy.</w:t>
      </w:r>
    </w:p>
    <w:p w14:paraId="2AE55A99" w14:textId="77777777" w:rsidR="00287665" w:rsidRDefault="00287665">
      <w:pPr>
        <w:rPr>
          <w:rFonts w:ascii="Times New Roman" w:hAnsi="Times New Roman" w:cs="Times New Roman"/>
          <w:sz w:val="28"/>
          <w:szCs w:val="28"/>
        </w:rPr>
      </w:pPr>
    </w:p>
    <w:p w14:paraId="5067D4AD" w14:textId="70047832" w:rsidR="005D3F1D" w:rsidRDefault="005D3F1D">
      <w:pPr>
        <w:rPr>
          <w:rFonts w:ascii="Times New Roman" w:hAnsi="Times New Roman" w:cs="Times New Roman"/>
          <w:sz w:val="28"/>
          <w:szCs w:val="28"/>
        </w:rPr>
      </w:pPr>
      <w:r w:rsidRPr="005D3F1D">
        <w:rPr>
          <w:rFonts w:ascii="Times New Roman" w:hAnsi="Times New Roman" w:cs="Times New Roman"/>
          <w:b/>
          <w:bCs/>
          <w:sz w:val="28"/>
          <w:szCs w:val="28"/>
        </w:rPr>
        <w:t>Zealots</w:t>
      </w:r>
      <w:r w:rsidR="00BC184D">
        <w:rPr>
          <w:rFonts w:ascii="Times New Roman" w:hAnsi="Times New Roman" w:cs="Times New Roman"/>
          <w:b/>
          <w:bCs/>
          <w:sz w:val="28"/>
          <w:szCs w:val="28"/>
        </w:rPr>
        <w:t xml:space="preserve"> and Sicarii</w:t>
      </w:r>
      <w:r>
        <w:rPr>
          <w:rFonts w:ascii="Times New Roman" w:hAnsi="Times New Roman" w:cs="Times New Roman"/>
          <w:b/>
          <w:bCs/>
          <w:sz w:val="28"/>
          <w:szCs w:val="28"/>
        </w:rPr>
        <w:t xml:space="preserve"> </w:t>
      </w:r>
    </w:p>
    <w:p w14:paraId="7DBC8FD7" w14:textId="5F91D491" w:rsidR="005D3F1D" w:rsidRDefault="005D3F1D">
      <w:pPr>
        <w:rPr>
          <w:rFonts w:ascii="Times New Roman" w:hAnsi="Times New Roman" w:cs="Times New Roman"/>
          <w:sz w:val="28"/>
          <w:szCs w:val="28"/>
        </w:rPr>
      </w:pPr>
    </w:p>
    <w:p w14:paraId="19C80C82" w14:textId="1B34AF93" w:rsidR="003070E9" w:rsidRDefault="00BF430C">
      <w:pPr>
        <w:rPr>
          <w:rFonts w:ascii="Times New Roman" w:hAnsi="Times New Roman" w:cs="Times New Roman"/>
          <w:sz w:val="28"/>
          <w:szCs w:val="28"/>
        </w:rPr>
      </w:pPr>
      <w:r>
        <w:rPr>
          <w:rFonts w:ascii="Times New Roman" w:hAnsi="Times New Roman" w:cs="Times New Roman"/>
          <w:sz w:val="28"/>
          <w:szCs w:val="28"/>
        </w:rPr>
        <w:t xml:space="preserve">The Zealots and Sicarii appear, in academic literature, to be frequently  confused and </w:t>
      </w:r>
      <w:r w:rsidR="003620EB">
        <w:rPr>
          <w:rFonts w:ascii="Times New Roman" w:hAnsi="Times New Roman" w:cs="Times New Roman"/>
          <w:sz w:val="28"/>
          <w:szCs w:val="28"/>
        </w:rPr>
        <w:t xml:space="preserve">often </w:t>
      </w:r>
      <w:r>
        <w:rPr>
          <w:rFonts w:ascii="Times New Roman" w:hAnsi="Times New Roman" w:cs="Times New Roman"/>
          <w:sz w:val="28"/>
          <w:szCs w:val="28"/>
        </w:rPr>
        <w:t>conjoined with each other (see Smith, 1971; Zeitlin, 1962;</w:t>
      </w:r>
      <w:r w:rsidRPr="00BF430C">
        <w:rPr>
          <w:rFonts w:ascii="Times New Roman" w:hAnsi="Times New Roman" w:cs="Times New Roman"/>
          <w:sz w:val="28"/>
          <w:szCs w:val="28"/>
        </w:rPr>
        <w:t xml:space="preserve"> </w:t>
      </w:r>
      <w:r>
        <w:rPr>
          <w:rFonts w:ascii="Times New Roman" w:hAnsi="Times New Roman" w:cs="Times New Roman"/>
          <w:sz w:val="28"/>
          <w:szCs w:val="28"/>
        </w:rPr>
        <w:t xml:space="preserve">Gottheil and Krauss, </w:t>
      </w:r>
      <w:r w:rsidR="00E425B6">
        <w:rPr>
          <w:rFonts w:ascii="Times New Roman" w:hAnsi="Times New Roman" w:cs="Times New Roman"/>
          <w:sz w:val="28"/>
          <w:szCs w:val="28"/>
        </w:rPr>
        <w:t>2011</w:t>
      </w:r>
      <w:r>
        <w:rPr>
          <w:rFonts w:ascii="Times New Roman" w:hAnsi="Times New Roman" w:cs="Times New Roman"/>
          <w:sz w:val="28"/>
          <w:szCs w:val="28"/>
        </w:rPr>
        <w:t>).</w:t>
      </w:r>
      <w:r w:rsidR="001559BE">
        <w:rPr>
          <w:rFonts w:ascii="Times New Roman" w:hAnsi="Times New Roman" w:cs="Times New Roman"/>
          <w:sz w:val="28"/>
          <w:szCs w:val="28"/>
        </w:rPr>
        <w:t xml:space="preserve"> </w:t>
      </w:r>
      <w:r w:rsidR="003620EB">
        <w:rPr>
          <w:rFonts w:ascii="Times New Roman" w:hAnsi="Times New Roman" w:cs="Times New Roman"/>
          <w:sz w:val="28"/>
          <w:szCs w:val="28"/>
        </w:rPr>
        <w:t xml:space="preserve">Whilst there may have been Zealots who were Sicarii, and certainly, the Sicarii were overly-zealous, there is not significant evidence that the two were fully linked together. </w:t>
      </w:r>
      <w:r w:rsidR="001559BE">
        <w:rPr>
          <w:rFonts w:ascii="Times New Roman" w:hAnsi="Times New Roman" w:cs="Times New Roman"/>
          <w:sz w:val="28"/>
          <w:szCs w:val="28"/>
        </w:rPr>
        <w:t>This is possibly because of confusion in translation between a zealot (a person of zeal) and the sect of the Zealots.</w:t>
      </w:r>
    </w:p>
    <w:p w14:paraId="55712DAB" w14:textId="748CA4AD" w:rsidR="00E52E41" w:rsidRDefault="00287665">
      <w:pPr>
        <w:rPr>
          <w:rFonts w:ascii="Times New Roman" w:hAnsi="Times New Roman" w:cs="Times New Roman"/>
          <w:sz w:val="28"/>
          <w:szCs w:val="28"/>
        </w:rPr>
      </w:pPr>
      <w:r>
        <w:rPr>
          <w:rFonts w:ascii="Times New Roman" w:hAnsi="Times New Roman" w:cs="Times New Roman"/>
          <w:sz w:val="28"/>
          <w:szCs w:val="28"/>
        </w:rPr>
        <w:t>The Zealots were described by Josephus as the “fourth philosophy”</w:t>
      </w:r>
      <w:r w:rsidR="004C741D">
        <w:rPr>
          <w:rFonts w:ascii="Times New Roman" w:hAnsi="Times New Roman" w:cs="Times New Roman"/>
          <w:sz w:val="28"/>
          <w:szCs w:val="28"/>
        </w:rPr>
        <w:t xml:space="preserve"> (Jos.</w:t>
      </w:r>
      <w:r w:rsidR="00677800">
        <w:rPr>
          <w:rFonts w:ascii="Times New Roman" w:hAnsi="Times New Roman" w:cs="Times New Roman"/>
          <w:sz w:val="28"/>
          <w:szCs w:val="28"/>
        </w:rPr>
        <w:t>,</w:t>
      </w:r>
      <w:r w:rsidR="004C741D">
        <w:rPr>
          <w:rFonts w:ascii="Times New Roman" w:hAnsi="Times New Roman" w:cs="Times New Roman"/>
          <w:sz w:val="28"/>
          <w:szCs w:val="28"/>
        </w:rPr>
        <w:t xml:space="preserve"> Ant.18.3; 23)</w:t>
      </w:r>
      <w:r w:rsidR="00F25A86">
        <w:rPr>
          <w:rFonts w:ascii="Times New Roman" w:hAnsi="Times New Roman" w:cs="Times New Roman"/>
          <w:sz w:val="28"/>
          <w:szCs w:val="28"/>
        </w:rPr>
        <w:t xml:space="preserve"> and were a radical sect who were profoundly against the setting up of Judea as a Roman province around 6AD. This followed from the census by Quirinius at that time (D’Allessio and Stolzenberg, 1990</w:t>
      </w:r>
      <w:r w:rsidR="0031555F">
        <w:rPr>
          <w:rFonts w:ascii="Times New Roman" w:hAnsi="Times New Roman" w:cs="Times New Roman"/>
          <w:sz w:val="28"/>
          <w:szCs w:val="28"/>
        </w:rPr>
        <w:t>:331</w:t>
      </w:r>
      <w:r w:rsidR="00F25A86">
        <w:rPr>
          <w:rFonts w:ascii="Times New Roman" w:hAnsi="Times New Roman" w:cs="Times New Roman"/>
          <w:sz w:val="28"/>
          <w:szCs w:val="28"/>
        </w:rPr>
        <w:t>).</w:t>
      </w:r>
      <w:r w:rsidR="0031555F">
        <w:rPr>
          <w:rFonts w:ascii="Times New Roman" w:hAnsi="Times New Roman" w:cs="Times New Roman"/>
          <w:sz w:val="28"/>
          <w:szCs w:val="28"/>
        </w:rPr>
        <w:t xml:space="preserve"> The priestly classes appear to have welcomed the benefits which came with this, but many </w:t>
      </w:r>
      <w:r w:rsidR="0031555F">
        <w:rPr>
          <w:rFonts w:ascii="Times New Roman" w:hAnsi="Times New Roman" w:cs="Times New Roman"/>
          <w:sz w:val="28"/>
          <w:szCs w:val="28"/>
        </w:rPr>
        <w:lastRenderedPageBreak/>
        <w:t xml:space="preserve">pious Jews rejected the requirement to worship the Emperor and out of this </w:t>
      </w:r>
      <w:r w:rsidR="00B26B3E">
        <w:rPr>
          <w:rFonts w:ascii="Times New Roman" w:hAnsi="Times New Roman" w:cs="Times New Roman"/>
          <w:sz w:val="28"/>
          <w:szCs w:val="28"/>
        </w:rPr>
        <w:t xml:space="preserve">conflict </w:t>
      </w:r>
      <w:r w:rsidR="0031555F">
        <w:rPr>
          <w:rFonts w:ascii="Times New Roman" w:hAnsi="Times New Roman" w:cs="Times New Roman"/>
          <w:sz w:val="28"/>
          <w:szCs w:val="28"/>
        </w:rPr>
        <w:t xml:space="preserve">came the radical movement of the Zealots (D’Allessio and Stolzenberg, 1990:331). </w:t>
      </w:r>
      <w:r w:rsidR="001559BE">
        <w:rPr>
          <w:rFonts w:ascii="Times New Roman" w:hAnsi="Times New Roman" w:cs="Times New Roman"/>
          <w:sz w:val="28"/>
          <w:szCs w:val="28"/>
        </w:rPr>
        <w:t>However, the Zealots opposed paying tribute to Rome and to a pagan emperor (Br</w:t>
      </w:r>
      <w:r w:rsidR="003620EB">
        <w:rPr>
          <w:rFonts w:ascii="Times New Roman" w:hAnsi="Times New Roman" w:cs="Times New Roman"/>
          <w:sz w:val="28"/>
          <w:szCs w:val="28"/>
        </w:rPr>
        <w:t>uce</w:t>
      </w:r>
      <w:r w:rsidR="001559BE">
        <w:rPr>
          <w:rFonts w:ascii="Times New Roman" w:hAnsi="Times New Roman" w:cs="Times New Roman"/>
          <w:sz w:val="28"/>
          <w:szCs w:val="28"/>
        </w:rPr>
        <w:t xml:space="preserve">, 1982b). </w:t>
      </w:r>
      <w:r w:rsidR="0031555F">
        <w:rPr>
          <w:rFonts w:ascii="Times New Roman" w:hAnsi="Times New Roman" w:cs="Times New Roman"/>
          <w:sz w:val="28"/>
          <w:szCs w:val="28"/>
        </w:rPr>
        <w:t>An uprising against Roman rule was instigated and extended to include all humanly imposed rule.</w:t>
      </w:r>
      <w:r w:rsidR="00E52E41">
        <w:rPr>
          <w:rFonts w:ascii="Times New Roman" w:hAnsi="Times New Roman" w:cs="Times New Roman"/>
          <w:sz w:val="28"/>
          <w:szCs w:val="28"/>
        </w:rPr>
        <w:t xml:space="preserve"> Writing about the </w:t>
      </w:r>
      <w:r w:rsidR="00B26B3E">
        <w:rPr>
          <w:rFonts w:ascii="Times New Roman" w:hAnsi="Times New Roman" w:cs="Times New Roman"/>
          <w:sz w:val="28"/>
          <w:szCs w:val="28"/>
        </w:rPr>
        <w:t>‘</w:t>
      </w:r>
      <w:r w:rsidR="00E52E41">
        <w:rPr>
          <w:rFonts w:ascii="Times New Roman" w:hAnsi="Times New Roman" w:cs="Times New Roman"/>
          <w:sz w:val="28"/>
          <w:szCs w:val="28"/>
        </w:rPr>
        <w:t>fourth philosophy</w:t>
      </w:r>
      <w:r w:rsidR="00B26B3E">
        <w:rPr>
          <w:rFonts w:ascii="Times New Roman" w:hAnsi="Times New Roman" w:cs="Times New Roman"/>
          <w:sz w:val="28"/>
          <w:szCs w:val="28"/>
        </w:rPr>
        <w:t>’</w:t>
      </w:r>
      <w:r w:rsidR="00E52E41">
        <w:rPr>
          <w:rFonts w:ascii="Times New Roman" w:hAnsi="Times New Roman" w:cs="Times New Roman"/>
          <w:sz w:val="28"/>
          <w:szCs w:val="28"/>
        </w:rPr>
        <w:t>, Josephus states:</w:t>
      </w:r>
    </w:p>
    <w:p w14:paraId="11395F44" w14:textId="6B4B154C" w:rsidR="00E52E41" w:rsidRDefault="00E52E41">
      <w:pPr>
        <w:rPr>
          <w:rFonts w:ascii="Times New Roman" w:hAnsi="Times New Roman" w:cs="Times New Roman"/>
          <w:sz w:val="28"/>
          <w:szCs w:val="28"/>
        </w:rPr>
      </w:pPr>
      <w:r>
        <w:rPr>
          <w:rFonts w:ascii="Times New Roman" w:hAnsi="Times New Roman" w:cs="Times New Roman"/>
          <w:sz w:val="28"/>
          <w:szCs w:val="28"/>
        </w:rPr>
        <w:tab/>
        <w:t xml:space="preserve"> “</w:t>
      </w:r>
      <w:r w:rsidR="00B26B3E">
        <w:rPr>
          <w:rFonts w:ascii="Times New Roman" w:hAnsi="Times New Roman" w:cs="Times New Roman"/>
          <w:sz w:val="28"/>
          <w:szCs w:val="28"/>
        </w:rPr>
        <w:t>…</w:t>
      </w:r>
      <w:r>
        <w:rPr>
          <w:rFonts w:ascii="Times New Roman" w:hAnsi="Times New Roman" w:cs="Times New Roman"/>
          <w:sz w:val="28"/>
          <w:szCs w:val="28"/>
        </w:rPr>
        <w:t xml:space="preserve">this school agrees in all other respects with the opinions of the </w:t>
      </w:r>
      <w:r>
        <w:rPr>
          <w:rFonts w:ascii="Times New Roman" w:hAnsi="Times New Roman" w:cs="Times New Roman"/>
          <w:sz w:val="28"/>
          <w:szCs w:val="28"/>
        </w:rPr>
        <w:tab/>
        <w:t xml:space="preserve">Pharisees, except that they have a passion for liberty that is almost </w:t>
      </w:r>
      <w:r>
        <w:rPr>
          <w:rFonts w:ascii="Times New Roman" w:hAnsi="Times New Roman" w:cs="Times New Roman"/>
          <w:sz w:val="28"/>
          <w:szCs w:val="28"/>
        </w:rPr>
        <w:tab/>
        <w:t xml:space="preserve">unconquerable, since they are convinced that God alone is their leader </w:t>
      </w:r>
      <w:r>
        <w:rPr>
          <w:rFonts w:ascii="Times New Roman" w:hAnsi="Times New Roman" w:cs="Times New Roman"/>
          <w:sz w:val="28"/>
          <w:szCs w:val="28"/>
        </w:rPr>
        <w:tab/>
        <w:t>and master</w:t>
      </w:r>
      <w:r w:rsidR="00B26B3E">
        <w:rPr>
          <w:rFonts w:ascii="Times New Roman" w:hAnsi="Times New Roman" w:cs="Times New Roman"/>
          <w:sz w:val="28"/>
          <w:szCs w:val="28"/>
        </w:rPr>
        <w:t>.</w:t>
      </w:r>
      <w:r>
        <w:rPr>
          <w:rFonts w:ascii="Times New Roman" w:hAnsi="Times New Roman" w:cs="Times New Roman"/>
          <w:sz w:val="28"/>
          <w:szCs w:val="28"/>
        </w:rPr>
        <w:t xml:space="preserve">” </w:t>
      </w:r>
    </w:p>
    <w:p w14:paraId="6C65CA56" w14:textId="45C77899" w:rsidR="00287665" w:rsidRDefault="00E52E41">
      <w:pPr>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(Jos. Ant. 18:23)</w:t>
      </w:r>
    </w:p>
    <w:p w14:paraId="02CC2314" w14:textId="6FD6CB3B" w:rsidR="00E52E41" w:rsidRDefault="003A06D5">
      <w:pPr>
        <w:rPr>
          <w:rFonts w:ascii="Times New Roman" w:hAnsi="Times New Roman" w:cs="Times New Roman"/>
          <w:sz w:val="28"/>
          <w:szCs w:val="28"/>
        </w:rPr>
      </w:pPr>
      <w:r>
        <w:rPr>
          <w:rFonts w:ascii="Times New Roman" w:hAnsi="Times New Roman" w:cs="Times New Roman"/>
          <w:sz w:val="28"/>
          <w:szCs w:val="28"/>
        </w:rPr>
        <w:t xml:space="preserve">A man </w:t>
      </w:r>
      <w:r w:rsidR="003620EB">
        <w:rPr>
          <w:rFonts w:ascii="Times New Roman" w:hAnsi="Times New Roman" w:cs="Times New Roman"/>
          <w:sz w:val="28"/>
          <w:szCs w:val="28"/>
        </w:rPr>
        <w:t>call</w:t>
      </w:r>
      <w:r>
        <w:rPr>
          <w:rFonts w:ascii="Times New Roman" w:hAnsi="Times New Roman" w:cs="Times New Roman"/>
          <w:sz w:val="28"/>
          <w:szCs w:val="28"/>
        </w:rPr>
        <w:t>ed as Judah of Gamala is named as the originator of the sect, allied to ‘Zadok the Pharisee’ (Encyclopedia.com (n.a.)</w:t>
      </w:r>
      <w:r w:rsidR="00B26B3E">
        <w:rPr>
          <w:rFonts w:ascii="Times New Roman" w:hAnsi="Times New Roman" w:cs="Times New Roman"/>
          <w:sz w:val="28"/>
          <w:szCs w:val="28"/>
        </w:rPr>
        <w:t xml:space="preserve">, 2020). </w:t>
      </w:r>
      <w:r w:rsidR="00E52E41">
        <w:rPr>
          <w:rFonts w:ascii="Times New Roman" w:hAnsi="Times New Roman" w:cs="Times New Roman"/>
          <w:sz w:val="28"/>
          <w:szCs w:val="28"/>
        </w:rPr>
        <w:t>Possibly as a part of this rebellion</w:t>
      </w:r>
      <w:r>
        <w:rPr>
          <w:rFonts w:ascii="Times New Roman" w:hAnsi="Times New Roman" w:cs="Times New Roman"/>
          <w:sz w:val="28"/>
          <w:szCs w:val="28"/>
        </w:rPr>
        <w:t>, violent acts were performed</w:t>
      </w:r>
      <w:r w:rsidR="00B26B3E">
        <w:rPr>
          <w:rFonts w:ascii="Times New Roman" w:hAnsi="Times New Roman" w:cs="Times New Roman"/>
          <w:sz w:val="28"/>
          <w:szCs w:val="28"/>
        </w:rPr>
        <w:t>. However, as Josephus record</w:t>
      </w:r>
      <w:r w:rsidR="00EE56C6">
        <w:rPr>
          <w:rFonts w:ascii="Times New Roman" w:hAnsi="Times New Roman" w:cs="Times New Roman"/>
          <w:sz w:val="28"/>
          <w:szCs w:val="28"/>
        </w:rPr>
        <w:t>s</w:t>
      </w:r>
      <w:r w:rsidR="00B26B3E">
        <w:rPr>
          <w:rFonts w:ascii="Times New Roman" w:hAnsi="Times New Roman" w:cs="Times New Roman"/>
          <w:sz w:val="28"/>
          <w:szCs w:val="28"/>
        </w:rPr>
        <w:t>, once Judah and his followers were dealt with (the procurator, Felix, captured many of them alive and sent them to Rome), “there sprang up another sort of robbers in Jerusalem, which were called Sicarii who slew men in the daytime and in the midst of the city” (Jos.</w:t>
      </w:r>
      <w:r w:rsidR="001559BE">
        <w:rPr>
          <w:rFonts w:ascii="Times New Roman" w:hAnsi="Times New Roman" w:cs="Times New Roman"/>
          <w:sz w:val="28"/>
          <w:szCs w:val="28"/>
        </w:rPr>
        <w:t>,</w:t>
      </w:r>
      <w:r w:rsidR="00B26B3E">
        <w:rPr>
          <w:rFonts w:ascii="Times New Roman" w:hAnsi="Times New Roman" w:cs="Times New Roman"/>
          <w:sz w:val="28"/>
          <w:szCs w:val="28"/>
        </w:rPr>
        <w:t xml:space="preserve"> J.W. 13.3). </w:t>
      </w:r>
    </w:p>
    <w:p w14:paraId="329E41C5" w14:textId="1F426673" w:rsidR="001559BE" w:rsidRDefault="00B26B3E">
      <w:pPr>
        <w:rPr>
          <w:rFonts w:ascii="Times New Roman" w:hAnsi="Times New Roman" w:cs="Times New Roman"/>
          <w:sz w:val="28"/>
          <w:szCs w:val="28"/>
        </w:rPr>
      </w:pPr>
      <w:r>
        <w:rPr>
          <w:rFonts w:ascii="Times New Roman" w:hAnsi="Times New Roman" w:cs="Times New Roman"/>
          <w:sz w:val="28"/>
          <w:szCs w:val="28"/>
        </w:rPr>
        <w:t xml:space="preserve">This violence and lawlessness ultimately led to the revolt of 66AD which </w:t>
      </w:r>
      <w:r w:rsidR="003620EB">
        <w:rPr>
          <w:rFonts w:ascii="Times New Roman" w:hAnsi="Times New Roman" w:cs="Times New Roman"/>
          <w:sz w:val="28"/>
          <w:szCs w:val="28"/>
        </w:rPr>
        <w:t>result</w:t>
      </w:r>
      <w:r>
        <w:rPr>
          <w:rFonts w:ascii="Times New Roman" w:hAnsi="Times New Roman" w:cs="Times New Roman"/>
          <w:sz w:val="28"/>
          <w:szCs w:val="28"/>
        </w:rPr>
        <w:t xml:space="preserve">ed </w:t>
      </w:r>
      <w:r w:rsidR="003620EB">
        <w:rPr>
          <w:rFonts w:ascii="Times New Roman" w:hAnsi="Times New Roman" w:cs="Times New Roman"/>
          <w:sz w:val="28"/>
          <w:szCs w:val="28"/>
        </w:rPr>
        <w:t>in</w:t>
      </w:r>
      <w:r>
        <w:rPr>
          <w:rFonts w:ascii="Times New Roman" w:hAnsi="Times New Roman" w:cs="Times New Roman"/>
          <w:sz w:val="28"/>
          <w:szCs w:val="28"/>
        </w:rPr>
        <w:t xml:space="preserve"> the crushing </w:t>
      </w:r>
      <w:r w:rsidR="003620EB">
        <w:rPr>
          <w:rFonts w:ascii="Times New Roman" w:hAnsi="Times New Roman" w:cs="Times New Roman"/>
          <w:sz w:val="28"/>
          <w:szCs w:val="28"/>
        </w:rPr>
        <w:t xml:space="preserve">of the will </w:t>
      </w:r>
      <w:r>
        <w:rPr>
          <w:rFonts w:ascii="Times New Roman" w:hAnsi="Times New Roman" w:cs="Times New Roman"/>
          <w:sz w:val="28"/>
          <w:szCs w:val="28"/>
        </w:rPr>
        <w:t>of the Jewish people and the destruction of the temple in 70AD.</w:t>
      </w:r>
    </w:p>
    <w:p w14:paraId="7210BE59" w14:textId="28251B8A" w:rsidR="00B26B3E" w:rsidRDefault="009575BB">
      <w:pPr>
        <w:rPr>
          <w:rFonts w:ascii="Times New Roman" w:hAnsi="Times New Roman" w:cs="Times New Roman"/>
          <w:sz w:val="28"/>
          <w:szCs w:val="28"/>
        </w:rPr>
      </w:pPr>
      <w:r>
        <w:rPr>
          <w:rFonts w:ascii="Times New Roman" w:hAnsi="Times New Roman" w:cs="Times New Roman"/>
          <w:sz w:val="28"/>
          <w:szCs w:val="28"/>
        </w:rPr>
        <w:t xml:space="preserve"> Bruce suggests that the Zealots as a sect were involved at the Roman siege of Masada (72 or 73AD) and that the supposed suicide of the occupants of the fortress marked ‘the last stand’ of the Zealots (Bruce, 1982b:1274)</w:t>
      </w:r>
    </w:p>
    <w:p w14:paraId="4D5ECAEF" w14:textId="77777777" w:rsidR="005D3F1D" w:rsidRPr="005D3F1D" w:rsidRDefault="005D3F1D">
      <w:pPr>
        <w:rPr>
          <w:rFonts w:ascii="Times New Roman" w:hAnsi="Times New Roman" w:cs="Times New Roman"/>
          <w:sz w:val="28"/>
          <w:szCs w:val="28"/>
        </w:rPr>
      </w:pPr>
    </w:p>
    <w:p w14:paraId="73476459" w14:textId="14E19841" w:rsidR="00E821ED" w:rsidRDefault="00E821ED">
      <w:pPr>
        <w:rPr>
          <w:rFonts w:ascii="Times New Roman" w:hAnsi="Times New Roman" w:cs="Times New Roman"/>
          <w:sz w:val="28"/>
          <w:szCs w:val="28"/>
        </w:rPr>
      </w:pPr>
    </w:p>
    <w:p w14:paraId="2D9ABB13" w14:textId="77777777" w:rsidR="00E821ED" w:rsidRDefault="00E821ED">
      <w:pPr>
        <w:rPr>
          <w:rFonts w:ascii="Times New Roman" w:hAnsi="Times New Roman" w:cs="Times New Roman"/>
          <w:sz w:val="28"/>
          <w:szCs w:val="28"/>
        </w:rPr>
      </w:pPr>
    </w:p>
    <w:p w14:paraId="5B2BA88D" w14:textId="34EDFD4B" w:rsidR="00B84D02" w:rsidRDefault="00B84D02">
      <w:pPr>
        <w:rPr>
          <w:rFonts w:ascii="Times New Roman" w:hAnsi="Times New Roman" w:cs="Times New Roman"/>
          <w:sz w:val="28"/>
          <w:szCs w:val="28"/>
        </w:rPr>
      </w:pPr>
    </w:p>
    <w:p w14:paraId="291AF872" w14:textId="0AB9EADC" w:rsidR="00B84D02" w:rsidRDefault="00B84D02">
      <w:pPr>
        <w:rPr>
          <w:rFonts w:ascii="Times New Roman" w:hAnsi="Times New Roman" w:cs="Times New Roman"/>
          <w:sz w:val="28"/>
          <w:szCs w:val="28"/>
        </w:rPr>
      </w:pPr>
    </w:p>
    <w:p w14:paraId="1973AB4D" w14:textId="057F775A" w:rsidR="00B84D02" w:rsidRDefault="00B84D02">
      <w:pPr>
        <w:rPr>
          <w:rFonts w:ascii="Times New Roman" w:hAnsi="Times New Roman" w:cs="Times New Roman"/>
          <w:sz w:val="28"/>
          <w:szCs w:val="28"/>
        </w:rPr>
      </w:pPr>
    </w:p>
    <w:p w14:paraId="06126B06" w14:textId="0BA088EB" w:rsidR="00B84D02" w:rsidRDefault="00B84D02">
      <w:pPr>
        <w:rPr>
          <w:rFonts w:ascii="Times New Roman" w:hAnsi="Times New Roman" w:cs="Times New Roman"/>
          <w:sz w:val="28"/>
          <w:szCs w:val="28"/>
        </w:rPr>
      </w:pPr>
    </w:p>
    <w:p w14:paraId="28B15AA4" w14:textId="36EF130E" w:rsidR="00B84D02" w:rsidRDefault="00B84D02">
      <w:pPr>
        <w:rPr>
          <w:rFonts w:ascii="Times New Roman" w:hAnsi="Times New Roman" w:cs="Times New Roman"/>
          <w:sz w:val="28"/>
          <w:szCs w:val="28"/>
        </w:rPr>
      </w:pPr>
    </w:p>
    <w:p w14:paraId="1136B469" w14:textId="77777777" w:rsidR="003620EB" w:rsidRDefault="003620EB">
      <w:pPr>
        <w:rPr>
          <w:rFonts w:ascii="Times New Roman" w:hAnsi="Times New Roman" w:cs="Times New Roman"/>
          <w:sz w:val="28"/>
          <w:szCs w:val="28"/>
        </w:rPr>
      </w:pPr>
    </w:p>
    <w:p w14:paraId="58A0F1A3" w14:textId="5160FF80" w:rsidR="00B84D02" w:rsidRDefault="00B84D02">
      <w:pPr>
        <w:rPr>
          <w:rFonts w:ascii="Times New Roman" w:hAnsi="Times New Roman" w:cs="Times New Roman"/>
          <w:sz w:val="28"/>
          <w:szCs w:val="28"/>
        </w:rPr>
      </w:pPr>
      <w:r w:rsidRPr="00B84D02">
        <w:rPr>
          <w:rFonts w:ascii="Times New Roman" w:hAnsi="Times New Roman" w:cs="Times New Roman"/>
          <w:b/>
          <w:bCs/>
          <w:sz w:val="28"/>
          <w:szCs w:val="28"/>
        </w:rPr>
        <w:lastRenderedPageBreak/>
        <w:t>Bibliography</w:t>
      </w:r>
      <w:r>
        <w:rPr>
          <w:rFonts w:ascii="Times New Roman" w:hAnsi="Times New Roman" w:cs="Times New Roman"/>
          <w:b/>
          <w:bCs/>
          <w:sz w:val="28"/>
          <w:szCs w:val="28"/>
        </w:rPr>
        <w:t xml:space="preserve"> </w:t>
      </w:r>
    </w:p>
    <w:p w14:paraId="01DA1557" w14:textId="5BAB634A" w:rsidR="00B84D02" w:rsidRDefault="00B84D02">
      <w:pPr>
        <w:rPr>
          <w:rFonts w:ascii="Times New Roman" w:hAnsi="Times New Roman" w:cs="Times New Roman"/>
          <w:sz w:val="28"/>
          <w:szCs w:val="28"/>
        </w:rPr>
      </w:pPr>
    </w:p>
    <w:p w14:paraId="02C147B6" w14:textId="4CB559E8" w:rsidR="005C1E26" w:rsidRDefault="005C1E26">
      <w:pPr>
        <w:rPr>
          <w:rFonts w:ascii="Times New Roman" w:hAnsi="Times New Roman" w:cs="Times New Roman"/>
          <w:sz w:val="28"/>
          <w:szCs w:val="28"/>
        </w:rPr>
      </w:pPr>
      <w:r>
        <w:rPr>
          <w:rFonts w:ascii="Times New Roman" w:hAnsi="Times New Roman" w:cs="Times New Roman"/>
          <w:sz w:val="28"/>
          <w:szCs w:val="28"/>
        </w:rPr>
        <w:t>Atkinson, K. and Magness, J. (2010). “Josephus’s Essenes and the Qumran Community” in Journal of Biblical Literature</w:t>
      </w:r>
      <w:r w:rsidR="004D2BCF">
        <w:rPr>
          <w:rFonts w:ascii="Times New Roman" w:hAnsi="Times New Roman" w:cs="Times New Roman"/>
          <w:sz w:val="28"/>
          <w:szCs w:val="28"/>
        </w:rPr>
        <w:t xml:space="preserve"> </w:t>
      </w:r>
      <w:r w:rsidR="004D2BCF" w:rsidRPr="004D2BCF">
        <w:rPr>
          <w:rFonts w:ascii="Times New Roman" w:hAnsi="Times New Roman" w:cs="Times New Roman"/>
          <w:b/>
          <w:bCs/>
          <w:sz w:val="28"/>
          <w:szCs w:val="28"/>
        </w:rPr>
        <w:t>129</w:t>
      </w:r>
      <w:r w:rsidR="004D2BCF">
        <w:rPr>
          <w:rFonts w:ascii="Times New Roman" w:hAnsi="Times New Roman" w:cs="Times New Roman"/>
          <w:sz w:val="28"/>
          <w:szCs w:val="28"/>
        </w:rPr>
        <w:t xml:space="preserve">.2, pp.317-342. Available at: </w:t>
      </w:r>
      <w:hyperlink r:id="rId4" w:history="1">
        <w:r w:rsidR="004D2BCF" w:rsidRPr="006D6A31">
          <w:rPr>
            <w:rStyle w:val="Hyperlink"/>
            <w:rFonts w:ascii="Times New Roman" w:hAnsi="Times New Roman" w:cs="Times New Roman"/>
            <w:sz w:val="28"/>
            <w:szCs w:val="28"/>
          </w:rPr>
          <w:t>https://www.jstor.org/stable/27821022</w:t>
        </w:r>
      </w:hyperlink>
      <w:r w:rsidR="004D2BCF">
        <w:rPr>
          <w:rFonts w:ascii="Times New Roman" w:hAnsi="Times New Roman" w:cs="Times New Roman"/>
          <w:sz w:val="28"/>
          <w:szCs w:val="28"/>
        </w:rPr>
        <w:t>. Last accessed 11.06.2020.</w:t>
      </w:r>
    </w:p>
    <w:p w14:paraId="644703AD" w14:textId="3EF0A38F" w:rsidR="008F1D4C" w:rsidRDefault="008F1D4C">
      <w:pPr>
        <w:rPr>
          <w:rFonts w:ascii="Times New Roman" w:hAnsi="Times New Roman" w:cs="Times New Roman"/>
          <w:sz w:val="28"/>
          <w:szCs w:val="28"/>
        </w:rPr>
      </w:pPr>
      <w:r>
        <w:rPr>
          <w:rFonts w:ascii="Times New Roman" w:hAnsi="Times New Roman" w:cs="Times New Roman"/>
          <w:sz w:val="28"/>
          <w:szCs w:val="28"/>
        </w:rPr>
        <w:t>Beal, T. (1998). “Josephus’s Description of the Essenes Illustrated by the Dead Sea Scrolls”. Cambridge: Cambridge University Press.</w:t>
      </w:r>
    </w:p>
    <w:p w14:paraId="590CECAA" w14:textId="0C75155D" w:rsidR="00823FC3" w:rsidRDefault="00823FC3">
      <w:pPr>
        <w:rPr>
          <w:rFonts w:ascii="Times New Roman" w:hAnsi="Times New Roman" w:cs="Times New Roman"/>
          <w:sz w:val="28"/>
          <w:szCs w:val="28"/>
        </w:rPr>
      </w:pPr>
      <w:r>
        <w:rPr>
          <w:rFonts w:ascii="Times New Roman" w:hAnsi="Times New Roman" w:cs="Times New Roman"/>
          <w:sz w:val="28"/>
          <w:szCs w:val="28"/>
        </w:rPr>
        <w:t xml:space="preserve">Brighton, M. (2011). “The Sicarii in Acts: A New Perspective” in </w:t>
      </w:r>
      <w:r w:rsidRPr="00823FC3">
        <w:rPr>
          <w:rFonts w:ascii="Times New Roman" w:hAnsi="Times New Roman" w:cs="Times New Roman"/>
          <w:i/>
          <w:iCs/>
          <w:sz w:val="28"/>
          <w:szCs w:val="28"/>
        </w:rPr>
        <w:t>Journal of the Evangelical Theological Society</w:t>
      </w:r>
      <w:r>
        <w:rPr>
          <w:rFonts w:ascii="Times New Roman" w:hAnsi="Times New Roman" w:cs="Times New Roman"/>
          <w:sz w:val="28"/>
          <w:szCs w:val="28"/>
        </w:rPr>
        <w:t xml:space="preserve"> </w:t>
      </w:r>
      <w:r w:rsidRPr="008747F7">
        <w:rPr>
          <w:rFonts w:ascii="Times New Roman" w:hAnsi="Times New Roman" w:cs="Times New Roman"/>
          <w:b/>
          <w:bCs/>
          <w:sz w:val="28"/>
          <w:szCs w:val="28"/>
        </w:rPr>
        <w:t>54</w:t>
      </w:r>
      <w:r w:rsidR="008747F7">
        <w:rPr>
          <w:rFonts w:ascii="Times New Roman" w:hAnsi="Times New Roman" w:cs="Times New Roman"/>
          <w:sz w:val="28"/>
          <w:szCs w:val="28"/>
        </w:rPr>
        <w:t>.</w:t>
      </w:r>
      <w:r>
        <w:rPr>
          <w:rFonts w:ascii="Times New Roman" w:hAnsi="Times New Roman" w:cs="Times New Roman"/>
          <w:sz w:val="28"/>
          <w:szCs w:val="28"/>
        </w:rPr>
        <w:t xml:space="preserve">3, pp. 547-558. Available at: </w:t>
      </w:r>
      <w:hyperlink r:id="rId5" w:history="1">
        <w:r w:rsidR="00C76C77" w:rsidRPr="004869F3">
          <w:rPr>
            <w:rStyle w:val="Hyperlink"/>
            <w:rFonts w:ascii="Times New Roman" w:hAnsi="Times New Roman" w:cs="Times New Roman"/>
            <w:sz w:val="28"/>
            <w:szCs w:val="28"/>
          </w:rPr>
          <w:t>https://www.ejets.org/files/JETS-PDFs/54/54-3/JETS_54-3_547-558_Brighton.pdf. Last accessed 11.06.2020</w:t>
        </w:r>
      </w:hyperlink>
      <w:r w:rsidR="00944EF5">
        <w:rPr>
          <w:rFonts w:ascii="Times New Roman" w:hAnsi="Times New Roman" w:cs="Times New Roman"/>
          <w:sz w:val="28"/>
          <w:szCs w:val="28"/>
        </w:rPr>
        <w:t>.</w:t>
      </w:r>
    </w:p>
    <w:p w14:paraId="31E58311" w14:textId="3B60DE03" w:rsidR="00C76C77" w:rsidRPr="00823FC3" w:rsidRDefault="00C76C77">
      <w:pPr>
        <w:rPr>
          <w:rFonts w:ascii="Times New Roman" w:hAnsi="Times New Roman" w:cs="Times New Roman"/>
          <w:sz w:val="28"/>
          <w:szCs w:val="28"/>
        </w:rPr>
      </w:pPr>
      <w:r>
        <w:rPr>
          <w:rFonts w:ascii="Times New Roman" w:hAnsi="Times New Roman" w:cs="Times New Roman"/>
          <w:sz w:val="28"/>
          <w:szCs w:val="28"/>
        </w:rPr>
        <w:t>Bruce, F. (1982</w:t>
      </w:r>
      <w:r w:rsidR="009575BB">
        <w:rPr>
          <w:rFonts w:ascii="Times New Roman" w:hAnsi="Times New Roman" w:cs="Times New Roman"/>
          <w:sz w:val="28"/>
          <w:szCs w:val="28"/>
        </w:rPr>
        <w:t>a</w:t>
      </w:r>
      <w:r>
        <w:rPr>
          <w:rFonts w:ascii="Times New Roman" w:hAnsi="Times New Roman" w:cs="Times New Roman"/>
          <w:sz w:val="28"/>
          <w:szCs w:val="28"/>
        </w:rPr>
        <w:t>). “Essenes” in</w:t>
      </w:r>
      <w:r w:rsidRPr="00C76C77">
        <w:rPr>
          <w:rFonts w:ascii="Times New Roman" w:hAnsi="Times New Roman" w:cs="Times New Roman"/>
          <w:i/>
          <w:iCs/>
          <w:sz w:val="28"/>
          <w:szCs w:val="28"/>
        </w:rPr>
        <w:t xml:space="preserve"> </w:t>
      </w:r>
      <w:r w:rsidRPr="0058375D">
        <w:rPr>
          <w:rFonts w:ascii="Times New Roman" w:hAnsi="Times New Roman" w:cs="Times New Roman"/>
          <w:i/>
          <w:iCs/>
          <w:sz w:val="28"/>
          <w:szCs w:val="28"/>
        </w:rPr>
        <w:t>New Bible Dictionary</w:t>
      </w:r>
      <w:r>
        <w:rPr>
          <w:rFonts w:ascii="Times New Roman" w:hAnsi="Times New Roman" w:cs="Times New Roman"/>
          <w:sz w:val="28"/>
          <w:szCs w:val="28"/>
        </w:rPr>
        <w:t xml:space="preserve"> (Douglas, J. et.al., eds.). Leicester: Inter-Varsity Press. </w:t>
      </w:r>
    </w:p>
    <w:p w14:paraId="338E1068" w14:textId="0E31F1CF" w:rsidR="00823FC3" w:rsidRDefault="00823FC3">
      <w:pPr>
        <w:rPr>
          <w:rFonts w:ascii="Times New Roman" w:hAnsi="Times New Roman" w:cs="Times New Roman"/>
          <w:sz w:val="28"/>
          <w:szCs w:val="28"/>
        </w:rPr>
      </w:pPr>
      <w:r>
        <w:rPr>
          <w:rFonts w:ascii="Times New Roman" w:hAnsi="Times New Roman" w:cs="Times New Roman"/>
          <w:sz w:val="28"/>
          <w:szCs w:val="28"/>
        </w:rPr>
        <w:t>Bruce, F. (1982</w:t>
      </w:r>
      <w:r w:rsidR="009575BB">
        <w:rPr>
          <w:rFonts w:ascii="Times New Roman" w:hAnsi="Times New Roman" w:cs="Times New Roman"/>
          <w:sz w:val="28"/>
          <w:szCs w:val="28"/>
        </w:rPr>
        <w:t>b</w:t>
      </w:r>
      <w:r>
        <w:rPr>
          <w:rFonts w:ascii="Times New Roman" w:hAnsi="Times New Roman" w:cs="Times New Roman"/>
          <w:sz w:val="28"/>
          <w:szCs w:val="28"/>
        </w:rPr>
        <w:t xml:space="preserve">). “Zealots” in </w:t>
      </w:r>
      <w:r w:rsidRPr="0058375D">
        <w:rPr>
          <w:rFonts w:ascii="Times New Roman" w:hAnsi="Times New Roman" w:cs="Times New Roman"/>
          <w:i/>
          <w:iCs/>
          <w:sz w:val="28"/>
          <w:szCs w:val="28"/>
        </w:rPr>
        <w:t>New Bible Dictionary</w:t>
      </w:r>
      <w:r>
        <w:rPr>
          <w:rFonts w:ascii="Times New Roman" w:hAnsi="Times New Roman" w:cs="Times New Roman"/>
          <w:sz w:val="28"/>
          <w:szCs w:val="28"/>
        </w:rPr>
        <w:t xml:space="preserve"> (Douglas, J. et.al., eds.). Leicester: Inter-Varsity Press.</w:t>
      </w:r>
    </w:p>
    <w:p w14:paraId="64F9CB66" w14:textId="6D2FBC4F" w:rsidR="00B84D02" w:rsidRDefault="00B84D02">
      <w:pPr>
        <w:rPr>
          <w:rFonts w:ascii="Times New Roman" w:hAnsi="Times New Roman" w:cs="Times New Roman"/>
          <w:sz w:val="28"/>
          <w:szCs w:val="28"/>
        </w:rPr>
      </w:pPr>
      <w:r>
        <w:rPr>
          <w:rFonts w:ascii="Times New Roman" w:hAnsi="Times New Roman" w:cs="Times New Roman"/>
          <w:sz w:val="28"/>
          <w:szCs w:val="28"/>
        </w:rPr>
        <w:t>Cohen, S. (</w:t>
      </w:r>
      <w:r w:rsidR="0058375D">
        <w:rPr>
          <w:rFonts w:ascii="Times New Roman" w:hAnsi="Times New Roman" w:cs="Times New Roman"/>
          <w:sz w:val="28"/>
          <w:szCs w:val="28"/>
        </w:rPr>
        <w:t>2006</w:t>
      </w:r>
      <w:r>
        <w:rPr>
          <w:rFonts w:ascii="Times New Roman" w:hAnsi="Times New Roman" w:cs="Times New Roman"/>
          <w:sz w:val="28"/>
          <w:szCs w:val="28"/>
        </w:rPr>
        <w:t xml:space="preserve">). </w:t>
      </w:r>
      <w:r w:rsidR="0058375D">
        <w:rPr>
          <w:rFonts w:ascii="Times New Roman" w:hAnsi="Times New Roman" w:cs="Times New Roman"/>
          <w:sz w:val="28"/>
          <w:szCs w:val="28"/>
        </w:rPr>
        <w:t>“From the Maccabees to the Mishnah”. Louisville, Ky.: Westminster John Knox Press.</w:t>
      </w:r>
    </w:p>
    <w:p w14:paraId="5B581D48" w14:textId="77AA96D2" w:rsidR="00F25A86" w:rsidRDefault="00F25A86">
      <w:pPr>
        <w:rPr>
          <w:rFonts w:ascii="Times New Roman" w:hAnsi="Times New Roman" w:cs="Times New Roman"/>
          <w:sz w:val="28"/>
          <w:szCs w:val="28"/>
        </w:rPr>
      </w:pPr>
      <w:r>
        <w:rPr>
          <w:rFonts w:ascii="Times New Roman" w:hAnsi="Times New Roman" w:cs="Times New Roman"/>
          <w:sz w:val="28"/>
          <w:szCs w:val="28"/>
        </w:rPr>
        <w:t>D’Allessio, S. and Stolzenberg, L. (1990). “Sicarii and the Rise of Terrorism</w:t>
      </w:r>
      <w:r w:rsidR="0031555F">
        <w:rPr>
          <w:rFonts w:ascii="Times New Roman" w:hAnsi="Times New Roman" w:cs="Times New Roman"/>
          <w:sz w:val="28"/>
          <w:szCs w:val="28"/>
        </w:rPr>
        <w:t xml:space="preserve">” in </w:t>
      </w:r>
      <w:r w:rsidR="0031555F" w:rsidRPr="0031555F">
        <w:rPr>
          <w:rFonts w:ascii="Times New Roman" w:hAnsi="Times New Roman" w:cs="Times New Roman"/>
          <w:i/>
          <w:iCs/>
          <w:sz w:val="28"/>
          <w:szCs w:val="28"/>
        </w:rPr>
        <w:t xml:space="preserve">Terrorism </w:t>
      </w:r>
      <w:r w:rsidR="0031555F" w:rsidRPr="0031555F">
        <w:rPr>
          <w:rFonts w:ascii="Times New Roman" w:hAnsi="Times New Roman" w:cs="Times New Roman"/>
          <w:b/>
          <w:bCs/>
          <w:sz w:val="28"/>
          <w:szCs w:val="28"/>
        </w:rPr>
        <w:t>13</w:t>
      </w:r>
      <w:r w:rsidR="0031555F">
        <w:rPr>
          <w:rFonts w:ascii="Times New Roman" w:hAnsi="Times New Roman" w:cs="Times New Roman"/>
          <w:sz w:val="28"/>
          <w:szCs w:val="28"/>
        </w:rPr>
        <w:t xml:space="preserve">.4-5, pp.329-335. Available at: </w:t>
      </w:r>
      <w:hyperlink r:id="rId6" w:history="1">
        <w:r w:rsidR="0031555F" w:rsidRPr="006D6A31">
          <w:rPr>
            <w:rStyle w:val="Hyperlink"/>
            <w:rFonts w:ascii="Times New Roman" w:hAnsi="Times New Roman" w:cs="Times New Roman"/>
            <w:sz w:val="28"/>
            <w:szCs w:val="28"/>
          </w:rPr>
          <w:t>https://www.dx.doi.org/10.1080/10576109008435840</w:t>
        </w:r>
      </w:hyperlink>
      <w:r w:rsidR="0031555F">
        <w:rPr>
          <w:rFonts w:ascii="Times New Roman" w:hAnsi="Times New Roman" w:cs="Times New Roman"/>
          <w:sz w:val="28"/>
          <w:szCs w:val="28"/>
        </w:rPr>
        <w:t>. Last accessed 12.06.2020.</w:t>
      </w:r>
    </w:p>
    <w:p w14:paraId="33C91F54" w14:textId="3582288E" w:rsidR="005410AC" w:rsidRDefault="005410AC">
      <w:pPr>
        <w:rPr>
          <w:rFonts w:ascii="Times New Roman" w:hAnsi="Times New Roman" w:cs="Times New Roman"/>
          <w:sz w:val="28"/>
          <w:szCs w:val="28"/>
        </w:rPr>
      </w:pPr>
      <w:r>
        <w:rPr>
          <w:rFonts w:ascii="Times New Roman" w:hAnsi="Times New Roman" w:cs="Times New Roman"/>
          <w:sz w:val="28"/>
          <w:szCs w:val="28"/>
        </w:rPr>
        <w:t xml:space="preserve">EB. (2020). “Pharisee: Jewish History” (n.a.) in </w:t>
      </w:r>
      <w:r w:rsidRPr="00153A2C">
        <w:rPr>
          <w:rFonts w:ascii="Times New Roman" w:hAnsi="Times New Roman" w:cs="Times New Roman"/>
          <w:i/>
          <w:iCs/>
          <w:sz w:val="28"/>
          <w:szCs w:val="28"/>
        </w:rPr>
        <w:t>Encyclop</w:t>
      </w:r>
      <w:r w:rsidR="00153A2C" w:rsidRPr="00153A2C">
        <w:rPr>
          <w:rFonts w:ascii="Times New Roman" w:hAnsi="Times New Roman" w:cs="Times New Roman"/>
          <w:i/>
          <w:iCs/>
          <w:sz w:val="28"/>
          <w:szCs w:val="28"/>
        </w:rPr>
        <w:t>a</w:t>
      </w:r>
      <w:r w:rsidRPr="00153A2C">
        <w:rPr>
          <w:rFonts w:ascii="Times New Roman" w:hAnsi="Times New Roman" w:cs="Times New Roman"/>
          <w:i/>
          <w:iCs/>
          <w:sz w:val="28"/>
          <w:szCs w:val="28"/>
        </w:rPr>
        <w:t>edia Britan</w:t>
      </w:r>
      <w:r w:rsidR="00153A2C" w:rsidRPr="00153A2C">
        <w:rPr>
          <w:rFonts w:ascii="Times New Roman" w:hAnsi="Times New Roman" w:cs="Times New Roman"/>
          <w:i/>
          <w:iCs/>
          <w:sz w:val="28"/>
          <w:szCs w:val="28"/>
        </w:rPr>
        <w:t>n</w:t>
      </w:r>
      <w:r w:rsidRPr="00153A2C">
        <w:rPr>
          <w:rFonts w:ascii="Times New Roman" w:hAnsi="Times New Roman" w:cs="Times New Roman"/>
          <w:i/>
          <w:iCs/>
          <w:sz w:val="28"/>
          <w:szCs w:val="28"/>
        </w:rPr>
        <w:t>ica</w:t>
      </w:r>
      <w:r w:rsidR="00153A2C">
        <w:rPr>
          <w:rFonts w:ascii="Times New Roman" w:hAnsi="Times New Roman" w:cs="Times New Roman"/>
          <w:sz w:val="28"/>
          <w:szCs w:val="28"/>
        </w:rPr>
        <w:t xml:space="preserve">. Available at: </w:t>
      </w:r>
      <w:hyperlink r:id="rId7" w:history="1">
        <w:r w:rsidR="00153A2C" w:rsidRPr="005748F7">
          <w:rPr>
            <w:rStyle w:val="Hyperlink"/>
            <w:rFonts w:ascii="Times New Roman" w:hAnsi="Times New Roman" w:cs="Times New Roman"/>
            <w:sz w:val="28"/>
            <w:szCs w:val="28"/>
          </w:rPr>
          <w:t>https://www.britannica.com/topic/Pharisee</w:t>
        </w:r>
      </w:hyperlink>
      <w:r w:rsidR="00153A2C">
        <w:rPr>
          <w:rFonts w:ascii="Times New Roman" w:hAnsi="Times New Roman" w:cs="Times New Roman"/>
          <w:sz w:val="28"/>
          <w:szCs w:val="28"/>
        </w:rPr>
        <w:t>. Last accessed 10.06.2020.</w:t>
      </w:r>
    </w:p>
    <w:p w14:paraId="5D5AAD8B" w14:textId="0B1EC699" w:rsidR="00E821ED" w:rsidRDefault="00E821ED">
      <w:pPr>
        <w:rPr>
          <w:rFonts w:ascii="Times New Roman" w:hAnsi="Times New Roman" w:cs="Times New Roman"/>
          <w:sz w:val="28"/>
          <w:szCs w:val="28"/>
        </w:rPr>
      </w:pPr>
      <w:r>
        <w:rPr>
          <w:rFonts w:ascii="Times New Roman" w:hAnsi="Times New Roman" w:cs="Times New Roman"/>
          <w:sz w:val="28"/>
          <w:szCs w:val="28"/>
        </w:rPr>
        <w:t>Elior, R. (2009). “Memory and Oblivion: The Secret of the Dead Sea Scrolls”. Tel Aviv: Van Leer Institute.</w:t>
      </w:r>
    </w:p>
    <w:p w14:paraId="16B22D8A" w14:textId="5BD17850" w:rsidR="0058375D" w:rsidRDefault="0058375D">
      <w:pPr>
        <w:rPr>
          <w:rFonts w:ascii="Times New Roman" w:hAnsi="Times New Roman" w:cs="Times New Roman"/>
          <w:sz w:val="28"/>
          <w:szCs w:val="28"/>
        </w:rPr>
      </w:pPr>
      <w:r>
        <w:rPr>
          <w:rFonts w:ascii="Times New Roman" w:hAnsi="Times New Roman" w:cs="Times New Roman"/>
          <w:sz w:val="28"/>
          <w:szCs w:val="28"/>
        </w:rPr>
        <w:t xml:space="preserve">Ellison, H. (1982). “Pharisees” in </w:t>
      </w:r>
      <w:r w:rsidRPr="0058375D">
        <w:rPr>
          <w:rFonts w:ascii="Times New Roman" w:hAnsi="Times New Roman" w:cs="Times New Roman"/>
          <w:i/>
          <w:iCs/>
          <w:sz w:val="28"/>
          <w:szCs w:val="28"/>
        </w:rPr>
        <w:t>New Bible Dictionary</w:t>
      </w:r>
      <w:r w:rsidR="005410AC">
        <w:rPr>
          <w:rFonts w:ascii="Times New Roman" w:hAnsi="Times New Roman" w:cs="Times New Roman"/>
          <w:sz w:val="28"/>
          <w:szCs w:val="28"/>
        </w:rPr>
        <w:t xml:space="preserve"> (Douglas, J. et.al., eds.)</w:t>
      </w:r>
      <w:r>
        <w:rPr>
          <w:rFonts w:ascii="Times New Roman" w:hAnsi="Times New Roman" w:cs="Times New Roman"/>
          <w:sz w:val="28"/>
          <w:szCs w:val="28"/>
        </w:rPr>
        <w:t>. Leicester: Inter-Varsity Press.</w:t>
      </w:r>
    </w:p>
    <w:p w14:paraId="0E0184B6" w14:textId="04F80C73" w:rsidR="003A06D5" w:rsidRDefault="003A06D5">
      <w:pPr>
        <w:rPr>
          <w:rFonts w:ascii="Times New Roman" w:hAnsi="Times New Roman" w:cs="Times New Roman"/>
          <w:sz w:val="28"/>
          <w:szCs w:val="28"/>
        </w:rPr>
      </w:pPr>
      <w:r>
        <w:rPr>
          <w:rFonts w:ascii="Times New Roman" w:hAnsi="Times New Roman" w:cs="Times New Roman"/>
          <w:sz w:val="28"/>
          <w:szCs w:val="28"/>
        </w:rPr>
        <w:t xml:space="preserve">Encyclopedia.com (n.a.), (2020). “Zealots and Sicarii”. Available at: </w:t>
      </w:r>
      <w:hyperlink r:id="rId8" w:history="1">
        <w:r w:rsidR="00710814" w:rsidRPr="006D6A31">
          <w:rPr>
            <w:rStyle w:val="Hyperlink"/>
            <w:rFonts w:ascii="Times New Roman" w:hAnsi="Times New Roman" w:cs="Times New Roman"/>
            <w:sz w:val="28"/>
            <w:szCs w:val="28"/>
          </w:rPr>
          <w:t>https://www.encyclopedia.com/religion/zealotsandsicarii</w:t>
        </w:r>
      </w:hyperlink>
      <w:r w:rsidR="00710814">
        <w:rPr>
          <w:rFonts w:ascii="Times New Roman" w:hAnsi="Times New Roman" w:cs="Times New Roman"/>
          <w:sz w:val="28"/>
          <w:szCs w:val="28"/>
        </w:rPr>
        <w:t>. Last accessed 12.06.2020.</w:t>
      </w:r>
    </w:p>
    <w:p w14:paraId="5C86504C" w14:textId="67CBC499" w:rsidR="0058375D" w:rsidRDefault="0058375D">
      <w:pPr>
        <w:rPr>
          <w:rFonts w:ascii="Times New Roman" w:hAnsi="Times New Roman" w:cs="Times New Roman"/>
          <w:sz w:val="28"/>
          <w:szCs w:val="28"/>
        </w:rPr>
      </w:pPr>
      <w:r>
        <w:rPr>
          <w:rFonts w:ascii="Times New Roman" w:hAnsi="Times New Roman" w:cs="Times New Roman"/>
          <w:sz w:val="28"/>
          <w:szCs w:val="28"/>
        </w:rPr>
        <w:t xml:space="preserve">Feinberg, C. (1982). “Scribes” in </w:t>
      </w:r>
      <w:r w:rsidRPr="0058375D">
        <w:rPr>
          <w:rFonts w:ascii="Times New Roman" w:hAnsi="Times New Roman" w:cs="Times New Roman"/>
          <w:i/>
          <w:iCs/>
          <w:sz w:val="28"/>
          <w:szCs w:val="28"/>
        </w:rPr>
        <w:t>New Bible Dictionary</w:t>
      </w:r>
      <w:r>
        <w:rPr>
          <w:rFonts w:ascii="Times New Roman" w:hAnsi="Times New Roman" w:cs="Times New Roman"/>
          <w:sz w:val="28"/>
          <w:szCs w:val="28"/>
        </w:rPr>
        <w:t xml:space="preserve"> (</w:t>
      </w:r>
      <w:r w:rsidR="005410AC">
        <w:rPr>
          <w:rFonts w:ascii="Times New Roman" w:hAnsi="Times New Roman" w:cs="Times New Roman"/>
          <w:sz w:val="28"/>
          <w:szCs w:val="28"/>
        </w:rPr>
        <w:t>Douglas, J. et.al., eds.)</w:t>
      </w:r>
      <w:r>
        <w:rPr>
          <w:rFonts w:ascii="Times New Roman" w:hAnsi="Times New Roman" w:cs="Times New Roman"/>
          <w:sz w:val="28"/>
          <w:szCs w:val="28"/>
        </w:rPr>
        <w:t>. Leicester: Inter-Varsity Press</w:t>
      </w:r>
      <w:r w:rsidR="00944EF5">
        <w:rPr>
          <w:rFonts w:ascii="Times New Roman" w:hAnsi="Times New Roman" w:cs="Times New Roman"/>
          <w:sz w:val="28"/>
          <w:szCs w:val="28"/>
        </w:rPr>
        <w:t>.</w:t>
      </w:r>
    </w:p>
    <w:p w14:paraId="0F421427" w14:textId="77C8017A" w:rsidR="00026185" w:rsidRDefault="00026185">
      <w:pPr>
        <w:rPr>
          <w:rFonts w:ascii="Times New Roman" w:hAnsi="Times New Roman" w:cs="Times New Roman"/>
          <w:sz w:val="28"/>
          <w:szCs w:val="28"/>
        </w:rPr>
      </w:pPr>
      <w:r>
        <w:rPr>
          <w:rFonts w:ascii="Times New Roman" w:hAnsi="Times New Roman" w:cs="Times New Roman"/>
          <w:sz w:val="28"/>
          <w:szCs w:val="28"/>
        </w:rPr>
        <w:lastRenderedPageBreak/>
        <w:t xml:space="preserve">Gelston, A. (1982). “Sadducees” in </w:t>
      </w:r>
      <w:r w:rsidRPr="0058375D">
        <w:rPr>
          <w:rFonts w:ascii="Times New Roman" w:hAnsi="Times New Roman" w:cs="Times New Roman"/>
          <w:i/>
          <w:iCs/>
          <w:sz w:val="28"/>
          <w:szCs w:val="28"/>
        </w:rPr>
        <w:t>New Bible Dictionary</w:t>
      </w:r>
      <w:r>
        <w:rPr>
          <w:rFonts w:ascii="Times New Roman" w:hAnsi="Times New Roman" w:cs="Times New Roman"/>
          <w:sz w:val="28"/>
          <w:szCs w:val="28"/>
        </w:rPr>
        <w:t xml:space="preserve"> (Douglas, J. et.al., eds.). Leicester: Inter-Varsity Press.</w:t>
      </w:r>
    </w:p>
    <w:p w14:paraId="4EEDACDD" w14:textId="5A07109F" w:rsidR="00BF430C" w:rsidRDefault="00BF430C">
      <w:pPr>
        <w:rPr>
          <w:rFonts w:ascii="Times New Roman" w:hAnsi="Times New Roman" w:cs="Times New Roman"/>
          <w:sz w:val="28"/>
          <w:szCs w:val="28"/>
        </w:rPr>
      </w:pPr>
      <w:r>
        <w:rPr>
          <w:rFonts w:ascii="Times New Roman" w:hAnsi="Times New Roman" w:cs="Times New Roman"/>
          <w:sz w:val="28"/>
          <w:szCs w:val="28"/>
        </w:rPr>
        <w:t>Gottheil, R. and Krauss, S. (</w:t>
      </w:r>
      <w:r w:rsidR="00E425B6">
        <w:rPr>
          <w:rFonts w:ascii="Times New Roman" w:hAnsi="Times New Roman" w:cs="Times New Roman"/>
          <w:sz w:val="28"/>
          <w:szCs w:val="28"/>
        </w:rPr>
        <w:t>2011</w:t>
      </w:r>
      <w:r>
        <w:rPr>
          <w:rFonts w:ascii="Times New Roman" w:hAnsi="Times New Roman" w:cs="Times New Roman"/>
          <w:sz w:val="28"/>
          <w:szCs w:val="28"/>
        </w:rPr>
        <w:t xml:space="preserve">) “Sicarii”. Available at: </w:t>
      </w:r>
      <w:hyperlink r:id="rId9" w:history="1">
        <w:r w:rsidR="00E425B6" w:rsidRPr="006D6A31">
          <w:rPr>
            <w:rStyle w:val="Hyperlink"/>
            <w:rFonts w:ascii="Times New Roman" w:hAnsi="Times New Roman" w:cs="Times New Roman"/>
            <w:sz w:val="28"/>
            <w:szCs w:val="28"/>
          </w:rPr>
          <w:t>https://www.jewishencyclopedia.com/articles/13630-sicarii</w:t>
        </w:r>
      </w:hyperlink>
      <w:r w:rsidR="00E425B6">
        <w:rPr>
          <w:rFonts w:ascii="Times New Roman" w:hAnsi="Times New Roman" w:cs="Times New Roman"/>
          <w:sz w:val="28"/>
          <w:szCs w:val="28"/>
        </w:rPr>
        <w:t>. Last accessed 11.06.2020.</w:t>
      </w:r>
    </w:p>
    <w:p w14:paraId="002AB13C" w14:textId="77777777" w:rsidR="00C76C77" w:rsidRDefault="00C76C77" w:rsidP="00C76C77">
      <w:pPr>
        <w:rPr>
          <w:rFonts w:ascii="Times New Roman" w:hAnsi="Times New Roman" w:cs="Times New Roman"/>
          <w:sz w:val="28"/>
          <w:szCs w:val="28"/>
        </w:rPr>
      </w:pPr>
      <w:r>
        <w:rPr>
          <w:rFonts w:ascii="Times New Roman" w:hAnsi="Times New Roman" w:cs="Times New Roman"/>
          <w:sz w:val="28"/>
          <w:szCs w:val="28"/>
        </w:rPr>
        <w:t xml:space="preserve">Josephus (n.d.). “The Genuine Works of Flavius Josephus the Jewish Historian”. Available at: </w:t>
      </w:r>
      <w:hyperlink r:id="rId10" w:history="1">
        <w:r w:rsidRPr="008330BF">
          <w:rPr>
            <w:rStyle w:val="Hyperlink"/>
            <w:rFonts w:ascii="Times New Roman" w:hAnsi="Times New Roman" w:cs="Times New Roman"/>
            <w:sz w:val="28"/>
            <w:szCs w:val="28"/>
          </w:rPr>
          <w:t>https://www.calameo.com/read/0005631286bfe7395510</w:t>
        </w:r>
      </w:hyperlink>
      <w:r>
        <w:rPr>
          <w:rFonts w:ascii="Times New Roman" w:hAnsi="Times New Roman" w:cs="Times New Roman"/>
          <w:sz w:val="28"/>
          <w:szCs w:val="28"/>
        </w:rPr>
        <w:t>. Last accessed 12.06.2020.</w:t>
      </w:r>
    </w:p>
    <w:p w14:paraId="47431615" w14:textId="4FF728AC" w:rsidR="006623FA" w:rsidRDefault="006623FA">
      <w:pPr>
        <w:rPr>
          <w:rFonts w:ascii="Times New Roman" w:hAnsi="Times New Roman" w:cs="Times New Roman"/>
          <w:sz w:val="28"/>
          <w:szCs w:val="28"/>
        </w:rPr>
      </w:pPr>
      <w:r>
        <w:rPr>
          <w:rFonts w:ascii="Times New Roman" w:hAnsi="Times New Roman" w:cs="Times New Roman"/>
          <w:sz w:val="28"/>
          <w:szCs w:val="28"/>
        </w:rPr>
        <w:t xml:space="preserve">Kohler, K. </w:t>
      </w:r>
      <w:r w:rsidR="004609F8">
        <w:rPr>
          <w:rFonts w:ascii="Times New Roman" w:hAnsi="Times New Roman" w:cs="Times New Roman"/>
          <w:sz w:val="28"/>
          <w:szCs w:val="28"/>
        </w:rPr>
        <w:t xml:space="preserve">(a) </w:t>
      </w:r>
      <w:r>
        <w:rPr>
          <w:rFonts w:ascii="Times New Roman" w:hAnsi="Times New Roman" w:cs="Times New Roman"/>
          <w:sz w:val="28"/>
          <w:szCs w:val="28"/>
        </w:rPr>
        <w:t xml:space="preserve">(n.d.). </w:t>
      </w:r>
      <w:r w:rsidR="004609F8">
        <w:rPr>
          <w:rFonts w:ascii="Times New Roman" w:hAnsi="Times New Roman" w:cs="Times New Roman"/>
          <w:sz w:val="28"/>
          <w:szCs w:val="28"/>
        </w:rPr>
        <w:t>“</w:t>
      </w:r>
      <w:r>
        <w:rPr>
          <w:rFonts w:ascii="Times New Roman" w:hAnsi="Times New Roman" w:cs="Times New Roman"/>
          <w:sz w:val="28"/>
          <w:szCs w:val="28"/>
        </w:rPr>
        <w:t>Sadducees</w:t>
      </w:r>
      <w:r w:rsidR="004609F8">
        <w:rPr>
          <w:rFonts w:ascii="Times New Roman" w:hAnsi="Times New Roman" w:cs="Times New Roman"/>
          <w:sz w:val="28"/>
          <w:szCs w:val="28"/>
        </w:rPr>
        <w:t>”</w:t>
      </w:r>
      <w:r>
        <w:rPr>
          <w:rFonts w:ascii="Times New Roman" w:hAnsi="Times New Roman" w:cs="Times New Roman"/>
          <w:sz w:val="28"/>
          <w:szCs w:val="28"/>
        </w:rPr>
        <w:t xml:space="preserve"> in </w:t>
      </w:r>
      <w:r w:rsidRPr="004609F8">
        <w:rPr>
          <w:rFonts w:ascii="Times New Roman" w:hAnsi="Times New Roman" w:cs="Times New Roman"/>
          <w:i/>
          <w:iCs/>
          <w:sz w:val="28"/>
          <w:szCs w:val="28"/>
        </w:rPr>
        <w:t>Jewish Encyclopedia.com</w:t>
      </w:r>
      <w:r>
        <w:rPr>
          <w:rFonts w:ascii="Times New Roman" w:hAnsi="Times New Roman" w:cs="Times New Roman"/>
          <w:sz w:val="28"/>
          <w:szCs w:val="28"/>
        </w:rPr>
        <w:t xml:space="preserve">. Available at: </w:t>
      </w:r>
      <w:hyperlink r:id="rId11" w:history="1">
        <w:r w:rsidRPr="00FB7DD7">
          <w:rPr>
            <w:rStyle w:val="Hyperlink"/>
            <w:rFonts w:ascii="Times New Roman" w:hAnsi="Times New Roman" w:cs="Times New Roman"/>
            <w:sz w:val="28"/>
            <w:szCs w:val="28"/>
          </w:rPr>
          <w:t>https://www.jewishencyclopedia.com/articles/12989-Sadduccees</w:t>
        </w:r>
      </w:hyperlink>
      <w:r>
        <w:rPr>
          <w:rFonts w:ascii="Times New Roman" w:hAnsi="Times New Roman" w:cs="Times New Roman"/>
          <w:sz w:val="28"/>
          <w:szCs w:val="28"/>
        </w:rPr>
        <w:t>. Last accessed 11.06.2020.</w:t>
      </w:r>
    </w:p>
    <w:p w14:paraId="1E2FBA16" w14:textId="36B59FD8" w:rsidR="004609F8" w:rsidRDefault="004609F8">
      <w:pPr>
        <w:rPr>
          <w:rFonts w:ascii="Times New Roman" w:hAnsi="Times New Roman" w:cs="Times New Roman"/>
          <w:sz w:val="28"/>
          <w:szCs w:val="28"/>
        </w:rPr>
      </w:pPr>
      <w:r>
        <w:rPr>
          <w:rFonts w:ascii="Times New Roman" w:hAnsi="Times New Roman" w:cs="Times New Roman"/>
          <w:sz w:val="28"/>
          <w:szCs w:val="28"/>
        </w:rPr>
        <w:t xml:space="preserve">Kohler, K. (b) (n.d.). “Pharisees” in </w:t>
      </w:r>
      <w:r w:rsidRPr="004609F8">
        <w:rPr>
          <w:rFonts w:ascii="Times New Roman" w:hAnsi="Times New Roman" w:cs="Times New Roman"/>
          <w:i/>
          <w:iCs/>
          <w:sz w:val="28"/>
          <w:szCs w:val="28"/>
        </w:rPr>
        <w:t>Jewish Encyclopedia.com</w:t>
      </w:r>
      <w:r>
        <w:rPr>
          <w:rFonts w:ascii="Times New Roman" w:hAnsi="Times New Roman" w:cs="Times New Roman"/>
          <w:sz w:val="28"/>
          <w:szCs w:val="28"/>
        </w:rPr>
        <w:t xml:space="preserve">. Available at: </w:t>
      </w:r>
      <w:hyperlink r:id="rId12" w:history="1">
        <w:r w:rsidR="008747F7" w:rsidRPr="006D6A31">
          <w:rPr>
            <w:rStyle w:val="Hyperlink"/>
            <w:rFonts w:ascii="Times New Roman" w:hAnsi="Times New Roman" w:cs="Times New Roman"/>
            <w:sz w:val="28"/>
            <w:szCs w:val="28"/>
          </w:rPr>
          <w:t>https://www.jewishencyclopedia.com/articles/12807/pharisees. Last accessed 11.06.2020</w:t>
        </w:r>
      </w:hyperlink>
      <w:r>
        <w:rPr>
          <w:rFonts w:ascii="Times New Roman" w:hAnsi="Times New Roman" w:cs="Times New Roman"/>
          <w:sz w:val="28"/>
          <w:szCs w:val="28"/>
        </w:rPr>
        <w:t>.</w:t>
      </w:r>
    </w:p>
    <w:p w14:paraId="70C1E726" w14:textId="7D4D0E49" w:rsidR="00E821ED" w:rsidRDefault="00E821ED">
      <w:pPr>
        <w:rPr>
          <w:rFonts w:ascii="Times New Roman" w:hAnsi="Times New Roman" w:cs="Times New Roman"/>
          <w:sz w:val="28"/>
          <w:szCs w:val="28"/>
        </w:rPr>
      </w:pPr>
      <w:r>
        <w:rPr>
          <w:rFonts w:ascii="Times New Roman" w:hAnsi="Times New Roman" w:cs="Times New Roman"/>
          <w:sz w:val="28"/>
          <w:szCs w:val="28"/>
        </w:rPr>
        <w:t xml:space="preserve">MacGregor-Wood, S. (2009). “Controversy Swirls around the Dead Sea Scrolls”. ABC News.com, 18.03.2009. Available at: </w:t>
      </w:r>
      <w:hyperlink r:id="rId13" w:history="1">
        <w:r w:rsidRPr="006D6A31">
          <w:rPr>
            <w:rStyle w:val="Hyperlink"/>
            <w:rFonts w:ascii="Times New Roman" w:hAnsi="Times New Roman" w:cs="Times New Roman"/>
            <w:sz w:val="28"/>
            <w:szCs w:val="28"/>
          </w:rPr>
          <w:t>https://abcnews.go.com/International/story?id=7110837</w:t>
        </w:r>
      </w:hyperlink>
      <w:r>
        <w:rPr>
          <w:rFonts w:ascii="Times New Roman" w:hAnsi="Times New Roman" w:cs="Times New Roman"/>
          <w:sz w:val="28"/>
          <w:szCs w:val="28"/>
        </w:rPr>
        <w:t>. Last accessed12.06.2020.</w:t>
      </w:r>
    </w:p>
    <w:p w14:paraId="75D99E29" w14:textId="077AB178" w:rsidR="008747F7" w:rsidRDefault="008747F7">
      <w:pPr>
        <w:rPr>
          <w:rFonts w:ascii="Times New Roman" w:hAnsi="Times New Roman" w:cs="Times New Roman"/>
          <w:sz w:val="28"/>
          <w:szCs w:val="28"/>
        </w:rPr>
      </w:pPr>
      <w:r>
        <w:rPr>
          <w:rFonts w:ascii="Times New Roman" w:hAnsi="Times New Roman" w:cs="Times New Roman"/>
          <w:sz w:val="28"/>
          <w:szCs w:val="28"/>
        </w:rPr>
        <w:t xml:space="preserve">Marcus, R. (1954). “Pharisees, Essenes and Gnostics” in </w:t>
      </w:r>
      <w:r w:rsidRPr="008747F7">
        <w:rPr>
          <w:rFonts w:ascii="Times New Roman" w:hAnsi="Times New Roman" w:cs="Times New Roman"/>
          <w:i/>
          <w:iCs/>
          <w:sz w:val="28"/>
          <w:szCs w:val="28"/>
        </w:rPr>
        <w:t>Journal of Biblical Literature</w:t>
      </w:r>
      <w:r>
        <w:rPr>
          <w:rFonts w:ascii="Times New Roman" w:hAnsi="Times New Roman" w:cs="Times New Roman"/>
          <w:sz w:val="28"/>
          <w:szCs w:val="28"/>
        </w:rPr>
        <w:t xml:space="preserve"> </w:t>
      </w:r>
      <w:r w:rsidRPr="008747F7">
        <w:rPr>
          <w:rFonts w:ascii="Times New Roman" w:hAnsi="Times New Roman" w:cs="Times New Roman"/>
          <w:b/>
          <w:bCs/>
          <w:sz w:val="28"/>
          <w:szCs w:val="28"/>
        </w:rPr>
        <w:t>73</w:t>
      </w:r>
      <w:r>
        <w:rPr>
          <w:rFonts w:ascii="Times New Roman" w:hAnsi="Times New Roman" w:cs="Times New Roman"/>
          <w:sz w:val="28"/>
          <w:szCs w:val="28"/>
        </w:rPr>
        <w:t xml:space="preserve">.3, pp.157-161. Available at: </w:t>
      </w:r>
      <w:hyperlink r:id="rId14" w:history="1">
        <w:r w:rsidRPr="006D6A31">
          <w:rPr>
            <w:rStyle w:val="Hyperlink"/>
            <w:rFonts w:ascii="Times New Roman" w:hAnsi="Times New Roman" w:cs="Times New Roman"/>
            <w:sz w:val="28"/>
            <w:szCs w:val="28"/>
          </w:rPr>
          <w:t>https://www.jstor.org/stable/3261729</w:t>
        </w:r>
      </w:hyperlink>
      <w:r>
        <w:rPr>
          <w:rFonts w:ascii="Times New Roman" w:hAnsi="Times New Roman" w:cs="Times New Roman"/>
          <w:sz w:val="28"/>
          <w:szCs w:val="28"/>
        </w:rPr>
        <w:t>. Last accessed 12.06.2020.</w:t>
      </w:r>
    </w:p>
    <w:p w14:paraId="08F6EDD6" w14:textId="66963AD7" w:rsidR="00E425B6" w:rsidRPr="0058375D" w:rsidRDefault="00E425B6">
      <w:pPr>
        <w:rPr>
          <w:rFonts w:ascii="Times New Roman" w:hAnsi="Times New Roman" w:cs="Times New Roman"/>
          <w:sz w:val="28"/>
          <w:szCs w:val="28"/>
        </w:rPr>
      </w:pPr>
      <w:r>
        <w:rPr>
          <w:rFonts w:ascii="Times New Roman" w:hAnsi="Times New Roman" w:cs="Times New Roman"/>
          <w:sz w:val="28"/>
          <w:szCs w:val="28"/>
        </w:rPr>
        <w:t xml:space="preserve">Smith, M. (1971). “Zealots and Sicarii, their Origins and Relation” in </w:t>
      </w:r>
      <w:r w:rsidRPr="003070E9">
        <w:rPr>
          <w:rFonts w:ascii="Times New Roman" w:hAnsi="Times New Roman" w:cs="Times New Roman"/>
          <w:i/>
          <w:iCs/>
          <w:sz w:val="28"/>
          <w:szCs w:val="28"/>
        </w:rPr>
        <w:t>The Harvard Theological Review</w:t>
      </w:r>
      <w:r>
        <w:rPr>
          <w:rFonts w:ascii="Times New Roman" w:hAnsi="Times New Roman" w:cs="Times New Roman"/>
          <w:sz w:val="28"/>
          <w:szCs w:val="28"/>
        </w:rPr>
        <w:t xml:space="preserve"> </w:t>
      </w:r>
      <w:r w:rsidRPr="003070E9">
        <w:rPr>
          <w:rFonts w:ascii="Times New Roman" w:hAnsi="Times New Roman" w:cs="Times New Roman"/>
          <w:b/>
          <w:bCs/>
          <w:sz w:val="28"/>
          <w:szCs w:val="28"/>
        </w:rPr>
        <w:t>64</w:t>
      </w:r>
      <w:r>
        <w:rPr>
          <w:rFonts w:ascii="Times New Roman" w:hAnsi="Times New Roman" w:cs="Times New Roman"/>
          <w:sz w:val="28"/>
          <w:szCs w:val="28"/>
        </w:rPr>
        <w:t xml:space="preserve">.1, pp.1-19. Available at: </w:t>
      </w:r>
      <w:hyperlink r:id="rId15" w:history="1">
        <w:r w:rsidRPr="006D6A31">
          <w:rPr>
            <w:rStyle w:val="Hyperlink"/>
            <w:rFonts w:ascii="Times New Roman" w:hAnsi="Times New Roman" w:cs="Times New Roman"/>
            <w:sz w:val="28"/>
            <w:szCs w:val="28"/>
          </w:rPr>
          <w:t>https://www.jstor.org/stable/1508968</w:t>
        </w:r>
      </w:hyperlink>
      <w:r>
        <w:rPr>
          <w:rFonts w:ascii="Times New Roman" w:hAnsi="Times New Roman" w:cs="Times New Roman"/>
          <w:sz w:val="28"/>
          <w:szCs w:val="28"/>
        </w:rPr>
        <w:t>. Last accessed 12.06.2020.</w:t>
      </w:r>
    </w:p>
    <w:p w14:paraId="0AE93570" w14:textId="0BC9B363" w:rsidR="007821A6" w:rsidRDefault="00EA69E1">
      <w:pPr>
        <w:rPr>
          <w:rFonts w:ascii="Times New Roman" w:hAnsi="Times New Roman" w:cs="Times New Roman"/>
          <w:sz w:val="28"/>
          <w:szCs w:val="28"/>
        </w:rPr>
      </w:pPr>
      <w:r>
        <w:rPr>
          <w:rFonts w:ascii="Times New Roman" w:hAnsi="Times New Roman" w:cs="Times New Roman"/>
          <w:sz w:val="28"/>
          <w:szCs w:val="28"/>
        </w:rPr>
        <w:t>Whiston</w:t>
      </w:r>
      <w:r w:rsidR="005E10CD">
        <w:rPr>
          <w:rFonts w:ascii="Times New Roman" w:hAnsi="Times New Roman" w:cs="Times New Roman"/>
          <w:sz w:val="28"/>
          <w:szCs w:val="28"/>
        </w:rPr>
        <w:t>, W. (</w:t>
      </w:r>
      <w:r w:rsidR="00751D8B">
        <w:rPr>
          <w:rFonts w:ascii="Times New Roman" w:hAnsi="Times New Roman" w:cs="Times New Roman"/>
          <w:sz w:val="28"/>
          <w:szCs w:val="28"/>
        </w:rPr>
        <w:t xml:space="preserve">1737). </w:t>
      </w:r>
      <w:r w:rsidR="00277FBC">
        <w:rPr>
          <w:rFonts w:ascii="Times New Roman" w:hAnsi="Times New Roman" w:cs="Times New Roman"/>
          <w:sz w:val="28"/>
          <w:szCs w:val="28"/>
        </w:rPr>
        <w:t>“</w:t>
      </w:r>
      <w:r w:rsidR="00345778">
        <w:rPr>
          <w:rFonts w:ascii="Times New Roman" w:hAnsi="Times New Roman" w:cs="Times New Roman"/>
          <w:sz w:val="28"/>
          <w:szCs w:val="28"/>
        </w:rPr>
        <w:t xml:space="preserve">The Genuine </w:t>
      </w:r>
      <w:r w:rsidR="00F74822">
        <w:rPr>
          <w:rFonts w:ascii="Times New Roman" w:hAnsi="Times New Roman" w:cs="Times New Roman"/>
          <w:sz w:val="28"/>
          <w:szCs w:val="28"/>
        </w:rPr>
        <w:t>Works of Flavius Josephus</w:t>
      </w:r>
      <w:r w:rsidR="00D120C1">
        <w:rPr>
          <w:rFonts w:ascii="Times New Roman" w:hAnsi="Times New Roman" w:cs="Times New Roman"/>
          <w:sz w:val="28"/>
          <w:szCs w:val="28"/>
        </w:rPr>
        <w:t xml:space="preserve"> the Jewish Historian</w:t>
      </w:r>
      <w:r w:rsidR="00D21587">
        <w:rPr>
          <w:rFonts w:ascii="Times New Roman" w:hAnsi="Times New Roman" w:cs="Times New Roman"/>
          <w:sz w:val="28"/>
          <w:szCs w:val="28"/>
        </w:rPr>
        <w:t xml:space="preserve">”. Available at: </w:t>
      </w:r>
      <w:hyperlink r:id="rId16" w:history="1">
        <w:r w:rsidR="002A7F6D" w:rsidRPr="008330BF">
          <w:rPr>
            <w:rStyle w:val="Hyperlink"/>
            <w:rFonts w:ascii="Times New Roman" w:hAnsi="Times New Roman" w:cs="Times New Roman"/>
            <w:sz w:val="28"/>
            <w:szCs w:val="28"/>
          </w:rPr>
          <w:t>https://www.calameo.com/read/0005631286bfe7395510</w:t>
        </w:r>
      </w:hyperlink>
      <w:r w:rsidR="002A7F6D">
        <w:rPr>
          <w:rFonts w:ascii="Times New Roman" w:hAnsi="Times New Roman" w:cs="Times New Roman"/>
          <w:sz w:val="28"/>
          <w:szCs w:val="28"/>
        </w:rPr>
        <w:t>. Last accessed 12.06.2020.</w:t>
      </w:r>
    </w:p>
    <w:p w14:paraId="419D7084" w14:textId="2C5C3734" w:rsidR="006623FA" w:rsidRDefault="006623FA" w:rsidP="006623FA">
      <w:pPr>
        <w:rPr>
          <w:rFonts w:ascii="Times New Roman" w:hAnsi="Times New Roman" w:cs="Times New Roman"/>
          <w:sz w:val="28"/>
          <w:szCs w:val="28"/>
        </w:rPr>
      </w:pPr>
      <w:r>
        <w:rPr>
          <w:rFonts w:ascii="Times New Roman" w:hAnsi="Times New Roman" w:cs="Times New Roman"/>
          <w:sz w:val="28"/>
          <w:szCs w:val="28"/>
        </w:rPr>
        <w:t>Wine, S. (2012). “A Provocative People: A Secular History of the Jews”. Farmington Hills: International Institute for Secular Humanist Judaism.</w:t>
      </w:r>
    </w:p>
    <w:p w14:paraId="6E8FF8BF" w14:textId="451D74FA" w:rsidR="006623FA" w:rsidRDefault="00E425B6" w:rsidP="006623FA">
      <w:pPr>
        <w:rPr>
          <w:rFonts w:ascii="Times New Roman" w:hAnsi="Times New Roman" w:cs="Times New Roman"/>
          <w:sz w:val="28"/>
          <w:szCs w:val="28"/>
        </w:rPr>
      </w:pPr>
      <w:r>
        <w:rPr>
          <w:rFonts w:ascii="Times New Roman" w:hAnsi="Times New Roman" w:cs="Times New Roman"/>
          <w:sz w:val="28"/>
          <w:szCs w:val="28"/>
        </w:rPr>
        <w:t xml:space="preserve">Zeitlin, S. (1962). “Zealots and Sicarii” in </w:t>
      </w:r>
      <w:r w:rsidRPr="003070E9">
        <w:rPr>
          <w:rFonts w:ascii="Times New Roman" w:hAnsi="Times New Roman" w:cs="Times New Roman"/>
          <w:i/>
          <w:iCs/>
          <w:sz w:val="28"/>
          <w:szCs w:val="28"/>
        </w:rPr>
        <w:t>Journal of Biblical Literature</w:t>
      </w:r>
      <w:r>
        <w:rPr>
          <w:rFonts w:ascii="Times New Roman" w:hAnsi="Times New Roman" w:cs="Times New Roman"/>
          <w:sz w:val="28"/>
          <w:szCs w:val="28"/>
        </w:rPr>
        <w:t xml:space="preserve"> </w:t>
      </w:r>
      <w:r w:rsidRPr="003070E9">
        <w:rPr>
          <w:rFonts w:ascii="Times New Roman" w:hAnsi="Times New Roman" w:cs="Times New Roman"/>
          <w:b/>
          <w:bCs/>
          <w:sz w:val="28"/>
          <w:szCs w:val="28"/>
        </w:rPr>
        <w:t>81</w:t>
      </w:r>
      <w:r>
        <w:rPr>
          <w:rFonts w:ascii="Times New Roman" w:hAnsi="Times New Roman" w:cs="Times New Roman"/>
          <w:sz w:val="28"/>
          <w:szCs w:val="28"/>
        </w:rPr>
        <w:t xml:space="preserve">.4, pp.395-398. Available at: </w:t>
      </w:r>
      <w:hyperlink r:id="rId17" w:history="1">
        <w:r w:rsidR="003070E9" w:rsidRPr="006D6A31">
          <w:rPr>
            <w:rStyle w:val="Hyperlink"/>
            <w:rFonts w:ascii="Times New Roman" w:hAnsi="Times New Roman" w:cs="Times New Roman"/>
            <w:sz w:val="28"/>
            <w:szCs w:val="28"/>
          </w:rPr>
          <w:t>https://www.jstor.com/stable/3265095</w:t>
        </w:r>
      </w:hyperlink>
      <w:r w:rsidR="003070E9">
        <w:rPr>
          <w:rFonts w:ascii="Times New Roman" w:hAnsi="Times New Roman" w:cs="Times New Roman"/>
          <w:sz w:val="28"/>
          <w:szCs w:val="28"/>
        </w:rPr>
        <w:t>. Last accessed 12.06.2020.</w:t>
      </w:r>
    </w:p>
    <w:p w14:paraId="5021F414" w14:textId="77777777" w:rsidR="006623FA" w:rsidRPr="00B84D02" w:rsidRDefault="006623FA">
      <w:pPr>
        <w:rPr>
          <w:rFonts w:ascii="Times New Roman" w:hAnsi="Times New Roman" w:cs="Times New Roman"/>
          <w:sz w:val="28"/>
          <w:szCs w:val="28"/>
        </w:rPr>
      </w:pPr>
    </w:p>
    <w:sectPr w:rsidR="006623FA" w:rsidRPr="00B84D0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4734"/>
    <w:rsid w:val="00020577"/>
    <w:rsid w:val="00026185"/>
    <w:rsid w:val="000619BD"/>
    <w:rsid w:val="000F513A"/>
    <w:rsid w:val="00151850"/>
    <w:rsid w:val="00153A2C"/>
    <w:rsid w:val="001559BE"/>
    <w:rsid w:val="001659B2"/>
    <w:rsid w:val="00167AFE"/>
    <w:rsid w:val="00194734"/>
    <w:rsid w:val="00277FBC"/>
    <w:rsid w:val="00287665"/>
    <w:rsid w:val="002A7F6D"/>
    <w:rsid w:val="003070E9"/>
    <w:rsid w:val="0031555F"/>
    <w:rsid w:val="00345778"/>
    <w:rsid w:val="003620EB"/>
    <w:rsid w:val="003A06D5"/>
    <w:rsid w:val="003F67A8"/>
    <w:rsid w:val="00400CBD"/>
    <w:rsid w:val="00431758"/>
    <w:rsid w:val="004609F8"/>
    <w:rsid w:val="004651C9"/>
    <w:rsid w:val="00481F05"/>
    <w:rsid w:val="004A375F"/>
    <w:rsid w:val="004C467E"/>
    <w:rsid w:val="004C6E8B"/>
    <w:rsid w:val="004C741D"/>
    <w:rsid w:val="004D2BCF"/>
    <w:rsid w:val="004E5B8C"/>
    <w:rsid w:val="005410AC"/>
    <w:rsid w:val="0058375D"/>
    <w:rsid w:val="005A59E2"/>
    <w:rsid w:val="005B7872"/>
    <w:rsid w:val="005C1E26"/>
    <w:rsid w:val="005D3F1D"/>
    <w:rsid w:val="005E10CD"/>
    <w:rsid w:val="00634DC5"/>
    <w:rsid w:val="006623FA"/>
    <w:rsid w:val="00677800"/>
    <w:rsid w:val="006A3BFD"/>
    <w:rsid w:val="006C4E07"/>
    <w:rsid w:val="006D2704"/>
    <w:rsid w:val="00710814"/>
    <w:rsid w:val="007434D7"/>
    <w:rsid w:val="007510F1"/>
    <w:rsid w:val="00751D8B"/>
    <w:rsid w:val="007821A6"/>
    <w:rsid w:val="00790541"/>
    <w:rsid w:val="00822B9B"/>
    <w:rsid w:val="00823FC3"/>
    <w:rsid w:val="00850090"/>
    <w:rsid w:val="008747F7"/>
    <w:rsid w:val="0087529A"/>
    <w:rsid w:val="00894B6C"/>
    <w:rsid w:val="00896344"/>
    <w:rsid w:val="008F1D4C"/>
    <w:rsid w:val="00912E46"/>
    <w:rsid w:val="00944EF5"/>
    <w:rsid w:val="00957226"/>
    <w:rsid w:val="009575BB"/>
    <w:rsid w:val="009C6A4F"/>
    <w:rsid w:val="00A15B12"/>
    <w:rsid w:val="00AA573B"/>
    <w:rsid w:val="00AC3D22"/>
    <w:rsid w:val="00B037A9"/>
    <w:rsid w:val="00B11CC8"/>
    <w:rsid w:val="00B14C36"/>
    <w:rsid w:val="00B155BB"/>
    <w:rsid w:val="00B15FC7"/>
    <w:rsid w:val="00B26B3E"/>
    <w:rsid w:val="00B348F3"/>
    <w:rsid w:val="00B46052"/>
    <w:rsid w:val="00B464F7"/>
    <w:rsid w:val="00B84D02"/>
    <w:rsid w:val="00BC184D"/>
    <w:rsid w:val="00BC22A1"/>
    <w:rsid w:val="00BC7CBD"/>
    <w:rsid w:val="00BF430C"/>
    <w:rsid w:val="00C44BE7"/>
    <w:rsid w:val="00C76C77"/>
    <w:rsid w:val="00CC07B6"/>
    <w:rsid w:val="00CC22CA"/>
    <w:rsid w:val="00CC679B"/>
    <w:rsid w:val="00CD43FB"/>
    <w:rsid w:val="00D10EE5"/>
    <w:rsid w:val="00D120C1"/>
    <w:rsid w:val="00D21587"/>
    <w:rsid w:val="00D554C5"/>
    <w:rsid w:val="00D61DD5"/>
    <w:rsid w:val="00DA6A23"/>
    <w:rsid w:val="00DE4883"/>
    <w:rsid w:val="00DF7A10"/>
    <w:rsid w:val="00E00D51"/>
    <w:rsid w:val="00E27046"/>
    <w:rsid w:val="00E425B6"/>
    <w:rsid w:val="00E52E41"/>
    <w:rsid w:val="00E821ED"/>
    <w:rsid w:val="00EA69E1"/>
    <w:rsid w:val="00EE56C6"/>
    <w:rsid w:val="00F22ED0"/>
    <w:rsid w:val="00F25A86"/>
    <w:rsid w:val="00F3542B"/>
    <w:rsid w:val="00F74822"/>
    <w:rsid w:val="00F843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EA2023"/>
  <w15:chartTrackingRefBased/>
  <w15:docId w15:val="{207712F5-63CE-440E-A38C-E98C38830A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53A2C"/>
    <w:rPr>
      <w:color w:val="0563C1" w:themeColor="hyperlink"/>
      <w:u w:val="single"/>
    </w:rPr>
  </w:style>
  <w:style w:type="character" w:styleId="UnresolvedMention">
    <w:name w:val="Unresolved Mention"/>
    <w:basedOn w:val="DefaultParagraphFont"/>
    <w:uiPriority w:val="99"/>
    <w:semiHidden/>
    <w:unhideWhenUsed/>
    <w:rsid w:val="00153A2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ncyclopedia.com/religion/zealotsandsicarii" TargetMode="External"/><Relationship Id="rId13" Type="http://schemas.openxmlformats.org/officeDocument/2006/relationships/hyperlink" Target="https://abcnews.go.com/International/story?id=7110837" TargetMode="External"/><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britannica.com/topic/Pharisee" TargetMode="External"/><Relationship Id="rId12" Type="http://schemas.openxmlformats.org/officeDocument/2006/relationships/hyperlink" Target="https://www.jewishencyclopedia.com/articles/12807/pharisees.%20Last%20accessed%2011.06.2020" TargetMode="External"/><Relationship Id="rId17" Type="http://schemas.openxmlformats.org/officeDocument/2006/relationships/hyperlink" Target="https://www.jstor.com/stable/3265095" TargetMode="External"/><Relationship Id="rId2" Type="http://schemas.openxmlformats.org/officeDocument/2006/relationships/settings" Target="settings.xml"/><Relationship Id="rId16" Type="http://schemas.openxmlformats.org/officeDocument/2006/relationships/hyperlink" Target="https://www.calameo.com/read/0005631286bfe7395510" TargetMode="External"/><Relationship Id="rId1" Type="http://schemas.openxmlformats.org/officeDocument/2006/relationships/styles" Target="styles.xml"/><Relationship Id="rId6" Type="http://schemas.openxmlformats.org/officeDocument/2006/relationships/hyperlink" Target="https://www.dx.doi.org/10.1080/10576109008435840" TargetMode="External"/><Relationship Id="rId11" Type="http://schemas.openxmlformats.org/officeDocument/2006/relationships/hyperlink" Target="https://www.jewishencyclopedia.com/articles/12989-Sadduccees" TargetMode="External"/><Relationship Id="rId5" Type="http://schemas.openxmlformats.org/officeDocument/2006/relationships/hyperlink" Target="https://www.ejets.org/files/JETS-PDFs/54/54-3/JETS_54-3_547-558_Brighton.pdf.%20Last%20accessed%2011.06.2020" TargetMode="External"/><Relationship Id="rId15" Type="http://schemas.openxmlformats.org/officeDocument/2006/relationships/hyperlink" Target="https://www.jstor.org/stable/1508968" TargetMode="External"/><Relationship Id="rId10" Type="http://schemas.openxmlformats.org/officeDocument/2006/relationships/hyperlink" Target="https://www.calameo.com/read/0005631286bfe7395510" TargetMode="External"/><Relationship Id="rId19" Type="http://schemas.openxmlformats.org/officeDocument/2006/relationships/theme" Target="theme/theme1.xml"/><Relationship Id="rId4" Type="http://schemas.openxmlformats.org/officeDocument/2006/relationships/hyperlink" Target="https://www.jstor.org/stable/27821022" TargetMode="External"/><Relationship Id="rId9" Type="http://schemas.openxmlformats.org/officeDocument/2006/relationships/hyperlink" Target="https://www.jewishencyclopedia.com/articles/13630-sicarii" TargetMode="External"/><Relationship Id="rId14" Type="http://schemas.openxmlformats.org/officeDocument/2006/relationships/hyperlink" Target="https://www.jstor.org/stable/326172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2732</Words>
  <Characters>15574</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Timothy Kirk (1710839)</dc:creator>
  <cp:keywords/>
  <dc:description/>
  <cp:lastModifiedBy>Timothy Kirk (1710839)</cp:lastModifiedBy>
  <cp:revision>3</cp:revision>
  <dcterms:created xsi:type="dcterms:W3CDTF">2020-06-12T14:16:00Z</dcterms:created>
  <dcterms:modified xsi:type="dcterms:W3CDTF">2020-06-12T15:11:00Z</dcterms:modified>
</cp:coreProperties>
</file>