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Calibri" w:hAnsi="Calibri"/>
          <w:color w:val="000000"/>
        </w:rPr>
      </w:pPr>
    </w:p>
    <w:p>
      <w:pPr>
        <w:snapToGrid w:val="0"/>
        <w:jc w:val="center"/>
        <w:rPr>
          <w:rFonts w:ascii="Calibri" w:hAnsi="Calibri"/>
          <w:color w:val="000000"/>
        </w:rPr>
      </w:pPr>
      <w:r>
        <w:rPr>
          <w:rFonts w:ascii="Calibri" w:hAnsi="Calibri"/>
          <w:color w:val="000000"/>
          <w:lang w:eastAsia="en-GB"/>
        </w:rPr>
        <w:drawing>
          <wp:inline distT="0" distB="0" distL="0" distR="0">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snapToGrid w:val="0"/>
        <w:jc w:val="center"/>
        <w:rPr>
          <w:rFonts w:ascii="Calibri" w:hAnsi="Calibri"/>
          <w:color w:val="000000"/>
        </w:rPr>
      </w:pPr>
    </w:p>
    <w:p>
      <w:pPr>
        <w:snapToGrid w:val="0"/>
        <w:jc w:val="center"/>
        <w:rPr>
          <w:rFonts w:ascii="Calibri" w:hAnsi="Calibri"/>
          <w:color w:val="000000"/>
        </w:rPr>
      </w:pPr>
    </w:p>
    <w:p>
      <w:pPr>
        <w:snapToGrid w:val="0"/>
        <w:jc w:val="center"/>
        <w:rPr>
          <w:rFonts w:ascii="Calibri" w:hAnsi="Calibri"/>
          <w:color w:val="000000"/>
        </w:rPr>
      </w:pPr>
    </w:p>
    <w:p>
      <w:pPr>
        <w:snapToGrid w:val="0"/>
        <w:jc w:val="center"/>
        <w:rPr>
          <w:rFonts w:ascii="Calibri" w:hAnsi="Calibri"/>
          <w:color w:val="000000"/>
        </w:rPr>
      </w:pPr>
    </w:p>
    <w:p>
      <w:pPr>
        <w:snapToGrid w:val="0"/>
        <w:jc w:val="center"/>
        <w:rPr>
          <w:rFonts w:ascii="Calibri" w:hAnsi="Calibri"/>
          <w:color w:val="000000"/>
        </w:rPr>
      </w:pPr>
    </w:p>
    <w:p>
      <w:pPr>
        <w:snapToGrid w:val="0"/>
        <w:jc w:val="center"/>
        <w:rPr>
          <w:rFonts w:hint="default" w:ascii="Calibri" w:hAnsi="Calibri" w:eastAsia="宋体"/>
          <w:b/>
          <w:color w:val="000000"/>
          <w:sz w:val="44"/>
          <w:lang w:val="en-US" w:eastAsia="zh-CN"/>
        </w:rPr>
      </w:pPr>
      <w:r>
        <w:rPr>
          <w:rFonts w:ascii="Calibri" w:hAnsi="Calibri"/>
          <w:b/>
          <w:color w:val="000000"/>
          <w:sz w:val="44"/>
          <w:lang w:val="en-US"/>
        </w:rPr>
        <w:t>Risk Assessment in Automobile Supply Chain</w:t>
      </w:r>
      <w:r>
        <w:rPr>
          <w:rFonts w:hint="default" w:ascii="Calibri" w:hAnsi="Calibri"/>
          <w:b/>
          <w:color w:val="000000"/>
          <w:sz w:val="44"/>
          <w:lang w:val="en-US"/>
        </w:rPr>
        <w:t xml:space="preserve"> Based on SCOR-AHP-FUZZY </w:t>
      </w:r>
      <w:r>
        <w:rPr>
          <w:rFonts w:hint="eastAsia" w:ascii="Calibri" w:hAnsi="Calibri" w:eastAsia="宋体"/>
          <w:b/>
          <w:color w:val="000000"/>
          <w:sz w:val="44"/>
          <w:lang w:val="en-US" w:eastAsia="zh-CN"/>
        </w:rPr>
        <w:t>Model</w:t>
      </w:r>
    </w:p>
    <w:p>
      <w:pPr>
        <w:snapToGrid w:val="0"/>
        <w:jc w:val="center"/>
        <w:rPr>
          <w:rFonts w:ascii="Calibri" w:hAnsi="Calibri"/>
          <w:b/>
          <w:color w:val="000000"/>
          <w:sz w:val="44"/>
          <w:highlight w:val="yellow"/>
        </w:rPr>
      </w:pPr>
    </w:p>
    <w:p>
      <w:pPr>
        <w:snapToGrid w:val="0"/>
        <w:jc w:val="center"/>
        <w:rPr>
          <w:rFonts w:ascii="Calibri" w:hAnsi="Calibri"/>
          <w:color w:val="000000"/>
          <w:sz w:val="40"/>
        </w:rPr>
      </w:pPr>
      <w:r>
        <w:rPr>
          <w:rFonts w:ascii="Calibri" w:hAnsi="Calibri"/>
          <w:color w:val="000000"/>
          <w:sz w:val="40"/>
        </w:rPr>
        <w:t>by</w:t>
      </w:r>
    </w:p>
    <w:p>
      <w:pPr>
        <w:snapToGrid w:val="0"/>
        <w:jc w:val="center"/>
        <w:rPr>
          <w:rFonts w:ascii="Calibri" w:hAnsi="Calibri"/>
          <w:color w:val="000000"/>
          <w:sz w:val="40"/>
          <w:lang w:val="en-US"/>
        </w:rPr>
      </w:pPr>
      <w:r>
        <w:rPr>
          <w:rFonts w:ascii="Calibri" w:hAnsi="Calibri" w:eastAsia="宋体"/>
          <w:color w:val="000000"/>
          <w:sz w:val="40"/>
          <w:lang w:val="en-US" w:eastAsia="zh-CN"/>
        </w:rPr>
        <w:t>Jihan Zeng</w:t>
      </w:r>
    </w:p>
    <w:p>
      <w:pPr>
        <w:snapToGrid w:val="0"/>
        <w:jc w:val="center"/>
        <w:rPr>
          <w:rFonts w:ascii="Calibri" w:hAnsi="Calibri"/>
          <w:color w:val="000000"/>
          <w:sz w:val="40"/>
        </w:rPr>
      </w:pPr>
    </w:p>
    <w:p>
      <w:pPr>
        <w:snapToGrid w:val="0"/>
        <w:jc w:val="center"/>
        <w:rPr>
          <w:rFonts w:ascii="Calibri" w:hAnsi="Calibri"/>
          <w:color w:val="000000"/>
          <w:sz w:val="40"/>
          <w:lang w:val="en-US"/>
        </w:rPr>
      </w:pPr>
      <w:r>
        <w:rPr>
          <w:rFonts w:ascii="Calibri" w:hAnsi="Calibri"/>
          <w:color w:val="000000"/>
          <w:sz w:val="40"/>
        </w:rPr>
        <w:t xml:space="preserve">Supervisor: </w:t>
      </w:r>
      <w:r>
        <w:rPr>
          <w:rFonts w:ascii="Calibri" w:hAnsi="Calibri"/>
          <w:color w:val="000000"/>
          <w:sz w:val="40"/>
          <w:lang w:val="en-US"/>
        </w:rPr>
        <w:t>Irina Neaga</w:t>
      </w:r>
    </w:p>
    <w:p>
      <w:pPr>
        <w:snapToGrid w:val="0"/>
        <w:jc w:val="center"/>
        <w:rPr>
          <w:rFonts w:ascii="Calibri" w:hAnsi="Calibri"/>
          <w:color w:val="000000"/>
          <w:sz w:val="40"/>
        </w:rPr>
      </w:pPr>
    </w:p>
    <w:p>
      <w:pPr>
        <w:snapToGrid w:val="0"/>
        <w:jc w:val="center"/>
        <w:rPr>
          <w:rFonts w:ascii="Calibri" w:hAnsi="Calibri"/>
          <w:color w:val="000000"/>
          <w:sz w:val="40"/>
        </w:rPr>
      </w:pPr>
    </w:p>
    <w:p>
      <w:pPr>
        <w:snapToGrid w:val="0"/>
        <w:jc w:val="center"/>
        <w:rPr>
          <w:rFonts w:ascii="Calibri" w:hAnsi="Calibri"/>
          <w:color w:val="000000"/>
          <w:sz w:val="40"/>
        </w:rPr>
      </w:pPr>
    </w:p>
    <w:p>
      <w:pPr>
        <w:snapToGrid w:val="0"/>
        <w:jc w:val="center"/>
        <w:rPr>
          <w:rFonts w:ascii="Calibri" w:hAnsi="Calibri"/>
          <w:color w:val="000000"/>
          <w:sz w:val="40"/>
          <w:lang w:val="en-US"/>
        </w:rPr>
      </w:pPr>
      <w:r>
        <w:rPr>
          <w:rFonts w:ascii="Calibri" w:hAnsi="Calibri"/>
          <w:color w:val="000000"/>
          <w:sz w:val="40"/>
        </w:rPr>
        <w:t xml:space="preserve">Dissertation submitted as part of the requirements for the award of MSc </w:t>
      </w:r>
      <w:r>
        <w:rPr>
          <w:rFonts w:ascii="Calibri" w:hAnsi="Calibri"/>
          <w:color w:val="000000"/>
          <w:sz w:val="40"/>
          <w:lang w:val="en-US"/>
        </w:rPr>
        <w:t>Engineering Project Management</w:t>
      </w:r>
    </w:p>
    <w:p>
      <w:pPr>
        <w:snapToGrid w:val="0"/>
        <w:jc w:val="center"/>
        <w:rPr>
          <w:rFonts w:ascii="Calibri" w:hAnsi="Calibri"/>
          <w:color w:val="000000"/>
          <w:sz w:val="40"/>
        </w:rPr>
      </w:pPr>
    </w:p>
    <w:p>
      <w:pPr>
        <w:snapToGrid w:val="0"/>
        <w:jc w:val="center"/>
        <w:rPr>
          <w:rFonts w:ascii="Calibri" w:hAnsi="Calibri"/>
          <w:color w:val="000000"/>
          <w:sz w:val="40"/>
        </w:rPr>
      </w:pPr>
    </w:p>
    <w:p>
      <w:pPr>
        <w:snapToGrid w:val="0"/>
        <w:jc w:val="center"/>
        <w:rPr>
          <w:rFonts w:ascii="Calibri" w:hAnsi="Calibri"/>
          <w:color w:val="000000"/>
          <w:sz w:val="40"/>
        </w:rPr>
      </w:pPr>
    </w:p>
    <w:p>
      <w:pPr>
        <w:snapToGrid w:val="0"/>
        <w:jc w:val="center"/>
        <w:rPr>
          <w:rFonts w:ascii="Calibri" w:hAnsi="Calibri" w:eastAsia="宋体"/>
          <w:color w:val="000000"/>
          <w:sz w:val="40"/>
          <w:lang w:val="en-US" w:eastAsia="zh-CN"/>
        </w:rPr>
      </w:pPr>
      <w:r>
        <w:rPr>
          <w:rFonts w:ascii="Calibri" w:hAnsi="Calibri"/>
          <w:color w:val="000000"/>
          <w:sz w:val="40"/>
        </w:rPr>
        <w:t>October</w:t>
      </w:r>
      <w:r>
        <w:rPr>
          <w:rFonts w:hint="eastAsia" w:ascii="Calibri" w:hAnsi="Calibri" w:eastAsia="宋体"/>
          <w:color w:val="000000"/>
          <w:sz w:val="40"/>
          <w:lang w:val="en-US" w:eastAsia="zh-CN"/>
        </w:rPr>
        <w:t xml:space="preserve"> </w:t>
      </w:r>
      <w:r>
        <w:rPr>
          <w:rFonts w:ascii="Calibri" w:hAnsi="Calibri"/>
          <w:color w:val="000000"/>
          <w:sz w:val="40"/>
        </w:rPr>
        <w:t>202</w:t>
      </w:r>
      <w:r>
        <w:rPr>
          <w:rFonts w:hint="eastAsia" w:ascii="Calibri" w:hAnsi="Calibri" w:eastAsia="宋体"/>
          <w:color w:val="000000"/>
          <w:sz w:val="40"/>
          <w:lang w:val="en-US" w:eastAsia="zh-CN"/>
        </w:rPr>
        <w:t>2</w:t>
      </w:r>
    </w:p>
    <w:p>
      <w:pPr>
        <w:snapToGrid w:val="0"/>
        <w:jc w:val="center"/>
      </w:pPr>
    </w:p>
    <w:p>
      <w:pPr>
        <w:snapToGrid w:val="0"/>
        <w:jc w:val="center"/>
      </w:pPr>
    </w:p>
    <w:p>
      <w:pPr>
        <w:snapToGrid w:val="0"/>
        <w:jc w:val="center"/>
      </w:pPr>
    </w:p>
    <w:p>
      <w:pPr>
        <w:snapToGrid w:val="0"/>
        <w:jc w:val="both"/>
      </w:pPr>
    </w:p>
    <w:p>
      <w:pPr>
        <w:snapToGrid w:val="0"/>
        <w:jc w:val="both"/>
      </w:pPr>
    </w:p>
    <w:p>
      <w:pPr>
        <w:snapToGrid w:val="0"/>
        <w:jc w:val="both"/>
      </w:pPr>
    </w:p>
    <w:p>
      <w:pPr>
        <w:jc w:val="center"/>
        <w:rPr>
          <w:rFonts w:hint="eastAsia" w:eastAsia="宋体"/>
          <w:lang w:val="en-US" w:eastAsia="zh-CN"/>
        </w:rPr>
      </w:pPr>
      <w:r>
        <w:rPr>
          <w:rFonts w:hint="eastAsia" w:eastAsia="宋体"/>
          <w:lang w:val="en-US" w:eastAsia="zh-CN"/>
        </w:rPr>
        <w:t>Abstract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eastAsia" w:cs="Times New Roman"/>
          <w:lang w:val="en-US" w:eastAsia="zh-CN"/>
        </w:rPr>
      </w:pPr>
      <w:r>
        <w:rPr>
          <w:rFonts w:hint="default" w:ascii="Times New Roman" w:hAnsi="Times New Roman" w:eastAsia="Times New Roman" w:cs="Times New Roman"/>
          <w:lang w:val="en-US" w:eastAsia="zh-CN"/>
        </w:rPr>
        <w:t>With the high development of today's social economy, the division of labor between the industrial chains is becoming more and more clear, and major auto companies cannot produce all the parts and components required by their own products. They must cooperate with their upstream and downstream companies to produce and implement supply. Chain management, so as to complete the company's production tasks. With the development of the automobile industry entering a peak period, it has also prompted the rapid development of supporting enterprises and consolidated the links between different enterprises in the automobile supply chain. With the rapid development of logistics and global procurement, the suppliers needed by an automobile company may be scattered all over the world, which makes the security of the supply chain network relatively fragile. Various global natural and man-made disasters will increase supply chain risks. Therefore, it is particularly important to identify, assess and control risks throughout the supply chain</w:t>
      </w:r>
      <w:r>
        <w:rPr>
          <w:rFonts w:hint="eastAsia" w:cs="Times New Roman"/>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firstLine="240" w:firstLineChars="100"/>
        <w:jc w:val="both"/>
        <w:textAlignment w:val="auto"/>
        <w:rPr>
          <w:rFonts w:hint="default" w:ascii="Times New Roman" w:hAnsi="Times New Roman" w:eastAsia="Times New Roman" w:cs="Times New Roman"/>
          <w:lang w:val="en-US" w:eastAsia="zh-CN"/>
        </w:rPr>
      </w:pPr>
      <w:r>
        <w:rPr>
          <w:rFonts w:hint="default" w:cs="Times New Roman"/>
          <w:lang w:val="en-US" w:eastAsia="zh-CN"/>
        </w:rPr>
        <w:t>By analyzing various relevant literatures, this paper conducts research activities for automobile enterprises, uses the SCOR model to conduct in-depth analysis of the survey results, and then conducts in-depth research on the actual cases of related enterprises, and builds a risk identification model suitable for the automobile industry. Based on the SCOR model, a targeted risk identification study is carried out on the entire supply chain, and the actual risk factors are divided into five categories, namely strategic planning risk, procurement risk, manufacturing risk, distribution risk, and return risk. Based on the risk identification of the above five stages, the FUZZY-AHP model is introduced to assess the risk and draw corresponding conclusions.</w:t>
      </w:r>
    </w:p>
    <w:p>
      <w:pPr>
        <w:rPr>
          <w:rFonts w:ascii="Calibri" w:hAnsi="Calibri"/>
          <w:b/>
          <w:color w:val="000000"/>
          <w:sz w:val="28"/>
        </w:rPr>
      </w:pPr>
      <w:r>
        <w:rPr>
          <w:rFonts w:ascii="Calibri" w:hAnsi="Calibri"/>
          <w:b/>
          <w:color w:val="000000"/>
          <w:sz w:val="28"/>
        </w:rPr>
        <w:br w:type="page"/>
      </w:r>
    </w:p>
    <w:p>
      <w:pPr>
        <w:snapToGrid w:val="0"/>
        <w:jc w:val="both"/>
        <w:rPr>
          <w:rFonts w:ascii="Calibri" w:hAnsi="Calibri"/>
          <w:b/>
          <w:color w:val="000000"/>
          <w:sz w:val="28"/>
        </w:rPr>
      </w:pPr>
      <w:r>
        <w:rPr>
          <w:rFonts w:ascii="Calibri" w:hAnsi="Calibri"/>
          <w:b/>
          <w:color w:val="000000"/>
          <w:sz w:val="28"/>
        </w:rPr>
        <w:t xml:space="preserve">DECLARATION </w:t>
      </w:r>
    </w:p>
    <w:p>
      <w:pPr>
        <w:snapToGrid w:val="0"/>
        <w:jc w:val="both"/>
        <w:rPr>
          <w:rFonts w:ascii="Calibri" w:hAnsi="Calibri"/>
          <w:color w:val="000000"/>
        </w:rPr>
      </w:pPr>
    </w:p>
    <w:p>
      <w:pPr>
        <w:snapToGrid w:val="0"/>
        <w:jc w:val="both"/>
        <w:rPr>
          <w:rFonts w:ascii="Calibri" w:hAnsi="Calibri"/>
          <w:color w:val="000000"/>
        </w:rPr>
      </w:pPr>
    </w:p>
    <w:p>
      <w:pPr>
        <w:snapToGrid w:val="0"/>
        <w:jc w:val="both"/>
        <w:rPr>
          <w:rFonts w:ascii="Calibri" w:hAnsi="Calibri"/>
          <w:color w:val="000000"/>
        </w:rPr>
      </w:pPr>
      <w:r>
        <w:rPr>
          <w:rFonts w:ascii="Calibri" w:hAnsi="Calibri"/>
          <w:b/>
          <w:bCs/>
          <w:color w:val="000000"/>
        </w:rPr>
        <w:t xml:space="preserve"> </w:t>
      </w:r>
    </w:p>
    <w:p>
      <w:pPr>
        <w:snapToGrid w:val="0"/>
        <w:jc w:val="both"/>
        <w:rPr>
          <w:rFonts w:ascii="Calibri" w:hAnsi="Calibri"/>
          <w:color w:val="000000"/>
        </w:rPr>
      </w:pPr>
      <w:r>
        <w:rPr>
          <w:rFonts w:ascii="Calibri" w:hAnsi="Calibri"/>
          <w:color w:val="000000"/>
        </w:rPr>
        <w:t xml:space="preserve">I, </w:t>
      </w:r>
      <w:r>
        <w:rPr>
          <w:rFonts w:ascii="Calibri" w:hAnsi="Calibri" w:eastAsia="宋体"/>
          <w:color w:val="000000"/>
          <w:lang w:val="en-US" w:eastAsia="zh-CN"/>
        </w:rPr>
        <w:t>Jihan Zeng</w:t>
      </w:r>
      <w:r>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pPr>
        <w:snapToGrid w:val="0"/>
        <w:jc w:val="both"/>
        <w:rPr>
          <w:rFonts w:ascii="Calibri" w:hAnsi="Calibri"/>
          <w:color w:val="000000"/>
        </w:rPr>
      </w:pPr>
      <w:r>
        <w:rPr>
          <w:rFonts w:ascii="Calibri" w:hAnsi="Calibri"/>
          <w:color w:val="000000"/>
        </w:rPr>
        <w:t xml:space="preserve"> </w:t>
      </w:r>
    </w:p>
    <w:p>
      <w:pPr>
        <w:snapToGrid w:val="0"/>
        <w:jc w:val="both"/>
        <w:rPr>
          <w:rFonts w:ascii="Calibri" w:hAnsi="Calibri"/>
          <w:color w:val="000000"/>
        </w:rPr>
      </w:pPr>
      <w:r>
        <w:rPr>
          <w:rFonts w:ascii="Calibri" w:hAnsi="Calibri"/>
          <w:color w:val="000000"/>
        </w:rPr>
        <w:t xml:space="preserve"> </w:t>
      </w:r>
    </w:p>
    <w:p>
      <w:pPr>
        <w:snapToGrid w:val="0"/>
        <w:jc w:val="both"/>
        <w:rPr>
          <w:rFonts w:ascii="Calibri" w:hAnsi="Calibri"/>
          <w:color w:val="000000"/>
        </w:rPr>
      </w:pPr>
      <w:r>
        <w:rPr>
          <w:rFonts w:ascii="Calibri" w:hAnsi="Calibri"/>
          <w:color w:val="000000"/>
        </w:rPr>
        <w:t xml:space="preserve">This work has not previously been accepted as part of any other degree submission. </w:t>
      </w:r>
    </w:p>
    <w:p>
      <w:pPr>
        <w:snapToGrid w:val="0"/>
        <w:jc w:val="both"/>
        <w:rPr>
          <w:rFonts w:ascii="Calibri" w:hAnsi="Calibri"/>
          <w:color w:val="000000"/>
        </w:rPr>
      </w:pPr>
      <w:r>
        <w:rPr>
          <w:rFonts w:ascii="Calibri" w:hAnsi="Calibri"/>
          <w:color w:val="000000"/>
        </w:rPr>
        <w:t xml:space="preserve"> </w:t>
      </w:r>
    </w:p>
    <w:p>
      <w:pPr>
        <w:snapToGrid w:val="0"/>
        <w:jc w:val="both"/>
        <w:rPr>
          <w:rFonts w:ascii="Calibri" w:hAnsi="Calibri"/>
          <w:color w:val="000000"/>
        </w:rPr>
      </w:pPr>
      <w:r>
        <w:rPr>
          <w:rFonts w:ascii="Calibri" w:hAnsi="Calibri"/>
          <w:color w:val="000000"/>
        </w:rPr>
        <w:t xml:space="preserve"> </w:t>
      </w:r>
    </w:p>
    <w:p>
      <w:pPr>
        <w:snapToGrid w:val="0"/>
        <w:jc w:val="both"/>
        <w:rPr>
          <w:rFonts w:ascii="Calibri" w:hAnsi="Calibri"/>
          <w:color w:val="000000"/>
        </w:rPr>
      </w:pPr>
    </w:p>
    <w:p>
      <w:pPr>
        <w:snapToGrid w:val="0"/>
        <w:jc w:val="both"/>
        <w:rPr>
          <w:rFonts w:ascii="Calibri" w:hAnsi="Calibri"/>
          <w:color w:val="000000"/>
        </w:rPr>
      </w:pPr>
      <w:r>
        <w:rPr>
          <w:rFonts w:ascii="Calibri" w:hAnsi="Calibri"/>
          <w:color w:val="000000"/>
        </w:rPr>
        <w:t xml:space="preserve"> </w:t>
      </w:r>
    </w:p>
    <w:p>
      <w:pPr>
        <w:snapToGrid w:val="0"/>
        <w:jc w:val="both"/>
        <w:rPr>
          <w:rFonts w:ascii="Calibri" w:hAnsi="Calibri"/>
          <w:color w:val="000000"/>
        </w:rPr>
      </w:pPr>
      <w:r>
        <w:rPr>
          <w:rFonts w:ascii="Calibri" w:hAnsi="Calibri"/>
          <w:b/>
          <w:bCs/>
          <w:i/>
          <w:iCs/>
          <w:color w:val="000000"/>
        </w:rPr>
        <w:t xml:space="preserve">Signed : </w:t>
      </w:r>
      <w:r>
        <w:rPr>
          <w:rFonts w:ascii="Calibri" w:hAnsi="Calibri" w:eastAsia="宋体"/>
          <w:b/>
          <w:bCs/>
          <w:i/>
          <w:iCs/>
          <w:color w:val="000000"/>
          <w:lang w:val="en-US" w:eastAsia="zh-CN"/>
        </w:rPr>
        <w:t>Jihan Zeng</w:t>
      </w:r>
      <w:r>
        <w:rPr>
          <w:rFonts w:ascii="Calibri" w:hAnsi="Calibri"/>
          <w:b/>
          <w:bCs/>
          <w:i/>
          <w:iCs/>
          <w:color w:val="000000"/>
        </w:rPr>
        <w:t xml:space="preserve"> </w:t>
      </w:r>
    </w:p>
    <w:p>
      <w:pPr>
        <w:snapToGrid w:val="0"/>
        <w:ind w:left="1440"/>
        <w:jc w:val="both"/>
        <w:rPr>
          <w:rFonts w:ascii="Calibri" w:hAnsi="Calibri"/>
          <w:color w:val="000000"/>
        </w:rPr>
      </w:pPr>
      <w:r>
        <w:rPr>
          <w:rFonts w:ascii="Calibri" w:hAnsi="Calibri"/>
          <w:b/>
          <w:bCs/>
          <w:i/>
          <w:iCs/>
          <w:color w:val="000000"/>
        </w:rPr>
        <w:t xml:space="preserve"> </w:t>
      </w:r>
    </w:p>
    <w:p>
      <w:pPr>
        <w:snapToGrid w:val="0"/>
        <w:ind w:left="1440"/>
        <w:jc w:val="both"/>
        <w:rPr>
          <w:rFonts w:ascii="Calibri" w:hAnsi="Calibri"/>
          <w:color w:val="000000"/>
        </w:rPr>
      </w:pPr>
      <w:r>
        <w:rPr>
          <w:rFonts w:ascii="Calibri" w:hAnsi="Calibri"/>
          <w:b/>
          <w:bCs/>
          <w:i/>
          <w:iCs/>
          <w:color w:val="000000"/>
        </w:rPr>
        <w:t xml:space="preserve"> </w:t>
      </w:r>
    </w:p>
    <w:p>
      <w:pPr>
        <w:snapToGrid w:val="0"/>
        <w:jc w:val="both"/>
        <w:rPr>
          <w:rFonts w:ascii="Calibri" w:hAnsi="Calibri"/>
          <w:color w:val="000000"/>
        </w:rPr>
      </w:pPr>
      <w:r>
        <w:rPr>
          <w:rFonts w:ascii="Calibri" w:hAnsi="Calibri"/>
          <w:b/>
          <w:bCs/>
          <w:i/>
          <w:iCs/>
          <w:color w:val="000000"/>
        </w:rPr>
        <w:t xml:space="preserve">Date : </w:t>
      </w:r>
      <w:r>
        <w:rPr>
          <w:rFonts w:ascii="Calibri" w:hAnsi="Calibri" w:eastAsia="宋体"/>
          <w:b/>
          <w:bCs/>
          <w:i/>
          <w:iCs/>
          <w:color w:val="000000"/>
          <w:lang w:val="en-US" w:eastAsia="zh-CN"/>
        </w:rPr>
        <w:t>14</w:t>
      </w:r>
      <w:r>
        <w:rPr>
          <w:rFonts w:hint="eastAsia" w:ascii="Calibri" w:hAnsi="Calibri" w:eastAsia="宋体"/>
          <w:b/>
          <w:bCs/>
          <w:i/>
          <w:iCs/>
          <w:color w:val="000000"/>
          <w:lang w:val="en-US" w:eastAsia="zh-CN"/>
        </w:rPr>
        <w:t xml:space="preserve"> </w:t>
      </w:r>
      <w:r>
        <w:rPr>
          <w:rFonts w:ascii="Calibri" w:hAnsi="Calibri" w:eastAsia="宋体"/>
          <w:b/>
          <w:bCs/>
          <w:i/>
          <w:iCs/>
          <w:color w:val="000000"/>
          <w:lang w:val="en-US" w:eastAsia="zh-CN"/>
        </w:rPr>
        <w:t>October</w:t>
      </w:r>
      <w:r>
        <w:rPr>
          <w:rFonts w:hint="eastAsia" w:ascii="Calibri" w:hAnsi="Calibri" w:eastAsia="宋体"/>
          <w:b/>
          <w:bCs/>
          <w:i/>
          <w:iCs/>
          <w:color w:val="000000"/>
          <w:lang w:val="en-US" w:eastAsia="zh-CN"/>
        </w:rPr>
        <w:t xml:space="preserve"> 2022</w:t>
      </w:r>
      <w:r>
        <w:rPr>
          <w:rFonts w:ascii="Calibri" w:hAnsi="Calibri"/>
          <w:b/>
          <w:bCs/>
          <w:i/>
          <w:iCs/>
          <w:color w:val="000000"/>
        </w:rPr>
        <w:t xml:space="preserve"> </w:t>
      </w:r>
    </w:p>
    <w:p>
      <w:pPr>
        <w:snapToGrid w:val="0"/>
        <w:ind w:left="1440"/>
        <w:jc w:val="both"/>
        <w:rPr>
          <w:rFonts w:ascii="Calibri" w:hAnsi="Calibri"/>
          <w:color w:val="000000"/>
        </w:rPr>
      </w:pPr>
      <w:r>
        <w:rPr>
          <w:rFonts w:ascii="Calibri" w:hAnsi="Calibri"/>
          <w:b/>
          <w:bCs/>
          <w:i/>
          <w:iCs/>
          <w:color w:val="000000"/>
        </w:rPr>
        <w:t xml:space="preserve"> </w:t>
      </w:r>
    </w:p>
    <w:p>
      <w:pPr>
        <w:snapToGrid w:val="0"/>
        <w:ind w:left="1440"/>
        <w:jc w:val="both"/>
        <w:rPr>
          <w:rFonts w:ascii="Calibri" w:hAnsi="Calibri"/>
          <w:color w:val="000000"/>
        </w:rPr>
      </w:pPr>
      <w:r>
        <w:rPr>
          <w:rFonts w:ascii="Calibri" w:hAnsi="Calibri"/>
          <w:b/>
          <w:bCs/>
          <w:i/>
          <w:iCs/>
          <w:color w:val="000000"/>
        </w:rPr>
        <w:t xml:space="preserve"> </w:t>
      </w:r>
    </w:p>
    <w:p>
      <w:pPr>
        <w:snapToGrid w:val="0"/>
        <w:jc w:val="both"/>
        <w:rPr>
          <w:rFonts w:ascii="Calibri" w:hAnsi="Calibri"/>
          <w:color w:val="000000"/>
        </w:rPr>
      </w:pPr>
    </w:p>
    <w:p>
      <w:pPr>
        <w:snapToGrid w:val="0"/>
        <w:jc w:val="both"/>
        <w:rPr>
          <w:rFonts w:ascii="Calibri" w:hAnsi="Calibri"/>
          <w:color w:val="000000"/>
        </w:rPr>
      </w:pPr>
    </w:p>
    <w:p>
      <w:pPr>
        <w:snapToGrid w:val="0"/>
        <w:jc w:val="both"/>
        <w:rPr>
          <w:rFonts w:ascii="Calibri" w:hAnsi="Calibri" w:cs="Arial"/>
          <w:b/>
          <w:bCs/>
          <w:color w:val="000000"/>
          <w:kern w:val="32"/>
        </w:rPr>
      </w:pPr>
    </w:p>
    <w:p>
      <w:pPr>
        <w:snapToGrid w:val="0"/>
        <w:jc w:val="both"/>
        <w:rPr>
          <w:rFonts w:ascii="Calibri" w:hAnsi="Calibri"/>
          <w:color w:val="000000"/>
          <w:sz w:val="28"/>
        </w:rPr>
      </w:pPr>
      <w:r>
        <w:rPr>
          <w:rFonts w:ascii="Calibri" w:hAnsi="Calibri"/>
          <w:b/>
          <w:bCs/>
          <w:color w:val="000000"/>
          <w:sz w:val="28"/>
        </w:rPr>
        <w:t>FORM OF CONSENT</w:t>
      </w:r>
      <w:r>
        <w:rPr>
          <w:rFonts w:ascii="Calibri" w:hAnsi="Calibri"/>
          <w:b/>
          <w:bCs/>
          <w:i/>
          <w:iCs/>
          <w:color w:val="000000"/>
          <w:sz w:val="28"/>
        </w:rPr>
        <w:t xml:space="preserve"> </w:t>
      </w:r>
    </w:p>
    <w:p>
      <w:pPr>
        <w:autoSpaceDE w:val="0"/>
        <w:autoSpaceDN w:val="0"/>
        <w:adjustRightInd w:val="0"/>
        <w:snapToGrid w:val="0"/>
        <w:ind w:left="1440"/>
        <w:jc w:val="both"/>
        <w:rPr>
          <w:rFonts w:ascii="Calibri" w:hAnsi="Calibri"/>
          <w:b/>
          <w:bCs/>
          <w:i/>
          <w:iCs/>
          <w:color w:val="000000"/>
        </w:rPr>
      </w:pPr>
    </w:p>
    <w:p>
      <w:pPr>
        <w:autoSpaceDE w:val="0"/>
        <w:autoSpaceDN w:val="0"/>
        <w:adjustRightInd w:val="0"/>
        <w:snapToGrid w:val="0"/>
        <w:ind w:left="1440"/>
        <w:jc w:val="both"/>
        <w:rPr>
          <w:rFonts w:ascii="Calibri" w:hAnsi="Calibri"/>
          <w:b/>
          <w:bCs/>
          <w:i/>
          <w:iCs/>
          <w:color w:val="000000"/>
        </w:rPr>
      </w:pPr>
    </w:p>
    <w:p>
      <w:pPr>
        <w:autoSpaceDE w:val="0"/>
        <w:autoSpaceDN w:val="0"/>
        <w:adjustRightInd w:val="0"/>
        <w:snapToGrid w:val="0"/>
        <w:ind w:left="1440"/>
        <w:jc w:val="both"/>
        <w:rPr>
          <w:rFonts w:ascii="Calibri" w:hAnsi="Calibri"/>
          <w:b/>
          <w:bCs/>
          <w:i/>
          <w:iCs/>
          <w:color w:val="000000"/>
        </w:rPr>
      </w:pPr>
    </w:p>
    <w:p>
      <w:pPr>
        <w:snapToGrid w:val="0"/>
        <w:spacing w:after="40"/>
        <w:jc w:val="both"/>
        <w:rPr>
          <w:rFonts w:ascii="Calibri" w:hAnsi="Calibri"/>
          <w:color w:val="000000"/>
        </w:rPr>
      </w:pPr>
      <w:r>
        <w:rPr>
          <w:rFonts w:hint="eastAsia" w:ascii="Calibri" w:hAnsi="Calibri" w:eastAsia="宋体"/>
          <w:color w:val="000000"/>
          <w:lang w:val="en-US" w:eastAsia="zh-CN"/>
        </w:rPr>
        <w:t xml:space="preserve">I </w:t>
      </w:r>
      <w:r>
        <w:rPr>
          <w:rFonts w:ascii="Calibri" w:hAnsi="Calibri" w:eastAsia="宋体"/>
          <w:color w:val="000000"/>
          <w:lang w:val="en-US" w:eastAsia="zh-CN"/>
        </w:rPr>
        <w:t>Jihan Zeng</w:t>
      </w:r>
      <w:r>
        <w:rPr>
          <w:rFonts w:ascii="Calibri" w:hAnsi="Calibri"/>
          <w:color w:val="000000"/>
        </w:rPr>
        <w:t xml:space="preserve">  hereby consent that my Project, submitted in candidature for the </w:t>
      </w:r>
      <w:r>
        <w:rPr>
          <w:rFonts w:ascii="Calibri" w:hAnsi="Calibri"/>
          <w:i/>
          <w:color w:val="000000"/>
          <w:u w:val="single"/>
          <w:lang w:val="en-US"/>
        </w:rPr>
        <w:t>M.Sc. Engineering Project Management</w:t>
      </w:r>
      <w:r>
        <w:rPr>
          <w:rFonts w:ascii="Calibri" w:hAnsi="Calibri"/>
          <w:color w:val="000000"/>
        </w:rPr>
        <w:t xml:space="preserve"> degree, if successful, may be made available for inter-library loan or photocopying (subject to the law of copyright), and that the title and abstract may be made available to outside organisations. </w:t>
      </w:r>
    </w:p>
    <w:p>
      <w:pPr>
        <w:snapToGrid w:val="0"/>
        <w:ind w:left="1440"/>
        <w:jc w:val="both"/>
        <w:rPr>
          <w:rFonts w:ascii="Calibri" w:hAnsi="Calibri"/>
          <w:b/>
          <w:bCs/>
          <w:color w:val="000000"/>
        </w:rPr>
      </w:pPr>
    </w:p>
    <w:p>
      <w:pPr>
        <w:snapToGrid w:val="0"/>
        <w:ind w:left="1440"/>
        <w:jc w:val="both"/>
        <w:rPr>
          <w:rFonts w:ascii="Calibri" w:hAnsi="Calibri"/>
          <w:b/>
          <w:bCs/>
          <w:color w:val="000000"/>
        </w:rPr>
      </w:pPr>
    </w:p>
    <w:p>
      <w:pPr>
        <w:snapToGrid w:val="0"/>
        <w:ind w:left="1440"/>
        <w:jc w:val="both"/>
        <w:rPr>
          <w:rFonts w:ascii="Calibri" w:hAnsi="Calibri"/>
          <w:b/>
          <w:bCs/>
          <w:color w:val="000000"/>
        </w:rPr>
      </w:pPr>
    </w:p>
    <w:p>
      <w:pPr>
        <w:snapToGrid w:val="0"/>
        <w:jc w:val="both"/>
        <w:rPr>
          <w:rFonts w:ascii="Calibri" w:hAnsi="Calibri"/>
          <w:color w:val="000000"/>
        </w:rPr>
      </w:pPr>
      <w:r>
        <w:rPr>
          <w:rFonts w:ascii="Calibri" w:hAnsi="Calibri"/>
          <w:b/>
          <w:bCs/>
          <w:i/>
          <w:iCs/>
          <w:color w:val="000000"/>
        </w:rPr>
        <w:t xml:space="preserve">Signed : </w:t>
      </w:r>
      <w:r>
        <w:rPr>
          <w:rFonts w:ascii="Calibri" w:hAnsi="Calibri" w:eastAsia="宋体"/>
          <w:b/>
          <w:bCs/>
          <w:i/>
          <w:iCs/>
          <w:color w:val="000000"/>
          <w:lang w:val="en-US" w:eastAsia="zh-CN"/>
        </w:rPr>
        <w:t>Jihan Zeng</w:t>
      </w:r>
      <w:r>
        <w:rPr>
          <w:rFonts w:ascii="Calibri" w:hAnsi="Calibri"/>
          <w:b/>
          <w:bCs/>
          <w:i/>
          <w:iCs/>
          <w:color w:val="000000"/>
        </w:rPr>
        <w:t xml:space="preserve">  </w:t>
      </w:r>
    </w:p>
    <w:p>
      <w:pPr>
        <w:snapToGrid w:val="0"/>
        <w:jc w:val="both"/>
        <w:rPr>
          <w:rFonts w:ascii="Calibri" w:hAnsi="Calibri"/>
          <w:color w:val="000000"/>
        </w:rPr>
      </w:pPr>
      <w:r>
        <w:rPr>
          <w:rFonts w:ascii="Calibri" w:hAnsi="Calibri"/>
          <w:b/>
          <w:bCs/>
          <w:i/>
          <w:iCs/>
          <w:color w:val="000000"/>
        </w:rPr>
        <w:t xml:space="preserve"> </w:t>
      </w:r>
    </w:p>
    <w:p>
      <w:pPr>
        <w:snapToGrid w:val="0"/>
        <w:jc w:val="both"/>
        <w:rPr>
          <w:rFonts w:ascii="Calibri" w:hAnsi="Calibri"/>
          <w:color w:val="000000"/>
        </w:rPr>
      </w:pPr>
      <w:r>
        <w:rPr>
          <w:rFonts w:ascii="Calibri" w:hAnsi="Calibri"/>
          <w:b/>
          <w:bCs/>
          <w:i/>
          <w:iCs/>
          <w:color w:val="000000"/>
        </w:rPr>
        <w:t xml:space="preserve">  </w:t>
      </w:r>
    </w:p>
    <w:p>
      <w:pPr>
        <w:snapToGrid w:val="0"/>
        <w:rPr>
          <w:rFonts w:ascii="Calibri" w:hAnsi="Calibri" w:eastAsia="宋体"/>
          <w:b/>
          <w:bCs/>
          <w:i/>
          <w:iCs/>
          <w:color w:val="000000"/>
          <w:lang w:val="en-US" w:eastAsia="zh-CN"/>
        </w:rPr>
      </w:pPr>
      <w:r>
        <w:rPr>
          <w:rFonts w:ascii="Calibri" w:hAnsi="Calibri"/>
          <w:b/>
          <w:bCs/>
          <w:i/>
          <w:iCs/>
          <w:color w:val="000000"/>
        </w:rPr>
        <w:t xml:space="preserve">Date : </w:t>
      </w:r>
      <w:r>
        <w:rPr>
          <w:rFonts w:ascii="Calibri" w:hAnsi="Calibri" w:eastAsia="宋体"/>
          <w:b/>
          <w:bCs/>
          <w:i/>
          <w:iCs/>
          <w:color w:val="000000"/>
          <w:lang w:val="en-US" w:eastAsia="zh-CN"/>
        </w:rPr>
        <w:t>14</w:t>
      </w:r>
      <w:r>
        <w:rPr>
          <w:rFonts w:hint="eastAsia" w:ascii="Calibri" w:hAnsi="Calibri" w:eastAsia="宋体"/>
          <w:b/>
          <w:bCs/>
          <w:i/>
          <w:iCs/>
          <w:color w:val="000000"/>
          <w:lang w:val="en-US" w:eastAsia="zh-CN"/>
        </w:rPr>
        <w:t xml:space="preserve"> </w:t>
      </w:r>
      <w:r>
        <w:rPr>
          <w:rFonts w:ascii="Calibri" w:hAnsi="Calibri" w:eastAsia="宋体"/>
          <w:b/>
          <w:bCs/>
          <w:i/>
          <w:iCs/>
          <w:color w:val="000000"/>
          <w:lang w:val="en-US" w:eastAsia="zh-CN"/>
        </w:rPr>
        <w:t>October</w:t>
      </w:r>
      <w:r>
        <w:rPr>
          <w:rFonts w:hint="eastAsia" w:ascii="Calibri" w:hAnsi="Calibri" w:eastAsia="宋体"/>
          <w:b/>
          <w:bCs/>
          <w:i/>
          <w:iCs/>
          <w:color w:val="000000"/>
          <w:lang w:val="en-US" w:eastAsia="zh-CN"/>
        </w:rPr>
        <w:t xml:space="preserve"> 2022</w:t>
      </w:r>
    </w:p>
    <w:p>
      <w:pPr>
        <w:snapToGrid w:val="0"/>
        <w:rPr>
          <w:rFonts w:ascii="Calibri" w:hAnsi="Calibri" w:eastAsia="宋体"/>
          <w:b/>
          <w:bCs/>
          <w:i/>
          <w:iCs/>
          <w:color w:val="000000"/>
          <w:lang w:val="en-US" w:eastAsia="zh-CN"/>
        </w:rPr>
      </w:pPr>
      <w:r>
        <w:rPr>
          <w:rFonts w:hint="eastAsia" w:ascii="Calibri" w:hAnsi="Calibri" w:eastAsia="宋体"/>
          <w:b/>
          <w:bCs/>
          <w:i/>
          <w:iCs/>
          <w:color w:val="000000"/>
          <w:lang w:val="en-US" w:eastAsia="zh-CN"/>
        </w:rPr>
        <w:br w:type="page"/>
      </w:r>
    </w:p>
    <w:sdt>
      <w:sdtPr>
        <w:rPr>
          <w:rFonts w:ascii="宋体" w:hAnsi="宋体" w:eastAsia="宋体"/>
          <w:sz w:val="21"/>
        </w:rPr>
        <w:id w:val="147470904"/>
        <w15:color w:val="DBDBDB"/>
        <w:docPartObj>
          <w:docPartGallery w:val="Table of Contents"/>
          <w:docPartUnique/>
        </w:docPartObj>
      </w:sdtPr>
      <w:sdtEndPr>
        <w:rPr>
          <w:rFonts w:ascii="Times New Roman" w:hAnsi="Times New Roman" w:eastAsia="宋体"/>
          <w:sz w:val="24"/>
          <w:lang w:val="en-US" w:eastAsia="zh-CN"/>
        </w:rPr>
      </w:sdtEndPr>
      <w:sdtContent>
        <w:p>
          <w:pPr>
            <w:jc w:val="center"/>
            <w:rPr>
              <w:rFonts w:ascii="宋体" w:hAnsi="宋体" w:eastAsia="宋体"/>
              <w:sz w:val="21"/>
            </w:rPr>
          </w:pPr>
        </w:p>
        <w:p>
          <w:pPr>
            <w:jc w:val="center"/>
            <w:rPr>
              <w:rFonts w:eastAsia="宋体"/>
              <w:lang w:val="en-US" w:eastAsia="zh-CN"/>
            </w:rPr>
          </w:pPr>
          <w:r>
            <w:rPr>
              <w:rFonts w:eastAsia="宋体"/>
              <w:lang w:val="en-US" w:eastAsia="zh-CN"/>
            </w:rPr>
            <w:t>CONTENTS</w:t>
          </w:r>
        </w:p>
        <w:p>
          <w:pPr>
            <w:pStyle w:val="11"/>
            <w:tabs>
              <w:tab w:val="right" w:leader="dot" w:pos="8198"/>
            </w:tabs>
          </w:pPr>
          <w:r>
            <w:rPr>
              <w:rFonts w:eastAsia="宋体"/>
              <w:lang w:val="en-US" w:eastAsia="zh-CN"/>
            </w:rPr>
            <w:fldChar w:fldCharType="begin"/>
          </w:r>
          <w:r>
            <w:rPr>
              <w:rFonts w:eastAsia="宋体"/>
              <w:lang w:val="en-US" w:eastAsia="zh-CN"/>
            </w:rPr>
            <w:instrText xml:space="preserve">TOC \o "1-3" \h \u </w:instrText>
          </w:r>
          <w:r>
            <w:rPr>
              <w:rFonts w:eastAsia="宋体"/>
              <w:lang w:val="en-US" w:eastAsia="zh-CN"/>
            </w:rPr>
            <w:fldChar w:fldCharType="separate"/>
          </w:r>
          <w:r>
            <w:rPr>
              <w:rFonts w:eastAsia="宋体"/>
              <w:lang w:val="en-US" w:eastAsia="zh-CN"/>
            </w:rPr>
            <w:fldChar w:fldCharType="begin"/>
          </w:r>
          <w:r>
            <w:rPr>
              <w:rFonts w:eastAsia="宋体"/>
              <w:lang w:val="en-US" w:eastAsia="zh-CN"/>
            </w:rPr>
            <w:instrText xml:space="preserve"> HYPERLINK \l _Toc5086 </w:instrText>
          </w:r>
          <w:r>
            <w:rPr>
              <w:rFonts w:eastAsia="宋体"/>
              <w:lang w:val="en-US" w:eastAsia="zh-CN"/>
            </w:rPr>
            <w:fldChar w:fldCharType="separate"/>
          </w:r>
          <w:r>
            <w:rPr>
              <w:rFonts w:hint="eastAsia"/>
              <w:kern w:val="44"/>
              <w:lang w:val="en-US" w:eastAsia="zh-CN"/>
            </w:rPr>
            <w:t>1. I</w:t>
          </w:r>
          <w:r>
            <w:rPr>
              <w:kern w:val="44"/>
            </w:rPr>
            <w:t>NTRODUCTION</w:t>
          </w:r>
          <w:r>
            <w:tab/>
          </w:r>
          <w:r>
            <w:fldChar w:fldCharType="begin"/>
          </w:r>
          <w:r>
            <w:instrText xml:space="preserve"> PAGEREF _Toc5086 \h </w:instrText>
          </w:r>
          <w:r>
            <w:fldChar w:fldCharType="separate"/>
          </w:r>
          <w:r>
            <w:t>1</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_Toc30009 </w:instrText>
          </w:r>
          <w:r>
            <w:rPr>
              <w:rFonts w:eastAsia="宋体"/>
              <w:lang w:val="en-US" w:eastAsia="zh-CN"/>
            </w:rPr>
            <w:fldChar w:fldCharType="separate"/>
          </w:r>
          <w:r>
            <w:rPr>
              <w:rFonts w:ascii="Times New Roman" w:hAnsi="Times New Roman"/>
              <w:szCs w:val="28"/>
              <w:lang w:val="en-US" w:eastAsia="zh-CN"/>
            </w:rPr>
            <w:t>1.1 Background</w:t>
          </w:r>
          <w:r>
            <w:tab/>
          </w:r>
          <w:r>
            <w:fldChar w:fldCharType="begin"/>
          </w:r>
          <w:r>
            <w:instrText xml:space="preserve"> PAGEREF _Toc30009 \h </w:instrText>
          </w:r>
          <w:r>
            <w:fldChar w:fldCharType="separate"/>
          </w:r>
          <w:r>
            <w:t>1</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_Toc12439 </w:instrText>
          </w:r>
          <w:r>
            <w:rPr>
              <w:rFonts w:eastAsia="宋体"/>
              <w:lang w:val="en-US" w:eastAsia="zh-CN"/>
            </w:rPr>
            <w:fldChar w:fldCharType="separate"/>
          </w:r>
          <w:r>
            <w:rPr>
              <w:rFonts w:ascii="Times New Roman" w:hAnsi="Times New Roman"/>
              <w:szCs w:val="28"/>
              <w:lang w:val="en-US" w:eastAsia="zh-CN"/>
            </w:rPr>
            <w:t xml:space="preserve">1.2 </w:t>
          </w:r>
          <w:r>
            <w:rPr>
              <w:rFonts w:hint="eastAsia" w:ascii="Times New Roman" w:hAnsi="Times New Roman"/>
              <w:szCs w:val="28"/>
              <w:lang w:val="en-US" w:eastAsia="zh-CN"/>
            </w:rPr>
            <w:t xml:space="preserve">Research </w:t>
          </w:r>
          <w:r>
            <w:rPr>
              <w:rFonts w:ascii="Times New Roman" w:hAnsi="Times New Roman"/>
              <w:szCs w:val="28"/>
              <w:lang w:val="en-US" w:eastAsia="zh-CN"/>
            </w:rPr>
            <w:t xml:space="preserve">aim and </w:t>
          </w:r>
          <w:r>
            <w:rPr>
              <w:rFonts w:hint="eastAsia" w:ascii="Times New Roman" w:hAnsi="Times New Roman"/>
              <w:szCs w:val="28"/>
              <w:lang w:val="en-US" w:eastAsia="zh-CN"/>
            </w:rPr>
            <w:t>objectives</w:t>
          </w:r>
          <w:r>
            <w:tab/>
          </w:r>
          <w:r>
            <w:fldChar w:fldCharType="begin"/>
          </w:r>
          <w:r>
            <w:instrText xml:space="preserve"> PAGEREF _Toc12439 \h </w:instrText>
          </w:r>
          <w:r>
            <w:fldChar w:fldCharType="separate"/>
          </w:r>
          <w:r>
            <w:t>2</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_Toc31646 </w:instrText>
          </w:r>
          <w:r>
            <w:rPr>
              <w:rFonts w:eastAsia="宋体"/>
              <w:lang w:val="en-US" w:eastAsia="zh-CN"/>
            </w:rPr>
            <w:fldChar w:fldCharType="separate"/>
          </w:r>
          <w:r>
            <w:rPr>
              <w:rFonts w:ascii="Times New Roman" w:hAnsi="Times New Roman"/>
              <w:szCs w:val="28"/>
              <w:lang w:val="en-US" w:eastAsia="zh-CN"/>
            </w:rPr>
            <w:t>1.3 R</w:t>
          </w:r>
          <w:r>
            <w:rPr>
              <w:rFonts w:hint="eastAsia" w:ascii="Times New Roman" w:hAnsi="Times New Roman"/>
              <w:szCs w:val="28"/>
              <w:lang w:val="en-US" w:eastAsia="zh-CN"/>
            </w:rPr>
            <w:t>esearch metho</w:t>
          </w:r>
          <w:r>
            <w:rPr>
              <w:rFonts w:ascii="Times New Roman" w:hAnsi="Times New Roman"/>
              <w:szCs w:val="28"/>
              <w:lang w:val="en-US" w:eastAsia="zh-CN"/>
            </w:rPr>
            <w:t>ds</w:t>
          </w:r>
          <w:r>
            <w:tab/>
          </w:r>
          <w:r>
            <w:fldChar w:fldCharType="begin"/>
          </w:r>
          <w:r>
            <w:instrText xml:space="preserve"> PAGEREF _Toc31646 \h </w:instrText>
          </w:r>
          <w:r>
            <w:fldChar w:fldCharType="separate"/>
          </w:r>
          <w:r>
            <w:t>3</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_Toc4314 </w:instrText>
          </w:r>
          <w:r>
            <w:rPr>
              <w:rFonts w:eastAsia="宋体"/>
              <w:lang w:val="en-US" w:eastAsia="zh-CN"/>
            </w:rPr>
            <w:fldChar w:fldCharType="separate"/>
          </w:r>
          <w:r>
            <w:rPr>
              <w:kern w:val="44"/>
              <w:lang w:val="en-US" w:eastAsia="zh-CN"/>
            </w:rPr>
            <w:t>2. LITERATURE REVIEW</w:t>
          </w:r>
          <w:r>
            <w:tab/>
          </w:r>
          <w:r>
            <w:fldChar w:fldCharType="begin"/>
          </w:r>
          <w:r>
            <w:instrText xml:space="preserve"> PAGEREF _Toc4314 \h </w:instrText>
          </w:r>
          <w:r>
            <w:fldChar w:fldCharType="separate"/>
          </w:r>
          <w:r>
            <w:t>4</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_Toc25891 </w:instrText>
          </w:r>
          <w:r>
            <w:rPr>
              <w:rFonts w:eastAsia="宋体"/>
              <w:lang w:val="en-US" w:eastAsia="zh-CN"/>
            </w:rPr>
            <w:fldChar w:fldCharType="separate"/>
          </w:r>
          <w:r>
            <w:rPr>
              <w:rFonts w:ascii="Times New Roman" w:hAnsi="Times New Roman"/>
              <w:szCs w:val="28"/>
              <w:lang w:val="en-US" w:eastAsia="zh-CN"/>
            </w:rPr>
            <w:t>2.1 Introduction</w:t>
          </w:r>
          <w:r>
            <w:tab/>
          </w:r>
          <w:r>
            <w:fldChar w:fldCharType="begin"/>
          </w:r>
          <w:r>
            <w:instrText xml:space="preserve"> PAGEREF _Toc25891 \h </w:instrText>
          </w:r>
          <w:r>
            <w:fldChar w:fldCharType="separate"/>
          </w:r>
          <w:r>
            <w:t>4</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_Toc1920 </w:instrText>
          </w:r>
          <w:r>
            <w:rPr>
              <w:rFonts w:eastAsia="宋体"/>
              <w:lang w:val="en-US" w:eastAsia="zh-CN"/>
            </w:rPr>
            <w:fldChar w:fldCharType="separate"/>
          </w:r>
          <w:r>
            <w:rPr>
              <w:rFonts w:ascii="Times New Roman" w:hAnsi="Times New Roman"/>
              <w:szCs w:val="28"/>
              <w:lang w:val="en-US" w:eastAsia="zh-CN"/>
            </w:rPr>
            <w:t xml:space="preserve">2.2 Risk of </w:t>
          </w:r>
          <w:r>
            <w:rPr>
              <w:rFonts w:hint="eastAsia" w:ascii="Times New Roman" w:hAnsi="Times New Roman"/>
              <w:szCs w:val="28"/>
              <w:lang w:val="en-US" w:eastAsia="zh-CN"/>
            </w:rPr>
            <w:t>S</w:t>
          </w:r>
          <w:r>
            <w:rPr>
              <w:rFonts w:ascii="Times New Roman" w:hAnsi="Times New Roman"/>
              <w:szCs w:val="28"/>
              <w:lang w:val="en-US" w:eastAsia="zh-CN"/>
            </w:rPr>
            <w:t xml:space="preserve">upply </w:t>
          </w:r>
          <w:r>
            <w:rPr>
              <w:rFonts w:hint="eastAsia" w:ascii="Times New Roman" w:hAnsi="Times New Roman"/>
              <w:szCs w:val="28"/>
              <w:lang w:val="en-US" w:eastAsia="zh-CN"/>
            </w:rPr>
            <w:t>C</w:t>
          </w:r>
          <w:r>
            <w:rPr>
              <w:rFonts w:ascii="Times New Roman" w:hAnsi="Times New Roman"/>
              <w:szCs w:val="28"/>
              <w:lang w:val="en-US" w:eastAsia="zh-CN"/>
            </w:rPr>
            <w:t>hain</w:t>
          </w:r>
          <w:r>
            <w:tab/>
          </w:r>
          <w:r>
            <w:fldChar w:fldCharType="begin"/>
          </w:r>
          <w:r>
            <w:instrText xml:space="preserve"> PAGEREF _Toc1920 \h </w:instrText>
          </w:r>
          <w:r>
            <w:fldChar w:fldCharType="separate"/>
          </w:r>
          <w:r>
            <w:t>4</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_Toc28975 </w:instrText>
          </w:r>
          <w:r>
            <w:rPr>
              <w:rFonts w:eastAsia="宋体"/>
              <w:lang w:val="en-US" w:eastAsia="zh-CN"/>
            </w:rPr>
            <w:fldChar w:fldCharType="separate"/>
          </w:r>
          <w:r>
            <w:rPr>
              <w:i/>
              <w:iCs/>
              <w:lang w:val="en-US" w:eastAsia="zh-CN"/>
            </w:rPr>
            <w:t>2.1.1 Characteristics of Supply Chain Risk</w:t>
          </w:r>
          <w:r>
            <w:tab/>
          </w:r>
          <w:r>
            <w:fldChar w:fldCharType="begin"/>
          </w:r>
          <w:r>
            <w:instrText xml:space="preserve"> PAGEREF _Toc28975 \h </w:instrText>
          </w:r>
          <w:r>
            <w:fldChar w:fldCharType="separate"/>
          </w:r>
          <w:r>
            <w:t>5</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_Toc30337 </w:instrText>
          </w:r>
          <w:r>
            <w:rPr>
              <w:rFonts w:eastAsia="宋体"/>
              <w:lang w:val="en-US" w:eastAsia="zh-CN"/>
            </w:rPr>
            <w:fldChar w:fldCharType="separate"/>
          </w:r>
          <w:r>
            <w:rPr>
              <w:i/>
              <w:iCs/>
              <w:lang w:val="en-US" w:eastAsia="zh-CN"/>
            </w:rPr>
            <w:t xml:space="preserve">2.1.2 Types of </w:t>
          </w:r>
          <w:r>
            <w:rPr>
              <w:rFonts w:hint="eastAsia"/>
              <w:i/>
              <w:iCs/>
              <w:lang w:val="en-US" w:eastAsia="zh-CN"/>
            </w:rPr>
            <w:t>S</w:t>
          </w:r>
          <w:r>
            <w:rPr>
              <w:i/>
              <w:iCs/>
              <w:lang w:val="en-US" w:eastAsia="zh-CN"/>
            </w:rPr>
            <w:t xml:space="preserve">upply </w:t>
          </w:r>
          <w:r>
            <w:rPr>
              <w:rFonts w:hint="eastAsia"/>
              <w:i/>
              <w:iCs/>
              <w:lang w:val="en-US" w:eastAsia="zh-CN"/>
            </w:rPr>
            <w:t>C</w:t>
          </w:r>
          <w:r>
            <w:rPr>
              <w:i/>
              <w:iCs/>
              <w:lang w:val="en-US" w:eastAsia="zh-CN"/>
            </w:rPr>
            <w:t xml:space="preserve">hain </w:t>
          </w:r>
          <w:r>
            <w:rPr>
              <w:rFonts w:hint="eastAsia"/>
              <w:i/>
              <w:iCs/>
              <w:lang w:val="en-US" w:eastAsia="zh-CN"/>
            </w:rPr>
            <w:t>R</w:t>
          </w:r>
          <w:r>
            <w:rPr>
              <w:i/>
              <w:iCs/>
              <w:lang w:val="en-US" w:eastAsia="zh-CN"/>
            </w:rPr>
            <w:t>isks</w:t>
          </w:r>
          <w:r>
            <w:tab/>
          </w:r>
          <w:r>
            <w:fldChar w:fldCharType="begin"/>
          </w:r>
          <w:r>
            <w:instrText xml:space="preserve"> PAGEREF _Toc30337 \h </w:instrText>
          </w:r>
          <w:r>
            <w:fldChar w:fldCharType="separate"/>
          </w:r>
          <w:r>
            <w:t>5</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_Toc16732 </w:instrText>
          </w:r>
          <w:r>
            <w:rPr>
              <w:rFonts w:eastAsia="宋体"/>
              <w:lang w:val="en-US" w:eastAsia="zh-CN"/>
            </w:rPr>
            <w:fldChar w:fldCharType="separate"/>
          </w:r>
          <w:r>
            <w:rPr>
              <w:i/>
              <w:iCs/>
              <w:lang w:val="en-US" w:eastAsia="zh-CN"/>
            </w:rPr>
            <w:t xml:space="preserve">2.1.3 Sources of </w:t>
          </w:r>
          <w:r>
            <w:rPr>
              <w:rFonts w:hint="eastAsia"/>
              <w:i/>
              <w:iCs/>
              <w:lang w:val="en-US" w:eastAsia="zh-CN"/>
            </w:rPr>
            <w:t>S</w:t>
          </w:r>
          <w:r>
            <w:rPr>
              <w:i/>
              <w:iCs/>
              <w:lang w:val="en-US" w:eastAsia="zh-CN"/>
            </w:rPr>
            <w:t xml:space="preserve">upply </w:t>
          </w:r>
          <w:r>
            <w:rPr>
              <w:rFonts w:hint="eastAsia"/>
              <w:i/>
              <w:iCs/>
              <w:lang w:val="en-US" w:eastAsia="zh-CN"/>
            </w:rPr>
            <w:t>C</w:t>
          </w:r>
          <w:r>
            <w:rPr>
              <w:i/>
              <w:iCs/>
              <w:lang w:val="en-US" w:eastAsia="zh-CN"/>
            </w:rPr>
            <w:t xml:space="preserve">hain </w:t>
          </w:r>
          <w:r>
            <w:rPr>
              <w:rFonts w:hint="eastAsia"/>
              <w:i/>
              <w:iCs/>
              <w:lang w:val="en-US" w:eastAsia="zh-CN"/>
            </w:rPr>
            <w:t>R</w:t>
          </w:r>
          <w:r>
            <w:rPr>
              <w:i/>
              <w:iCs/>
              <w:lang w:val="en-US" w:eastAsia="zh-CN"/>
            </w:rPr>
            <w:t>isk</w:t>
          </w:r>
          <w:r>
            <w:rPr>
              <w:rFonts w:hint="eastAsia"/>
              <w:i/>
              <w:iCs/>
              <w:lang w:val="en-US" w:eastAsia="zh-CN"/>
            </w:rPr>
            <w:t>s</w:t>
          </w:r>
          <w:r>
            <w:tab/>
          </w:r>
          <w:r>
            <w:fldChar w:fldCharType="begin"/>
          </w:r>
          <w:r>
            <w:instrText xml:space="preserve"> PAGEREF _Toc16732 \h </w:instrText>
          </w:r>
          <w:r>
            <w:fldChar w:fldCharType="separate"/>
          </w:r>
          <w:r>
            <w:t>6</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_Toc10889 </w:instrText>
          </w:r>
          <w:r>
            <w:rPr>
              <w:rFonts w:eastAsia="宋体"/>
              <w:lang w:val="en-US" w:eastAsia="zh-CN"/>
            </w:rPr>
            <w:fldChar w:fldCharType="separate"/>
          </w:r>
          <w:r>
            <w:rPr>
              <w:rFonts w:ascii="Times New Roman" w:hAnsi="Times New Roman"/>
              <w:szCs w:val="28"/>
              <w:lang w:val="en-US" w:eastAsia="zh-CN"/>
            </w:rPr>
            <w:t>2.2 Fundamentals of Risk Management</w:t>
          </w:r>
          <w:r>
            <w:tab/>
          </w:r>
          <w:r>
            <w:fldChar w:fldCharType="begin"/>
          </w:r>
          <w:r>
            <w:instrText xml:space="preserve"> PAGEREF _Toc10889 \h </w:instrText>
          </w:r>
          <w:r>
            <w:fldChar w:fldCharType="separate"/>
          </w:r>
          <w:r>
            <w:t>7</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_Toc17208 </w:instrText>
          </w:r>
          <w:r>
            <w:rPr>
              <w:rFonts w:eastAsia="宋体"/>
              <w:lang w:val="en-US" w:eastAsia="zh-CN"/>
            </w:rPr>
            <w:fldChar w:fldCharType="separate"/>
          </w:r>
          <w:r>
            <w:rPr>
              <w:i/>
              <w:iCs/>
              <w:lang w:val="en-US" w:eastAsia="zh-CN"/>
            </w:rPr>
            <w:t>2.2.1 Risk Management Definition</w:t>
          </w:r>
          <w:r>
            <w:tab/>
          </w:r>
          <w:r>
            <w:fldChar w:fldCharType="begin"/>
          </w:r>
          <w:r>
            <w:instrText xml:space="preserve"> PAGEREF _Toc17208 \h </w:instrText>
          </w:r>
          <w:r>
            <w:fldChar w:fldCharType="separate"/>
          </w:r>
          <w:r>
            <w:t>7</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_Toc10294 </w:instrText>
          </w:r>
          <w:r>
            <w:rPr>
              <w:rFonts w:eastAsia="宋体"/>
              <w:lang w:val="en-US" w:eastAsia="zh-CN"/>
            </w:rPr>
            <w:fldChar w:fldCharType="separate"/>
          </w:r>
          <w:r>
            <w:rPr>
              <w:i/>
              <w:iCs/>
              <w:lang w:val="en-US" w:eastAsia="zh-CN"/>
            </w:rPr>
            <w:t>2.2.2 Risk Management Theories</w:t>
          </w:r>
          <w:r>
            <w:tab/>
          </w:r>
          <w:r>
            <w:fldChar w:fldCharType="begin"/>
          </w:r>
          <w:r>
            <w:instrText xml:space="preserve"> PAGEREF _Toc10294 \h </w:instrText>
          </w:r>
          <w:r>
            <w:fldChar w:fldCharType="separate"/>
          </w:r>
          <w:r>
            <w:t>8</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_Toc10509 </w:instrText>
          </w:r>
          <w:r>
            <w:rPr>
              <w:rFonts w:eastAsia="宋体"/>
              <w:lang w:val="en-US" w:eastAsia="zh-CN"/>
            </w:rPr>
            <w:fldChar w:fldCharType="separate"/>
          </w:r>
          <w:r>
            <w:rPr>
              <w:i/>
              <w:iCs/>
              <w:lang w:val="en-US" w:eastAsia="zh-CN"/>
            </w:rPr>
            <w:t>2.2.3 Risk Management Process</w:t>
          </w:r>
          <w:r>
            <w:tab/>
          </w:r>
          <w:r>
            <w:fldChar w:fldCharType="begin"/>
          </w:r>
          <w:r>
            <w:instrText xml:space="preserve"> PAGEREF _Toc10509 \h </w:instrText>
          </w:r>
          <w:r>
            <w:fldChar w:fldCharType="separate"/>
          </w:r>
          <w:r>
            <w:t>10</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_Toc8262 </w:instrText>
          </w:r>
          <w:r>
            <w:rPr>
              <w:rFonts w:eastAsia="宋体"/>
              <w:lang w:val="en-US" w:eastAsia="zh-CN"/>
            </w:rPr>
            <w:fldChar w:fldCharType="separate"/>
          </w:r>
          <w:r>
            <w:rPr>
              <w:rFonts w:ascii="Times New Roman" w:hAnsi="Times New Roman"/>
              <w:szCs w:val="28"/>
              <w:lang w:val="en-US" w:eastAsia="zh-CN"/>
            </w:rPr>
            <w:t xml:space="preserve">2.3 </w:t>
          </w:r>
          <w:r>
            <w:rPr>
              <w:rFonts w:hint="eastAsia" w:ascii="Times New Roman" w:hAnsi="Times New Roman"/>
              <w:szCs w:val="28"/>
              <w:lang w:val="en-US" w:eastAsia="zh-CN"/>
            </w:rPr>
            <w:t>Current State</w:t>
          </w:r>
          <w:r>
            <w:rPr>
              <w:rFonts w:hint="default" w:ascii="Times New Roman" w:hAnsi="Times New Roman"/>
              <w:szCs w:val="28"/>
              <w:lang w:val="en-US" w:eastAsia="zh-CN"/>
            </w:rPr>
            <w:t xml:space="preserve"> </w:t>
          </w:r>
          <w:r>
            <w:rPr>
              <w:rFonts w:hint="eastAsia" w:ascii="Times New Roman" w:hAnsi="Times New Roman"/>
              <w:szCs w:val="28"/>
              <w:lang w:val="en-US" w:eastAsia="zh-CN"/>
            </w:rPr>
            <w:t>of</w:t>
          </w:r>
          <w:r>
            <w:rPr>
              <w:rFonts w:hint="default" w:ascii="Times New Roman" w:hAnsi="Times New Roman"/>
              <w:szCs w:val="28"/>
              <w:lang w:val="en-US" w:eastAsia="zh-CN"/>
            </w:rPr>
            <w:t xml:space="preserve"> the </w:t>
          </w:r>
          <w:r>
            <w:rPr>
              <w:rFonts w:ascii="Times New Roman" w:hAnsi="Times New Roman"/>
              <w:szCs w:val="28"/>
              <w:lang w:val="en-US" w:eastAsia="zh-CN"/>
            </w:rPr>
            <w:t>Risk Management of Automobile Supply Chain</w:t>
          </w:r>
          <w:r>
            <w:tab/>
          </w:r>
          <w:r>
            <w:fldChar w:fldCharType="begin"/>
          </w:r>
          <w:r>
            <w:instrText xml:space="preserve"> PAGEREF _Toc8262 \h </w:instrText>
          </w:r>
          <w:r>
            <w:fldChar w:fldCharType="separate"/>
          </w:r>
          <w:r>
            <w:t>12</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_Toc29137 </w:instrText>
          </w:r>
          <w:r>
            <w:rPr>
              <w:rFonts w:eastAsia="宋体"/>
              <w:lang w:val="en-US" w:eastAsia="zh-CN"/>
            </w:rPr>
            <w:fldChar w:fldCharType="separate"/>
          </w:r>
          <w:r>
            <w:rPr>
              <w:rFonts w:ascii="Times New Roman" w:hAnsi="Times New Roman"/>
              <w:szCs w:val="28"/>
              <w:lang w:val="en-US" w:eastAsia="zh-CN"/>
            </w:rPr>
            <w:t>2.</w:t>
          </w:r>
          <w:r>
            <w:rPr>
              <w:rFonts w:hint="eastAsia" w:ascii="Times New Roman" w:hAnsi="Times New Roman"/>
              <w:szCs w:val="28"/>
              <w:lang w:val="en-US" w:eastAsia="zh-CN"/>
            </w:rPr>
            <w:t>4</w:t>
          </w:r>
          <w:r>
            <w:rPr>
              <w:rFonts w:ascii="Times New Roman" w:hAnsi="Times New Roman"/>
              <w:szCs w:val="28"/>
              <w:lang w:val="en-US" w:eastAsia="zh-CN"/>
            </w:rPr>
            <w:t xml:space="preserve"> </w:t>
          </w:r>
          <w:r>
            <w:rPr>
              <w:rFonts w:hint="eastAsia" w:ascii="Times New Roman" w:hAnsi="Times New Roman"/>
              <w:szCs w:val="28"/>
              <w:lang w:val="en-US" w:eastAsia="zh-CN"/>
            </w:rPr>
            <w:t>Summary</w:t>
          </w:r>
          <w:r>
            <w:tab/>
          </w:r>
          <w:r>
            <w:fldChar w:fldCharType="begin"/>
          </w:r>
          <w:r>
            <w:instrText xml:space="preserve"> PAGEREF _Toc29137 \h </w:instrText>
          </w:r>
          <w:r>
            <w:fldChar w:fldCharType="separate"/>
          </w:r>
          <w:r>
            <w:t>12</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_Toc10816 </w:instrText>
          </w:r>
          <w:r>
            <w:rPr>
              <w:rFonts w:eastAsia="宋体"/>
              <w:lang w:val="en-US" w:eastAsia="zh-CN"/>
            </w:rPr>
            <w:fldChar w:fldCharType="separate"/>
          </w:r>
          <w:r>
            <w:rPr>
              <w:rFonts w:eastAsia="Times New Roman"/>
              <w:lang w:val="en-US" w:eastAsia="zh-CN"/>
            </w:rPr>
            <w:t>3. RESEARCH METHODOLOGY</w:t>
          </w:r>
          <w:r>
            <w:tab/>
          </w:r>
          <w:r>
            <w:fldChar w:fldCharType="begin"/>
          </w:r>
          <w:r>
            <w:instrText xml:space="preserve"> PAGEREF _Toc10816 \h </w:instrText>
          </w:r>
          <w:r>
            <w:fldChar w:fldCharType="separate"/>
          </w:r>
          <w:r>
            <w:t>14</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_Toc16814 </w:instrText>
          </w:r>
          <w:r>
            <w:rPr>
              <w:rFonts w:eastAsia="宋体"/>
              <w:lang w:val="en-US" w:eastAsia="zh-CN"/>
            </w:rPr>
            <w:fldChar w:fldCharType="separate"/>
          </w:r>
          <w:r>
            <w:rPr>
              <w:rFonts w:hint="eastAsia" w:ascii="Times New Roman" w:hAnsi="Times New Roman"/>
              <w:szCs w:val="28"/>
              <w:lang w:val="en-US" w:eastAsia="zh-CN"/>
            </w:rPr>
            <w:t>3.1 Introduction</w:t>
          </w:r>
          <w:r>
            <w:tab/>
          </w:r>
          <w:r>
            <w:fldChar w:fldCharType="begin"/>
          </w:r>
          <w:r>
            <w:instrText xml:space="preserve"> PAGEREF _Toc16814 \h </w:instrText>
          </w:r>
          <w:r>
            <w:fldChar w:fldCharType="separate"/>
          </w:r>
          <w:r>
            <w:t>14</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_Toc8544 </w:instrText>
          </w:r>
          <w:r>
            <w:rPr>
              <w:rFonts w:eastAsia="宋体"/>
              <w:lang w:val="en-US" w:eastAsia="zh-CN"/>
            </w:rPr>
            <w:fldChar w:fldCharType="separate"/>
          </w:r>
          <w:r>
            <w:rPr>
              <w:rFonts w:hint="eastAsia" w:ascii="Times New Roman" w:hAnsi="Times New Roman"/>
              <w:szCs w:val="28"/>
              <w:lang w:val="en-US" w:eastAsia="zh-CN"/>
            </w:rPr>
            <w:t>3.2 SCOR model</w:t>
          </w:r>
          <w:r>
            <w:tab/>
          </w:r>
          <w:r>
            <w:fldChar w:fldCharType="begin"/>
          </w:r>
          <w:r>
            <w:instrText xml:space="preserve"> PAGEREF _Toc8544 \h </w:instrText>
          </w:r>
          <w:r>
            <w:fldChar w:fldCharType="separate"/>
          </w:r>
          <w:r>
            <w:t>14</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_Toc6089 </w:instrText>
          </w:r>
          <w:r>
            <w:rPr>
              <w:rFonts w:eastAsia="宋体"/>
              <w:lang w:val="en-US" w:eastAsia="zh-CN"/>
            </w:rPr>
            <w:fldChar w:fldCharType="separate"/>
          </w:r>
          <w:r>
            <w:rPr>
              <w:rFonts w:hint="eastAsia"/>
              <w:i/>
              <w:iCs/>
              <w:lang w:val="en-US" w:eastAsia="zh-CN"/>
            </w:rPr>
            <w:t>3.2.1 Processes of SCOR model</w:t>
          </w:r>
          <w:r>
            <w:tab/>
          </w:r>
          <w:r>
            <w:fldChar w:fldCharType="begin"/>
          </w:r>
          <w:r>
            <w:instrText xml:space="preserve"> PAGEREF _Toc6089 \h </w:instrText>
          </w:r>
          <w:r>
            <w:fldChar w:fldCharType="separate"/>
          </w:r>
          <w:r>
            <w:t>15</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_Toc7619 </w:instrText>
          </w:r>
          <w:r>
            <w:rPr>
              <w:rFonts w:eastAsia="宋体"/>
              <w:lang w:val="en-US" w:eastAsia="zh-CN"/>
            </w:rPr>
            <w:fldChar w:fldCharType="separate"/>
          </w:r>
          <w:r>
            <w:rPr>
              <w:i/>
              <w:iCs/>
              <w:lang w:val="en-US" w:eastAsia="zh-CN"/>
            </w:rPr>
            <w:t>3</w:t>
          </w:r>
          <w:r>
            <w:rPr>
              <w:rFonts w:hint="eastAsia"/>
              <w:i/>
              <w:iCs/>
              <w:lang w:val="en-US" w:eastAsia="zh-CN"/>
            </w:rPr>
            <w:t xml:space="preserve">.2.2 </w:t>
          </w:r>
          <w:r>
            <w:rPr>
              <w:i/>
              <w:iCs/>
              <w:lang w:val="en-US" w:eastAsia="zh-CN"/>
            </w:rPr>
            <w:t>Construction of risk identification of automobile supply chain based on SCOR</w:t>
          </w:r>
          <w:r>
            <w:tab/>
          </w:r>
          <w:r>
            <w:fldChar w:fldCharType="begin"/>
          </w:r>
          <w:r>
            <w:instrText xml:space="preserve"> PAGEREF _Toc7619 \h </w:instrText>
          </w:r>
          <w:r>
            <w:fldChar w:fldCharType="separate"/>
          </w:r>
          <w:r>
            <w:t>16</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_Toc4903 </w:instrText>
          </w:r>
          <w:r>
            <w:rPr>
              <w:rFonts w:eastAsia="宋体"/>
              <w:lang w:val="en-US" w:eastAsia="zh-CN"/>
            </w:rPr>
            <w:fldChar w:fldCharType="separate"/>
          </w:r>
          <w:r>
            <w:rPr>
              <w:rFonts w:hint="eastAsia"/>
              <w:i/>
              <w:iCs/>
              <w:lang w:val="en-US" w:eastAsia="zh-CN"/>
            </w:rPr>
            <w:t>3.2.3</w:t>
          </w:r>
          <w:r>
            <w:rPr>
              <w:i/>
              <w:iCs/>
              <w:lang w:val="en-US" w:eastAsia="zh-CN"/>
            </w:rPr>
            <w:t xml:space="preserve"> Principles for selecting </w:t>
          </w:r>
          <w:r>
            <w:rPr>
              <w:rFonts w:hint="eastAsia"/>
              <w:i/>
              <w:iCs/>
              <w:lang w:val="en-US" w:eastAsia="zh-CN"/>
            </w:rPr>
            <w:t>indexes</w:t>
          </w:r>
          <w:r>
            <w:rPr>
              <w:i/>
              <w:iCs/>
              <w:lang w:val="en-US" w:eastAsia="zh-CN"/>
            </w:rPr>
            <w:t xml:space="preserve"> of automobile supply chain based on SCOR model</w:t>
          </w:r>
          <w:r>
            <w:tab/>
          </w:r>
          <w:r>
            <w:fldChar w:fldCharType="begin"/>
          </w:r>
          <w:r>
            <w:instrText xml:space="preserve"> PAGEREF _Toc4903 \h </w:instrText>
          </w:r>
          <w:r>
            <w:fldChar w:fldCharType="separate"/>
          </w:r>
          <w:r>
            <w:t>17</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_Toc5168 </w:instrText>
          </w:r>
          <w:r>
            <w:rPr>
              <w:rFonts w:eastAsia="宋体"/>
              <w:lang w:val="en-US" w:eastAsia="zh-CN"/>
            </w:rPr>
            <w:fldChar w:fldCharType="separate"/>
          </w:r>
          <w:r>
            <w:rPr>
              <w:rFonts w:hint="eastAsia" w:ascii="Times New Roman" w:hAnsi="Times New Roman"/>
              <w:szCs w:val="28"/>
              <w:lang w:val="en-US" w:eastAsia="zh-CN"/>
            </w:rPr>
            <w:t>3.3 AHP (</w:t>
          </w:r>
          <w:r>
            <w:rPr>
              <w:rFonts w:ascii="Times New Roman" w:hAnsi="Times New Roman"/>
              <w:szCs w:val="28"/>
              <w:lang w:val="en-US" w:eastAsia="zh-CN"/>
            </w:rPr>
            <w:t>The analytic hierarchy process</w:t>
          </w:r>
          <w:r>
            <w:rPr>
              <w:rFonts w:hint="eastAsia" w:ascii="Times New Roman" w:hAnsi="Times New Roman"/>
              <w:szCs w:val="28"/>
              <w:lang w:val="en-US" w:eastAsia="zh-CN"/>
            </w:rPr>
            <w:t>)</w:t>
          </w:r>
          <w:r>
            <w:tab/>
          </w:r>
          <w:r>
            <w:fldChar w:fldCharType="begin"/>
          </w:r>
          <w:r>
            <w:instrText xml:space="preserve"> PAGEREF _Toc5168 \h </w:instrText>
          </w:r>
          <w:r>
            <w:fldChar w:fldCharType="separate"/>
          </w:r>
          <w:r>
            <w:t>17</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_Toc18409 </w:instrText>
          </w:r>
          <w:r>
            <w:rPr>
              <w:rFonts w:eastAsia="宋体"/>
              <w:lang w:val="en-US" w:eastAsia="zh-CN"/>
            </w:rPr>
            <w:fldChar w:fldCharType="separate"/>
          </w:r>
          <w:r>
            <w:rPr>
              <w:rFonts w:hint="eastAsia" w:ascii="Times New Roman" w:hAnsi="Times New Roman"/>
              <w:szCs w:val="28"/>
              <w:lang w:val="en-US" w:eastAsia="zh-CN"/>
            </w:rPr>
            <w:t xml:space="preserve">3.4 </w:t>
          </w:r>
          <w:r>
            <w:rPr>
              <w:rFonts w:ascii="Times New Roman" w:hAnsi="Times New Roman"/>
              <w:szCs w:val="28"/>
              <w:lang w:val="en-US" w:eastAsia="zh-CN"/>
            </w:rPr>
            <w:t>Fuzzy Comprehensive Evaluation Method</w:t>
          </w:r>
          <w:r>
            <w:tab/>
          </w:r>
          <w:r>
            <w:fldChar w:fldCharType="begin"/>
          </w:r>
          <w:r>
            <w:instrText xml:space="preserve"> PAGEREF _Toc18409 \h </w:instrText>
          </w:r>
          <w:r>
            <w:fldChar w:fldCharType="separate"/>
          </w:r>
          <w:r>
            <w:t>19</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_Toc14575 </w:instrText>
          </w:r>
          <w:r>
            <w:rPr>
              <w:rFonts w:eastAsia="宋体"/>
              <w:lang w:val="en-US" w:eastAsia="zh-CN"/>
            </w:rPr>
            <w:fldChar w:fldCharType="separate"/>
          </w:r>
          <w:r>
            <w:rPr>
              <w:rFonts w:hint="eastAsia" w:ascii="Times New Roman" w:hAnsi="Times New Roman"/>
              <w:szCs w:val="28"/>
              <w:lang w:val="en-US" w:eastAsia="zh-CN"/>
            </w:rPr>
            <w:t>3.</w:t>
          </w:r>
          <w:r>
            <w:rPr>
              <w:rFonts w:ascii="Times New Roman" w:hAnsi="Times New Roman"/>
              <w:szCs w:val="28"/>
              <w:lang w:val="en-US" w:eastAsia="zh-CN"/>
            </w:rPr>
            <w:t>5</w:t>
          </w:r>
          <w:r>
            <w:rPr>
              <w:rFonts w:hint="eastAsia" w:ascii="Times New Roman" w:hAnsi="Times New Roman"/>
              <w:szCs w:val="28"/>
              <w:lang w:val="en-US" w:eastAsia="zh-CN"/>
            </w:rPr>
            <w:t xml:space="preserve"> </w:t>
          </w:r>
          <w:r>
            <w:rPr>
              <w:rFonts w:ascii="Times New Roman" w:hAnsi="Times New Roman"/>
              <w:szCs w:val="28"/>
              <w:lang w:val="en-US" w:eastAsia="zh-CN"/>
            </w:rPr>
            <w:t>Data Collection</w:t>
          </w:r>
          <w:r>
            <w:tab/>
          </w:r>
          <w:r>
            <w:fldChar w:fldCharType="begin"/>
          </w:r>
          <w:r>
            <w:instrText xml:space="preserve"> PAGEREF _Toc14575 \h </w:instrText>
          </w:r>
          <w:r>
            <w:fldChar w:fldCharType="separate"/>
          </w:r>
          <w:r>
            <w:t>20</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_Toc28469 </w:instrText>
          </w:r>
          <w:r>
            <w:rPr>
              <w:rFonts w:eastAsia="宋体"/>
              <w:lang w:val="en-US" w:eastAsia="zh-CN"/>
            </w:rPr>
            <w:fldChar w:fldCharType="separate"/>
          </w:r>
          <w:r>
            <w:rPr>
              <w:rFonts w:eastAsia="Times New Roman"/>
              <w:lang w:val="en-US" w:eastAsia="zh-CN"/>
            </w:rPr>
            <w:t xml:space="preserve">4. </w:t>
          </w:r>
          <w:r>
            <w:rPr>
              <w:rFonts w:hint="default" w:eastAsia="Times New Roman"/>
              <w:lang w:val="en-US" w:eastAsia="zh-CN"/>
            </w:rPr>
            <w:t>CASE STUDY AND FINDINGS</w:t>
          </w:r>
          <w:r>
            <w:tab/>
          </w:r>
          <w:r>
            <w:fldChar w:fldCharType="begin"/>
          </w:r>
          <w:r>
            <w:instrText xml:space="preserve"> PAGEREF _Toc28469 \h </w:instrText>
          </w:r>
          <w:r>
            <w:fldChar w:fldCharType="separate"/>
          </w:r>
          <w:r>
            <w:t>21</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_Toc26252 </w:instrText>
          </w:r>
          <w:r>
            <w:rPr>
              <w:rFonts w:eastAsia="宋体"/>
              <w:lang w:val="en-US" w:eastAsia="zh-CN"/>
            </w:rPr>
            <w:fldChar w:fldCharType="separate"/>
          </w:r>
          <w:r>
            <w:rPr>
              <w:rFonts w:ascii="Times New Roman" w:hAnsi="Times New Roman"/>
              <w:szCs w:val="28"/>
              <w:lang w:val="en-US" w:eastAsia="zh-CN"/>
            </w:rPr>
            <w:t xml:space="preserve">4.1 </w:t>
          </w:r>
          <w:r>
            <w:rPr>
              <w:rFonts w:hint="eastAsia" w:ascii="Times New Roman" w:hAnsi="Times New Roman"/>
              <w:szCs w:val="28"/>
              <w:lang w:val="en-US" w:eastAsia="zh-CN"/>
            </w:rPr>
            <w:t>Introduction</w:t>
          </w:r>
          <w:r>
            <w:tab/>
          </w:r>
          <w:r>
            <w:fldChar w:fldCharType="begin"/>
          </w:r>
          <w:r>
            <w:instrText xml:space="preserve"> PAGEREF _Toc26252 \h </w:instrText>
          </w:r>
          <w:r>
            <w:fldChar w:fldCharType="separate"/>
          </w:r>
          <w:r>
            <w:t>21</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_Toc20349 </w:instrText>
          </w:r>
          <w:r>
            <w:rPr>
              <w:rFonts w:eastAsia="宋体"/>
              <w:lang w:val="en-US" w:eastAsia="zh-CN"/>
            </w:rPr>
            <w:fldChar w:fldCharType="separate"/>
          </w:r>
          <w:r>
            <w:rPr>
              <w:rFonts w:ascii="Times New Roman" w:hAnsi="Times New Roman"/>
              <w:szCs w:val="28"/>
              <w:lang w:val="en-US" w:eastAsia="zh-CN"/>
            </w:rPr>
            <w:t>4.2 Automobile industry supply chain analysis</w:t>
          </w:r>
          <w:r>
            <w:tab/>
          </w:r>
          <w:r>
            <w:fldChar w:fldCharType="begin"/>
          </w:r>
          <w:r>
            <w:instrText xml:space="preserve"> PAGEREF _Toc20349 \h </w:instrText>
          </w:r>
          <w:r>
            <w:fldChar w:fldCharType="separate"/>
          </w:r>
          <w:r>
            <w:t>21</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_Toc3960 </w:instrText>
          </w:r>
          <w:r>
            <w:rPr>
              <w:rFonts w:eastAsia="宋体"/>
              <w:lang w:val="en-US" w:eastAsia="zh-CN"/>
            </w:rPr>
            <w:fldChar w:fldCharType="separate"/>
          </w:r>
          <w:r>
            <w:rPr>
              <w:rFonts w:hint="eastAsia" w:ascii="Times New Roman" w:hAnsi="Times New Roman"/>
              <w:szCs w:val="28"/>
              <w:lang w:val="en-US" w:eastAsia="zh-CN"/>
            </w:rPr>
            <w:t>4.3 Risk identification of automobile supply chain based on SCOR model</w:t>
          </w:r>
          <w:r>
            <w:tab/>
          </w:r>
          <w:r>
            <w:fldChar w:fldCharType="begin"/>
          </w:r>
          <w:r>
            <w:instrText xml:space="preserve"> PAGEREF _Toc3960 \h </w:instrText>
          </w:r>
          <w:r>
            <w:fldChar w:fldCharType="separate"/>
          </w:r>
          <w:r>
            <w:t>23</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_Toc26640 </w:instrText>
          </w:r>
          <w:r>
            <w:rPr>
              <w:rFonts w:eastAsia="宋体"/>
              <w:lang w:val="en-US" w:eastAsia="zh-CN"/>
            </w:rPr>
            <w:fldChar w:fldCharType="separate"/>
          </w:r>
          <w:r>
            <w:rPr>
              <w:rFonts w:hint="eastAsia"/>
              <w:i/>
              <w:iCs/>
              <w:lang w:val="en-US" w:eastAsia="zh-CN"/>
            </w:rPr>
            <w:t>4.3.1 Risks in the strategic planning process</w:t>
          </w:r>
          <w:r>
            <w:tab/>
          </w:r>
          <w:r>
            <w:fldChar w:fldCharType="begin"/>
          </w:r>
          <w:r>
            <w:instrText xml:space="preserve"> PAGEREF _Toc26640 \h </w:instrText>
          </w:r>
          <w:r>
            <w:fldChar w:fldCharType="separate"/>
          </w:r>
          <w:r>
            <w:t>23</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_Toc14817 </w:instrText>
          </w:r>
          <w:r>
            <w:rPr>
              <w:rFonts w:eastAsia="宋体"/>
              <w:lang w:val="en-US" w:eastAsia="zh-CN"/>
            </w:rPr>
            <w:fldChar w:fldCharType="separate"/>
          </w:r>
          <w:r>
            <w:rPr>
              <w:i/>
              <w:iCs/>
              <w:lang w:val="en-US" w:eastAsia="zh-CN"/>
            </w:rPr>
            <w:t>4.3.2 Risks in the procurement process</w:t>
          </w:r>
          <w:r>
            <w:tab/>
          </w:r>
          <w:r>
            <w:fldChar w:fldCharType="begin"/>
          </w:r>
          <w:r>
            <w:instrText xml:space="preserve"> PAGEREF _Toc14817 \h </w:instrText>
          </w:r>
          <w:r>
            <w:fldChar w:fldCharType="separate"/>
          </w:r>
          <w:r>
            <w:t>24</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_Toc16198 </w:instrText>
          </w:r>
          <w:r>
            <w:rPr>
              <w:rFonts w:eastAsia="宋体"/>
              <w:lang w:val="en-US" w:eastAsia="zh-CN"/>
            </w:rPr>
            <w:fldChar w:fldCharType="separate"/>
          </w:r>
          <w:r>
            <w:rPr>
              <w:i/>
              <w:iCs/>
              <w:lang w:val="en-US" w:eastAsia="zh-CN"/>
            </w:rPr>
            <w:t>4.3.3 Risks in the manufacturing process</w:t>
          </w:r>
          <w:r>
            <w:tab/>
          </w:r>
          <w:r>
            <w:fldChar w:fldCharType="begin"/>
          </w:r>
          <w:r>
            <w:instrText xml:space="preserve"> PAGEREF _Toc16198 \h </w:instrText>
          </w:r>
          <w:r>
            <w:fldChar w:fldCharType="separate"/>
          </w:r>
          <w:r>
            <w:t>26</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_Toc6731 </w:instrText>
          </w:r>
          <w:r>
            <w:rPr>
              <w:rFonts w:eastAsia="宋体"/>
              <w:lang w:val="en-US" w:eastAsia="zh-CN"/>
            </w:rPr>
            <w:fldChar w:fldCharType="separate"/>
          </w:r>
          <w:r>
            <w:rPr>
              <w:i/>
              <w:iCs/>
              <w:lang w:val="en-US" w:eastAsia="zh-CN"/>
            </w:rPr>
            <w:t>4.3.4 Risks in the distribution process</w:t>
          </w:r>
          <w:r>
            <w:tab/>
          </w:r>
          <w:r>
            <w:fldChar w:fldCharType="begin"/>
          </w:r>
          <w:r>
            <w:instrText xml:space="preserve"> PAGEREF _Toc6731 \h </w:instrText>
          </w:r>
          <w:r>
            <w:fldChar w:fldCharType="separate"/>
          </w:r>
          <w:r>
            <w:t>28</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_Toc5506 </w:instrText>
          </w:r>
          <w:r>
            <w:rPr>
              <w:rFonts w:eastAsia="宋体"/>
              <w:lang w:val="en-US" w:eastAsia="zh-CN"/>
            </w:rPr>
            <w:fldChar w:fldCharType="separate"/>
          </w:r>
          <w:r>
            <w:rPr>
              <w:i/>
              <w:iCs/>
              <w:lang w:val="en-US" w:eastAsia="zh-CN"/>
            </w:rPr>
            <w:t>4.3.5 Risks in the return process</w:t>
          </w:r>
          <w:r>
            <w:tab/>
          </w:r>
          <w:r>
            <w:fldChar w:fldCharType="begin"/>
          </w:r>
          <w:r>
            <w:instrText xml:space="preserve"> PAGEREF _Toc5506 \h </w:instrText>
          </w:r>
          <w:r>
            <w:fldChar w:fldCharType="separate"/>
          </w:r>
          <w:r>
            <w:t>29</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_Toc29305 </w:instrText>
          </w:r>
          <w:r>
            <w:rPr>
              <w:rFonts w:eastAsia="宋体"/>
              <w:lang w:val="en-US" w:eastAsia="zh-CN"/>
            </w:rPr>
            <w:fldChar w:fldCharType="separate"/>
          </w:r>
          <w:r>
            <w:rPr>
              <w:rFonts w:ascii="Times New Roman" w:hAnsi="Times New Roman"/>
              <w:szCs w:val="28"/>
              <w:lang w:val="en-US" w:eastAsia="zh-CN"/>
            </w:rPr>
            <w:t>4.4 Comprehensive evaluation of automotive supply chain risks</w:t>
          </w:r>
          <w:r>
            <w:tab/>
          </w:r>
          <w:r>
            <w:fldChar w:fldCharType="begin"/>
          </w:r>
          <w:r>
            <w:instrText xml:space="preserve"> PAGEREF _Toc29305 \h </w:instrText>
          </w:r>
          <w:r>
            <w:fldChar w:fldCharType="separate"/>
          </w:r>
          <w:r>
            <w:t>31</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_Toc21869 </w:instrText>
          </w:r>
          <w:r>
            <w:rPr>
              <w:rFonts w:eastAsia="宋体"/>
              <w:lang w:val="en-US" w:eastAsia="zh-CN"/>
            </w:rPr>
            <w:fldChar w:fldCharType="separate"/>
          </w:r>
          <w:r>
            <w:rPr>
              <w:i/>
              <w:iCs/>
              <w:lang w:val="en-US" w:eastAsia="zh-CN"/>
            </w:rPr>
            <w:t>4.4.1 Main steps</w:t>
          </w:r>
          <w:r>
            <w:tab/>
          </w:r>
          <w:r>
            <w:fldChar w:fldCharType="begin"/>
          </w:r>
          <w:r>
            <w:instrText xml:space="preserve"> PAGEREF _Toc21869 \h </w:instrText>
          </w:r>
          <w:r>
            <w:fldChar w:fldCharType="separate"/>
          </w:r>
          <w:r>
            <w:t>31</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_Toc19963 </w:instrText>
          </w:r>
          <w:r>
            <w:rPr>
              <w:rFonts w:eastAsia="宋体"/>
              <w:lang w:val="en-US" w:eastAsia="zh-CN"/>
            </w:rPr>
            <w:fldChar w:fldCharType="separate"/>
          </w:r>
          <w:r>
            <w:rPr>
              <w:i/>
              <w:iCs/>
              <w:lang w:val="en-US" w:eastAsia="zh-CN"/>
            </w:rPr>
            <w:t>4.4.2 Risk Indicator Weight Calculation</w:t>
          </w:r>
          <w:r>
            <w:tab/>
          </w:r>
          <w:r>
            <w:fldChar w:fldCharType="begin"/>
          </w:r>
          <w:r>
            <w:instrText xml:space="preserve"> PAGEREF _Toc19963 \h </w:instrText>
          </w:r>
          <w:r>
            <w:fldChar w:fldCharType="separate"/>
          </w:r>
          <w:r>
            <w:t>32</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_Toc4928 </w:instrText>
          </w:r>
          <w:r>
            <w:rPr>
              <w:rFonts w:eastAsia="宋体"/>
              <w:lang w:val="en-US" w:eastAsia="zh-CN"/>
            </w:rPr>
            <w:fldChar w:fldCharType="separate"/>
          </w:r>
          <w:r>
            <w:rPr>
              <w:rFonts w:hint="eastAsia"/>
              <w:i/>
              <w:iCs/>
              <w:lang w:val="en-US" w:eastAsia="zh-CN"/>
            </w:rPr>
            <w:t>4.4.3 Comprehensive evaluation of supply chain risks</w:t>
          </w:r>
          <w:r>
            <w:tab/>
          </w:r>
          <w:r>
            <w:fldChar w:fldCharType="begin"/>
          </w:r>
          <w:r>
            <w:instrText xml:space="preserve"> PAGEREF _Toc4928 \h </w:instrText>
          </w:r>
          <w:r>
            <w:fldChar w:fldCharType="separate"/>
          </w:r>
          <w:r>
            <w:t>35</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_Toc15636 </w:instrText>
          </w:r>
          <w:r>
            <w:rPr>
              <w:rFonts w:eastAsia="宋体"/>
              <w:lang w:val="en-US" w:eastAsia="zh-CN"/>
            </w:rPr>
            <w:fldChar w:fldCharType="separate"/>
          </w:r>
          <w:r>
            <w:rPr>
              <w:rFonts w:eastAsia="Times New Roman"/>
              <w:lang w:val="en-US" w:eastAsia="zh-CN"/>
            </w:rPr>
            <w:t>5. Discussion</w:t>
          </w:r>
          <w:r>
            <w:tab/>
          </w:r>
          <w:r>
            <w:fldChar w:fldCharType="begin"/>
          </w:r>
          <w:r>
            <w:instrText xml:space="preserve"> PAGEREF _Toc15636 \h </w:instrText>
          </w:r>
          <w:r>
            <w:fldChar w:fldCharType="separate"/>
          </w:r>
          <w:r>
            <w:t>40</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_Toc32607 </w:instrText>
          </w:r>
          <w:r>
            <w:rPr>
              <w:rFonts w:eastAsia="宋体"/>
              <w:lang w:val="en-US" w:eastAsia="zh-CN"/>
            </w:rPr>
            <w:fldChar w:fldCharType="separate"/>
          </w:r>
          <w:r>
            <w:rPr>
              <w:rFonts w:ascii="Times New Roman" w:hAnsi="Times New Roman"/>
              <w:szCs w:val="28"/>
              <w:lang w:val="en-US" w:eastAsia="zh-CN"/>
            </w:rPr>
            <w:t>5.1 Introduction</w:t>
          </w:r>
          <w:r>
            <w:tab/>
          </w:r>
          <w:r>
            <w:fldChar w:fldCharType="begin"/>
          </w:r>
          <w:r>
            <w:instrText xml:space="preserve"> PAGEREF _Toc32607 \h </w:instrText>
          </w:r>
          <w:r>
            <w:fldChar w:fldCharType="separate"/>
          </w:r>
          <w:r>
            <w:t>40</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_Toc13083 </w:instrText>
          </w:r>
          <w:r>
            <w:rPr>
              <w:rFonts w:eastAsia="宋体"/>
              <w:lang w:val="en-US" w:eastAsia="zh-CN"/>
            </w:rPr>
            <w:fldChar w:fldCharType="separate"/>
          </w:r>
          <w:r>
            <w:rPr>
              <w:rFonts w:hint="eastAsia" w:ascii="Times New Roman" w:hAnsi="Times New Roman"/>
              <w:szCs w:val="28"/>
              <w:lang w:val="en-US" w:eastAsia="zh-CN"/>
            </w:rPr>
            <w:t xml:space="preserve">5.2 Analysis of </w:t>
          </w:r>
          <w:r>
            <w:rPr>
              <w:rFonts w:ascii="Times New Roman" w:hAnsi="Times New Roman"/>
              <w:szCs w:val="28"/>
              <w:lang w:val="en-US" w:eastAsia="zh-CN"/>
            </w:rPr>
            <w:t>assessment</w:t>
          </w:r>
          <w:r>
            <w:rPr>
              <w:rFonts w:hint="eastAsia" w:ascii="Times New Roman" w:hAnsi="Times New Roman"/>
              <w:szCs w:val="28"/>
              <w:lang w:val="en-US" w:eastAsia="zh-CN"/>
            </w:rPr>
            <w:t xml:space="preserve"> results</w:t>
          </w:r>
          <w:r>
            <w:tab/>
          </w:r>
          <w:r>
            <w:fldChar w:fldCharType="begin"/>
          </w:r>
          <w:r>
            <w:instrText xml:space="preserve"> PAGEREF _Toc13083 \h </w:instrText>
          </w:r>
          <w:r>
            <w:fldChar w:fldCharType="separate"/>
          </w:r>
          <w:r>
            <w:t>40</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_Toc14907 </w:instrText>
          </w:r>
          <w:r>
            <w:rPr>
              <w:rFonts w:eastAsia="宋体"/>
              <w:lang w:val="en-US" w:eastAsia="zh-CN"/>
            </w:rPr>
            <w:fldChar w:fldCharType="separate"/>
          </w:r>
          <w:r>
            <w:rPr>
              <w:rFonts w:hint="eastAsia" w:ascii="Times New Roman" w:hAnsi="Times New Roman"/>
              <w:szCs w:val="28"/>
              <w:lang w:val="en-US" w:eastAsia="zh-CN"/>
            </w:rPr>
            <w:t>5.3 Automobile Supply Chain Risk Control Measures</w:t>
          </w:r>
          <w:r>
            <w:tab/>
          </w:r>
          <w:r>
            <w:fldChar w:fldCharType="begin"/>
          </w:r>
          <w:r>
            <w:instrText xml:space="preserve"> PAGEREF _Toc14907 \h </w:instrText>
          </w:r>
          <w:r>
            <w:fldChar w:fldCharType="separate"/>
          </w:r>
          <w:r>
            <w:t>40</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_Toc18257 </w:instrText>
          </w:r>
          <w:r>
            <w:rPr>
              <w:rFonts w:eastAsia="宋体"/>
              <w:lang w:val="en-US" w:eastAsia="zh-CN"/>
            </w:rPr>
            <w:fldChar w:fldCharType="separate"/>
          </w:r>
          <w:r>
            <w:rPr>
              <w:i/>
              <w:iCs/>
              <w:lang w:val="en-US" w:eastAsia="zh-CN"/>
            </w:rPr>
            <w:t>5</w:t>
          </w:r>
          <w:r>
            <w:rPr>
              <w:rFonts w:hint="eastAsia"/>
              <w:i/>
              <w:iCs/>
              <w:lang w:val="en-US" w:eastAsia="zh-CN"/>
            </w:rPr>
            <w:t>.</w:t>
          </w:r>
          <w:r>
            <w:rPr>
              <w:i/>
              <w:iCs/>
              <w:lang w:val="en-US" w:eastAsia="zh-CN"/>
            </w:rPr>
            <w:t>3.1 Risk Control Principles</w:t>
          </w:r>
          <w:r>
            <w:tab/>
          </w:r>
          <w:r>
            <w:fldChar w:fldCharType="begin"/>
          </w:r>
          <w:r>
            <w:instrText xml:space="preserve"> PAGEREF _Toc18257 \h </w:instrText>
          </w:r>
          <w:r>
            <w:fldChar w:fldCharType="separate"/>
          </w:r>
          <w:r>
            <w:t>40</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_Toc23649 </w:instrText>
          </w:r>
          <w:r>
            <w:rPr>
              <w:rFonts w:eastAsia="宋体"/>
              <w:lang w:val="en-US" w:eastAsia="zh-CN"/>
            </w:rPr>
            <w:fldChar w:fldCharType="separate"/>
          </w:r>
          <w:r>
            <w:rPr>
              <w:i/>
              <w:iCs/>
              <w:lang w:val="en-US" w:eastAsia="zh-CN"/>
            </w:rPr>
            <w:t>5</w:t>
          </w:r>
          <w:r>
            <w:rPr>
              <w:rFonts w:hint="eastAsia"/>
              <w:i/>
              <w:iCs/>
              <w:lang w:val="en-US" w:eastAsia="zh-CN"/>
            </w:rPr>
            <w:t>.</w:t>
          </w:r>
          <w:r>
            <w:rPr>
              <w:i/>
              <w:iCs/>
              <w:lang w:val="en-US" w:eastAsia="zh-CN"/>
            </w:rPr>
            <w:t>3</w:t>
          </w:r>
          <w:r>
            <w:rPr>
              <w:rFonts w:hint="eastAsia"/>
              <w:i/>
              <w:iCs/>
              <w:lang w:val="en-US" w:eastAsia="zh-CN"/>
            </w:rPr>
            <w:t>.2 Phased risk control</w:t>
          </w:r>
          <w:r>
            <w:tab/>
          </w:r>
          <w:r>
            <w:fldChar w:fldCharType="begin"/>
          </w:r>
          <w:r>
            <w:instrText xml:space="preserve"> PAGEREF _Toc23649 \h </w:instrText>
          </w:r>
          <w:r>
            <w:fldChar w:fldCharType="separate"/>
          </w:r>
          <w:r>
            <w:t>41</w:t>
          </w:r>
          <w:r>
            <w:fldChar w:fldCharType="end"/>
          </w:r>
          <w:r>
            <w:rPr>
              <w:rFonts w:eastAsia="宋体"/>
              <w:lang w:val="en-US" w:eastAsia="zh-CN"/>
            </w:rPr>
            <w:fldChar w:fldCharType="end"/>
          </w:r>
        </w:p>
        <w:p>
          <w:pPr>
            <w:pStyle w:val="8"/>
            <w:tabs>
              <w:tab w:val="right" w:leader="dot" w:pos="8198"/>
            </w:tabs>
          </w:pPr>
          <w:r>
            <w:rPr>
              <w:rFonts w:eastAsia="宋体"/>
              <w:lang w:val="en-US" w:eastAsia="zh-CN"/>
            </w:rPr>
            <w:fldChar w:fldCharType="begin"/>
          </w:r>
          <w:r>
            <w:rPr>
              <w:rFonts w:eastAsia="宋体"/>
              <w:lang w:val="en-US" w:eastAsia="zh-CN"/>
            </w:rPr>
            <w:instrText xml:space="preserve"> HYPERLINK \l _Toc15663 </w:instrText>
          </w:r>
          <w:r>
            <w:rPr>
              <w:rFonts w:eastAsia="宋体"/>
              <w:lang w:val="en-US" w:eastAsia="zh-CN"/>
            </w:rPr>
            <w:fldChar w:fldCharType="separate"/>
          </w:r>
          <w:r>
            <w:rPr>
              <w:i/>
              <w:iCs/>
              <w:lang w:val="en-US" w:eastAsia="zh-CN"/>
            </w:rPr>
            <w:t>5</w:t>
          </w:r>
          <w:r>
            <w:rPr>
              <w:rFonts w:hint="eastAsia"/>
              <w:i/>
              <w:iCs/>
              <w:lang w:val="en-US" w:eastAsia="zh-CN"/>
            </w:rPr>
            <w:t>.</w:t>
          </w:r>
          <w:r>
            <w:rPr>
              <w:i/>
              <w:iCs/>
              <w:lang w:val="en-US" w:eastAsia="zh-CN"/>
            </w:rPr>
            <w:t xml:space="preserve">3.3 </w:t>
          </w:r>
          <w:r>
            <w:rPr>
              <w:rFonts w:hint="eastAsia"/>
              <w:i/>
              <w:iCs/>
              <w:lang w:val="en-US" w:eastAsia="zh-CN"/>
            </w:rPr>
            <w:t>Overall Risk Control Measures</w:t>
          </w:r>
          <w:r>
            <w:tab/>
          </w:r>
          <w:r>
            <w:fldChar w:fldCharType="begin"/>
          </w:r>
          <w:r>
            <w:instrText xml:space="preserve"> PAGEREF _Toc15663 \h </w:instrText>
          </w:r>
          <w:r>
            <w:fldChar w:fldCharType="separate"/>
          </w:r>
          <w:r>
            <w:t>47</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_Toc31736 </w:instrText>
          </w:r>
          <w:r>
            <w:rPr>
              <w:rFonts w:eastAsia="宋体"/>
              <w:lang w:val="en-US" w:eastAsia="zh-CN"/>
            </w:rPr>
            <w:fldChar w:fldCharType="separate"/>
          </w:r>
          <w:r>
            <w:rPr>
              <w:rFonts w:eastAsia="Times New Roman"/>
              <w:lang w:val="en-US" w:eastAsia="zh-CN"/>
            </w:rPr>
            <w:t xml:space="preserve">6. </w:t>
          </w:r>
          <w:r>
            <w:rPr>
              <w:rFonts w:hint="eastAsia" w:eastAsia="Times New Roman"/>
              <w:lang w:val="en-US" w:eastAsia="zh-CN"/>
            </w:rPr>
            <w:t>Conclusion</w:t>
          </w:r>
          <w:r>
            <w:tab/>
          </w:r>
          <w:r>
            <w:fldChar w:fldCharType="begin"/>
          </w:r>
          <w:r>
            <w:instrText xml:space="preserve"> PAGEREF _Toc31736 \h </w:instrText>
          </w:r>
          <w:r>
            <w:fldChar w:fldCharType="separate"/>
          </w:r>
          <w:r>
            <w:t>50</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_Toc6257 </w:instrText>
          </w:r>
          <w:r>
            <w:rPr>
              <w:rFonts w:eastAsia="宋体"/>
              <w:lang w:val="en-US" w:eastAsia="zh-CN"/>
            </w:rPr>
            <w:fldChar w:fldCharType="separate"/>
          </w:r>
          <w:r>
            <w:rPr>
              <w:rFonts w:hint="eastAsia" w:ascii="Times New Roman" w:hAnsi="Times New Roman"/>
              <w:szCs w:val="28"/>
              <w:lang w:val="en-US" w:eastAsia="zh-CN"/>
            </w:rPr>
            <w:t xml:space="preserve">6.1 Main </w:t>
          </w:r>
          <w:r>
            <w:rPr>
              <w:rFonts w:hint="default" w:ascii="Times New Roman" w:hAnsi="Times New Roman"/>
              <w:szCs w:val="28"/>
              <w:lang w:val="en-US" w:eastAsia="zh-CN"/>
            </w:rPr>
            <w:t>Conclusions</w:t>
          </w:r>
          <w:r>
            <w:tab/>
          </w:r>
          <w:r>
            <w:fldChar w:fldCharType="begin"/>
          </w:r>
          <w:r>
            <w:instrText xml:space="preserve"> PAGEREF _Toc6257 \h </w:instrText>
          </w:r>
          <w:r>
            <w:fldChar w:fldCharType="separate"/>
          </w:r>
          <w:r>
            <w:t>50</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_Toc827 </w:instrText>
          </w:r>
          <w:r>
            <w:rPr>
              <w:rFonts w:eastAsia="宋体"/>
              <w:lang w:val="en-US" w:eastAsia="zh-CN"/>
            </w:rPr>
            <w:fldChar w:fldCharType="separate"/>
          </w:r>
          <w:r>
            <w:rPr>
              <w:rFonts w:hint="eastAsia" w:ascii="Times New Roman" w:hAnsi="Times New Roman"/>
              <w:szCs w:val="28"/>
              <w:lang w:val="en-US" w:eastAsia="zh-CN"/>
            </w:rPr>
            <w:t>6.2 Limitations and Further Research</w:t>
          </w:r>
          <w:r>
            <w:tab/>
          </w:r>
          <w:r>
            <w:fldChar w:fldCharType="begin"/>
          </w:r>
          <w:r>
            <w:instrText xml:space="preserve"> PAGEREF _Toc827 \h </w:instrText>
          </w:r>
          <w:r>
            <w:fldChar w:fldCharType="separate"/>
          </w:r>
          <w:r>
            <w:t>51</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_Toc25128 </w:instrText>
          </w:r>
          <w:r>
            <w:rPr>
              <w:rFonts w:eastAsia="宋体"/>
              <w:lang w:val="en-US" w:eastAsia="zh-CN"/>
            </w:rPr>
            <w:fldChar w:fldCharType="separate"/>
          </w:r>
          <w:r>
            <w:rPr>
              <w:rFonts w:hint="eastAsia" w:ascii="Times New Roman" w:hAnsi="Times New Roman" w:eastAsia="Times New Roman" w:cs="Times New Roman"/>
              <w:lang w:val="en-US" w:eastAsia="zh-CN"/>
            </w:rPr>
            <w:t>REFERENCES</w:t>
          </w:r>
          <w:r>
            <w:tab/>
          </w:r>
          <w:r>
            <w:fldChar w:fldCharType="begin"/>
          </w:r>
          <w:r>
            <w:instrText xml:space="preserve"> PAGEREF _Toc25128 \h </w:instrText>
          </w:r>
          <w:r>
            <w:fldChar w:fldCharType="separate"/>
          </w:r>
          <w:r>
            <w:t>52</w:t>
          </w:r>
          <w:r>
            <w:fldChar w:fldCharType="end"/>
          </w:r>
          <w:r>
            <w:rPr>
              <w:rFonts w:eastAsia="宋体"/>
              <w:lang w:val="en-US" w:eastAsia="zh-CN"/>
            </w:rPr>
            <w:fldChar w:fldCharType="end"/>
          </w:r>
        </w:p>
        <w:p>
          <w:pPr>
            <w:pStyle w:val="11"/>
            <w:tabs>
              <w:tab w:val="right" w:leader="dot" w:pos="8198"/>
            </w:tabs>
          </w:pPr>
          <w:r>
            <w:rPr>
              <w:rFonts w:eastAsia="宋体"/>
              <w:lang w:val="en-US" w:eastAsia="zh-CN"/>
            </w:rPr>
            <w:fldChar w:fldCharType="begin"/>
          </w:r>
          <w:r>
            <w:rPr>
              <w:rFonts w:eastAsia="宋体"/>
              <w:lang w:val="en-US" w:eastAsia="zh-CN"/>
            </w:rPr>
            <w:instrText xml:space="preserve"> HYPERLINK \l _Toc1971 </w:instrText>
          </w:r>
          <w:r>
            <w:rPr>
              <w:rFonts w:eastAsia="宋体"/>
              <w:lang w:val="en-US" w:eastAsia="zh-CN"/>
            </w:rPr>
            <w:fldChar w:fldCharType="separate"/>
          </w:r>
          <w:r>
            <w:rPr>
              <w:rFonts w:hint="default" w:cs="Times New Roman"/>
              <w:kern w:val="44"/>
              <w:lang w:val="en-US" w:eastAsia="zh-CN"/>
            </w:rPr>
            <w:t>Appendix</w:t>
          </w:r>
          <w:r>
            <w:tab/>
          </w:r>
          <w:r>
            <w:fldChar w:fldCharType="begin"/>
          </w:r>
          <w:r>
            <w:instrText xml:space="preserve"> PAGEREF _Toc1971 \h </w:instrText>
          </w:r>
          <w:r>
            <w:fldChar w:fldCharType="separate"/>
          </w:r>
          <w:r>
            <w:t>55</w:t>
          </w:r>
          <w:r>
            <w:fldChar w:fldCharType="end"/>
          </w:r>
          <w:r>
            <w:rPr>
              <w:rFonts w:eastAsia="宋体"/>
              <w:lang w:val="en-US" w:eastAsia="zh-CN"/>
            </w:rPr>
            <w:fldChar w:fldCharType="end"/>
          </w:r>
        </w:p>
        <w:p>
          <w:pPr>
            <w:pStyle w:val="13"/>
            <w:tabs>
              <w:tab w:val="right" w:leader="dot" w:pos="8198"/>
            </w:tabs>
          </w:pPr>
          <w:r>
            <w:rPr>
              <w:rFonts w:eastAsia="宋体"/>
              <w:lang w:val="en-US" w:eastAsia="zh-CN"/>
            </w:rPr>
            <w:fldChar w:fldCharType="begin"/>
          </w:r>
          <w:r>
            <w:rPr>
              <w:rFonts w:eastAsia="宋体"/>
              <w:lang w:val="en-US" w:eastAsia="zh-CN"/>
            </w:rPr>
            <w:instrText xml:space="preserve"> HYPERLINK \l _Toc12175 </w:instrText>
          </w:r>
          <w:r>
            <w:rPr>
              <w:rFonts w:eastAsia="宋体"/>
              <w:lang w:val="en-US" w:eastAsia="zh-CN"/>
            </w:rPr>
            <w:fldChar w:fldCharType="separate"/>
          </w:r>
          <w:r>
            <w:rPr>
              <w:rFonts w:hint="eastAsia" w:ascii="Times New Roman" w:hAnsi="Times New Roman" w:eastAsia="黑体" w:cs="Times New Roman"/>
              <w:kern w:val="0"/>
              <w:szCs w:val="28"/>
              <w:lang w:val="en-US" w:eastAsia="zh-CN" w:bidi="ar-SA"/>
            </w:rPr>
            <w:t>Automobile supply chain risk questionnaire</w:t>
          </w:r>
          <w:r>
            <w:tab/>
          </w:r>
          <w:r>
            <w:fldChar w:fldCharType="begin"/>
          </w:r>
          <w:r>
            <w:instrText xml:space="preserve"> PAGEREF _Toc12175 \h </w:instrText>
          </w:r>
          <w:r>
            <w:fldChar w:fldCharType="separate"/>
          </w:r>
          <w:r>
            <w:t>55</w:t>
          </w:r>
          <w:r>
            <w:fldChar w:fldCharType="end"/>
          </w:r>
          <w:r>
            <w:rPr>
              <w:rFonts w:eastAsia="宋体"/>
              <w:lang w:val="en-US" w:eastAsia="zh-CN"/>
            </w:rPr>
            <w:fldChar w:fldCharType="end"/>
          </w:r>
        </w:p>
        <w:p>
          <w:pPr>
            <w:jc w:val="both"/>
            <w:rPr>
              <w:rFonts w:eastAsia="宋体"/>
              <w:lang w:val="en-US" w:eastAsia="zh-CN"/>
            </w:rPr>
          </w:pPr>
          <w:r>
            <w:rPr>
              <w:rFonts w:eastAsia="宋体"/>
              <w:lang w:val="en-US" w:eastAsia="zh-CN"/>
            </w:rPr>
            <w:fldChar w:fldCharType="end"/>
          </w:r>
        </w:p>
      </w:sdtContent>
    </w:sdt>
    <w:p>
      <w:pPr>
        <w:keepNext/>
        <w:keepLines/>
        <w:snapToGrid w:val="0"/>
        <w:spacing w:line="480" w:lineRule="auto"/>
        <w:outlineLvl w:val="0"/>
        <w:rPr>
          <w:b/>
          <w:kern w:val="44"/>
          <w:sz w:val="44"/>
          <w:lang w:val="en-US" w:eastAsia="zh-CN"/>
        </w:rPr>
        <w:sectPr>
          <w:pgSz w:w="11906" w:h="16838"/>
          <w:pgMar w:top="1440" w:right="1440" w:bottom="1440" w:left="2268" w:header="851" w:footer="992" w:gutter="0"/>
          <w:pgBorders>
            <w:top w:val="none" w:sz="0" w:space="0"/>
            <w:left w:val="none" w:sz="0" w:space="0"/>
            <w:bottom w:val="none" w:sz="0" w:space="0"/>
            <w:right w:val="none" w:sz="0" w:space="0"/>
          </w:pgBorders>
          <w:cols w:space="0" w:num="1"/>
          <w:docGrid w:type="lines" w:linePitch="312" w:charSpace="0"/>
        </w:sectPr>
      </w:pPr>
      <w:bookmarkStart w:id="0" w:name="_Toc622"/>
    </w:p>
    <w:sdt>
      <w:sdtPr>
        <w:rPr>
          <w:rFonts w:hint="default" w:ascii="Times New Roman" w:hAnsi="Times New Roman" w:eastAsia="宋体" w:cs="Times New Roman"/>
          <w:sz w:val="21"/>
          <w:szCs w:val="24"/>
          <w:lang w:val="en-US" w:eastAsia="en-US" w:bidi="ar-SA"/>
        </w:rPr>
        <w:id w:val="147482342"/>
        <w15:color w:val="DBDBDB"/>
        <w:docPartObj>
          <w:docPartGallery w:val="Table of Contents"/>
          <w:docPartUnique/>
        </w:docPartObj>
      </w:sdtPr>
      <w:sdtEndPr>
        <w:rPr>
          <w:rFonts w:hint="default" w:ascii="Times New Roman" w:hAnsi="Times New Roman" w:eastAsia="Times New Roman" w:cs="Times New Roman"/>
          <w:kern w:val="44"/>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lang w:val="en-US"/>
            </w:rPr>
          </w:pPr>
          <w:bookmarkStart w:id="1" w:name="_Toc17372"/>
          <w:bookmarkStart w:id="2" w:name="_Toc4610"/>
          <w:bookmarkStart w:id="3" w:name="_Toc5086"/>
          <w:bookmarkStart w:id="4" w:name="_Toc24420"/>
          <w:bookmarkStart w:id="5" w:name="_Toc13815"/>
          <w:r>
            <w:rPr>
              <w:rFonts w:hint="default" w:ascii="Times New Roman" w:hAnsi="Times New Roman" w:eastAsia="宋体" w:cs="Times New Roman"/>
              <w:sz w:val="21"/>
              <w:szCs w:val="24"/>
              <w:lang w:val="en-US" w:eastAsia="en-US" w:bidi="ar-SA"/>
            </w:rPr>
            <w:t>List of Figures</w:t>
          </w:r>
        </w:p>
        <w:p>
          <w:pPr>
            <w:pStyle w:val="12"/>
            <w:tabs>
              <w:tab w:val="right" w:leader="dot" w:pos="8198"/>
            </w:tabs>
            <w:ind w:left="0" w:leftChars="0"/>
          </w:pPr>
          <w:r>
            <w:fldChar w:fldCharType="begin"/>
          </w:r>
          <w:r>
            <w:instrText xml:space="preserve">TOC \o "4-4" \h \u </w:instrText>
          </w:r>
          <w:r>
            <w:fldChar w:fldCharType="separate"/>
          </w:r>
          <w:r>
            <w:fldChar w:fldCharType="begin"/>
          </w:r>
          <w:r>
            <w:instrText xml:space="preserve"> HYPERLINK \l _Toc14833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2.1 Sources of supply chain risks</w:t>
          </w:r>
          <w:r>
            <w:tab/>
          </w:r>
          <w:r>
            <w:fldChar w:fldCharType="begin"/>
          </w:r>
          <w:r>
            <w:instrText xml:space="preserve"> PAGEREF _Toc14833 \h </w:instrText>
          </w:r>
          <w:r>
            <w:fldChar w:fldCharType="separate"/>
          </w:r>
          <w:r>
            <w:t>8</w:t>
          </w:r>
          <w:r>
            <w:fldChar w:fldCharType="end"/>
          </w:r>
          <w:r>
            <w:fldChar w:fldCharType="end"/>
          </w:r>
        </w:p>
        <w:p>
          <w:pPr>
            <w:pStyle w:val="12"/>
            <w:tabs>
              <w:tab w:val="right" w:leader="dot" w:pos="8198"/>
            </w:tabs>
            <w:ind w:left="0" w:leftChars="0"/>
          </w:pPr>
          <w:r>
            <w:fldChar w:fldCharType="begin"/>
          </w:r>
          <w:r>
            <w:instrText xml:space="preserve"> HYPERLINK \l _Toc10291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2.2 The process of risk management</w:t>
          </w:r>
          <w:r>
            <w:tab/>
          </w:r>
          <w:r>
            <w:fldChar w:fldCharType="begin"/>
          </w:r>
          <w:r>
            <w:instrText xml:space="preserve"> PAGEREF _Toc10291 \h </w:instrText>
          </w:r>
          <w:r>
            <w:fldChar w:fldCharType="separate"/>
          </w:r>
          <w:r>
            <w:t>12</w:t>
          </w:r>
          <w:r>
            <w:fldChar w:fldCharType="end"/>
          </w:r>
          <w:r>
            <w:fldChar w:fldCharType="end"/>
          </w:r>
        </w:p>
        <w:p>
          <w:pPr>
            <w:pStyle w:val="12"/>
            <w:tabs>
              <w:tab w:val="right" w:leader="dot" w:pos="8198"/>
            </w:tabs>
            <w:ind w:left="0" w:leftChars="0"/>
          </w:pPr>
          <w:r>
            <w:fldChar w:fldCharType="begin"/>
          </w:r>
          <w:r>
            <w:instrText xml:space="preserve"> HYPERLINK \l _Toc28748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3.1 Framework of SCOR model</w:t>
          </w:r>
          <w:r>
            <w:tab/>
          </w:r>
          <w:r>
            <w:fldChar w:fldCharType="begin"/>
          </w:r>
          <w:r>
            <w:instrText xml:space="preserve"> PAGEREF _Toc28748 \h </w:instrText>
          </w:r>
          <w:r>
            <w:fldChar w:fldCharType="separate"/>
          </w:r>
          <w:r>
            <w:t>16</w:t>
          </w:r>
          <w:r>
            <w:fldChar w:fldCharType="end"/>
          </w:r>
          <w:r>
            <w:fldChar w:fldCharType="end"/>
          </w:r>
        </w:p>
        <w:p>
          <w:pPr>
            <w:pStyle w:val="12"/>
            <w:tabs>
              <w:tab w:val="right" w:leader="dot" w:pos="8198"/>
            </w:tabs>
            <w:ind w:left="0" w:leftChars="0"/>
          </w:pPr>
          <w:r>
            <w:fldChar w:fldCharType="begin"/>
          </w:r>
          <w:r>
            <w:instrText xml:space="preserve"> HYPERLINK \l _Toc1652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3.2</w:t>
          </w:r>
          <w:r>
            <w:rPr>
              <w:lang w:val="en-US" w:eastAsia="zh-CN"/>
            </w:rPr>
            <w:t xml:space="preserve"> </w:t>
          </w:r>
          <w:r>
            <w:rPr>
              <w:rFonts w:hint="eastAsia"/>
              <w:lang w:val="en-US" w:eastAsia="zh-CN"/>
            </w:rPr>
            <w:t>Process of SCOR model</w:t>
          </w:r>
          <w:r>
            <w:tab/>
          </w:r>
          <w:r>
            <w:fldChar w:fldCharType="begin"/>
          </w:r>
          <w:r>
            <w:instrText xml:space="preserve"> PAGEREF _Toc1652 \h </w:instrText>
          </w:r>
          <w:r>
            <w:fldChar w:fldCharType="separate"/>
          </w:r>
          <w:r>
            <w:t>17</w:t>
          </w:r>
          <w:r>
            <w:fldChar w:fldCharType="end"/>
          </w:r>
          <w:r>
            <w:fldChar w:fldCharType="end"/>
          </w:r>
        </w:p>
        <w:p>
          <w:pPr>
            <w:pStyle w:val="12"/>
            <w:tabs>
              <w:tab w:val="right" w:leader="dot" w:pos="8198"/>
            </w:tabs>
            <w:ind w:left="0" w:leftChars="0"/>
          </w:pPr>
          <w:r>
            <w:fldChar w:fldCharType="begin"/>
          </w:r>
          <w:r>
            <w:instrText xml:space="preserve"> HYPERLINK \l _Toc5846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4.1 Structure of the automobile supply chain</w:t>
          </w:r>
          <w:r>
            <w:tab/>
          </w:r>
          <w:r>
            <w:fldChar w:fldCharType="begin"/>
          </w:r>
          <w:r>
            <w:instrText xml:space="preserve"> PAGEREF _Toc5846 \h </w:instrText>
          </w:r>
          <w:r>
            <w:fldChar w:fldCharType="separate"/>
          </w:r>
          <w:r>
            <w:t>23</w:t>
          </w:r>
          <w:r>
            <w:fldChar w:fldCharType="end"/>
          </w:r>
          <w:r>
            <w:fldChar w:fldCharType="end"/>
          </w:r>
        </w:p>
        <w:p>
          <w:pPr>
            <w:pStyle w:val="12"/>
            <w:tabs>
              <w:tab w:val="right" w:leader="dot" w:pos="8198"/>
            </w:tabs>
            <w:ind w:left="0" w:leftChars="0"/>
          </w:pPr>
          <w:r>
            <w:fldChar w:fldCharType="begin"/>
          </w:r>
          <w:r>
            <w:instrText xml:space="preserve"> HYPERLINK \l _Toc21137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5.1 The principles of risk control</w:t>
          </w:r>
          <w:r>
            <w:tab/>
          </w:r>
          <w:r>
            <w:fldChar w:fldCharType="begin"/>
          </w:r>
          <w:r>
            <w:instrText xml:space="preserve"> PAGEREF _Toc21137 \h </w:instrText>
          </w:r>
          <w:r>
            <w:fldChar w:fldCharType="separate"/>
          </w:r>
          <w:r>
            <w:t>42</w:t>
          </w:r>
          <w:r>
            <w:fldChar w:fldCharType="end"/>
          </w:r>
          <w:r>
            <w:fldChar w:fldCharType="end"/>
          </w:r>
        </w:p>
        <w:p>
          <w:pPr>
            <w:pStyle w:val="12"/>
            <w:tabs>
              <w:tab w:val="right" w:leader="dot" w:pos="8198"/>
            </w:tabs>
            <w:ind w:left="0" w:leftChars="0"/>
          </w:pPr>
          <w:r>
            <w:fldChar w:fldCharType="begin"/>
          </w:r>
          <w:r>
            <w:instrText xml:space="preserve"> HYPERLINK \l _Toc26734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5.2 Phased risk control for automobile supply chain</w:t>
          </w:r>
          <w:r>
            <w:tab/>
          </w:r>
          <w:r>
            <w:fldChar w:fldCharType="begin"/>
          </w:r>
          <w:r>
            <w:instrText xml:space="preserve"> PAGEREF _Toc26734 \h </w:instrText>
          </w:r>
          <w:r>
            <w:fldChar w:fldCharType="separate"/>
          </w:r>
          <w:r>
            <w:t>43</w:t>
          </w:r>
          <w:r>
            <w:fldChar w:fldCharType="end"/>
          </w:r>
          <w:r>
            <w:fldChar w:fldCharType="end"/>
          </w:r>
        </w:p>
        <w:p>
          <w:pPr>
            <w:pStyle w:val="12"/>
            <w:tabs>
              <w:tab w:val="right" w:leader="dot" w:pos="8198"/>
            </w:tabs>
            <w:ind w:left="0" w:leftChars="0"/>
          </w:pPr>
          <w:r>
            <w:fldChar w:fldCharType="begin"/>
          </w:r>
          <w:r>
            <w:instrText xml:space="preserve"> HYPERLINK \l _Toc4728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5.</w:t>
          </w:r>
          <w:r>
            <w:rPr>
              <w:lang w:val="en-US" w:eastAsia="zh-CN"/>
            </w:rPr>
            <w:t>3</w:t>
          </w:r>
          <w:r>
            <w:rPr>
              <w:rFonts w:hint="eastAsia"/>
              <w:lang w:val="en-US" w:eastAsia="zh-CN"/>
            </w:rPr>
            <w:t xml:space="preserve"> </w:t>
          </w:r>
          <w:r>
            <w:rPr>
              <w:lang w:val="en-US" w:eastAsia="zh-CN"/>
            </w:rPr>
            <w:t>Purchasing flow chart</w:t>
          </w:r>
          <w:r>
            <w:tab/>
          </w:r>
          <w:r>
            <w:fldChar w:fldCharType="begin"/>
          </w:r>
          <w:r>
            <w:instrText xml:space="preserve"> PAGEREF _Toc4728 \h </w:instrText>
          </w:r>
          <w:r>
            <w:fldChar w:fldCharType="separate"/>
          </w:r>
          <w:r>
            <w:t>46</w:t>
          </w:r>
          <w:r>
            <w:fldChar w:fldCharType="end"/>
          </w:r>
          <w:r>
            <w:fldChar w:fldCharType="end"/>
          </w:r>
        </w:p>
        <w:p>
          <w:pPr>
            <w:pStyle w:val="12"/>
            <w:tabs>
              <w:tab w:val="right" w:leader="dot" w:pos="8198"/>
            </w:tabs>
            <w:ind w:left="0" w:leftChars="0"/>
          </w:pPr>
          <w:r>
            <w:fldChar w:fldCharType="begin"/>
          </w:r>
          <w:r>
            <w:instrText xml:space="preserve"> HYPERLINK \l _Toc31220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5.</w:t>
          </w:r>
          <w:r>
            <w:rPr>
              <w:lang w:val="en-US" w:eastAsia="zh-CN"/>
            </w:rPr>
            <w:t>3</w:t>
          </w:r>
          <w:r>
            <w:rPr>
              <w:rFonts w:hint="eastAsia"/>
              <w:lang w:val="en-US" w:eastAsia="zh-CN"/>
            </w:rPr>
            <w:t xml:space="preserve"> Risk control measures in manufacturing</w:t>
          </w:r>
          <w:r>
            <w:tab/>
          </w:r>
          <w:r>
            <w:fldChar w:fldCharType="begin"/>
          </w:r>
          <w:r>
            <w:instrText xml:space="preserve"> PAGEREF _Toc31220 \h </w:instrText>
          </w:r>
          <w:r>
            <w:fldChar w:fldCharType="separate"/>
          </w:r>
          <w:r>
            <w:t>47</w:t>
          </w:r>
          <w:r>
            <w:fldChar w:fldCharType="end"/>
          </w:r>
          <w:r>
            <w:fldChar w:fldCharType="end"/>
          </w:r>
        </w:p>
        <w:p>
          <w:pPr>
            <w:pStyle w:val="12"/>
            <w:tabs>
              <w:tab w:val="right" w:leader="dot" w:pos="8198"/>
            </w:tabs>
            <w:ind w:left="0" w:leftChars="0"/>
          </w:pPr>
          <w:r>
            <w:fldChar w:fldCharType="begin"/>
          </w:r>
          <w:r>
            <w:instrText xml:space="preserve"> HYPERLINK \l _Toc21419 </w:instrText>
          </w:r>
          <w:r>
            <w:fldChar w:fldCharType="separate"/>
          </w:r>
          <w:r>
            <w:rPr>
              <w:rFonts w:hint="eastAsia"/>
              <w:lang w:val="en-US" w:eastAsia="zh-CN"/>
            </w:rPr>
            <w:t>Fig</w:t>
          </w:r>
          <w:r>
            <w:rPr>
              <w:rFonts w:hint="default"/>
              <w:lang w:val="en-US" w:eastAsia="zh-CN"/>
            </w:rPr>
            <w:t>ure</w:t>
          </w:r>
          <w:r>
            <w:rPr>
              <w:rFonts w:hint="eastAsia"/>
              <w:lang w:val="en-US" w:eastAsia="zh-CN"/>
            </w:rPr>
            <w:t xml:space="preserve"> 5.</w:t>
          </w:r>
          <w:r>
            <w:rPr>
              <w:lang w:val="en-US" w:eastAsia="zh-CN"/>
            </w:rPr>
            <w:t>5</w:t>
          </w:r>
          <w:r>
            <w:rPr>
              <w:rFonts w:hint="eastAsia"/>
              <w:lang w:val="en-US" w:eastAsia="zh-CN"/>
            </w:rPr>
            <w:t xml:space="preserve"> </w:t>
          </w:r>
          <w:r>
            <w:rPr>
              <w:lang w:val="en-US" w:eastAsia="zh-CN"/>
            </w:rPr>
            <w:t>Risk early warning mechanism</w:t>
          </w:r>
          <w:r>
            <w:tab/>
          </w:r>
          <w:r>
            <w:fldChar w:fldCharType="begin"/>
          </w:r>
          <w:r>
            <w:instrText xml:space="preserve"> PAGEREF _Toc21419 \h </w:instrText>
          </w:r>
          <w:r>
            <w:fldChar w:fldCharType="separate"/>
          </w:r>
          <w:r>
            <w:t>50</w:t>
          </w:r>
          <w:r>
            <w:fldChar w:fldCharType="end"/>
          </w:r>
          <w:r>
            <w:fldChar w:fldCharType="end"/>
          </w:r>
        </w:p>
        <w:p>
          <w:pPr>
            <w:keepNext w:val="0"/>
            <w:keepLines w:val="0"/>
            <w:snapToGrid/>
            <w:spacing w:line="240" w:lineRule="auto"/>
            <w:outlineLvl w:val="9"/>
            <w:rPr>
              <w:b/>
              <w:kern w:val="44"/>
              <w:sz w:val="44"/>
              <w:lang w:val="en-US" w:eastAsia="zh-CN"/>
            </w:rPr>
          </w:pPr>
          <w:r>
            <w:fldChar w:fldCharType="end"/>
          </w:r>
        </w:p>
      </w:sdtContent>
    </w:sdt>
    <w:sdt>
      <w:sdtPr>
        <w:rPr>
          <w:rFonts w:hint="default" w:ascii="Times New Roman" w:hAnsi="Times New Roman" w:eastAsia="宋体" w:cs="Times New Roman"/>
          <w:sz w:val="21"/>
          <w:szCs w:val="24"/>
          <w:lang w:val="en-US" w:eastAsia="en-US" w:bidi="ar-SA"/>
        </w:rPr>
        <w:id w:val="147482342"/>
        <w15:color w:val="DBDBDB"/>
        <w:docPartObj>
          <w:docPartGallery w:val="Table of Contents"/>
          <w:docPartUnique/>
        </w:docPartObj>
      </w:sdtPr>
      <w:sdtEndPr>
        <w:rPr>
          <w:rFonts w:hint="default" w:ascii="Times New Roman" w:hAnsi="Times New Roman" w:eastAsia="Times New Roman" w:cs="Times New Roman"/>
          <w:kern w:val="44"/>
          <w:sz w:val="24"/>
          <w:szCs w:val="24"/>
          <w:lang w:val="en-US" w:eastAsia="zh-CN" w:bidi="ar-SA"/>
        </w:rPr>
      </w:sdtEndPr>
      <w:sdtContent>
        <w:p>
          <w:pPr>
            <w:spacing w:beforeLines="0" w:afterLines="0"/>
            <w:ind w:left="0" w:leftChars="0"/>
            <w:jc w:val="center"/>
          </w:pPr>
          <w:r>
            <w:rPr>
              <w:rFonts w:hint="default" w:ascii="Times New Roman" w:hAnsi="Times New Roman" w:eastAsia="宋体" w:cs="Times New Roman"/>
              <w:sz w:val="21"/>
              <w:szCs w:val="24"/>
              <w:lang w:val="en-US" w:eastAsia="en-US" w:bidi="ar-SA"/>
            </w:rPr>
            <w:t xml:space="preserve">List of </w:t>
          </w:r>
          <w:r>
            <w:rPr>
              <w:rFonts w:hint="default" w:eastAsia="宋体" w:cs="Times New Roman"/>
              <w:sz w:val="21"/>
              <w:szCs w:val="24"/>
              <w:lang w:val="en-US" w:eastAsia="en-US" w:bidi="ar-SA"/>
            </w:rPr>
            <w:t>Table</w:t>
          </w:r>
          <w:r>
            <w:rPr>
              <w:rFonts w:hint="default" w:ascii="Times New Roman" w:hAnsi="Times New Roman" w:eastAsia="宋体" w:cs="Times New Roman"/>
              <w:sz w:val="21"/>
              <w:szCs w:val="24"/>
              <w:lang w:val="en-US" w:eastAsia="en-US" w:bidi="ar-SA"/>
            </w:rPr>
            <w:t>s</w:t>
          </w:r>
          <w:r>
            <w:fldChar w:fldCharType="begin"/>
          </w:r>
          <w:r>
            <w:instrText xml:space="preserve">TOC \t "标题 1,5" \h \u </w:instrText>
          </w:r>
          <w:r>
            <w:fldChar w:fldCharType="separate"/>
          </w:r>
        </w:p>
        <w:p>
          <w:pPr>
            <w:pStyle w:val="7"/>
            <w:tabs>
              <w:tab w:val="right" w:leader="dot" w:pos="8198"/>
            </w:tabs>
            <w:ind w:left="0" w:leftChars="0"/>
          </w:pPr>
          <w:r>
            <w:fldChar w:fldCharType="begin"/>
          </w:r>
          <w:r>
            <w:instrText xml:space="preserve"> HYPERLINK \l _Toc25537 </w:instrText>
          </w:r>
          <w:r>
            <w:fldChar w:fldCharType="separate"/>
          </w:r>
          <w:r>
            <w:rPr>
              <w:rFonts w:hint="eastAsia"/>
              <w:lang w:val="en-US" w:eastAsia="zh-CN"/>
            </w:rPr>
            <w:t>Table 3.1 "1-9" standard in AHP</w:t>
          </w:r>
          <w:r>
            <w:tab/>
          </w:r>
          <w:r>
            <w:fldChar w:fldCharType="begin"/>
          </w:r>
          <w:r>
            <w:instrText xml:space="preserve"> PAGEREF _Toc25537 \h </w:instrText>
          </w:r>
          <w:r>
            <w:fldChar w:fldCharType="separate"/>
          </w:r>
          <w:r>
            <w:t>21</w:t>
          </w:r>
          <w:r>
            <w:fldChar w:fldCharType="end"/>
          </w:r>
          <w:r>
            <w:fldChar w:fldCharType="end"/>
          </w:r>
        </w:p>
        <w:p>
          <w:pPr>
            <w:pStyle w:val="7"/>
            <w:tabs>
              <w:tab w:val="right" w:leader="dot" w:pos="8198"/>
            </w:tabs>
            <w:ind w:left="0" w:leftChars="0"/>
          </w:pPr>
          <w:r>
            <w:fldChar w:fldCharType="begin"/>
          </w:r>
          <w:r>
            <w:instrText xml:space="preserve"> HYPERLINK \l _Toc19800 </w:instrText>
          </w:r>
          <w:r>
            <w:fldChar w:fldCharType="separate"/>
          </w:r>
          <w:r>
            <w:rPr>
              <w:lang w:val="en-US" w:eastAsia="zh-CN"/>
            </w:rPr>
            <w:t xml:space="preserve">Table </w:t>
          </w:r>
          <w:r>
            <w:rPr>
              <w:rFonts w:hint="eastAsia"/>
              <w:lang w:val="en-US" w:eastAsia="zh-CN"/>
            </w:rPr>
            <w:t>3.2</w:t>
          </w:r>
          <w:r>
            <w:rPr>
              <w:lang w:val="en-US" w:eastAsia="zh-CN"/>
            </w:rPr>
            <w:t xml:space="preserve"> </w:t>
          </w:r>
          <w:r>
            <w:rPr>
              <w:rFonts w:hint="eastAsia"/>
              <w:lang w:val="en-US" w:eastAsia="zh-CN"/>
            </w:rPr>
            <w:t>Related standard values of consistency-test</w:t>
          </w:r>
          <w:r>
            <w:tab/>
          </w:r>
          <w:r>
            <w:fldChar w:fldCharType="begin"/>
          </w:r>
          <w:r>
            <w:instrText xml:space="preserve"> PAGEREF _Toc19800 \h </w:instrText>
          </w:r>
          <w:r>
            <w:fldChar w:fldCharType="separate"/>
          </w:r>
          <w:r>
            <w:rPr>
              <w:rFonts w:hint="eastAsia" w:eastAsia="宋体"/>
              <w:lang w:val="en-US" w:eastAsia="zh-CN"/>
            </w:rPr>
            <w:t>22</w:t>
          </w:r>
          <w:r>
            <w:fldChar w:fldCharType="end"/>
          </w:r>
          <w:r>
            <w:fldChar w:fldCharType="end"/>
          </w:r>
        </w:p>
        <w:p>
          <w:pPr>
            <w:pStyle w:val="7"/>
            <w:tabs>
              <w:tab w:val="right" w:leader="dot" w:pos="8198"/>
            </w:tabs>
            <w:ind w:left="0" w:leftChars="0"/>
          </w:pPr>
          <w:r>
            <w:fldChar w:fldCharType="begin"/>
          </w:r>
          <w:r>
            <w:instrText xml:space="preserve"> HYPERLINK \l _Toc19800 </w:instrText>
          </w:r>
          <w:r>
            <w:fldChar w:fldCharType="separate"/>
          </w:r>
          <w:r>
            <w:rPr>
              <w:lang w:val="en-US" w:eastAsia="zh-CN"/>
            </w:rPr>
            <w:t>Table 4.1 Auto Manufacturing Supply Chain Risk</w:t>
          </w:r>
          <w:r>
            <w:rPr>
              <w:rFonts w:hint="eastAsia"/>
              <w:lang w:val="en-US" w:eastAsia="zh-CN"/>
            </w:rPr>
            <w:t xml:space="preserve"> Indices</w:t>
          </w:r>
          <w:r>
            <w:tab/>
          </w:r>
          <w:r>
            <w:fldChar w:fldCharType="begin"/>
          </w:r>
          <w:r>
            <w:instrText xml:space="preserve"> PAGEREF _Toc19800 \h </w:instrText>
          </w:r>
          <w:r>
            <w:fldChar w:fldCharType="separate"/>
          </w:r>
          <w:r>
            <w:t>33</w:t>
          </w:r>
          <w:r>
            <w:fldChar w:fldCharType="end"/>
          </w:r>
          <w:r>
            <w:fldChar w:fldCharType="end"/>
          </w:r>
        </w:p>
        <w:p>
          <w:pPr>
            <w:pStyle w:val="7"/>
            <w:tabs>
              <w:tab w:val="right" w:leader="dot" w:pos="8198"/>
            </w:tabs>
            <w:ind w:left="0" w:leftChars="0"/>
          </w:pPr>
          <w:r>
            <w:fldChar w:fldCharType="begin"/>
          </w:r>
          <w:r>
            <w:instrText xml:space="preserve"> HYPERLINK \l _Toc11763 </w:instrText>
          </w:r>
          <w:r>
            <w:fldChar w:fldCharType="separate"/>
          </w:r>
          <w:r>
            <w:rPr>
              <w:lang w:val="en-US" w:eastAsia="zh-CN"/>
            </w:rPr>
            <w:t>Table 4.</w:t>
          </w:r>
          <w:r>
            <w:rPr>
              <w:rFonts w:hint="eastAsia"/>
              <w:lang w:val="en-US" w:eastAsia="zh-CN"/>
            </w:rPr>
            <w:t>2</w:t>
          </w:r>
          <w:r>
            <w:rPr>
              <w:lang w:val="en-US" w:eastAsia="zh-CN"/>
            </w:rPr>
            <w:t xml:space="preserve"> Weight calculation results of the first-level indices</w:t>
          </w:r>
          <w:r>
            <w:tab/>
          </w:r>
          <w:r>
            <w:fldChar w:fldCharType="begin"/>
          </w:r>
          <w:r>
            <w:instrText xml:space="preserve"> PAGEREF _Toc11763 \h </w:instrText>
          </w:r>
          <w:r>
            <w:fldChar w:fldCharType="separate"/>
          </w:r>
          <w:r>
            <w:t>36</w:t>
          </w:r>
          <w:r>
            <w:fldChar w:fldCharType="end"/>
          </w:r>
          <w:r>
            <w:fldChar w:fldCharType="end"/>
          </w:r>
        </w:p>
        <w:p>
          <w:pPr>
            <w:pStyle w:val="7"/>
            <w:tabs>
              <w:tab w:val="right" w:leader="dot" w:pos="8198"/>
            </w:tabs>
            <w:ind w:left="0" w:leftChars="0"/>
          </w:pPr>
          <w:r>
            <w:fldChar w:fldCharType="begin"/>
          </w:r>
          <w:r>
            <w:instrText xml:space="preserve"> HYPERLINK \l _Toc28537 </w:instrText>
          </w:r>
          <w:r>
            <w:fldChar w:fldCharType="separate"/>
          </w:r>
          <w:r>
            <w:rPr>
              <w:lang w:val="en-US" w:eastAsia="zh-CN"/>
            </w:rPr>
            <w:t>Table 4.</w:t>
          </w:r>
          <w:r>
            <w:rPr>
              <w:rFonts w:hint="eastAsia"/>
              <w:lang w:val="en-US" w:eastAsia="zh-CN"/>
            </w:rPr>
            <w:t>3</w:t>
          </w:r>
          <w:r>
            <w:rPr>
              <w:lang w:val="en-US" w:eastAsia="zh-CN"/>
            </w:rPr>
            <w:t xml:space="preserve"> Weight calculation results of </w:t>
          </w:r>
          <w:r>
            <w:rPr>
              <w:rFonts w:hint="eastAsia"/>
              <w:lang w:val="en-US" w:eastAsia="zh-CN"/>
            </w:rPr>
            <w:t>planning process risk</w:t>
          </w:r>
          <w:r>
            <w:rPr>
              <w:lang w:val="en-US" w:eastAsia="zh-CN"/>
            </w:rPr>
            <w:t xml:space="preserve"> indices</w:t>
          </w:r>
          <w:r>
            <w:tab/>
          </w:r>
          <w:r>
            <w:fldChar w:fldCharType="begin"/>
          </w:r>
          <w:r>
            <w:instrText xml:space="preserve"> PAGEREF _Toc28537 \h </w:instrText>
          </w:r>
          <w:r>
            <w:fldChar w:fldCharType="separate"/>
          </w:r>
          <w:r>
            <w:t>36</w:t>
          </w:r>
          <w:r>
            <w:fldChar w:fldCharType="end"/>
          </w:r>
          <w:r>
            <w:fldChar w:fldCharType="end"/>
          </w:r>
        </w:p>
        <w:p>
          <w:pPr>
            <w:pStyle w:val="7"/>
            <w:tabs>
              <w:tab w:val="right" w:leader="dot" w:pos="8198"/>
            </w:tabs>
            <w:ind w:left="0" w:leftChars="0"/>
          </w:pPr>
          <w:r>
            <w:fldChar w:fldCharType="begin"/>
          </w:r>
          <w:r>
            <w:instrText xml:space="preserve"> HYPERLINK \l _Toc8005 </w:instrText>
          </w:r>
          <w:r>
            <w:fldChar w:fldCharType="separate"/>
          </w:r>
          <w:r>
            <w:rPr>
              <w:lang w:val="en-US" w:eastAsia="zh-CN"/>
            </w:rPr>
            <w:t>Table 4.</w:t>
          </w:r>
          <w:r>
            <w:rPr>
              <w:rFonts w:hint="eastAsia"/>
              <w:lang w:val="en-US" w:eastAsia="zh-CN"/>
            </w:rPr>
            <w:t>4</w:t>
          </w:r>
          <w:r>
            <w:rPr>
              <w:lang w:val="en-US" w:eastAsia="zh-CN"/>
            </w:rPr>
            <w:t xml:space="preserve"> Weight calculation results of </w:t>
          </w:r>
          <w:r>
            <w:rPr>
              <w:rFonts w:hint="eastAsia"/>
              <w:lang w:val="en-US" w:eastAsia="zh-CN"/>
            </w:rPr>
            <w:t>procurement process risk</w:t>
          </w:r>
          <w:r>
            <w:rPr>
              <w:lang w:val="en-US" w:eastAsia="zh-CN"/>
            </w:rPr>
            <w:t xml:space="preserve"> indices</w:t>
          </w:r>
          <w:r>
            <w:tab/>
          </w:r>
          <w:r>
            <w:fldChar w:fldCharType="begin"/>
          </w:r>
          <w:r>
            <w:instrText xml:space="preserve"> PAGEREF _Toc8005 \h </w:instrText>
          </w:r>
          <w:r>
            <w:fldChar w:fldCharType="separate"/>
          </w:r>
          <w:r>
            <w:t>36</w:t>
          </w:r>
          <w:r>
            <w:fldChar w:fldCharType="end"/>
          </w:r>
          <w:r>
            <w:fldChar w:fldCharType="end"/>
          </w:r>
        </w:p>
        <w:p>
          <w:pPr>
            <w:pStyle w:val="7"/>
            <w:tabs>
              <w:tab w:val="right" w:leader="dot" w:pos="8198"/>
            </w:tabs>
            <w:ind w:left="0" w:leftChars="0"/>
          </w:pPr>
          <w:r>
            <w:fldChar w:fldCharType="begin"/>
          </w:r>
          <w:r>
            <w:instrText xml:space="preserve"> HYPERLINK \l _Toc12923 </w:instrText>
          </w:r>
          <w:r>
            <w:fldChar w:fldCharType="separate"/>
          </w:r>
          <w:r>
            <w:rPr>
              <w:lang w:val="en-US" w:eastAsia="zh-CN"/>
            </w:rPr>
            <w:t>Table 4.</w:t>
          </w:r>
          <w:r>
            <w:rPr>
              <w:rFonts w:hint="eastAsia"/>
              <w:lang w:val="en-US" w:eastAsia="zh-CN"/>
            </w:rPr>
            <w:t>5</w:t>
          </w:r>
          <w:r>
            <w:rPr>
              <w:lang w:val="en-US" w:eastAsia="zh-CN"/>
            </w:rPr>
            <w:t xml:space="preserve"> Weight calculation results of </w:t>
          </w:r>
          <w:r>
            <w:rPr>
              <w:rFonts w:hint="eastAsia"/>
              <w:lang w:val="en-US" w:eastAsia="zh-CN"/>
            </w:rPr>
            <w:t>manufacturing process risk</w:t>
          </w:r>
          <w:r>
            <w:rPr>
              <w:lang w:val="en-US" w:eastAsia="zh-CN"/>
            </w:rPr>
            <w:t xml:space="preserve"> indices</w:t>
          </w:r>
          <w:r>
            <w:tab/>
          </w:r>
          <w:r>
            <w:fldChar w:fldCharType="begin"/>
          </w:r>
          <w:r>
            <w:instrText xml:space="preserve"> PAGEREF _Toc12923 \h </w:instrText>
          </w:r>
          <w:r>
            <w:fldChar w:fldCharType="separate"/>
          </w:r>
          <w:r>
            <w:t>36</w:t>
          </w:r>
          <w:r>
            <w:fldChar w:fldCharType="end"/>
          </w:r>
          <w:r>
            <w:fldChar w:fldCharType="end"/>
          </w:r>
        </w:p>
        <w:p>
          <w:pPr>
            <w:pStyle w:val="7"/>
            <w:tabs>
              <w:tab w:val="right" w:leader="dot" w:pos="8198"/>
            </w:tabs>
            <w:ind w:left="0" w:leftChars="0"/>
          </w:pPr>
          <w:r>
            <w:fldChar w:fldCharType="begin"/>
          </w:r>
          <w:r>
            <w:instrText xml:space="preserve"> HYPERLINK \l _Toc20983 </w:instrText>
          </w:r>
          <w:r>
            <w:fldChar w:fldCharType="separate"/>
          </w:r>
          <w:r>
            <w:rPr>
              <w:lang w:val="en-US" w:eastAsia="zh-CN"/>
            </w:rPr>
            <w:t>Table 4.</w:t>
          </w:r>
          <w:r>
            <w:rPr>
              <w:rFonts w:hint="eastAsia"/>
              <w:lang w:val="en-US" w:eastAsia="zh-CN"/>
            </w:rPr>
            <w:t>6</w:t>
          </w:r>
          <w:r>
            <w:rPr>
              <w:lang w:val="en-US" w:eastAsia="zh-CN"/>
            </w:rPr>
            <w:t xml:space="preserve"> Weight calculation results of </w:t>
          </w:r>
          <w:r>
            <w:rPr>
              <w:rFonts w:hint="eastAsia"/>
              <w:lang w:val="en-US" w:eastAsia="zh-CN"/>
            </w:rPr>
            <w:t>distribution process risk</w:t>
          </w:r>
          <w:r>
            <w:rPr>
              <w:lang w:val="en-US" w:eastAsia="zh-CN"/>
            </w:rPr>
            <w:t xml:space="preserve"> indices</w:t>
          </w:r>
          <w:r>
            <w:tab/>
          </w:r>
          <w:r>
            <w:fldChar w:fldCharType="begin"/>
          </w:r>
          <w:r>
            <w:instrText xml:space="preserve"> PAGEREF _Toc20983 \h </w:instrText>
          </w:r>
          <w:r>
            <w:fldChar w:fldCharType="separate"/>
          </w:r>
          <w:r>
            <w:t>37</w:t>
          </w:r>
          <w:r>
            <w:fldChar w:fldCharType="end"/>
          </w:r>
          <w:r>
            <w:fldChar w:fldCharType="end"/>
          </w:r>
        </w:p>
        <w:p>
          <w:pPr>
            <w:pStyle w:val="7"/>
            <w:tabs>
              <w:tab w:val="right" w:leader="dot" w:pos="8198"/>
            </w:tabs>
            <w:ind w:left="0" w:leftChars="0"/>
          </w:pPr>
          <w:r>
            <w:fldChar w:fldCharType="begin"/>
          </w:r>
          <w:r>
            <w:instrText xml:space="preserve"> HYPERLINK \l _Toc25945 </w:instrText>
          </w:r>
          <w:r>
            <w:fldChar w:fldCharType="separate"/>
          </w:r>
          <w:r>
            <w:rPr>
              <w:lang w:val="en-US" w:eastAsia="zh-CN"/>
            </w:rPr>
            <w:t>Table 4.</w:t>
          </w:r>
          <w:r>
            <w:rPr>
              <w:rFonts w:hint="eastAsia"/>
              <w:lang w:val="en-US" w:eastAsia="zh-CN"/>
            </w:rPr>
            <w:t>7</w:t>
          </w:r>
          <w:r>
            <w:rPr>
              <w:lang w:val="en-US" w:eastAsia="zh-CN"/>
            </w:rPr>
            <w:t xml:space="preserve"> Weight calculation results of </w:t>
          </w:r>
          <w:r>
            <w:rPr>
              <w:rFonts w:hint="eastAsia"/>
              <w:lang w:val="en-US" w:eastAsia="zh-CN"/>
            </w:rPr>
            <w:t>return process risk</w:t>
          </w:r>
          <w:r>
            <w:rPr>
              <w:lang w:val="en-US" w:eastAsia="zh-CN"/>
            </w:rPr>
            <w:t xml:space="preserve"> indices</w:t>
          </w:r>
          <w:r>
            <w:tab/>
          </w:r>
          <w:r>
            <w:fldChar w:fldCharType="begin"/>
          </w:r>
          <w:r>
            <w:instrText xml:space="preserve"> PAGEREF _Toc25945 \h </w:instrText>
          </w:r>
          <w:r>
            <w:fldChar w:fldCharType="separate"/>
          </w:r>
          <w:r>
            <w:t>37</w:t>
          </w:r>
          <w:r>
            <w:fldChar w:fldCharType="end"/>
          </w:r>
          <w:r>
            <w:fldChar w:fldCharType="end"/>
          </w:r>
        </w:p>
        <w:p>
          <w:pPr>
            <w:pStyle w:val="7"/>
            <w:tabs>
              <w:tab w:val="right" w:leader="dot" w:pos="8198"/>
            </w:tabs>
            <w:ind w:left="0" w:leftChars="0"/>
          </w:pPr>
          <w:r>
            <w:fldChar w:fldCharType="begin"/>
          </w:r>
          <w:r>
            <w:instrText xml:space="preserve"> HYPERLINK \l _Toc7709 </w:instrText>
          </w:r>
          <w:r>
            <w:fldChar w:fldCharType="separate"/>
          </w:r>
          <w:r>
            <w:rPr>
              <w:lang w:val="en-US" w:eastAsia="zh-CN"/>
            </w:rPr>
            <w:t>Table 4.</w:t>
          </w:r>
          <w:r>
            <w:rPr>
              <w:rFonts w:hint="eastAsia"/>
              <w:lang w:val="en-US" w:eastAsia="zh-CN"/>
            </w:rPr>
            <w:t>8</w:t>
          </w:r>
          <w:r>
            <w:rPr>
              <w:lang w:val="en-US" w:eastAsia="zh-CN"/>
            </w:rPr>
            <w:t xml:space="preserve"> </w:t>
          </w:r>
          <w:r>
            <w:rPr>
              <w:rFonts w:hint="eastAsia"/>
              <w:lang w:val="en-US" w:eastAsia="zh-CN"/>
            </w:rPr>
            <w:t>Total w</w:t>
          </w:r>
          <w:r>
            <w:rPr>
              <w:lang w:val="en-US" w:eastAsia="zh-CN"/>
            </w:rPr>
            <w:t xml:space="preserve">eight calculation </w:t>
          </w:r>
          <w:r>
            <w:rPr>
              <w:rFonts w:hint="eastAsia"/>
              <w:lang w:val="en-US" w:eastAsia="zh-CN"/>
            </w:rPr>
            <w:t>of risk</w:t>
          </w:r>
          <w:r>
            <w:rPr>
              <w:lang w:val="en-US" w:eastAsia="zh-CN"/>
            </w:rPr>
            <w:t xml:space="preserve"> indices</w:t>
          </w:r>
          <w:r>
            <w:tab/>
          </w:r>
          <w:r>
            <w:fldChar w:fldCharType="begin"/>
          </w:r>
          <w:r>
            <w:instrText xml:space="preserve"> PAGEREF _Toc7709 \h </w:instrText>
          </w:r>
          <w:r>
            <w:fldChar w:fldCharType="separate"/>
          </w:r>
          <w:r>
            <w:t>38</w:t>
          </w:r>
          <w:r>
            <w:fldChar w:fldCharType="end"/>
          </w:r>
          <w:r>
            <w:fldChar w:fldCharType="end"/>
          </w:r>
        </w:p>
        <w:p>
          <w:pPr>
            <w:pStyle w:val="7"/>
            <w:tabs>
              <w:tab w:val="right" w:leader="dot" w:pos="8198"/>
            </w:tabs>
            <w:ind w:left="0" w:leftChars="0"/>
          </w:pPr>
          <w:r>
            <w:fldChar w:fldCharType="begin"/>
          </w:r>
          <w:r>
            <w:instrText xml:space="preserve"> HYPERLINK \l _Toc14570 </w:instrText>
          </w:r>
          <w:r>
            <w:fldChar w:fldCharType="separate"/>
          </w:r>
          <w:r>
            <w:rPr>
              <w:lang w:val="en-US" w:eastAsia="zh-CN"/>
            </w:rPr>
            <w:t>Table 4.</w:t>
          </w:r>
          <w:r>
            <w:rPr>
              <w:rFonts w:hint="eastAsia"/>
              <w:lang w:val="en-US" w:eastAsia="zh-CN"/>
            </w:rPr>
            <w:t>9</w:t>
          </w:r>
          <w:r>
            <w:rPr>
              <w:lang w:val="en-US" w:eastAsia="zh-CN"/>
            </w:rPr>
            <w:t xml:space="preserve"> </w:t>
          </w:r>
          <w:r>
            <w:rPr>
              <w:rFonts w:hint="eastAsia"/>
              <w:lang w:val="en-US" w:eastAsia="zh-CN"/>
            </w:rPr>
            <w:t xml:space="preserve">Risk </w:t>
          </w:r>
          <w:r>
            <w:rPr>
              <w:rFonts w:hint="default"/>
              <w:lang w:val="en-US" w:eastAsia="zh-CN"/>
            </w:rPr>
            <w:t>r</w:t>
          </w:r>
          <w:r>
            <w:rPr>
              <w:rFonts w:hint="eastAsia"/>
              <w:lang w:val="en-US" w:eastAsia="zh-CN"/>
            </w:rPr>
            <w:t xml:space="preserve">ating </w:t>
          </w:r>
          <w:r>
            <w:rPr>
              <w:rFonts w:hint="default"/>
              <w:lang w:val="en-US" w:eastAsia="zh-CN"/>
            </w:rPr>
            <w:t>s</w:t>
          </w:r>
          <w:r>
            <w:rPr>
              <w:rFonts w:hint="eastAsia"/>
              <w:lang w:val="en-US" w:eastAsia="zh-CN"/>
            </w:rPr>
            <w:t>cale</w:t>
          </w:r>
          <w:r>
            <w:tab/>
          </w:r>
          <w:r>
            <w:fldChar w:fldCharType="begin"/>
          </w:r>
          <w:r>
            <w:instrText xml:space="preserve"> PAGEREF _Toc14570 \h </w:instrText>
          </w:r>
          <w:r>
            <w:fldChar w:fldCharType="separate"/>
          </w:r>
          <w:r>
            <w:t>39</w:t>
          </w:r>
          <w:r>
            <w:fldChar w:fldCharType="end"/>
          </w:r>
          <w:r>
            <w:fldChar w:fldCharType="end"/>
          </w:r>
        </w:p>
        <w:p>
          <w:pPr>
            <w:pStyle w:val="7"/>
            <w:tabs>
              <w:tab w:val="right" w:leader="dot" w:pos="8198"/>
            </w:tabs>
            <w:ind w:left="0" w:leftChars="0"/>
          </w:pPr>
          <w:r>
            <w:fldChar w:fldCharType="begin"/>
          </w:r>
          <w:r>
            <w:instrText xml:space="preserve"> HYPERLINK \l _Toc2395 </w:instrText>
          </w:r>
          <w:r>
            <w:fldChar w:fldCharType="separate"/>
          </w:r>
          <w:r>
            <w:rPr>
              <w:lang w:val="en-US" w:eastAsia="zh-CN"/>
            </w:rPr>
            <w:t>Table 4.</w:t>
          </w:r>
          <w:r>
            <w:rPr>
              <w:rFonts w:hint="default"/>
              <w:lang w:val="en-US" w:eastAsia="zh-CN"/>
            </w:rPr>
            <w:t>10</w:t>
          </w:r>
          <w:r>
            <w:rPr>
              <w:lang w:val="en-US" w:eastAsia="zh-CN"/>
            </w:rPr>
            <w:t xml:space="preserve"> </w:t>
          </w:r>
          <w:r>
            <w:rPr>
              <w:rFonts w:hint="default"/>
              <w:lang w:val="en-US" w:eastAsia="zh-CN"/>
            </w:rPr>
            <w:t>Frequency of risks</w:t>
          </w:r>
          <w:r>
            <w:tab/>
          </w:r>
          <w:r>
            <w:fldChar w:fldCharType="begin"/>
          </w:r>
          <w:r>
            <w:instrText xml:space="preserve"> PAGEREF _Toc2395 \h </w:instrText>
          </w:r>
          <w:r>
            <w:fldChar w:fldCharType="separate"/>
          </w:r>
          <w:r>
            <w:t>39</w:t>
          </w:r>
          <w:r>
            <w:fldChar w:fldCharType="end"/>
          </w:r>
          <w:r>
            <w:fldChar w:fldCharType="end"/>
          </w:r>
        </w:p>
        <w:p>
          <w:pPr>
            <w:pStyle w:val="7"/>
            <w:tabs>
              <w:tab w:val="right" w:leader="dot" w:pos="8198"/>
            </w:tabs>
            <w:ind w:left="0" w:leftChars="0"/>
          </w:pPr>
          <w:r>
            <w:fldChar w:fldCharType="begin"/>
          </w:r>
          <w:r>
            <w:instrText xml:space="preserve"> HYPERLINK \l _Toc8653 </w:instrText>
          </w:r>
          <w:r>
            <w:fldChar w:fldCharType="separate"/>
          </w:r>
          <w:r>
            <w:rPr>
              <w:lang w:val="en-US" w:eastAsia="zh-CN"/>
            </w:rPr>
            <w:t>Table 4.</w:t>
          </w:r>
          <w:r>
            <w:rPr>
              <w:rFonts w:hint="default"/>
              <w:lang w:val="en-US" w:eastAsia="zh-CN"/>
            </w:rPr>
            <w:t>11</w:t>
          </w:r>
          <w:r>
            <w:rPr>
              <w:lang w:val="en-US" w:eastAsia="zh-CN"/>
            </w:rPr>
            <w:t xml:space="preserve"> </w:t>
          </w:r>
          <w:r>
            <w:rPr>
              <w:rFonts w:hint="default"/>
              <w:lang w:val="en-US" w:eastAsia="zh-CN"/>
            </w:rPr>
            <w:t>Results of risk assessment</w:t>
          </w:r>
          <w:r>
            <w:tab/>
          </w:r>
          <w:r>
            <w:fldChar w:fldCharType="begin"/>
          </w:r>
          <w:r>
            <w:instrText xml:space="preserve"> PAGEREF _Toc8653 \h </w:instrText>
          </w:r>
          <w:r>
            <w:fldChar w:fldCharType="separate"/>
          </w:r>
          <w:r>
            <w:t>42</w:t>
          </w:r>
          <w:r>
            <w:fldChar w:fldCharType="end"/>
          </w:r>
          <w:r>
            <w:fldChar w:fldCharType="end"/>
          </w:r>
        </w:p>
        <w:p>
          <w:pPr>
            <w:keepNext w:val="0"/>
            <w:keepLines w:val="0"/>
            <w:snapToGrid/>
            <w:spacing w:line="240" w:lineRule="auto"/>
            <w:outlineLvl w:val="9"/>
            <w:rPr>
              <w:rFonts w:hint="default" w:ascii="Times New Roman" w:hAnsi="Times New Roman" w:eastAsia="Times New Roman" w:cs="Times New Roman"/>
              <w:kern w:val="44"/>
              <w:sz w:val="24"/>
              <w:szCs w:val="24"/>
              <w:lang w:val="en-US" w:eastAsia="zh-CN" w:bidi="ar-SA"/>
            </w:rPr>
          </w:pPr>
          <w:r>
            <w:fldChar w:fldCharType="end"/>
          </w:r>
        </w:p>
      </w:sdtContent>
    </w:sdt>
    <w:p>
      <w:pPr>
        <w:keepNext/>
        <w:keepLines/>
        <w:snapToGrid w:val="0"/>
        <w:spacing w:line="480" w:lineRule="auto"/>
        <w:outlineLvl w:val="0"/>
        <w:rPr>
          <w:b/>
          <w:kern w:val="44"/>
          <w:sz w:val="44"/>
          <w:lang w:val="en-US" w:eastAsia="zh-CN"/>
        </w:rPr>
        <w:sectPr>
          <w:footerReference r:id="rId3" w:type="default"/>
          <w:pgSz w:w="11906" w:h="16838"/>
          <w:pgMar w:top="1440" w:right="1440" w:bottom="1440" w:left="2268" w:header="851" w:footer="992" w:gutter="0"/>
          <w:pgBorders>
            <w:top w:val="none" w:sz="0" w:space="0"/>
            <w:left w:val="none" w:sz="0" w:space="0"/>
            <w:bottom w:val="none" w:sz="0" w:space="0"/>
            <w:right w:val="none" w:sz="0" w:space="0"/>
          </w:pgBorders>
          <w:pgNumType w:start="1"/>
          <w:cols w:space="0" w:num="1"/>
          <w:docGrid w:type="lines" w:linePitch="312" w:charSpace="0"/>
        </w:sectPr>
      </w:pPr>
      <w:bookmarkStart w:id="6" w:name="_Toc28560"/>
      <w:bookmarkStart w:id="7" w:name="_Toc23961"/>
      <w:bookmarkStart w:id="8" w:name="_Toc15880"/>
    </w:p>
    <w:p>
      <w:pPr>
        <w:keepNext/>
        <w:keepLines/>
        <w:snapToGrid w:val="0"/>
        <w:spacing w:line="480" w:lineRule="auto"/>
        <w:outlineLvl w:val="0"/>
        <w:rPr>
          <w:b/>
          <w:kern w:val="44"/>
          <w:sz w:val="44"/>
        </w:rPr>
      </w:pPr>
      <w:r>
        <w:rPr>
          <w:b/>
          <w:kern w:val="44"/>
          <w:sz w:val="44"/>
          <w:lang w:val="en-US" w:eastAsia="zh-CN"/>
        </w:rPr>
        <w:fldChar w:fldCharType="begin"/>
      </w:r>
      <w:r>
        <w:rPr>
          <w:b/>
          <w:kern w:val="44"/>
          <w:sz w:val="44"/>
          <w:lang w:val="en-US" w:eastAsia="zh-CN"/>
        </w:rPr>
        <w:instrText xml:space="preserve">TOC \h \c "图表"</w:instrText>
      </w:r>
      <w:r>
        <w:rPr>
          <w:b/>
          <w:kern w:val="44"/>
          <w:sz w:val="44"/>
          <w:lang w:val="en-US" w:eastAsia="zh-CN"/>
        </w:rPr>
        <w:fldChar w:fldCharType="separate"/>
      </w:r>
      <w:r>
        <w:rPr>
          <w:rFonts w:hint="eastAsia"/>
          <w:b/>
          <w:kern w:val="44"/>
          <w:sz w:val="44"/>
          <w:lang w:val="en-US" w:eastAsia="zh-CN"/>
        </w:rPr>
        <w:t>1</w:t>
      </w:r>
      <w:r>
        <w:rPr>
          <w:b/>
          <w:kern w:val="44"/>
          <w:sz w:val="44"/>
          <w:lang w:val="en-US" w:eastAsia="zh-CN"/>
        </w:rPr>
        <w:fldChar w:fldCharType="end"/>
      </w:r>
      <w:r>
        <w:rPr>
          <w:rFonts w:hint="eastAsia"/>
          <w:b/>
          <w:kern w:val="44"/>
          <w:sz w:val="44"/>
          <w:lang w:val="en-US" w:eastAsia="zh-CN"/>
        </w:rPr>
        <w:t>. I</w:t>
      </w:r>
      <w:r>
        <w:rPr>
          <w:b/>
          <w:kern w:val="44"/>
          <w:sz w:val="44"/>
        </w:rPr>
        <w:t>NTRODUCTION</w:t>
      </w:r>
      <w:bookmarkEnd w:id="0"/>
      <w:bookmarkEnd w:id="1"/>
      <w:bookmarkEnd w:id="2"/>
      <w:bookmarkEnd w:id="3"/>
      <w:bookmarkEnd w:id="4"/>
      <w:bookmarkEnd w:id="5"/>
      <w:bookmarkEnd w:id="6"/>
      <w:bookmarkEnd w:id="7"/>
      <w:bookmarkEnd w:id="8"/>
    </w:p>
    <w:p>
      <w:pPr>
        <w:pStyle w:val="3"/>
        <w:snapToGrid w:val="0"/>
        <w:spacing w:before="0" w:after="0" w:line="480" w:lineRule="auto"/>
        <w:rPr>
          <w:rFonts w:ascii="Times New Roman" w:hAnsi="Times New Roman"/>
          <w:sz w:val="28"/>
          <w:szCs w:val="28"/>
          <w:lang w:val="en-US" w:eastAsia="zh-CN"/>
        </w:rPr>
      </w:pPr>
      <w:bookmarkStart w:id="9" w:name="_Toc18009"/>
      <w:bookmarkStart w:id="10" w:name="_Toc30009"/>
      <w:bookmarkStart w:id="11" w:name="_Toc17171"/>
      <w:bookmarkStart w:id="12" w:name="_Toc28846"/>
      <w:bookmarkStart w:id="13" w:name="_Toc13082"/>
      <w:bookmarkStart w:id="14" w:name="_Toc31582"/>
      <w:bookmarkStart w:id="15" w:name="_Toc6703"/>
      <w:bookmarkStart w:id="16" w:name="_Toc31937"/>
      <w:bookmarkStart w:id="17" w:name="_Toc25228"/>
      <w:r>
        <w:rPr>
          <w:rFonts w:ascii="Times New Roman" w:hAnsi="Times New Roman"/>
          <w:sz w:val="28"/>
          <w:szCs w:val="28"/>
          <w:lang w:val="en-US" w:eastAsia="zh-CN"/>
        </w:rPr>
        <w:t>1.1 Background</w:t>
      </w:r>
      <w:bookmarkEnd w:id="9"/>
      <w:bookmarkEnd w:id="10"/>
      <w:bookmarkEnd w:id="11"/>
      <w:bookmarkEnd w:id="12"/>
      <w:bookmarkEnd w:id="13"/>
      <w:bookmarkEnd w:id="14"/>
      <w:bookmarkEnd w:id="15"/>
      <w:bookmarkEnd w:id="16"/>
      <w:bookmarkEnd w:id="17"/>
    </w:p>
    <w:p>
      <w:pPr>
        <w:snapToGrid w:val="0"/>
        <w:spacing w:line="360" w:lineRule="auto"/>
        <w:ind w:firstLine="240" w:firstLineChars="100"/>
        <w:jc w:val="both"/>
        <w:rPr>
          <w:lang w:val="en-US" w:eastAsia="zh-CN"/>
        </w:rPr>
      </w:pPr>
      <w:r>
        <w:rPr>
          <w:lang w:val="en-US" w:eastAsia="zh-CN"/>
        </w:rPr>
        <w:t>In recent years, the automobile industry has gradually become one of the important pillar industries in China, which has greatly stimulated the growth of China’s economy. With the globalization of the economy and the widespread application of information technology in the automobile manufacturing industry, some enterprises have begun to adopt supply chain management and have achieved some advanced results. Today, China has become the largest produce</w:t>
      </w:r>
      <w:r>
        <w:rPr>
          <w:rFonts w:hint="eastAsia"/>
          <w:lang w:val="en-US" w:eastAsia="zh-CN"/>
        </w:rPr>
        <w:t>r</w:t>
      </w:r>
      <w:r>
        <w:rPr>
          <w:lang w:val="en-US" w:eastAsia="zh-CN"/>
        </w:rPr>
        <w:t xml:space="preserve"> of automobiles, and the automobile supply chain has already developed into a global supply chain. It takes more than 10,000 parts to produce a car, and these parts may come from different countries and regions. </w:t>
      </w:r>
      <w:r>
        <w:rPr>
          <w:rFonts w:hint="eastAsia"/>
          <w:lang w:val="en-US" w:eastAsia="zh-CN"/>
        </w:rPr>
        <w:t>T</w:t>
      </w:r>
      <w:r>
        <w:rPr>
          <w:lang w:val="en-US" w:eastAsia="zh-CN"/>
        </w:rPr>
        <w:t>housands of suppliers, as long as one part cannot arrive on time, even if it is just a screw, it will cause the whole vehicle to stop production</w:t>
      </w:r>
      <w:r>
        <w:rPr>
          <w:rFonts w:hint="eastAsia"/>
          <w:lang w:val="en-US" w:eastAsia="zh-CN"/>
        </w:rPr>
        <w:t>.</w:t>
      </w:r>
      <w:r>
        <w:rPr>
          <w:lang w:val="en-US" w:eastAsia="zh-CN"/>
        </w:rPr>
        <w:t xml:space="preserve"> In addition, the automobile manufacturing industry has the characteristics of complexity</w:t>
      </w:r>
      <w:r>
        <w:rPr>
          <w:rFonts w:hint="eastAsia"/>
          <w:lang w:val="en-US" w:eastAsia="zh-CN"/>
        </w:rPr>
        <w:t>, so its</w:t>
      </w:r>
      <w:r>
        <w:rPr>
          <w:lang w:val="en-US" w:eastAsia="zh-CN"/>
        </w:rPr>
        <w:t xml:space="preserve"> risks are rife.</w:t>
      </w:r>
    </w:p>
    <w:p>
      <w:pPr>
        <w:snapToGrid w:val="0"/>
        <w:spacing w:line="360" w:lineRule="auto"/>
        <w:ind w:firstLine="240" w:firstLineChars="100"/>
        <w:jc w:val="both"/>
        <w:rPr>
          <w:lang w:val="en-US" w:eastAsia="zh-CN"/>
        </w:rPr>
      </w:pPr>
      <w:r>
        <w:rPr>
          <w:lang w:val="en-US" w:eastAsia="zh-CN"/>
        </w:rPr>
        <w:t xml:space="preserve">In 2001, the "9/11" incident in the United States caused major damage to the parts supply chain system of automobile manufacturing companies such as Toyota and Ford, which in turn caused the production line to fail to operate normally. In 2008, in order to develop new energy vehicles, Tesla fell into a financial crisis in the supply chain, and was on the verge of bankruptcy several times. In 2011, a major earthquake in Japan forced many automakers, including Toyota, to halt production for up to six months. In 2018, a fire at Ford's key parts supplier shut down three plants, forcing the shutdown of Ford's "American lifeline", the F-150, across the board. In 2020, the automobile supply chain was greatly impacted by pandemic. For example, in February, Mercedes-Benz had to send a letter to the Tianjin government because it could not bear the daily losses of up to 400 million, requesting approval for 19 suppliers in Tianjin to resume work; Furthermore, Kia, Hyundai, SsangYong, GM Korea and Renault Samsung, the five major OEMs in South Korea, all experienced problems such as factory shutdowns to varying degrees due to insufficient supply of Chinese parts; The isolation policy has also caused a decline in </w:t>
      </w:r>
      <w:r>
        <w:rPr>
          <w:rFonts w:hint="eastAsia"/>
          <w:lang w:val="en-US" w:eastAsia="zh-CN"/>
        </w:rPr>
        <w:t>China</w:t>
      </w:r>
      <w:r>
        <w:rPr>
          <w:lang w:val="en-US" w:eastAsia="zh-CN"/>
        </w:rPr>
        <w:t>’</w:t>
      </w:r>
      <w:r>
        <w:rPr>
          <w:rFonts w:hint="eastAsia"/>
          <w:lang w:val="en-US" w:eastAsia="zh-CN"/>
        </w:rPr>
        <w:t>s</w:t>
      </w:r>
      <w:r>
        <w:rPr>
          <w:lang w:val="en-US" w:eastAsia="zh-CN"/>
        </w:rPr>
        <w:t xml:space="preserve"> total car sales in the short term, resulting in an increase in vehicle inventory.</w:t>
      </w:r>
    </w:p>
    <w:p>
      <w:pPr>
        <w:snapToGrid w:val="0"/>
        <w:spacing w:line="360" w:lineRule="auto"/>
        <w:ind w:firstLine="240" w:firstLineChars="100"/>
        <w:jc w:val="both"/>
        <w:rPr>
          <w:lang w:val="en-US" w:eastAsia="zh-CN"/>
        </w:rPr>
      </w:pPr>
      <w:r>
        <w:rPr>
          <w:lang w:val="en-US" w:eastAsia="zh-CN"/>
        </w:rPr>
        <w:t>It can be seen from the above examples that the automotive supply chain faces various risks, and there are surprises and uncertainties at any time. Problems in any link in the supply chain may put the entire supply chain in a state of crisis. Based on this, how to identify risk factors in the automotive supply chain, control the occurrence of risks, and promote the healthy operation of the supply chain has long been a research hotspot of scholars at home and abroad and a problem that enterprises cannot wait to solve. Therefore, this paper conducts an in-depth study of the risks that may occur in the operation of the passenger vehicle supply chain, and evaluates the above risks on this basis, which is beneficial to automobile manufacturers to avoid risks in a timely and reasonable manner and promote the sound and orderly development of the automobile industry.</w:t>
      </w:r>
    </w:p>
    <w:p>
      <w:pPr>
        <w:pStyle w:val="3"/>
        <w:snapToGrid w:val="0"/>
        <w:spacing w:before="0" w:after="0" w:line="480" w:lineRule="auto"/>
        <w:rPr>
          <w:rFonts w:ascii="Times New Roman" w:hAnsi="Times New Roman"/>
          <w:sz w:val="28"/>
          <w:szCs w:val="28"/>
          <w:lang w:val="en-US" w:eastAsia="zh-CN"/>
        </w:rPr>
      </w:pPr>
      <w:bookmarkStart w:id="18" w:name="_Toc4537"/>
      <w:bookmarkStart w:id="19" w:name="_Toc4773"/>
      <w:bookmarkStart w:id="20" w:name="_Toc12439"/>
      <w:bookmarkStart w:id="21" w:name="_Toc16808"/>
      <w:bookmarkStart w:id="22" w:name="_Toc895"/>
      <w:bookmarkStart w:id="23" w:name="_Toc28073"/>
      <w:bookmarkStart w:id="24" w:name="_Toc17621"/>
      <w:bookmarkStart w:id="25" w:name="_Toc16847"/>
      <w:bookmarkStart w:id="26" w:name="_Toc10842"/>
      <w:r>
        <w:rPr>
          <w:rFonts w:ascii="Times New Roman" w:hAnsi="Times New Roman"/>
          <w:sz w:val="28"/>
          <w:szCs w:val="28"/>
          <w:lang w:val="en-US" w:eastAsia="zh-CN"/>
        </w:rPr>
        <w:t xml:space="preserve">1.2 </w:t>
      </w:r>
      <w:r>
        <w:rPr>
          <w:rFonts w:hint="eastAsia" w:ascii="Times New Roman" w:hAnsi="Times New Roman"/>
          <w:sz w:val="28"/>
          <w:szCs w:val="28"/>
          <w:lang w:val="en-US" w:eastAsia="zh-CN"/>
        </w:rPr>
        <w:t xml:space="preserve">Research </w:t>
      </w:r>
      <w:r>
        <w:rPr>
          <w:rFonts w:ascii="Times New Roman" w:hAnsi="Times New Roman"/>
          <w:sz w:val="28"/>
          <w:szCs w:val="28"/>
          <w:lang w:val="en-US" w:eastAsia="zh-CN"/>
        </w:rPr>
        <w:t xml:space="preserve">aim and </w:t>
      </w:r>
      <w:r>
        <w:rPr>
          <w:rFonts w:hint="eastAsia" w:ascii="Times New Roman" w:hAnsi="Times New Roman"/>
          <w:sz w:val="28"/>
          <w:szCs w:val="28"/>
          <w:lang w:val="en-US" w:eastAsia="zh-CN"/>
        </w:rPr>
        <w:t>objectives</w:t>
      </w:r>
      <w:bookmarkEnd w:id="18"/>
      <w:bookmarkEnd w:id="19"/>
      <w:bookmarkEnd w:id="20"/>
      <w:bookmarkEnd w:id="21"/>
      <w:bookmarkEnd w:id="22"/>
      <w:bookmarkEnd w:id="23"/>
      <w:bookmarkEnd w:id="24"/>
      <w:bookmarkEnd w:id="25"/>
      <w:bookmarkEnd w:id="26"/>
    </w:p>
    <w:p>
      <w:pPr>
        <w:snapToGrid w:val="0"/>
        <w:spacing w:line="360" w:lineRule="auto"/>
        <w:ind w:firstLine="240" w:firstLineChars="100"/>
        <w:jc w:val="both"/>
        <w:rPr>
          <w:lang w:val="en-US" w:eastAsia="zh-CN"/>
        </w:rPr>
      </w:pPr>
      <w:r>
        <w:rPr>
          <w:rFonts w:hint="eastAsia"/>
          <w:lang w:val="en-US" w:eastAsia="zh-CN"/>
        </w:rPr>
        <w:t>Supply chain risk is due to the fact that materials flow through the supply chain through many production and distribution enterprises to users, resulting in business flow, logistics, and information flow, involving transportation, storage, loading and unloading, handling, packaging, circulation processing, distribution, information processing and many other processes. Problems in any of these links will create risks in the supply chain and affect its normal operation.</w:t>
      </w:r>
    </w:p>
    <w:p>
      <w:pPr>
        <w:snapToGrid w:val="0"/>
        <w:spacing w:line="360" w:lineRule="auto"/>
        <w:ind w:firstLine="240" w:firstLineChars="100"/>
        <w:jc w:val="both"/>
        <w:rPr>
          <w:lang w:val="en-US" w:eastAsia="zh-CN"/>
        </w:rPr>
      </w:pPr>
      <w:r>
        <w:rPr>
          <w:lang w:val="en-US" w:eastAsia="zh-CN"/>
        </w:rPr>
        <w:t xml:space="preserve">On the basis of supply chain management theory and risk management theory, this project uses a combination of qualitative and quantitative methods to explore the risk of automotive supply chain. The </w:t>
      </w:r>
      <w:r>
        <w:rPr>
          <w:rFonts w:hint="eastAsia"/>
          <w:lang w:val="en-US" w:eastAsia="zh-CN"/>
        </w:rPr>
        <w:t>research</w:t>
      </w:r>
      <w:r>
        <w:rPr>
          <w:lang w:val="en-US" w:eastAsia="zh-CN"/>
        </w:rPr>
        <w:t xml:space="preserve"> is divided into </w:t>
      </w:r>
      <w:r>
        <w:rPr>
          <w:rFonts w:hint="eastAsia"/>
          <w:lang w:val="en-US" w:eastAsia="zh-CN"/>
        </w:rPr>
        <w:t>parts below:</w:t>
      </w:r>
    </w:p>
    <w:p>
      <w:pPr>
        <w:snapToGrid w:val="0"/>
        <w:spacing w:line="360" w:lineRule="auto"/>
        <w:ind w:firstLine="240" w:firstLineChars="100"/>
        <w:jc w:val="both"/>
        <w:rPr>
          <w:lang w:val="en-US" w:eastAsia="zh-CN"/>
        </w:rPr>
      </w:pPr>
      <w:r>
        <w:rPr>
          <w:rFonts w:hint="eastAsia"/>
          <w:lang w:val="en-US" w:eastAsia="zh-CN"/>
        </w:rPr>
        <w:t>First, the relevant theoretical concepts should be defined and summarized, and the supply chain management theory is deeply analyzed and the concept and content of supply chain risk management are discussed in detail.</w:t>
      </w:r>
    </w:p>
    <w:p>
      <w:pPr>
        <w:snapToGrid w:val="0"/>
        <w:spacing w:line="360" w:lineRule="auto"/>
        <w:ind w:firstLine="240" w:firstLineChars="100"/>
        <w:jc w:val="both"/>
        <w:rPr>
          <w:lang w:val="en-US" w:eastAsia="zh-CN"/>
        </w:rPr>
      </w:pPr>
      <w:r>
        <w:rPr>
          <w:rFonts w:hint="eastAsia"/>
          <w:lang w:val="en-US" w:eastAsia="zh-CN"/>
        </w:rPr>
        <w:t>Second, according to the structure and characteristics of the supply chain of Chinese passenger car enterprises, the risk factors are initially identified from six aspects of the internal operation of the supply chain, including the logistics layer, the capital layer, the information layer, the technical layer and the cooperation layer, as well as the external risks of the passenger car supply chain. Finalize passenger vehicle supply chain risk factors.</w:t>
      </w:r>
    </w:p>
    <w:p>
      <w:pPr>
        <w:snapToGrid w:val="0"/>
        <w:spacing w:line="360" w:lineRule="auto"/>
        <w:ind w:firstLine="240" w:firstLineChars="100"/>
        <w:jc w:val="both"/>
        <w:rPr>
          <w:lang w:val="en-US" w:eastAsia="zh-CN"/>
        </w:rPr>
      </w:pPr>
      <w:r>
        <w:rPr>
          <w:rFonts w:hint="eastAsia"/>
          <w:lang w:val="en-US" w:eastAsia="zh-CN"/>
        </w:rPr>
        <w:t>Third, developing a model for risk assessment based on the empirical analysis. Identifying risks according to SCOR model, and then using questionaire, AHP-FUZZY for data collection and analysis.</w:t>
      </w:r>
    </w:p>
    <w:p>
      <w:pPr>
        <w:snapToGrid w:val="0"/>
        <w:spacing w:line="360" w:lineRule="auto"/>
        <w:ind w:firstLine="240" w:firstLineChars="100"/>
        <w:jc w:val="both"/>
        <w:rPr>
          <w:rFonts w:hint="eastAsia"/>
          <w:lang w:val="en-US" w:eastAsia="zh-CN"/>
        </w:rPr>
      </w:pPr>
      <w:r>
        <w:rPr>
          <w:rFonts w:hint="eastAsia"/>
          <w:lang w:val="en-US" w:eastAsia="zh-CN"/>
        </w:rPr>
        <w:t>Fourth, providing a set of potential recommendations and measure for risk prevention inside and outside automotive supply chain.</w:t>
      </w:r>
    </w:p>
    <w:p>
      <w:pPr>
        <w:pStyle w:val="3"/>
        <w:snapToGrid w:val="0"/>
        <w:spacing w:before="0" w:after="0" w:line="480" w:lineRule="auto"/>
        <w:rPr>
          <w:rFonts w:ascii="Times New Roman" w:hAnsi="Times New Roman"/>
          <w:sz w:val="28"/>
          <w:szCs w:val="28"/>
          <w:lang w:val="en-US" w:eastAsia="zh-CN"/>
        </w:rPr>
      </w:pPr>
      <w:bookmarkStart w:id="27" w:name="_Toc25288"/>
      <w:bookmarkStart w:id="28" w:name="_Toc31646"/>
      <w:bookmarkStart w:id="29" w:name="_Toc4966"/>
      <w:bookmarkStart w:id="30" w:name="_Toc16370"/>
      <w:bookmarkStart w:id="31" w:name="_Toc21195"/>
      <w:bookmarkStart w:id="32" w:name="_Toc3169"/>
      <w:bookmarkStart w:id="33" w:name="_Toc22328"/>
      <w:bookmarkStart w:id="34" w:name="_Toc14730"/>
      <w:bookmarkStart w:id="35" w:name="_Toc11338"/>
      <w:r>
        <w:rPr>
          <w:rFonts w:ascii="Times New Roman" w:hAnsi="Times New Roman"/>
          <w:sz w:val="28"/>
          <w:szCs w:val="28"/>
          <w:lang w:val="en-US" w:eastAsia="zh-CN"/>
        </w:rPr>
        <w:t>1.3 R</w:t>
      </w:r>
      <w:r>
        <w:rPr>
          <w:rFonts w:hint="eastAsia" w:ascii="Times New Roman" w:hAnsi="Times New Roman"/>
          <w:sz w:val="28"/>
          <w:szCs w:val="28"/>
          <w:lang w:val="en-US" w:eastAsia="zh-CN"/>
        </w:rPr>
        <w:t>esearch metho</w:t>
      </w:r>
      <w:r>
        <w:rPr>
          <w:rFonts w:ascii="Times New Roman" w:hAnsi="Times New Roman"/>
          <w:sz w:val="28"/>
          <w:szCs w:val="28"/>
          <w:lang w:val="en-US" w:eastAsia="zh-CN"/>
        </w:rPr>
        <w:t>ds</w:t>
      </w:r>
      <w:bookmarkEnd w:id="27"/>
      <w:bookmarkEnd w:id="28"/>
      <w:bookmarkEnd w:id="29"/>
      <w:bookmarkEnd w:id="30"/>
      <w:bookmarkEnd w:id="31"/>
      <w:bookmarkEnd w:id="32"/>
      <w:bookmarkEnd w:id="33"/>
      <w:bookmarkEnd w:id="34"/>
      <w:bookmarkEnd w:id="35"/>
    </w:p>
    <w:p>
      <w:pPr>
        <w:snapToGrid w:val="0"/>
        <w:spacing w:line="360" w:lineRule="auto"/>
        <w:ind w:firstLine="240" w:firstLineChars="100"/>
        <w:jc w:val="both"/>
        <w:rPr>
          <w:lang w:val="en-US" w:eastAsia="zh-CN"/>
        </w:rPr>
      </w:pPr>
      <w:r>
        <w:rPr>
          <w:rFonts w:hint="eastAsia"/>
          <w:lang w:val="en-US" w:eastAsia="zh-CN"/>
        </w:rPr>
        <w:t>Based on the research experience of experts and scholars in the past, this p</w:t>
      </w:r>
      <w:r>
        <w:rPr>
          <w:lang w:val="en-US" w:eastAsia="zh-CN"/>
        </w:rPr>
        <w:t>roject</w:t>
      </w:r>
      <w:r>
        <w:rPr>
          <w:rFonts w:hint="eastAsia"/>
          <w:lang w:val="en-US" w:eastAsia="zh-CN"/>
        </w:rPr>
        <w:t xml:space="preserve"> systematically summarizes the research methods on the risk factors of automobile supply chain. The main research methods used in this paper are as follows:</w:t>
      </w:r>
    </w:p>
    <w:p>
      <w:pPr>
        <w:snapToGrid w:val="0"/>
        <w:spacing w:line="360" w:lineRule="auto"/>
        <w:ind w:firstLine="240" w:firstLineChars="100"/>
        <w:jc w:val="both"/>
        <w:rPr>
          <w:lang w:val="en-US" w:eastAsia="zh-CN"/>
        </w:rPr>
      </w:pPr>
      <w:r>
        <w:rPr>
          <w:rFonts w:hint="eastAsia"/>
          <w:lang w:val="en-US" w:eastAsia="zh-CN"/>
        </w:rPr>
        <w:t>(1) Literature review method: The automotive supply chain has always been a research hotspot for scholars. In the process of reading related literature, this paper sorts out the content, absorbs the research essence of scholars, and forms own theoretical framework.</w:t>
      </w:r>
    </w:p>
    <w:p>
      <w:pPr>
        <w:snapToGrid w:val="0"/>
        <w:spacing w:line="360" w:lineRule="auto"/>
        <w:ind w:firstLine="240" w:firstLineChars="100"/>
        <w:jc w:val="both"/>
        <w:rPr>
          <w:lang w:val="en-US" w:eastAsia="zh-CN"/>
        </w:rPr>
      </w:pPr>
      <w:r>
        <w:rPr>
          <w:rFonts w:hint="eastAsia"/>
          <w:lang w:val="en-US" w:eastAsia="zh-CN"/>
        </w:rPr>
        <w:t>(2) Using the questionnaire survey method, according to the identification of the risk factors of the automobile supply chain, the questionnaire is designed, issued and collected, and then the results of the questionnaire are statistically sorted to confirm the risk factors of the automobile supply chain.</w:t>
      </w:r>
    </w:p>
    <w:p>
      <w:pPr>
        <w:snapToGrid w:val="0"/>
        <w:spacing w:line="360" w:lineRule="auto"/>
        <w:ind w:firstLine="240" w:firstLineChars="100"/>
        <w:jc w:val="both"/>
        <w:rPr>
          <w:lang w:val="en-US" w:eastAsia="zh-CN"/>
        </w:rPr>
      </w:pPr>
      <w:r>
        <w:rPr>
          <w:rFonts w:hint="eastAsia"/>
          <w:lang w:val="en-US" w:eastAsia="zh-CN"/>
        </w:rPr>
        <w:t>(3) Empirical research: Select a representative sample for research, and bring it into the evaluation model according to the real data, and draw conclusions that are instructive to the enterprise.</w:t>
      </w:r>
    </w:p>
    <w:p>
      <w:pPr>
        <w:snapToGrid w:val="0"/>
        <w:spacing w:line="360" w:lineRule="auto"/>
        <w:ind w:firstLine="240" w:firstLineChars="100"/>
        <w:jc w:val="both"/>
        <w:rPr>
          <w:lang w:val="en-US" w:eastAsia="zh-CN"/>
        </w:rPr>
      </w:pPr>
      <w:r>
        <w:rPr>
          <w:rFonts w:hint="eastAsia"/>
          <w:lang w:val="en-US" w:eastAsia="zh-CN"/>
        </w:rPr>
        <w:t>(4) Mixed method of qualitative and quantitative analysis: The qualitative analysis of this paper is reflected in the elaboration of relevant theories and the analysis of the structure and characteristics of the automotive supply chain; the quantitative analysis is mainly carried out by collecting actual data and establishing a fuzzy comprehensive evaluation model to assess the risk factors.</w:t>
      </w:r>
    </w:p>
    <w:p>
      <w:pPr>
        <w:snapToGrid w:val="0"/>
      </w:pPr>
      <w:r>
        <w:br w:type="page"/>
      </w:r>
    </w:p>
    <w:p>
      <w:pPr>
        <w:keepNext/>
        <w:keepLines/>
        <w:snapToGrid w:val="0"/>
        <w:spacing w:line="480" w:lineRule="auto"/>
        <w:outlineLvl w:val="0"/>
      </w:pPr>
      <w:bookmarkStart w:id="36" w:name="_Toc27781"/>
      <w:bookmarkStart w:id="37" w:name="_Toc26647"/>
      <w:bookmarkStart w:id="38" w:name="_Toc32384"/>
      <w:bookmarkStart w:id="39" w:name="_Toc11370"/>
      <w:bookmarkStart w:id="40" w:name="_Toc4314"/>
      <w:bookmarkStart w:id="41" w:name="_Toc5860"/>
      <w:bookmarkStart w:id="42" w:name="_Toc1071"/>
      <w:bookmarkStart w:id="43" w:name="_Toc11343"/>
      <w:bookmarkStart w:id="44" w:name="_Toc21015"/>
      <w:r>
        <w:rPr>
          <w:b/>
          <w:kern w:val="44"/>
          <w:sz w:val="44"/>
          <w:lang w:val="en-US" w:eastAsia="zh-CN"/>
        </w:rPr>
        <w:t>2. LITERATURE REVIEW</w:t>
      </w:r>
      <w:bookmarkEnd w:id="36"/>
      <w:bookmarkEnd w:id="37"/>
      <w:bookmarkEnd w:id="38"/>
      <w:bookmarkEnd w:id="39"/>
      <w:bookmarkEnd w:id="40"/>
      <w:bookmarkEnd w:id="41"/>
      <w:bookmarkEnd w:id="42"/>
      <w:bookmarkEnd w:id="43"/>
      <w:bookmarkEnd w:id="44"/>
    </w:p>
    <w:p>
      <w:pPr>
        <w:pStyle w:val="3"/>
        <w:snapToGrid w:val="0"/>
        <w:spacing w:before="0" w:after="0" w:line="480" w:lineRule="auto"/>
        <w:rPr>
          <w:rFonts w:ascii="Times New Roman" w:hAnsi="Times New Roman"/>
          <w:sz w:val="28"/>
          <w:szCs w:val="28"/>
          <w:lang w:val="en-US" w:eastAsia="zh-CN"/>
        </w:rPr>
      </w:pPr>
      <w:bookmarkStart w:id="45" w:name="_Toc25891"/>
      <w:bookmarkStart w:id="46" w:name="_Toc4091"/>
      <w:bookmarkStart w:id="47" w:name="_Toc6746"/>
      <w:bookmarkStart w:id="48" w:name="_Toc25865"/>
      <w:bookmarkStart w:id="49" w:name="_Toc32306"/>
      <w:bookmarkStart w:id="50" w:name="_Toc29205"/>
      <w:bookmarkStart w:id="51" w:name="_Toc5942"/>
      <w:bookmarkStart w:id="52" w:name="_Toc8569"/>
      <w:bookmarkStart w:id="53" w:name="_Toc19712"/>
      <w:r>
        <w:rPr>
          <w:rFonts w:ascii="Times New Roman" w:hAnsi="Times New Roman"/>
          <w:sz w:val="28"/>
          <w:szCs w:val="28"/>
          <w:lang w:val="en-US" w:eastAsia="zh-CN"/>
        </w:rPr>
        <w:t>2.1 Introduction</w:t>
      </w:r>
      <w:bookmarkEnd w:id="45"/>
      <w:bookmarkEnd w:id="46"/>
      <w:bookmarkEnd w:id="47"/>
      <w:bookmarkEnd w:id="48"/>
      <w:bookmarkEnd w:id="49"/>
      <w:bookmarkEnd w:id="50"/>
      <w:bookmarkEnd w:id="51"/>
      <w:bookmarkEnd w:id="52"/>
      <w:bookmarkEnd w:id="53"/>
    </w:p>
    <w:p>
      <w:pPr>
        <w:snapToGrid w:val="0"/>
        <w:spacing w:line="360" w:lineRule="auto"/>
        <w:ind w:firstLine="240" w:firstLineChars="100"/>
        <w:jc w:val="both"/>
        <w:rPr>
          <w:lang w:val="en-US" w:eastAsia="zh-CN"/>
        </w:rPr>
      </w:pPr>
      <w:r>
        <w:rPr>
          <w:rFonts w:hint="eastAsia"/>
          <w:lang w:val="en-US" w:eastAsia="zh-CN"/>
        </w:rPr>
        <w:t>The field of automotive supply chain has always been a research hotspot for scholars. Different scholars have different starting points and perspectives. The aim of this chapter  is to review research on automotive supply chain risk. Analysing  the previous literature, the research status is divided into the following two aspects: the research status of supply chain risk and the research status of supply chain risk management.</w:t>
      </w:r>
    </w:p>
    <w:p>
      <w:pPr>
        <w:pStyle w:val="3"/>
        <w:snapToGrid w:val="0"/>
        <w:spacing w:before="0" w:after="0" w:line="480" w:lineRule="auto"/>
        <w:rPr>
          <w:rFonts w:ascii="Times New Roman" w:hAnsi="Times New Roman"/>
          <w:sz w:val="28"/>
          <w:szCs w:val="28"/>
          <w:lang w:val="en-US" w:eastAsia="zh-CN"/>
        </w:rPr>
      </w:pPr>
      <w:bookmarkStart w:id="54" w:name="_Toc29703"/>
      <w:bookmarkStart w:id="55" w:name="_Toc12858"/>
      <w:bookmarkStart w:id="56" w:name="_Toc3621"/>
      <w:bookmarkStart w:id="57" w:name="_Toc13013"/>
      <w:bookmarkStart w:id="58" w:name="_Toc5884"/>
      <w:bookmarkStart w:id="59" w:name="_Toc5671"/>
      <w:bookmarkStart w:id="60" w:name="_Toc5032"/>
      <w:bookmarkStart w:id="61" w:name="_Toc18496"/>
      <w:bookmarkStart w:id="62" w:name="_Toc1920"/>
      <w:r>
        <w:rPr>
          <w:rFonts w:ascii="Times New Roman" w:hAnsi="Times New Roman"/>
          <w:sz w:val="28"/>
          <w:szCs w:val="28"/>
          <w:lang w:val="en-US" w:eastAsia="zh-CN"/>
        </w:rPr>
        <w:t xml:space="preserve">2.2 Risk of </w:t>
      </w:r>
      <w:r>
        <w:rPr>
          <w:rFonts w:hint="eastAsia" w:ascii="Times New Roman" w:hAnsi="Times New Roman"/>
          <w:sz w:val="28"/>
          <w:szCs w:val="28"/>
          <w:lang w:val="en-US" w:eastAsia="zh-CN"/>
        </w:rPr>
        <w:t>S</w:t>
      </w:r>
      <w:r>
        <w:rPr>
          <w:rFonts w:ascii="Times New Roman" w:hAnsi="Times New Roman"/>
          <w:sz w:val="28"/>
          <w:szCs w:val="28"/>
          <w:lang w:val="en-US" w:eastAsia="zh-CN"/>
        </w:rPr>
        <w:t xml:space="preserve">upply </w:t>
      </w:r>
      <w:r>
        <w:rPr>
          <w:rFonts w:hint="eastAsia" w:ascii="Times New Roman" w:hAnsi="Times New Roman"/>
          <w:sz w:val="28"/>
          <w:szCs w:val="28"/>
          <w:lang w:val="en-US" w:eastAsia="zh-CN"/>
        </w:rPr>
        <w:t>C</w:t>
      </w:r>
      <w:r>
        <w:rPr>
          <w:rFonts w:ascii="Times New Roman" w:hAnsi="Times New Roman"/>
          <w:sz w:val="28"/>
          <w:szCs w:val="28"/>
          <w:lang w:val="en-US" w:eastAsia="zh-CN"/>
        </w:rPr>
        <w:t>hain</w:t>
      </w:r>
      <w:bookmarkEnd w:id="54"/>
      <w:bookmarkEnd w:id="55"/>
      <w:bookmarkEnd w:id="56"/>
      <w:bookmarkEnd w:id="57"/>
      <w:bookmarkEnd w:id="58"/>
      <w:bookmarkEnd w:id="59"/>
      <w:bookmarkEnd w:id="60"/>
      <w:bookmarkEnd w:id="61"/>
      <w:bookmarkEnd w:id="62"/>
    </w:p>
    <w:p>
      <w:pPr>
        <w:snapToGrid w:val="0"/>
        <w:spacing w:line="360" w:lineRule="auto"/>
        <w:ind w:firstLine="240" w:firstLineChars="100"/>
        <w:jc w:val="both"/>
        <w:rPr>
          <w:lang w:val="en-US" w:eastAsia="zh-CN"/>
        </w:rPr>
      </w:pPr>
      <w:r>
        <w:rPr>
          <w:rFonts w:hint="eastAsia"/>
          <w:lang w:val="en-US" w:eastAsia="zh-CN"/>
        </w:rPr>
        <w:t>Risks are everywhere in real life, and risks originate from various uncertain factors in reality. It is generally considered  that: risk refers to the deviation of the actual situation of an event from the expected situation, resulting in a loss, which is expressed as an absolute reduction in the actual value or a relative reduction and loss of opportunity, and this deviation or The emergence of differences is sometimes uncertain. The concept of risk has two levels: first, risk means loss, or failure to achieve the expected target value; second, the occurrence of such loss is an uncertain random phenomenon. Shapira and March (1987) first proposed the concept of supply chain risk, they believe that supply chain risk refers to the possible changes brought about by the output, possibility and subjective value of the supply chain. J</w:t>
      </w:r>
      <w:r>
        <w:rPr>
          <w:rFonts w:hint="eastAsia" w:ascii="Times New Roman" w:hAnsi="Times New Roman" w:eastAsia="Times New Roman" w:cs="Times New Roman"/>
          <w:i w:val="0"/>
          <w:iCs w:val="0"/>
          <w:caps w:val="0"/>
          <w:spacing w:val="0"/>
          <w:sz w:val="24"/>
          <w:szCs w:val="24"/>
          <w:shd w:val="clear"/>
          <w:lang w:val="en-US" w:eastAsia="zh-CN"/>
        </w:rPr>
        <w:t>ü</w:t>
      </w:r>
      <w:r>
        <w:rPr>
          <w:rFonts w:hint="eastAsia"/>
          <w:lang w:val="en-US" w:eastAsia="zh-CN"/>
        </w:rPr>
        <w:t xml:space="preserve">tter et al.(2003) define it as: the likelihood and impact of an imbalance between supply and demand. Generally, supply chain risk refers to the possibility of destroying or preventing information or products from becoming final products during the operation of the supply chain, causing the actual benefits of supply chain enterprises to deviate from </w:t>
      </w:r>
      <w:r>
        <w:rPr>
          <w:lang w:val="en-US" w:eastAsia="zh-CN"/>
        </w:rPr>
        <w:t xml:space="preserve">the </w:t>
      </w:r>
      <w:r>
        <w:rPr>
          <w:rFonts w:hint="eastAsia"/>
          <w:lang w:val="en-US" w:eastAsia="zh-CN"/>
        </w:rPr>
        <w:t>expected benefits. For enterprises, supply chain risk is a potential threat. It will evolve into a fact at an uncertain moment, causing losses to upstream and downstream enterprises and the entire supply chain, ranging from loss of corporate property to corporate destruction.</w:t>
      </w:r>
    </w:p>
    <w:p>
      <w:pPr>
        <w:snapToGrid w:val="0"/>
        <w:spacing w:line="360" w:lineRule="auto"/>
        <w:ind w:firstLine="240" w:firstLineChars="100"/>
        <w:jc w:val="both"/>
        <w:rPr>
          <w:lang w:val="en-US" w:eastAsia="zh-CN"/>
        </w:rPr>
      </w:pPr>
      <w:r>
        <w:rPr>
          <w:rFonts w:hint="eastAsia"/>
          <w:lang w:val="en-US" w:eastAsia="zh-CN"/>
        </w:rPr>
        <w:t>Supply chain risk also has the generality of risk. It refers to various uncertainties that may adversely affect the supply chain, it is a potential loss and exists throughout the supply chain. According to Ho et al.(2015), supply chain risk is a potential threat to the supply chain, which will lead to the fragility of the supply chain system, cause damage to the supply chain system, and bring losses and harm to upstream and downstream enterprises and the entire supply chain. Each node enterprise in the supply chain is closely connected, interdependent, and affects each other. The risk loss of a node enterprise will quickly spread throughout the entire supply chain and affect the overall performance of the supply chain.</w:t>
      </w:r>
    </w:p>
    <w:p>
      <w:pPr>
        <w:pStyle w:val="4"/>
        <w:spacing w:before="0" w:after="0" w:line="360" w:lineRule="auto"/>
        <w:rPr>
          <w:i/>
          <w:iCs/>
          <w:sz w:val="24"/>
          <w:lang w:val="en-US" w:eastAsia="zh-CN"/>
        </w:rPr>
      </w:pPr>
      <w:bookmarkStart w:id="63" w:name="_Toc13011"/>
      <w:bookmarkStart w:id="64" w:name="_Toc2367"/>
      <w:bookmarkStart w:id="65" w:name="_Toc15725"/>
      <w:bookmarkStart w:id="66" w:name="_Toc20958"/>
      <w:bookmarkStart w:id="67" w:name="_Toc28975"/>
      <w:bookmarkStart w:id="68" w:name="_Toc6183"/>
      <w:bookmarkStart w:id="69" w:name="_Toc11138"/>
      <w:bookmarkStart w:id="70" w:name="_Toc14969"/>
      <w:bookmarkStart w:id="71" w:name="_Toc991"/>
      <w:r>
        <w:rPr>
          <w:i/>
          <w:iCs/>
          <w:sz w:val="24"/>
          <w:lang w:val="en-US" w:eastAsia="zh-CN"/>
        </w:rPr>
        <w:t>2.1.1 Characteristics of Supply Chain Risk</w:t>
      </w:r>
      <w:bookmarkEnd w:id="63"/>
      <w:bookmarkEnd w:id="64"/>
      <w:bookmarkEnd w:id="65"/>
      <w:bookmarkEnd w:id="66"/>
      <w:bookmarkEnd w:id="67"/>
      <w:bookmarkEnd w:id="68"/>
      <w:bookmarkEnd w:id="69"/>
      <w:bookmarkEnd w:id="70"/>
      <w:bookmarkEnd w:id="71"/>
    </w:p>
    <w:p>
      <w:pPr>
        <w:snapToGrid w:val="0"/>
        <w:spacing w:line="360" w:lineRule="auto"/>
        <w:ind w:firstLine="240" w:firstLineChars="100"/>
        <w:jc w:val="both"/>
        <w:rPr>
          <w:lang w:val="en-US" w:eastAsia="zh-CN"/>
        </w:rPr>
      </w:pPr>
      <w:r>
        <w:rPr>
          <w:rFonts w:hint="eastAsia"/>
          <w:lang w:val="en-US" w:eastAsia="zh-CN"/>
        </w:rPr>
        <w:t>Supply chain risk has many characteristics. Colicchia and Strozzi</w:t>
      </w:r>
      <w:r>
        <w:rPr>
          <w:lang w:val="en-US" w:eastAsia="zh-CN"/>
        </w:rPr>
        <w:t xml:space="preserve"> </w:t>
      </w:r>
      <w:r>
        <w:rPr>
          <w:rFonts w:hint="eastAsia"/>
          <w:lang w:val="en-US" w:eastAsia="zh-CN"/>
        </w:rPr>
        <w:t>(2012) proposed that supply chain risk is full of uncertainty and objectivity. Yang</w:t>
      </w:r>
      <w:r>
        <w:rPr>
          <w:rFonts w:hint="default"/>
          <w:lang w:val="en-US" w:eastAsia="zh-CN"/>
        </w:rPr>
        <w:t xml:space="preserve"> </w:t>
      </w:r>
      <w:r>
        <w:rPr>
          <w:rFonts w:hint="eastAsia"/>
          <w:lang w:val="en-US" w:eastAsia="zh-CN"/>
        </w:rPr>
        <w:t>(2009) said risks that can arise at any time showed the complexity of supply chain. According to scholars' viewpoints, the characteristics of supply chain are summarized as follows.</w:t>
      </w:r>
    </w:p>
    <w:p>
      <w:pPr>
        <w:snapToGrid w:val="0"/>
        <w:spacing w:line="360" w:lineRule="auto"/>
        <w:ind w:firstLine="240" w:firstLineChars="100"/>
        <w:jc w:val="both"/>
        <w:rPr>
          <w:lang w:val="en-US" w:eastAsia="zh-CN"/>
        </w:rPr>
      </w:pPr>
      <w:r>
        <w:rPr>
          <w:rFonts w:hint="eastAsia"/>
          <w:lang w:val="en-US" w:eastAsia="zh-CN"/>
        </w:rPr>
        <w:t>(1) Objectivity: A large part of supply chain risks are caused by natural disasters such as earthquakes and floods in nature and wars and conflicts in the social environment, which are not based on human will. It exists objectively and has a certain degree of objectivity.</w:t>
      </w:r>
    </w:p>
    <w:p>
      <w:pPr>
        <w:snapToGrid w:val="0"/>
        <w:spacing w:line="360" w:lineRule="auto"/>
        <w:ind w:firstLine="240" w:firstLineChars="100"/>
        <w:jc w:val="both"/>
        <w:rPr>
          <w:lang w:val="en-US" w:eastAsia="zh-CN"/>
        </w:rPr>
      </w:pPr>
      <w:r>
        <w:rPr>
          <w:rFonts w:hint="eastAsia"/>
          <w:lang w:val="en-US" w:eastAsia="zh-CN"/>
        </w:rPr>
        <w:t>(2) Uncertainty: It is precisely because the objectivity of risk determines its uncertainty that people cannot accurately know when, where, and in what form the risk will appear, and the degree and scope of its harm. However, after mastering enough data, it is possible to infer the changing trend of risks according to the potential laws of certain risks, so as to make risk warnings.</w:t>
      </w:r>
    </w:p>
    <w:p>
      <w:pPr>
        <w:snapToGrid w:val="0"/>
        <w:spacing w:line="360" w:lineRule="auto"/>
        <w:ind w:firstLine="240" w:firstLineChars="100"/>
        <w:jc w:val="both"/>
        <w:rPr>
          <w:lang w:val="en-US" w:eastAsia="zh-CN"/>
        </w:rPr>
      </w:pPr>
      <w:r>
        <w:rPr>
          <w:rFonts w:hint="eastAsia"/>
          <w:lang w:val="en-US" w:eastAsia="zh-CN"/>
        </w:rPr>
        <w:t>(3) Complexity: Enterprises in the supply chain are not independent, and the cooperation between enterprises is complicated, which leads to the ever-changing forms of risks in the supply chain. This is also the main reason for the poor forecasting and handling of supply chain risks.</w:t>
      </w:r>
    </w:p>
    <w:p>
      <w:pPr>
        <w:snapToGrid w:val="0"/>
        <w:spacing w:line="360" w:lineRule="auto"/>
        <w:ind w:firstLine="240" w:firstLineChars="100"/>
        <w:jc w:val="both"/>
        <w:rPr>
          <w:lang w:val="en-US" w:eastAsia="zh-CN"/>
        </w:rPr>
      </w:pPr>
      <w:r>
        <w:rPr>
          <w:rFonts w:hint="eastAsia"/>
          <w:lang w:val="en-US" w:eastAsia="zh-CN"/>
        </w:rPr>
        <w:t>(4) Dynamic transitivity: The chain structure of the supply chain determines the close connection between upstream and downstream enterprises, and the cooperative enterprises and upstream and downstream enterprises depend on and influence each other. When a risk occurs, the "bullwhip effect" will transmit the initial risk downward and continue to enlarge, which is a characteristic of the supply chain system and a weakness of it.</w:t>
      </w:r>
    </w:p>
    <w:p>
      <w:pPr>
        <w:pStyle w:val="4"/>
        <w:spacing w:before="0" w:after="0" w:line="360" w:lineRule="auto"/>
        <w:rPr>
          <w:i/>
          <w:iCs/>
          <w:sz w:val="24"/>
          <w:lang w:val="en-US" w:eastAsia="zh-CN"/>
        </w:rPr>
      </w:pPr>
      <w:bookmarkStart w:id="72" w:name="_Toc30690"/>
      <w:bookmarkStart w:id="73" w:name="_Toc1923"/>
      <w:bookmarkStart w:id="74" w:name="_Toc19998"/>
      <w:bookmarkStart w:id="75" w:name="_Toc21415"/>
      <w:bookmarkStart w:id="76" w:name="_Toc14314"/>
      <w:bookmarkStart w:id="77" w:name="_Toc30337"/>
      <w:bookmarkStart w:id="78" w:name="_Toc10569"/>
      <w:bookmarkStart w:id="79" w:name="_Toc31110"/>
      <w:bookmarkStart w:id="80" w:name="_Toc22307"/>
      <w:r>
        <w:rPr>
          <w:i/>
          <w:iCs/>
          <w:sz w:val="24"/>
          <w:lang w:val="en-US" w:eastAsia="zh-CN"/>
        </w:rPr>
        <w:t xml:space="preserve">2.1.2 Types of </w:t>
      </w:r>
      <w:r>
        <w:rPr>
          <w:rFonts w:hint="eastAsia"/>
          <w:i/>
          <w:iCs/>
          <w:sz w:val="24"/>
          <w:lang w:val="en-US" w:eastAsia="zh-CN"/>
        </w:rPr>
        <w:t>S</w:t>
      </w:r>
      <w:r>
        <w:rPr>
          <w:i/>
          <w:iCs/>
          <w:sz w:val="24"/>
          <w:lang w:val="en-US" w:eastAsia="zh-CN"/>
        </w:rPr>
        <w:t xml:space="preserve">upply </w:t>
      </w:r>
      <w:r>
        <w:rPr>
          <w:rFonts w:hint="eastAsia"/>
          <w:i/>
          <w:iCs/>
          <w:sz w:val="24"/>
          <w:lang w:val="en-US" w:eastAsia="zh-CN"/>
        </w:rPr>
        <w:t>C</w:t>
      </w:r>
      <w:r>
        <w:rPr>
          <w:i/>
          <w:iCs/>
          <w:sz w:val="24"/>
          <w:lang w:val="en-US" w:eastAsia="zh-CN"/>
        </w:rPr>
        <w:t xml:space="preserve">hain </w:t>
      </w:r>
      <w:r>
        <w:rPr>
          <w:rFonts w:hint="eastAsia"/>
          <w:i/>
          <w:iCs/>
          <w:sz w:val="24"/>
          <w:lang w:val="en-US" w:eastAsia="zh-CN"/>
        </w:rPr>
        <w:t>R</w:t>
      </w:r>
      <w:r>
        <w:rPr>
          <w:i/>
          <w:iCs/>
          <w:sz w:val="24"/>
          <w:lang w:val="en-US" w:eastAsia="zh-CN"/>
        </w:rPr>
        <w:t>isks</w:t>
      </w:r>
      <w:bookmarkEnd w:id="72"/>
      <w:bookmarkEnd w:id="73"/>
      <w:bookmarkEnd w:id="74"/>
      <w:bookmarkEnd w:id="75"/>
      <w:bookmarkEnd w:id="76"/>
      <w:bookmarkEnd w:id="77"/>
      <w:bookmarkEnd w:id="78"/>
      <w:bookmarkEnd w:id="79"/>
      <w:bookmarkEnd w:id="80"/>
    </w:p>
    <w:p>
      <w:pPr>
        <w:snapToGrid w:val="0"/>
        <w:spacing w:line="360" w:lineRule="auto"/>
        <w:ind w:firstLine="240" w:firstLineChars="100"/>
        <w:jc w:val="both"/>
        <w:rPr>
          <w:lang w:val="en-US" w:eastAsia="zh-CN"/>
        </w:rPr>
      </w:pPr>
      <w:r>
        <w:rPr>
          <w:rFonts w:hint="eastAsia"/>
          <w:lang w:val="en-US" w:eastAsia="zh-CN"/>
        </w:rPr>
        <w:t>First, according to different risk sources, supply chain risk can be divided into endogenous risk and exogenous risk. Endogenous risk originates from the collaborative relationship between various actors within the supply chain. It is caused by the problem of collaboration between enterprises at various nodes in the supply chain, such as low transparency of information between enterprises, lack of mutual trust, wrong transmission of information and forecast deviation. Wait. Exogenous risks originate from many unexpected and uncertain factors in the external environment of the supply chain, including natural disasters, terrorist attacks and major epidemic diseases.</w:t>
      </w:r>
    </w:p>
    <w:p>
      <w:pPr>
        <w:snapToGrid w:val="0"/>
        <w:spacing w:line="360" w:lineRule="auto"/>
        <w:ind w:firstLine="240" w:firstLineChars="100"/>
        <w:jc w:val="both"/>
        <w:rPr>
          <w:lang w:val="en-US" w:eastAsia="zh-CN"/>
        </w:rPr>
      </w:pPr>
      <w:r>
        <w:rPr>
          <w:rFonts w:hint="eastAsia"/>
          <w:lang w:val="en-US" w:eastAsia="zh-CN"/>
        </w:rPr>
        <w:t>Secondly, according to different participants, supply chain risks can be divided into: supplier risk, manufacturer risk, wholesaler risk, retailer risk, logistics service provider risk, etc.</w:t>
      </w:r>
    </w:p>
    <w:p>
      <w:pPr>
        <w:snapToGrid w:val="0"/>
        <w:spacing w:line="360" w:lineRule="auto"/>
        <w:ind w:firstLine="240" w:firstLineChars="100"/>
        <w:jc w:val="both"/>
        <w:rPr>
          <w:lang w:val="en-US" w:eastAsia="zh-CN"/>
        </w:rPr>
      </w:pPr>
      <w:r>
        <w:rPr>
          <w:rFonts w:hint="eastAsia"/>
          <w:lang w:val="en-US" w:eastAsia="zh-CN"/>
        </w:rPr>
        <w:t>Thirdly, according to different supply chain risk management objects, supply chain risk can be divided into: reputation risk, technical risk, financial risk, etc.</w:t>
      </w:r>
    </w:p>
    <w:p>
      <w:pPr>
        <w:snapToGrid w:val="0"/>
        <w:spacing w:line="360" w:lineRule="auto"/>
        <w:ind w:firstLine="240" w:firstLineChars="100"/>
        <w:jc w:val="both"/>
        <w:rPr>
          <w:lang w:val="en-US" w:eastAsia="zh-CN"/>
        </w:rPr>
      </w:pPr>
      <w:r>
        <w:rPr>
          <w:rFonts w:hint="eastAsia"/>
          <w:lang w:val="en-US" w:eastAsia="zh-CN"/>
        </w:rPr>
        <w:t>In addition, from the perspective of supply chain enterprise functions, supply chain risks can be divided into: procurement risk, production risk, logistics risk, research and development risk, sales risk, etc.</w:t>
      </w:r>
    </w:p>
    <w:p>
      <w:pPr>
        <w:pStyle w:val="4"/>
        <w:spacing w:before="0" w:after="0" w:line="360" w:lineRule="auto"/>
        <w:rPr>
          <w:i/>
          <w:iCs/>
          <w:sz w:val="24"/>
          <w:lang w:val="en-US" w:eastAsia="zh-CN"/>
        </w:rPr>
      </w:pPr>
      <w:bookmarkStart w:id="81" w:name="_Toc31229"/>
      <w:bookmarkStart w:id="82" w:name="_Toc24188"/>
      <w:bookmarkStart w:id="83" w:name="_Toc31700"/>
      <w:bookmarkStart w:id="84" w:name="_Toc11836"/>
      <w:bookmarkStart w:id="85" w:name="_Toc373"/>
      <w:bookmarkStart w:id="86" w:name="_Toc30602"/>
      <w:bookmarkStart w:id="87" w:name="_Toc16732"/>
      <w:bookmarkStart w:id="88" w:name="_Toc31866"/>
      <w:bookmarkStart w:id="89" w:name="_Toc3825"/>
      <w:r>
        <w:rPr>
          <w:i/>
          <w:iCs/>
          <w:sz w:val="24"/>
          <w:lang w:val="en-US" w:eastAsia="zh-CN"/>
        </w:rPr>
        <w:t xml:space="preserve">2.1.3 Sources of </w:t>
      </w:r>
      <w:r>
        <w:rPr>
          <w:rFonts w:hint="eastAsia"/>
          <w:i/>
          <w:iCs/>
          <w:sz w:val="24"/>
          <w:lang w:val="en-US" w:eastAsia="zh-CN"/>
        </w:rPr>
        <w:t>S</w:t>
      </w:r>
      <w:r>
        <w:rPr>
          <w:i/>
          <w:iCs/>
          <w:sz w:val="24"/>
          <w:lang w:val="en-US" w:eastAsia="zh-CN"/>
        </w:rPr>
        <w:t xml:space="preserve">upply </w:t>
      </w:r>
      <w:r>
        <w:rPr>
          <w:rFonts w:hint="eastAsia"/>
          <w:i/>
          <w:iCs/>
          <w:sz w:val="24"/>
          <w:lang w:val="en-US" w:eastAsia="zh-CN"/>
        </w:rPr>
        <w:t>C</w:t>
      </w:r>
      <w:r>
        <w:rPr>
          <w:i/>
          <w:iCs/>
          <w:sz w:val="24"/>
          <w:lang w:val="en-US" w:eastAsia="zh-CN"/>
        </w:rPr>
        <w:t xml:space="preserve">hain </w:t>
      </w:r>
      <w:r>
        <w:rPr>
          <w:rFonts w:hint="eastAsia"/>
          <w:i/>
          <w:iCs/>
          <w:sz w:val="24"/>
          <w:lang w:val="en-US" w:eastAsia="zh-CN"/>
        </w:rPr>
        <w:t>R</w:t>
      </w:r>
      <w:r>
        <w:rPr>
          <w:i/>
          <w:iCs/>
          <w:sz w:val="24"/>
          <w:lang w:val="en-US" w:eastAsia="zh-CN"/>
        </w:rPr>
        <w:t>isk</w:t>
      </w:r>
      <w:r>
        <w:rPr>
          <w:rFonts w:hint="eastAsia"/>
          <w:i/>
          <w:iCs/>
          <w:sz w:val="24"/>
          <w:lang w:val="en-US" w:eastAsia="zh-CN"/>
        </w:rPr>
        <w:t>s</w:t>
      </w:r>
      <w:bookmarkEnd w:id="81"/>
      <w:bookmarkEnd w:id="82"/>
      <w:bookmarkEnd w:id="83"/>
      <w:bookmarkEnd w:id="84"/>
      <w:bookmarkEnd w:id="85"/>
      <w:bookmarkEnd w:id="86"/>
      <w:bookmarkEnd w:id="87"/>
      <w:bookmarkEnd w:id="88"/>
      <w:bookmarkEnd w:id="89"/>
    </w:p>
    <w:p>
      <w:pPr>
        <w:snapToGrid w:val="0"/>
        <w:spacing w:line="360" w:lineRule="auto"/>
        <w:ind w:firstLine="240" w:firstLineChars="100"/>
        <w:jc w:val="both"/>
        <w:rPr>
          <w:lang w:val="en-US" w:eastAsia="zh-CN"/>
        </w:rPr>
      </w:pPr>
      <w:r>
        <w:rPr>
          <w:rFonts w:hint="eastAsia"/>
          <w:lang w:val="en-US" w:eastAsia="zh-CN"/>
        </w:rPr>
        <w:t>(1) Supply chain risks originate from natural and social environments</w:t>
      </w:r>
    </w:p>
    <w:p>
      <w:pPr>
        <w:snapToGrid w:val="0"/>
        <w:spacing w:line="360" w:lineRule="auto"/>
        <w:ind w:firstLine="240" w:firstLineChars="100"/>
        <w:jc w:val="both"/>
        <w:rPr>
          <w:lang w:val="en-US" w:eastAsia="zh-CN"/>
        </w:rPr>
      </w:pPr>
      <w:r>
        <w:fldChar w:fldCharType="begin"/>
      </w:r>
      <w:r>
        <w:instrText xml:space="preserve"> HYPERLINK "https://sciprofiles.com/profile/608125" \t "https://www.mdpi.com/2227-9091/9/1/_blank" </w:instrText>
      </w:r>
      <w:r>
        <w:fldChar w:fldCharType="separate"/>
      </w:r>
      <w:r>
        <w:rPr>
          <w:rFonts w:hint="eastAsia"/>
          <w:lang w:val="en-US" w:eastAsia="zh-CN"/>
        </w:rPr>
        <w:t>Gurtu</w:t>
      </w:r>
      <w:r>
        <w:rPr>
          <w:rFonts w:hint="eastAsia"/>
          <w:lang w:val="en-US" w:eastAsia="zh-CN"/>
        </w:rPr>
        <w:fldChar w:fldCharType="end"/>
      </w:r>
      <w:r>
        <w:rPr>
          <w:rFonts w:hint="eastAsia"/>
          <w:lang w:val="en-US" w:eastAsia="zh-CN"/>
        </w:rPr>
        <w:t xml:space="preserve"> and </w:t>
      </w:r>
      <w:r>
        <w:fldChar w:fldCharType="begin"/>
      </w:r>
      <w:r>
        <w:instrText xml:space="preserve"> HYPERLINK "https://sciprofiles.com/profile/1346856" \t "https://www.mdpi.com/2227-9091/9/1/_blank" </w:instrText>
      </w:r>
      <w:r>
        <w:fldChar w:fldCharType="separate"/>
      </w:r>
      <w:r>
        <w:rPr>
          <w:rFonts w:hint="eastAsia"/>
          <w:lang w:val="en-US" w:eastAsia="zh-CN"/>
        </w:rPr>
        <w:t>Johny</w:t>
      </w:r>
      <w:r>
        <w:rPr>
          <w:rFonts w:hint="eastAsia"/>
          <w:lang w:val="en-US" w:eastAsia="zh-CN"/>
        </w:rPr>
        <w:fldChar w:fldCharType="end"/>
      </w:r>
      <w:r>
        <w:rPr>
          <w:rFonts w:hint="eastAsia"/>
          <w:lang w:val="en-US" w:eastAsia="zh-CN"/>
        </w:rPr>
        <w:t xml:space="preserve"> (2021) demonstrate that supply chain risks mainly come from natural and human factors. Salamai et al. (2019) analyzed the causes of supply chain disruption risk from both internal and external factors, including natural disasters, human factors such as war, terrorism, and political and economic fluctuations. Internal factors include structural problems of the supply chain, technical problems, etc. </w:t>
      </w:r>
      <w:bookmarkStart w:id="90" w:name="bau0005"/>
      <w:r>
        <w:rPr>
          <w:rFonts w:hint="eastAsia"/>
          <w:lang w:val="en-US" w:eastAsia="zh-CN"/>
        </w:rPr>
        <w:fldChar w:fldCharType="begin"/>
      </w:r>
      <w:r>
        <w:rPr>
          <w:rFonts w:hint="eastAsia"/>
          <w:lang w:val="en-US" w:eastAsia="zh-CN"/>
        </w:rPr>
        <w:instrText xml:space="preserve"> HYPERLINK "https://www.sciencedirect.com/science/article/pii/S0925527315002704" \l "!" </w:instrText>
      </w:r>
      <w:r>
        <w:rPr>
          <w:rFonts w:hint="eastAsia"/>
          <w:lang w:val="en-US" w:eastAsia="zh-CN"/>
        </w:rPr>
        <w:fldChar w:fldCharType="separate"/>
      </w:r>
      <w:r>
        <w:rPr>
          <w:rFonts w:hint="eastAsia"/>
          <w:lang w:val="en-US" w:eastAsia="zh-CN"/>
        </w:rPr>
        <w:t>Giannakis</w:t>
      </w:r>
      <w:bookmarkEnd w:id="90"/>
      <w:r>
        <w:rPr>
          <w:rFonts w:hint="eastAsia"/>
          <w:lang w:val="en-US" w:eastAsia="zh-CN"/>
        </w:rPr>
        <w:fldChar w:fldCharType="end"/>
      </w:r>
      <w:r>
        <w:rPr>
          <w:rFonts w:hint="eastAsia"/>
          <w:lang w:val="en-US" w:eastAsia="zh-CN"/>
        </w:rPr>
        <w:t xml:space="preserve"> et al. (2016) believe that supply chain risks come from the natural and social environment.</w:t>
      </w:r>
    </w:p>
    <w:p>
      <w:pPr>
        <w:snapToGrid w:val="0"/>
        <w:spacing w:line="360" w:lineRule="auto"/>
        <w:ind w:firstLine="240" w:firstLineChars="100"/>
        <w:jc w:val="both"/>
        <w:rPr>
          <w:lang w:val="en-US" w:eastAsia="zh-CN"/>
        </w:rPr>
      </w:pPr>
      <w:r>
        <w:rPr>
          <w:rFonts w:hint="eastAsia"/>
          <w:lang w:val="en-US" w:eastAsia="zh-CN"/>
        </w:rPr>
        <w:t>(2) Supply chain risks are due to various uncertainties</w:t>
      </w:r>
    </w:p>
    <w:p>
      <w:pPr>
        <w:snapToGrid w:val="0"/>
        <w:spacing w:line="360" w:lineRule="auto"/>
        <w:ind w:firstLine="240" w:firstLineChars="100"/>
        <w:jc w:val="both"/>
        <w:rPr>
          <w:lang w:val="en-US" w:eastAsia="zh-CN"/>
        </w:rPr>
      </w:pPr>
      <w:r>
        <w:fldChar w:fldCharType="begin"/>
      </w:r>
      <w:r>
        <w:instrText xml:space="preserve"> HYPERLINK "https://scholar.google.com/citations?user=ZFN4zZcAAAAJ&amp;hl=zh-CN&amp;oi=sra" </w:instrText>
      </w:r>
      <w:r>
        <w:fldChar w:fldCharType="separate"/>
      </w:r>
      <w:r>
        <w:rPr>
          <w:rFonts w:hint="eastAsia"/>
          <w:lang w:val="en-US" w:eastAsia="zh-CN"/>
        </w:rPr>
        <w:t>Simangunsong</w:t>
      </w:r>
      <w:r>
        <w:rPr>
          <w:rFonts w:hint="eastAsia"/>
          <w:lang w:val="en-US" w:eastAsia="zh-CN"/>
        </w:rPr>
        <w:fldChar w:fldCharType="end"/>
      </w:r>
      <w:r>
        <w:rPr>
          <w:rFonts w:hint="eastAsia"/>
          <w:lang w:val="en-US" w:eastAsia="zh-CN"/>
        </w:rPr>
        <w:t xml:space="preserve"> et al. (2012) believe that the risks of the supply chain come from three aspects: (1) Uncertainty in the supply chain. (2) Uncertainty in the production process. (3) Uncertainty of customer demand. </w:t>
      </w:r>
      <w:r>
        <w:fldChar w:fldCharType="begin"/>
      </w:r>
      <w:r>
        <w:instrText xml:space="preserve"> HYPERLINK "https://scholar.google.com/citations?user=ygAPa1gAAAAJ&amp;hl=zh-CN&amp;oi=sra" </w:instrText>
      </w:r>
      <w:r>
        <w:fldChar w:fldCharType="separate"/>
      </w:r>
      <w:r>
        <w:rPr>
          <w:rFonts w:hint="eastAsia"/>
          <w:lang w:val="en-US" w:eastAsia="zh-CN"/>
        </w:rPr>
        <w:t>Rajesh</w:t>
      </w:r>
      <w:r>
        <w:rPr>
          <w:rFonts w:hint="eastAsia"/>
          <w:lang w:val="en-US" w:eastAsia="zh-CN"/>
        </w:rPr>
        <w:fldChar w:fldCharType="end"/>
      </w:r>
      <w:r>
        <w:rPr>
          <w:rFonts w:hint="eastAsia"/>
          <w:lang w:val="en-US" w:eastAsia="zh-CN"/>
        </w:rPr>
        <w:t xml:space="preserve"> (2021) discusses that the risks of supply chain management mainly come from two aspects: (1) Uncertainty of supply chain. (2) Contradiction between enterprises in the supply chain system. The uncertainty of the supply chain includes the uncertainty between the node enterprises, the uncertainty within the node enterprise, the uncertainty of the market demand, and the uncertainty of the external environment. The contradictions between enterprises in the supply chain system include: the pursuit of the overall benefit of the supply chain and the pursuit of self-interest by a single enterprise, the contradiction caused by rights control, and the contradiction from trust and credit. By analyzing the uncertainty of the supply chain and its impact on inventory risk, Kim et al. (2005) proposed the implementation of centralized inventory control, which can collect demand, improve the accuracy of demand forecasting, and reduce the variability of demand, so as not to affect management. While reducing service levels, safety stocks are reduced to achieve risk sharing. </w:t>
      </w:r>
      <w:bookmarkStart w:id="91" w:name="baep-author-id1"/>
      <w:r>
        <w:rPr>
          <w:rFonts w:hint="eastAsia"/>
          <w:lang w:val="en-US" w:eastAsia="zh-CN"/>
        </w:rPr>
        <w:fldChar w:fldCharType="begin"/>
      </w:r>
      <w:r>
        <w:rPr>
          <w:rFonts w:hint="eastAsia"/>
          <w:lang w:val="en-US" w:eastAsia="zh-CN"/>
        </w:rPr>
        <w:instrText xml:space="preserve"> HYPERLINK "https://www.sciencedirect.com/science/article/abs/pii/S1366554509000702" \l "!" </w:instrText>
      </w:r>
      <w:r>
        <w:rPr>
          <w:rFonts w:hint="eastAsia"/>
          <w:lang w:val="en-US" w:eastAsia="zh-CN"/>
        </w:rPr>
        <w:fldChar w:fldCharType="separate"/>
      </w:r>
      <w:r>
        <w:rPr>
          <w:rFonts w:hint="eastAsia"/>
          <w:lang w:val="en-US" w:eastAsia="zh-CN"/>
        </w:rPr>
        <w:t>Sodhi</w:t>
      </w:r>
      <w:bookmarkEnd w:id="91"/>
      <w:r>
        <w:rPr>
          <w:rFonts w:hint="eastAsia"/>
          <w:lang w:val="en-US" w:eastAsia="zh-CN"/>
        </w:rPr>
        <w:fldChar w:fldCharType="end"/>
      </w:r>
      <w:r>
        <w:rPr>
          <w:rFonts w:hint="eastAsia"/>
          <w:lang w:val="en-US" w:eastAsia="zh-CN"/>
        </w:rPr>
        <w:t xml:space="preserve"> and </w:t>
      </w:r>
      <w:bookmarkStart w:id="92" w:name="baep-author-id2"/>
      <w:r>
        <w:rPr>
          <w:rFonts w:hint="eastAsia"/>
          <w:lang w:val="en-US" w:eastAsia="zh-CN"/>
        </w:rPr>
        <w:fldChar w:fldCharType="begin"/>
      </w:r>
      <w:r>
        <w:rPr>
          <w:rFonts w:hint="eastAsia"/>
          <w:lang w:val="en-US" w:eastAsia="zh-CN"/>
        </w:rPr>
        <w:instrText xml:space="preserve"> HYPERLINK "https://www.sciencedirect.com/science/article/abs/pii/S1366554509000702" \l "!" </w:instrText>
      </w:r>
      <w:r>
        <w:rPr>
          <w:rFonts w:hint="eastAsia"/>
          <w:lang w:val="en-US" w:eastAsia="zh-CN"/>
        </w:rPr>
        <w:fldChar w:fldCharType="separate"/>
      </w:r>
      <w:r>
        <w:rPr>
          <w:rFonts w:hint="eastAsia"/>
          <w:lang w:val="en-US" w:eastAsia="zh-CN"/>
        </w:rPr>
        <w:t>GakSon</w:t>
      </w:r>
      <w:bookmarkEnd w:id="92"/>
      <w:r>
        <w:rPr>
          <w:rFonts w:hint="eastAsia"/>
          <w:lang w:val="en-US" w:eastAsia="zh-CN"/>
        </w:rPr>
        <w:fldChar w:fldCharType="end"/>
      </w:r>
      <w:r>
        <w:rPr>
          <w:rFonts w:hint="eastAsia"/>
          <w:lang w:val="en-US" w:eastAsia="zh-CN"/>
        </w:rPr>
        <w:t xml:space="preserve"> (2009) first discussed the significance of establishing a supply chain partnership, followed by an in-depth analysis of the benefits and potential risks of the partnership for the entire supply chain, the implementation steps and key success factors of the partnership, and then discussed the partnership criteria and methods of selection are given. Finally, the preliminary discussion and thinking of constructing the theoretical framework of supply chain partner selection are given.</w:t>
      </w:r>
    </w:p>
    <w:p>
      <w:pPr>
        <w:snapToGrid w:val="0"/>
        <w:spacing w:line="360" w:lineRule="auto"/>
        <w:ind w:firstLine="240" w:firstLineChars="100"/>
        <w:jc w:val="both"/>
        <w:rPr>
          <w:lang w:val="en-US" w:eastAsia="zh-CN"/>
        </w:rPr>
      </w:pPr>
      <w:r>
        <w:rPr>
          <w:rFonts w:hint="eastAsia"/>
          <w:lang w:val="en-US" w:eastAsia="zh-CN"/>
        </w:rPr>
        <w:t>The sources of supply chain risks are presented in figure 2.1</w:t>
      </w:r>
    </w:p>
    <w:p>
      <w:pPr>
        <w:snapToGrid w:val="0"/>
        <w:jc w:val="center"/>
        <w:rPr>
          <w:szCs w:val="32"/>
        </w:rPr>
      </w:pPr>
      <w:r>
        <w:rPr>
          <w:szCs w:val="32"/>
        </w:rPr>
        <w:object>
          <v:shape id="_x0000_i1025" o:spt="75" type="#_x0000_t75" style="height:211.45pt;width:203.65pt;" o:ole="t" filled="f" o:preferrelative="t" stroked="f" coordsize="21600,21600">
            <v:path/>
            <v:fill on="f" focussize="0,0"/>
            <v:stroke on="f" joinstyle="miter"/>
            <v:imagedata r:id="rId8" o:title=""/>
            <o:lock v:ext="edit" aspectratio="f"/>
            <w10:wrap type="none"/>
            <w10:anchorlock/>
          </v:shape>
          <o:OLEObject Type="Embed" ProgID="Visio.Drawing.15" ShapeID="_x0000_i1025" DrawAspect="Content" ObjectID="_1468075725" r:id="rId7">
            <o:LockedField>false</o:LockedField>
          </o:OLEObject>
        </w:object>
      </w:r>
    </w:p>
    <w:p>
      <w:pPr>
        <w:spacing w:line="360" w:lineRule="auto"/>
        <w:jc w:val="center"/>
        <w:outlineLvl w:val="4"/>
        <w:rPr>
          <w:rFonts w:hint="eastAsia" w:eastAsia="宋体"/>
          <w:lang w:val="en-US" w:eastAsia="zh-CN"/>
        </w:rPr>
      </w:pPr>
      <w:bookmarkStart w:id="93" w:name="_Toc14833"/>
      <w:bookmarkStart w:id="94" w:name="_Toc13274"/>
      <w:bookmarkStart w:id="95" w:name="_Toc8424"/>
      <w:bookmarkStart w:id="96" w:name="_Toc14390"/>
      <w:r>
        <w:rPr>
          <w:rFonts w:hint="eastAsia"/>
          <w:lang w:val="en-US" w:eastAsia="zh-CN"/>
        </w:rPr>
        <w:t>Figure 2.1 Sources of supply chain risks (</w:t>
      </w:r>
      <w:r>
        <w:rPr>
          <w:rFonts w:hint="eastAsia" w:ascii="Times New Roman" w:hAnsi="Times New Roman" w:eastAsia="Times New Roman" w:cs="Times New Roman"/>
          <w:i w:val="0"/>
          <w:iCs w:val="0"/>
          <w:caps w:val="0"/>
          <w:spacing w:val="0"/>
          <w:sz w:val="24"/>
          <w:szCs w:val="24"/>
          <w:shd w:val="clear"/>
          <w:lang w:val="en-US" w:eastAsia="zh-CN"/>
        </w:rPr>
        <w:t>Sharma</w:t>
      </w:r>
      <w:r>
        <w:rPr>
          <w:rFonts w:hint="eastAsia" w:cs="Times New Roman"/>
          <w:i w:val="0"/>
          <w:iCs w:val="0"/>
          <w:caps w:val="0"/>
          <w:spacing w:val="0"/>
          <w:sz w:val="24"/>
          <w:szCs w:val="24"/>
          <w:shd w:val="clear"/>
          <w:lang w:val="en-US" w:eastAsia="zh-CN"/>
        </w:rPr>
        <w:t xml:space="preserve"> </w:t>
      </w:r>
      <w:r>
        <w:rPr>
          <w:rFonts w:hint="eastAsia" w:ascii="Times New Roman" w:hAnsi="Times New Roman" w:eastAsia="Times New Roman" w:cs="Times New Roman"/>
          <w:i w:val="0"/>
          <w:iCs w:val="0"/>
          <w:caps w:val="0"/>
          <w:spacing w:val="0"/>
          <w:sz w:val="24"/>
          <w:szCs w:val="24"/>
          <w:shd w:val="clear"/>
          <w:lang w:val="en-US" w:eastAsia="zh-CN"/>
        </w:rPr>
        <w:t>and Bhat, 2014)</w:t>
      </w:r>
      <w:bookmarkEnd w:id="93"/>
      <w:bookmarkEnd w:id="94"/>
      <w:bookmarkEnd w:id="95"/>
      <w:bookmarkEnd w:id="96"/>
    </w:p>
    <w:p>
      <w:pPr>
        <w:pStyle w:val="3"/>
        <w:snapToGrid w:val="0"/>
        <w:spacing w:before="0" w:after="0" w:line="480" w:lineRule="auto"/>
        <w:rPr>
          <w:rFonts w:ascii="Times New Roman" w:hAnsi="Times New Roman"/>
          <w:sz w:val="28"/>
          <w:szCs w:val="28"/>
          <w:lang w:val="en-US" w:eastAsia="zh-CN"/>
        </w:rPr>
      </w:pPr>
      <w:bookmarkStart w:id="97" w:name="_Toc18640"/>
      <w:bookmarkStart w:id="98" w:name="_Toc5765"/>
      <w:bookmarkStart w:id="99" w:name="_Toc15268"/>
      <w:bookmarkStart w:id="100" w:name="_Toc30448"/>
      <w:bookmarkStart w:id="101" w:name="_Toc16080"/>
      <w:bookmarkStart w:id="102" w:name="_Toc16765"/>
      <w:bookmarkStart w:id="103" w:name="_Toc10889"/>
      <w:bookmarkStart w:id="104" w:name="_Toc12089"/>
      <w:bookmarkStart w:id="105" w:name="_Toc26021"/>
      <w:r>
        <w:rPr>
          <w:rFonts w:ascii="Times New Roman" w:hAnsi="Times New Roman"/>
          <w:sz w:val="28"/>
          <w:szCs w:val="28"/>
          <w:lang w:val="en-US" w:eastAsia="zh-CN"/>
        </w:rPr>
        <w:t>2.2 Fundamentals of Risk Management</w:t>
      </w:r>
      <w:bookmarkEnd w:id="97"/>
      <w:bookmarkEnd w:id="98"/>
      <w:bookmarkEnd w:id="99"/>
      <w:bookmarkEnd w:id="100"/>
      <w:bookmarkEnd w:id="101"/>
      <w:bookmarkEnd w:id="102"/>
      <w:bookmarkEnd w:id="103"/>
      <w:bookmarkEnd w:id="104"/>
      <w:bookmarkEnd w:id="105"/>
    </w:p>
    <w:p>
      <w:pPr>
        <w:pStyle w:val="4"/>
        <w:spacing w:before="0" w:after="0" w:line="360" w:lineRule="auto"/>
        <w:rPr>
          <w:i/>
          <w:iCs/>
          <w:sz w:val="24"/>
          <w:lang w:val="en-US" w:eastAsia="zh-CN"/>
        </w:rPr>
      </w:pPr>
      <w:bookmarkStart w:id="106" w:name="_Toc14188"/>
      <w:bookmarkStart w:id="107" w:name="_Toc28898"/>
      <w:bookmarkStart w:id="108" w:name="_Toc25615"/>
      <w:bookmarkStart w:id="109" w:name="_Toc27952"/>
      <w:bookmarkStart w:id="110" w:name="_Toc18633"/>
      <w:bookmarkStart w:id="111" w:name="_Toc2837"/>
      <w:bookmarkStart w:id="112" w:name="_Toc6927"/>
      <w:bookmarkStart w:id="113" w:name="_Toc17208"/>
      <w:bookmarkStart w:id="114" w:name="_Toc18177"/>
      <w:r>
        <w:rPr>
          <w:i/>
          <w:iCs/>
          <w:sz w:val="24"/>
          <w:lang w:val="en-US" w:eastAsia="zh-CN"/>
        </w:rPr>
        <w:t>2.2.1 Risk Management Definition</w:t>
      </w:r>
      <w:bookmarkEnd w:id="106"/>
      <w:bookmarkEnd w:id="107"/>
      <w:bookmarkEnd w:id="108"/>
      <w:bookmarkEnd w:id="109"/>
      <w:bookmarkEnd w:id="110"/>
      <w:bookmarkEnd w:id="111"/>
      <w:bookmarkEnd w:id="112"/>
      <w:bookmarkEnd w:id="113"/>
      <w:bookmarkEnd w:id="114"/>
    </w:p>
    <w:p>
      <w:pPr>
        <w:snapToGrid w:val="0"/>
        <w:spacing w:line="360" w:lineRule="auto"/>
        <w:ind w:firstLine="240" w:firstLineChars="100"/>
        <w:jc w:val="both"/>
        <w:rPr>
          <w:lang w:val="en-US" w:eastAsia="zh-CN"/>
        </w:rPr>
      </w:pPr>
      <w:r>
        <w:rPr>
          <w:rFonts w:hint="eastAsia"/>
          <w:lang w:val="en-US" w:eastAsia="zh-CN"/>
        </w:rPr>
        <w:t>The germination of risk management ideas can be traced back to a long time ago, but as a systematic management science, the concept of risk management was first developed in 1930. Due to the emergence of the world economic crisis, economists turned their research focus to risk management, Dr. Solomon Schbner UL integrated the two concepts of "risk" and "management" into a new concept called "risk management" at the American Association of Insurance Brokers. With the continuous emergence of enterprise risks, various experts and scholars have strengthened their research on risk management theory. As an authority in this field, Arthur Williams Jr. believes that risk management is an emerging discipline that studies the law of risk occurrence and risk control strategies, and uses this theory to identify, evaluate and control the risks existing in various economic units, so as to use Minimal operating costs Minimize risks and losses to economic units.</w:t>
      </w:r>
    </w:p>
    <w:p>
      <w:pPr>
        <w:snapToGrid w:val="0"/>
        <w:spacing w:line="360" w:lineRule="auto"/>
        <w:ind w:firstLine="240" w:firstLineChars="100"/>
        <w:jc w:val="both"/>
        <w:rPr>
          <w:lang w:val="en-US" w:eastAsia="zh-CN"/>
        </w:rPr>
      </w:pPr>
      <w:r>
        <w:fldChar w:fldCharType="begin"/>
      </w:r>
      <w:r>
        <w:instrText xml:space="preserve"> HYPERLINK "https://scholar.google.com/citations?user=L9bwo3sAAAAJ&amp;hl=zh-CN&amp;oi=sra" </w:instrText>
      </w:r>
      <w:r>
        <w:fldChar w:fldCharType="separate"/>
      </w:r>
      <w:r>
        <w:rPr>
          <w:rFonts w:hint="eastAsia"/>
          <w:lang w:val="en-US" w:eastAsia="zh-CN"/>
        </w:rPr>
        <w:t>Sanusi</w:t>
      </w:r>
      <w:r>
        <w:rPr>
          <w:rFonts w:hint="eastAsia"/>
          <w:lang w:val="en-US" w:eastAsia="zh-CN"/>
        </w:rPr>
        <w:fldChar w:fldCharType="end"/>
      </w:r>
      <w:r>
        <w:rPr>
          <w:rFonts w:hint="eastAsia"/>
          <w:lang w:val="en-US" w:eastAsia="zh-CN"/>
        </w:rPr>
        <w:t xml:space="preserve"> (2015) </w:t>
      </w:r>
      <w:r>
        <w:rPr>
          <w:lang w:val="en-US" w:eastAsia="zh-CN"/>
        </w:rPr>
        <w:t xml:space="preserve">has discussed </w:t>
      </w:r>
      <w:r>
        <w:rPr>
          <w:rFonts w:hint="eastAsia"/>
          <w:lang w:val="en-US" w:eastAsia="zh-CN"/>
        </w:rPr>
        <w:t>that in the process of operation and management, enterprises can avoid economic losses by using risk management, and may also increase the value of enterprises. Liebenberg (2011) believes that enterprise managers should take risk management as the focus of enterprise development, and take scientific and feasible control measures on the basis of enterprise risk identification and analysis to obtain maximum security. Olson (2010) believes that risk management is a scientific and reasonable management method. By establishing an effective supervision and control mechanism, enterprises can improve their ability to deal with risks in an uncertain economic environment.</w:t>
      </w:r>
    </w:p>
    <w:p>
      <w:pPr>
        <w:snapToGrid w:val="0"/>
        <w:spacing w:line="360" w:lineRule="auto"/>
        <w:ind w:firstLine="240" w:firstLineChars="100"/>
        <w:jc w:val="both"/>
        <w:rPr>
          <w:lang w:val="en-US" w:eastAsia="zh-CN"/>
        </w:rPr>
      </w:pPr>
      <w:r>
        <w:rPr>
          <w:rFonts w:hint="eastAsia"/>
          <w:lang w:val="en-US" w:eastAsia="zh-CN"/>
        </w:rPr>
        <w:t>The organization COSOI expresses risk management as a management tool, which not only needs to be used by senior managers of enterprises, but also by ordinary employees. In addition, enterprises should pay attention to and use risk management in the whole process of strategy formulation and daily operation to help enterprises achieve value growth and gain profits.</w:t>
      </w:r>
    </w:p>
    <w:p>
      <w:pPr>
        <w:pStyle w:val="4"/>
        <w:spacing w:before="0" w:after="0" w:line="360" w:lineRule="auto"/>
        <w:rPr>
          <w:i/>
          <w:iCs/>
          <w:sz w:val="24"/>
          <w:lang w:val="en-US" w:eastAsia="zh-CN"/>
        </w:rPr>
      </w:pPr>
      <w:bookmarkStart w:id="115" w:name="_Toc4882"/>
      <w:bookmarkStart w:id="116" w:name="_Toc32522"/>
      <w:bookmarkStart w:id="117" w:name="_Toc10294"/>
      <w:bookmarkStart w:id="118" w:name="_Toc3884"/>
      <w:bookmarkStart w:id="119" w:name="_Toc21394"/>
      <w:bookmarkStart w:id="120" w:name="_Toc4253"/>
      <w:bookmarkStart w:id="121" w:name="_Toc5083"/>
      <w:bookmarkStart w:id="122" w:name="_Toc12494"/>
      <w:bookmarkStart w:id="123" w:name="_Toc1684"/>
      <w:r>
        <w:rPr>
          <w:i/>
          <w:iCs/>
          <w:sz w:val="24"/>
          <w:lang w:val="en-US" w:eastAsia="zh-CN"/>
        </w:rPr>
        <w:t>2.2.2 Risk Management Theories</w:t>
      </w:r>
      <w:bookmarkEnd w:id="115"/>
      <w:bookmarkEnd w:id="116"/>
      <w:bookmarkEnd w:id="117"/>
      <w:bookmarkEnd w:id="118"/>
      <w:bookmarkEnd w:id="119"/>
      <w:bookmarkEnd w:id="120"/>
      <w:bookmarkEnd w:id="121"/>
      <w:bookmarkEnd w:id="122"/>
      <w:bookmarkEnd w:id="123"/>
    </w:p>
    <w:p>
      <w:pPr>
        <w:snapToGrid w:val="0"/>
        <w:spacing w:line="360" w:lineRule="auto"/>
        <w:ind w:firstLine="240" w:firstLineChars="100"/>
        <w:jc w:val="both"/>
        <w:rPr>
          <w:lang w:val="en-US" w:eastAsia="zh-CN"/>
        </w:rPr>
      </w:pPr>
      <w:r>
        <w:rPr>
          <w:rFonts w:hint="eastAsia"/>
          <w:lang w:val="en-US" w:eastAsia="zh-CN"/>
        </w:rPr>
        <w:t>(1) Traditional risk management theory</w:t>
      </w:r>
    </w:p>
    <w:p>
      <w:pPr>
        <w:snapToGrid w:val="0"/>
        <w:spacing w:line="360" w:lineRule="auto"/>
        <w:ind w:firstLine="240" w:firstLineChars="100"/>
        <w:jc w:val="both"/>
        <w:rPr>
          <w:lang w:val="en-US" w:eastAsia="zh-CN"/>
        </w:rPr>
      </w:pPr>
      <w:r>
        <w:rPr>
          <w:rFonts w:hint="eastAsia"/>
          <w:lang w:val="en-US" w:eastAsia="zh-CN"/>
        </w:rPr>
        <w:t xml:space="preserve">Before 1990, it was recognized as the traditional stage of risk management theory. Traditional risk management theory regarded risk as a bad thing, and it was the study of pure risk, focusing on basic processes and measurement methods. Fayol (1916) mentioned in his work that business managers should combine several functions of business management with risk management. Hertz (1983) divides risk management into four steps, namely risk identification, risk measurement, initial risk assessment and reassessment. Sinclair (1984) studied the measurement methods and application fields of risk management theory, and </w:t>
      </w:r>
      <w:r>
        <w:rPr>
          <w:rFonts w:hint="default"/>
          <w:lang w:val="en-US" w:eastAsia="zh-CN"/>
        </w:rPr>
        <w:t>got</w:t>
      </w:r>
      <w:r>
        <w:rPr>
          <w:rFonts w:hint="eastAsia"/>
          <w:lang w:val="en-US" w:eastAsia="zh-CN"/>
        </w:rPr>
        <w:t xml:space="preserve"> certain achievements. Hayes (1987) pointed out that risk management is an organic whole, consisting of three parts: risk identification, evaluation and analysis, and countermeasures. Vermon (1989) believes that on the basis of risk measurement in various economic units, risk management should be studied in combination with the uncertainty of risk sources. In general, the traditional risk management theory stage focuses on the management of a single risk, ignoring the interaction of multiple risk factors. In addition, the traditional stage pays more attention to the losses caused by risks, so management measures are adopted for ex-post control, and there is a lack of ex-ante control.</w:t>
      </w:r>
    </w:p>
    <w:p>
      <w:pPr>
        <w:snapToGrid w:val="0"/>
        <w:spacing w:line="360" w:lineRule="auto"/>
        <w:ind w:firstLine="240" w:firstLineChars="100"/>
        <w:jc w:val="both"/>
        <w:rPr>
          <w:lang w:val="en-US" w:eastAsia="zh-CN"/>
        </w:rPr>
      </w:pPr>
      <w:r>
        <w:rPr>
          <w:rFonts w:hint="eastAsia"/>
          <w:lang w:val="en-US" w:eastAsia="zh-CN"/>
        </w:rPr>
        <w:t>(2) Modern Risk Management Theory</w:t>
      </w:r>
    </w:p>
    <w:p>
      <w:pPr>
        <w:snapToGrid w:val="0"/>
        <w:spacing w:line="360" w:lineRule="auto"/>
        <w:ind w:firstLine="240" w:firstLineChars="100"/>
        <w:jc w:val="both"/>
        <w:rPr>
          <w:lang w:val="en-US" w:eastAsia="zh-CN"/>
        </w:rPr>
      </w:pPr>
      <w:r>
        <w:rPr>
          <w:rFonts w:hint="eastAsia"/>
          <w:lang w:val="en-US" w:eastAsia="zh-CN"/>
        </w:rPr>
        <w:t>After the 1990s, the outbreak of the financial crisis in Mexico and Asia made experts and scholars who study risk management realize that the crisis is caused by the interaction of multiple risk factors, and the theoretical research in the traditional stage can no longer solve the problem, so it has promoted the integration of The emergence of risk-based modern risk management theory.</w:t>
      </w:r>
    </w:p>
    <w:p>
      <w:pPr>
        <w:snapToGrid w:val="0"/>
        <w:spacing w:line="360" w:lineRule="auto"/>
        <w:ind w:firstLine="240" w:firstLineChars="100"/>
        <w:jc w:val="both"/>
        <w:rPr>
          <w:lang w:val="en-US" w:eastAsia="zh-CN"/>
        </w:rPr>
      </w:pPr>
      <w:r>
        <w:rPr>
          <w:rFonts w:hint="eastAsia"/>
          <w:lang w:val="en-US" w:eastAsia="zh-CN"/>
        </w:rPr>
        <w:t>The "Internal Control - Integrated Framework" formulated by the COSO Association in 1992 marked the transition of risk management theory from the traditional stage to the modern stage, making the research in the modern stage focus on the integrated risk theoretical system composed of risk management concepts, frameworks and evaluation tools. Kentd (1992) proposed that integrated risk management is to build a management system that can predict all risks and integrate and optimize on the basis of analyzing the overall risk. Miller believes that integrated risk management is an ongoing activity that should focus on pure and speculative risks in addition to the risks that have already occurred. In addition, the purpose of management includes not only reducing economic losses, but also increasing corporate profits. Meulbroek (2002) explained that integrated risk management is: in the process of enterprise risk management, it is mainly divided into three steps: identification, evaluation and control. Through the use of risk management systems, various risk activities are integrated to achieve management optimization and corporate value enhancement.</w:t>
      </w:r>
    </w:p>
    <w:p>
      <w:pPr>
        <w:snapToGrid w:val="0"/>
        <w:spacing w:line="360" w:lineRule="auto"/>
        <w:ind w:firstLine="240" w:firstLineChars="100"/>
        <w:jc w:val="both"/>
        <w:rPr>
          <w:lang w:val="en-US" w:eastAsia="zh-CN"/>
        </w:rPr>
      </w:pPr>
      <w:r>
        <w:rPr>
          <w:rFonts w:hint="eastAsia"/>
          <w:lang w:val="en-US" w:eastAsia="zh-CN"/>
        </w:rPr>
        <w:t>(3) Comprehensive Risk Management Theory</w:t>
      </w:r>
    </w:p>
    <w:p>
      <w:pPr>
        <w:snapToGrid w:val="0"/>
        <w:spacing w:line="360" w:lineRule="auto"/>
        <w:ind w:firstLine="240" w:firstLineChars="100"/>
        <w:jc w:val="both"/>
        <w:rPr>
          <w:lang w:val="en-US" w:eastAsia="zh-CN"/>
        </w:rPr>
      </w:pPr>
      <w:r>
        <w:rPr>
          <w:rFonts w:hint="eastAsia"/>
          <w:lang w:val="en-US" w:eastAsia="zh-CN"/>
        </w:rPr>
        <w:t>The comprehensive risk management theory was first applied to the field of enterprise management. In the process of operation and management, the enterprise takes the overall development goal as the starting point and implements the basic process of risk management to construct a set of organizational systems, business strategies and measures, information systems and internal Comprehensive risk management theory system including control system.</w:t>
      </w:r>
    </w:p>
    <w:p>
      <w:pPr>
        <w:snapToGrid w:val="0"/>
        <w:spacing w:line="360" w:lineRule="auto"/>
        <w:ind w:firstLine="240" w:firstLineChars="100"/>
        <w:jc w:val="both"/>
        <w:rPr>
          <w:lang w:val="en-US" w:eastAsia="zh-CN"/>
        </w:rPr>
      </w:pPr>
      <w:r>
        <w:rPr>
          <w:rFonts w:hint="eastAsia"/>
          <w:lang w:val="en-US" w:eastAsia="zh-CN"/>
        </w:rPr>
        <w:t>Haimes (1991)</w:t>
      </w:r>
      <w:r>
        <w:rPr>
          <w:lang w:val="en-US" w:eastAsia="zh-CN"/>
        </w:rPr>
        <w:t xml:space="preserve"> hasprovided one of the first definition of </w:t>
      </w:r>
      <w:r>
        <w:rPr>
          <w:rFonts w:hint="eastAsia"/>
          <w:lang w:val="en-US" w:eastAsia="zh-CN"/>
        </w:rPr>
        <w:t xml:space="preserve">the concept of comprehensive risk management. He </w:t>
      </w:r>
      <w:r>
        <w:rPr>
          <w:lang w:val="en-US" w:eastAsia="zh-CN"/>
        </w:rPr>
        <w:t xml:space="preserve">stated that </w:t>
      </w:r>
      <w:r>
        <w:rPr>
          <w:rFonts w:hint="eastAsia"/>
          <w:lang w:val="en-US" w:eastAsia="zh-CN"/>
        </w:rPr>
        <w:t xml:space="preserve">it was necessary to use the risk system to control risk in the whole process of activities, and to find feasible solutions </w:t>
      </w:r>
      <w:r>
        <w:rPr>
          <w:lang w:val="en-US" w:eastAsia="zh-CN"/>
        </w:rPr>
        <w:t xml:space="preserve">using </w:t>
      </w:r>
      <w:r>
        <w:rPr>
          <w:rFonts w:hint="eastAsia"/>
          <w:lang w:val="en-US" w:eastAsia="zh-CN"/>
        </w:rPr>
        <w:t>probability of risk.</w:t>
      </w:r>
      <w:r>
        <w:rPr>
          <w:lang w:val="en-US" w:eastAsia="zh-CN"/>
        </w:rPr>
        <w:t xml:space="preserve"> In order to conduct </w:t>
      </w:r>
      <w:r>
        <w:rPr>
          <w:rFonts w:hint="eastAsia"/>
          <w:lang w:val="en-US" w:eastAsia="zh-CN"/>
        </w:rPr>
        <w:t>comprehensive risk management</w:t>
      </w:r>
      <w:r>
        <w:rPr>
          <w:lang w:val="en-US" w:eastAsia="zh-CN"/>
        </w:rPr>
        <w:t xml:space="preserve"> assessment</w:t>
      </w:r>
      <w:r>
        <w:rPr>
          <w:rFonts w:hint="eastAsia"/>
          <w:lang w:val="en-US" w:eastAsia="zh-CN"/>
        </w:rPr>
        <w:t>, the enumeration method is used to list potential risk factors, and then judges whether it will cause an impact and the degree of impact, so as to find out the deep-level risk factors. After the financial crisis, academia began to focus on the study of comprehensive risk management theory. The American Committee (2006) divided the comprehensive risk management theory into eight aspects. At the same time, it further explained the implementation points from four levels, namely group, department, Business Units and Branches. The COSO Committee (2016) pointed out that only by elevating risk management to the strategic height of enterprise development and integrating with the corporate culture can enterprises obtain profits, create value and achieve higher value goals. In addition, some research scholars also pointed out that human resources are a risk factor in comprehensive risk management, and people's thinking style, personal preferences, and physical and psychological qualities will all have a certain impact on the results of risk management.</w:t>
      </w:r>
    </w:p>
    <w:p>
      <w:pPr>
        <w:pStyle w:val="4"/>
        <w:spacing w:before="0" w:after="0" w:line="360" w:lineRule="auto"/>
        <w:rPr>
          <w:i/>
          <w:iCs/>
          <w:sz w:val="24"/>
          <w:lang w:val="en-US" w:eastAsia="zh-CN"/>
        </w:rPr>
      </w:pPr>
      <w:bookmarkStart w:id="124" w:name="_Toc19559"/>
      <w:bookmarkStart w:id="125" w:name="_Toc31417"/>
      <w:bookmarkStart w:id="126" w:name="_Toc26546"/>
      <w:bookmarkStart w:id="127" w:name="_Toc31488"/>
      <w:bookmarkStart w:id="128" w:name="_Toc26412"/>
      <w:bookmarkStart w:id="129" w:name="_Toc4734"/>
      <w:bookmarkStart w:id="130" w:name="_Toc22690"/>
      <w:bookmarkStart w:id="131" w:name="_Toc10509"/>
      <w:bookmarkStart w:id="132" w:name="_Toc32478"/>
      <w:r>
        <w:rPr>
          <w:i/>
          <w:iCs/>
          <w:sz w:val="24"/>
          <w:lang w:val="en-US" w:eastAsia="zh-CN"/>
        </w:rPr>
        <w:t>2.2.3 Risk Management Process</w:t>
      </w:r>
      <w:bookmarkEnd w:id="124"/>
      <w:bookmarkEnd w:id="125"/>
      <w:bookmarkEnd w:id="126"/>
      <w:bookmarkEnd w:id="127"/>
      <w:bookmarkEnd w:id="128"/>
      <w:bookmarkEnd w:id="129"/>
      <w:bookmarkEnd w:id="130"/>
      <w:bookmarkEnd w:id="131"/>
      <w:bookmarkEnd w:id="132"/>
    </w:p>
    <w:p>
      <w:pPr>
        <w:snapToGrid w:val="0"/>
        <w:spacing w:line="360" w:lineRule="auto"/>
        <w:ind w:firstLine="240" w:firstLineChars="100"/>
        <w:jc w:val="both"/>
        <w:rPr>
          <w:lang w:val="en-US" w:eastAsia="zh-CN"/>
        </w:rPr>
      </w:pPr>
      <w:r>
        <w:rPr>
          <w:rFonts w:hint="eastAsia"/>
          <w:lang w:val="en-US" w:eastAsia="zh-CN"/>
        </w:rPr>
        <w:t xml:space="preserve">Beohm's (1991) </w:t>
      </w:r>
      <w:r>
        <w:rPr>
          <w:lang w:val="en-US" w:eastAsia="zh-CN"/>
        </w:rPr>
        <w:t xml:space="preserve">has </w:t>
      </w:r>
      <w:r>
        <w:rPr>
          <w:rFonts w:hint="eastAsia"/>
          <w:lang w:val="en-US" w:eastAsia="zh-CN"/>
        </w:rPr>
        <w:t xml:space="preserve">pointed out that risk management is mainly composed of two </w:t>
      </w:r>
      <w:r>
        <w:rPr>
          <w:lang w:val="en-US" w:eastAsia="zh-CN"/>
        </w:rPr>
        <w:t xml:space="preserve">aspects </w:t>
      </w:r>
      <w:r>
        <w:rPr>
          <w:rFonts w:hint="eastAsia"/>
          <w:lang w:val="en-US" w:eastAsia="zh-CN"/>
        </w:rPr>
        <w:t xml:space="preserve">: evaluation and control. Among them, the </w:t>
      </w:r>
      <w:r>
        <w:rPr>
          <w:rFonts w:hint="default"/>
          <w:lang w:val="en-US" w:eastAsia="zh-CN"/>
        </w:rPr>
        <w:t>evaluation</w:t>
      </w:r>
      <w:r>
        <w:rPr>
          <w:rFonts w:hint="eastAsia"/>
          <w:lang w:val="en-US" w:eastAsia="zh-CN"/>
        </w:rPr>
        <w:t xml:space="preserve"> includes risk identification, sorting and assessment, and risk planning, early warning, monitoring and regulation are the work content of risk control. Cooper et al.(2005) divide risk management into four aspects: risk identification, evaluation, early warning and adjustment. The US Systems Engineering Institute (SEI) believes that risk identification, analysis, planning, tracking, control and communication are the six processes of engineering project risk management. From the perspective of enterprise operation, Tummalal</w:t>
      </w:r>
      <w:r>
        <w:rPr>
          <w:rFonts w:hint="default"/>
          <w:lang w:val="en-US" w:eastAsia="zh-CN"/>
        </w:rPr>
        <w:t xml:space="preserve"> </w:t>
      </w:r>
      <w:r>
        <w:rPr>
          <w:rFonts w:hint="eastAsia"/>
          <w:lang w:val="en-US" w:eastAsia="zh-CN"/>
        </w:rPr>
        <w:t>(20</w:t>
      </w:r>
      <w:r>
        <w:rPr>
          <w:rFonts w:hint="default"/>
          <w:lang w:val="en-US" w:eastAsia="zh-CN"/>
        </w:rPr>
        <w:t>2</w:t>
      </w:r>
      <w:r>
        <w:rPr>
          <w:rFonts w:hint="eastAsia"/>
          <w:lang w:val="en-US" w:eastAsia="zh-CN"/>
        </w:rPr>
        <w:t xml:space="preserve">1) pointed out that risk formation mechanism, identification, assessment, early warning and control are five steps in the risk management process. Wilson (1991) </w:t>
      </w:r>
      <w:r>
        <w:rPr>
          <w:lang w:val="en-US" w:eastAsia="zh-CN"/>
        </w:rPr>
        <w:t xml:space="preserve">has </w:t>
      </w:r>
      <w:r>
        <w:rPr>
          <w:rFonts w:hint="eastAsia"/>
          <w:lang w:val="en-US" w:eastAsia="zh-CN"/>
        </w:rPr>
        <w:t>divide</w:t>
      </w:r>
      <w:r>
        <w:rPr>
          <w:lang w:val="en-US" w:eastAsia="zh-CN"/>
        </w:rPr>
        <w:t>d</w:t>
      </w:r>
      <w:r>
        <w:rPr>
          <w:rFonts w:hint="eastAsia"/>
          <w:lang w:val="en-US" w:eastAsia="zh-CN"/>
        </w:rPr>
        <w:t xml:space="preserve"> the risk management process into four processes based on the definition of the Bank for International Settlements, namely risk identification, measurement, evaluation, reporting, and control.</w:t>
      </w:r>
    </w:p>
    <w:p>
      <w:pPr>
        <w:snapToGrid w:val="0"/>
        <w:spacing w:line="360" w:lineRule="auto"/>
        <w:ind w:firstLine="240" w:firstLineChars="100"/>
        <w:jc w:val="both"/>
        <w:rPr>
          <w:lang w:val="en-US" w:eastAsia="zh-CN"/>
        </w:rPr>
      </w:pPr>
      <w:r>
        <w:rPr>
          <w:rFonts w:hint="eastAsia"/>
          <w:lang w:val="en-US" w:eastAsia="zh-CN"/>
        </w:rPr>
        <w:t>Academia agrees that the process of risk management mainly includes identification, evaluation and control. For different risk subjects and risk types, the focus of the risk management process will also be different. When applying risk management, it is necessary to use not only scientific mathematical methods and statistical principles, but also non-quantitative methods such as leadership and management qualities.</w:t>
      </w:r>
      <w:r>
        <w:rPr>
          <w:lang w:val="en-US" w:eastAsia="zh-CN"/>
        </w:rPr>
        <w:t xml:space="preserve"> </w:t>
      </w:r>
      <w:r>
        <w:rPr>
          <w:rFonts w:hint="eastAsia"/>
          <w:lang w:val="en-US" w:eastAsia="zh-CN"/>
        </w:rPr>
        <w:t>Fig</w:t>
      </w:r>
      <w:r>
        <w:rPr>
          <w:lang w:val="en-US" w:eastAsia="zh-CN"/>
        </w:rPr>
        <w:t>ure</w:t>
      </w:r>
      <w:r>
        <w:rPr>
          <w:rStyle w:val="19"/>
          <w:rFonts w:hint="default"/>
          <w:lang w:val="en-US"/>
        </w:rPr>
        <w:t xml:space="preserve"> </w:t>
      </w:r>
      <w:r>
        <w:rPr>
          <w:rFonts w:hint="eastAsia"/>
          <w:lang w:val="en-US" w:eastAsia="zh-CN"/>
        </w:rPr>
        <w:t>2.2 presents the process</w:t>
      </w:r>
      <w:r>
        <w:rPr>
          <w:lang w:val="en-US" w:eastAsia="zh-CN"/>
        </w:rPr>
        <w:t xml:space="preserve"> </w:t>
      </w:r>
      <w:r>
        <w:rPr>
          <w:rFonts w:hint="eastAsia"/>
          <w:lang w:val="en-US" w:eastAsia="zh-CN"/>
        </w:rPr>
        <w:t>of risk management.</w:t>
      </w:r>
    </w:p>
    <w:p>
      <w:pPr>
        <w:snapToGrid w:val="0"/>
        <w:jc w:val="center"/>
        <w:rPr>
          <w:rFonts w:eastAsia="宋体"/>
          <w:color w:val="000000"/>
          <w:lang w:bidi="ar"/>
        </w:rPr>
      </w:pPr>
      <w:r>
        <w:rPr>
          <w:rFonts w:eastAsia="宋体"/>
          <w:color w:val="000000"/>
          <w:lang w:bidi="ar"/>
        </w:rPr>
        <w:object>
          <v:shape id="_x0000_i1026" o:spt="75" type="#_x0000_t75" style="height:234.85pt;width:214.5pt;" o:ole="t" filled="f" o:preferrelative="t" stroked="f" coordsize="21600,21600">
            <v:path/>
            <v:fill on="f" focussize="0,0"/>
            <v:stroke on="f" joinstyle="miter"/>
            <v:imagedata r:id="rId10" o:title=""/>
            <o:lock v:ext="edit" aspectratio="f"/>
            <w10:wrap type="none"/>
            <w10:anchorlock/>
          </v:shape>
          <o:OLEObject Type="Embed" ProgID="Visio.Drawing.15" ShapeID="_x0000_i1026" DrawAspect="Content" ObjectID="_1468075726" r:id="rId9">
            <o:LockedField>false</o:LockedField>
          </o:OLEObject>
        </w:object>
      </w:r>
    </w:p>
    <w:p>
      <w:pPr>
        <w:spacing w:line="360" w:lineRule="auto"/>
        <w:jc w:val="center"/>
        <w:outlineLvl w:val="4"/>
        <w:rPr>
          <w:rFonts w:hint="eastAsia" w:eastAsia="Times New Roman"/>
          <w:lang w:val="en-US" w:eastAsia="zh-CN"/>
        </w:rPr>
      </w:pPr>
      <w:bookmarkStart w:id="133" w:name="_Toc10291"/>
      <w:bookmarkStart w:id="134" w:name="_Toc6341"/>
      <w:bookmarkStart w:id="135" w:name="_Toc3573"/>
      <w:bookmarkStart w:id="136" w:name="_Toc14478"/>
      <w:r>
        <w:rPr>
          <w:rFonts w:hint="eastAsia"/>
          <w:lang w:val="en-US" w:eastAsia="zh-CN"/>
        </w:rPr>
        <w:t>Fig</w:t>
      </w:r>
      <w:r>
        <w:rPr>
          <w:rFonts w:hint="default"/>
          <w:lang w:val="en-US" w:eastAsia="zh-CN"/>
        </w:rPr>
        <w:t>ure</w:t>
      </w:r>
      <w:r>
        <w:rPr>
          <w:rFonts w:hint="eastAsia"/>
          <w:lang w:val="en-US" w:eastAsia="zh-CN"/>
        </w:rPr>
        <w:t xml:space="preserve"> 2.2 The process of risk management (</w:t>
      </w:r>
      <w:r>
        <w:rPr>
          <w:rFonts w:hint="eastAsia" w:ascii="Times New Roman" w:hAnsi="Times New Roman" w:eastAsia="Times New Roman" w:cs="Times New Roman"/>
          <w:i w:val="0"/>
          <w:iCs w:val="0"/>
          <w:caps w:val="0"/>
          <w:spacing w:val="0"/>
          <w:sz w:val="24"/>
          <w:szCs w:val="24"/>
          <w:shd w:val="clear"/>
          <w:lang w:val="en-US" w:eastAsia="zh-CN"/>
        </w:rPr>
        <w:t>Gurtu and Johny, 2021)</w:t>
      </w:r>
      <w:bookmarkEnd w:id="133"/>
      <w:bookmarkEnd w:id="134"/>
      <w:bookmarkEnd w:id="135"/>
      <w:bookmarkEnd w:id="136"/>
    </w:p>
    <w:p>
      <w:pPr>
        <w:snapToGrid w:val="0"/>
        <w:spacing w:line="360" w:lineRule="auto"/>
        <w:ind w:firstLine="240" w:firstLineChars="100"/>
        <w:jc w:val="both"/>
        <w:rPr>
          <w:lang w:val="en-US" w:eastAsia="zh-CN"/>
        </w:rPr>
      </w:pPr>
      <w:r>
        <w:rPr>
          <w:lang w:val="en-US" w:eastAsia="zh-CN"/>
        </w:rPr>
        <w:t xml:space="preserve">Supply chain risk analysis: Risk analysis mainly includes three parts. Risk analysis is first to identify risks. Through the analysis of the internal and external environment, a preliminary understanding of the factors that may cause damage to the operation of the supply chain is carried out. The second is risk assessment, including the possibility, frequency, predictability and cause of a single risk. In the assessment of the consequences, it is also necessary to assess the degree of correlation and interaction between the various risks; the last is to assess the risk, and use scientific management methods under conditions. </w:t>
      </w:r>
    </w:p>
    <w:p>
      <w:pPr>
        <w:snapToGrid w:val="0"/>
        <w:spacing w:line="360" w:lineRule="auto"/>
        <w:ind w:firstLine="240" w:firstLineChars="100"/>
        <w:jc w:val="both"/>
        <w:rPr>
          <w:lang w:val="en-US" w:eastAsia="zh-CN"/>
        </w:rPr>
      </w:pPr>
      <w:r>
        <w:rPr>
          <w:lang w:val="en-US" w:eastAsia="zh-CN"/>
        </w:rPr>
        <w:t>Supply chain risk control: The core of supply chain risk control is the implementation of risk management measures. Another content of supply chain risk control is risk early warning, that is, real-time monitoring of supply chain risks, so as to predict the risks that may occur in advance. Node companies in the supply chain make early warnings.</w:t>
      </w:r>
    </w:p>
    <w:p>
      <w:pPr>
        <w:pStyle w:val="3"/>
        <w:snapToGrid w:val="0"/>
        <w:spacing w:before="0" w:after="0" w:line="480" w:lineRule="auto"/>
        <w:rPr>
          <w:rFonts w:ascii="Times New Roman" w:hAnsi="Times New Roman"/>
          <w:sz w:val="28"/>
          <w:szCs w:val="28"/>
          <w:lang w:val="en-US" w:eastAsia="zh-CN"/>
        </w:rPr>
      </w:pPr>
      <w:bookmarkStart w:id="137" w:name="_Toc29878"/>
      <w:bookmarkStart w:id="138" w:name="_Toc14305"/>
      <w:bookmarkStart w:id="139" w:name="_Toc15052"/>
      <w:bookmarkStart w:id="140" w:name="_Toc25482"/>
      <w:bookmarkStart w:id="141" w:name="_Toc14308"/>
      <w:bookmarkStart w:id="142" w:name="_Toc19190"/>
      <w:bookmarkStart w:id="143" w:name="_Toc22427"/>
      <w:bookmarkStart w:id="144" w:name="_Toc31477"/>
      <w:bookmarkStart w:id="145" w:name="_Toc8262"/>
      <w:r>
        <w:rPr>
          <w:rFonts w:ascii="Times New Roman" w:hAnsi="Times New Roman"/>
          <w:sz w:val="28"/>
          <w:szCs w:val="28"/>
          <w:lang w:val="en-US" w:eastAsia="zh-CN"/>
        </w:rPr>
        <w:t xml:space="preserve">2.3 </w:t>
      </w:r>
      <w:r>
        <w:rPr>
          <w:rFonts w:hint="eastAsia" w:ascii="Times New Roman" w:hAnsi="Times New Roman"/>
          <w:sz w:val="28"/>
          <w:szCs w:val="28"/>
          <w:lang w:val="en-US" w:eastAsia="zh-CN"/>
        </w:rPr>
        <w:t>Current State</w:t>
      </w:r>
      <w:r>
        <w:rPr>
          <w:rFonts w:hint="default" w:ascii="Times New Roman" w:hAnsi="Times New Roman"/>
          <w:sz w:val="28"/>
          <w:szCs w:val="28"/>
          <w:lang w:val="en-US" w:eastAsia="zh-CN"/>
        </w:rPr>
        <w:t xml:space="preserve"> </w:t>
      </w:r>
      <w:r>
        <w:rPr>
          <w:rFonts w:hint="eastAsia" w:ascii="Times New Roman" w:hAnsi="Times New Roman"/>
          <w:sz w:val="28"/>
          <w:szCs w:val="28"/>
          <w:lang w:val="en-US" w:eastAsia="zh-CN"/>
        </w:rPr>
        <w:t>of</w:t>
      </w:r>
      <w:r>
        <w:rPr>
          <w:rFonts w:hint="default" w:ascii="Times New Roman" w:hAnsi="Times New Roman"/>
          <w:sz w:val="28"/>
          <w:szCs w:val="28"/>
          <w:lang w:val="en-US" w:eastAsia="zh-CN"/>
        </w:rPr>
        <w:t xml:space="preserve"> the </w:t>
      </w:r>
      <w:r>
        <w:rPr>
          <w:rFonts w:ascii="Times New Roman" w:hAnsi="Times New Roman"/>
          <w:sz w:val="28"/>
          <w:szCs w:val="28"/>
          <w:lang w:val="en-US" w:eastAsia="zh-CN"/>
        </w:rPr>
        <w:t>Risk Management of Automobile Supply Chain</w:t>
      </w:r>
      <w:bookmarkEnd w:id="137"/>
      <w:bookmarkEnd w:id="138"/>
      <w:bookmarkEnd w:id="139"/>
      <w:bookmarkEnd w:id="140"/>
      <w:bookmarkEnd w:id="141"/>
      <w:bookmarkEnd w:id="142"/>
      <w:bookmarkEnd w:id="143"/>
      <w:bookmarkEnd w:id="144"/>
      <w:bookmarkEnd w:id="145"/>
    </w:p>
    <w:p>
      <w:pPr>
        <w:snapToGrid w:val="0"/>
        <w:spacing w:line="360" w:lineRule="auto"/>
        <w:ind w:firstLine="240" w:firstLineChars="100"/>
        <w:jc w:val="both"/>
        <w:rPr>
          <w:lang w:val="en-US" w:eastAsia="zh-CN"/>
        </w:rPr>
      </w:pPr>
      <w:r>
        <w:rPr>
          <w:lang w:val="en-US" w:eastAsia="zh-CN"/>
        </w:rPr>
        <w:t>R</w:t>
      </w:r>
      <w:r>
        <w:rPr>
          <w:rFonts w:hint="eastAsia"/>
          <w:lang w:val="en-US" w:eastAsia="zh-CN"/>
        </w:rPr>
        <w:t>esearch on automotive supply chain risk mainly focuses on upstream suppliers. Desmond et al. (2007) explored the impact of modularity in the automotive supply chain, focusing on lean production suppliers. The research object</w:t>
      </w:r>
      <w:r>
        <w:rPr>
          <w:lang w:val="en-US" w:eastAsia="zh-CN"/>
        </w:rPr>
        <w:t>ive</w:t>
      </w:r>
      <w:r>
        <w:rPr>
          <w:rFonts w:hint="eastAsia"/>
          <w:lang w:val="en-US" w:eastAsia="zh-CN"/>
        </w:rPr>
        <w:t xml:space="preserve"> of Blackliurst et al. (2008) is the parts suppliers of automobile manufacturing enterprises. Based on the survey of suppliers, the supply chain risk is identified, and then a scoring system is established to evaluate the supplier's risk index. Trkman et al. (2009) established a model study of the supply chain under the unstable environment of the automobile industry, and the results proved that the uncertainty of the supply chain environment, including internal and external environments, has an impact on the overall structure and benefits of the supply chain larger. Wagner et al. (2012) proposed JIS risk management. After analyzing the actual production data of 14 German auto industry companies, they compared the differences in different delivery concepts of auto manufacturing companies and found that the coupling degree in the auto supply chain is the highest. The delivery method is just-in-time sequential supply delivery. Koblen et al. (2015) also focused on investigating the mid- and upstream parts suppliers of automobile manufacturers, identifying supply chain supply risks on this basis, and then establishing a dynamic multi-criteria scoring system to evaluate supply quotient risk occurrence probability. Kiani (2016) selected an automobile company in Thailand to conduct a field interview and survey, and mainly used pre-assessment and quick-sort methods to measure supply chain risk.</w:t>
      </w:r>
    </w:p>
    <w:p>
      <w:pPr>
        <w:snapToGrid w:val="0"/>
        <w:spacing w:line="360" w:lineRule="auto"/>
        <w:ind w:firstLine="240" w:firstLineChars="100"/>
        <w:jc w:val="both"/>
        <w:rPr>
          <w:lang w:val="en-US" w:eastAsia="zh-CN"/>
        </w:rPr>
      </w:pPr>
      <w:r>
        <w:rPr>
          <w:lang w:val="en-US" w:eastAsia="zh-CN"/>
        </w:rPr>
        <w:t>If possible you should include a section on Gaps Identification. This section will describe your own thoughts about what is missing from the existing research of Supply chain risks.</w:t>
      </w:r>
    </w:p>
    <w:p>
      <w:pPr>
        <w:pStyle w:val="3"/>
        <w:snapToGrid w:val="0"/>
        <w:spacing w:before="0" w:after="0" w:line="480" w:lineRule="auto"/>
        <w:rPr>
          <w:rFonts w:ascii="Times New Roman" w:hAnsi="Times New Roman"/>
          <w:sz w:val="28"/>
          <w:szCs w:val="28"/>
          <w:lang w:val="en-US" w:eastAsia="zh-CN"/>
        </w:rPr>
      </w:pPr>
      <w:bookmarkStart w:id="146" w:name="_Toc29137"/>
      <w:bookmarkStart w:id="147" w:name="_Toc28034"/>
      <w:bookmarkStart w:id="148" w:name="_Toc13258"/>
      <w:bookmarkStart w:id="149" w:name="_Toc10130"/>
      <w:bookmarkStart w:id="150" w:name="_Toc17939"/>
      <w:bookmarkStart w:id="151" w:name="_Toc8198"/>
      <w:bookmarkStart w:id="152" w:name="_Toc10752"/>
      <w:bookmarkStart w:id="153" w:name="_Toc529"/>
      <w:bookmarkStart w:id="154" w:name="_Toc18106"/>
      <w:r>
        <w:rPr>
          <w:rFonts w:ascii="Times New Roman" w:hAnsi="Times New Roman"/>
          <w:sz w:val="28"/>
          <w:szCs w:val="28"/>
          <w:lang w:val="en-US" w:eastAsia="zh-CN"/>
        </w:rPr>
        <w:t>2.</w:t>
      </w:r>
      <w:r>
        <w:rPr>
          <w:rFonts w:hint="eastAsia" w:ascii="Times New Roman" w:hAnsi="Times New Roman"/>
          <w:sz w:val="28"/>
          <w:szCs w:val="28"/>
          <w:lang w:val="en-US" w:eastAsia="zh-CN"/>
        </w:rPr>
        <w:t>4</w:t>
      </w:r>
      <w:r>
        <w:rPr>
          <w:rFonts w:ascii="Times New Roman" w:hAnsi="Times New Roman"/>
          <w:sz w:val="28"/>
          <w:szCs w:val="28"/>
          <w:lang w:val="en-US" w:eastAsia="zh-CN"/>
        </w:rPr>
        <w:t xml:space="preserve"> </w:t>
      </w:r>
      <w:r>
        <w:rPr>
          <w:rFonts w:hint="eastAsia" w:ascii="Times New Roman" w:hAnsi="Times New Roman"/>
          <w:sz w:val="28"/>
          <w:szCs w:val="28"/>
          <w:lang w:val="en-US" w:eastAsia="zh-CN"/>
        </w:rPr>
        <w:t>Summary</w:t>
      </w:r>
      <w:bookmarkEnd w:id="146"/>
      <w:bookmarkEnd w:id="147"/>
      <w:bookmarkEnd w:id="148"/>
      <w:bookmarkEnd w:id="149"/>
      <w:bookmarkEnd w:id="150"/>
      <w:bookmarkEnd w:id="151"/>
      <w:bookmarkEnd w:id="152"/>
      <w:bookmarkEnd w:id="153"/>
      <w:bookmarkEnd w:id="154"/>
    </w:p>
    <w:p>
      <w:pPr>
        <w:snapToGrid w:val="0"/>
        <w:spacing w:line="360" w:lineRule="auto"/>
        <w:ind w:firstLine="240" w:firstLineChars="100"/>
        <w:jc w:val="both"/>
        <w:rPr>
          <w:lang w:val="en-US" w:eastAsia="zh-CN"/>
        </w:rPr>
      </w:pPr>
      <w:r>
        <w:rPr>
          <w:lang w:val="en-US" w:eastAsia="zh-CN"/>
        </w:rPr>
        <w:t>In general, due to the current development of economic globalization, automobile manufacturing relies on cooperation between countries, so its supply chain is very complex, and it also attracts the attention of scholars. In the past, scholars mainly studied the risk of automobile supply chain through qualitative methods, and proposed corresponding methods to deal with it by analyzing the source of risk. The disadvantage of qualitative research methods is that they cannot focus on identifying risks, so research needs to introduce quantitative methods. In view of the lack of previous research, this paper uses a combination of qualitative and quantitative methods to identify and evaluate automotive supply chain risks, find the important risk sources that companies need to focus on, and improve the ability to ensure the normal operation of the supply chain.</w:t>
      </w:r>
    </w:p>
    <w:p>
      <w:pPr>
        <w:snapToGrid w:val="0"/>
        <w:rPr>
          <w:rFonts w:ascii="Calibri" w:hAnsi="Calibri" w:cs="Calibri"/>
          <w:b/>
          <w:sz w:val="44"/>
          <w:szCs w:val="52"/>
          <w:lang w:val="en-US" w:eastAsia="zh-CN"/>
        </w:rPr>
      </w:pPr>
      <w:r>
        <w:rPr>
          <w:rFonts w:ascii="Calibri" w:hAnsi="Calibri" w:cs="Calibri"/>
          <w:b/>
          <w:sz w:val="44"/>
          <w:szCs w:val="52"/>
          <w:lang w:val="en-US" w:eastAsia="zh-CN"/>
        </w:rPr>
        <w:br w:type="page"/>
      </w:r>
    </w:p>
    <w:p>
      <w:pPr>
        <w:pStyle w:val="2"/>
        <w:snapToGrid w:val="0"/>
        <w:spacing w:line="480" w:lineRule="auto"/>
        <w:rPr>
          <w:rFonts w:eastAsia="Times New Roman"/>
          <w:sz w:val="44"/>
          <w:lang w:val="en-US" w:eastAsia="zh-CN"/>
        </w:rPr>
      </w:pPr>
      <w:bookmarkStart w:id="155" w:name="_Toc13952"/>
      <w:bookmarkStart w:id="156" w:name="_Toc4062"/>
      <w:bookmarkStart w:id="157" w:name="_Toc27457"/>
      <w:bookmarkStart w:id="158" w:name="_Toc32412"/>
      <w:bookmarkStart w:id="159" w:name="_Toc31602"/>
      <w:bookmarkStart w:id="160" w:name="_Toc26988"/>
      <w:bookmarkStart w:id="161" w:name="_Toc10816"/>
      <w:bookmarkStart w:id="162" w:name="_Toc9437"/>
      <w:bookmarkStart w:id="163" w:name="_Toc16073"/>
      <w:r>
        <w:rPr>
          <w:rFonts w:eastAsia="Times New Roman"/>
          <w:sz w:val="44"/>
          <w:lang w:val="en-US" w:eastAsia="zh-CN"/>
        </w:rPr>
        <w:t>3. RESEARCH METHODOLOGY</w:t>
      </w:r>
      <w:bookmarkEnd w:id="155"/>
      <w:bookmarkEnd w:id="156"/>
      <w:bookmarkEnd w:id="157"/>
      <w:bookmarkEnd w:id="158"/>
      <w:bookmarkEnd w:id="159"/>
      <w:bookmarkEnd w:id="160"/>
      <w:bookmarkEnd w:id="161"/>
      <w:bookmarkEnd w:id="162"/>
      <w:bookmarkEnd w:id="163"/>
    </w:p>
    <w:p>
      <w:pPr>
        <w:pStyle w:val="3"/>
        <w:snapToGrid w:val="0"/>
        <w:spacing w:before="0" w:after="0" w:line="480" w:lineRule="auto"/>
        <w:rPr>
          <w:rFonts w:ascii="Times New Roman" w:hAnsi="Times New Roman"/>
          <w:sz w:val="28"/>
          <w:szCs w:val="28"/>
          <w:lang w:val="en-US" w:eastAsia="zh-CN"/>
        </w:rPr>
      </w:pPr>
      <w:bookmarkStart w:id="164" w:name="_Toc32197"/>
      <w:bookmarkStart w:id="165" w:name="_Toc16814"/>
      <w:bookmarkStart w:id="166" w:name="_Toc1529"/>
      <w:bookmarkStart w:id="167" w:name="_Toc31095"/>
      <w:bookmarkStart w:id="168" w:name="_Toc19030"/>
      <w:bookmarkStart w:id="169" w:name="_Toc17750"/>
      <w:bookmarkStart w:id="170" w:name="_Toc32324"/>
      <w:bookmarkStart w:id="171" w:name="_Toc19215"/>
      <w:bookmarkStart w:id="172" w:name="_Toc25755"/>
      <w:r>
        <w:rPr>
          <w:rFonts w:hint="eastAsia" w:ascii="Times New Roman" w:hAnsi="Times New Roman"/>
          <w:sz w:val="28"/>
          <w:szCs w:val="28"/>
          <w:lang w:val="en-US" w:eastAsia="zh-CN"/>
        </w:rPr>
        <w:t>3.1 Introduction</w:t>
      </w:r>
      <w:bookmarkEnd w:id="164"/>
      <w:bookmarkEnd w:id="165"/>
      <w:bookmarkEnd w:id="166"/>
      <w:bookmarkEnd w:id="167"/>
      <w:bookmarkEnd w:id="168"/>
      <w:bookmarkEnd w:id="169"/>
      <w:bookmarkEnd w:id="170"/>
      <w:bookmarkEnd w:id="171"/>
      <w:bookmarkEnd w:id="172"/>
    </w:p>
    <w:p>
      <w:pPr>
        <w:snapToGrid w:val="0"/>
        <w:spacing w:line="360" w:lineRule="auto"/>
        <w:ind w:firstLine="240" w:firstLineChars="100"/>
        <w:jc w:val="both"/>
        <w:rPr>
          <w:lang w:val="en-US" w:eastAsia="zh-CN"/>
        </w:rPr>
      </w:pPr>
      <w:r>
        <w:rPr>
          <w:rFonts w:hint="eastAsia"/>
          <w:lang w:val="en-US" w:eastAsia="zh-CN"/>
        </w:rPr>
        <w:t>This chapter mainly introduces some methods used for research, SCOR model, AHP and Fuzzy Comprehensive Evaluation. SCOR model is usually used to select risk index in automobile supply chain, which consists of plan, source, make, deliver and return. We can choose correct risk factors on the basis of SCOR model, and a correct, comprehensive risk system is the most important for risk evaluation. AHP and Fuzzy Comprehensive Evaluation can be applied together, because every risk factor</w:t>
      </w:r>
      <w:r>
        <w:rPr>
          <w:lang w:val="en-US" w:eastAsia="zh-CN"/>
        </w:rPr>
        <w:t>’</w:t>
      </w:r>
      <w:r>
        <w:rPr>
          <w:rFonts w:hint="eastAsia"/>
          <w:lang w:val="en-US" w:eastAsia="zh-CN"/>
        </w:rPr>
        <w:t>s weight value must be calculated by AHP and then the weight value also play a role in Fuzzy Comprehensive Evaluation.</w:t>
      </w:r>
    </w:p>
    <w:p>
      <w:pPr>
        <w:pStyle w:val="3"/>
        <w:snapToGrid w:val="0"/>
        <w:spacing w:before="0" w:after="0" w:line="480" w:lineRule="auto"/>
        <w:rPr>
          <w:rFonts w:ascii="Times New Roman" w:hAnsi="Times New Roman"/>
          <w:sz w:val="28"/>
          <w:szCs w:val="28"/>
          <w:lang w:val="en-US" w:eastAsia="zh-CN"/>
        </w:rPr>
      </w:pPr>
      <w:bookmarkStart w:id="173" w:name="_Toc5115"/>
      <w:bookmarkStart w:id="174" w:name="_Toc8544"/>
      <w:bookmarkStart w:id="175" w:name="_Toc17637"/>
      <w:bookmarkStart w:id="176" w:name="_Toc9777"/>
      <w:bookmarkStart w:id="177" w:name="_Toc2279"/>
      <w:bookmarkStart w:id="178" w:name="_Toc32023"/>
      <w:bookmarkStart w:id="179" w:name="_Toc22932"/>
      <w:bookmarkStart w:id="180" w:name="_Toc815"/>
      <w:bookmarkStart w:id="181" w:name="_Toc13190"/>
      <w:r>
        <w:rPr>
          <w:rFonts w:hint="eastAsia" w:ascii="Times New Roman" w:hAnsi="Times New Roman"/>
          <w:sz w:val="28"/>
          <w:szCs w:val="28"/>
          <w:lang w:val="en-US" w:eastAsia="zh-CN"/>
        </w:rPr>
        <w:t>3.2 SCOR model</w:t>
      </w:r>
      <w:bookmarkEnd w:id="173"/>
      <w:bookmarkEnd w:id="174"/>
      <w:bookmarkEnd w:id="175"/>
      <w:bookmarkEnd w:id="176"/>
      <w:bookmarkEnd w:id="177"/>
      <w:bookmarkEnd w:id="178"/>
      <w:bookmarkEnd w:id="179"/>
      <w:bookmarkEnd w:id="180"/>
      <w:bookmarkEnd w:id="181"/>
    </w:p>
    <w:p>
      <w:pPr>
        <w:snapToGrid w:val="0"/>
        <w:spacing w:line="360" w:lineRule="auto"/>
        <w:ind w:firstLine="240" w:firstLineChars="100"/>
        <w:jc w:val="both"/>
        <w:rPr>
          <w:lang w:val="en-US" w:eastAsia="zh-CN"/>
        </w:rPr>
      </w:pPr>
      <w:r>
        <w:rPr>
          <w:rFonts w:hint="eastAsia"/>
          <w:lang w:val="en-US" w:eastAsia="zh-CN"/>
        </w:rPr>
        <w:t>SCOR (Supply-Chain Operations Reference-model) is a cross-industry standard on supply chain management developed and authorized by SCC (Supply-Chain Council). In the spring of 1996, two consulting firms in Boston, Pittiglio Rabin Todd &amp; McGrath (PRTM) and AMR Research (AMR), took the lead in establishing the Supply Chain Association in order to help enterprises better implement an effective supply chain and realize the transformation from functional management to process management. (SCC), and released the Supply Chain Operation Reference Model (SCOR) at the end of 1996, and completed SCOR version 3.1 and 4.0 in 1999. It has been upgraded to version 6.1. The following introduces the supply chain SCOR model based on the views of various scholars:</w:t>
      </w:r>
    </w:p>
    <w:p>
      <w:pPr>
        <w:snapToGrid w:val="0"/>
        <w:spacing w:line="360" w:lineRule="auto"/>
        <w:ind w:firstLine="240" w:firstLineChars="100"/>
        <w:jc w:val="both"/>
        <w:rPr>
          <w:lang w:val="en-US" w:eastAsia="zh-CN"/>
        </w:rPr>
        <w:pPrChange w:id="0" w:author="Zeng.JH" w:date="2022-10-17T09:03:25Z">
          <w:pPr>
            <w:snapToGrid w:val="0"/>
            <w:spacing w:line="360" w:lineRule="auto"/>
            <w:ind w:firstLine="240" w:firstLineChars="100"/>
            <w:jc w:val="both"/>
          </w:pPr>
        </w:pPrChange>
      </w:pPr>
      <w:r>
        <w:rPr>
          <w:rFonts w:hint="eastAsia"/>
          <w:lang w:val="en-US" w:eastAsia="zh-CN"/>
        </w:rPr>
        <w:t xml:space="preserve">SCOR is the first standard supply chain process reference model. Its basic idea is to integrate business process reengineering, benchmarking and best business analysis into a multi-functional and integrated model structure. It is a diagnostic tool for supply chain. </w:t>
      </w:r>
      <w:bookmarkStart w:id="531" w:name="_GoBack"/>
      <w:bookmarkEnd w:id="531"/>
      <w:r>
        <w:rPr>
          <w:rFonts w:hint="eastAsia"/>
          <w:lang w:val="en-US" w:eastAsia="zh-CN"/>
        </w:rPr>
        <w:t>It covers all industry. SCOR enables enterprises to accurately communicate supply chain issues, objectively evaluate their performance, determine performance improvement goals, and influence future supply chain management software development. A process reference model typically includes a set of process definitions, metrics, and benchmarks to help companies develop strategies for process improvement. SCOR was not the first process reference model, but it was the first standard supply chain reference model. The SCOR model mainly consists of four parts: a general definition of the supply chain management process, benchmarks of indexes corresponding to process performance, a description of supply chain "best practices", and information for selecting supply chain software products.</w:t>
      </w:r>
    </w:p>
    <w:p>
      <w:pPr>
        <w:pStyle w:val="4"/>
        <w:spacing w:before="0" w:after="0" w:line="360" w:lineRule="auto"/>
        <w:rPr>
          <w:i/>
          <w:iCs/>
          <w:sz w:val="24"/>
          <w:lang w:val="en-US" w:eastAsia="zh-CN"/>
        </w:rPr>
      </w:pPr>
      <w:bookmarkStart w:id="182" w:name="_Toc9997"/>
      <w:bookmarkStart w:id="183" w:name="_Toc19812"/>
      <w:bookmarkStart w:id="184" w:name="_Toc10745"/>
      <w:bookmarkStart w:id="185" w:name="_Toc16301"/>
      <w:bookmarkStart w:id="186" w:name="_Toc6089"/>
      <w:bookmarkStart w:id="187" w:name="_Toc16341"/>
      <w:bookmarkStart w:id="188" w:name="_Toc2554"/>
      <w:bookmarkStart w:id="189" w:name="_Toc30329"/>
      <w:bookmarkStart w:id="190" w:name="_Toc9205"/>
      <w:r>
        <w:rPr>
          <w:rFonts w:hint="eastAsia"/>
          <w:i/>
          <w:iCs/>
          <w:sz w:val="24"/>
          <w:lang w:val="en-US" w:eastAsia="zh-CN"/>
        </w:rPr>
        <w:t>3.2.1 Processes of SCOR model</w:t>
      </w:r>
      <w:bookmarkEnd w:id="182"/>
      <w:bookmarkEnd w:id="183"/>
      <w:bookmarkEnd w:id="184"/>
      <w:bookmarkEnd w:id="185"/>
      <w:bookmarkEnd w:id="186"/>
      <w:bookmarkEnd w:id="187"/>
      <w:bookmarkEnd w:id="188"/>
      <w:bookmarkEnd w:id="189"/>
      <w:bookmarkEnd w:id="190"/>
    </w:p>
    <w:p>
      <w:pPr>
        <w:snapToGrid w:val="0"/>
        <w:spacing w:line="360" w:lineRule="auto"/>
        <w:ind w:firstLine="240" w:firstLineChars="100"/>
        <w:jc w:val="both"/>
        <w:rPr>
          <w:lang w:val="en-US" w:eastAsia="zh-CN"/>
        </w:rPr>
      </w:pPr>
      <w:r>
        <w:rPr>
          <w:rFonts w:hint="eastAsia"/>
          <w:lang w:val="en-US" w:eastAsia="zh-CN"/>
        </w:rPr>
        <w:t>The framework of the SCOR model consists of five basic management processes, which are plan</w:t>
      </w:r>
      <w:r>
        <w:rPr>
          <w:lang w:val="en-US" w:eastAsia="zh-CN"/>
        </w:rPr>
        <w:t xml:space="preserve">, </w:t>
      </w:r>
      <w:r>
        <w:rPr>
          <w:rFonts w:hint="eastAsia"/>
          <w:lang w:val="en-US" w:eastAsia="zh-CN"/>
        </w:rPr>
        <w:t>source</w:t>
      </w:r>
      <w:r>
        <w:rPr>
          <w:lang w:val="en-US" w:eastAsia="zh-CN"/>
        </w:rPr>
        <w:t xml:space="preserve">, </w:t>
      </w:r>
      <w:r>
        <w:rPr>
          <w:rFonts w:hint="eastAsia"/>
          <w:lang w:val="en-US" w:eastAsia="zh-CN"/>
        </w:rPr>
        <w:t>make</w:t>
      </w:r>
      <w:r>
        <w:rPr>
          <w:lang w:val="en-US" w:eastAsia="zh-CN"/>
        </w:rPr>
        <w:t>, d</w:t>
      </w:r>
      <w:r>
        <w:rPr>
          <w:rFonts w:hint="eastAsia"/>
          <w:lang w:val="en-US" w:eastAsia="zh-CN"/>
        </w:rPr>
        <w:t>eliver</w:t>
      </w:r>
      <w:r>
        <w:rPr>
          <w:lang w:val="en-US" w:eastAsia="zh-CN"/>
        </w:rPr>
        <w:t xml:space="preserve"> and return</w:t>
      </w:r>
      <w:r>
        <w:rPr>
          <w:rFonts w:hint="eastAsia"/>
          <w:lang w:val="en-US" w:eastAsia="zh-CN"/>
        </w:rPr>
        <w:t>, each of which has a corresponding support system. It combines the concepts of enterprise process reengineering, standardization and process measurement into a cross-functional framework. It mainly includes:</w:t>
      </w:r>
    </w:p>
    <w:p>
      <w:pPr>
        <w:snapToGrid w:val="0"/>
        <w:spacing w:line="360" w:lineRule="auto"/>
        <w:ind w:firstLine="240" w:firstLineChars="100"/>
        <w:jc w:val="both"/>
        <w:rPr>
          <w:lang w:val="en-US" w:eastAsia="zh-CN"/>
        </w:rPr>
      </w:pPr>
      <w:r>
        <w:rPr>
          <w:lang w:val="en-US" w:eastAsia="zh-CN"/>
        </w:rPr>
        <w:t>● Standardized description of management process;</w:t>
      </w:r>
    </w:p>
    <w:p>
      <w:pPr>
        <w:snapToGrid w:val="0"/>
        <w:spacing w:line="360" w:lineRule="auto"/>
        <w:ind w:firstLine="240" w:firstLineChars="100"/>
        <w:jc w:val="both"/>
        <w:rPr>
          <w:lang w:val="en-US" w:eastAsia="zh-CN"/>
        </w:rPr>
      </w:pPr>
      <w:r>
        <w:rPr>
          <w:lang w:val="en-US" w:eastAsia="zh-CN"/>
        </w:rPr>
        <w:t>● The relational framework between standard processes;</w:t>
      </w:r>
    </w:p>
    <w:p>
      <w:pPr>
        <w:snapToGrid w:val="0"/>
        <w:spacing w:line="360" w:lineRule="auto"/>
        <w:ind w:firstLine="240" w:firstLineChars="100"/>
        <w:jc w:val="both"/>
        <w:rPr>
          <w:lang w:val="en-US" w:eastAsia="zh-CN"/>
        </w:rPr>
      </w:pPr>
      <w:r>
        <w:rPr>
          <w:lang w:val="en-US" w:eastAsia="zh-CN"/>
        </w:rPr>
        <w:t>● Criteria for process performance evaluation;</w:t>
      </w:r>
    </w:p>
    <w:p>
      <w:pPr>
        <w:snapToGrid w:val="0"/>
        <w:spacing w:line="360" w:lineRule="auto"/>
        <w:ind w:firstLine="240" w:firstLineChars="100"/>
        <w:jc w:val="both"/>
        <w:rPr>
          <w:lang w:val="en-US" w:eastAsia="zh-CN"/>
        </w:rPr>
      </w:pPr>
      <w:r>
        <w:rPr>
          <w:lang w:val="en-US" w:eastAsia="zh-CN"/>
        </w:rPr>
        <w:t>● management practices that create optimal performance;</w:t>
      </w:r>
    </w:p>
    <w:p>
      <w:pPr>
        <w:snapToGrid w:val="0"/>
        <w:spacing w:line="360" w:lineRule="auto"/>
        <w:ind w:firstLine="240" w:firstLineChars="100"/>
        <w:jc w:val="both"/>
        <w:rPr>
          <w:lang w:val="en-US" w:eastAsia="zh-CN"/>
        </w:rPr>
      </w:pPr>
      <w:r>
        <w:rPr>
          <w:lang w:val="en-US" w:eastAsia="zh-CN"/>
        </w:rPr>
        <w:t>● Standardized integration of features and functions.</w:t>
      </w:r>
    </w:p>
    <w:p>
      <w:pPr>
        <w:snapToGrid w:val="0"/>
        <w:spacing w:line="360" w:lineRule="auto"/>
        <w:ind w:firstLine="240" w:firstLineChars="100"/>
        <w:jc w:val="both"/>
        <w:rPr>
          <w:lang w:val="en-US" w:eastAsia="zh-CN"/>
        </w:rPr>
      </w:pPr>
      <w:r>
        <w:rPr>
          <w:lang w:val="en-US" w:eastAsia="zh-CN"/>
        </w:rPr>
        <w:t>By defining supply chain management processes, coupled with best practices, benchmarking performance data, and optimizing software applications, the SCOR model provides manufacturing with a powerful set of tools to improve supply chain performance. The structural framework of the SCOR</w:t>
      </w:r>
      <w:r>
        <w:rPr>
          <w:rFonts w:hint="eastAsia"/>
          <w:lang w:val="en-US" w:eastAsia="zh-CN"/>
        </w:rPr>
        <w:t xml:space="preserve"> </w:t>
      </w:r>
      <w:r>
        <w:rPr>
          <w:lang w:val="en-US" w:eastAsia="zh-CN"/>
        </w:rPr>
        <w:t xml:space="preserve">model is shown in </w:t>
      </w:r>
      <w:r>
        <w:rPr>
          <w:rFonts w:hint="eastAsia"/>
          <w:lang w:val="en-US" w:eastAsia="zh-CN"/>
        </w:rPr>
        <w:t>f</w:t>
      </w:r>
      <w:r>
        <w:rPr>
          <w:lang w:val="en-US" w:eastAsia="zh-CN"/>
        </w:rPr>
        <w:t>igu</w:t>
      </w:r>
      <w:r>
        <w:rPr>
          <w:rFonts w:hint="eastAsia"/>
          <w:lang w:val="en-US" w:eastAsia="zh-CN"/>
        </w:rPr>
        <w:t>re 3.1.</w:t>
      </w:r>
    </w:p>
    <w:p>
      <w:pPr>
        <w:widowControl w:val="0"/>
        <w:snapToGrid w:val="0"/>
        <w:jc w:val="center"/>
        <w:rPr>
          <w:rFonts w:eastAsia="宋体"/>
          <w:lang w:val="en-US" w:eastAsia="zh-CN" w:bidi="ar"/>
        </w:rPr>
      </w:pPr>
      <w:r>
        <w:rPr>
          <w:rFonts w:eastAsia="宋体"/>
          <w:lang w:val="en-US" w:eastAsia="zh-CN" w:bidi="ar"/>
        </w:rPr>
        <w:drawing>
          <wp:inline distT="0" distB="0" distL="114300" distR="114300">
            <wp:extent cx="5271770" cy="2059940"/>
            <wp:effectExtent l="0" t="0" r="5080" b="16510"/>
            <wp:docPr id="3" name="图片 3" descr="6a00d8341cbcd853ef01b7c900f6cf970b-800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a00d8341cbcd853ef01b7c900f6cf970b-800wi"/>
                    <pic:cNvPicPr>
                      <a:picLocks noChangeAspect="1"/>
                    </pic:cNvPicPr>
                  </pic:nvPicPr>
                  <pic:blipFill>
                    <a:blip r:embed="rId11"/>
                    <a:srcRect t="6681" b="6974"/>
                    <a:stretch>
                      <a:fillRect/>
                    </a:stretch>
                  </pic:blipFill>
                  <pic:spPr>
                    <a:xfrm>
                      <a:off x="0" y="0"/>
                      <a:ext cx="5271770" cy="2059940"/>
                    </a:xfrm>
                    <a:prstGeom prst="rect">
                      <a:avLst/>
                    </a:prstGeom>
                  </pic:spPr>
                </pic:pic>
              </a:graphicData>
            </a:graphic>
          </wp:inline>
        </w:drawing>
      </w:r>
    </w:p>
    <w:p>
      <w:pPr>
        <w:spacing w:line="360" w:lineRule="auto"/>
        <w:jc w:val="center"/>
        <w:outlineLvl w:val="4"/>
        <w:rPr>
          <w:lang w:val="en-US" w:eastAsia="zh-CN"/>
        </w:rPr>
      </w:pPr>
      <w:bookmarkStart w:id="191" w:name="_Toc14978"/>
      <w:bookmarkStart w:id="192" w:name="_Toc20758"/>
      <w:bookmarkStart w:id="193" w:name="_Toc1666"/>
      <w:bookmarkStart w:id="194" w:name="_Toc28748"/>
      <w:r>
        <w:rPr>
          <w:rFonts w:hint="eastAsia"/>
          <w:lang w:val="en-US" w:eastAsia="zh-CN"/>
        </w:rPr>
        <w:t>Figure 3.1 Framework of SCOR model</w:t>
      </w:r>
      <w:r>
        <w:rPr>
          <w:lang w:val="en-US" w:eastAsia="zh-CN"/>
        </w:rPr>
        <w:t xml:space="preserve"> (</w:t>
      </w:r>
      <w:r>
        <w:rPr>
          <w:rFonts w:hint="eastAsia"/>
          <w:lang w:val="en-US" w:eastAsia="zh-CN"/>
        </w:rPr>
        <w:t>Supply chain council inc. 2006</w:t>
      </w:r>
      <w:r>
        <w:rPr>
          <w:lang w:val="en-US" w:eastAsia="zh-CN"/>
        </w:rPr>
        <w:t>)</w:t>
      </w:r>
      <w:bookmarkEnd w:id="191"/>
      <w:bookmarkEnd w:id="192"/>
      <w:bookmarkEnd w:id="193"/>
      <w:bookmarkEnd w:id="194"/>
    </w:p>
    <w:p>
      <w:pPr>
        <w:snapToGrid w:val="0"/>
        <w:spacing w:line="360" w:lineRule="auto"/>
        <w:ind w:firstLine="240" w:firstLineChars="100"/>
        <w:jc w:val="both"/>
        <w:rPr>
          <w:lang w:val="en-US" w:eastAsia="zh-CN"/>
        </w:rPr>
      </w:pPr>
      <w:r>
        <w:rPr>
          <w:lang w:val="en-US" w:eastAsia="zh-CN"/>
        </w:rPr>
        <w:t xml:space="preserve">SCOR breaks down the supply chain into 5 processes: </w:t>
      </w:r>
      <w:r>
        <w:rPr>
          <w:rFonts w:hint="eastAsia"/>
          <w:lang w:val="en-US" w:eastAsia="zh-CN"/>
        </w:rPr>
        <w:t>plan</w:t>
      </w:r>
      <w:r>
        <w:rPr>
          <w:lang w:val="en-US" w:eastAsia="zh-CN"/>
        </w:rPr>
        <w:t xml:space="preserve">, </w:t>
      </w:r>
      <w:r>
        <w:rPr>
          <w:rFonts w:hint="eastAsia"/>
          <w:lang w:val="en-US" w:eastAsia="zh-CN"/>
        </w:rPr>
        <w:t>source</w:t>
      </w:r>
      <w:r>
        <w:rPr>
          <w:lang w:val="en-US" w:eastAsia="zh-CN"/>
        </w:rPr>
        <w:t xml:space="preserve">, </w:t>
      </w:r>
      <w:r>
        <w:rPr>
          <w:rFonts w:hint="eastAsia"/>
          <w:lang w:val="en-US" w:eastAsia="zh-CN"/>
        </w:rPr>
        <w:t>make</w:t>
      </w:r>
      <w:r>
        <w:rPr>
          <w:lang w:val="en-US" w:eastAsia="zh-CN"/>
        </w:rPr>
        <w:t>, d</w:t>
      </w:r>
      <w:r>
        <w:rPr>
          <w:rFonts w:hint="eastAsia"/>
          <w:lang w:val="en-US" w:eastAsia="zh-CN"/>
        </w:rPr>
        <w:t>eliver</w:t>
      </w:r>
      <w:r>
        <w:rPr>
          <w:lang w:val="en-US" w:eastAsia="zh-CN"/>
        </w:rPr>
        <w:t xml:space="preserve"> and return</w:t>
      </w:r>
      <w:r>
        <w:rPr>
          <w:rFonts w:hint="eastAsia"/>
          <w:lang w:val="en-US" w:eastAsia="zh-CN"/>
        </w:rPr>
        <w:t>.</w:t>
      </w:r>
    </w:p>
    <w:p>
      <w:pPr>
        <w:snapToGrid w:val="0"/>
        <w:spacing w:line="360" w:lineRule="auto"/>
        <w:ind w:firstLine="240" w:firstLineChars="100"/>
        <w:jc w:val="both"/>
        <w:rPr>
          <w:lang w:val="en-US" w:eastAsia="zh-CN"/>
        </w:rPr>
      </w:pPr>
      <w:r>
        <w:rPr>
          <w:lang w:val="en-US" w:eastAsia="zh-CN"/>
        </w:rPr>
        <w:t>Plan: Balance demand and supply, and make a series of action plans to better serve the remaining four</w:t>
      </w:r>
      <w:r>
        <w:rPr>
          <w:rFonts w:hint="eastAsia"/>
          <w:lang w:val="en-US" w:eastAsia="zh-CN"/>
        </w:rPr>
        <w:t xml:space="preserve"> </w:t>
      </w:r>
      <w:r>
        <w:rPr>
          <w:lang w:val="en-US" w:eastAsia="zh-CN"/>
        </w:rPr>
        <w:t>process service</w:t>
      </w:r>
    </w:p>
    <w:p>
      <w:pPr>
        <w:snapToGrid w:val="0"/>
        <w:spacing w:line="360" w:lineRule="auto"/>
        <w:ind w:firstLine="240" w:firstLineChars="100"/>
        <w:jc w:val="both"/>
        <w:rPr>
          <w:lang w:val="en-US" w:eastAsia="zh-CN"/>
        </w:rPr>
      </w:pPr>
      <w:r>
        <w:rPr>
          <w:lang w:val="en-US" w:eastAsia="zh-CN"/>
        </w:rPr>
        <w:t>Source: Acquiring materials and required services according to plan or demand;</w:t>
      </w:r>
    </w:p>
    <w:p>
      <w:pPr>
        <w:snapToGrid w:val="0"/>
        <w:spacing w:line="360" w:lineRule="auto"/>
        <w:ind w:firstLine="240" w:firstLineChars="100"/>
        <w:jc w:val="both"/>
        <w:rPr>
          <w:lang w:val="en-US" w:eastAsia="zh-CN"/>
        </w:rPr>
      </w:pPr>
      <w:r>
        <w:rPr>
          <w:lang w:val="en-US" w:eastAsia="zh-CN"/>
        </w:rPr>
        <w:t>Make: Manufacturing according to stock, manufacturing to order, and design-to-order production implementation;</w:t>
      </w:r>
    </w:p>
    <w:p>
      <w:pPr>
        <w:snapToGrid w:val="0"/>
        <w:spacing w:line="360" w:lineRule="auto"/>
        <w:ind w:firstLine="240" w:firstLineChars="100"/>
        <w:jc w:val="both"/>
        <w:rPr>
          <w:lang w:val="en-US" w:eastAsia="zh-CN"/>
        </w:rPr>
      </w:pPr>
      <w:r>
        <w:rPr>
          <w:lang w:val="en-US" w:eastAsia="zh-CN"/>
        </w:rPr>
        <w:t>Deliver: producing for stock, make-to-order and make-to-order products to order,</w:t>
      </w:r>
      <w:r>
        <w:rPr>
          <w:rFonts w:hint="eastAsia"/>
          <w:lang w:val="en-US" w:eastAsia="zh-CN"/>
        </w:rPr>
        <w:t xml:space="preserve"> </w:t>
      </w:r>
      <w:r>
        <w:rPr>
          <w:lang w:val="en-US" w:eastAsia="zh-CN"/>
        </w:rPr>
        <w:t>management of warehouse, transportation and assembly;</w:t>
      </w:r>
    </w:p>
    <w:p>
      <w:pPr>
        <w:snapToGrid w:val="0"/>
        <w:spacing w:line="360" w:lineRule="auto"/>
        <w:ind w:firstLine="240" w:firstLineChars="100"/>
        <w:jc w:val="both"/>
        <w:rPr>
          <w:lang w:val="en-US" w:eastAsia="zh-CN"/>
        </w:rPr>
      </w:pPr>
      <w:r>
        <w:rPr>
          <w:lang w:val="en-US" w:eastAsia="zh-CN"/>
        </w:rPr>
        <w:t>Retur</w:t>
      </w:r>
      <w:r>
        <w:rPr>
          <w:rFonts w:hint="eastAsia"/>
          <w:lang w:val="en-US" w:eastAsia="zh-CN"/>
        </w:rPr>
        <w:t>n:</w:t>
      </w:r>
      <w:r>
        <w:rPr>
          <w:lang w:val="en-US" w:eastAsia="zh-CN"/>
        </w:rPr>
        <w:t xml:space="preserve"> This process is linked to returns for any reason and post-delivery customer support, including</w:t>
      </w:r>
    </w:p>
    <w:p>
      <w:pPr>
        <w:snapToGrid w:val="0"/>
        <w:spacing w:line="360" w:lineRule="auto"/>
        <w:ind w:firstLine="240" w:firstLineChars="100"/>
        <w:jc w:val="both"/>
        <w:rPr>
          <w:lang w:val="en-US" w:eastAsia="zh-CN"/>
        </w:rPr>
      </w:pPr>
      <w:r>
        <w:rPr>
          <w:lang w:val="en-US" w:eastAsia="zh-CN"/>
        </w:rPr>
        <w:t>This includes returns of raw materials to suppliers and customers. Returned products include defective products, MRO products, and excess products.</w:t>
      </w:r>
    </w:p>
    <w:p>
      <w:pPr>
        <w:snapToGrid w:val="0"/>
        <w:spacing w:line="360" w:lineRule="auto"/>
        <w:ind w:firstLine="240" w:firstLineChars="100"/>
        <w:jc w:val="both"/>
        <w:rPr>
          <w:lang w:val="en-US" w:eastAsia="zh-CN"/>
        </w:rPr>
      </w:pPr>
      <w:r>
        <w:rPr>
          <w:lang w:val="en-US" w:eastAsia="zh-CN"/>
        </w:rPr>
        <w:t xml:space="preserve">The supply chain SCOR model process is shown in </w:t>
      </w:r>
      <w:r>
        <w:rPr>
          <w:rFonts w:hint="eastAsia"/>
          <w:lang w:val="en-US" w:eastAsia="zh-CN"/>
        </w:rPr>
        <w:t>f</w:t>
      </w:r>
      <w:r>
        <w:rPr>
          <w:lang w:val="en-US" w:eastAsia="zh-CN"/>
        </w:rPr>
        <w:t xml:space="preserve">igure </w:t>
      </w:r>
      <w:r>
        <w:rPr>
          <w:rFonts w:hint="eastAsia"/>
          <w:lang w:val="en-US" w:eastAsia="zh-CN"/>
        </w:rPr>
        <w:t>3.2</w:t>
      </w:r>
      <w:r>
        <w:rPr>
          <w:lang w:val="en-US" w:eastAsia="zh-CN"/>
        </w:rPr>
        <w:t>.</w:t>
      </w:r>
    </w:p>
    <w:p>
      <w:pPr>
        <w:pStyle w:val="14"/>
        <w:snapToGrid w:val="0"/>
        <w:spacing w:beforeAutospacing="0" w:afterAutospacing="0"/>
        <w:jc w:val="center"/>
        <w:rPr>
          <w:rFonts w:hint="eastAsia" w:eastAsia="宋体"/>
          <w:lang w:val="en-US" w:eastAsia="zh-CN"/>
        </w:rPr>
      </w:pPr>
      <w:r>
        <w:rPr>
          <w:lang w:val="en-US" w:eastAsia="zh-CN"/>
        </w:rPr>
        <w:drawing>
          <wp:inline distT="0" distB="0" distL="114300" distR="114300">
            <wp:extent cx="3693795" cy="2841625"/>
            <wp:effectExtent l="0" t="0" r="0" b="0"/>
            <wp:docPr id="7" name="ECB019B1-382A-4266-B25C-5B523AA43C14-1" descr="C:/Users/Administrator/AppData/Local/Temp/wps.aZugsB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CB019B1-382A-4266-B25C-5B523AA43C14-1" descr="C:/Users/Administrator/AppData/Local/Temp/wps.aZugsBwps"/>
                    <pic:cNvPicPr>
                      <a:picLocks noChangeAspect="1"/>
                    </pic:cNvPicPr>
                  </pic:nvPicPr>
                  <pic:blipFill>
                    <a:blip r:embed="rId12"/>
                    <a:stretch>
                      <a:fillRect/>
                    </a:stretch>
                  </pic:blipFill>
                  <pic:spPr>
                    <a:xfrm>
                      <a:off x="0" y="0"/>
                      <a:ext cx="3693795" cy="2841625"/>
                    </a:xfrm>
                    <a:prstGeom prst="rect">
                      <a:avLst/>
                    </a:prstGeom>
                  </pic:spPr>
                </pic:pic>
              </a:graphicData>
            </a:graphic>
          </wp:inline>
        </w:drawing>
      </w:r>
    </w:p>
    <w:p>
      <w:pPr>
        <w:spacing w:line="360" w:lineRule="auto"/>
        <w:jc w:val="center"/>
        <w:outlineLvl w:val="4"/>
        <w:rPr>
          <w:rFonts w:hint="default"/>
          <w:lang w:val="en-US" w:eastAsia="zh-CN"/>
        </w:rPr>
      </w:pPr>
      <w:bookmarkStart w:id="195" w:name="_Toc7730"/>
      <w:bookmarkStart w:id="196" w:name="_Toc12905"/>
      <w:bookmarkStart w:id="197" w:name="_Toc1652"/>
      <w:bookmarkStart w:id="198" w:name="_Toc19772"/>
      <w:r>
        <w:rPr>
          <w:rFonts w:hint="eastAsia"/>
          <w:lang w:val="en-US" w:eastAsia="zh-CN"/>
        </w:rPr>
        <w:t>Figure 3.2</w:t>
      </w:r>
      <w:r>
        <w:rPr>
          <w:lang w:val="en-US" w:eastAsia="zh-CN"/>
        </w:rPr>
        <w:t xml:space="preserve"> </w:t>
      </w:r>
      <w:r>
        <w:rPr>
          <w:rFonts w:hint="eastAsia"/>
          <w:lang w:val="en-US" w:eastAsia="zh-CN"/>
        </w:rPr>
        <w:t>Process of SCOR model (Changrui et al. 2006)</w:t>
      </w:r>
      <w:bookmarkEnd w:id="195"/>
      <w:bookmarkEnd w:id="196"/>
      <w:bookmarkEnd w:id="197"/>
      <w:bookmarkEnd w:id="198"/>
    </w:p>
    <w:p>
      <w:pPr>
        <w:pStyle w:val="4"/>
        <w:spacing w:before="0" w:after="0" w:line="360" w:lineRule="auto"/>
        <w:rPr>
          <w:i/>
          <w:iCs/>
          <w:sz w:val="24"/>
          <w:lang w:val="en-US" w:eastAsia="zh-CN"/>
        </w:rPr>
      </w:pPr>
      <w:bookmarkStart w:id="199" w:name="_Toc5279"/>
      <w:bookmarkStart w:id="200" w:name="_Toc14621"/>
      <w:bookmarkStart w:id="201" w:name="_Toc19291"/>
      <w:bookmarkStart w:id="202" w:name="_Toc6713"/>
      <w:bookmarkStart w:id="203" w:name="_Toc25617"/>
      <w:bookmarkStart w:id="204" w:name="_Toc14770"/>
      <w:bookmarkStart w:id="205" w:name="_Toc18535"/>
      <w:bookmarkStart w:id="206" w:name="_Toc5459"/>
      <w:bookmarkStart w:id="207" w:name="_Toc7619"/>
      <w:r>
        <w:rPr>
          <w:i/>
          <w:iCs/>
          <w:sz w:val="24"/>
          <w:lang w:val="en-US" w:eastAsia="zh-CN"/>
        </w:rPr>
        <w:t>3</w:t>
      </w:r>
      <w:r>
        <w:rPr>
          <w:rFonts w:hint="eastAsia"/>
          <w:i/>
          <w:iCs/>
          <w:sz w:val="24"/>
          <w:lang w:val="en-US" w:eastAsia="zh-CN"/>
        </w:rPr>
        <w:t xml:space="preserve">.2.2 </w:t>
      </w:r>
      <w:r>
        <w:rPr>
          <w:i/>
          <w:iCs/>
          <w:sz w:val="24"/>
          <w:lang w:val="en-US" w:eastAsia="zh-CN"/>
        </w:rPr>
        <w:t>Construction of risk identification of automobile supply chain based on SCOR</w:t>
      </w:r>
      <w:bookmarkEnd w:id="199"/>
      <w:bookmarkEnd w:id="200"/>
      <w:bookmarkEnd w:id="201"/>
      <w:bookmarkEnd w:id="202"/>
      <w:bookmarkEnd w:id="203"/>
      <w:bookmarkEnd w:id="204"/>
      <w:bookmarkEnd w:id="205"/>
      <w:bookmarkEnd w:id="206"/>
      <w:bookmarkEnd w:id="207"/>
    </w:p>
    <w:p>
      <w:pPr>
        <w:snapToGrid w:val="0"/>
        <w:spacing w:line="360" w:lineRule="auto"/>
        <w:ind w:firstLine="240" w:firstLineChars="100"/>
        <w:jc w:val="both"/>
        <w:rPr>
          <w:lang w:val="en-US" w:eastAsia="zh-CN"/>
        </w:rPr>
      </w:pPr>
      <w:r>
        <w:rPr>
          <w:lang w:val="en-US" w:eastAsia="zh-CN"/>
        </w:rPr>
        <w:t xml:space="preserve">With the detailed understanding of the characteristics of the automobile supply chain, this paper establishes a preliminary model of risk identification in the automobile supply chain according to the framework of </w:t>
      </w:r>
      <w:r>
        <w:rPr>
          <w:rFonts w:hint="eastAsia"/>
          <w:lang w:val="en-US" w:eastAsia="zh-CN"/>
        </w:rPr>
        <w:t>SCOR m</w:t>
      </w:r>
      <w:r>
        <w:rPr>
          <w:lang w:val="en-US" w:eastAsia="zh-CN"/>
        </w:rPr>
        <w:t>odel. Subsequently, some experts interviewed relevant automobile manufacturing enterprises, revised the index system of the initial model, and established an automobile supply chain risk identification model supported by theory and practice. Although it is a traditional manufacturing industry, the automotive industry has some unique characteristics, such as a huge number of industries designed and a complex supply chain network structure. Therefore, in order to more effectively understand the high risk and complexity of the automotive industry supply chain First of all, an in-depth analysis of the supply chain of the automotive industry is carried out.</w:t>
      </w:r>
    </w:p>
    <w:p>
      <w:pPr>
        <w:pStyle w:val="4"/>
        <w:spacing w:before="0" w:after="0" w:line="360" w:lineRule="auto"/>
        <w:rPr>
          <w:i/>
          <w:iCs/>
          <w:sz w:val="24"/>
          <w:lang w:val="en-US" w:eastAsia="zh-CN"/>
        </w:rPr>
      </w:pPr>
      <w:bookmarkStart w:id="208" w:name="_Toc15491"/>
      <w:bookmarkStart w:id="209" w:name="_Toc11781"/>
      <w:bookmarkStart w:id="210" w:name="_Toc22284"/>
      <w:bookmarkStart w:id="211" w:name="_Toc17708"/>
      <w:bookmarkStart w:id="212" w:name="_Toc4903"/>
      <w:bookmarkStart w:id="213" w:name="_Toc26416"/>
      <w:bookmarkStart w:id="214" w:name="_Toc768"/>
      <w:bookmarkStart w:id="215" w:name="_Toc31656"/>
      <w:bookmarkStart w:id="216" w:name="_Toc25768"/>
      <w:r>
        <w:rPr>
          <w:rFonts w:hint="eastAsia"/>
          <w:i/>
          <w:iCs/>
          <w:sz w:val="24"/>
          <w:lang w:val="en-US" w:eastAsia="zh-CN"/>
        </w:rPr>
        <w:t>3.2.3</w:t>
      </w:r>
      <w:r>
        <w:rPr>
          <w:i/>
          <w:iCs/>
          <w:sz w:val="24"/>
          <w:lang w:val="en-US" w:eastAsia="zh-CN"/>
        </w:rPr>
        <w:t xml:space="preserve"> Principles for selecting </w:t>
      </w:r>
      <w:r>
        <w:rPr>
          <w:rFonts w:hint="eastAsia"/>
          <w:i/>
          <w:iCs/>
          <w:sz w:val="24"/>
          <w:lang w:val="en-US" w:eastAsia="zh-CN"/>
        </w:rPr>
        <w:t>indexes</w:t>
      </w:r>
      <w:r>
        <w:rPr>
          <w:i/>
          <w:iCs/>
          <w:sz w:val="24"/>
          <w:lang w:val="en-US" w:eastAsia="zh-CN"/>
        </w:rPr>
        <w:t xml:space="preserve"> of automobile supply chain based on SCOR model</w:t>
      </w:r>
      <w:bookmarkEnd w:id="208"/>
      <w:bookmarkEnd w:id="209"/>
      <w:bookmarkEnd w:id="210"/>
      <w:bookmarkEnd w:id="211"/>
      <w:bookmarkEnd w:id="212"/>
      <w:bookmarkEnd w:id="213"/>
      <w:bookmarkEnd w:id="214"/>
      <w:bookmarkEnd w:id="215"/>
      <w:bookmarkEnd w:id="216"/>
    </w:p>
    <w:p>
      <w:pPr>
        <w:snapToGrid w:val="0"/>
        <w:spacing w:line="360" w:lineRule="auto"/>
        <w:ind w:firstLine="240" w:firstLineChars="100"/>
        <w:jc w:val="both"/>
        <w:rPr>
          <w:lang w:val="en-US" w:eastAsia="zh-CN"/>
        </w:rPr>
      </w:pPr>
      <w:r>
        <w:rPr>
          <w:lang w:val="en-US" w:eastAsia="zh-CN"/>
        </w:rPr>
        <w:t xml:space="preserve">According to the five processes of the SCOR model, the possible influencing factors of the target company’s supply chain risk are analyzed and identified to lay the foundation for the establishment of the risk evaluation index system. The automobile supply chain is obviously affected by external influences in the operation process, and due to the short development time, the ability to face risks is weak, so it is particularly important to comprehensively and objectively reveal the uncertain factors that generate risks in the operation process. Evaluation </w:t>
      </w:r>
      <w:r>
        <w:rPr>
          <w:rFonts w:hint="eastAsia"/>
          <w:lang w:val="en-US" w:eastAsia="zh-CN"/>
        </w:rPr>
        <w:t>indexes</w:t>
      </w:r>
      <w:r>
        <w:rPr>
          <w:lang w:val="en-US" w:eastAsia="zh-CN"/>
        </w:rPr>
        <w:t xml:space="preserve"> are very important. Therefore, the following principles need to be followed when extracting:</w:t>
      </w:r>
    </w:p>
    <w:p>
      <w:pPr>
        <w:snapToGrid w:val="0"/>
        <w:spacing w:line="360" w:lineRule="auto"/>
        <w:ind w:firstLine="240" w:firstLineChars="100"/>
        <w:jc w:val="both"/>
        <w:rPr>
          <w:lang w:val="en-US" w:eastAsia="zh-CN"/>
        </w:rPr>
      </w:pPr>
      <w:r>
        <w:rPr>
          <w:lang w:val="en-US" w:eastAsia="zh-CN"/>
        </w:rPr>
        <w:t xml:space="preserve">(1) The principle of scientific evaluation. When selecting evaluation </w:t>
      </w:r>
      <w:r>
        <w:rPr>
          <w:rFonts w:hint="eastAsia"/>
          <w:lang w:val="en-US" w:eastAsia="zh-CN"/>
        </w:rPr>
        <w:t>indexes</w:t>
      </w:r>
      <w:r>
        <w:rPr>
          <w:lang w:val="en-US" w:eastAsia="zh-CN"/>
        </w:rPr>
        <w:t xml:space="preserve">, the </w:t>
      </w:r>
      <w:r>
        <w:rPr>
          <w:rFonts w:hint="eastAsia"/>
          <w:lang w:val="en-US" w:eastAsia="zh-CN"/>
        </w:rPr>
        <w:t>indexes</w:t>
      </w:r>
      <w:r>
        <w:rPr>
          <w:lang w:val="en-US" w:eastAsia="zh-CN"/>
        </w:rPr>
        <w:t xml:space="preserve"> must be scientific and reasonable, respect the facts and cannot be fabricated at will, and must reflect the actual situation of the evaluators.</w:t>
      </w:r>
    </w:p>
    <w:p>
      <w:pPr>
        <w:snapToGrid w:val="0"/>
        <w:spacing w:line="360" w:lineRule="auto"/>
        <w:ind w:firstLine="240" w:firstLineChars="100"/>
        <w:jc w:val="both"/>
        <w:rPr>
          <w:lang w:val="en-US" w:eastAsia="zh-CN"/>
        </w:rPr>
      </w:pPr>
      <w:r>
        <w:rPr>
          <w:lang w:val="en-US" w:eastAsia="zh-CN"/>
        </w:rPr>
        <w:t xml:space="preserve">(2) The principle of operability. Since the risks faced by the supply chain of new energy vehicles are multi-faceted, the actual operability should be considered when selecting </w:t>
      </w:r>
      <w:r>
        <w:rPr>
          <w:rFonts w:hint="eastAsia"/>
          <w:lang w:val="en-US" w:eastAsia="zh-CN"/>
        </w:rPr>
        <w:t>indexes</w:t>
      </w:r>
      <w:r>
        <w:rPr>
          <w:lang w:val="en-US" w:eastAsia="zh-CN"/>
        </w:rPr>
        <w:t xml:space="preserve"> to ensure that the required information can be obtained.</w:t>
      </w:r>
    </w:p>
    <w:p>
      <w:pPr>
        <w:snapToGrid w:val="0"/>
        <w:spacing w:line="360" w:lineRule="auto"/>
        <w:ind w:firstLine="240" w:firstLineChars="100"/>
        <w:jc w:val="both"/>
        <w:rPr>
          <w:lang w:val="en-US" w:eastAsia="zh-CN"/>
        </w:rPr>
      </w:pPr>
      <w:r>
        <w:rPr>
          <w:lang w:val="en-US" w:eastAsia="zh-CN"/>
        </w:rPr>
        <w:t xml:space="preserve">(3) The principle of comprehensiveness. There are many risk factors involved in the supply chain of new energy vehicles. The selected </w:t>
      </w:r>
      <w:r>
        <w:rPr>
          <w:rFonts w:hint="eastAsia"/>
          <w:lang w:val="en-US" w:eastAsia="zh-CN"/>
        </w:rPr>
        <w:t>indexes</w:t>
      </w:r>
      <w:r>
        <w:rPr>
          <w:lang w:val="en-US" w:eastAsia="zh-CN"/>
        </w:rPr>
        <w:t xml:space="preserve"> should fully reflect the characteristics of their operation status, and the </w:t>
      </w:r>
      <w:r>
        <w:rPr>
          <w:rFonts w:hint="eastAsia"/>
          <w:lang w:val="en-US" w:eastAsia="zh-CN"/>
        </w:rPr>
        <w:t>indexes</w:t>
      </w:r>
      <w:r>
        <w:rPr>
          <w:lang w:val="en-US" w:eastAsia="zh-CN"/>
        </w:rPr>
        <w:t xml:space="preserve"> should be representative. This paper analyzes the possible existence of the five processes. risk factors, avoiding omissions while maintaining independence.</w:t>
      </w:r>
    </w:p>
    <w:p>
      <w:pPr>
        <w:pStyle w:val="3"/>
        <w:snapToGrid w:val="0"/>
        <w:spacing w:before="0" w:after="0" w:line="480" w:lineRule="auto"/>
        <w:rPr>
          <w:rFonts w:ascii="Times New Roman" w:hAnsi="Times New Roman"/>
          <w:sz w:val="28"/>
          <w:szCs w:val="28"/>
          <w:lang w:val="en-US" w:eastAsia="zh-CN"/>
        </w:rPr>
      </w:pPr>
      <w:bookmarkStart w:id="217" w:name="_Toc20156"/>
      <w:bookmarkStart w:id="218" w:name="_Toc31543"/>
      <w:bookmarkStart w:id="219" w:name="_Toc2729"/>
      <w:bookmarkStart w:id="220" w:name="_Toc20539"/>
      <w:bookmarkStart w:id="221" w:name="_Toc1428"/>
      <w:bookmarkStart w:id="222" w:name="_Toc21754"/>
      <w:bookmarkStart w:id="223" w:name="_Toc5168"/>
      <w:bookmarkStart w:id="224" w:name="_Toc23247"/>
      <w:bookmarkStart w:id="225" w:name="_Toc30848"/>
      <w:r>
        <w:rPr>
          <w:rFonts w:hint="eastAsia" w:ascii="Times New Roman" w:hAnsi="Times New Roman"/>
          <w:sz w:val="28"/>
          <w:szCs w:val="28"/>
          <w:lang w:val="en-US" w:eastAsia="zh-CN"/>
        </w:rPr>
        <w:t>3.3 AHP (</w:t>
      </w:r>
      <w:r>
        <w:rPr>
          <w:rFonts w:ascii="Times New Roman" w:hAnsi="Times New Roman"/>
          <w:sz w:val="28"/>
          <w:szCs w:val="28"/>
          <w:lang w:val="en-US" w:eastAsia="zh-CN"/>
        </w:rPr>
        <w:t>The analytic hierarchy process</w:t>
      </w:r>
      <w:r>
        <w:rPr>
          <w:rFonts w:hint="eastAsia" w:ascii="Times New Roman" w:hAnsi="Times New Roman"/>
          <w:sz w:val="28"/>
          <w:szCs w:val="28"/>
          <w:lang w:val="en-US" w:eastAsia="zh-CN"/>
        </w:rPr>
        <w:t>)</w:t>
      </w:r>
      <w:bookmarkEnd w:id="217"/>
      <w:bookmarkEnd w:id="218"/>
      <w:bookmarkEnd w:id="219"/>
      <w:bookmarkEnd w:id="220"/>
      <w:bookmarkEnd w:id="221"/>
      <w:bookmarkEnd w:id="222"/>
      <w:bookmarkEnd w:id="223"/>
      <w:bookmarkEnd w:id="224"/>
      <w:bookmarkEnd w:id="225"/>
    </w:p>
    <w:p>
      <w:pPr>
        <w:snapToGrid w:val="0"/>
        <w:spacing w:line="360" w:lineRule="auto"/>
        <w:ind w:firstLine="240" w:firstLineChars="100"/>
        <w:jc w:val="both"/>
        <w:rPr>
          <w:lang w:val="en-US" w:eastAsia="zh-CN"/>
        </w:rPr>
      </w:pPr>
      <w:r>
        <w:rPr>
          <w:rFonts w:hint="eastAsia"/>
          <w:lang w:val="en-US" w:eastAsia="zh-CN"/>
        </w:rPr>
        <w:t>The research goal of this paper is to calculate the importance and risk level of each risk factor in the risk evaluation index system of automobile supply chain through qualitative and quantitative analysis methods. Therefore, it is first necessary to construct a pairwise comparison matrix through the AHP method to judge the importance of each criterion-level risk factor and the factor-level risk factor, and calculate the weight of each risk factor in the supply chain; then, on this basis, with the help of fuzzy The comprehensive evaluation method constructs a set of comments on risk factors, and calculates the risk levels of various risk factors; finally, combines the two types of data to give relevant risk control measures.</w:t>
      </w:r>
    </w:p>
    <w:p>
      <w:pPr>
        <w:snapToGrid w:val="0"/>
        <w:spacing w:line="360" w:lineRule="auto"/>
        <w:ind w:firstLine="240" w:firstLineChars="100"/>
        <w:jc w:val="both"/>
        <w:rPr>
          <w:lang w:val="en-US" w:eastAsia="zh-CN"/>
        </w:rPr>
      </w:pPr>
      <w:r>
        <w:rPr>
          <w:rFonts w:hint="eastAsia"/>
          <w:lang w:val="en-US" w:eastAsia="zh-CN"/>
        </w:rPr>
        <w:t xml:space="preserve">The steps of implementing AHP are as follows: </w:t>
      </w:r>
    </w:p>
    <w:p>
      <w:pPr>
        <w:snapToGrid w:val="0"/>
        <w:spacing w:line="360" w:lineRule="auto"/>
        <w:ind w:firstLine="240" w:firstLineChars="100"/>
        <w:jc w:val="both"/>
        <w:rPr>
          <w:lang w:val="en-US" w:eastAsia="zh-CN"/>
        </w:rPr>
      </w:pPr>
      <w:r>
        <w:rPr>
          <w:rFonts w:hint="eastAsia"/>
          <w:lang w:val="en-US" w:eastAsia="zh-CN"/>
        </w:rPr>
        <w:t>1) Build a hierarchical model</w:t>
      </w:r>
    </w:p>
    <w:p>
      <w:pPr>
        <w:snapToGrid w:val="0"/>
        <w:spacing w:line="360" w:lineRule="auto"/>
        <w:ind w:firstLine="240" w:firstLineChars="100"/>
        <w:jc w:val="both"/>
        <w:rPr>
          <w:lang w:val="en-US" w:eastAsia="zh-CN"/>
        </w:rPr>
      </w:pPr>
      <w:r>
        <w:rPr>
          <w:rFonts w:hint="eastAsia"/>
          <w:lang w:val="en-US" w:eastAsia="zh-CN"/>
        </w:rPr>
        <w:t>According to the risk index system constructed based on SCOR model, the risk index of automobile supply chain can be divided into target layer G, criterion layer N and factor layer E from top to bottom, and the lower risk index is a further subdivision of the upper risk index.</w:t>
      </w:r>
    </w:p>
    <w:p>
      <w:pPr>
        <w:snapToGrid w:val="0"/>
        <w:spacing w:line="360" w:lineRule="auto"/>
        <w:ind w:firstLine="240" w:firstLineChars="100"/>
        <w:jc w:val="both"/>
        <w:rPr>
          <w:lang w:val="en-US" w:eastAsia="zh-CN"/>
        </w:rPr>
      </w:pPr>
      <w:r>
        <w:rPr>
          <w:rFonts w:hint="eastAsia"/>
          <w:lang w:val="en-US" w:eastAsia="zh-CN"/>
        </w:rPr>
        <w:t>2) Establish a judgment matrix</w:t>
      </w:r>
    </w:p>
    <w:p>
      <w:pPr>
        <w:snapToGrid w:val="0"/>
        <w:spacing w:line="360" w:lineRule="auto"/>
        <w:ind w:firstLine="240" w:firstLineChars="100"/>
        <w:jc w:val="both"/>
        <w:rPr>
          <w:rFonts w:hint="eastAsia"/>
          <w:lang w:val="en-US" w:eastAsia="zh-CN"/>
        </w:rPr>
      </w:pPr>
      <w:r>
        <w:rPr>
          <w:rFonts w:hint="eastAsia"/>
          <w:lang w:val="en-US" w:eastAsia="zh-CN"/>
        </w:rPr>
        <w:t>On the basis of the hierarchical model, the expert's scoring results of the importance comparison of the two risk factors are obtained. The evaluation standard is the "1-9" scale standard, and the judgment matrix is constructed by the following formula.</w:t>
      </w:r>
    </w:p>
    <w:p>
      <w:pPr>
        <w:snapToGrid w:val="0"/>
        <w:spacing w:line="240" w:lineRule="auto"/>
        <w:ind w:firstLine="240" w:firstLineChars="100"/>
        <w:jc w:val="center"/>
        <w:rPr>
          <w:rFonts w:hint="eastAsia"/>
          <w:lang w:val="en-US" w:eastAsia="zh-CN"/>
        </w:rPr>
      </w:pPr>
      <w:r>
        <w:rPr>
          <w:rFonts w:hint="eastAsia"/>
          <w:position w:val="-52"/>
          <w:lang w:val="en-US" w:eastAsia="zh-CN"/>
        </w:rPr>
        <w:object>
          <v:shape id="_x0000_i1027" o:spt="75" type="#_x0000_t75" style="height:58pt;width:126pt;" o:ole="t" filled="f" o:preferrelative="t" stroked="f" coordsize="21600,21600">
            <v:path/>
            <v:fill on="f" focussize="0,0"/>
            <v:stroke on="f"/>
            <v:imagedata r:id="rId14" o:title=""/>
            <o:lock v:ext="edit" aspectratio="t"/>
            <w10:wrap type="none"/>
            <w10:anchorlock/>
          </v:shape>
          <o:OLEObject Type="Embed" ProgID="Equation.KSEE3" ShapeID="_x0000_i1027" DrawAspect="Content" ObjectID="_1468075727" r:id="rId13">
            <o:LockedField>false</o:LockedField>
          </o:OLEObject>
        </w:object>
      </w:r>
    </w:p>
    <w:p>
      <w:pPr>
        <w:pStyle w:val="14"/>
        <w:snapToGrid w:val="0"/>
        <w:spacing w:beforeAutospacing="0" w:afterAutospacing="0"/>
        <w:jc w:val="center"/>
        <w:rPr>
          <w:rFonts w:eastAsia="宋体"/>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2"/>
        <w:gridCol w:w="1428"/>
        <w:gridCol w:w="1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Scale</w:t>
            </w:r>
          </w:p>
        </w:tc>
        <w:tc>
          <w:tcPr>
            <w:tcW w:w="1428"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Numerical Rating</w:t>
            </w:r>
          </w:p>
        </w:tc>
        <w:tc>
          <w:tcPr>
            <w:tcW w:w="140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Reciprocal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left"/>
              <w:rPr>
                <w:rFonts w:hint="default" w:eastAsia="宋体"/>
                <w:vertAlign w:val="baseline"/>
                <w:lang w:val="en-US" w:eastAsia="zh-CN"/>
              </w:rPr>
            </w:pPr>
            <w:r>
              <w:rPr>
                <w:rFonts w:hint="eastAsia" w:eastAsia="宋体"/>
                <w:b/>
                <w:bCs/>
                <w:vertAlign w:val="baseline"/>
                <w:lang w:val="en-US" w:eastAsia="zh-CN"/>
              </w:rPr>
              <w:t>Extremely Preferred</w:t>
            </w:r>
          </w:p>
        </w:tc>
        <w:tc>
          <w:tcPr>
            <w:tcW w:w="1428" w:type="dxa"/>
            <w:vAlign w:val="center"/>
          </w:tcPr>
          <w:p>
            <w:pPr>
              <w:pStyle w:val="14"/>
              <w:widowControl w:val="0"/>
              <w:snapToGrid w:val="0"/>
              <w:spacing w:beforeAutospacing="0" w:afterAutospacing="0"/>
              <w:jc w:val="center"/>
              <w:rPr>
                <w:rFonts w:hint="eastAsia" w:eastAsia="宋体"/>
                <w:b/>
                <w:bCs/>
                <w:vertAlign w:val="baseline"/>
                <w:lang w:val="en-US" w:eastAsia="zh-CN"/>
              </w:rPr>
            </w:pPr>
            <w:r>
              <w:rPr>
                <w:rFonts w:hint="eastAsia" w:eastAsia="宋体"/>
                <w:b/>
                <w:bCs/>
                <w:vertAlign w:val="baseline"/>
                <w:lang w:val="en-US" w:eastAsia="zh-CN"/>
              </w:rPr>
              <w:t>9</w:t>
            </w:r>
          </w:p>
        </w:tc>
        <w:tc>
          <w:tcPr>
            <w:tcW w:w="140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right"/>
              <w:rPr>
                <w:rFonts w:hint="default" w:eastAsia="宋体"/>
                <w:vertAlign w:val="baseline"/>
                <w:lang w:val="en-US" w:eastAsia="zh-CN"/>
              </w:rPr>
            </w:pPr>
            <w:r>
              <w:rPr>
                <w:rFonts w:hint="eastAsia" w:eastAsia="宋体"/>
                <w:vertAlign w:val="baseline"/>
                <w:lang w:val="en-US" w:eastAsia="zh-CN"/>
              </w:rPr>
              <w:t>Very strong to extremely</w:t>
            </w:r>
          </w:p>
        </w:tc>
        <w:tc>
          <w:tcPr>
            <w:tcW w:w="1428" w:type="dxa"/>
            <w:vAlign w:val="center"/>
          </w:tcPr>
          <w:p>
            <w:pPr>
              <w:pStyle w:val="14"/>
              <w:widowControl w:val="0"/>
              <w:snapToGrid w:val="0"/>
              <w:spacing w:beforeAutospacing="0" w:afterAutospacing="0"/>
              <w:jc w:val="center"/>
              <w:rPr>
                <w:rFonts w:hint="eastAsia" w:eastAsia="宋体"/>
                <w:vertAlign w:val="baseline"/>
                <w:lang w:val="en-US" w:eastAsia="zh-CN"/>
              </w:rPr>
            </w:pPr>
            <w:r>
              <w:rPr>
                <w:rFonts w:hint="eastAsia" w:eastAsia="宋体"/>
                <w:vertAlign w:val="baseline"/>
                <w:lang w:val="en-US" w:eastAsia="zh-CN"/>
              </w:rPr>
              <w:t>8</w:t>
            </w:r>
          </w:p>
        </w:tc>
        <w:tc>
          <w:tcPr>
            <w:tcW w:w="1402" w:type="dxa"/>
            <w:vAlign w:val="center"/>
          </w:tcPr>
          <w:p>
            <w:pPr>
              <w:pStyle w:val="14"/>
              <w:widowControl w:val="0"/>
              <w:snapToGrid w:val="0"/>
              <w:spacing w:beforeAutospacing="0" w:afterAutospacing="0"/>
              <w:jc w:val="center"/>
              <w:rPr>
                <w:rFonts w:hint="default" w:eastAsia="宋体"/>
                <w:vertAlign w:val="baseline"/>
                <w:lang w:val="en-US" w:eastAsia="zh-CN"/>
              </w:rPr>
            </w:pPr>
            <w:r>
              <w:rPr>
                <w:rFonts w:hint="eastAsia" w:eastAsia="宋体"/>
                <w:vertAlign w:val="baseline"/>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left"/>
              <w:rPr>
                <w:rFonts w:hint="default" w:eastAsia="宋体"/>
                <w:vertAlign w:val="baseline"/>
                <w:lang w:val="en-US" w:eastAsia="zh-CN"/>
              </w:rPr>
            </w:pPr>
            <w:r>
              <w:rPr>
                <w:rFonts w:hint="eastAsia" w:eastAsia="宋体"/>
                <w:b/>
                <w:bCs/>
                <w:vertAlign w:val="baseline"/>
                <w:lang w:val="en-US" w:eastAsia="zh-CN"/>
              </w:rPr>
              <w:t>Very strongly preferred</w:t>
            </w:r>
          </w:p>
        </w:tc>
        <w:tc>
          <w:tcPr>
            <w:tcW w:w="1428" w:type="dxa"/>
            <w:vAlign w:val="center"/>
          </w:tcPr>
          <w:p>
            <w:pPr>
              <w:pStyle w:val="14"/>
              <w:widowControl w:val="0"/>
              <w:snapToGrid w:val="0"/>
              <w:spacing w:beforeAutospacing="0" w:afterAutospacing="0"/>
              <w:jc w:val="center"/>
              <w:rPr>
                <w:rFonts w:hint="eastAsia" w:eastAsia="宋体"/>
                <w:b/>
                <w:bCs/>
                <w:vertAlign w:val="baseline"/>
                <w:lang w:val="en-US" w:eastAsia="zh-CN"/>
              </w:rPr>
            </w:pPr>
            <w:r>
              <w:rPr>
                <w:rFonts w:hint="eastAsia" w:eastAsia="宋体"/>
                <w:b/>
                <w:bCs/>
                <w:vertAlign w:val="baseline"/>
                <w:lang w:val="en-US" w:eastAsia="zh-CN"/>
              </w:rPr>
              <w:t>7</w:t>
            </w:r>
          </w:p>
        </w:tc>
        <w:tc>
          <w:tcPr>
            <w:tcW w:w="140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right"/>
              <w:rPr>
                <w:rFonts w:hint="default" w:eastAsia="宋体"/>
                <w:vertAlign w:val="baseline"/>
                <w:lang w:val="en-US" w:eastAsia="zh-CN"/>
              </w:rPr>
            </w:pPr>
            <w:r>
              <w:rPr>
                <w:rFonts w:hint="eastAsia" w:eastAsia="宋体"/>
                <w:vertAlign w:val="baseline"/>
                <w:lang w:val="en-US" w:eastAsia="zh-CN"/>
              </w:rPr>
              <w:t>Strongly to very strongly</w:t>
            </w:r>
          </w:p>
        </w:tc>
        <w:tc>
          <w:tcPr>
            <w:tcW w:w="1428" w:type="dxa"/>
            <w:vAlign w:val="center"/>
          </w:tcPr>
          <w:p>
            <w:pPr>
              <w:pStyle w:val="14"/>
              <w:widowControl w:val="0"/>
              <w:snapToGrid w:val="0"/>
              <w:spacing w:beforeAutospacing="0" w:afterAutospacing="0"/>
              <w:jc w:val="center"/>
              <w:rPr>
                <w:rFonts w:hint="eastAsia" w:eastAsia="宋体"/>
                <w:vertAlign w:val="baseline"/>
                <w:lang w:val="en-US" w:eastAsia="zh-CN"/>
              </w:rPr>
            </w:pPr>
            <w:r>
              <w:rPr>
                <w:rFonts w:hint="eastAsia" w:eastAsia="宋体"/>
                <w:vertAlign w:val="baseline"/>
                <w:lang w:val="en-US" w:eastAsia="zh-CN"/>
              </w:rPr>
              <w:t>6</w:t>
            </w:r>
          </w:p>
        </w:tc>
        <w:tc>
          <w:tcPr>
            <w:tcW w:w="1402" w:type="dxa"/>
            <w:vAlign w:val="center"/>
          </w:tcPr>
          <w:p>
            <w:pPr>
              <w:pStyle w:val="14"/>
              <w:widowControl w:val="0"/>
              <w:snapToGrid w:val="0"/>
              <w:spacing w:beforeAutospacing="0" w:afterAutospacing="0"/>
              <w:jc w:val="center"/>
              <w:rPr>
                <w:rFonts w:hint="default" w:eastAsia="宋体"/>
                <w:vertAlign w:val="baseline"/>
                <w:lang w:val="en-US" w:eastAsia="zh-CN"/>
              </w:rPr>
            </w:pPr>
            <w:r>
              <w:rPr>
                <w:rFonts w:hint="eastAsia" w:eastAsia="宋体"/>
                <w:vertAlign w:val="baseli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left"/>
              <w:rPr>
                <w:rFonts w:hint="default" w:eastAsia="宋体"/>
                <w:vertAlign w:val="baseline"/>
                <w:lang w:val="en-US" w:eastAsia="zh-CN"/>
              </w:rPr>
            </w:pPr>
            <w:r>
              <w:rPr>
                <w:rFonts w:hint="eastAsia" w:eastAsia="宋体"/>
                <w:b/>
                <w:bCs/>
                <w:vertAlign w:val="baseline"/>
                <w:lang w:val="en-US" w:eastAsia="zh-CN"/>
              </w:rPr>
              <w:t>Strongly preferred</w:t>
            </w:r>
          </w:p>
        </w:tc>
        <w:tc>
          <w:tcPr>
            <w:tcW w:w="1428" w:type="dxa"/>
            <w:vAlign w:val="center"/>
          </w:tcPr>
          <w:p>
            <w:pPr>
              <w:pStyle w:val="14"/>
              <w:widowControl w:val="0"/>
              <w:snapToGrid w:val="0"/>
              <w:spacing w:beforeAutospacing="0" w:afterAutospacing="0"/>
              <w:jc w:val="center"/>
              <w:rPr>
                <w:rFonts w:hint="eastAsia" w:eastAsia="宋体"/>
                <w:b/>
                <w:bCs/>
                <w:vertAlign w:val="baseline"/>
                <w:lang w:val="en-US" w:eastAsia="zh-CN"/>
              </w:rPr>
            </w:pPr>
            <w:r>
              <w:rPr>
                <w:rFonts w:hint="eastAsia" w:eastAsia="宋体"/>
                <w:b/>
                <w:bCs/>
                <w:vertAlign w:val="baseline"/>
                <w:lang w:val="en-US" w:eastAsia="zh-CN"/>
              </w:rPr>
              <w:t>5</w:t>
            </w:r>
          </w:p>
        </w:tc>
        <w:tc>
          <w:tcPr>
            <w:tcW w:w="140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right"/>
              <w:rPr>
                <w:rFonts w:hint="default" w:eastAsia="宋体"/>
                <w:vertAlign w:val="baseline"/>
                <w:lang w:val="en-US" w:eastAsia="zh-CN"/>
              </w:rPr>
            </w:pPr>
            <w:r>
              <w:rPr>
                <w:rFonts w:hint="eastAsia" w:eastAsia="宋体"/>
                <w:vertAlign w:val="baseline"/>
                <w:lang w:val="en-US" w:eastAsia="zh-CN"/>
              </w:rPr>
              <w:t>Moderately to strongly</w:t>
            </w:r>
          </w:p>
        </w:tc>
        <w:tc>
          <w:tcPr>
            <w:tcW w:w="1428" w:type="dxa"/>
            <w:vAlign w:val="center"/>
          </w:tcPr>
          <w:p>
            <w:pPr>
              <w:pStyle w:val="14"/>
              <w:widowControl w:val="0"/>
              <w:snapToGrid w:val="0"/>
              <w:spacing w:beforeAutospacing="0" w:afterAutospacing="0"/>
              <w:jc w:val="center"/>
              <w:rPr>
                <w:rFonts w:hint="eastAsia" w:eastAsia="宋体"/>
                <w:vertAlign w:val="baseline"/>
                <w:lang w:val="en-US" w:eastAsia="zh-CN"/>
              </w:rPr>
            </w:pPr>
            <w:r>
              <w:rPr>
                <w:rFonts w:hint="eastAsia" w:eastAsia="宋体"/>
                <w:vertAlign w:val="baseline"/>
                <w:lang w:val="en-US" w:eastAsia="zh-CN"/>
              </w:rPr>
              <w:t>4</w:t>
            </w:r>
          </w:p>
        </w:tc>
        <w:tc>
          <w:tcPr>
            <w:tcW w:w="1402" w:type="dxa"/>
            <w:vAlign w:val="center"/>
          </w:tcPr>
          <w:p>
            <w:pPr>
              <w:pStyle w:val="14"/>
              <w:widowControl w:val="0"/>
              <w:snapToGrid w:val="0"/>
              <w:spacing w:beforeAutospacing="0" w:afterAutospacing="0"/>
              <w:jc w:val="center"/>
              <w:rPr>
                <w:rFonts w:hint="default" w:eastAsia="宋体"/>
                <w:vertAlign w:val="baseline"/>
                <w:lang w:val="en-US" w:eastAsia="zh-CN"/>
              </w:rPr>
            </w:pPr>
            <w:r>
              <w:rPr>
                <w:rFonts w:hint="eastAsia" w:eastAsia="宋体"/>
                <w:vertAlign w:val="baseline"/>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left"/>
              <w:rPr>
                <w:rFonts w:hint="default" w:eastAsia="宋体"/>
                <w:vertAlign w:val="baseline"/>
                <w:lang w:val="en-US" w:eastAsia="zh-CN"/>
              </w:rPr>
            </w:pPr>
            <w:r>
              <w:rPr>
                <w:rFonts w:hint="eastAsia" w:eastAsia="宋体"/>
                <w:b/>
                <w:bCs/>
                <w:vertAlign w:val="baseline"/>
                <w:lang w:val="en-US" w:eastAsia="zh-CN"/>
              </w:rPr>
              <w:t>Moderately preferred</w:t>
            </w:r>
          </w:p>
        </w:tc>
        <w:tc>
          <w:tcPr>
            <w:tcW w:w="1428" w:type="dxa"/>
            <w:vAlign w:val="center"/>
          </w:tcPr>
          <w:p>
            <w:pPr>
              <w:pStyle w:val="14"/>
              <w:widowControl w:val="0"/>
              <w:snapToGrid w:val="0"/>
              <w:spacing w:beforeAutospacing="0" w:afterAutospacing="0"/>
              <w:jc w:val="center"/>
              <w:rPr>
                <w:rFonts w:hint="eastAsia" w:eastAsia="宋体"/>
                <w:b/>
                <w:bCs/>
                <w:vertAlign w:val="baseline"/>
                <w:lang w:val="en-US" w:eastAsia="zh-CN"/>
              </w:rPr>
            </w:pPr>
            <w:r>
              <w:rPr>
                <w:rFonts w:hint="eastAsia" w:eastAsia="宋体"/>
                <w:b/>
                <w:bCs/>
                <w:vertAlign w:val="baseline"/>
                <w:lang w:val="en-US" w:eastAsia="zh-CN"/>
              </w:rPr>
              <w:t>3</w:t>
            </w:r>
          </w:p>
        </w:tc>
        <w:tc>
          <w:tcPr>
            <w:tcW w:w="140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right"/>
              <w:rPr>
                <w:rFonts w:hint="default" w:eastAsia="宋体"/>
                <w:vertAlign w:val="baseline"/>
                <w:lang w:val="en-US" w:eastAsia="zh-CN"/>
              </w:rPr>
            </w:pPr>
            <w:r>
              <w:rPr>
                <w:rFonts w:hint="eastAsia" w:eastAsia="宋体"/>
                <w:vertAlign w:val="baseline"/>
                <w:lang w:val="en-US" w:eastAsia="zh-CN"/>
              </w:rPr>
              <w:t>Equally to moderately</w:t>
            </w:r>
          </w:p>
        </w:tc>
        <w:tc>
          <w:tcPr>
            <w:tcW w:w="1428" w:type="dxa"/>
            <w:vAlign w:val="center"/>
          </w:tcPr>
          <w:p>
            <w:pPr>
              <w:pStyle w:val="14"/>
              <w:widowControl w:val="0"/>
              <w:snapToGrid w:val="0"/>
              <w:spacing w:beforeAutospacing="0" w:afterAutospacing="0"/>
              <w:jc w:val="center"/>
              <w:rPr>
                <w:rFonts w:hint="default" w:eastAsia="宋体"/>
                <w:vertAlign w:val="baseline"/>
                <w:lang w:val="en-US" w:eastAsia="zh-CN"/>
              </w:rPr>
            </w:pPr>
            <w:r>
              <w:rPr>
                <w:rFonts w:hint="eastAsia" w:eastAsia="宋体"/>
                <w:vertAlign w:val="baseline"/>
                <w:lang w:val="en-US" w:eastAsia="zh-CN"/>
              </w:rPr>
              <w:t>2</w:t>
            </w:r>
          </w:p>
        </w:tc>
        <w:tc>
          <w:tcPr>
            <w:tcW w:w="1402" w:type="dxa"/>
            <w:vAlign w:val="center"/>
          </w:tcPr>
          <w:p>
            <w:pPr>
              <w:pStyle w:val="14"/>
              <w:widowControl w:val="0"/>
              <w:snapToGrid w:val="0"/>
              <w:spacing w:beforeAutospacing="0" w:afterAutospacing="0"/>
              <w:jc w:val="center"/>
              <w:rPr>
                <w:rFonts w:hint="default" w:eastAsia="宋体"/>
                <w:vertAlign w:val="baseline"/>
                <w:lang w:val="en-US" w:eastAsia="zh-CN"/>
              </w:rPr>
            </w:pPr>
            <w:r>
              <w:rPr>
                <w:rFonts w:hint="eastAsia" w:eastAsia="宋体"/>
                <w:vertAlign w:val="baseli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2" w:type="dxa"/>
            <w:vAlign w:val="center"/>
          </w:tcPr>
          <w:p>
            <w:pPr>
              <w:pStyle w:val="14"/>
              <w:widowControl w:val="0"/>
              <w:snapToGrid w:val="0"/>
              <w:spacing w:beforeAutospacing="0" w:afterAutospacing="0"/>
              <w:jc w:val="left"/>
              <w:rPr>
                <w:rFonts w:hint="default" w:eastAsia="宋体"/>
                <w:vertAlign w:val="baseline"/>
                <w:lang w:val="en-US" w:eastAsia="zh-CN"/>
              </w:rPr>
            </w:pPr>
            <w:r>
              <w:rPr>
                <w:rFonts w:hint="eastAsia" w:eastAsia="宋体"/>
                <w:b/>
                <w:bCs/>
                <w:vertAlign w:val="baseline"/>
                <w:lang w:val="en-US" w:eastAsia="zh-CN"/>
              </w:rPr>
              <w:t>Equally preferred</w:t>
            </w:r>
          </w:p>
        </w:tc>
        <w:tc>
          <w:tcPr>
            <w:tcW w:w="1428"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1</w:t>
            </w:r>
          </w:p>
        </w:tc>
        <w:tc>
          <w:tcPr>
            <w:tcW w:w="1402" w:type="dxa"/>
            <w:vAlign w:val="center"/>
          </w:tcPr>
          <w:p>
            <w:pPr>
              <w:pStyle w:val="14"/>
              <w:widowControl w:val="0"/>
              <w:snapToGrid w:val="0"/>
              <w:spacing w:beforeAutospacing="0" w:afterAutospacing="0"/>
              <w:jc w:val="center"/>
              <w:rPr>
                <w:rFonts w:hint="default" w:eastAsia="宋体"/>
                <w:b/>
                <w:bCs/>
                <w:vertAlign w:val="baseline"/>
                <w:lang w:val="en-US" w:eastAsia="zh-CN"/>
              </w:rPr>
            </w:pPr>
            <w:r>
              <w:rPr>
                <w:rFonts w:hint="eastAsia" w:eastAsia="宋体"/>
                <w:b/>
                <w:bCs/>
                <w:vertAlign w:val="baseline"/>
                <w:lang w:val="en-US" w:eastAsia="zh-CN"/>
              </w:rPr>
              <w:t>1</w:t>
            </w:r>
          </w:p>
        </w:tc>
      </w:tr>
    </w:tbl>
    <w:p>
      <w:pPr>
        <w:spacing w:line="360" w:lineRule="auto"/>
        <w:jc w:val="center"/>
        <w:outlineLvl w:val="4"/>
        <w:rPr>
          <w:lang w:val="en-US" w:eastAsia="zh-CN"/>
        </w:rPr>
      </w:pPr>
      <w:bookmarkStart w:id="226" w:name="_Toc25537"/>
      <w:bookmarkStart w:id="227" w:name="_Toc908"/>
      <w:r>
        <w:rPr>
          <w:rFonts w:hint="eastAsia"/>
          <w:lang w:val="en-US" w:eastAsia="zh-CN"/>
        </w:rPr>
        <w:t>Table 3.1 "1-9" standard in AHP</w:t>
      </w:r>
      <w:bookmarkEnd w:id="226"/>
      <w:bookmarkEnd w:id="227"/>
    </w:p>
    <w:p>
      <w:pPr>
        <w:snapToGrid w:val="0"/>
        <w:spacing w:line="360" w:lineRule="auto"/>
        <w:ind w:firstLine="240" w:firstLineChars="100"/>
        <w:jc w:val="both"/>
        <w:rPr>
          <w:lang w:val="en-US" w:eastAsia="zh-CN"/>
        </w:rPr>
      </w:pPr>
      <w:r>
        <w:rPr>
          <w:rFonts w:hint="eastAsia"/>
          <w:lang w:val="en-US" w:eastAsia="zh-CN"/>
        </w:rPr>
        <w:t>3) Hierarchical single ranking and consistency check</w:t>
      </w:r>
    </w:p>
    <w:p>
      <w:pPr>
        <w:snapToGrid w:val="0"/>
        <w:spacing w:line="360" w:lineRule="auto"/>
        <w:ind w:firstLine="240" w:firstLineChars="100"/>
        <w:jc w:val="both"/>
        <w:rPr>
          <w:lang w:val="en-US" w:eastAsia="zh-CN"/>
        </w:rPr>
      </w:pPr>
      <w:r>
        <w:rPr>
          <w:rFonts w:hint="eastAsia"/>
          <w:lang w:val="en-US" w:eastAsia="zh-CN"/>
        </w:rPr>
        <w:t>The single-level ranking is to sequentially calculate the weight of the criterion-level risk index relative to the total target layer and the factor-level risk index relative to the subordinate criterion-level risk factors. At the same time, the formed judgment matrix must meet the consistency test. The steps of the consistency check are as follows:</w:t>
      </w:r>
    </w:p>
    <w:p>
      <w:pPr>
        <w:snapToGrid w:val="0"/>
        <w:spacing w:line="360" w:lineRule="auto"/>
        <w:ind w:firstLine="240" w:firstLineChars="100"/>
        <w:jc w:val="both"/>
        <w:rPr>
          <w:lang w:val="en-US" w:eastAsia="zh-CN"/>
        </w:rPr>
      </w:pPr>
      <w:r>
        <w:rPr>
          <w:rFonts w:hint="eastAsia"/>
          <w:lang w:val="en-US" w:eastAsia="zh-CN"/>
        </w:rPr>
        <w:t xml:space="preserve">The first step is to use the formula </w:t>
      </w:r>
      <m:oMath>
        <m:r>
          <m:rPr>
            <m:sty m:val="p"/>
          </m:rPr>
          <w:rPr>
            <w:rFonts w:ascii="Cambria Math" w:hAnsi="Cambria Math"/>
            <w:lang w:val="en-US" w:eastAsia="zh-CN"/>
          </w:rPr>
          <m:t>det=(A−</m:t>
        </m:r>
        <m:r>
          <m:rPr>
            <m:sty m:val="p"/>
          </m:rPr>
          <w:rPr>
            <w:rFonts w:hint="eastAsia" w:ascii="Cambria Math" w:hAnsi="Cambria Math"/>
            <w:lang w:val="en-US" w:eastAsia="zh-CN"/>
          </w:rPr>
          <m:t>λ</m:t>
        </m:r>
        <m:r>
          <m:rPr>
            <m:sty m:val="p"/>
          </m:rPr>
          <w:rPr>
            <w:rFonts w:ascii="Cambria Math" w:hAnsi="Cambria Math"/>
            <w:lang w:val="en-US" w:eastAsia="zh-CN"/>
          </w:rPr>
          <m:t>I)=0</m:t>
        </m:r>
      </m:oMath>
      <w:r>
        <w:rPr>
          <w:rFonts w:hint="eastAsia"/>
          <w:lang w:val="en-US" w:eastAsia="zh-CN"/>
        </w:rPr>
        <w:t xml:space="preserve">to solve the eigenvalue of the matrix, and calculate the maximum eigenvalue </w:t>
      </w:r>
      <m:oMath>
        <m:r>
          <m:rPr>
            <m:sty m:val="p"/>
          </m:rPr>
          <w:rPr>
            <w:rFonts w:hint="eastAsia" w:ascii="Cambria Math" w:hAnsi="Cambria Math"/>
            <w:lang w:val="en-US" w:eastAsia="zh-CN"/>
          </w:rPr>
          <m:t>λ</m:t>
        </m:r>
      </m:oMath>
      <w:r>
        <w:rPr>
          <w:rFonts w:hint="eastAsia"/>
          <w:lang w:val="en-US" w:eastAsia="zh-CN"/>
        </w:rPr>
        <w:t>max of each judgment matrix and the eigenvector W corresponding to the judgment matrix, where A is the judgment matrix, A is the eigenvalue, I is the identity matrix.</w:t>
      </w:r>
    </w:p>
    <w:p>
      <w:pPr>
        <w:snapToGrid w:val="0"/>
        <w:spacing w:line="360" w:lineRule="auto"/>
        <w:ind w:firstLine="240" w:firstLineChars="100"/>
        <w:jc w:val="both"/>
        <w:rPr>
          <w:lang w:val="en-US" w:eastAsia="zh-CN"/>
        </w:rPr>
      </w:pPr>
      <w:r>
        <w:rPr>
          <w:rFonts w:hint="eastAsia"/>
          <w:lang w:val="en-US" w:eastAsia="zh-CN"/>
        </w:rPr>
        <w:t>Second step,calculate the consistency index of the judgment matrix according to the formula CL=[</w:t>
      </w:r>
      <m:oMath>
        <m:r>
          <m:rPr>
            <m:sty m:val="p"/>
          </m:rPr>
          <w:rPr>
            <w:rFonts w:hint="eastAsia" w:ascii="Cambria Math" w:hAnsi="Cambria Math"/>
            <w:lang w:val="en-US" w:eastAsia="zh-CN"/>
          </w:rPr>
          <m:t>λ</m:t>
        </m:r>
      </m:oMath>
      <w:r>
        <w:rPr>
          <w:rFonts w:hint="eastAsia"/>
          <w:lang w:val="en-US" w:eastAsia="zh-CN"/>
        </w:rPr>
        <w:t>max(A)-n]/(n-1).</w:t>
      </w:r>
    </w:p>
    <w:p>
      <w:pPr>
        <w:snapToGrid w:val="0"/>
        <w:spacing w:line="360" w:lineRule="auto"/>
        <w:ind w:firstLine="240" w:firstLineChars="100"/>
        <w:jc w:val="both"/>
        <w:rPr>
          <w:lang w:val="en-US" w:eastAsia="zh-CN"/>
        </w:rPr>
      </w:pPr>
      <w:r>
        <w:rPr>
          <w:rFonts w:hint="eastAsia"/>
          <w:lang w:val="en-US" w:eastAsia="zh-CN"/>
        </w:rPr>
        <w:t>Third step is to find out the corresponding RI by consulting the table of conformance standard values, and then calculate the conformance ratio CR, CR=CL/RI.</w:t>
      </w:r>
    </w:p>
    <w:p>
      <w:pPr>
        <w:snapToGrid w:val="0"/>
        <w:spacing w:line="360" w:lineRule="auto"/>
        <w:ind w:firstLine="240" w:firstLineChars="100"/>
        <w:jc w:val="both"/>
        <w:rPr>
          <w:rFonts w:hint="eastAsia"/>
          <w:lang w:val="en-US" w:eastAsia="zh-CN"/>
        </w:rPr>
      </w:pPr>
      <w:r>
        <w:rPr>
          <w:rFonts w:hint="eastAsia"/>
          <w:lang w:val="en-US" w:eastAsia="zh-CN"/>
        </w:rPr>
        <w:t>Fourth step, compare CR with 0.1. If CR≤0.1, then the judgment matrix satisfies the condition of consistency check. If CR＞0.1, the judgement matrix is not satisfied the consistency, it must be further modified until it meets the consistency test.</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01"/>
        <w:gridCol w:w="701"/>
        <w:gridCol w:w="701"/>
        <w:gridCol w:w="701"/>
        <w:gridCol w:w="701"/>
        <w:gridCol w:w="701"/>
        <w:gridCol w:w="701"/>
        <w:gridCol w:w="701"/>
        <w:gridCol w:w="701"/>
        <w:gridCol w:w="702"/>
        <w:gridCol w:w="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n</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1</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2</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3</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4</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5</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6</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7</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8</w:t>
            </w:r>
          </w:p>
        </w:tc>
        <w:tc>
          <w:tcPr>
            <w:tcW w:w="701"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9</w:t>
            </w:r>
          </w:p>
        </w:tc>
        <w:tc>
          <w:tcPr>
            <w:tcW w:w="702"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10</w:t>
            </w:r>
          </w:p>
        </w:tc>
        <w:tc>
          <w:tcPr>
            <w:tcW w:w="702" w:type="dxa"/>
            <w:tcBorders>
              <w:left w:val="nil"/>
              <w:right w:val="nil"/>
            </w:tcBorders>
            <w:vAlign w:val="center"/>
          </w:tcPr>
          <w:p>
            <w:pPr>
              <w:widowControl w:val="0"/>
              <w:snapToGrid w:val="0"/>
              <w:spacing w:line="240" w:lineRule="auto"/>
              <w:jc w:val="center"/>
              <w:rPr>
                <w:rFonts w:hint="default"/>
                <w:b/>
                <w:bCs/>
                <w:sz w:val="21"/>
                <w:szCs w:val="21"/>
                <w:vertAlign w:val="baseline"/>
                <w:lang w:val="en-US" w:eastAsia="zh-CN"/>
              </w:rPr>
            </w:pPr>
            <w:r>
              <w:rPr>
                <w:rFonts w:hint="eastAsia"/>
                <w:b/>
                <w:bCs/>
                <w:sz w:val="21"/>
                <w:szCs w:val="21"/>
                <w:vertAlign w:val="baseli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b/>
                <w:bCs/>
                <w:sz w:val="21"/>
                <w:szCs w:val="21"/>
                <w:vertAlign w:val="baseline"/>
                <w:lang w:val="en-US" w:eastAsia="zh-CN"/>
              </w:rPr>
              <w:t>RI</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0</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0</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0.58</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0.9</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1.12</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1.24</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1.32</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1.41</w:t>
            </w:r>
          </w:p>
        </w:tc>
        <w:tc>
          <w:tcPr>
            <w:tcW w:w="701"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1.45</w:t>
            </w:r>
          </w:p>
        </w:tc>
        <w:tc>
          <w:tcPr>
            <w:tcW w:w="702"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1.49</w:t>
            </w:r>
          </w:p>
        </w:tc>
        <w:tc>
          <w:tcPr>
            <w:tcW w:w="702" w:type="dxa"/>
            <w:tcBorders>
              <w:left w:val="nil"/>
              <w:right w:val="nil"/>
            </w:tcBorders>
            <w:vAlign w:val="center"/>
          </w:tcPr>
          <w:p>
            <w:pPr>
              <w:widowControl w:val="0"/>
              <w:snapToGrid w:val="0"/>
              <w:spacing w:line="240" w:lineRule="auto"/>
              <w:jc w:val="center"/>
              <w:rPr>
                <w:rFonts w:hint="default"/>
                <w:sz w:val="21"/>
                <w:szCs w:val="21"/>
                <w:vertAlign w:val="baseline"/>
                <w:lang w:val="en-US" w:eastAsia="zh-CN"/>
              </w:rPr>
            </w:pPr>
            <w:r>
              <w:rPr>
                <w:rFonts w:hint="eastAsia"/>
                <w:sz w:val="21"/>
                <w:szCs w:val="21"/>
                <w:vertAlign w:val="baseline"/>
                <w:lang w:val="en-US" w:eastAsia="zh-CN"/>
              </w:rPr>
              <w:t>1.51</w:t>
            </w:r>
          </w:p>
        </w:tc>
      </w:tr>
    </w:tbl>
    <w:p>
      <w:pPr>
        <w:spacing w:line="360" w:lineRule="auto"/>
        <w:jc w:val="center"/>
        <w:outlineLvl w:val="4"/>
        <w:rPr>
          <w:lang w:val="en-US" w:eastAsia="zh-CN"/>
        </w:rPr>
      </w:pPr>
      <w:bookmarkStart w:id="228" w:name="_Toc11768"/>
      <w:bookmarkStart w:id="229" w:name="_Toc6897"/>
      <w:r>
        <w:rPr>
          <w:rFonts w:hint="eastAsia"/>
          <w:lang w:val="en-US" w:eastAsia="zh-CN"/>
        </w:rPr>
        <w:t>Table 3.2 Related standard values of consistency-test.</w:t>
      </w:r>
      <w:bookmarkEnd w:id="228"/>
      <w:bookmarkEnd w:id="229"/>
    </w:p>
    <w:p>
      <w:pPr>
        <w:snapToGrid w:val="0"/>
        <w:spacing w:line="360" w:lineRule="auto"/>
        <w:ind w:firstLine="240" w:firstLineChars="100"/>
        <w:jc w:val="both"/>
        <w:rPr>
          <w:lang w:val="en-US" w:eastAsia="zh-CN"/>
        </w:rPr>
      </w:pPr>
      <w:r>
        <w:rPr>
          <w:lang w:val="en-US" w:eastAsia="zh-CN"/>
        </w:rPr>
        <w:t xml:space="preserve">4) </w:t>
      </w:r>
      <w:r>
        <w:rPr>
          <w:rFonts w:hint="eastAsia"/>
          <w:lang w:val="en-US" w:eastAsia="zh-CN"/>
        </w:rPr>
        <w:t>Hierarchical total ranking</w:t>
      </w:r>
    </w:p>
    <w:p>
      <w:pPr>
        <w:snapToGrid w:val="0"/>
        <w:spacing w:line="360" w:lineRule="auto"/>
        <w:ind w:firstLine="240" w:firstLineChars="100"/>
        <w:jc w:val="both"/>
        <w:rPr>
          <w:lang w:val="en-US" w:eastAsia="zh-CN"/>
        </w:rPr>
      </w:pPr>
      <w:r>
        <w:rPr>
          <w:lang w:val="en-US" w:eastAsia="zh-CN"/>
        </w:rPr>
        <w:t xml:space="preserve">The overall ranking of the hierarchy is to calculate the </w:t>
      </w:r>
      <w:r>
        <w:rPr>
          <w:rFonts w:hint="eastAsia"/>
          <w:lang w:val="en-US" w:eastAsia="zh-CN"/>
        </w:rPr>
        <w:t>weight value</w:t>
      </w:r>
      <w:r>
        <w:rPr>
          <w:lang w:val="en-US" w:eastAsia="zh-CN"/>
        </w:rPr>
        <w:t xml:space="preserve"> of the risk factors of criteria layer and the risk factors of factor layers relative to the target layer, so it also needs to pass the consistency test.</w:t>
      </w:r>
      <w:r>
        <w:rPr>
          <w:rFonts w:hint="eastAsia"/>
          <w:lang w:val="en-US" w:eastAsia="zh-CN"/>
        </w:rPr>
        <w:t xml:space="preserve"> Use </w:t>
      </w:r>
      <w:r>
        <w:rPr>
          <w:rFonts w:hint="eastAsia"/>
          <w:position w:val="-16"/>
          <w:lang w:val="en-US" w:eastAsia="zh-CN"/>
        </w:rPr>
        <w:object>
          <v:shape id="_x0000_i1028" o:spt="75" type="#_x0000_t75" style="height:23pt;width:153pt;" o:ole="t" filled="f" o:preferrelative="t" stroked="f" coordsize="21600,21600">
            <v:path/>
            <v:fill on="f" focussize="0,0"/>
            <v:stroke on="f"/>
            <v:imagedata r:id="rId16" o:title=""/>
            <o:lock v:ext="edit" aspectratio="t"/>
            <w10:wrap type="none"/>
            <w10:anchorlock/>
          </v:shape>
          <o:OLEObject Type="Embed" ProgID="Equation.KSEE3" ShapeID="_x0000_i1028" DrawAspect="Content" ObjectID="_1468075728" r:id="rId15">
            <o:LockedField>false</o:LockedField>
          </o:OLEObject>
        </w:object>
      </w:r>
      <w:r>
        <w:rPr>
          <w:rFonts w:hint="eastAsia"/>
          <w:lang w:val="en-US" w:eastAsia="zh-CN"/>
        </w:rPr>
        <w:t xml:space="preserve"> to calculate the radio of consistency, then compare CR with 0.1, the principle is the same as described </w:t>
      </w:r>
      <w:r>
        <w:rPr>
          <w:lang w:val="en-US" w:eastAsia="zh-CN"/>
        </w:rPr>
        <w:t>above.</w:t>
      </w:r>
    </w:p>
    <w:p>
      <w:pPr>
        <w:pStyle w:val="3"/>
        <w:snapToGrid w:val="0"/>
        <w:spacing w:before="0" w:after="0" w:line="480" w:lineRule="auto"/>
        <w:rPr>
          <w:rFonts w:ascii="Times New Roman" w:hAnsi="Times New Roman"/>
          <w:sz w:val="28"/>
          <w:szCs w:val="28"/>
          <w:lang w:val="en-US" w:eastAsia="zh-CN"/>
        </w:rPr>
      </w:pPr>
      <w:bookmarkStart w:id="230" w:name="_Toc30057"/>
      <w:bookmarkStart w:id="231" w:name="_Toc31045"/>
      <w:bookmarkStart w:id="232" w:name="_Toc18409"/>
      <w:bookmarkStart w:id="233" w:name="_Toc18543"/>
      <w:bookmarkStart w:id="234" w:name="_Toc4404"/>
      <w:bookmarkStart w:id="235" w:name="_Toc29306"/>
      <w:bookmarkStart w:id="236" w:name="_Toc28589"/>
      <w:bookmarkStart w:id="237" w:name="_Toc16420"/>
      <w:bookmarkStart w:id="238" w:name="_Toc488"/>
      <w:r>
        <w:rPr>
          <w:rFonts w:hint="eastAsia" w:ascii="Times New Roman" w:hAnsi="Times New Roman"/>
          <w:sz w:val="28"/>
          <w:szCs w:val="28"/>
          <w:lang w:val="en-US" w:eastAsia="zh-CN"/>
        </w:rPr>
        <w:t xml:space="preserve">3.4 </w:t>
      </w:r>
      <w:r>
        <w:rPr>
          <w:rFonts w:ascii="Times New Roman" w:hAnsi="Times New Roman"/>
          <w:sz w:val="28"/>
          <w:szCs w:val="28"/>
          <w:lang w:val="en-US" w:eastAsia="zh-CN"/>
        </w:rPr>
        <w:t>Fuzzy Comprehensive Evaluation Method</w:t>
      </w:r>
      <w:bookmarkEnd w:id="230"/>
      <w:bookmarkEnd w:id="231"/>
      <w:bookmarkEnd w:id="232"/>
      <w:bookmarkEnd w:id="233"/>
      <w:bookmarkEnd w:id="234"/>
      <w:bookmarkEnd w:id="235"/>
      <w:bookmarkEnd w:id="236"/>
      <w:bookmarkEnd w:id="237"/>
      <w:bookmarkEnd w:id="238"/>
    </w:p>
    <w:p>
      <w:pPr>
        <w:snapToGrid w:val="0"/>
        <w:spacing w:line="360" w:lineRule="auto"/>
        <w:ind w:firstLine="240" w:firstLineChars="100"/>
        <w:jc w:val="both"/>
        <w:rPr>
          <w:lang w:val="en-US" w:eastAsia="zh-CN"/>
        </w:rPr>
      </w:pPr>
      <w:r>
        <w:rPr>
          <w:lang w:val="en-US" w:eastAsia="zh-CN"/>
        </w:rPr>
        <w:t xml:space="preserve">On the basis of using the </w:t>
      </w:r>
      <w:r>
        <w:rPr>
          <w:rFonts w:hint="eastAsia"/>
          <w:lang w:val="en-US" w:eastAsia="zh-CN"/>
        </w:rPr>
        <w:t>AHP</w:t>
      </w:r>
      <w:r>
        <w:rPr>
          <w:lang w:val="en-US" w:eastAsia="zh-CN"/>
        </w:rPr>
        <w:t xml:space="preserve"> to obtain the weight value of each risk factor in the supply chain, and then by means of the fuzzy comprehensive evaluation method to judge the level of various risk factors in the automobile supply chain</w:t>
      </w:r>
      <w:r>
        <w:rPr>
          <w:rFonts w:hint="eastAsia"/>
          <w:lang w:val="en-US" w:eastAsia="zh-CN"/>
        </w:rPr>
        <w:t>.</w:t>
      </w:r>
    </w:p>
    <w:p>
      <w:pPr>
        <w:snapToGrid w:val="0"/>
        <w:spacing w:line="360" w:lineRule="auto"/>
        <w:ind w:firstLine="240" w:firstLineChars="100"/>
        <w:jc w:val="both"/>
        <w:rPr>
          <w:lang w:val="en-US" w:eastAsia="zh-CN"/>
        </w:rPr>
      </w:pPr>
      <w:r>
        <w:rPr>
          <w:rFonts w:hint="eastAsia"/>
          <w:lang w:val="en-US" w:eastAsia="zh-CN"/>
        </w:rPr>
        <w:t>There are steps of fuzzy comprehensive evaluation:</w:t>
      </w:r>
    </w:p>
    <w:p>
      <w:pPr>
        <w:snapToGrid w:val="0"/>
        <w:spacing w:line="360" w:lineRule="auto"/>
        <w:ind w:firstLine="240" w:firstLineChars="100"/>
        <w:jc w:val="both"/>
        <w:rPr>
          <w:lang w:val="en-US" w:eastAsia="zh-CN"/>
        </w:rPr>
      </w:pPr>
      <w:r>
        <w:rPr>
          <w:rFonts w:hint="eastAsia"/>
          <w:lang w:val="en-US" w:eastAsia="zh-CN"/>
        </w:rPr>
        <w:t>(1) Constructing factor sets in units of criterion level risk factors.</w:t>
      </w:r>
    </w:p>
    <w:p>
      <w:pPr>
        <w:snapToGrid w:val="0"/>
        <w:jc w:val="center"/>
        <w:rPr>
          <w:lang w:val="en-US" w:eastAsia="zh-CN"/>
        </w:rPr>
      </w:pPr>
      <w:r>
        <w:rPr>
          <w:lang w:val="en-US" w:eastAsia="zh-CN"/>
        </w:rPr>
        <w:object>
          <v:shape id="_x0000_i1029" o:spt="75" type="#_x0000_t75" style="height:18pt;width:110pt;" o:ole="t" filled="f" o:preferrelative="t" stroked="f" coordsize="21600,21600">
            <v:path/>
            <v:fill on="f" focussize="0,0"/>
            <v:stroke on="f" joinstyle="miter"/>
            <v:imagedata r:id="rId18" o:title=""/>
            <o:lock v:ext="edit" aspectratio="t"/>
            <w10:wrap type="none"/>
            <w10:anchorlock/>
          </v:shape>
          <o:OLEObject Type="Embed" ProgID="Equation.KSEE3" ShapeID="_x0000_i1029" DrawAspect="Content" ObjectID="_1468075729" r:id="rId17">
            <o:LockedField>false</o:LockedField>
          </o:OLEObject>
        </w:object>
      </w:r>
    </w:p>
    <w:p>
      <w:pPr>
        <w:snapToGrid w:val="0"/>
        <w:spacing w:line="360" w:lineRule="auto"/>
        <w:ind w:firstLine="240" w:firstLineChars="100"/>
        <w:jc w:val="both"/>
        <w:rPr>
          <w:lang w:val="en-US" w:eastAsia="zh-CN"/>
        </w:rPr>
      </w:pPr>
      <w:r>
        <w:rPr>
          <w:rFonts w:hint="eastAsia"/>
          <w:lang w:val="en-US" w:eastAsia="zh-CN"/>
        </w:rPr>
        <w:t>The risk level is divided into I, II, III, IV and V, which in turn represent the five levels of very low, low, medium, high and very high risk levels.</w:t>
      </w:r>
    </w:p>
    <w:p>
      <w:pPr>
        <w:snapToGrid w:val="0"/>
        <w:jc w:val="center"/>
        <w:rPr>
          <w:lang w:val="en-US" w:eastAsia="zh-CN"/>
        </w:rPr>
      </w:pPr>
      <w:r>
        <w:rPr>
          <w:lang w:val="en-US" w:eastAsia="zh-CN"/>
        </w:rPr>
        <w:object>
          <v:shape id="_x0000_i1030" o:spt="75" type="#_x0000_t75" style="height:18pt;width:98pt;" o:ole="t" filled="f" o:preferrelative="t" stroked="f" coordsize="21600,21600">
            <v:path/>
            <v:fill on="f" focussize="0,0"/>
            <v:stroke on="f" joinstyle="miter"/>
            <v:imagedata r:id="rId20" o:title=""/>
            <o:lock v:ext="edit" aspectratio="t"/>
            <w10:wrap type="none"/>
            <w10:anchorlock/>
          </v:shape>
          <o:OLEObject Type="Embed" ProgID="Equation.KSEE3" ShapeID="_x0000_i1030" DrawAspect="Content" ObjectID="_1468075730" r:id="rId19">
            <o:LockedField>false</o:LockedField>
          </o:OLEObject>
        </w:object>
      </w:r>
    </w:p>
    <w:p>
      <w:pPr>
        <w:snapToGrid w:val="0"/>
        <w:spacing w:line="360" w:lineRule="auto"/>
        <w:ind w:firstLine="240" w:firstLineChars="100"/>
        <w:jc w:val="both"/>
        <w:rPr>
          <w:lang w:val="en-US" w:eastAsia="zh-CN"/>
        </w:rPr>
      </w:pPr>
      <w:r>
        <w:rPr>
          <w:rFonts w:hint="eastAsia"/>
          <w:lang w:val="en-US" w:eastAsia="zh-CN"/>
        </w:rPr>
        <w:t>Convert the scoring results of various experts and scholars on various risk factors into frequencies to obtain a comment set matrix:</w:t>
      </w:r>
    </w:p>
    <w:p>
      <w:pPr>
        <w:snapToGrid w:val="0"/>
        <w:jc w:val="center"/>
        <w:rPr>
          <w:lang w:val="en-US" w:eastAsia="zh-CN"/>
        </w:rPr>
      </w:pPr>
      <w:r>
        <w:rPr>
          <w:lang w:val="en-US" w:eastAsia="zh-CN"/>
        </w:rPr>
        <w:object>
          <v:shape id="_x0000_i1031" o:spt="75" type="#_x0000_t75" style="height:18pt;width:90pt;" o:ole="t" filled="f" o:preferrelative="t" stroked="f" coordsize="21600,21600">
            <v:path/>
            <v:fill on="f" focussize="0,0"/>
            <v:stroke on="f" joinstyle="miter"/>
            <v:imagedata r:id="rId22" o:title=""/>
            <o:lock v:ext="edit" aspectratio="t"/>
            <w10:wrap type="none"/>
            <w10:anchorlock/>
          </v:shape>
          <o:OLEObject Type="Embed" ProgID="Equation.KSEE3" ShapeID="_x0000_i1031" DrawAspect="Content" ObjectID="_1468075731" r:id="rId21">
            <o:LockedField>false</o:LockedField>
          </o:OLEObject>
        </w:object>
      </w:r>
    </w:p>
    <w:p>
      <w:pPr>
        <w:snapToGrid w:val="0"/>
        <w:spacing w:line="360" w:lineRule="auto"/>
        <w:ind w:firstLine="240" w:firstLineChars="100"/>
        <w:jc w:val="both"/>
        <w:rPr>
          <w:lang w:val="en-US" w:eastAsia="zh-CN"/>
        </w:rPr>
      </w:pPr>
      <w:r>
        <w:rPr>
          <w:lang w:val="en-US" w:eastAsia="zh-CN"/>
        </w:rPr>
        <w:t xml:space="preserve">Combined with the weight vector </w:t>
      </w:r>
      <w:r>
        <w:rPr>
          <w:i/>
          <w:iCs/>
          <w:lang w:val="en-US" w:eastAsia="zh-CN"/>
        </w:rPr>
        <w:t>W</w:t>
      </w:r>
      <w:r>
        <w:rPr>
          <w:rFonts w:hint="eastAsia"/>
          <w:i/>
          <w:iCs/>
          <w:vertAlign w:val="subscript"/>
          <w:lang w:val="en-US" w:eastAsia="zh-CN"/>
        </w:rPr>
        <w:t>i</w:t>
      </w:r>
      <w:r>
        <w:rPr>
          <w:lang w:val="en-US" w:eastAsia="zh-CN"/>
        </w:rPr>
        <w:t xml:space="preserve"> of each criterion level factor obtained in the AHP above, multiply the two.</w:t>
      </w:r>
    </w:p>
    <w:p>
      <w:pPr>
        <w:snapToGrid w:val="0"/>
        <w:jc w:val="center"/>
        <w:rPr>
          <w:lang w:val="en-US" w:eastAsia="zh-CN"/>
        </w:rPr>
      </w:pPr>
      <w:r>
        <w:rPr>
          <w:lang w:val="en-US" w:eastAsia="zh-CN"/>
        </w:rPr>
        <w:object>
          <v:shape id="_x0000_i1032" o:spt="75" type="#_x0000_t75" style="height:18pt;width:150pt;" o:ole="t" filled="f" o:preferrelative="t" stroked="f" coordsize="21600,21600">
            <v:path/>
            <v:fill on="f" focussize="0,0"/>
            <v:stroke on="f" joinstyle="miter"/>
            <v:imagedata r:id="rId24" o:title=""/>
            <o:lock v:ext="edit" aspectratio="t"/>
            <w10:wrap type="none"/>
            <w10:anchorlock/>
          </v:shape>
          <o:OLEObject Type="Embed" ProgID="Equation.KSEE3" ShapeID="_x0000_i1032" DrawAspect="Content" ObjectID="_1468075732" r:id="rId23">
            <o:LockedField>false</o:LockedField>
          </o:OLEObject>
        </w:object>
      </w:r>
    </w:p>
    <w:p>
      <w:pPr>
        <w:snapToGrid w:val="0"/>
        <w:spacing w:line="360" w:lineRule="auto"/>
        <w:ind w:firstLine="240" w:firstLineChars="100"/>
        <w:jc w:val="both"/>
        <w:rPr>
          <w:lang w:val="en-US" w:eastAsia="zh-CN"/>
        </w:rPr>
      </w:pPr>
      <w:r>
        <w:rPr>
          <w:lang w:val="en-US" w:eastAsia="zh-CN"/>
        </w:rPr>
        <w:t xml:space="preserve">Combine the evaluation vectors of each criterion layer factor obtained in the </w:t>
      </w:r>
      <w:r>
        <w:rPr>
          <w:rFonts w:hint="eastAsia"/>
          <w:lang w:val="en-US" w:eastAsia="zh-CN"/>
        </w:rPr>
        <w:t>fourth</w:t>
      </w:r>
      <w:r>
        <w:rPr>
          <w:lang w:val="en-US" w:eastAsia="zh-CN"/>
        </w:rPr>
        <w:t xml:space="preserve"> step to form a comprehensive evaluation matrix, as shown belo</w:t>
      </w:r>
      <w:r>
        <w:rPr>
          <w:rFonts w:hint="eastAsia"/>
          <w:lang w:val="en-US" w:eastAsia="zh-CN"/>
        </w:rPr>
        <w:t>w:</w:t>
      </w:r>
    </w:p>
    <w:p>
      <w:pPr>
        <w:snapToGrid w:val="0"/>
        <w:jc w:val="center"/>
        <w:rPr>
          <w:lang w:val="en-US" w:eastAsia="zh-CN"/>
        </w:rPr>
      </w:pPr>
      <w:r>
        <w:rPr>
          <w:lang w:val="en-US" w:eastAsia="zh-CN"/>
        </w:rPr>
        <w:object>
          <v:shape id="_x0000_i1033" o:spt="75" type="#_x0000_t75" style="height:19pt;width:94pt;" o:ole="t" filled="f" o:preferrelative="t" stroked="f" coordsize="21600,21600">
            <v:path/>
            <v:fill on="f" focussize="0,0"/>
            <v:stroke on="f" joinstyle="miter"/>
            <v:imagedata r:id="rId26" o:title=""/>
            <o:lock v:ext="edit" aspectratio="t"/>
            <w10:wrap type="none"/>
            <w10:anchorlock/>
          </v:shape>
          <o:OLEObject Type="Embed" ProgID="Equation.KSEE3" ShapeID="_x0000_i1033" DrawAspect="Content" ObjectID="_1468075733" r:id="rId25">
            <o:LockedField>false</o:LockedField>
          </o:OLEObject>
        </w:object>
      </w:r>
    </w:p>
    <w:p>
      <w:pPr>
        <w:snapToGrid w:val="0"/>
        <w:spacing w:line="360" w:lineRule="auto"/>
        <w:ind w:firstLine="240" w:firstLineChars="100"/>
        <w:jc w:val="both"/>
        <w:rPr>
          <w:lang w:val="en-US" w:eastAsia="zh-CN"/>
        </w:rPr>
      </w:pPr>
      <w:r>
        <w:rPr>
          <w:lang w:val="en-US" w:eastAsia="zh-CN"/>
        </w:rPr>
        <w:t xml:space="preserve">Multiply the comprehensive evaluation matrix and the weight vector of each criterion layer to obtain the overall risk evaluation result </w:t>
      </w:r>
      <w:r>
        <w:rPr>
          <w:rFonts w:hint="eastAsia"/>
          <w:lang w:val="en-US" w:eastAsia="zh-CN"/>
        </w:rPr>
        <w:t>Z</w:t>
      </w:r>
      <w:r>
        <w:rPr>
          <w:lang w:val="en-US" w:eastAsia="zh-CN"/>
        </w:rPr>
        <w:t>.</w:t>
      </w:r>
    </w:p>
    <w:p>
      <w:pPr>
        <w:snapToGrid w:val="0"/>
        <w:jc w:val="center"/>
        <w:rPr>
          <w:lang w:val="en-US" w:eastAsia="zh-CN"/>
        </w:rPr>
      </w:pPr>
      <w:r>
        <w:rPr>
          <w:lang w:val="en-US" w:eastAsia="zh-CN"/>
        </w:rPr>
        <w:object>
          <v:shape id="_x0000_i1034" o:spt="75" type="#_x0000_t75" style="height:18pt;width:53pt;" o:ole="t" filled="f" o:preferrelative="t" stroked="f" coordsize="21600,21600">
            <v:path/>
            <v:fill on="f" focussize="0,0"/>
            <v:stroke on="f" joinstyle="miter"/>
            <v:imagedata r:id="rId28" o:title=""/>
            <o:lock v:ext="edit" aspectratio="t"/>
            <w10:wrap type="none"/>
            <w10:anchorlock/>
          </v:shape>
          <o:OLEObject Type="Embed" ProgID="Equation.KSEE3" ShapeID="_x0000_i1034" DrawAspect="Content" ObjectID="_1468075734" r:id="rId27">
            <o:LockedField>false</o:LockedField>
          </o:OLEObject>
        </w:object>
      </w:r>
    </w:p>
    <w:p>
      <w:pPr>
        <w:pStyle w:val="3"/>
        <w:snapToGrid w:val="0"/>
        <w:spacing w:before="0" w:after="0" w:line="480" w:lineRule="auto"/>
        <w:rPr>
          <w:rFonts w:ascii="Times New Roman" w:hAnsi="Times New Roman"/>
          <w:sz w:val="28"/>
          <w:szCs w:val="28"/>
          <w:lang w:val="en-US" w:eastAsia="zh-CN"/>
        </w:rPr>
      </w:pPr>
      <w:bookmarkStart w:id="239" w:name="_Toc14575"/>
      <w:bookmarkStart w:id="240" w:name="_Toc26390"/>
      <w:bookmarkStart w:id="241" w:name="_Toc32372"/>
      <w:bookmarkStart w:id="242" w:name="_Toc6475"/>
      <w:bookmarkStart w:id="243" w:name="_Toc23678"/>
      <w:bookmarkStart w:id="244" w:name="_Toc30048"/>
      <w:bookmarkStart w:id="245" w:name="_Toc23013"/>
      <w:bookmarkStart w:id="246" w:name="_Toc4179"/>
      <w:bookmarkStart w:id="247" w:name="_Toc10371"/>
      <w:r>
        <w:rPr>
          <w:rFonts w:hint="eastAsia" w:ascii="Times New Roman" w:hAnsi="Times New Roman"/>
          <w:sz w:val="28"/>
          <w:szCs w:val="28"/>
          <w:lang w:val="en-US" w:eastAsia="zh-CN"/>
        </w:rPr>
        <w:t>3.</w:t>
      </w:r>
      <w:r>
        <w:rPr>
          <w:rFonts w:ascii="Times New Roman" w:hAnsi="Times New Roman"/>
          <w:sz w:val="28"/>
          <w:szCs w:val="28"/>
          <w:lang w:val="en-US" w:eastAsia="zh-CN"/>
        </w:rPr>
        <w:t>5</w:t>
      </w:r>
      <w:r>
        <w:rPr>
          <w:rFonts w:hint="eastAsia" w:ascii="Times New Roman" w:hAnsi="Times New Roman"/>
          <w:sz w:val="28"/>
          <w:szCs w:val="28"/>
          <w:lang w:val="en-US" w:eastAsia="zh-CN"/>
        </w:rPr>
        <w:t xml:space="preserve"> </w:t>
      </w:r>
      <w:r>
        <w:rPr>
          <w:rFonts w:ascii="Times New Roman" w:hAnsi="Times New Roman"/>
          <w:sz w:val="28"/>
          <w:szCs w:val="28"/>
          <w:lang w:val="en-US" w:eastAsia="zh-CN"/>
        </w:rPr>
        <w:t>Data Collection</w:t>
      </w:r>
      <w:bookmarkEnd w:id="239"/>
      <w:bookmarkEnd w:id="240"/>
      <w:bookmarkEnd w:id="241"/>
      <w:bookmarkEnd w:id="242"/>
      <w:bookmarkEnd w:id="243"/>
      <w:bookmarkEnd w:id="244"/>
      <w:bookmarkEnd w:id="245"/>
      <w:bookmarkEnd w:id="246"/>
      <w:bookmarkEnd w:id="247"/>
    </w:p>
    <w:p>
      <w:pPr>
        <w:snapToGrid w:val="0"/>
        <w:spacing w:line="360" w:lineRule="auto"/>
        <w:ind w:firstLine="240" w:firstLineChars="100"/>
        <w:jc w:val="both"/>
        <w:rPr>
          <w:lang w:val="en-US" w:eastAsia="zh-CN"/>
        </w:rPr>
      </w:pPr>
      <w:r>
        <w:rPr>
          <w:rFonts w:hint="eastAsia"/>
          <w:lang w:val="en-US" w:eastAsia="zh-CN"/>
        </w:rPr>
        <w:t>This p</w:t>
      </w:r>
      <w:r>
        <w:rPr>
          <w:lang w:val="en-US" w:eastAsia="zh-CN"/>
        </w:rPr>
        <w:t xml:space="preserve">roject </w:t>
      </w:r>
      <w:r>
        <w:rPr>
          <w:rFonts w:hint="eastAsia"/>
          <w:lang w:val="en-US" w:eastAsia="zh-CN"/>
        </w:rPr>
        <w:t xml:space="preserve">mainly uses </w:t>
      </w:r>
      <w:r>
        <w:rPr>
          <w:lang w:val="en-US" w:eastAsia="zh-CN"/>
        </w:rPr>
        <w:t xml:space="preserve">a </w:t>
      </w:r>
      <w:r>
        <w:rPr>
          <w:rFonts w:hint="eastAsia"/>
          <w:lang w:val="en-US" w:eastAsia="zh-CN"/>
        </w:rPr>
        <w:t>questionnaire</w:t>
      </w:r>
      <w:r>
        <w:rPr>
          <w:lang w:val="en-US" w:eastAsia="zh-CN"/>
        </w:rPr>
        <w:t xml:space="preserve"> to collect data and develop a</w:t>
      </w:r>
      <w:r>
        <w:rPr>
          <w:rFonts w:hint="eastAsia"/>
          <w:lang w:val="en-US" w:eastAsia="zh-CN"/>
        </w:rPr>
        <w:t xml:space="preserve"> model to </w:t>
      </w:r>
      <w:r>
        <w:rPr>
          <w:lang w:val="en-US" w:eastAsia="zh-CN"/>
        </w:rPr>
        <w:t xml:space="preserve">evaluate </w:t>
      </w:r>
      <w:r>
        <w:rPr>
          <w:rFonts w:hint="eastAsia"/>
          <w:lang w:val="en-US" w:eastAsia="zh-CN"/>
        </w:rPr>
        <w:t>the criticality of different risk factors, which is widely used. Risk manager design the questionnaire content from the overall perspective, and then distribute it to the employees of the auto company. In this process, it is necessary to explain the purpose of this research to all the respondents, and ensure that they can fill in according to the actual situation of the company, so as to improve the accuracy of the survey results. Generally , because these respondents have personally participated in the work related to the automotive supply chain, they have a better understanding of the development of related businesses, and the content they fill in is of great value, which can provide reference for risk management personnel. On this basis, risk managers can effectively judge risks and make timely and feasible countermeasures. The main purpose of this questionnaire is to assess the criticality of all influencing factors and to lay the foundation for subsequent statistical research.</w:t>
      </w:r>
    </w:p>
    <w:p>
      <w:pPr>
        <w:rPr>
          <w:lang w:val="en-US" w:eastAsia="zh-CN"/>
        </w:rPr>
      </w:pPr>
      <w:r>
        <w:rPr>
          <w:rFonts w:hint="eastAsia"/>
          <w:lang w:val="en-US" w:eastAsia="zh-CN"/>
        </w:rPr>
        <w:br w:type="page"/>
      </w:r>
    </w:p>
    <w:p>
      <w:pPr>
        <w:pStyle w:val="2"/>
        <w:numPr>
          <w:ilvl w:val="0"/>
          <w:numId w:val="1"/>
        </w:numPr>
        <w:snapToGrid w:val="0"/>
        <w:spacing w:line="480" w:lineRule="auto"/>
        <w:rPr>
          <w:rFonts w:eastAsia="Times New Roman"/>
          <w:sz w:val="44"/>
          <w:lang w:val="en-US" w:eastAsia="zh-CN"/>
        </w:rPr>
      </w:pPr>
      <w:bookmarkStart w:id="248" w:name="_Toc18760"/>
      <w:bookmarkStart w:id="249" w:name="_Toc20360"/>
      <w:bookmarkStart w:id="250" w:name="_Toc1831"/>
      <w:bookmarkStart w:id="251" w:name="_Toc10605"/>
      <w:bookmarkStart w:id="252" w:name="_Toc29766"/>
      <w:bookmarkStart w:id="253" w:name="_Toc28469"/>
      <w:bookmarkStart w:id="254" w:name="_Toc23178"/>
      <w:bookmarkStart w:id="255" w:name="_Toc23552"/>
      <w:bookmarkStart w:id="256" w:name="_Toc22755"/>
      <w:r>
        <w:rPr>
          <w:rFonts w:hint="default" w:eastAsia="Times New Roman"/>
          <w:sz w:val="44"/>
          <w:lang w:val="en-US" w:eastAsia="zh-CN"/>
        </w:rPr>
        <w:t>CASE STUDY AND FINDINGS</w:t>
      </w:r>
      <w:bookmarkEnd w:id="248"/>
      <w:bookmarkEnd w:id="249"/>
      <w:bookmarkEnd w:id="250"/>
      <w:bookmarkEnd w:id="251"/>
      <w:bookmarkEnd w:id="252"/>
      <w:bookmarkEnd w:id="253"/>
      <w:bookmarkEnd w:id="254"/>
      <w:bookmarkEnd w:id="255"/>
      <w:bookmarkEnd w:id="256"/>
    </w:p>
    <w:p>
      <w:pPr>
        <w:pStyle w:val="3"/>
        <w:snapToGrid w:val="0"/>
        <w:spacing w:before="0" w:after="0" w:line="480" w:lineRule="auto"/>
        <w:rPr>
          <w:rFonts w:ascii="Times New Roman" w:hAnsi="Times New Roman"/>
          <w:sz w:val="28"/>
          <w:szCs w:val="28"/>
          <w:lang w:val="en-US" w:eastAsia="zh-CN"/>
        </w:rPr>
      </w:pPr>
      <w:bookmarkStart w:id="257" w:name="_Toc26233"/>
      <w:bookmarkStart w:id="258" w:name="_Toc29186"/>
      <w:bookmarkStart w:id="259" w:name="_Toc25308"/>
      <w:bookmarkStart w:id="260" w:name="_Toc26252"/>
      <w:bookmarkStart w:id="261" w:name="_Toc1345"/>
      <w:bookmarkStart w:id="262" w:name="_Toc15012"/>
      <w:bookmarkStart w:id="263" w:name="_Toc23882"/>
      <w:bookmarkStart w:id="264" w:name="_Toc10997"/>
      <w:bookmarkStart w:id="265" w:name="_Toc2671"/>
      <w:r>
        <w:rPr>
          <w:rFonts w:ascii="Times New Roman" w:hAnsi="Times New Roman"/>
          <w:sz w:val="28"/>
          <w:szCs w:val="28"/>
          <w:lang w:val="en-US" w:eastAsia="zh-CN"/>
        </w:rPr>
        <w:t xml:space="preserve">4.1 </w:t>
      </w:r>
      <w:r>
        <w:rPr>
          <w:rFonts w:hint="eastAsia" w:ascii="Times New Roman" w:hAnsi="Times New Roman"/>
          <w:sz w:val="28"/>
          <w:szCs w:val="28"/>
          <w:lang w:val="en-US" w:eastAsia="zh-CN"/>
        </w:rPr>
        <w:t>Introduction</w:t>
      </w:r>
      <w:bookmarkEnd w:id="257"/>
      <w:bookmarkEnd w:id="258"/>
      <w:bookmarkEnd w:id="259"/>
      <w:bookmarkEnd w:id="260"/>
      <w:bookmarkEnd w:id="261"/>
      <w:bookmarkEnd w:id="262"/>
      <w:bookmarkEnd w:id="263"/>
      <w:bookmarkEnd w:id="264"/>
      <w:bookmarkEnd w:id="265"/>
    </w:p>
    <w:p>
      <w:pPr>
        <w:snapToGrid w:val="0"/>
        <w:spacing w:line="360" w:lineRule="auto"/>
        <w:ind w:firstLine="240" w:firstLineChars="100"/>
        <w:jc w:val="both"/>
        <w:rPr>
          <w:rFonts w:hint="eastAsia"/>
          <w:lang w:val="en-US" w:eastAsia="zh-CN"/>
        </w:rPr>
      </w:pPr>
      <w:r>
        <w:rPr>
          <w:rFonts w:hint="eastAsia"/>
          <w:lang w:val="en-US" w:eastAsia="zh-CN"/>
        </w:rPr>
        <w:t>As a pillar industry of the national economy, the automobile industry plays a decisive role in a country's economic development. At the same time, the development of the automobile technology level also shows the development level of a country's overall industry. In particular, China has become a big country in automobile production and sales. Since China's successful accession to the world trade organization, the development level of China's automobile industry has entered a golden period. The development of the automobile industry has also driven the development of upstream and downstream parts enterprises, thus forming a supply chain network involving a large number of industries and a complex structure.</w:t>
      </w:r>
    </w:p>
    <w:p>
      <w:pPr>
        <w:snapToGrid w:val="0"/>
        <w:spacing w:line="360" w:lineRule="auto"/>
        <w:ind w:firstLine="240" w:firstLineChars="100"/>
        <w:jc w:val="both"/>
        <w:rPr>
          <w:rFonts w:hint="eastAsia"/>
          <w:lang w:val="en-US" w:eastAsia="zh-CN"/>
        </w:rPr>
      </w:pPr>
      <w:r>
        <w:rPr>
          <w:rFonts w:hint="eastAsia"/>
          <w:lang w:val="en-US" w:eastAsia="zh-CN"/>
        </w:rPr>
        <w:t>In this section, the risks of the automobile supply chain based were analyzed and identified based on SCOR model, next, I distributed the designed questionnaires to practitioners in the industry, collected data after getting feedback. Then the data were introduced to AHP-FUZZY model for evaluating risk level. The results show that the overall automotive supply chain is between medium risk and high risk, and effective measures need to be taken to avoid the sending of risks.</w:t>
      </w:r>
    </w:p>
    <w:p>
      <w:pPr>
        <w:pStyle w:val="3"/>
        <w:snapToGrid w:val="0"/>
        <w:spacing w:before="0" w:after="0" w:line="480" w:lineRule="auto"/>
        <w:rPr>
          <w:rFonts w:ascii="Times New Roman" w:hAnsi="Times New Roman"/>
          <w:sz w:val="28"/>
          <w:szCs w:val="28"/>
          <w:lang w:val="en-US" w:eastAsia="zh-CN"/>
        </w:rPr>
      </w:pPr>
      <w:bookmarkStart w:id="266" w:name="_Toc6311"/>
      <w:bookmarkStart w:id="267" w:name="_Toc7225"/>
      <w:bookmarkStart w:id="268" w:name="_Toc32563"/>
      <w:bookmarkStart w:id="269" w:name="_Toc25408"/>
      <w:bookmarkStart w:id="270" w:name="_Toc31585"/>
      <w:bookmarkStart w:id="271" w:name="_Toc6653"/>
      <w:bookmarkStart w:id="272" w:name="_Toc20349"/>
      <w:bookmarkStart w:id="273" w:name="_Toc8004"/>
      <w:bookmarkStart w:id="274" w:name="_Toc19218"/>
      <w:r>
        <w:rPr>
          <w:rFonts w:ascii="Times New Roman" w:hAnsi="Times New Roman"/>
          <w:sz w:val="28"/>
          <w:szCs w:val="28"/>
          <w:lang w:val="en-US" w:eastAsia="zh-CN"/>
        </w:rPr>
        <w:t>4.2 Automobile industry supply chain analysis</w:t>
      </w:r>
      <w:bookmarkEnd w:id="266"/>
      <w:bookmarkEnd w:id="267"/>
      <w:bookmarkEnd w:id="268"/>
      <w:bookmarkEnd w:id="269"/>
      <w:bookmarkEnd w:id="270"/>
      <w:bookmarkEnd w:id="271"/>
      <w:bookmarkEnd w:id="272"/>
      <w:bookmarkEnd w:id="273"/>
      <w:bookmarkEnd w:id="274"/>
    </w:p>
    <w:p>
      <w:pPr>
        <w:snapToGrid w:val="0"/>
        <w:spacing w:line="360" w:lineRule="auto"/>
        <w:ind w:firstLine="240" w:firstLineChars="100"/>
        <w:jc w:val="both"/>
        <w:rPr>
          <w:lang w:val="en-US" w:eastAsia="zh-CN"/>
        </w:rPr>
      </w:pPr>
      <w:r>
        <w:rPr>
          <w:rFonts w:hint="eastAsia"/>
          <w:lang w:val="en-US" w:eastAsia="zh-CN"/>
        </w:rPr>
        <w:t>The automobile supply chain is a typical network structure, from the production of automobile parts to the completion of the whole vehicle production, including raw material manufacturers, parts manufacturers, manufacturers and other enterprises. A complete supply chain of the automobile industry refers to all processes from raw material procurement to product delivery to users, including process of strategic planning, procurement, manufacturing, distribution and return. In this process, the supply chain will involve hundreds of enterprises, including upstream and downstream suppliers and distributors, with automobile manufacturing enterprises as the center. The structure is complex and the enterprises are closely connected. The structure of automobile supply chain is shown in Figure 4.1.</w:t>
      </w:r>
    </w:p>
    <w:p>
      <w:pPr>
        <w:snapToGrid w:val="0"/>
        <w:spacing w:line="360" w:lineRule="auto"/>
        <w:ind w:firstLine="240" w:firstLineChars="100"/>
        <w:jc w:val="both"/>
        <w:rPr>
          <w:lang w:val="en-US" w:eastAsia="zh-CN"/>
        </w:rPr>
      </w:pPr>
      <w:r>
        <w:rPr>
          <w:rFonts w:hint="eastAsia"/>
          <w:lang w:val="en-US" w:eastAsia="zh-CN"/>
        </w:rPr>
        <w:t>With the emergence of the automobile supply chain, hundreds of enterprises are closely linked in the automobile production process, and the uncertain factors affecting the whole vehicle production are extended to many enterprises in the whole supply chain. Thus, the enterprises in the whole supply chain are closely linked to form a whole with the whole vehicle manufacturing enterprise as the core. When carrying out relevant work around complete vehicle cattle companies, the supply chain is usually divided into three aspects: upstream, midstream and downstream.</w:t>
      </w:r>
    </w:p>
    <w:p>
      <w:pPr>
        <w:widowControl w:val="0"/>
        <w:jc w:val="center"/>
        <w:rPr>
          <w:rFonts w:eastAsiaTheme="minorEastAsia"/>
          <w:lang w:val="en-US" w:eastAsia="zh-CN"/>
        </w:rPr>
      </w:pPr>
      <w:r>
        <w:rPr>
          <w:rFonts w:eastAsiaTheme="minorEastAsia"/>
          <w:lang w:val="en-US" w:eastAsia="zh-CN"/>
        </w:rPr>
        <w:drawing>
          <wp:inline distT="0" distB="0" distL="114300" distR="114300">
            <wp:extent cx="5306695" cy="3342005"/>
            <wp:effectExtent l="0" t="0" r="8255" b="10795"/>
            <wp:docPr id="10" name="ECB019B1-382A-4266-B25C-5B523AA43C14-2" descr="C:/Users/Administrator/AppData/Local/Temp/wps.aEaXpx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CB019B1-382A-4266-B25C-5B523AA43C14-2" descr="C:/Users/Administrator/AppData/Local/Temp/wps.aEaXpxwps"/>
                    <pic:cNvPicPr>
                      <a:picLocks noChangeAspect="1"/>
                    </pic:cNvPicPr>
                  </pic:nvPicPr>
                  <pic:blipFill>
                    <a:blip r:embed="rId29"/>
                    <a:srcRect l="3401" t="5245" r="2074" b="2613"/>
                    <a:stretch>
                      <a:fillRect/>
                    </a:stretch>
                  </pic:blipFill>
                  <pic:spPr>
                    <a:xfrm>
                      <a:off x="0" y="0"/>
                      <a:ext cx="5306695" cy="3342005"/>
                    </a:xfrm>
                    <a:prstGeom prst="rect">
                      <a:avLst/>
                    </a:prstGeom>
                  </pic:spPr>
                </pic:pic>
              </a:graphicData>
            </a:graphic>
          </wp:inline>
        </w:drawing>
      </w:r>
    </w:p>
    <w:p>
      <w:pPr>
        <w:spacing w:line="360" w:lineRule="auto"/>
        <w:jc w:val="center"/>
        <w:outlineLvl w:val="4"/>
        <w:rPr>
          <w:lang w:val="en-US" w:eastAsia="zh-CN"/>
        </w:rPr>
      </w:pPr>
      <w:bookmarkStart w:id="275" w:name="_Toc26672"/>
      <w:bookmarkStart w:id="276" w:name="_Toc5846"/>
      <w:bookmarkStart w:id="277" w:name="_Toc9904"/>
      <w:bookmarkStart w:id="278" w:name="_Toc643"/>
      <w:r>
        <w:rPr>
          <w:rFonts w:hint="eastAsia"/>
          <w:lang w:val="en-US" w:eastAsia="zh-CN"/>
        </w:rPr>
        <w:t>Fig</w:t>
      </w:r>
      <w:r>
        <w:rPr>
          <w:rFonts w:hint="default"/>
          <w:lang w:val="en-US" w:eastAsia="zh-CN"/>
        </w:rPr>
        <w:t>ure</w:t>
      </w:r>
      <w:r>
        <w:rPr>
          <w:rFonts w:hint="eastAsia"/>
          <w:lang w:val="en-US" w:eastAsia="zh-CN"/>
        </w:rPr>
        <w:t xml:space="preserve"> 4.1 Structure of the automobile supply chain</w:t>
      </w:r>
      <w:r>
        <w:rPr>
          <w:lang w:val="en-US" w:eastAsia="zh-CN"/>
        </w:rPr>
        <w:t xml:space="preserve"> (</w:t>
      </w:r>
      <w:r>
        <w:rPr>
          <w:rFonts w:hint="eastAsia"/>
          <w:lang w:val="en-US" w:eastAsia="zh-CN"/>
        </w:rPr>
        <w:t>Niu et al. 2021</w:t>
      </w:r>
      <w:r>
        <w:rPr>
          <w:lang w:val="en-US" w:eastAsia="zh-CN"/>
        </w:rPr>
        <w:t>)</w:t>
      </w:r>
      <w:bookmarkEnd w:id="275"/>
      <w:bookmarkEnd w:id="276"/>
      <w:bookmarkEnd w:id="277"/>
      <w:bookmarkEnd w:id="278"/>
    </w:p>
    <w:p>
      <w:pPr>
        <w:snapToGrid w:val="0"/>
        <w:spacing w:line="360" w:lineRule="auto"/>
        <w:ind w:firstLine="240" w:firstLineChars="100"/>
        <w:jc w:val="both"/>
        <w:rPr>
          <w:lang w:val="en-US" w:eastAsia="zh-CN"/>
        </w:rPr>
      </w:pPr>
      <w:r>
        <w:rPr>
          <w:rFonts w:hint="eastAsia"/>
          <w:lang w:val="en-US" w:eastAsia="zh-CN"/>
        </w:rPr>
        <w:t>(1) Upstream of the automobile supply chain</w:t>
      </w:r>
    </w:p>
    <w:p>
      <w:pPr>
        <w:snapToGrid w:val="0"/>
        <w:spacing w:line="360" w:lineRule="auto"/>
        <w:ind w:firstLine="240" w:firstLineChars="100"/>
        <w:jc w:val="both"/>
        <w:rPr>
          <w:lang w:val="en-US" w:eastAsia="zh-CN"/>
        </w:rPr>
      </w:pPr>
      <w:r>
        <w:rPr>
          <w:rFonts w:hint="eastAsia"/>
          <w:lang w:val="en-US" w:eastAsia="zh-CN"/>
        </w:rPr>
        <w:t>The upstream mainly consists of various component manufacturers. At present, no automobile manufacturer can produce all the parts and components required by the company. Often, 70% of the parts required for a complete vehicle are actually provided by upstream suppliers. Numerous upstream companies in the automobile supply chain have become a vital part of automobile production. The quality of their products has an important influence on the entire automobile industry. Auto parts companies and the entire automobile industry are closely linked to develop together.</w:t>
      </w:r>
    </w:p>
    <w:p>
      <w:pPr>
        <w:snapToGrid w:val="0"/>
        <w:spacing w:line="360" w:lineRule="auto"/>
        <w:ind w:firstLine="240" w:firstLineChars="100"/>
        <w:jc w:val="both"/>
        <w:rPr>
          <w:lang w:val="en-US" w:eastAsia="zh-CN"/>
        </w:rPr>
      </w:pPr>
      <w:r>
        <w:rPr>
          <w:rFonts w:hint="eastAsia"/>
          <w:lang w:val="en-US" w:eastAsia="zh-CN"/>
        </w:rPr>
        <w:t>(2) Midstream of the automobile supply chain</w:t>
      </w:r>
    </w:p>
    <w:p>
      <w:pPr>
        <w:snapToGrid w:val="0"/>
        <w:spacing w:line="360" w:lineRule="auto"/>
        <w:ind w:firstLine="240" w:firstLineChars="100"/>
        <w:jc w:val="both"/>
        <w:rPr>
          <w:lang w:val="en-US" w:eastAsia="zh-CN"/>
        </w:rPr>
      </w:pPr>
      <w:r>
        <w:rPr>
          <w:rFonts w:hint="eastAsia"/>
          <w:lang w:val="en-US" w:eastAsia="zh-CN"/>
        </w:rPr>
        <w:t>The midstream of the automobile supply chain mainly refers to automobile manufacturing enterprises, which is the most important part of the automobile production process, and its production methods are constantly changing. On April 1, 1913, Ford launched the world's first assembly line production at the Highland Park OEM in the United States, which opened the prelude to mass production of automobiles. With the production of this assembly line, the assembly process of automobiles has been simplified unprecedentedly, and the production efficiency has been greatly improved. In the 1970s, Toyota introduced the concept of lean production. Through modern management methods and means, we can give full play to the role of people, eliminate all unnecessary waste, and maximize benefits.</w:t>
      </w:r>
    </w:p>
    <w:p>
      <w:pPr>
        <w:snapToGrid w:val="0"/>
        <w:spacing w:line="360" w:lineRule="auto"/>
        <w:ind w:firstLine="240" w:firstLineChars="100"/>
        <w:jc w:val="both"/>
        <w:rPr>
          <w:lang w:val="en-US" w:eastAsia="zh-CN"/>
        </w:rPr>
      </w:pPr>
      <w:r>
        <w:rPr>
          <w:rFonts w:hint="eastAsia"/>
          <w:lang w:val="en-US" w:eastAsia="zh-CN"/>
        </w:rPr>
        <w:t>(3) Downstream of the automobile supply chain</w:t>
      </w:r>
    </w:p>
    <w:p>
      <w:pPr>
        <w:snapToGrid w:val="0"/>
        <w:spacing w:line="360" w:lineRule="auto"/>
        <w:ind w:firstLine="240" w:firstLineChars="100"/>
        <w:jc w:val="both"/>
        <w:rPr>
          <w:lang w:val="en-US" w:eastAsia="zh-CN"/>
        </w:rPr>
      </w:pPr>
      <w:r>
        <w:rPr>
          <w:rFonts w:hint="eastAsia"/>
          <w:lang w:val="en-US" w:eastAsia="zh-CN"/>
        </w:rPr>
        <w:t>The downstream sector is mainly made up of sales and customers, and involves the sale of products and the provision of after-sales services to customers. In recent years, this sector has evolved and, to date, a marketing system has been formed with the production company at its core and a combination of sales, component supply departments, recycling organisations, service and data feedback.</w:t>
      </w:r>
    </w:p>
    <w:p>
      <w:pPr>
        <w:pStyle w:val="3"/>
        <w:snapToGrid w:val="0"/>
        <w:spacing w:before="0" w:after="0" w:line="480" w:lineRule="auto"/>
        <w:rPr>
          <w:rFonts w:ascii="Times New Roman" w:hAnsi="Times New Roman"/>
          <w:sz w:val="28"/>
          <w:szCs w:val="28"/>
          <w:lang w:val="en-US" w:eastAsia="zh-CN"/>
        </w:rPr>
      </w:pPr>
      <w:bookmarkStart w:id="279" w:name="_Toc23789"/>
      <w:bookmarkStart w:id="280" w:name="_Toc8778"/>
      <w:bookmarkStart w:id="281" w:name="_Toc16950"/>
      <w:bookmarkStart w:id="282" w:name="_Toc3960"/>
      <w:bookmarkStart w:id="283" w:name="_Toc16539"/>
      <w:bookmarkStart w:id="284" w:name="_Toc20433"/>
      <w:bookmarkStart w:id="285" w:name="_Toc23917"/>
      <w:bookmarkStart w:id="286" w:name="_Toc32523"/>
      <w:bookmarkStart w:id="287" w:name="_Toc17366"/>
      <w:r>
        <w:rPr>
          <w:rFonts w:hint="eastAsia" w:ascii="Times New Roman" w:hAnsi="Times New Roman"/>
          <w:sz w:val="28"/>
          <w:szCs w:val="28"/>
          <w:lang w:val="en-US" w:eastAsia="zh-CN"/>
        </w:rPr>
        <w:t>4.3 Risk identification of automobile supply chain based on SCOR model</w:t>
      </w:r>
      <w:bookmarkEnd w:id="279"/>
      <w:bookmarkEnd w:id="280"/>
      <w:bookmarkEnd w:id="281"/>
      <w:bookmarkEnd w:id="282"/>
      <w:bookmarkEnd w:id="283"/>
      <w:bookmarkEnd w:id="284"/>
      <w:bookmarkEnd w:id="285"/>
      <w:bookmarkEnd w:id="286"/>
      <w:bookmarkEnd w:id="287"/>
    </w:p>
    <w:p>
      <w:pPr>
        <w:snapToGrid w:val="0"/>
        <w:spacing w:line="360" w:lineRule="auto"/>
        <w:ind w:firstLine="240" w:firstLineChars="100"/>
        <w:jc w:val="both"/>
        <w:rPr>
          <w:lang w:val="en-US" w:eastAsia="zh-CN"/>
        </w:rPr>
      </w:pPr>
      <w:r>
        <w:rPr>
          <w:rFonts w:hint="eastAsia"/>
          <w:lang w:val="en-US" w:eastAsia="zh-CN"/>
        </w:rPr>
        <w:t>The complete automobile supply chain structure is mainly composed of raw material manufacturers, parts manufacturers, automobile manufacturers, sellers and customers. Based on the SCOR model and the structure of the automotive supply chain in Figure 4.1, this p</w:t>
      </w:r>
      <w:r>
        <w:rPr>
          <w:lang w:val="en-US" w:eastAsia="zh-CN"/>
        </w:rPr>
        <w:t xml:space="preserve">roject </w:t>
      </w:r>
      <w:r>
        <w:rPr>
          <w:rFonts w:hint="eastAsia"/>
          <w:lang w:val="en-US" w:eastAsia="zh-CN"/>
        </w:rPr>
        <w:t>identif</w:t>
      </w:r>
      <w:r>
        <w:rPr>
          <w:lang w:val="en-US" w:eastAsia="zh-CN"/>
        </w:rPr>
        <w:t>ies</w:t>
      </w:r>
      <w:r>
        <w:rPr>
          <w:rFonts w:hint="eastAsia"/>
          <w:lang w:val="en-US" w:eastAsia="zh-CN"/>
        </w:rPr>
        <w:t xml:space="preserve"> risks in the supply chain from the five processes of enterprise strategic planning, parts procurement, vehicle manufacturing, product distribution, and return, which will be convenient for comprehensive management of supply chain risks.</w:t>
      </w:r>
    </w:p>
    <w:p>
      <w:pPr>
        <w:pStyle w:val="4"/>
        <w:spacing w:before="0" w:after="0" w:line="360" w:lineRule="auto"/>
        <w:rPr>
          <w:i/>
          <w:iCs/>
          <w:sz w:val="24"/>
          <w:lang w:val="en-US" w:eastAsia="zh-CN"/>
        </w:rPr>
      </w:pPr>
      <w:bookmarkStart w:id="288" w:name="_Toc29177"/>
      <w:bookmarkStart w:id="289" w:name="_Toc14470"/>
      <w:bookmarkStart w:id="290" w:name="_Toc26640"/>
      <w:bookmarkStart w:id="291" w:name="_Toc23506"/>
      <w:bookmarkStart w:id="292" w:name="_Toc28233"/>
      <w:bookmarkStart w:id="293" w:name="_Toc32643"/>
      <w:bookmarkStart w:id="294" w:name="_Toc18054"/>
      <w:bookmarkStart w:id="295" w:name="_Toc3709"/>
      <w:bookmarkStart w:id="296" w:name="_Toc9582"/>
      <w:r>
        <w:rPr>
          <w:rFonts w:hint="eastAsia"/>
          <w:i/>
          <w:iCs/>
          <w:sz w:val="24"/>
          <w:lang w:val="en-US" w:eastAsia="zh-CN"/>
        </w:rPr>
        <w:t>4.3.1 Risks in the strategic planning process</w:t>
      </w:r>
      <w:bookmarkEnd w:id="288"/>
      <w:bookmarkEnd w:id="289"/>
      <w:bookmarkEnd w:id="290"/>
      <w:bookmarkEnd w:id="291"/>
      <w:bookmarkEnd w:id="292"/>
      <w:bookmarkEnd w:id="293"/>
      <w:bookmarkEnd w:id="294"/>
      <w:bookmarkEnd w:id="295"/>
      <w:bookmarkEnd w:id="296"/>
    </w:p>
    <w:p>
      <w:pPr>
        <w:snapToGrid w:val="0"/>
        <w:spacing w:line="360" w:lineRule="auto"/>
        <w:ind w:firstLine="240" w:firstLineChars="100"/>
        <w:jc w:val="both"/>
        <w:rPr>
          <w:lang w:val="en-US" w:eastAsia="zh-CN"/>
        </w:rPr>
      </w:pPr>
      <w:r>
        <w:rPr>
          <w:rFonts w:hint="eastAsia"/>
          <w:lang w:val="en-US" w:eastAsia="zh-CN"/>
        </w:rPr>
        <w:t>Planning has a guiding role in enterprise production, it is the core business forecast based on demand scenarios in the supply chain to balance supply and demand and generate a series of action scenarios designed to better serve other processes.</w:t>
      </w:r>
    </w:p>
    <w:p>
      <w:pPr>
        <w:snapToGrid w:val="0"/>
        <w:spacing w:line="360" w:lineRule="auto"/>
        <w:ind w:firstLine="240" w:firstLineChars="100"/>
        <w:jc w:val="both"/>
        <w:rPr>
          <w:lang w:val="en-US" w:eastAsia="zh-CN"/>
        </w:rPr>
      </w:pPr>
      <w:r>
        <w:rPr>
          <w:rFonts w:hint="eastAsia"/>
          <w:lang w:val="en-US" w:eastAsia="zh-CN"/>
        </w:rPr>
        <w:t>(1) Strategic plan</w:t>
      </w:r>
    </w:p>
    <w:p>
      <w:pPr>
        <w:snapToGrid w:val="0"/>
        <w:spacing w:line="360" w:lineRule="auto"/>
        <w:ind w:firstLine="240" w:firstLineChars="100"/>
        <w:jc w:val="both"/>
        <w:rPr>
          <w:lang w:val="en-US" w:eastAsia="zh-CN"/>
        </w:rPr>
      </w:pPr>
      <w:r>
        <w:rPr>
          <w:rFonts w:hint="eastAsia"/>
          <w:lang w:val="en-US" w:eastAsia="zh-CN"/>
        </w:rPr>
        <w:t xml:space="preserve">Strategic planning is the first process of the SCOR model. Automakers in the middle of the automotive industry supply chain will do a detailed survey and research on the market demand for a period of time in the future before production, and then formulate their own plans based on the results of the survey feedback. Production plan for a period of time, so as to purchase the parts you need from upstream suppliers in a planned way. For upstream parts manufacturers, they will determine the planning process of their own parts production according to the demand of core enterprises. Downstream distributors should allocate resources according to a pre-established plan. Scientific planning can effectively coordinate the activities carried out by the participants in the supply chain, so as to ensure the matching between demand and supply. Only when all the companies in the supply chain make accurate plans can they reduce the contact time with members of the supply chain and achieve efficient production in the follow-up activities. Planning risk represents issues related to corporate positioning and strategy in the supply chain. It is not only affected by internal influences, but also easily affected by factors such as local policies, culture, technology, and the environment. A </w:t>
      </w:r>
      <w:r>
        <w:rPr>
          <w:lang w:val="en-US" w:eastAsia="zh-CN"/>
        </w:rPr>
        <w:t xml:space="preserve">minor </w:t>
      </w:r>
      <w:r>
        <w:rPr>
          <w:rFonts w:hint="eastAsia"/>
          <w:lang w:val="en-US" w:eastAsia="zh-CN"/>
        </w:rPr>
        <w:t xml:space="preserve"> deviation in planning strategy will result in Affects the entire supply chain, so planning risks include:</w:t>
      </w:r>
    </w:p>
    <w:p>
      <w:pPr>
        <w:snapToGrid w:val="0"/>
        <w:spacing w:line="360" w:lineRule="auto"/>
        <w:ind w:firstLine="240" w:firstLineChars="100"/>
        <w:jc w:val="both"/>
        <w:rPr>
          <w:lang w:val="en-US" w:eastAsia="zh-CN"/>
        </w:rPr>
      </w:pPr>
      <w:r>
        <w:rPr>
          <w:rFonts w:hint="eastAsia"/>
          <w:lang w:val="en-US" w:eastAsia="zh-CN"/>
        </w:rPr>
        <w:t>SCR1: Supply chain risks caused by inaccurate positioning of strategic plans</w:t>
      </w:r>
    </w:p>
    <w:p>
      <w:pPr>
        <w:snapToGrid w:val="0"/>
        <w:spacing w:line="360" w:lineRule="auto"/>
        <w:ind w:firstLine="240" w:firstLineChars="100"/>
        <w:jc w:val="both"/>
        <w:rPr>
          <w:lang w:val="en-US" w:eastAsia="zh-CN"/>
        </w:rPr>
      </w:pPr>
      <w:r>
        <w:rPr>
          <w:rFonts w:hint="eastAsia"/>
          <w:lang w:val="en-US" w:eastAsia="zh-CN"/>
        </w:rPr>
        <w:t>SCR2: Supply chain risk caused by differences between the goals of each enterprise in the supply chain and the overall goal of the supply chain</w:t>
      </w:r>
    </w:p>
    <w:p>
      <w:pPr>
        <w:snapToGrid w:val="0"/>
        <w:spacing w:line="360" w:lineRule="auto"/>
        <w:ind w:firstLine="240" w:firstLineChars="100"/>
        <w:jc w:val="both"/>
        <w:rPr>
          <w:lang w:val="en-US" w:eastAsia="zh-CN"/>
        </w:rPr>
      </w:pPr>
      <w:r>
        <w:rPr>
          <w:rFonts w:hint="eastAsia"/>
          <w:lang w:val="en-US" w:eastAsia="zh-CN"/>
        </w:rPr>
        <w:t>SCR3: Auto Supply Chain Risks Caused by Policy Documents</w:t>
      </w:r>
    </w:p>
    <w:p>
      <w:pPr>
        <w:snapToGrid w:val="0"/>
        <w:spacing w:line="360" w:lineRule="auto"/>
        <w:ind w:firstLine="240" w:firstLineChars="100"/>
        <w:jc w:val="both"/>
        <w:rPr>
          <w:lang w:val="en-US" w:eastAsia="zh-CN"/>
        </w:rPr>
      </w:pPr>
      <w:r>
        <w:rPr>
          <w:rFonts w:hint="eastAsia"/>
          <w:lang w:val="en-US" w:eastAsia="zh-CN"/>
        </w:rPr>
        <w:t>SCR4: Supply chain risks caused by unstable external environment</w:t>
      </w:r>
    </w:p>
    <w:p>
      <w:pPr>
        <w:snapToGrid w:val="0"/>
        <w:spacing w:line="360" w:lineRule="auto"/>
        <w:ind w:firstLine="240" w:firstLineChars="100"/>
        <w:jc w:val="both"/>
        <w:rPr>
          <w:lang w:val="en-US" w:eastAsia="zh-CN"/>
        </w:rPr>
      </w:pPr>
      <w:r>
        <w:rPr>
          <w:rFonts w:hint="eastAsia"/>
          <w:lang w:val="en-US" w:eastAsia="zh-CN"/>
        </w:rPr>
        <w:t>Some professionals pointed out that culture in the strategic planning process plays a very important role in the operation of the supply chain. The model covers various companies and national cultures. From a global perspective, the entire process from purchase to subsequent sales can be attributed operating across cultures. The supply chain is affected by various cultures in the actual operation process, which will affect the operation effect to a large extent. Under the impact of various cultures, more stringent requirements have been placed on employees' cultural accomplishment. If employees are insufficient in this aspect, it will seriously affect the operation of the supply chain. Therefore, this p</w:t>
      </w:r>
      <w:r>
        <w:rPr>
          <w:lang w:val="en-US" w:eastAsia="zh-CN"/>
        </w:rPr>
        <w:t xml:space="preserve">roject </w:t>
      </w:r>
      <w:r>
        <w:rPr>
          <w:rFonts w:hint="eastAsia"/>
          <w:lang w:val="en-US" w:eastAsia="zh-CN"/>
        </w:rPr>
        <w:t xml:space="preserve"> argues that:</w:t>
      </w:r>
    </w:p>
    <w:p>
      <w:pPr>
        <w:snapToGrid w:val="0"/>
        <w:spacing w:line="360" w:lineRule="auto"/>
        <w:ind w:firstLine="240" w:firstLineChars="100"/>
        <w:jc w:val="both"/>
        <w:rPr>
          <w:lang w:val="en-US" w:eastAsia="zh-CN"/>
        </w:rPr>
      </w:pPr>
      <w:r>
        <w:rPr>
          <w:rFonts w:hint="eastAsia"/>
          <w:lang w:val="en-US" w:eastAsia="zh-CN"/>
        </w:rPr>
        <w:t xml:space="preserve">SCR5: Risks in the automotive supply chain caused by the poor cultural </w:t>
      </w:r>
      <w:r>
        <w:rPr>
          <w:lang w:val="en-US" w:eastAsia="zh-CN"/>
        </w:rPr>
        <w:t xml:space="preserve">behaviour </w:t>
      </w:r>
      <w:r>
        <w:rPr>
          <w:rFonts w:hint="eastAsia"/>
          <w:lang w:val="en-US" w:eastAsia="zh-CN"/>
        </w:rPr>
        <w:t xml:space="preserve"> of employees</w:t>
      </w:r>
    </w:p>
    <w:p>
      <w:pPr>
        <w:snapToGrid w:val="0"/>
        <w:spacing w:line="360" w:lineRule="auto"/>
        <w:ind w:firstLine="240" w:firstLineChars="100"/>
        <w:jc w:val="both"/>
        <w:rPr>
          <w:lang w:val="en-US" w:eastAsia="zh-CN"/>
        </w:rPr>
      </w:pPr>
      <w:r>
        <w:rPr>
          <w:rFonts w:hint="eastAsia"/>
          <w:lang w:val="en-US" w:eastAsia="zh-CN"/>
        </w:rPr>
        <w:t>SCR6: Risks in the automotive supply chain caused by the different cultural values of member companies.</w:t>
      </w:r>
    </w:p>
    <w:p>
      <w:pPr>
        <w:pStyle w:val="4"/>
        <w:spacing w:before="0" w:after="0" w:line="360" w:lineRule="auto"/>
        <w:rPr>
          <w:i/>
          <w:iCs/>
          <w:sz w:val="24"/>
          <w:lang w:val="en-US" w:eastAsia="zh-CN"/>
        </w:rPr>
      </w:pPr>
      <w:bookmarkStart w:id="297" w:name="_Toc17565"/>
      <w:bookmarkStart w:id="298" w:name="_Toc14817"/>
      <w:bookmarkStart w:id="299" w:name="_Toc25231"/>
      <w:bookmarkStart w:id="300" w:name="_Toc22351"/>
      <w:bookmarkStart w:id="301" w:name="_Toc27601"/>
      <w:bookmarkStart w:id="302" w:name="_Toc10886"/>
      <w:bookmarkStart w:id="303" w:name="_Toc1857"/>
      <w:bookmarkStart w:id="304" w:name="_Toc29211"/>
      <w:bookmarkStart w:id="305" w:name="_Toc11593"/>
      <w:r>
        <w:rPr>
          <w:i/>
          <w:iCs/>
          <w:sz w:val="24"/>
          <w:lang w:val="en-US" w:eastAsia="zh-CN"/>
        </w:rPr>
        <w:t>4.3.2 Risks in the procurement process</w:t>
      </w:r>
      <w:bookmarkEnd w:id="297"/>
      <w:bookmarkEnd w:id="298"/>
      <w:bookmarkEnd w:id="299"/>
      <w:bookmarkEnd w:id="300"/>
      <w:bookmarkEnd w:id="301"/>
      <w:bookmarkEnd w:id="302"/>
      <w:bookmarkEnd w:id="303"/>
      <w:bookmarkEnd w:id="304"/>
      <w:bookmarkEnd w:id="305"/>
    </w:p>
    <w:p>
      <w:pPr>
        <w:snapToGrid w:val="0"/>
        <w:spacing w:line="360" w:lineRule="auto"/>
        <w:ind w:firstLine="240" w:firstLineChars="100"/>
        <w:jc w:val="both"/>
        <w:rPr>
          <w:lang w:val="en-US" w:eastAsia="zh-CN"/>
        </w:rPr>
      </w:pPr>
      <w:r>
        <w:rPr>
          <w:lang w:val="en-US" w:eastAsia="zh-CN"/>
        </w:rPr>
        <w:t>Procurement is the second process of the SCOR model. The risk in this process mainly lies in whether an enterprise can obtain sufficient quantity and quality of raw materials from upstream enterprises to meet its own production needs in a timely and accurate manner. The procurement process involves many different Suppliers, whose main content is the process of obtaining corresponding materials and services from suppliers according to a predetermined plan, including determining the number of suppliers required, then evaluating and selecting suppliers, and discussing the delivery method of purchased goods and time, inspection standards and settlement, etc. For auto companies, their suppliers are located all over the world, and they need to conduct international transactions. It becomes difficult for auto companies to coordinate and control their suppliers all over the world. There are problems in any link of product price, quality and specific delivery time. All will bring unpredictable impact on the production and product quality of core enterprises. Therefore, the risk factors in automobile supply chain procurement can be analyzed from the following aspects</w:t>
      </w:r>
    </w:p>
    <w:p>
      <w:pPr>
        <w:snapToGrid w:val="0"/>
        <w:spacing w:line="360" w:lineRule="auto"/>
        <w:ind w:firstLine="240" w:firstLineChars="100"/>
        <w:jc w:val="both"/>
        <w:rPr>
          <w:lang w:val="en-US" w:eastAsia="zh-CN"/>
        </w:rPr>
      </w:pPr>
      <w:r>
        <w:rPr>
          <w:lang w:val="en-US" w:eastAsia="zh-CN"/>
        </w:rPr>
        <w:t>(1) Selection of suppliers</w:t>
      </w:r>
    </w:p>
    <w:p>
      <w:pPr>
        <w:snapToGrid w:val="0"/>
        <w:spacing w:line="360" w:lineRule="auto"/>
        <w:ind w:firstLine="240" w:firstLineChars="100"/>
        <w:jc w:val="both"/>
        <w:rPr>
          <w:lang w:val="en-US" w:eastAsia="zh-CN"/>
        </w:rPr>
      </w:pPr>
      <w:r>
        <w:rPr>
          <w:lang w:val="en-US" w:eastAsia="zh-CN"/>
        </w:rPr>
        <w:t>For automobile manufacturers, suppliers play a key role, because the supply chain is a collection of suppliers, manufacturers and sellers, and end users, and suppliers are at the top of the entire supply chain. The existence of the supply chain is to make the coordinated development of several related enterprises, and the selection of a suitable partner is the premise of the efficient operation of the supply chain. As for the automobile supply chain, automobile manufacturers play a very critical role, and the function of the corresponding upstream supply chain is even more critical. Therefore, the selection of suppliers should be considered from many aspects. When the supplier cannot meet the changing needs of the market, it will have a significant impact on the manufacturer.</w:t>
      </w:r>
    </w:p>
    <w:p>
      <w:pPr>
        <w:snapToGrid w:val="0"/>
        <w:spacing w:line="360" w:lineRule="auto"/>
        <w:ind w:firstLine="240" w:firstLineChars="100"/>
        <w:jc w:val="both"/>
        <w:rPr>
          <w:lang w:val="en-US" w:eastAsia="zh-CN"/>
        </w:rPr>
      </w:pPr>
      <w:r>
        <w:rPr>
          <w:lang w:val="en-US" w:eastAsia="zh-CN"/>
        </w:rPr>
        <w:t>SCR7: Auto Supply Chain Risks Caused by Too Many Suppliers</w:t>
      </w:r>
    </w:p>
    <w:p>
      <w:pPr>
        <w:snapToGrid w:val="0"/>
        <w:spacing w:line="360" w:lineRule="auto"/>
        <w:ind w:firstLine="240" w:firstLineChars="100"/>
        <w:jc w:val="both"/>
        <w:rPr>
          <w:lang w:val="en-US" w:eastAsia="zh-CN"/>
        </w:rPr>
      </w:pPr>
      <w:r>
        <w:rPr>
          <w:lang w:val="en-US" w:eastAsia="zh-CN"/>
        </w:rPr>
        <w:t>SCR8: The automotive supply chain risks that may be caused by insufficient supply flexibility of key components</w:t>
      </w:r>
    </w:p>
    <w:p>
      <w:pPr>
        <w:snapToGrid w:val="0"/>
        <w:spacing w:line="360" w:lineRule="auto"/>
        <w:ind w:firstLine="240" w:firstLineChars="100"/>
        <w:jc w:val="both"/>
        <w:rPr>
          <w:lang w:val="en-US" w:eastAsia="zh-CN"/>
        </w:rPr>
      </w:pPr>
      <w:r>
        <w:rPr>
          <w:lang w:val="en-US" w:eastAsia="zh-CN"/>
        </w:rPr>
        <w:t>SCR9: Risks in the automotive supply chain that may be caused by the constraints of key component suppliers</w:t>
      </w:r>
    </w:p>
    <w:p>
      <w:pPr>
        <w:snapToGrid w:val="0"/>
        <w:spacing w:line="360" w:lineRule="auto"/>
        <w:ind w:firstLine="240" w:firstLineChars="100"/>
        <w:jc w:val="both"/>
        <w:rPr>
          <w:lang w:val="en-US" w:eastAsia="zh-CN"/>
        </w:rPr>
      </w:pPr>
      <w:r>
        <w:rPr>
          <w:lang w:val="en-US" w:eastAsia="zh-CN"/>
        </w:rPr>
        <w:t>(2) Purchase price and exchange rate fluctuations</w:t>
      </w:r>
    </w:p>
    <w:p>
      <w:pPr>
        <w:snapToGrid w:val="0"/>
        <w:spacing w:line="360" w:lineRule="auto"/>
        <w:ind w:firstLine="240" w:firstLineChars="100"/>
        <w:jc w:val="both"/>
        <w:rPr>
          <w:lang w:val="en-US" w:eastAsia="zh-CN"/>
        </w:rPr>
      </w:pPr>
      <w:r>
        <w:rPr>
          <w:lang w:val="en-US" w:eastAsia="zh-CN"/>
        </w:rPr>
        <w:t>Due to the complexity of the supply chain, international transactions may be involved in the operation process. Due to the current unstable international economic situation, exchange rate fluctuations have a certain impact on supply chain costs. If the purchase price in this part of the automobile manufacturing enterprise is too high. A domino effect will be formed, resulting in a substantial increase in the cost of all downstream companies, thus affecting the overall profitability. Especially in automobile manufacturing, the procurement cost usually accounts for more than half of the total cost, so this paper summarizes the</w:t>
      </w:r>
    </w:p>
    <w:p>
      <w:pPr>
        <w:snapToGrid w:val="0"/>
        <w:spacing w:line="360" w:lineRule="auto"/>
        <w:ind w:firstLine="240" w:firstLineChars="100"/>
        <w:jc w:val="both"/>
        <w:rPr>
          <w:lang w:val="en-US" w:eastAsia="zh-CN"/>
        </w:rPr>
      </w:pPr>
      <w:r>
        <w:rPr>
          <w:lang w:val="en-US" w:eastAsia="zh-CN"/>
        </w:rPr>
        <w:t>SCR10: Risks to the automotive supply chain that may be caused by economic fluctuations</w:t>
      </w:r>
    </w:p>
    <w:p>
      <w:pPr>
        <w:snapToGrid w:val="0"/>
        <w:spacing w:line="360" w:lineRule="auto"/>
        <w:ind w:firstLine="240" w:firstLineChars="100"/>
        <w:jc w:val="both"/>
        <w:rPr>
          <w:lang w:val="en-US" w:eastAsia="zh-CN"/>
        </w:rPr>
      </w:pPr>
      <w:r>
        <w:rPr>
          <w:lang w:val="en-US" w:eastAsia="zh-CN"/>
        </w:rPr>
        <w:t>SCR11: Risks in the automotive supply chain caused by frequent exchange rate fluctuations</w:t>
      </w:r>
    </w:p>
    <w:p>
      <w:pPr>
        <w:snapToGrid w:val="0"/>
        <w:spacing w:line="360" w:lineRule="auto"/>
        <w:ind w:firstLine="240" w:firstLineChars="100"/>
        <w:jc w:val="both"/>
        <w:rPr>
          <w:lang w:val="en-US" w:eastAsia="zh-CN"/>
        </w:rPr>
      </w:pPr>
      <w:r>
        <w:rPr>
          <w:lang w:val="en-US" w:eastAsia="zh-CN"/>
        </w:rPr>
        <w:t>(3) Quality of purchased products</w:t>
      </w:r>
    </w:p>
    <w:p>
      <w:pPr>
        <w:snapToGrid w:val="0"/>
        <w:spacing w:line="360" w:lineRule="auto"/>
        <w:ind w:firstLine="240" w:firstLineChars="100"/>
        <w:jc w:val="both"/>
        <w:rPr>
          <w:lang w:val="en-US" w:eastAsia="zh-CN"/>
        </w:rPr>
      </w:pPr>
      <w:r>
        <w:rPr>
          <w:lang w:val="en-US" w:eastAsia="zh-CN"/>
        </w:rPr>
        <w:t xml:space="preserve">The quality of purchased parts directly determines the quality of automotive products. Each car involves thousands of parts, and these thousands of parts come from different suppliers. In this, no matter if there is a problem in any link, it will eventually accumulate the problem in the products produced by the automobile manufacturer. </w:t>
      </w:r>
      <w:r>
        <w:rPr>
          <w:rFonts w:hint="eastAsia"/>
          <w:lang w:val="en-US" w:eastAsia="zh-CN"/>
        </w:rPr>
        <w:t xml:space="preserve">In </w:t>
      </w:r>
      <w:r>
        <w:rPr>
          <w:lang w:val="en-US" w:eastAsia="zh-CN"/>
        </w:rPr>
        <w:t>December 2019</w:t>
      </w:r>
      <w:r>
        <w:rPr>
          <w:rFonts w:hint="eastAsia"/>
          <w:lang w:val="en-US" w:eastAsia="zh-CN"/>
        </w:rPr>
        <w:t xml:space="preserve">, </w:t>
      </w:r>
      <w:r>
        <w:rPr>
          <w:lang w:val="en-US" w:eastAsia="zh-CN"/>
        </w:rPr>
        <w:t>Volkswagen has urgently recalled 160,000 vehicles in China due to faults in the electronic components inside the control unit of the purchased airbags, which has a major impact on the company. Purchasing is the source of quality. If suppliers cannot strictly produce according to the requirements of manufacturing enterprises and deliver goods with high quality and quantity, it will have a huge impact on the final products of the supply chain. Therefore, this paper concludes:</w:t>
      </w:r>
    </w:p>
    <w:p>
      <w:pPr>
        <w:snapToGrid w:val="0"/>
        <w:spacing w:line="360" w:lineRule="auto"/>
        <w:ind w:firstLine="240" w:firstLineChars="100"/>
        <w:jc w:val="both"/>
        <w:rPr>
          <w:lang w:val="en-US" w:eastAsia="zh-CN"/>
        </w:rPr>
      </w:pPr>
      <w:r>
        <w:rPr>
          <w:lang w:val="en-US" w:eastAsia="zh-CN"/>
        </w:rPr>
        <w:t>SCR12: Problems in the quality of purchased parts and components affect the automotive supply chain risk caused by subsequent work</w:t>
      </w:r>
    </w:p>
    <w:p>
      <w:pPr>
        <w:snapToGrid w:val="0"/>
        <w:spacing w:line="360" w:lineRule="auto"/>
        <w:ind w:firstLine="240" w:firstLineChars="100"/>
        <w:jc w:val="both"/>
        <w:rPr>
          <w:lang w:val="en-US" w:eastAsia="zh-CN"/>
        </w:rPr>
      </w:pPr>
      <w:r>
        <w:rPr>
          <w:lang w:val="en-US" w:eastAsia="zh-CN"/>
        </w:rPr>
        <w:t xml:space="preserve">(4) </w:t>
      </w:r>
      <w:r>
        <w:rPr>
          <w:rFonts w:hint="eastAsia"/>
          <w:lang w:val="en-US" w:eastAsia="zh-CN"/>
        </w:rPr>
        <w:t>S</w:t>
      </w:r>
      <w:r>
        <w:rPr>
          <w:lang w:val="en-US" w:eastAsia="zh-CN"/>
        </w:rPr>
        <w:t>low delivery</w:t>
      </w:r>
    </w:p>
    <w:p>
      <w:pPr>
        <w:snapToGrid w:val="0"/>
        <w:spacing w:line="360" w:lineRule="auto"/>
        <w:ind w:firstLine="240" w:firstLineChars="100"/>
        <w:jc w:val="both"/>
        <w:rPr>
          <w:lang w:val="en-US" w:eastAsia="zh-CN"/>
        </w:rPr>
      </w:pPr>
      <w:r>
        <w:rPr>
          <w:lang w:val="en-US" w:eastAsia="zh-CN"/>
        </w:rPr>
        <w:t>Data sharing among all participating companies in the supply chain and completion of delivery within the specified time can lay the foundation for the operation of the supply chain. For the automobile supply chain, if data cannot be shared and goods are not handed over in time, it will lead to production stagnation of automobile manufacturing enterprises, affect the efficiency of the entire supply chain, and even lead to the loss of market opportunities. Even affect the overall car brand effect. Therefore, this paper concludes:</w:t>
      </w:r>
    </w:p>
    <w:p>
      <w:pPr>
        <w:snapToGrid w:val="0"/>
        <w:spacing w:line="360" w:lineRule="auto"/>
        <w:ind w:firstLine="240" w:firstLineChars="100"/>
        <w:jc w:val="both"/>
        <w:rPr>
          <w:lang w:val="en-US" w:eastAsia="zh-CN"/>
        </w:rPr>
      </w:pPr>
      <w:r>
        <w:rPr>
          <w:lang w:val="en-US" w:eastAsia="zh-CN"/>
        </w:rPr>
        <w:t>SCR13: Auto supply chain risks caused by delays in construction schedules and slow deliveries</w:t>
      </w:r>
    </w:p>
    <w:p>
      <w:pPr>
        <w:pStyle w:val="4"/>
        <w:spacing w:before="0" w:after="0" w:line="360" w:lineRule="auto"/>
        <w:rPr>
          <w:i/>
          <w:iCs/>
          <w:sz w:val="24"/>
          <w:lang w:val="en-US" w:eastAsia="zh-CN"/>
        </w:rPr>
      </w:pPr>
      <w:bookmarkStart w:id="306" w:name="_Toc28997"/>
      <w:bookmarkStart w:id="307" w:name="_Toc9404"/>
      <w:bookmarkStart w:id="308" w:name="_Toc3647"/>
      <w:bookmarkStart w:id="309" w:name="_Toc1455"/>
      <w:bookmarkStart w:id="310" w:name="_Toc7861"/>
      <w:bookmarkStart w:id="311" w:name="_Toc15657"/>
      <w:bookmarkStart w:id="312" w:name="_Toc997"/>
      <w:bookmarkStart w:id="313" w:name="_Toc16198"/>
      <w:bookmarkStart w:id="314" w:name="_Toc7794"/>
      <w:r>
        <w:rPr>
          <w:i/>
          <w:iCs/>
          <w:sz w:val="24"/>
          <w:lang w:val="en-US" w:eastAsia="zh-CN"/>
        </w:rPr>
        <w:t>4.3.3 Risks in the manufacturing process</w:t>
      </w:r>
      <w:bookmarkEnd w:id="306"/>
      <w:bookmarkEnd w:id="307"/>
      <w:bookmarkEnd w:id="308"/>
      <w:bookmarkEnd w:id="309"/>
      <w:bookmarkEnd w:id="310"/>
      <w:bookmarkEnd w:id="311"/>
      <w:bookmarkEnd w:id="312"/>
      <w:bookmarkEnd w:id="313"/>
      <w:bookmarkEnd w:id="314"/>
    </w:p>
    <w:p>
      <w:pPr>
        <w:snapToGrid w:val="0"/>
        <w:spacing w:line="360" w:lineRule="auto"/>
        <w:ind w:firstLine="240" w:firstLineChars="100"/>
        <w:jc w:val="both"/>
        <w:rPr>
          <w:lang w:val="en-US" w:eastAsia="zh-CN"/>
        </w:rPr>
      </w:pPr>
      <w:r>
        <w:rPr>
          <w:lang w:val="en-US" w:eastAsia="zh-CN"/>
        </w:rPr>
        <w:t>The manufacturing process is the third link in the SCOR model. The key work is to produce different types of products, such as production according to the original plan and specific orders. Receiving and testing of specific parts, formulation of production rhythms, management of production personnel and production equipment, and product development, testing and distribution.</w:t>
      </w:r>
    </w:p>
    <w:p>
      <w:pPr>
        <w:snapToGrid w:val="0"/>
        <w:spacing w:line="360" w:lineRule="auto"/>
        <w:ind w:firstLine="240" w:firstLineChars="100"/>
        <w:jc w:val="both"/>
        <w:rPr>
          <w:lang w:val="en-US" w:eastAsia="zh-CN"/>
        </w:rPr>
      </w:pPr>
      <w:r>
        <w:rPr>
          <w:lang w:val="en-US" w:eastAsia="zh-CN"/>
        </w:rPr>
        <w:t>(1) Control of the production process</w:t>
      </w:r>
    </w:p>
    <w:p>
      <w:pPr>
        <w:snapToGrid w:val="0"/>
        <w:spacing w:line="360" w:lineRule="auto"/>
        <w:ind w:firstLine="240" w:firstLineChars="100"/>
        <w:jc w:val="both"/>
        <w:rPr>
          <w:lang w:val="en-US" w:eastAsia="zh-CN"/>
        </w:rPr>
      </w:pPr>
      <w:r>
        <w:rPr>
          <w:lang w:val="en-US" w:eastAsia="zh-CN"/>
        </w:rPr>
        <w:t>The production process is the first site to convert parts into final products, the core stage of the entire manufacturing process, and a link with a high probability of risk. Product quality is the lifeline of an enterprise, especially automobiles, a vehicle commonly used in life, have strict standards in terms of safety and reliability. Enterprises must resolutely implement the standards, especially in the four major processes of automobile production. , each process involves many links, any problem in any step will have an impact on the overall production process of the enterprise. Secondly, improper operation of personnel will also lead to risks for the enterprise. In addition, if the enterprise does not have good inventory control and cost control, it will also lead to supply chain risks. Therefore, this paper concludes:</w:t>
      </w:r>
    </w:p>
    <w:p>
      <w:pPr>
        <w:snapToGrid w:val="0"/>
        <w:spacing w:line="360" w:lineRule="auto"/>
        <w:ind w:firstLine="240" w:firstLineChars="100"/>
        <w:jc w:val="both"/>
        <w:rPr>
          <w:lang w:val="en-US" w:eastAsia="zh-CN"/>
        </w:rPr>
      </w:pPr>
      <w:r>
        <w:rPr>
          <w:lang w:val="en-US" w:eastAsia="zh-CN"/>
        </w:rPr>
        <w:t>SCR14: Risks in the automotive supply chain caused by improper personnel operations</w:t>
      </w:r>
    </w:p>
    <w:p>
      <w:pPr>
        <w:snapToGrid w:val="0"/>
        <w:spacing w:line="360" w:lineRule="auto"/>
        <w:ind w:firstLine="240" w:firstLineChars="100"/>
        <w:jc w:val="both"/>
        <w:rPr>
          <w:lang w:val="en-US" w:eastAsia="zh-CN"/>
        </w:rPr>
      </w:pPr>
      <w:r>
        <w:rPr>
          <w:lang w:val="en-US" w:eastAsia="zh-CN"/>
        </w:rPr>
        <w:t>SCR15: Unreasonable inventory control will bring risks to the automotive supply chain</w:t>
      </w:r>
    </w:p>
    <w:p>
      <w:pPr>
        <w:snapToGrid w:val="0"/>
        <w:spacing w:line="360" w:lineRule="auto"/>
        <w:ind w:firstLine="240" w:firstLineChars="100"/>
        <w:jc w:val="both"/>
        <w:rPr>
          <w:lang w:val="en-US" w:eastAsia="zh-CN"/>
        </w:rPr>
      </w:pPr>
      <w:r>
        <w:rPr>
          <w:lang w:val="en-US" w:eastAsia="zh-CN"/>
        </w:rPr>
        <w:t>SCR16: Excessive production costs bring risks to the automotive supply chain</w:t>
      </w:r>
    </w:p>
    <w:p>
      <w:pPr>
        <w:snapToGrid w:val="0"/>
        <w:spacing w:line="360" w:lineRule="auto"/>
        <w:ind w:firstLine="240" w:firstLineChars="100"/>
        <w:jc w:val="both"/>
        <w:rPr>
          <w:lang w:val="en-US" w:eastAsia="zh-CN"/>
        </w:rPr>
      </w:pPr>
      <w:r>
        <w:rPr>
          <w:lang w:val="en-US" w:eastAsia="zh-CN"/>
        </w:rPr>
        <w:t>SCR17: Low-quality products produced create automotive supply chain risks</w:t>
      </w:r>
    </w:p>
    <w:p>
      <w:pPr>
        <w:snapToGrid w:val="0"/>
        <w:spacing w:line="360" w:lineRule="auto"/>
        <w:ind w:firstLine="240" w:firstLineChars="100"/>
        <w:jc w:val="both"/>
        <w:rPr>
          <w:lang w:val="en-US" w:eastAsia="zh-CN"/>
        </w:rPr>
      </w:pPr>
      <w:r>
        <w:rPr>
          <w:lang w:val="en-US" w:eastAsia="zh-CN"/>
        </w:rPr>
        <w:t>(2) Risks in the R&amp;D process</w:t>
      </w:r>
    </w:p>
    <w:p>
      <w:pPr>
        <w:snapToGrid w:val="0"/>
        <w:spacing w:line="360" w:lineRule="auto"/>
        <w:ind w:firstLine="240" w:firstLineChars="100"/>
        <w:jc w:val="both"/>
        <w:rPr>
          <w:lang w:val="en-US" w:eastAsia="zh-CN"/>
        </w:rPr>
      </w:pPr>
      <w:r>
        <w:rPr>
          <w:lang w:val="en-US" w:eastAsia="zh-CN"/>
        </w:rPr>
        <w:t>R&amp;D and innovation can make an enterprise make continuous progress and always be full of competitiveness. The book "The Future of the Automotive Industry" once asserted that "the product innovation process is at the forefront of the competition for market share, and the biggest challenge it faces lies in the research and development of vehicle concepts, which can be realized in the shortest time, the lowest investment, and the highest quality. Concepts are the best". In recent years, with the economic development, the automobile industry has also entered a stage of rapid development. However, due to the characteristics of short life cycle of automobiles and fast replacement speed, the competitiveness of major automobile enterprises is also increasing day by day. Therefore, automobile enterprises must attach importance to R&amp;D and innovation activities, shorten the time for the replacement of their products, and expand their market share. R&amp;D and innovation require a lot of time and money. In order to turn the company's R&amp;D into profits, the key is to do market research in advance, be guided by the actual needs of customers and the country's overall policy, according to the future needs of the market, and at the same time upstream of the supply chain Extension, joint design with suppliers, leveraging R&amp;D funds to increase market share.</w:t>
      </w:r>
    </w:p>
    <w:p>
      <w:pPr>
        <w:snapToGrid w:val="0"/>
        <w:spacing w:line="360" w:lineRule="auto"/>
        <w:ind w:firstLine="240" w:firstLineChars="100"/>
        <w:jc w:val="both"/>
        <w:rPr>
          <w:lang w:val="en-US" w:eastAsia="zh-CN"/>
        </w:rPr>
      </w:pPr>
      <w:r>
        <w:rPr>
          <w:lang w:val="en-US" w:eastAsia="zh-CN"/>
        </w:rPr>
        <w:t>R&amp;D has the characteristics of high investment, high return and high risk. Various problems may be encountered in the process of R&amp;D, such as technology and capital, which will have a significant impact on the automotive supply chain. Therefore, this paper concludes:</w:t>
      </w:r>
    </w:p>
    <w:p>
      <w:pPr>
        <w:snapToGrid w:val="0"/>
        <w:spacing w:line="360" w:lineRule="auto"/>
        <w:ind w:firstLine="240" w:firstLineChars="100"/>
        <w:jc w:val="both"/>
        <w:rPr>
          <w:lang w:val="en-US" w:eastAsia="zh-CN"/>
        </w:rPr>
      </w:pPr>
      <w:r>
        <w:rPr>
          <w:lang w:val="en-US" w:eastAsia="zh-CN"/>
        </w:rPr>
        <w:t>SCR18: Insufficient technical background will bring risks to the automotive supply chain</w:t>
      </w:r>
    </w:p>
    <w:p>
      <w:pPr>
        <w:snapToGrid w:val="0"/>
        <w:spacing w:line="360" w:lineRule="auto"/>
        <w:ind w:firstLine="240" w:firstLineChars="100"/>
        <w:jc w:val="both"/>
        <w:rPr>
          <w:lang w:val="en-US" w:eastAsia="zh-CN"/>
        </w:rPr>
      </w:pPr>
      <w:r>
        <w:rPr>
          <w:lang w:val="en-US" w:eastAsia="zh-CN"/>
        </w:rPr>
        <w:t>SCR19: Shortage of company funds will bring risks to the automotive supply chain</w:t>
      </w:r>
    </w:p>
    <w:p>
      <w:pPr>
        <w:snapToGrid w:val="0"/>
        <w:spacing w:line="360" w:lineRule="auto"/>
        <w:ind w:firstLine="240" w:firstLineChars="100"/>
        <w:jc w:val="both"/>
        <w:rPr>
          <w:lang w:val="en-US" w:eastAsia="zh-CN"/>
        </w:rPr>
      </w:pPr>
      <w:r>
        <w:rPr>
          <w:lang w:val="en-US" w:eastAsia="zh-CN"/>
        </w:rPr>
        <w:t>SCR20: The long development cycle of new products will bring the risk that the car will not be recognized by the market</w:t>
      </w:r>
    </w:p>
    <w:p>
      <w:pPr>
        <w:pStyle w:val="4"/>
        <w:spacing w:before="0" w:after="0" w:line="360" w:lineRule="auto"/>
        <w:rPr>
          <w:i/>
          <w:iCs/>
          <w:sz w:val="24"/>
          <w:lang w:val="en-US" w:eastAsia="zh-CN"/>
        </w:rPr>
      </w:pPr>
      <w:bookmarkStart w:id="315" w:name="_Toc31246"/>
      <w:bookmarkStart w:id="316" w:name="_Toc22461"/>
      <w:bookmarkStart w:id="317" w:name="_Toc86"/>
      <w:bookmarkStart w:id="318" w:name="_Toc6231"/>
      <w:bookmarkStart w:id="319" w:name="_Toc29464"/>
      <w:bookmarkStart w:id="320" w:name="_Toc25603"/>
      <w:bookmarkStart w:id="321" w:name="_Toc6731"/>
      <w:bookmarkStart w:id="322" w:name="_Toc2137"/>
      <w:bookmarkStart w:id="323" w:name="_Toc20650"/>
      <w:r>
        <w:rPr>
          <w:i/>
          <w:iCs/>
          <w:sz w:val="24"/>
          <w:lang w:val="en-US" w:eastAsia="zh-CN"/>
        </w:rPr>
        <w:t>4.3.4 Risks in the distribution process</w:t>
      </w:r>
      <w:bookmarkEnd w:id="315"/>
      <w:bookmarkEnd w:id="316"/>
      <w:bookmarkEnd w:id="317"/>
      <w:bookmarkEnd w:id="318"/>
      <w:bookmarkEnd w:id="319"/>
      <w:bookmarkEnd w:id="320"/>
      <w:bookmarkEnd w:id="321"/>
      <w:bookmarkEnd w:id="322"/>
      <w:bookmarkEnd w:id="323"/>
    </w:p>
    <w:p>
      <w:pPr>
        <w:snapToGrid w:val="0"/>
        <w:spacing w:line="360" w:lineRule="auto"/>
        <w:ind w:firstLine="240" w:firstLineChars="100"/>
        <w:jc w:val="both"/>
        <w:rPr>
          <w:lang w:val="en-US" w:eastAsia="zh-CN"/>
        </w:rPr>
      </w:pPr>
      <w:r>
        <w:rPr>
          <w:lang w:val="en-US" w:eastAsia="zh-CN"/>
        </w:rPr>
        <w:t>Distribution is the fourth process of the SCOR model, and it is also the only link connecting the products produced by different enterprises in the supply chain. This process mainly manages the orders issued in the early stage. This process mainly includes the organization, technology, operation and collaboration capabilities.</w:t>
      </w:r>
    </w:p>
    <w:p>
      <w:pPr>
        <w:snapToGrid w:val="0"/>
        <w:spacing w:line="360" w:lineRule="auto"/>
        <w:ind w:firstLine="240" w:firstLineChars="100"/>
        <w:jc w:val="both"/>
        <w:rPr>
          <w:lang w:val="en-US" w:eastAsia="zh-CN"/>
        </w:rPr>
      </w:pPr>
      <w:r>
        <w:rPr>
          <w:lang w:val="en-US" w:eastAsia="zh-CN"/>
        </w:rPr>
        <w:t>(1) Organizational factors</w:t>
      </w:r>
    </w:p>
    <w:p>
      <w:pPr>
        <w:snapToGrid w:val="0"/>
        <w:spacing w:line="360" w:lineRule="auto"/>
        <w:ind w:firstLine="240" w:firstLineChars="100"/>
        <w:jc w:val="both"/>
        <w:rPr>
          <w:lang w:val="en-US" w:eastAsia="zh-CN"/>
        </w:rPr>
      </w:pPr>
      <w:r>
        <w:rPr>
          <w:lang w:val="en-US" w:eastAsia="zh-CN"/>
        </w:rPr>
        <w:t>In recent years, the structure of the supply chain has gradually become more complex, and the number of related members has continued to increase. The change of participants will cause a great change in the speed of data transmission, especially with the continuous complexity of the organizational structure, which greatly reduces the data transmission rate. A good organizational structure can ensure the stable operation of the supply chain. In this study, this paper conducted an in-depth analysis of the risk factors related to supply chain and distribution, and summarized as follows:</w:t>
      </w:r>
    </w:p>
    <w:p>
      <w:pPr>
        <w:snapToGrid w:val="0"/>
        <w:spacing w:line="360" w:lineRule="auto"/>
        <w:ind w:firstLine="240" w:firstLineChars="100"/>
        <w:jc w:val="both"/>
        <w:rPr>
          <w:lang w:val="en-US" w:eastAsia="zh-CN"/>
        </w:rPr>
      </w:pPr>
      <w:r>
        <w:rPr>
          <w:lang w:val="en-US" w:eastAsia="zh-CN"/>
        </w:rPr>
        <w:t>SCR21: Unreasonable supply chain structure leads to risks in the supply chain</w:t>
      </w:r>
    </w:p>
    <w:p>
      <w:pPr>
        <w:snapToGrid w:val="0"/>
        <w:spacing w:line="360" w:lineRule="auto"/>
        <w:ind w:firstLine="240" w:firstLineChars="100"/>
        <w:jc w:val="both"/>
        <w:rPr>
          <w:lang w:val="en-US" w:eastAsia="zh-CN"/>
        </w:rPr>
      </w:pPr>
      <w:r>
        <w:rPr>
          <w:lang w:val="en-US" w:eastAsia="zh-CN"/>
        </w:rPr>
        <w:t>SCR22: The limited ability of business leaders leads to the failure of supply chain management to achieve the expected goals</w:t>
      </w:r>
    </w:p>
    <w:p>
      <w:pPr>
        <w:snapToGrid w:val="0"/>
        <w:spacing w:line="360" w:lineRule="auto"/>
        <w:ind w:firstLine="240" w:firstLineChars="100"/>
        <w:jc w:val="both"/>
        <w:rPr>
          <w:lang w:val="en-US" w:eastAsia="zh-CN"/>
        </w:rPr>
      </w:pPr>
      <w:r>
        <w:rPr>
          <w:lang w:val="en-US" w:eastAsia="zh-CN"/>
        </w:rPr>
        <w:t>SCR23: Poor communication within the organization and unreasonable flow of information resources lead to risks in the supply chain</w:t>
      </w:r>
    </w:p>
    <w:p>
      <w:pPr>
        <w:snapToGrid w:val="0"/>
        <w:spacing w:line="360" w:lineRule="auto"/>
        <w:ind w:firstLine="240" w:firstLineChars="100"/>
        <w:jc w:val="both"/>
        <w:rPr>
          <w:lang w:val="en-US" w:eastAsia="zh-CN"/>
        </w:rPr>
      </w:pPr>
      <w:r>
        <w:rPr>
          <w:lang w:val="en-US" w:eastAsia="zh-CN"/>
        </w:rPr>
        <w:t>(2) Technical factors</w:t>
      </w:r>
    </w:p>
    <w:p>
      <w:pPr>
        <w:snapToGrid w:val="0"/>
        <w:spacing w:line="360" w:lineRule="auto"/>
        <w:ind w:firstLine="240" w:firstLineChars="100"/>
        <w:jc w:val="both"/>
        <w:rPr>
          <w:lang w:val="en-US" w:eastAsia="zh-CN"/>
        </w:rPr>
      </w:pPr>
      <w:r>
        <w:rPr>
          <w:lang w:val="en-US" w:eastAsia="zh-CN"/>
        </w:rPr>
        <w:t>With the advent of the 5G era, technology plays an irreplaceable role in the supply chain. In transportation, it is necessary to use background big data to reasonably plan and configure delivery routes and routes. The application of IT and software technology and the upgrading of new technologies have a significant effect on improving the operational efficiency of the supply chain. However, the shortcomings of this type of technology will lead to some risks. After a series of studies, this paper finds that the following risks are lurking in transportation and distribution technologies:</w:t>
      </w:r>
    </w:p>
    <w:p>
      <w:pPr>
        <w:snapToGrid w:val="0"/>
        <w:spacing w:line="360" w:lineRule="auto"/>
        <w:ind w:firstLine="240" w:firstLineChars="100"/>
        <w:jc w:val="both"/>
        <w:rPr>
          <w:lang w:val="en-US" w:eastAsia="zh-CN"/>
        </w:rPr>
      </w:pPr>
      <w:r>
        <w:rPr>
          <w:lang w:val="en-US" w:eastAsia="zh-CN"/>
        </w:rPr>
        <w:t>SCR24: Key technologies cannot meet social needs</w:t>
      </w:r>
    </w:p>
    <w:p>
      <w:pPr>
        <w:snapToGrid w:val="0"/>
        <w:spacing w:line="360" w:lineRule="auto"/>
        <w:ind w:firstLine="240" w:firstLineChars="100"/>
        <w:jc w:val="both"/>
        <w:rPr>
          <w:lang w:val="en-US" w:eastAsia="zh-CN"/>
        </w:rPr>
      </w:pPr>
      <w:r>
        <w:rPr>
          <w:lang w:val="en-US" w:eastAsia="zh-CN"/>
        </w:rPr>
        <w:t>SCR25: Improper choice of delivery tools and routes</w:t>
      </w:r>
    </w:p>
    <w:p>
      <w:pPr>
        <w:snapToGrid w:val="0"/>
        <w:spacing w:line="360" w:lineRule="auto"/>
        <w:ind w:firstLine="240" w:firstLineChars="100"/>
        <w:jc w:val="both"/>
        <w:rPr>
          <w:lang w:val="en-US" w:eastAsia="zh-CN"/>
        </w:rPr>
      </w:pPr>
      <w:r>
        <w:rPr>
          <w:lang w:val="en-US" w:eastAsia="zh-CN"/>
        </w:rPr>
        <w:t>(3) Collaborative work</w:t>
      </w:r>
    </w:p>
    <w:p>
      <w:pPr>
        <w:snapToGrid w:val="0"/>
        <w:spacing w:line="360" w:lineRule="auto"/>
        <w:ind w:firstLine="240" w:firstLineChars="100"/>
        <w:jc w:val="both"/>
        <w:rPr>
          <w:lang w:val="en-US" w:eastAsia="zh-CN"/>
        </w:rPr>
      </w:pPr>
      <w:r>
        <w:rPr>
          <w:lang w:val="en-US" w:eastAsia="zh-CN"/>
        </w:rPr>
        <w:t>In the operation of the supply chain, the relevant departments of the enterprises involved need to coordinate with each other, and the timely communication and sharing of information to achieve rapid response is the key to the efficient operation of the supply chain. So as to achieve the expected benefits in a short time with the least cost. Therefore, this article proposes that the product may have the following risks during transportation and distribution:</w:t>
      </w:r>
    </w:p>
    <w:p>
      <w:pPr>
        <w:snapToGrid w:val="0"/>
        <w:spacing w:line="360" w:lineRule="auto"/>
        <w:ind w:firstLine="240" w:firstLineChars="100"/>
        <w:jc w:val="both"/>
        <w:rPr>
          <w:lang w:val="en-US" w:eastAsia="zh-CN"/>
        </w:rPr>
      </w:pPr>
      <w:r>
        <w:rPr>
          <w:lang w:val="en-US" w:eastAsia="zh-CN"/>
        </w:rPr>
        <w:t>SCR26: Opaque supply chain information will bring supply chain transportation risks</w:t>
      </w:r>
    </w:p>
    <w:p>
      <w:pPr>
        <w:pStyle w:val="4"/>
        <w:spacing w:before="0" w:after="0" w:line="360" w:lineRule="auto"/>
        <w:rPr>
          <w:i/>
          <w:iCs/>
          <w:sz w:val="24"/>
          <w:lang w:val="en-US" w:eastAsia="zh-CN"/>
        </w:rPr>
      </w:pPr>
      <w:bookmarkStart w:id="324" w:name="_Toc22020"/>
      <w:bookmarkStart w:id="325" w:name="_Toc12828"/>
      <w:bookmarkStart w:id="326" w:name="_Toc10668"/>
      <w:bookmarkStart w:id="327" w:name="_Toc28482"/>
      <w:bookmarkStart w:id="328" w:name="_Toc24680"/>
      <w:bookmarkStart w:id="329" w:name="_Toc5506"/>
      <w:bookmarkStart w:id="330" w:name="_Toc26663"/>
      <w:bookmarkStart w:id="331" w:name="_Toc24174"/>
      <w:bookmarkStart w:id="332" w:name="_Toc14737"/>
      <w:r>
        <w:rPr>
          <w:i/>
          <w:iCs/>
          <w:sz w:val="24"/>
          <w:lang w:val="en-US" w:eastAsia="zh-CN"/>
        </w:rPr>
        <w:t>4.3.5 Risks in the return process</w:t>
      </w:r>
      <w:bookmarkEnd w:id="324"/>
      <w:bookmarkEnd w:id="325"/>
      <w:bookmarkEnd w:id="326"/>
      <w:bookmarkEnd w:id="327"/>
      <w:bookmarkEnd w:id="328"/>
      <w:bookmarkEnd w:id="329"/>
      <w:bookmarkEnd w:id="330"/>
      <w:bookmarkEnd w:id="331"/>
      <w:bookmarkEnd w:id="332"/>
    </w:p>
    <w:p>
      <w:pPr>
        <w:snapToGrid w:val="0"/>
        <w:spacing w:line="360" w:lineRule="auto"/>
        <w:ind w:firstLine="240" w:firstLineChars="100"/>
        <w:jc w:val="both"/>
        <w:rPr>
          <w:lang w:val="en-US" w:eastAsia="zh-CN"/>
        </w:rPr>
      </w:pPr>
      <w:r>
        <w:rPr>
          <w:lang w:val="en-US" w:eastAsia="zh-CN"/>
        </w:rPr>
        <w:t>Return is the fifth process of the SCOR model, which directly involves all members of the supply chain and end users. It mainly covers car recalls caused by insufficient product quality, as well as returns caused by parts that do not meet the conditions. The return process for auto parts generally includes product quality inspection, inventory identification, planned transportation, and acceptance of returns. For complete vehicle products, returns are generally not included, but in recent years, many well-known auto companies have frequently recalled vehicles due to quality problems. It will seriously affect the long-term stable operation of the company, and in severe cases, it will also have a negative impact on the brand reputation. lead to a decline in market share. Therefore, this paper believes that there are mainly the following risks:</w:t>
      </w:r>
    </w:p>
    <w:p>
      <w:pPr>
        <w:snapToGrid w:val="0"/>
        <w:spacing w:line="360" w:lineRule="auto"/>
        <w:ind w:firstLine="240" w:firstLineChars="100"/>
        <w:jc w:val="both"/>
        <w:rPr>
          <w:lang w:val="en-US" w:eastAsia="zh-CN"/>
        </w:rPr>
      </w:pPr>
      <w:r>
        <w:rPr>
          <w:lang w:val="en-US" w:eastAsia="zh-CN"/>
        </w:rPr>
        <w:t>SCR27: Product returns raise a series of legal issues</w:t>
      </w:r>
    </w:p>
    <w:p>
      <w:pPr>
        <w:snapToGrid w:val="0"/>
        <w:spacing w:line="360" w:lineRule="auto"/>
        <w:ind w:firstLine="240" w:firstLineChars="100"/>
        <w:jc w:val="both"/>
        <w:rPr>
          <w:lang w:val="en-US" w:eastAsia="zh-CN"/>
        </w:rPr>
      </w:pPr>
      <w:r>
        <w:rPr>
          <w:lang w:val="en-US" w:eastAsia="zh-CN"/>
        </w:rPr>
        <w:t>SCR28: Product returns lead to a decrease in the overall operating efficiency of the enterprise</w:t>
      </w:r>
    </w:p>
    <w:p>
      <w:pPr>
        <w:snapToGrid w:val="0"/>
        <w:spacing w:line="360" w:lineRule="auto"/>
        <w:ind w:firstLine="240" w:firstLineChars="100"/>
        <w:jc w:val="both"/>
        <w:rPr>
          <w:lang w:val="en-US" w:eastAsia="zh-CN"/>
        </w:rPr>
      </w:pPr>
      <w:r>
        <w:rPr>
          <w:lang w:val="en-US" w:eastAsia="zh-CN"/>
        </w:rPr>
        <w:t>SCR29: Product returns increase corporate supply chain costs</w:t>
      </w:r>
    </w:p>
    <w:p>
      <w:pPr>
        <w:snapToGrid w:val="0"/>
        <w:spacing w:line="360" w:lineRule="auto"/>
        <w:ind w:firstLine="240" w:firstLineChars="100"/>
        <w:jc w:val="both"/>
        <w:rPr>
          <w:lang w:val="en-US" w:eastAsia="zh-CN"/>
        </w:rPr>
      </w:pPr>
      <w:r>
        <w:rPr>
          <w:lang w:val="en-US" w:eastAsia="zh-CN"/>
        </w:rPr>
        <w:t>Through the above content, we can learn about the risk indicators of the automobile production supply chain, and establish the risk indicators of the automobile manufacturing industry supply chain. For details, please refer to Table 4.1. The risk indicators in the table all exist dynamically, and the indicators will change constantly with the passage of time and changes in the external environment.</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4"/>
        <w:gridCol w:w="5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tcPr>
          <w:p>
            <w:pPr>
              <w:widowControl w:val="0"/>
              <w:jc w:val="center"/>
              <w:rPr>
                <w:sz w:val="18"/>
                <w:szCs w:val="18"/>
                <w:lang w:val="en-US" w:eastAsia="zh-CN"/>
              </w:rPr>
            </w:pPr>
            <w:r>
              <w:rPr>
                <w:rFonts w:hint="eastAsia"/>
                <w:sz w:val="18"/>
                <w:szCs w:val="18"/>
                <w:lang w:val="en-US" w:eastAsia="zh-CN"/>
              </w:rPr>
              <w:t>First level index</w:t>
            </w:r>
          </w:p>
        </w:tc>
        <w:tc>
          <w:tcPr>
            <w:tcW w:w="3250" w:type="pct"/>
          </w:tcPr>
          <w:p>
            <w:pPr>
              <w:widowControl w:val="0"/>
              <w:jc w:val="center"/>
              <w:rPr>
                <w:sz w:val="18"/>
                <w:szCs w:val="18"/>
                <w:lang w:val="en-US" w:eastAsia="zh-CN"/>
              </w:rPr>
            </w:pPr>
            <w:r>
              <w:rPr>
                <w:rFonts w:hint="eastAsia"/>
                <w:sz w:val="18"/>
                <w:szCs w:val="18"/>
                <w:lang w:val="en-US" w:eastAsia="zh-CN"/>
              </w:rPr>
              <w:t>Second level index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restar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P</w:t>
            </w:r>
            <w:r>
              <w:rPr>
                <w:rFonts w:eastAsia="宋体"/>
                <w:color w:val="000000"/>
                <w:sz w:val="18"/>
                <w:szCs w:val="18"/>
                <w:lang w:val="en-US" w:eastAsia="zh-CN" w:bidi="ar"/>
              </w:rPr>
              <w:t>lanning process risk</w:t>
            </w:r>
          </w:p>
          <w:p>
            <w:pPr>
              <w:widowControl/>
              <w:jc w:val="center"/>
              <w:rPr>
                <w:sz w:val="18"/>
                <w:szCs w:val="18"/>
                <w:lang w:val="en-US" w:eastAsia="zh-CN"/>
              </w:rPr>
            </w:pPr>
            <w:r>
              <w:rPr>
                <w:rFonts w:eastAsia="宋体"/>
                <w:color w:val="000000"/>
                <w:sz w:val="18"/>
                <w:szCs w:val="18"/>
                <w:lang w:val="en-US" w:eastAsia="zh-CN" w:bidi="ar"/>
              </w:rPr>
              <w:t>B1</w:t>
            </w: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Inaccurate strategic planning C11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Conflict of strategic objectives among supply chain member</w:t>
            </w:r>
            <w:r>
              <w:rPr>
                <w:rFonts w:hint="eastAsia" w:eastAsia="宋体"/>
                <w:color w:val="000000"/>
                <w:sz w:val="18"/>
                <w:szCs w:val="18"/>
                <w:lang w:val="en-US" w:eastAsia="zh-CN" w:bidi="ar"/>
              </w:rPr>
              <w:t>s</w:t>
            </w:r>
            <w:r>
              <w:rPr>
                <w:rFonts w:eastAsia="宋体"/>
                <w:color w:val="000000"/>
                <w:sz w:val="18"/>
                <w:szCs w:val="18"/>
                <w:lang w:val="en-US" w:eastAsia="zh-CN" w:bidi="ar"/>
              </w:rPr>
              <w:t xml:space="preserve"> C12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Policy instability C13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Theme="minorEastAsia"/>
                <w:kern w:val="2"/>
                <w:sz w:val="18"/>
                <w:szCs w:val="18"/>
                <w:lang w:val="en-US" w:eastAsia="zh-CN"/>
              </w:rPr>
            </w:pPr>
            <w:r>
              <w:rPr>
                <w:rFonts w:eastAsia="宋体"/>
                <w:color w:val="000000"/>
                <w:sz w:val="18"/>
                <w:szCs w:val="18"/>
                <w:lang w:val="en-US" w:eastAsia="zh-CN" w:bidi="ar"/>
              </w:rPr>
              <w:t>Unstable external environment C14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Theme="minorEastAsia"/>
                <w:kern w:val="2"/>
                <w:sz w:val="18"/>
                <w:szCs w:val="18"/>
                <w:lang w:val="en-US" w:eastAsia="zh-CN"/>
              </w:rPr>
            </w:pPr>
            <w:r>
              <w:rPr>
                <w:rFonts w:eastAsia="宋体"/>
                <w:color w:val="000000"/>
                <w:sz w:val="18"/>
                <w:szCs w:val="18"/>
                <w:lang w:val="en-US" w:eastAsia="zh-CN" w:bidi="ar"/>
              </w:rPr>
              <w:t>Staff cultural quality is not high C15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Theme="minorEastAsia"/>
                <w:kern w:val="2"/>
                <w:sz w:val="18"/>
                <w:szCs w:val="18"/>
                <w:lang w:val="en-US" w:eastAsia="zh-CN"/>
              </w:rPr>
            </w:pPr>
            <w:r>
              <w:rPr>
                <w:rFonts w:eastAsia="宋体"/>
                <w:color w:val="000000"/>
                <w:sz w:val="18"/>
                <w:szCs w:val="18"/>
                <w:lang w:val="en-US" w:eastAsia="zh-CN" w:bidi="ar"/>
              </w:rPr>
              <w:t>Lack of shared cultural values C16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749"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 xml:space="preserve">Procurement </w:t>
            </w:r>
            <w:r>
              <w:rPr>
                <w:rFonts w:hint="eastAsia" w:eastAsia="宋体"/>
                <w:color w:val="000000"/>
                <w:sz w:val="18"/>
                <w:szCs w:val="18"/>
                <w:lang w:val="en-US" w:eastAsia="zh-CN" w:bidi="ar"/>
              </w:rPr>
              <w:t>p</w:t>
            </w:r>
            <w:r>
              <w:rPr>
                <w:rFonts w:eastAsia="宋体"/>
                <w:color w:val="000000"/>
                <w:sz w:val="18"/>
                <w:szCs w:val="18"/>
                <w:lang w:val="en-US" w:eastAsia="zh-CN" w:bidi="ar"/>
              </w:rPr>
              <w:t xml:space="preserve">rocess </w:t>
            </w:r>
            <w:r>
              <w:rPr>
                <w:rFonts w:hint="eastAsia" w:eastAsia="宋体"/>
                <w:color w:val="000000"/>
                <w:sz w:val="18"/>
                <w:szCs w:val="18"/>
                <w:lang w:val="en-US" w:eastAsia="zh-CN" w:bidi="ar"/>
              </w:rPr>
              <w:t>r</w:t>
            </w:r>
            <w:r>
              <w:rPr>
                <w:rFonts w:eastAsia="宋体"/>
                <w:color w:val="000000"/>
                <w:sz w:val="18"/>
                <w:szCs w:val="18"/>
                <w:lang w:val="en-US" w:eastAsia="zh-CN" w:bidi="ar"/>
              </w:rPr>
              <w:t>isk</w:t>
            </w:r>
          </w:p>
          <w:p>
            <w:pPr>
              <w:widowControl/>
              <w:jc w:val="center"/>
              <w:rPr>
                <w:sz w:val="18"/>
                <w:szCs w:val="18"/>
                <w:lang w:val="en-US" w:eastAsia="zh-CN"/>
              </w:rPr>
            </w:pPr>
            <w:r>
              <w:rPr>
                <w:rFonts w:eastAsia="宋体"/>
                <w:color w:val="000000"/>
                <w:sz w:val="18"/>
                <w:szCs w:val="18"/>
                <w:lang w:val="en-US" w:eastAsia="zh-CN" w:bidi="ar"/>
              </w:rPr>
              <w:t>B2</w:t>
            </w: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Improper selection of suppliers C21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Insufficient production flexibility of component suppliers C22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Capacity of key component suppliers C23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Economic instability C24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eastAsia="宋体"/>
                <w:color w:val="000000"/>
                <w:sz w:val="18"/>
                <w:szCs w:val="18"/>
                <w:lang w:val="en-US" w:eastAsia="zh-CN" w:bidi="ar"/>
              </w:rPr>
              <w:t>Frequent exchange rate fluctuations C25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sz w:val="18"/>
                <w:szCs w:val="18"/>
                <w:lang w:val="en-US" w:eastAsia="zh-CN"/>
              </w:rPr>
            </w:pPr>
            <w:r>
              <w:rPr>
                <w:rFonts w:hint="eastAsia" w:eastAsia="宋体"/>
                <w:color w:val="000000"/>
                <w:sz w:val="18"/>
                <w:szCs w:val="18"/>
                <w:lang w:val="en-US" w:eastAsia="zh-CN" w:bidi="ar"/>
              </w:rPr>
              <w:t xml:space="preserve">Quality </w:t>
            </w:r>
            <w:r>
              <w:rPr>
                <w:rFonts w:eastAsia="宋体"/>
                <w:color w:val="000000"/>
                <w:sz w:val="18"/>
                <w:szCs w:val="18"/>
                <w:lang w:val="en-US" w:eastAsia="zh-CN" w:bidi="ar"/>
              </w:rPr>
              <w:t>problem of purchased parts C26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Slow delivery</w:t>
            </w:r>
            <w:r>
              <w:rPr>
                <w:rFonts w:eastAsia="宋体"/>
                <w:color w:val="000000"/>
                <w:sz w:val="18"/>
                <w:szCs w:val="18"/>
                <w:lang w:val="en-US" w:eastAsia="zh-CN" w:bidi="ar"/>
              </w:rPr>
              <w:t xml:space="preserve"> C27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restar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M</w:t>
            </w:r>
            <w:r>
              <w:rPr>
                <w:rFonts w:eastAsia="宋体"/>
                <w:color w:val="000000"/>
                <w:sz w:val="18"/>
                <w:szCs w:val="18"/>
                <w:lang w:val="en-US" w:eastAsia="zh-CN" w:bidi="ar"/>
              </w:rPr>
              <w:t>anufacturing process risk</w:t>
            </w:r>
          </w:p>
          <w:p>
            <w:pPr>
              <w:widowControl/>
              <w:jc w:val="center"/>
              <w:rPr>
                <w:sz w:val="18"/>
                <w:szCs w:val="18"/>
                <w:lang w:val="en-US" w:eastAsia="zh-CN"/>
              </w:rPr>
            </w:pPr>
            <w:r>
              <w:rPr>
                <w:rFonts w:eastAsia="宋体"/>
                <w:color w:val="000000"/>
                <w:sz w:val="18"/>
                <w:szCs w:val="18"/>
                <w:lang w:val="en-US" w:eastAsia="zh-CN" w:bidi="ar"/>
              </w:rPr>
              <w:t>B3</w:t>
            </w: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Improper operation C31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both"/>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Unreasonable inventory control C32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continue"/>
            <w:vAlign w:val="center"/>
          </w:tcPr>
          <w:p>
            <w:pPr>
              <w:widowControl w:val="0"/>
              <w:jc w:val="both"/>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Excessive cost C33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both"/>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Low production quality C34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both"/>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Insufficient technical background C35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both"/>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Lack of funds C36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continue"/>
            <w:vAlign w:val="center"/>
          </w:tcPr>
          <w:p>
            <w:pPr>
              <w:widowControl w:val="0"/>
              <w:jc w:val="both"/>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 xml:space="preserve">Long </w:t>
            </w:r>
            <w:r>
              <w:rPr>
                <w:rFonts w:eastAsia="宋体"/>
                <w:color w:val="000000"/>
                <w:sz w:val="18"/>
                <w:szCs w:val="18"/>
                <w:lang w:val="en-US" w:eastAsia="zh-CN" w:bidi="ar"/>
              </w:rPr>
              <w:t xml:space="preserve">development cycle </w:t>
            </w:r>
            <w:r>
              <w:rPr>
                <w:rFonts w:hint="eastAsia" w:eastAsia="宋体"/>
                <w:color w:val="000000"/>
                <w:sz w:val="18"/>
                <w:szCs w:val="18"/>
                <w:lang w:val="en-US" w:eastAsia="zh-CN" w:bidi="ar"/>
              </w:rPr>
              <w:t>of product</w:t>
            </w:r>
            <w:r>
              <w:rPr>
                <w:rFonts w:eastAsia="宋体"/>
                <w:color w:val="000000"/>
                <w:sz w:val="18"/>
                <w:szCs w:val="18"/>
                <w:lang w:val="en-US" w:eastAsia="zh-CN" w:bidi="ar"/>
              </w:rPr>
              <w:t xml:space="preserve"> C37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Delivery process</w:t>
            </w:r>
          </w:p>
          <w:p>
            <w:pPr>
              <w:widowControl/>
              <w:jc w:val="center"/>
              <w:rPr>
                <w:sz w:val="18"/>
                <w:szCs w:val="18"/>
                <w:lang w:val="en-US" w:eastAsia="zh-CN"/>
              </w:rPr>
            </w:pPr>
            <w:r>
              <w:rPr>
                <w:rFonts w:eastAsia="宋体"/>
                <w:color w:val="000000"/>
                <w:sz w:val="18"/>
                <w:szCs w:val="18"/>
                <w:lang w:val="en-US" w:eastAsia="zh-CN" w:bidi="ar"/>
              </w:rPr>
              <w:t>B4</w:t>
            </w: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Unreasonable supply chain structure C41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Lack of internal communication C42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Ambiguity of responsibilities C43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Technology does not meet needs C44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Improper selection of transportation routes and tools C45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Supply chain information is opaque C46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 xml:space="preserve">Return </w:t>
            </w:r>
            <w:r>
              <w:rPr>
                <w:rFonts w:hint="eastAsia" w:eastAsia="宋体"/>
                <w:color w:val="000000"/>
                <w:sz w:val="18"/>
                <w:szCs w:val="18"/>
                <w:lang w:val="en-US" w:eastAsia="zh-CN" w:bidi="ar"/>
              </w:rPr>
              <w:t>p</w:t>
            </w:r>
            <w:r>
              <w:rPr>
                <w:rFonts w:eastAsia="宋体"/>
                <w:color w:val="000000"/>
                <w:sz w:val="18"/>
                <w:szCs w:val="18"/>
                <w:lang w:val="en-US" w:eastAsia="zh-CN" w:bidi="ar"/>
              </w:rPr>
              <w:t>rocess</w:t>
            </w:r>
          </w:p>
          <w:p>
            <w:pPr>
              <w:widowControl/>
              <w:jc w:val="center"/>
              <w:rPr>
                <w:sz w:val="18"/>
                <w:szCs w:val="18"/>
                <w:lang w:val="en-US" w:eastAsia="zh-CN"/>
              </w:rPr>
            </w:pPr>
            <w:r>
              <w:rPr>
                <w:rFonts w:eastAsia="宋体"/>
                <w:color w:val="000000"/>
                <w:sz w:val="18"/>
                <w:szCs w:val="18"/>
                <w:lang w:val="en-US" w:eastAsia="zh-CN" w:bidi="ar"/>
              </w:rPr>
              <w:t>B5</w:t>
            </w: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Product recall affects business efficiency C51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Product recalls raise legal issues C52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pct"/>
            <w:vMerge w:val="continue"/>
            <w:vAlign w:val="center"/>
          </w:tcPr>
          <w:p>
            <w:pPr>
              <w:widowControl w:val="0"/>
              <w:jc w:val="center"/>
              <w:rPr>
                <w:sz w:val="18"/>
                <w:szCs w:val="18"/>
                <w:lang w:val="en-US" w:eastAsia="zh-CN"/>
              </w:rPr>
            </w:pPr>
          </w:p>
        </w:tc>
        <w:tc>
          <w:tcPr>
            <w:tcW w:w="325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Product recalls increase business spending C53</w:t>
            </w:r>
          </w:p>
        </w:tc>
      </w:tr>
    </w:tbl>
    <w:p>
      <w:pPr>
        <w:spacing w:line="360" w:lineRule="auto"/>
        <w:jc w:val="center"/>
        <w:outlineLvl w:val="4"/>
        <w:rPr>
          <w:rFonts w:hint="default"/>
          <w:lang w:val="en-US" w:eastAsia="zh-CN"/>
        </w:rPr>
      </w:pPr>
      <w:bookmarkStart w:id="333" w:name="_Toc19800"/>
      <w:bookmarkStart w:id="334" w:name="_Toc15370"/>
      <w:r>
        <w:rPr>
          <w:lang w:val="en-US" w:eastAsia="zh-CN"/>
        </w:rPr>
        <w:t>Table 4.1 Auto Manufacturing Supply Chain Risk</w:t>
      </w:r>
      <w:r>
        <w:rPr>
          <w:rFonts w:hint="eastAsia"/>
          <w:lang w:val="en-US" w:eastAsia="zh-CN"/>
        </w:rPr>
        <w:t xml:space="preserve"> Indices</w:t>
      </w:r>
      <w:bookmarkEnd w:id="333"/>
      <w:bookmarkEnd w:id="334"/>
    </w:p>
    <w:p>
      <w:pPr>
        <w:snapToGrid w:val="0"/>
        <w:spacing w:line="360" w:lineRule="auto"/>
        <w:ind w:firstLine="240" w:firstLineChars="100"/>
        <w:jc w:val="both"/>
        <w:rPr>
          <w:lang w:val="en-US" w:eastAsia="zh-CN"/>
        </w:rPr>
      </w:pPr>
      <w:r>
        <w:rPr>
          <w:lang w:val="en-US" w:eastAsia="zh-CN"/>
        </w:rPr>
        <w:t>It can be seen that the risk ind</w:t>
      </w:r>
      <w:r>
        <w:rPr>
          <w:rFonts w:hint="eastAsia"/>
          <w:lang w:val="en-US" w:eastAsia="zh-CN"/>
        </w:rPr>
        <w:t>ex</w:t>
      </w:r>
      <w:r>
        <w:rPr>
          <w:lang w:val="en-US" w:eastAsia="zh-CN"/>
        </w:rPr>
        <w:t xml:space="preserve"> in the five processes in the supply chain operation are listed in detail in Table 4.1, and these risk</w:t>
      </w:r>
      <w:r>
        <w:rPr>
          <w:rFonts w:hint="eastAsia"/>
          <w:lang w:val="en-US" w:eastAsia="zh-CN"/>
        </w:rPr>
        <w:t xml:space="preserve"> index</w:t>
      </w:r>
      <w:r>
        <w:rPr>
          <w:lang w:val="en-US" w:eastAsia="zh-CN"/>
        </w:rPr>
        <w:t xml:space="preserve"> are also dynamic. The next section will focus on evaluating the risks identified in the table.</w:t>
      </w:r>
    </w:p>
    <w:p>
      <w:pPr>
        <w:pStyle w:val="3"/>
        <w:snapToGrid w:val="0"/>
        <w:spacing w:before="0" w:after="0" w:line="480" w:lineRule="auto"/>
        <w:rPr>
          <w:rFonts w:ascii="Times New Roman" w:hAnsi="Times New Roman"/>
          <w:sz w:val="28"/>
          <w:szCs w:val="28"/>
          <w:lang w:val="en-US" w:eastAsia="zh-CN"/>
        </w:rPr>
      </w:pPr>
      <w:bookmarkStart w:id="335" w:name="_Toc21510"/>
      <w:bookmarkStart w:id="336" w:name="_Toc29305"/>
      <w:bookmarkStart w:id="337" w:name="_Toc17297"/>
      <w:bookmarkStart w:id="338" w:name="_Toc3063"/>
      <w:bookmarkStart w:id="339" w:name="_Toc14655"/>
      <w:bookmarkStart w:id="340" w:name="_Toc314"/>
      <w:bookmarkStart w:id="341" w:name="_Toc18804"/>
      <w:bookmarkStart w:id="342" w:name="_Toc32004"/>
      <w:bookmarkStart w:id="343" w:name="_Toc409"/>
      <w:r>
        <w:rPr>
          <w:rFonts w:ascii="Times New Roman" w:hAnsi="Times New Roman"/>
          <w:sz w:val="28"/>
          <w:szCs w:val="28"/>
          <w:lang w:val="en-US" w:eastAsia="zh-CN"/>
        </w:rPr>
        <w:t>4.4 Comprehensive evaluation of automotive supply chain risks</w:t>
      </w:r>
      <w:bookmarkEnd w:id="335"/>
      <w:bookmarkEnd w:id="336"/>
      <w:bookmarkEnd w:id="337"/>
      <w:bookmarkEnd w:id="338"/>
      <w:bookmarkEnd w:id="339"/>
      <w:bookmarkEnd w:id="340"/>
      <w:bookmarkEnd w:id="341"/>
      <w:bookmarkEnd w:id="342"/>
      <w:bookmarkEnd w:id="343"/>
    </w:p>
    <w:p>
      <w:pPr>
        <w:pStyle w:val="4"/>
        <w:spacing w:before="0" w:after="0" w:line="360" w:lineRule="auto"/>
        <w:rPr>
          <w:i/>
          <w:iCs/>
          <w:sz w:val="24"/>
          <w:lang w:val="en-US" w:eastAsia="zh-CN"/>
        </w:rPr>
      </w:pPr>
      <w:bookmarkStart w:id="344" w:name="_Toc8136"/>
      <w:bookmarkStart w:id="345" w:name="_Toc27188"/>
      <w:bookmarkStart w:id="346" w:name="_Toc22853"/>
      <w:bookmarkStart w:id="347" w:name="_Toc21869"/>
      <w:bookmarkStart w:id="348" w:name="_Toc21610"/>
      <w:bookmarkStart w:id="349" w:name="_Toc28006"/>
      <w:bookmarkStart w:id="350" w:name="_Toc21185"/>
      <w:bookmarkStart w:id="351" w:name="_Toc2708"/>
      <w:bookmarkStart w:id="352" w:name="_Toc18414"/>
      <w:r>
        <w:rPr>
          <w:i/>
          <w:iCs/>
          <w:sz w:val="24"/>
          <w:lang w:val="en-US" w:eastAsia="zh-CN"/>
        </w:rPr>
        <w:t>4.4.1 Main steps</w:t>
      </w:r>
      <w:bookmarkEnd w:id="344"/>
      <w:bookmarkEnd w:id="345"/>
      <w:bookmarkEnd w:id="346"/>
      <w:bookmarkEnd w:id="347"/>
      <w:bookmarkEnd w:id="348"/>
      <w:bookmarkEnd w:id="349"/>
      <w:bookmarkEnd w:id="350"/>
      <w:bookmarkEnd w:id="351"/>
      <w:bookmarkEnd w:id="352"/>
    </w:p>
    <w:p>
      <w:pPr>
        <w:snapToGrid w:val="0"/>
        <w:spacing w:line="360" w:lineRule="auto"/>
        <w:ind w:firstLine="240" w:firstLineChars="100"/>
        <w:jc w:val="both"/>
        <w:rPr>
          <w:lang w:val="en-US" w:eastAsia="zh-CN"/>
        </w:rPr>
      </w:pPr>
      <w:r>
        <w:rPr>
          <w:lang w:val="en-US" w:eastAsia="zh-CN"/>
        </w:rPr>
        <w:t>The magnitude of automotive supply chain risk is a relative concept, and it is difficult to give a clear definition. Therefore, automotive supply chain risk research can be treated as a vague problem. The general procedure for constructing an automotive supply chain risk assessment model is as follows:</w:t>
      </w:r>
    </w:p>
    <w:p>
      <w:pPr>
        <w:snapToGrid w:val="0"/>
        <w:spacing w:line="360" w:lineRule="auto"/>
        <w:ind w:firstLine="240" w:firstLineChars="100"/>
        <w:jc w:val="both"/>
        <w:rPr>
          <w:lang w:val="en-US" w:eastAsia="zh-CN"/>
        </w:rPr>
      </w:pPr>
      <w:r>
        <w:rPr>
          <w:lang w:val="en-US" w:eastAsia="zh-CN"/>
        </w:rPr>
        <w:t>(1) Determine the evaluation index factor set</w:t>
      </w:r>
    </w:p>
    <w:p>
      <w:pPr>
        <w:snapToGrid w:val="0"/>
        <w:spacing w:line="360" w:lineRule="auto"/>
        <w:ind w:firstLine="240" w:firstLineChars="100"/>
        <w:jc w:val="both"/>
        <w:rPr>
          <w:lang w:val="en-US" w:eastAsia="zh-CN"/>
        </w:rPr>
      </w:pPr>
      <w:r>
        <w:rPr>
          <w:lang w:val="en-US" w:eastAsia="zh-CN"/>
        </w:rPr>
        <w:t>According to the evaluation index system discussed in the previous section, and set B and C to represent the first and second layers of the evaluation index system, we can get</w:t>
      </w:r>
    </w:p>
    <w:p>
      <w:pPr>
        <w:snapToGrid w:val="0"/>
        <w:spacing w:line="360" w:lineRule="auto"/>
        <w:ind w:firstLine="240" w:firstLineChars="100"/>
        <w:jc w:val="both"/>
        <w:rPr>
          <w:lang w:val="en-US" w:eastAsia="zh-CN"/>
        </w:rPr>
      </w:pPr>
      <w:r>
        <w:rPr>
          <w:lang w:val="en-US" w:eastAsia="zh-CN"/>
        </w:rPr>
        <w:t>The index factor set corresponding to the first layer:</w:t>
      </w:r>
    </w:p>
    <w:p>
      <w:pPr>
        <w:snapToGrid w:val="0"/>
        <w:spacing w:line="360" w:lineRule="auto"/>
        <w:ind w:firstLine="240" w:firstLineChars="100"/>
        <w:jc w:val="both"/>
        <w:rPr>
          <w:lang w:val="en-US" w:eastAsia="zh-CN"/>
        </w:rPr>
      </w:pPr>
      <w:r>
        <w:rPr>
          <w:lang w:val="en-US" w:eastAsia="zh-CN"/>
        </w:rPr>
        <w:t>Among them, B1 represents the planning process risk indicator, B2 represents the procurement process risk indicator, B3 represents the manufacturing process risk indicator, B4 represents the distribution process risk indicator, and B5 represents the return process risk indicator.</w:t>
      </w:r>
    </w:p>
    <w:p>
      <w:pPr>
        <w:snapToGrid w:val="0"/>
        <w:spacing w:line="360" w:lineRule="auto"/>
        <w:ind w:firstLine="240" w:firstLineChars="100"/>
        <w:jc w:val="both"/>
        <w:rPr>
          <w:lang w:val="en-US" w:eastAsia="zh-CN"/>
        </w:rPr>
      </w:pPr>
      <w:r>
        <w:rPr>
          <w:lang w:val="en-US" w:eastAsia="zh-CN"/>
        </w:rPr>
        <w:t>The factor set corresponding to the secondary indicator layer:</w:t>
      </w:r>
    </w:p>
    <w:p>
      <w:pPr>
        <w:snapToGrid w:val="0"/>
        <w:spacing w:line="360" w:lineRule="auto"/>
        <w:ind w:firstLine="240" w:firstLineChars="100"/>
        <w:jc w:val="both"/>
        <w:rPr>
          <w:lang w:val="en-US" w:eastAsia="zh-CN"/>
        </w:rPr>
      </w:pPr>
      <w:r>
        <w:rPr>
          <w:lang w:val="en-US" w:eastAsia="zh-CN"/>
        </w:rPr>
        <w:t>(2) Determine the weight of each indicator</w:t>
      </w:r>
    </w:p>
    <w:p>
      <w:pPr>
        <w:snapToGrid w:val="0"/>
        <w:spacing w:line="360" w:lineRule="auto"/>
        <w:ind w:firstLine="240" w:firstLineChars="100"/>
        <w:jc w:val="both"/>
        <w:rPr>
          <w:lang w:val="en-US" w:eastAsia="zh-CN"/>
        </w:rPr>
      </w:pPr>
      <w:r>
        <w:rPr>
          <w:lang w:val="en-US" w:eastAsia="zh-CN"/>
        </w:rPr>
        <w:t xml:space="preserve">The weight of the first-level indicator B is </w:t>
      </w:r>
      <w:r>
        <w:rPr>
          <w:rFonts w:hint="eastAsia"/>
          <w:i/>
          <w:iCs/>
          <w:lang w:val="en-US" w:eastAsia="zh-CN"/>
        </w:rPr>
        <w:t>W</w:t>
      </w:r>
      <w:r>
        <w:rPr>
          <w:rFonts w:hint="eastAsia"/>
          <w:lang w:val="en-US" w:eastAsia="zh-CN"/>
        </w:rPr>
        <w:t>=(</w:t>
      </w:r>
      <w:r>
        <w:rPr>
          <w:rFonts w:hint="eastAsia"/>
          <w:i/>
          <w:iCs/>
          <w:lang w:val="en-US" w:eastAsia="zh-CN"/>
        </w:rPr>
        <w:t>W</w:t>
      </w:r>
      <w:r>
        <w:rPr>
          <w:rFonts w:hint="eastAsia"/>
          <w:i w:val="0"/>
          <w:iCs w:val="0"/>
          <w:vertAlign w:val="subscript"/>
          <w:lang w:val="en-US" w:eastAsia="zh-CN"/>
        </w:rPr>
        <w:t>1</w:t>
      </w:r>
      <w:r>
        <w:rPr>
          <w:lang w:val="en-US" w:eastAsia="zh-CN"/>
        </w:rPr>
        <w:t xml:space="preserve">, </w:t>
      </w:r>
      <w:r>
        <w:rPr>
          <w:rFonts w:hint="eastAsia"/>
          <w:i/>
          <w:iCs/>
          <w:lang w:val="en-US" w:eastAsia="zh-CN"/>
        </w:rPr>
        <w:t>W</w:t>
      </w:r>
      <w:r>
        <w:rPr>
          <w:rFonts w:hint="eastAsia"/>
          <w:i w:val="0"/>
          <w:iCs w:val="0"/>
          <w:vertAlign w:val="subscript"/>
          <w:lang w:val="en-US" w:eastAsia="zh-CN"/>
        </w:rPr>
        <w:t>2</w:t>
      </w:r>
      <w:r>
        <w:rPr>
          <w:lang w:val="en-US" w:eastAsia="zh-CN"/>
        </w:rPr>
        <w:t xml:space="preserve">, </w:t>
      </w:r>
      <w:r>
        <w:rPr>
          <w:rFonts w:hint="eastAsia"/>
          <w:i/>
          <w:iCs/>
          <w:lang w:val="en-US" w:eastAsia="zh-CN"/>
        </w:rPr>
        <w:t>W</w:t>
      </w:r>
      <w:r>
        <w:rPr>
          <w:rFonts w:hint="eastAsia"/>
          <w:i w:val="0"/>
          <w:iCs w:val="0"/>
          <w:vertAlign w:val="subscript"/>
          <w:lang w:val="en-US" w:eastAsia="zh-CN"/>
        </w:rPr>
        <w:t>3</w:t>
      </w:r>
      <w:r>
        <w:rPr>
          <w:lang w:val="en-US" w:eastAsia="zh-CN"/>
        </w:rPr>
        <w:t xml:space="preserve">, </w:t>
      </w:r>
      <w:r>
        <w:rPr>
          <w:rFonts w:hint="eastAsia"/>
          <w:i/>
          <w:iCs/>
          <w:lang w:val="en-US" w:eastAsia="zh-CN"/>
        </w:rPr>
        <w:t>W</w:t>
      </w:r>
      <w:r>
        <w:rPr>
          <w:rFonts w:hint="eastAsia"/>
          <w:i w:val="0"/>
          <w:iCs w:val="0"/>
          <w:vertAlign w:val="subscript"/>
          <w:lang w:val="en-US" w:eastAsia="zh-CN"/>
        </w:rPr>
        <w:t>4</w:t>
      </w:r>
      <w:r>
        <w:rPr>
          <w:lang w:val="en-US" w:eastAsia="zh-CN"/>
        </w:rPr>
        <w:t xml:space="preserve">, </w:t>
      </w:r>
      <w:r>
        <w:rPr>
          <w:rFonts w:hint="eastAsia"/>
          <w:i/>
          <w:iCs/>
          <w:lang w:val="en-US" w:eastAsia="zh-CN"/>
        </w:rPr>
        <w:t>W</w:t>
      </w:r>
      <w:r>
        <w:rPr>
          <w:rFonts w:hint="eastAsia"/>
          <w:i w:val="0"/>
          <w:iCs w:val="0"/>
          <w:vertAlign w:val="subscript"/>
          <w:lang w:val="en-US" w:eastAsia="zh-CN"/>
        </w:rPr>
        <w:t>5</w:t>
      </w:r>
      <w:r>
        <w:rPr>
          <w:lang w:val="en-US" w:eastAsia="zh-CN"/>
        </w:rPr>
        <w:t xml:space="preserve">, </w:t>
      </w:r>
      <w:r>
        <w:rPr>
          <w:rFonts w:hint="eastAsia"/>
          <w:i/>
          <w:iCs/>
          <w:lang w:val="en-US" w:eastAsia="zh-CN"/>
        </w:rPr>
        <w:t>W</w:t>
      </w:r>
      <w:r>
        <w:rPr>
          <w:rFonts w:hint="eastAsia"/>
          <w:i w:val="0"/>
          <w:iCs w:val="0"/>
          <w:vertAlign w:val="subscript"/>
          <w:lang w:val="en-US" w:eastAsia="zh-CN"/>
        </w:rPr>
        <w:t>6</w:t>
      </w:r>
      <w:r>
        <w:rPr>
          <w:rFonts w:hint="eastAsia"/>
          <w:i w:val="0"/>
          <w:iCs w:val="0"/>
          <w:vertAlign w:val="baseline"/>
          <w:lang w:val="en-US" w:eastAsia="zh-CN"/>
        </w:rPr>
        <w:t>)</w:t>
      </w:r>
    </w:p>
    <w:p>
      <w:pPr>
        <w:snapToGrid w:val="0"/>
        <w:spacing w:line="360" w:lineRule="auto"/>
        <w:ind w:firstLine="240" w:firstLineChars="100"/>
        <w:jc w:val="both"/>
        <w:rPr>
          <w:rFonts w:hint="default"/>
          <w:lang w:val="en-US" w:eastAsia="zh-CN"/>
        </w:rPr>
      </w:pPr>
      <w:r>
        <w:rPr>
          <w:lang w:val="en-US" w:eastAsia="zh-CN"/>
        </w:rPr>
        <w:t>The weight of the secondary indicator C is</w:t>
      </w:r>
      <w:r>
        <w:rPr>
          <w:rFonts w:hint="eastAsia"/>
          <w:lang w:val="en-US" w:eastAsia="zh-CN"/>
        </w:rPr>
        <w:t xml:space="preserve"> </w:t>
      </w:r>
      <w:r>
        <w:rPr>
          <w:rFonts w:hint="eastAsia"/>
          <w:i/>
          <w:iCs/>
          <w:lang w:val="en-US" w:eastAsia="zh-CN"/>
        </w:rPr>
        <w:t>W</w:t>
      </w:r>
      <w:r>
        <w:rPr>
          <w:rFonts w:hint="eastAsia"/>
          <w:vertAlign w:val="subscript"/>
          <w:lang w:val="en-US" w:eastAsia="zh-CN"/>
        </w:rPr>
        <w:t>1</w:t>
      </w:r>
      <w:r>
        <w:rPr>
          <w:rFonts w:hint="eastAsia"/>
          <w:lang w:val="en-US" w:eastAsia="zh-CN"/>
        </w:rPr>
        <w:t>=(</w:t>
      </w:r>
      <w:r>
        <w:rPr>
          <w:rFonts w:hint="eastAsia"/>
          <w:i/>
          <w:iCs/>
          <w:lang w:val="en-US" w:eastAsia="zh-CN"/>
        </w:rPr>
        <w:t>W</w:t>
      </w:r>
      <w:r>
        <w:rPr>
          <w:rFonts w:hint="eastAsia"/>
          <w:vertAlign w:val="subscript"/>
          <w:lang w:val="en-US" w:eastAsia="zh-CN"/>
        </w:rPr>
        <w:t>11</w:t>
      </w:r>
      <w:r>
        <w:rPr>
          <w:rFonts w:hint="eastAsia"/>
          <w:lang w:val="en-US" w:eastAsia="zh-CN"/>
        </w:rPr>
        <w:t>,</w:t>
      </w:r>
      <w:r>
        <w:rPr>
          <w:rFonts w:hint="eastAsia"/>
          <w:i/>
          <w:iCs/>
          <w:lang w:val="en-US" w:eastAsia="zh-CN"/>
        </w:rPr>
        <w:t>W</w:t>
      </w:r>
      <w:r>
        <w:rPr>
          <w:rFonts w:hint="eastAsia"/>
          <w:vertAlign w:val="subscript"/>
          <w:lang w:val="en-US" w:eastAsia="zh-CN"/>
        </w:rPr>
        <w:t>12</w:t>
      </w:r>
      <w:r>
        <w:rPr>
          <w:rFonts w:hint="eastAsia"/>
          <w:lang w:val="en-US" w:eastAsia="zh-CN"/>
        </w:rPr>
        <w:t>,</w:t>
      </w:r>
      <w:r>
        <w:rPr>
          <w:rFonts w:hint="eastAsia"/>
          <w:i/>
          <w:iCs/>
          <w:lang w:val="en-US" w:eastAsia="zh-CN"/>
        </w:rPr>
        <w:t>W</w:t>
      </w:r>
      <w:r>
        <w:rPr>
          <w:rFonts w:hint="eastAsia"/>
          <w:vertAlign w:val="subscript"/>
          <w:lang w:val="en-US" w:eastAsia="zh-CN"/>
        </w:rPr>
        <w:t>13</w:t>
      </w:r>
      <w:r>
        <w:rPr>
          <w:rFonts w:hint="eastAsia"/>
          <w:lang w:val="en-US" w:eastAsia="zh-CN"/>
        </w:rPr>
        <w:t>,</w:t>
      </w:r>
      <w:r>
        <w:rPr>
          <w:rFonts w:hint="eastAsia"/>
          <w:i/>
          <w:iCs/>
          <w:lang w:val="en-US" w:eastAsia="zh-CN"/>
        </w:rPr>
        <w:t>W</w:t>
      </w:r>
      <w:r>
        <w:rPr>
          <w:rFonts w:hint="eastAsia"/>
          <w:vertAlign w:val="subscript"/>
          <w:lang w:val="en-US" w:eastAsia="zh-CN"/>
        </w:rPr>
        <w:t>14</w:t>
      </w:r>
      <w:r>
        <w:rPr>
          <w:rFonts w:hint="eastAsia"/>
          <w:lang w:val="en-US" w:eastAsia="zh-CN"/>
        </w:rPr>
        <w:t>,</w:t>
      </w:r>
      <w:r>
        <w:rPr>
          <w:rFonts w:hint="eastAsia"/>
          <w:i/>
          <w:iCs/>
          <w:lang w:val="en-US" w:eastAsia="zh-CN"/>
        </w:rPr>
        <w:t>W</w:t>
      </w:r>
      <w:r>
        <w:rPr>
          <w:rFonts w:hint="eastAsia"/>
          <w:vertAlign w:val="subscript"/>
          <w:lang w:val="en-US" w:eastAsia="zh-CN"/>
        </w:rPr>
        <w:t>15</w:t>
      </w:r>
      <w:r>
        <w:rPr>
          <w:rFonts w:hint="eastAsia"/>
          <w:lang w:val="en-US" w:eastAsia="zh-CN"/>
        </w:rPr>
        <w:t>,</w:t>
      </w:r>
      <w:r>
        <w:rPr>
          <w:rFonts w:hint="eastAsia"/>
          <w:i/>
          <w:iCs/>
          <w:lang w:val="en-US" w:eastAsia="zh-CN"/>
        </w:rPr>
        <w:t>W</w:t>
      </w:r>
      <w:r>
        <w:rPr>
          <w:rFonts w:hint="eastAsia"/>
          <w:vertAlign w:val="subscript"/>
          <w:lang w:val="en-US" w:eastAsia="zh-CN"/>
        </w:rPr>
        <w:t>16</w:t>
      </w:r>
      <w:r>
        <w:rPr>
          <w:rFonts w:hint="eastAsia"/>
          <w:lang w:val="en-US" w:eastAsia="zh-CN"/>
        </w:rPr>
        <w:t>)</w:t>
      </w:r>
    </w:p>
    <w:p>
      <w:pPr>
        <w:snapToGrid w:val="0"/>
        <w:spacing w:line="360" w:lineRule="auto"/>
        <w:ind w:firstLine="240" w:firstLineChars="100"/>
        <w:jc w:val="both"/>
        <w:rPr>
          <w:lang w:val="en-US" w:eastAsia="zh-CN"/>
        </w:rPr>
      </w:pPr>
      <w:r>
        <w:rPr>
          <w:lang w:val="en-US" w:eastAsia="zh-CN"/>
        </w:rPr>
        <w:t xml:space="preserve">(3) Determine the set of </w:t>
      </w:r>
      <w:r>
        <w:rPr>
          <w:rFonts w:hint="eastAsia"/>
          <w:lang w:val="en-US" w:eastAsia="zh-CN"/>
        </w:rPr>
        <w:t xml:space="preserve">risk </w:t>
      </w:r>
      <w:r>
        <w:rPr>
          <w:lang w:val="en-US" w:eastAsia="zh-CN"/>
        </w:rPr>
        <w:t>comments, etc.</w:t>
      </w:r>
    </w:p>
    <w:p>
      <w:pPr>
        <w:snapToGrid w:val="0"/>
        <w:spacing w:line="360" w:lineRule="auto"/>
        <w:ind w:firstLine="240" w:firstLineChars="100"/>
        <w:jc w:val="both"/>
        <w:rPr>
          <w:lang w:val="en-US" w:eastAsia="zh-CN"/>
        </w:rPr>
      </w:pPr>
      <w:r>
        <w:rPr>
          <w:lang w:val="en-US" w:eastAsia="zh-CN"/>
        </w:rPr>
        <w:t>Automotive supply chain risks can be divided into:</w:t>
      </w:r>
    </w:p>
    <w:p>
      <w:pPr>
        <w:snapToGrid w:val="0"/>
        <w:spacing w:line="360" w:lineRule="auto"/>
        <w:ind w:firstLine="240" w:firstLineChars="100"/>
        <w:jc w:val="both"/>
        <w:rPr>
          <w:lang w:val="en-US" w:eastAsia="zh-CN"/>
        </w:rPr>
      </w:pPr>
      <w:r>
        <w:rPr>
          <w:rFonts w:hint="eastAsia"/>
          <w:lang w:val="en-US" w:eastAsia="zh-CN"/>
        </w:rPr>
        <w:t>Y=（Y1，Y2，Y3，Y4，Y5）=</w:t>
      </w:r>
      <w:r>
        <w:rPr>
          <w:lang w:val="en-US" w:eastAsia="zh-CN"/>
        </w:rPr>
        <w:t>(</w:t>
      </w:r>
      <w:r>
        <w:rPr>
          <w:rFonts w:hint="eastAsia"/>
          <w:lang w:val="en-US" w:eastAsia="zh-CN"/>
        </w:rPr>
        <w:t xml:space="preserve">very </w:t>
      </w:r>
      <w:r>
        <w:rPr>
          <w:lang w:val="en-US" w:eastAsia="zh-CN"/>
        </w:rPr>
        <w:t>low, low, medium, high,</w:t>
      </w:r>
      <w:r>
        <w:rPr>
          <w:rFonts w:hint="eastAsia"/>
          <w:lang w:val="en-US" w:eastAsia="zh-CN"/>
        </w:rPr>
        <w:t xml:space="preserve"> very </w:t>
      </w:r>
      <w:r>
        <w:rPr>
          <w:lang w:val="en-US" w:eastAsia="zh-CN"/>
        </w:rPr>
        <w:t>high) five grades.</w:t>
      </w:r>
    </w:p>
    <w:p>
      <w:pPr>
        <w:snapToGrid w:val="0"/>
        <w:spacing w:line="360" w:lineRule="auto"/>
        <w:ind w:firstLine="240" w:firstLineChars="100"/>
        <w:jc w:val="both"/>
        <w:rPr>
          <w:lang w:val="en-US" w:eastAsia="zh-CN"/>
        </w:rPr>
      </w:pPr>
      <w:r>
        <w:rPr>
          <w:lang w:val="en-US" w:eastAsia="zh-CN"/>
        </w:rPr>
        <w:t>(4) Construct a fuzzy judgment matrix R and perform fuzzy operations</w:t>
      </w:r>
    </w:p>
    <w:p>
      <w:pPr>
        <w:snapToGrid w:val="0"/>
        <w:spacing w:line="360" w:lineRule="auto"/>
        <w:ind w:firstLine="240" w:firstLineChars="100"/>
        <w:jc w:val="both"/>
        <w:rPr>
          <w:lang w:val="en-US" w:eastAsia="zh-CN"/>
        </w:rPr>
      </w:pPr>
      <w:r>
        <w:rPr>
          <w:lang w:val="en-US" w:eastAsia="zh-CN"/>
        </w:rPr>
        <w:t>To construct a fuzzy judgment matrix, the membership degree of each index must be calculated first. Combined with the membership degree of the qualitative and quantitative indicators, the fuzzy judgment matrix of the j index relative to the i index can be constructed, and the fuzzy operation can be performed:</w:t>
      </w:r>
    </w:p>
    <w:p>
      <w:pPr>
        <w:widowControl w:val="0"/>
        <w:jc w:val="center"/>
        <w:rPr>
          <w:lang w:val="en-US" w:eastAsia="zh-CN"/>
        </w:rPr>
      </w:pPr>
      <w:r>
        <w:rPr>
          <w:rFonts w:hint="eastAsia"/>
          <w:i/>
          <w:iCs/>
          <w:lang w:val="en-US" w:eastAsia="zh-CN"/>
        </w:rPr>
        <w:t>C</w:t>
      </w:r>
      <w:r>
        <w:rPr>
          <w:rFonts w:hint="eastAsia"/>
          <w:i/>
          <w:iCs/>
          <w:vertAlign w:val="subscript"/>
          <w:lang w:val="en-US" w:eastAsia="zh-CN"/>
        </w:rPr>
        <w:t>i</w:t>
      </w:r>
      <w:r>
        <w:rPr>
          <w:rFonts w:hint="eastAsia"/>
          <w:lang w:val="en-US" w:eastAsia="zh-CN"/>
        </w:rPr>
        <w:t>=</w:t>
      </w:r>
      <w:r>
        <w:rPr>
          <w:rFonts w:hint="eastAsia"/>
          <w:i/>
          <w:iCs/>
          <w:lang w:val="en-US" w:eastAsia="zh-CN"/>
        </w:rPr>
        <w:t>w</w:t>
      </w:r>
      <w:r>
        <w:rPr>
          <w:rFonts w:hint="eastAsia"/>
          <w:i/>
          <w:iCs/>
          <w:vertAlign w:val="subscript"/>
          <w:lang w:val="en-US" w:eastAsia="zh-CN"/>
        </w:rPr>
        <w:t>ci</w:t>
      </w:r>
      <w:r>
        <w:rPr>
          <w:rFonts w:hint="eastAsia"/>
          <w:lang w:val="en-US" w:eastAsia="zh-CN"/>
        </w:rPr>
        <w:t>×</w:t>
      </w:r>
      <w:r>
        <w:rPr>
          <w:rFonts w:hint="eastAsia"/>
          <w:i/>
          <w:iCs/>
          <w:lang w:val="en-US" w:eastAsia="zh-CN"/>
        </w:rPr>
        <w:t>R</w:t>
      </w:r>
      <w:r>
        <w:rPr>
          <w:rFonts w:hint="eastAsia"/>
          <w:i/>
          <w:iCs/>
          <w:vertAlign w:val="subscript"/>
          <w:lang w:val="en-US" w:eastAsia="zh-CN"/>
        </w:rPr>
        <w:t>ci</w:t>
      </w:r>
    </w:p>
    <w:p>
      <w:pPr>
        <w:snapToGrid w:val="0"/>
        <w:spacing w:line="360" w:lineRule="auto"/>
        <w:ind w:firstLine="240" w:firstLineChars="100"/>
        <w:jc w:val="both"/>
        <w:rPr>
          <w:lang w:val="en-US" w:eastAsia="zh-CN"/>
        </w:rPr>
      </w:pPr>
      <w:r>
        <w:rPr>
          <w:lang w:val="en-US" w:eastAsia="zh-CN"/>
        </w:rPr>
        <w:t xml:space="preserve">Among them, </w:t>
      </w:r>
      <w:r>
        <w:rPr>
          <w:rFonts w:hint="eastAsia"/>
          <w:lang w:val="en-US" w:eastAsia="zh-CN"/>
        </w:rPr>
        <w:t>Ci</w:t>
      </w:r>
      <w:r>
        <w:rPr>
          <w:lang w:val="en-US" w:eastAsia="zh-CN"/>
        </w:rPr>
        <w:t xml:space="preserve"> is the fuzzy evaluation vector, and then </w:t>
      </w:r>
      <w:r>
        <w:rPr>
          <w:rFonts w:hint="eastAsia"/>
          <w:lang w:val="en-US" w:eastAsia="zh-CN"/>
        </w:rPr>
        <w:t>Ci</w:t>
      </w:r>
      <w:r>
        <w:rPr>
          <w:lang w:val="en-US" w:eastAsia="zh-CN"/>
        </w:rPr>
        <w:t>, i=（1, 2, ..., 6） and the index constitute a system to construct the fuzzy judgment matrix of the secondary index relative to the primary index:</w:t>
      </w:r>
    </w:p>
    <w:p>
      <w:pPr>
        <w:snapToGrid w:val="0"/>
        <w:spacing w:line="360" w:lineRule="auto"/>
        <w:ind w:firstLine="240" w:firstLineChars="100"/>
        <w:jc w:val="both"/>
        <w:rPr>
          <w:lang w:val="en-US" w:eastAsia="zh-CN"/>
        </w:rPr>
      </w:pPr>
      <w:r>
        <w:rPr>
          <w:lang w:val="en-US" w:eastAsia="zh-CN"/>
        </w:rPr>
        <w:t>(5) Defuzzification</w:t>
      </w:r>
    </w:p>
    <w:p>
      <w:pPr>
        <w:snapToGrid w:val="0"/>
        <w:spacing w:line="360" w:lineRule="auto"/>
        <w:ind w:firstLine="240" w:firstLineChars="100"/>
        <w:jc w:val="both"/>
        <w:rPr>
          <w:lang w:val="en-US" w:eastAsia="zh-CN"/>
        </w:rPr>
      </w:pPr>
      <w:r>
        <w:rPr>
          <w:lang w:val="en-US" w:eastAsia="zh-CN"/>
        </w:rPr>
        <w:t>The result of processing fuzzy comprehensive evaluation is a set of fuzzy vectors, that is, the membership degree vector of the evaluation object belonging to each evaluation level. When determining the level of the evaluation object, the vector needs to be refined, or de-fuzzified.</w:t>
      </w:r>
    </w:p>
    <w:p>
      <w:pPr>
        <w:snapToGrid w:val="0"/>
        <w:spacing w:line="360" w:lineRule="auto"/>
        <w:ind w:firstLine="240" w:firstLineChars="100"/>
        <w:jc w:val="both"/>
        <w:rPr>
          <w:lang w:val="en-US" w:eastAsia="zh-CN"/>
        </w:rPr>
      </w:pPr>
      <w:r>
        <w:rPr>
          <w:lang w:val="en-US" w:eastAsia="zh-CN"/>
        </w:rPr>
        <w:t>The centroid method is generally used for the precision of fuzzy vector, which is a method to obtain the centroid element for all elements of the fuzzy evaluation result. The centroid method takes the centroid element of the blurred amount as the exact value v* obtained after de-fuzzification, and the calculation formula is:</w:t>
      </w:r>
    </w:p>
    <w:p>
      <w:pPr>
        <w:pStyle w:val="14"/>
        <w:spacing w:beforeAutospacing="0" w:afterAutospacing="0"/>
        <w:jc w:val="center"/>
        <w:rPr>
          <w:rFonts w:eastAsiaTheme="minorEastAsia"/>
        </w:rPr>
      </w:pPr>
      <w:r>
        <w:rPr>
          <w:i/>
          <w:iCs/>
        </w:rPr>
        <w:t>v</w:t>
      </w:r>
      <w:r>
        <w:t>*</w:t>
      </w:r>
      <w:r>
        <w:rPr>
          <w:rFonts w:hint="eastAsia"/>
        </w:rPr>
        <w:t>=</w:t>
      </w:r>
      <w:r>
        <w:rPr>
          <w:rFonts w:hint="eastAsia"/>
          <w:i/>
          <w:iCs/>
        </w:rPr>
        <w:t>C</w:t>
      </w:r>
      <w:r>
        <w:rPr>
          <w:rFonts w:hint="eastAsia"/>
        </w:rPr>
        <w:t>×(</w:t>
      </w:r>
      <w:r>
        <w:rPr>
          <w:rFonts w:hint="eastAsia"/>
          <w:i/>
          <w:iCs/>
        </w:rPr>
        <w:t>v</w:t>
      </w:r>
      <w:r>
        <w:rPr>
          <w:rFonts w:hint="eastAsia"/>
          <w:i/>
          <w:iCs/>
          <w:vertAlign w:val="subscript"/>
        </w:rPr>
        <w:t>1</w:t>
      </w:r>
      <w:r>
        <w:rPr>
          <w:rFonts w:hint="eastAsia"/>
        </w:rPr>
        <w:t>,</w:t>
      </w:r>
      <w:r>
        <w:rPr>
          <w:rFonts w:hint="eastAsia"/>
          <w:i/>
          <w:iCs/>
        </w:rPr>
        <w:t>v</w:t>
      </w:r>
      <w:r>
        <w:rPr>
          <w:rFonts w:hint="eastAsia"/>
          <w:i/>
          <w:iCs/>
          <w:vertAlign w:val="subscript"/>
        </w:rPr>
        <w:t>2</w:t>
      </w:r>
      <w:r>
        <w:rPr>
          <w:rFonts w:hint="eastAsia"/>
        </w:rPr>
        <w:t>,</w:t>
      </w:r>
      <w:r>
        <w:rPr>
          <w:rFonts w:hint="eastAsia"/>
          <w:i/>
          <w:iCs/>
        </w:rPr>
        <w:t>v</w:t>
      </w:r>
      <w:r>
        <w:rPr>
          <w:rFonts w:hint="eastAsia"/>
          <w:i/>
          <w:iCs/>
          <w:vertAlign w:val="subscript"/>
        </w:rPr>
        <w:t>3</w:t>
      </w:r>
      <w:r>
        <w:rPr>
          <w:rFonts w:hint="eastAsia"/>
        </w:rPr>
        <w:t>,</w:t>
      </w:r>
      <w:r>
        <w:rPr>
          <w:rFonts w:hint="eastAsia"/>
          <w:i/>
          <w:iCs/>
        </w:rPr>
        <w:t>v</w:t>
      </w:r>
      <w:r>
        <w:rPr>
          <w:rFonts w:hint="eastAsia"/>
          <w:i/>
          <w:iCs/>
          <w:vertAlign w:val="subscript"/>
        </w:rPr>
        <w:t>4</w:t>
      </w:r>
      <w:r>
        <w:rPr>
          <w:rFonts w:hint="eastAsia"/>
        </w:rPr>
        <w:t>,</w:t>
      </w:r>
      <w:r>
        <w:rPr>
          <w:rFonts w:hint="eastAsia"/>
          <w:i/>
          <w:iCs/>
        </w:rPr>
        <w:t>v</w:t>
      </w:r>
      <w:r>
        <w:rPr>
          <w:rFonts w:hint="eastAsia"/>
          <w:i/>
          <w:iCs/>
          <w:vertAlign w:val="subscript"/>
        </w:rPr>
        <w:t>5)</w:t>
      </w:r>
      <w:r>
        <w:rPr>
          <w:rFonts w:hint="eastAsia"/>
          <w:i/>
          <w:iCs/>
          <w:vertAlign w:val="superscript"/>
        </w:rPr>
        <w:t>T</w:t>
      </w:r>
    </w:p>
    <w:p>
      <w:pPr>
        <w:snapToGrid w:val="0"/>
        <w:spacing w:line="360" w:lineRule="auto"/>
        <w:ind w:firstLine="240" w:firstLineChars="100"/>
        <w:jc w:val="both"/>
        <w:rPr>
          <w:lang w:val="en-US" w:eastAsia="zh-CN"/>
        </w:rPr>
      </w:pPr>
      <w:r>
        <w:rPr>
          <w:lang w:val="en-US" w:eastAsia="zh-CN"/>
        </w:rPr>
        <w:t>(6) Fuzzy comprehensive assessment of automotive supply chain risks</w:t>
      </w:r>
    </w:p>
    <w:p>
      <w:pPr>
        <w:snapToGrid w:val="0"/>
        <w:spacing w:line="360" w:lineRule="auto"/>
        <w:ind w:firstLine="240" w:firstLineChars="100"/>
        <w:jc w:val="both"/>
        <w:rPr>
          <w:lang w:val="en-US" w:eastAsia="zh-CN"/>
        </w:rPr>
      </w:pPr>
      <w:r>
        <w:rPr>
          <w:lang w:val="en-US" w:eastAsia="zh-CN"/>
        </w:rPr>
        <w:t xml:space="preserve">Assuming that the indicator weight vectors of each group of bottom layers are </w:t>
      </w:r>
      <w:r>
        <w:rPr>
          <w:rFonts w:hint="eastAsia"/>
          <w:lang w:val="en-US" w:eastAsia="zh-CN"/>
        </w:rPr>
        <w:t>w1</w:t>
      </w:r>
      <w:r>
        <w:rPr>
          <w:lang w:val="en-US" w:eastAsia="zh-CN"/>
        </w:rPr>
        <w:t xml:space="preserve">, </w:t>
      </w:r>
      <w:r>
        <w:rPr>
          <w:rFonts w:hint="eastAsia"/>
          <w:lang w:val="en-US" w:eastAsia="zh-CN"/>
        </w:rPr>
        <w:t>w2</w:t>
      </w:r>
      <w:r>
        <w:rPr>
          <w:lang w:val="en-US" w:eastAsia="zh-CN"/>
        </w:rPr>
        <w:t xml:space="preserve">, </w:t>
      </w:r>
      <w:r>
        <w:rPr>
          <w:rFonts w:hint="eastAsia"/>
          <w:lang w:val="en-US" w:eastAsia="zh-CN"/>
        </w:rPr>
        <w:t>w3</w:t>
      </w:r>
      <w:r>
        <w:rPr>
          <w:lang w:val="en-US" w:eastAsia="zh-CN"/>
        </w:rPr>
        <w:t xml:space="preserve">, </w:t>
      </w:r>
      <w:r>
        <w:rPr>
          <w:rFonts w:hint="eastAsia"/>
          <w:lang w:val="en-US" w:eastAsia="zh-CN"/>
        </w:rPr>
        <w:t>w4</w:t>
      </w:r>
      <w:r>
        <w:rPr>
          <w:lang w:val="en-US" w:eastAsia="zh-CN"/>
        </w:rPr>
        <w:t xml:space="preserve">, </w:t>
      </w:r>
      <w:r>
        <w:rPr>
          <w:rFonts w:hint="eastAsia"/>
          <w:lang w:val="en-US" w:eastAsia="zh-CN"/>
        </w:rPr>
        <w:t>w5</w:t>
      </w:r>
      <w:r>
        <w:rPr>
          <w:lang w:val="en-US" w:eastAsia="zh-CN"/>
        </w:rPr>
        <w:t xml:space="preserve">, </w:t>
      </w:r>
      <w:r>
        <w:rPr>
          <w:rFonts w:hint="eastAsia"/>
          <w:lang w:val="en-US" w:eastAsia="zh-CN"/>
        </w:rPr>
        <w:t>w6</w:t>
      </w:r>
      <w:r>
        <w:rPr>
          <w:lang w:val="en-US" w:eastAsia="zh-CN"/>
        </w:rPr>
        <w:t xml:space="preserve">, respectively, and the corresponding fuzzy evaluation sets are </w:t>
      </w:r>
      <w:r>
        <w:rPr>
          <w:rFonts w:hint="eastAsia"/>
          <w:lang w:val="en-US" w:eastAsia="zh-CN"/>
        </w:rPr>
        <w:t>R1</w:t>
      </w:r>
      <w:r>
        <w:rPr>
          <w:lang w:val="en-US" w:eastAsia="zh-CN"/>
        </w:rPr>
        <w:t xml:space="preserve">, </w:t>
      </w:r>
      <w:r>
        <w:rPr>
          <w:rFonts w:hint="eastAsia"/>
          <w:lang w:val="en-US" w:eastAsia="zh-CN"/>
        </w:rPr>
        <w:t>R2</w:t>
      </w:r>
      <w:r>
        <w:rPr>
          <w:lang w:val="en-US" w:eastAsia="zh-CN"/>
        </w:rPr>
        <w:t xml:space="preserve">, </w:t>
      </w:r>
      <w:r>
        <w:rPr>
          <w:rFonts w:hint="eastAsia"/>
          <w:lang w:val="en-US" w:eastAsia="zh-CN"/>
        </w:rPr>
        <w:t>R3</w:t>
      </w:r>
      <w:r>
        <w:rPr>
          <w:lang w:val="en-US" w:eastAsia="zh-CN"/>
        </w:rPr>
        <w:t xml:space="preserve">, </w:t>
      </w:r>
      <w:r>
        <w:rPr>
          <w:rFonts w:hint="eastAsia"/>
          <w:lang w:val="en-US" w:eastAsia="zh-CN"/>
        </w:rPr>
        <w:t>R4</w:t>
      </w:r>
      <w:r>
        <w:rPr>
          <w:lang w:val="en-US" w:eastAsia="zh-CN"/>
        </w:rPr>
        <w:t xml:space="preserve">, </w:t>
      </w:r>
      <w:r>
        <w:rPr>
          <w:rFonts w:hint="eastAsia"/>
          <w:lang w:val="en-US" w:eastAsia="zh-CN"/>
        </w:rPr>
        <w:t>R5</w:t>
      </w:r>
      <w:r>
        <w:rPr>
          <w:lang w:val="en-US" w:eastAsia="zh-CN"/>
        </w:rPr>
        <w:t xml:space="preserve">, </w:t>
      </w:r>
      <w:r>
        <w:rPr>
          <w:rFonts w:hint="eastAsia"/>
          <w:lang w:val="en-US" w:eastAsia="zh-CN"/>
        </w:rPr>
        <w:t>R6</w:t>
      </w:r>
      <w:r>
        <w:rPr>
          <w:lang w:val="en-US" w:eastAsia="zh-CN"/>
        </w:rPr>
        <w:t xml:space="preserve"> , then the risk of the automotive supply chain can be calculated. The evaluation results are:</w:t>
      </w:r>
    </w:p>
    <w:p>
      <w:pPr>
        <w:widowControl w:val="0"/>
        <w:jc w:val="center"/>
        <w:rPr>
          <w:i/>
          <w:iCs/>
          <w:vertAlign w:val="superscript"/>
          <w:lang w:val="en-US" w:eastAsia="zh-CN"/>
        </w:rPr>
      </w:pPr>
      <w:r>
        <w:rPr>
          <w:rFonts w:hint="eastAsia"/>
          <w:i/>
          <w:iCs/>
          <w:lang w:val="en-US" w:eastAsia="zh-CN"/>
        </w:rPr>
        <w:t>C</w:t>
      </w:r>
      <w:r>
        <w:rPr>
          <w:rFonts w:hint="eastAsia"/>
          <w:lang w:val="en-US" w:eastAsia="zh-CN"/>
        </w:rPr>
        <w:t>=</w:t>
      </w:r>
      <w:r>
        <w:rPr>
          <w:rFonts w:hint="eastAsia"/>
          <w:i/>
          <w:iCs/>
          <w:lang w:val="en-US" w:eastAsia="zh-CN"/>
        </w:rPr>
        <w:t>w</w:t>
      </w:r>
      <w:r>
        <w:rPr>
          <w:rFonts w:hint="eastAsia"/>
          <w:lang w:val="en-US" w:eastAsia="zh-CN"/>
        </w:rPr>
        <w:t>×</w:t>
      </w:r>
      <w:r>
        <w:rPr>
          <w:rFonts w:hint="eastAsia"/>
          <w:i/>
          <w:iCs/>
          <w:lang w:val="en-US" w:eastAsia="zh-CN"/>
        </w:rPr>
        <w:t>R</w:t>
      </w:r>
      <w:r>
        <w:rPr>
          <w:rFonts w:hint="eastAsia"/>
          <w:lang w:val="en-US" w:eastAsia="zh-CN"/>
        </w:rPr>
        <w:t>=</w:t>
      </w:r>
      <w:r>
        <w:rPr>
          <w:rFonts w:hint="eastAsia"/>
          <w:i/>
          <w:iCs/>
          <w:lang w:val="en-US" w:eastAsia="zh-CN"/>
        </w:rPr>
        <w:t>w×</w:t>
      </w:r>
      <w:r>
        <w:rPr>
          <w:rFonts w:hint="eastAsia"/>
          <w:lang w:val="en-US" w:eastAsia="zh-CN"/>
        </w:rPr>
        <w:t>(</w:t>
      </w:r>
      <w:r>
        <w:rPr>
          <w:rFonts w:hint="eastAsia"/>
          <w:i/>
          <w:iCs/>
          <w:lang w:val="en-US" w:eastAsia="zh-CN"/>
        </w:rPr>
        <w:t>w</w:t>
      </w:r>
      <w:r>
        <w:rPr>
          <w:rFonts w:hint="eastAsia"/>
          <w:i/>
          <w:iCs/>
          <w:vertAlign w:val="subscript"/>
          <w:lang w:val="en-US" w:eastAsia="zh-CN"/>
        </w:rPr>
        <w:t>1</w:t>
      </w:r>
      <w:r>
        <w:rPr>
          <w:rFonts w:hint="eastAsia"/>
          <w:lang w:val="en-US" w:eastAsia="zh-CN"/>
        </w:rPr>
        <w:t>×</w:t>
      </w:r>
      <w:r>
        <w:rPr>
          <w:rFonts w:hint="eastAsia"/>
          <w:i/>
          <w:iCs/>
          <w:lang w:val="en-US" w:eastAsia="zh-CN"/>
        </w:rPr>
        <w:t>R</w:t>
      </w:r>
      <w:r>
        <w:rPr>
          <w:rFonts w:hint="eastAsia"/>
          <w:i/>
          <w:iCs/>
          <w:vertAlign w:val="subscript"/>
          <w:lang w:val="en-US" w:eastAsia="zh-CN"/>
        </w:rPr>
        <w:t>1</w:t>
      </w:r>
      <w:r>
        <w:rPr>
          <w:lang w:val="en-US" w:eastAsia="zh-CN"/>
        </w:rPr>
        <w:t xml:space="preserve">, </w:t>
      </w:r>
      <w:r>
        <w:rPr>
          <w:rFonts w:hint="eastAsia"/>
          <w:i/>
          <w:iCs/>
          <w:lang w:val="en-US" w:eastAsia="zh-CN"/>
        </w:rPr>
        <w:t>w</w:t>
      </w:r>
      <w:r>
        <w:rPr>
          <w:rFonts w:hint="eastAsia"/>
          <w:i/>
          <w:iCs/>
          <w:vertAlign w:val="subscript"/>
          <w:lang w:val="en-US" w:eastAsia="zh-CN"/>
        </w:rPr>
        <w:t>2</w:t>
      </w:r>
      <w:r>
        <w:rPr>
          <w:rFonts w:hint="eastAsia"/>
          <w:lang w:val="en-US" w:eastAsia="zh-CN"/>
        </w:rPr>
        <w:t>×</w:t>
      </w:r>
      <w:r>
        <w:rPr>
          <w:rFonts w:hint="eastAsia"/>
          <w:i/>
          <w:iCs/>
          <w:lang w:val="en-US" w:eastAsia="zh-CN"/>
        </w:rPr>
        <w:t>R</w:t>
      </w:r>
      <w:r>
        <w:rPr>
          <w:rFonts w:hint="eastAsia"/>
          <w:i/>
          <w:iCs/>
          <w:vertAlign w:val="subscript"/>
          <w:lang w:val="en-US" w:eastAsia="zh-CN"/>
        </w:rPr>
        <w:t>2</w:t>
      </w:r>
      <w:r>
        <w:rPr>
          <w:lang w:val="en-US" w:eastAsia="zh-CN"/>
        </w:rPr>
        <w:t xml:space="preserve">, </w:t>
      </w:r>
      <w:r>
        <w:rPr>
          <w:rFonts w:hint="eastAsia"/>
          <w:i/>
          <w:iCs/>
          <w:lang w:val="en-US" w:eastAsia="zh-CN"/>
        </w:rPr>
        <w:t>w</w:t>
      </w:r>
      <w:r>
        <w:rPr>
          <w:rFonts w:hint="eastAsia"/>
          <w:i/>
          <w:iCs/>
          <w:vertAlign w:val="subscript"/>
          <w:lang w:val="en-US" w:eastAsia="zh-CN"/>
        </w:rPr>
        <w:t>3</w:t>
      </w:r>
      <w:r>
        <w:rPr>
          <w:rFonts w:hint="eastAsia"/>
          <w:lang w:val="en-US" w:eastAsia="zh-CN"/>
        </w:rPr>
        <w:t>×</w:t>
      </w:r>
      <w:r>
        <w:rPr>
          <w:rFonts w:hint="eastAsia"/>
          <w:i/>
          <w:iCs/>
          <w:lang w:val="en-US" w:eastAsia="zh-CN"/>
        </w:rPr>
        <w:t>R</w:t>
      </w:r>
      <w:r>
        <w:rPr>
          <w:rFonts w:hint="eastAsia"/>
          <w:i/>
          <w:iCs/>
          <w:vertAlign w:val="subscript"/>
          <w:lang w:val="en-US" w:eastAsia="zh-CN"/>
        </w:rPr>
        <w:t>3</w:t>
      </w:r>
      <w:r>
        <w:rPr>
          <w:lang w:val="en-US" w:eastAsia="zh-CN"/>
        </w:rPr>
        <w:t xml:space="preserve">, </w:t>
      </w:r>
      <w:r>
        <w:rPr>
          <w:rFonts w:hint="eastAsia"/>
          <w:i/>
          <w:iCs/>
          <w:lang w:val="en-US" w:eastAsia="zh-CN"/>
        </w:rPr>
        <w:t>w</w:t>
      </w:r>
      <w:r>
        <w:rPr>
          <w:rFonts w:hint="eastAsia"/>
          <w:i/>
          <w:iCs/>
          <w:vertAlign w:val="subscript"/>
          <w:lang w:val="en-US" w:eastAsia="zh-CN"/>
        </w:rPr>
        <w:t>4</w:t>
      </w:r>
      <w:r>
        <w:rPr>
          <w:rFonts w:hint="eastAsia"/>
          <w:lang w:val="en-US" w:eastAsia="zh-CN"/>
        </w:rPr>
        <w:t>×</w:t>
      </w:r>
      <w:r>
        <w:rPr>
          <w:rFonts w:hint="eastAsia"/>
          <w:i/>
          <w:iCs/>
          <w:lang w:val="en-US" w:eastAsia="zh-CN"/>
        </w:rPr>
        <w:t>R</w:t>
      </w:r>
      <w:r>
        <w:rPr>
          <w:rFonts w:hint="eastAsia"/>
          <w:i/>
          <w:iCs/>
          <w:vertAlign w:val="subscript"/>
          <w:lang w:val="en-US" w:eastAsia="zh-CN"/>
        </w:rPr>
        <w:t>4</w:t>
      </w:r>
      <w:r>
        <w:rPr>
          <w:lang w:val="en-US" w:eastAsia="zh-CN"/>
        </w:rPr>
        <w:t xml:space="preserve">, </w:t>
      </w:r>
      <w:r>
        <w:rPr>
          <w:rFonts w:hint="eastAsia"/>
          <w:i/>
          <w:iCs/>
          <w:lang w:val="en-US" w:eastAsia="zh-CN"/>
        </w:rPr>
        <w:t>w</w:t>
      </w:r>
      <w:r>
        <w:rPr>
          <w:rFonts w:hint="eastAsia"/>
          <w:i/>
          <w:iCs/>
          <w:vertAlign w:val="subscript"/>
          <w:lang w:val="en-US" w:eastAsia="zh-CN"/>
        </w:rPr>
        <w:t>5</w:t>
      </w:r>
      <w:r>
        <w:rPr>
          <w:rFonts w:hint="eastAsia"/>
          <w:lang w:val="en-US" w:eastAsia="zh-CN"/>
        </w:rPr>
        <w:t>×</w:t>
      </w:r>
      <w:r>
        <w:rPr>
          <w:rFonts w:hint="eastAsia"/>
          <w:i/>
          <w:iCs/>
          <w:lang w:val="en-US" w:eastAsia="zh-CN"/>
        </w:rPr>
        <w:t>R</w:t>
      </w:r>
      <w:r>
        <w:rPr>
          <w:rFonts w:hint="eastAsia"/>
          <w:i/>
          <w:iCs/>
          <w:vertAlign w:val="subscript"/>
          <w:lang w:val="en-US" w:eastAsia="zh-CN"/>
        </w:rPr>
        <w:t>5</w:t>
      </w:r>
      <w:r>
        <w:rPr>
          <w:lang w:val="en-US" w:eastAsia="zh-CN"/>
        </w:rPr>
        <w:t xml:space="preserve">, </w:t>
      </w:r>
      <w:r>
        <w:rPr>
          <w:rFonts w:hint="eastAsia"/>
          <w:i/>
          <w:iCs/>
          <w:lang w:val="en-US" w:eastAsia="zh-CN"/>
        </w:rPr>
        <w:t>w</w:t>
      </w:r>
      <w:r>
        <w:rPr>
          <w:rFonts w:hint="eastAsia"/>
          <w:i/>
          <w:iCs/>
          <w:vertAlign w:val="subscript"/>
          <w:lang w:val="en-US" w:eastAsia="zh-CN"/>
        </w:rPr>
        <w:t>6</w:t>
      </w:r>
      <w:r>
        <w:rPr>
          <w:rFonts w:hint="eastAsia"/>
          <w:lang w:val="en-US" w:eastAsia="zh-CN"/>
        </w:rPr>
        <w:t>×</w:t>
      </w:r>
      <w:r>
        <w:rPr>
          <w:rFonts w:hint="eastAsia"/>
          <w:i/>
          <w:iCs/>
          <w:lang w:val="en-US" w:eastAsia="zh-CN"/>
        </w:rPr>
        <w:t>R</w:t>
      </w:r>
      <w:r>
        <w:rPr>
          <w:rFonts w:hint="eastAsia"/>
          <w:i/>
          <w:iCs/>
          <w:vertAlign w:val="subscript"/>
          <w:lang w:val="en-US" w:eastAsia="zh-CN"/>
        </w:rPr>
        <w:t>6</w:t>
      </w:r>
      <w:r>
        <w:rPr>
          <w:rFonts w:hint="eastAsia"/>
          <w:lang w:val="en-US" w:eastAsia="zh-CN"/>
        </w:rPr>
        <w:t>)</w:t>
      </w:r>
      <w:r>
        <w:rPr>
          <w:rFonts w:hint="eastAsia"/>
          <w:i/>
          <w:iCs/>
          <w:vertAlign w:val="superscript"/>
          <w:lang w:val="en-US" w:eastAsia="zh-CN"/>
        </w:rPr>
        <w:t>T</w:t>
      </w:r>
    </w:p>
    <w:p>
      <w:pPr>
        <w:pStyle w:val="4"/>
        <w:spacing w:before="0" w:after="0" w:line="360" w:lineRule="auto"/>
        <w:rPr>
          <w:i/>
          <w:iCs/>
          <w:sz w:val="24"/>
          <w:lang w:val="en-US" w:eastAsia="zh-CN"/>
        </w:rPr>
      </w:pPr>
      <w:bookmarkStart w:id="353" w:name="_Toc12373"/>
      <w:bookmarkStart w:id="354" w:name="_Toc5461"/>
      <w:bookmarkStart w:id="355" w:name="_Toc9206"/>
      <w:bookmarkStart w:id="356" w:name="_Toc3747"/>
      <w:bookmarkStart w:id="357" w:name="_Toc5491"/>
      <w:bookmarkStart w:id="358" w:name="_Toc1400"/>
      <w:bookmarkStart w:id="359" w:name="_Toc15361"/>
      <w:bookmarkStart w:id="360" w:name="_Toc5697"/>
      <w:bookmarkStart w:id="361" w:name="_Toc19963"/>
      <w:r>
        <w:rPr>
          <w:i/>
          <w:iCs/>
          <w:sz w:val="24"/>
          <w:lang w:val="en-US" w:eastAsia="zh-CN"/>
        </w:rPr>
        <w:t>4.4.2 Risk Indicator Weight Calculation</w:t>
      </w:r>
      <w:bookmarkEnd w:id="353"/>
      <w:bookmarkEnd w:id="354"/>
      <w:bookmarkEnd w:id="355"/>
      <w:bookmarkEnd w:id="356"/>
      <w:bookmarkEnd w:id="357"/>
      <w:bookmarkEnd w:id="358"/>
      <w:bookmarkEnd w:id="359"/>
      <w:bookmarkEnd w:id="360"/>
      <w:bookmarkEnd w:id="361"/>
    </w:p>
    <w:p>
      <w:pPr>
        <w:snapToGrid w:val="0"/>
        <w:spacing w:line="360" w:lineRule="auto"/>
        <w:ind w:firstLine="240" w:firstLineChars="100"/>
        <w:jc w:val="both"/>
        <w:rPr>
          <w:lang w:val="en-US" w:eastAsia="zh-CN"/>
        </w:rPr>
      </w:pPr>
      <w:r>
        <w:rPr>
          <w:lang w:val="en-US" w:eastAsia="zh-CN"/>
        </w:rPr>
        <w:t xml:space="preserve">According to the characteristics of the automobile supply chain and the supply chain risk assessment index system established above, this paper studies and designs the automobile supply chain risk questionnaire (in appendix), and distributes the designed questionnaire to the practitioners in the automobile industry. In order to obtain more data, this questionnaire was filled out by practitioners in different departments and different positions, so that more data can be obtained and a more comprehensive understanding can be obtained, which effectively avoids personal limitations. Summarize the returned valid questionnaires, and then establish a judgment matrix. The weights of the first-level evaluation index and the second-level evaluation index are calculated using the formula   </w:t>
      </w:r>
    </w:p>
    <w:p>
      <w:pPr>
        <w:snapToGrid w:val="0"/>
        <w:spacing w:line="360" w:lineRule="auto"/>
        <w:ind w:firstLine="240" w:firstLineChars="100"/>
        <w:jc w:val="both"/>
        <w:rPr>
          <w:lang w:val="en-US" w:eastAsia="zh-CN"/>
        </w:rPr>
      </w:pPr>
      <w:r>
        <w:rPr>
          <w:lang w:val="en-US" w:eastAsia="zh-CN"/>
        </w:rPr>
        <w:t>(1) Weight calculation results of the first-level indices of automobile supply chain risk</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724"/>
        <w:gridCol w:w="724"/>
        <w:gridCol w:w="724"/>
        <w:gridCol w:w="724"/>
        <w:gridCol w:w="720"/>
        <w:gridCol w:w="806"/>
        <w:gridCol w:w="934"/>
        <w:gridCol w:w="806"/>
        <w:gridCol w:w="80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27" w:type="pct"/>
            <w:vAlign w:val="center"/>
          </w:tcPr>
          <w:p>
            <w:pPr>
              <w:widowControl w:val="0"/>
              <w:jc w:val="center"/>
              <w:rPr>
                <w:sz w:val="21"/>
                <w:szCs w:val="21"/>
                <w:lang w:val="en-US" w:eastAsia="zh-CN"/>
              </w:rPr>
            </w:pPr>
            <w:r>
              <w:rPr>
                <w:sz w:val="21"/>
                <w:szCs w:val="21"/>
                <w:lang w:val="en-US" w:eastAsia="zh-CN"/>
              </w:rPr>
              <w:t>B</w:t>
            </w:r>
          </w:p>
        </w:tc>
        <w:tc>
          <w:tcPr>
            <w:tcW w:w="430" w:type="pct"/>
            <w:vAlign w:val="center"/>
          </w:tcPr>
          <w:p>
            <w:pPr>
              <w:widowControl w:val="0"/>
              <w:jc w:val="center"/>
              <w:rPr>
                <w:sz w:val="21"/>
                <w:szCs w:val="21"/>
                <w:lang w:val="en-US" w:eastAsia="zh-CN"/>
              </w:rPr>
            </w:pPr>
            <w:r>
              <w:rPr>
                <w:sz w:val="21"/>
                <w:szCs w:val="21"/>
                <w:lang w:val="en-US" w:eastAsia="zh-CN"/>
              </w:rPr>
              <w:t>B1</w:t>
            </w:r>
          </w:p>
        </w:tc>
        <w:tc>
          <w:tcPr>
            <w:tcW w:w="430" w:type="pct"/>
            <w:vAlign w:val="center"/>
          </w:tcPr>
          <w:p>
            <w:pPr>
              <w:widowControl w:val="0"/>
              <w:jc w:val="center"/>
              <w:rPr>
                <w:sz w:val="21"/>
                <w:szCs w:val="21"/>
                <w:lang w:val="en-US" w:eastAsia="zh-CN"/>
              </w:rPr>
            </w:pPr>
            <w:r>
              <w:rPr>
                <w:sz w:val="21"/>
                <w:szCs w:val="21"/>
                <w:lang w:val="en-US" w:eastAsia="zh-CN"/>
              </w:rPr>
              <w:t>B2</w:t>
            </w:r>
          </w:p>
        </w:tc>
        <w:tc>
          <w:tcPr>
            <w:tcW w:w="430" w:type="pct"/>
            <w:vAlign w:val="center"/>
          </w:tcPr>
          <w:p>
            <w:pPr>
              <w:widowControl w:val="0"/>
              <w:jc w:val="center"/>
              <w:rPr>
                <w:sz w:val="21"/>
                <w:szCs w:val="21"/>
                <w:lang w:val="en-US" w:eastAsia="zh-CN"/>
              </w:rPr>
            </w:pPr>
            <w:r>
              <w:rPr>
                <w:sz w:val="21"/>
                <w:szCs w:val="21"/>
                <w:lang w:val="en-US" w:eastAsia="zh-CN"/>
              </w:rPr>
              <w:t>B3</w:t>
            </w:r>
          </w:p>
        </w:tc>
        <w:tc>
          <w:tcPr>
            <w:tcW w:w="430" w:type="pct"/>
            <w:vAlign w:val="center"/>
          </w:tcPr>
          <w:p>
            <w:pPr>
              <w:widowControl w:val="0"/>
              <w:jc w:val="center"/>
              <w:rPr>
                <w:sz w:val="21"/>
                <w:szCs w:val="21"/>
                <w:lang w:val="en-US" w:eastAsia="zh-CN"/>
              </w:rPr>
            </w:pPr>
            <w:r>
              <w:rPr>
                <w:sz w:val="21"/>
                <w:szCs w:val="21"/>
                <w:lang w:val="en-US" w:eastAsia="zh-CN"/>
              </w:rPr>
              <w:t>B4</w:t>
            </w:r>
          </w:p>
        </w:tc>
        <w:tc>
          <w:tcPr>
            <w:tcW w:w="428" w:type="pct"/>
            <w:vAlign w:val="center"/>
          </w:tcPr>
          <w:p>
            <w:pPr>
              <w:widowControl w:val="0"/>
              <w:jc w:val="center"/>
              <w:rPr>
                <w:sz w:val="21"/>
                <w:szCs w:val="21"/>
                <w:lang w:val="en-US" w:eastAsia="zh-CN"/>
              </w:rPr>
            </w:pPr>
            <w:r>
              <w:rPr>
                <w:sz w:val="21"/>
                <w:szCs w:val="21"/>
                <w:lang w:val="en-US" w:eastAsia="zh-CN"/>
              </w:rPr>
              <w:t>B5</w:t>
            </w:r>
          </w:p>
        </w:tc>
        <w:tc>
          <w:tcPr>
            <w:tcW w:w="479" w:type="pct"/>
            <w:vAlign w:val="center"/>
          </w:tcPr>
          <w:p>
            <w:pPr>
              <w:widowControl w:val="0"/>
              <w:jc w:val="center"/>
              <w:rPr>
                <w:sz w:val="21"/>
                <w:szCs w:val="21"/>
                <w:lang w:val="en-US" w:eastAsia="zh-CN"/>
              </w:rPr>
            </w:pPr>
            <w:r>
              <w:rPr>
                <w:i/>
                <w:iCs/>
                <w:sz w:val="21"/>
                <w:szCs w:val="21"/>
                <w:lang w:val="en-US" w:eastAsia="zh-CN"/>
              </w:rPr>
              <w:t>W</w:t>
            </w:r>
          </w:p>
        </w:tc>
        <w:tc>
          <w:tcPr>
            <w:tcW w:w="555" w:type="pct"/>
            <w:vAlign w:val="center"/>
          </w:tcPr>
          <w:p>
            <w:pPr>
              <w:widowControl/>
              <w:jc w:val="center"/>
              <w:rPr>
                <w:sz w:val="21"/>
                <w:szCs w:val="21"/>
                <w:lang w:val="en-US" w:eastAsia="zh-CN"/>
              </w:rPr>
            </w:pPr>
            <w:r>
              <w:rPr>
                <w:rFonts w:eastAsia="宋体"/>
                <w:color w:val="000000"/>
                <w:sz w:val="21"/>
                <w:szCs w:val="21"/>
                <w:lang w:val="en-US" w:eastAsia="zh-CN" w:bidi="ar"/>
              </w:rPr>
              <w:t>λmax</w:t>
            </w:r>
          </w:p>
        </w:tc>
        <w:tc>
          <w:tcPr>
            <w:tcW w:w="479" w:type="pct"/>
            <w:vAlign w:val="center"/>
          </w:tcPr>
          <w:p>
            <w:pPr>
              <w:widowControl w:val="0"/>
              <w:jc w:val="center"/>
              <w:rPr>
                <w:sz w:val="21"/>
                <w:szCs w:val="21"/>
                <w:lang w:val="en-US" w:eastAsia="zh-CN"/>
              </w:rPr>
            </w:pPr>
            <w:r>
              <w:rPr>
                <w:rFonts w:hint="eastAsia"/>
                <w:sz w:val="21"/>
                <w:szCs w:val="21"/>
                <w:lang w:val="en-US" w:eastAsia="zh-CN"/>
              </w:rPr>
              <w:t>CI</w:t>
            </w:r>
          </w:p>
        </w:tc>
        <w:tc>
          <w:tcPr>
            <w:tcW w:w="480" w:type="pct"/>
            <w:vAlign w:val="center"/>
          </w:tcPr>
          <w:p>
            <w:pPr>
              <w:widowControl w:val="0"/>
              <w:jc w:val="center"/>
              <w:rPr>
                <w:sz w:val="21"/>
                <w:szCs w:val="21"/>
                <w:lang w:val="en-US" w:eastAsia="zh-CN"/>
              </w:rPr>
            </w:pPr>
            <w:r>
              <w:rPr>
                <w:rFonts w:hint="eastAsia"/>
                <w:sz w:val="21"/>
                <w:szCs w:val="21"/>
                <w:lang w:val="en-US" w:eastAsia="zh-CN"/>
              </w:rPr>
              <w:t>RI</w:t>
            </w:r>
          </w:p>
        </w:tc>
        <w:tc>
          <w:tcPr>
            <w:tcW w:w="427"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pPr>
              <w:widowControl w:val="0"/>
              <w:jc w:val="center"/>
              <w:rPr>
                <w:sz w:val="21"/>
                <w:szCs w:val="21"/>
                <w:lang w:val="en-US" w:eastAsia="zh-CN"/>
              </w:rPr>
            </w:pPr>
            <w:r>
              <w:rPr>
                <w:sz w:val="21"/>
                <w:szCs w:val="21"/>
                <w:lang w:val="en-US" w:eastAsia="zh-CN"/>
              </w:rPr>
              <w:t>B1</w:t>
            </w:r>
          </w:p>
        </w:tc>
        <w:tc>
          <w:tcPr>
            <w:tcW w:w="430" w:type="pct"/>
            <w:vAlign w:val="center"/>
          </w:tcPr>
          <w:p>
            <w:pPr>
              <w:widowControl w:val="0"/>
              <w:jc w:val="center"/>
              <w:rPr>
                <w:sz w:val="21"/>
                <w:szCs w:val="21"/>
                <w:lang w:val="en-US" w:eastAsia="zh-CN"/>
              </w:rPr>
            </w:pPr>
            <w:r>
              <w:rPr>
                <w:sz w:val="21"/>
                <w:szCs w:val="21"/>
                <w:lang w:val="en-US" w:eastAsia="zh-CN"/>
              </w:rPr>
              <w:t>1</w:t>
            </w:r>
          </w:p>
        </w:tc>
        <w:tc>
          <w:tcPr>
            <w:tcW w:w="430" w:type="pct"/>
            <w:vAlign w:val="center"/>
          </w:tcPr>
          <w:p>
            <w:pPr>
              <w:widowControl w:val="0"/>
              <w:jc w:val="center"/>
              <w:rPr>
                <w:sz w:val="21"/>
                <w:szCs w:val="21"/>
                <w:lang w:val="en-US" w:eastAsia="zh-CN"/>
              </w:rPr>
            </w:pPr>
            <w:r>
              <w:rPr>
                <w:rFonts w:hint="eastAsia"/>
                <w:sz w:val="21"/>
                <w:szCs w:val="21"/>
                <w:lang w:val="en-US" w:eastAsia="zh-CN"/>
              </w:rPr>
              <w:t>1/4</w:t>
            </w:r>
          </w:p>
        </w:tc>
        <w:tc>
          <w:tcPr>
            <w:tcW w:w="430" w:type="pct"/>
            <w:vAlign w:val="center"/>
          </w:tcPr>
          <w:p>
            <w:pPr>
              <w:widowControl w:val="0"/>
              <w:jc w:val="center"/>
              <w:rPr>
                <w:sz w:val="21"/>
                <w:szCs w:val="21"/>
                <w:lang w:val="en-US" w:eastAsia="zh-CN"/>
              </w:rPr>
            </w:pPr>
            <w:r>
              <w:rPr>
                <w:sz w:val="21"/>
                <w:szCs w:val="21"/>
                <w:lang w:val="en-US" w:eastAsia="zh-CN"/>
              </w:rPr>
              <w:t>1/</w:t>
            </w:r>
            <w:r>
              <w:rPr>
                <w:rFonts w:hint="eastAsia"/>
                <w:sz w:val="21"/>
                <w:szCs w:val="21"/>
                <w:lang w:val="en-US" w:eastAsia="zh-CN"/>
              </w:rPr>
              <w:t>6</w:t>
            </w:r>
          </w:p>
        </w:tc>
        <w:tc>
          <w:tcPr>
            <w:tcW w:w="430"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p>
        </w:tc>
        <w:tc>
          <w:tcPr>
            <w:tcW w:w="428" w:type="pct"/>
            <w:vAlign w:val="center"/>
          </w:tcPr>
          <w:p>
            <w:pPr>
              <w:widowControl w:val="0"/>
              <w:jc w:val="center"/>
              <w:rPr>
                <w:sz w:val="21"/>
                <w:szCs w:val="21"/>
                <w:lang w:val="en-US" w:eastAsia="zh-CN"/>
              </w:rPr>
            </w:pPr>
            <w:r>
              <w:rPr>
                <w:rFonts w:hint="eastAsia"/>
                <w:sz w:val="21"/>
                <w:szCs w:val="21"/>
                <w:lang w:val="en-US" w:eastAsia="zh-CN"/>
              </w:rPr>
              <w:t>1/2</w:t>
            </w:r>
          </w:p>
        </w:tc>
        <w:tc>
          <w:tcPr>
            <w:tcW w:w="479" w:type="pct"/>
            <w:vAlign w:val="center"/>
          </w:tcPr>
          <w:p>
            <w:pPr>
              <w:widowControl w:val="0"/>
              <w:jc w:val="center"/>
              <w:rPr>
                <w:sz w:val="21"/>
                <w:szCs w:val="21"/>
                <w:lang w:val="en-US" w:eastAsia="zh-CN"/>
              </w:rPr>
            </w:pPr>
            <w:r>
              <w:rPr>
                <w:rFonts w:hint="eastAsia"/>
                <w:sz w:val="21"/>
                <w:szCs w:val="21"/>
                <w:lang w:val="en-US" w:eastAsia="zh-CN"/>
              </w:rPr>
              <w:t>0.073</w:t>
            </w:r>
          </w:p>
        </w:tc>
        <w:tc>
          <w:tcPr>
            <w:tcW w:w="555" w:type="pct"/>
            <w:vMerge w:val="restart"/>
            <w:vAlign w:val="center"/>
          </w:tcPr>
          <w:p>
            <w:pPr>
              <w:widowControl w:val="0"/>
              <w:jc w:val="center"/>
              <w:rPr>
                <w:sz w:val="21"/>
                <w:szCs w:val="21"/>
                <w:lang w:val="en-US" w:eastAsia="zh-CN"/>
              </w:rPr>
            </w:pPr>
            <w:r>
              <w:rPr>
                <w:rFonts w:hint="eastAsia"/>
                <w:sz w:val="21"/>
                <w:szCs w:val="21"/>
                <w:lang w:val="en-US" w:eastAsia="zh-CN"/>
              </w:rPr>
              <w:t>5.525</w:t>
            </w:r>
          </w:p>
        </w:tc>
        <w:tc>
          <w:tcPr>
            <w:tcW w:w="479" w:type="pct"/>
            <w:vMerge w:val="restart"/>
            <w:vAlign w:val="center"/>
          </w:tcPr>
          <w:p>
            <w:pPr>
              <w:widowControl w:val="0"/>
              <w:jc w:val="center"/>
              <w:rPr>
                <w:sz w:val="21"/>
                <w:szCs w:val="21"/>
                <w:lang w:val="en-US" w:eastAsia="zh-CN"/>
              </w:rPr>
            </w:pPr>
            <w:r>
              <w:rPr>
                <w:rFonts w:hint="eastAsia"/>
                <w:sz w:val="21"/>
                <w:szCs w:val="21"/>
                <w:lang w:val="en-US" w:eastAsia="zh-CN"/>
              </w:rPr>
              <w:t>0.063</w:t>
            </w:r>
          </w:p>
        </w:tc>
        <w:tc>
          <w:tcPr>
            <w:tcW w:w="480" w:type="pct"/>
            <w:vMerge w:val="restart"/>
            <w:vAlign w:val="center"/>
          </w:tcPr>
          <w:p>
            <w:pPr>
              <w:widowControl w:val="0"/>
              <w:jc w:val="center"/>
              <w:rPr>
                <w:sz w:val="21"/>
                <w:szCs w:val="21"/>
                <w:lang w:val="en-US" w:eastAsia="zh-CN"/>
              </w:rPr>
            </w:pPr>
            <w:r>
              <w:rPr>
                <w:rFonts w:hint="eastAsia"/>
                <w:sz w:val="21"/>
                <w:szCs w:val="21"/>
                <w:lang w:val="en-US" w:eastAsia="zh-CN"/>
              </w:rPr>
              <w:t>1.120</w:t>
            </w:r>
          </w:p>
        </w:tc>
        <w:tc>
          <w:tcPr>
            <w:tcW w:w="427" w:type="pct"/>
            <w:vMerge w:val="restart"/>
            <w:vAlign w:val="center"/>
          </w:tcPr>
          <w:p>
            <w:pPr>
              <w:widowControl w:val="0"/>
              <w:jc w:val="center"/>
              <w:rPr>
                <w:rFonts w:eastAsiaTheme="minorEastAsia"/>
                <w:kern w:val="2"/>
                <w:sz w:val="21"/>
                <w:szCs w:val="21"/>
                <w:lang w:val="en-US" w:eastAsia="zh-CN"/>
              </w:rPr>
            </w:pPr>
            <w:r>
              <w:rPr>
                <w:sz w:val="21"/>
                <w:szCs w:val="21"/>
                <w:lang w:val="en-US" w:eastAsia="zh-CN"/>
              </w:rPr>
              <w:t>0.0</w:t>
            </w:r>
            <w:r>
              <w:rPr>
                <w:rFonts w:hint="eastAsia"/>
                <w:sz w:val="21"/>
                <w:szCs w:val="21"/>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pPr>
              <w:widowControl w:val="0"/>
              <w:jc w:val="center"/>
              <w:rPr>
                <w:sz w:val="21"/>
                <w:szCs w:val="21"/>
                <w:lang w:val="en-US" w:eastAsia="zh-CN"/>
              </w:rPr>
            </w:pPr>
            <w:r>
              <w:rPr>
                <w:sz w:val="21"/>
                <w:szCs w:val="21"/>
                <w:lang w:val="en-US" w:eastAsia="zh-CN"/>
              </w:rPr>
              <w:t>B2</w:t>
            </w:r>
          </w:p>
        </w:tc>
        <w:tc>
          <w:tcPr>
            <w:tcW w:w="430" w:type="pct"/>
            <w:vAlign w:val="center"/>
          </w:tcPr>
          <w:p>
            <w:pPr>
              <w:widowControl w:val="0"/>
              <w:jc w:val="center"/>
              <w:rPr>
                <w:sz w:val="21"/>
                <w:szCs w:val="21"/>
                <w:lang w:val="en-US" w:eastAsia="zh-CN"/>
              </w:rPr>
            </w:pPr>
            <w:r>
              <w:rPr>
                <w:rFonts w:hint="eastAsia"/>
                <w:sz w:val="21"/>
                <w:szCs w:val="21"/>
                <w:lang w:val="en-US" w:eastAsia="zh-CN"/>
              </w:rPr>
              <w:t>4</w:t>
            </w:r>
          </w:p>
        </w:tc>
        <w:tc>
          <w:tcPr>
            <w:tcW w:w="430" w:type="pct"/>
            <w:vAlign w:val="center"/>
          </w:tcPr>
          <w:p>
            <w:pPr>
              <w:widowControl w:val="0"/>
              <w:jc w:val="center"/>
              <w:rPr>
                <w:sz w:val="21"/>
                <w:szCs w:val="21"/>
                <w:lang w:val="en-US" w:eastAsia="zh-CN"/>
              </w:rPr>
            </w:pPr>
            <w:r>
              <w:rPr>
                <w:sz w:val="21"/>
                <w:szCs w:val="21"/>
                <w:lang w:val="en-US" w:eastAsia="zh-CN"/>
              </w:rPr>
              <w:t>1</w:t>
            </w:r>
          </w:p>
        </w:tc>
        <w:tc>
          <w:tcPr>
            <w:tcW w:w="430" w:type="pct"/>
            <w:vAlign w:val="center"/>
          </w:tcPr>
          <w:p>
            <w:pPr>
              <w:widowControl w:val="0"/>
              <w:jc w:val="center"/>
              <w:rPr>
                <w:sz w:val="21"/>
                <w:szCs w:val="21"/>
                <w:lang w:val="en-US" w:eastAsia="zh-CN"/>
              </w:rPr>
            </w:pPr>
            <w:r>
              <w:rPr>
                <w:sz w:val="21"/>
                <w:szCs w:val="21"/>
                <w:lang w:val="en-US" w:eastAsia="zh-CN"/>
              </w:rPr>
              <w:t>1/</w:t>
            </w:r>
            <w:r>
              <w:rPr>
                <w:rFonts w:hint="eastAsia"/>
                <w:sz w:val="21"/>
                <w:szCs w:val="21"/>
                <w:lang w:val="en-US" w:eastAsia="zh-CN"/>
              </w:rPr>
              <w:t>3</w:t>
            </w:r>
          </w:p>
        </w:tc>
        <w:tc>
          <w:tcPr>
            <w:tcW w:w="430" w:type="pct"/>
            <w:vAlign w:val="center"/>
          </w:tcPr>
          <w:p>
            <w:pPr>
              <w:widowControl w:val="0"/>
              <w:jc w:val="center"/>
              <w:rPr>
                <w:sz w:val="21"/>
                <w:szCs w:val="21"/>
                <w:lang w:val="en-US" w:eastAsia="zh-CN"/>
              </w:rPr>
            </w:pPr>
            <w:r>
              <w:rPr>
                <w:sz w:val="21"/>
                <w:szCs w:val="21"/>
                <w:lang w:val="en-US" w:eastAsia="zh-CN"/>
              </w:rPr>
              <w:t>1/</w:t>
            </w:r>
            <w:r>
              <w:rPr>
                <w:rFonts w:hint="eastAsia"/>
                <w:sz w:val="21"/>
                <w:szCs w:val="21"/>
                <w:lang w:val="en-US" w:eastAsia="zh-CN"/>
              </w:rPr>
              <w:t>3</w:t>
            </w:r>
          </w:p>
        </w:tc>
        <w:tc>
          <w:tcPr>
            <w:tcW w:w="428" w:type="pct"/>
            <w:vAlign w:val="center"/>
          </w:tcPr>
          <w:p>
            <w:pPr>
              <w:widowControl w:val="0"/>
              <w:jc w:val="center"/>
              <w:rPr>
                <w:sz w:val="21"/>
                <w:szCs w:val="21"/>
                <w:lang w:val="en-US" w:eastAsia="zh-CN"/>
              </w:rPr>
            </w:pPr>
            <w:r>
              <w:rPr>
                <w:sz w:val="21"/>
                <w:szCs w:val="21"/>
                <w:lang w:val="en-US" w:eastAsia="zh-CN"/>
              </w:rPr>
              <w:t>3</w:t>
            </w:r>
          </w:p>
        </w:tc>
        <w:tc>
          <w:tcPr>
            <w:tcW w:w="479" w:type="pct"/>
            <w:vAlign w:val="center"/>
          </w:tcPr>
          <w:p>
            <w:pPr>
              <w:widowControl w:val="0"/>
              <w:jc w:val="center"/>
              <w:rPr>
                <w:sz w:val="21"/>
                <w:szCs w:val="21"/>
                <w:lang w:val="en-US" w:eastAsia="zh-CN"/>
              </w:rPr>
            </w:pPr>
            <w:r>
              <w:rPr>
                <w:sz w:val="21"/>
                <w:szCs w:val="21"/>
                <w:lang w:val="en-US" w:eastAsia="zh-CN"/>
              </w:rPr>
              <w:t>0.</w:t>
            </w:r>
            <w:r>
              <w:rPr>
                <w:rFonts w:hint="eastAsia"/>
                <w:sz w:val="21"/>
                <w:szCs w:val="21"/>
                <w:lang w:val="en-US" w:eastAsia="zh-CN"/>
              </w:rPr>
              <w:t>162</w:t>
            </w:r>
          </w:p>
        </w:tc>
        <w:tc>
          <w:tcPr>
            <w:tcW w:w="555" w:type="pct"/>
            <w:vMerge w:val="continue"/>
            <w:vAlign w:val="center"/>
          </w:tcPr>
          <w:p>
            <w:pPr>
              <w:widowControl w:val="0"/>
              <w:jc w:val="center"/>
              <w:rPr>
                <w:sz w:val="21"/>
                <w:szCs w:val="21"/>
                <w:lang w:val="en-US" w:eastAsia="zh-CN"/>
              </w:rPr>
            </w:pPr>
          </w:p>
        </w:tc>
        <w:tc>
          <w:tcPr>
            <w:tcW w:w="479" w:type="pct"/>
            <w:vMerge w:val="continue"/>
            <w:vAlign w:val="center"/>
          </w:tcPr>
          <w:p>
            <w:pPr>
              <w:widowControl w:val="0"/>
              <w:jc w:val="center"/>
              <w:rPr>
                <w:sz w:val="21"/>
                <w:szCs w:val="21"/>
                <w:lang w:val="en-US" w:eastAsia="zh-CN"/>
              </w:rPr>
            </w:pPr>
          </w:p>
        </w:tc>
        <w:tc>
          <w:tcPr>
            <w:tcW w:w="480" w:type="pct"/>
            <w:vMerge w:val="continue"/>
            <w:vAlign w:val="center"/>
          </w:tcPr>
          <w:p>
            <w:pPr>
              <w:widowControl w:val="0"/>
              <w:jc w:val="center"/>
              <w:rPr>
                <w:sz w:val="21"/>
                <w:szCs w:val="21"/>
                <w:lang w:val="en-US" w:eastAsia="zh-CN"/>
              </w:rPr>
            </w:pPr>
          </w:p>
        </w:tc>
        <w:tc>
          <w:tcPr>
            <w:tcW w:w="427"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7" w:type="pct"/>
            <w:vAlign w:val="center"/>
          </w:tcPr>
          <w:p>
            <w:pPr>
              <w:widowControl w:val="0"/>
              <w:jc w:val="center"/>
              <w:rPr>
                <w:sz w:val="21"/>
                <w:szCs w:val="21"/>
                <w:lang w:val="en-US" w:eastAsia="zh-CN"/>
              </w:rPr>
            </w:pPr>
            <w:r>
              <w:rPr>
                <w:sz w:val="21"/>
                <w:szCs w:val="21"/>
                <w:lang w:val="en-US" w:eastAsia="zh-CN"/>
              </w:rPr>
              <w:t>B3</w:t>
            </w:r>
          </w:p>
        </w:tc>
        <w:tc>
          <w:tcPr>
            <w:tcW w:w="430" w:type="pct"/>
            <w:vAlign w:val="center"/>
          </w:tcPr>
          <w:p>
            <w:pPr>
              <w:widowControl w:val="0"/>
              <w:jc w:val="center"/>
              <w:rPr>
                <w:sz w:val="21"/>
                <w:szCs w:val="21"/>
                <w:lang w:val="en-US" w:eastAsia="zh-CN"/>
              </w:rPr>
            </w:pPr>
            <w:r>
              <w:rPr>
                <w:rFonts w:hint="eastAsia"/>
                <w:sz w:val="21"/>
                <w:szCs w:val="21"/>
                <w:lang w:val="en-US" w:eastAsia="zh-CN"/>
              </w:rPr>
              <w:t>6</w:t>
            </w:r>
          </w:p>
        </w:tc>
        <w:tc>
          <w:tcPr>
            <w:tcW w:w="430" w:type="pct"/>
            <w:vAlign w:val="center"/>
          </w:tcPr>
          <w:p>
            <w:pPr>
              <w:widowControl w:val="0"/>
              <w:jc w:val="center"/>
              <w:rPr>
                <w:sz w:val="21"/>
                <w:szCs w:val="21"/>
                <w:lang w:val="en-US" w:eastAsia="zh-CN"/>
              </w:rPr>
            </w:pPr>
            <w:r>
              <w:rPr>
                <w:rFonts w:hint="eastAsia"/>
                <w:sz w:val="21"/>
                <w:szCs w:val="21"/>
                <w:lang w:val="en-US" w:eastAsia="zh-CN"/>
              </w:rPr>
              <w:t>3</w:t>
            </w:r>
          </w:p>
        </w:tc>
        <w:tc>
          <w:tcPr>
            <w:tcW w:w="430" w:type="pct"/>
            <w:vAlign w:val="center"/>
          </w:tcPr>
          <w:p>
            <w:pPr>
              <w:widowControl w:val="0"/>
              <w:jc w:val="center"/>
              <w:rPr>
                <w:sz w:val="21"/>
                <w:szCs w:val="21"/>
                <w:lang w:val="en-US" w:eastAsia="zh-CN"/>
              </w:rPr>
            </w:pPr>
            <w:r>
              <w:rPr>
                <w:sz w:val="21"/>
                <w:szCs w:val="21"/>
                <w:lang w:val="en-US" w:eastAsia="zh-CN"/>
              </w:rPr>
              <w:t>1</w:t>
            </w:r>
          </w:p>
        </w:tc>
        <w:tc>
          <w:tcPr>
            <w:tcW w:w="430" w:type="pct"/>
            <w:vAlign w:val="center"/>
          </w:tcPr>
          <w:p>
            <w:pPr>
              <w:widowControl w:val="0"/>
              <w:jc w:val="center"/>
              <w:rPr>
                <w:sz w:val="21"/>
                <w:szCs w:val="21"/>
                <w:lang w:val="en-US" w:eastAsia="zh-CN"/>
              </w:rPr>
            </w:pPr>
            <w:r>
              <w:rPr>
                <w:sz w:val="21"/>
                <w:szCs w:val="21"/>
                <w:lang w:val="en-US" w:eastAsia="zh-CN"/>
              </w:rPr>
              <w:t>3</w:t>
            </w:r>
          </w:p>
        </w:tc>
        <w:tc>
          <w:tcPr>
            <w:tcW w:w="428" w:type="pct"/>
            <w:vAlign w:val="center"/>
          </w:tcPr>
          <w:p>
            <w:pPr>
              <w:widowControl w:val="0"/>
              <w:jc w:val="center"/>
              <w:rPr>
                <w:sz w:val="21"/>
                <w:szCs w:val="21"/>
                <w:lang w:val="en-US" w:eastAsia="zh-CN"/>
              </w:rPr>
            </w:pPr>
            <w:r>
              <w:rPr>
                <w:sz w:val="21"/>
                <w:szCs w:val="21"/>
                <w:lang w:val="en-US" w:eastAsia="zh-CN"/>
              </w:rPr>
              <w:t>7</w:t>
            </w:r>
          </w:p>
        </w:tc>
        <w:tc>
          <w:tcPr>
            <w:tcW w:w="479" w:type="pct"/>
            <w:vAlign w:val="center"/>
          </w:tcPr>
          <w:p>
            <w:pPr>
              <w:widowControl w:val="0"/>
              <w:jc w:val="center"/>
              <w:rPr>
                <w:sz w:val="21"/>
                <w:szCs w:val="21"/>
                <w:lang w:val="en-US" w:eastAsia="zh-CN"/>
              </w:rPr>
            </w:pPr>
            <w:r>
              <w:rPr>
                <w:sz w:val="21"/>
                <w:szCs w:val="21"/>
                <w:lang w:val="en-US" w:eastAsia="zh-CN"/>
              </w:rPr>
              <w:t>0.</w:t>
            </w:r>
            <w:r>
              <w:rPr>
                <w:rFonts w:hint="eastAsia"/>
                <w:sz w:val="21"/>
                <w:szCs w:val="21"/>
                <w:lang w:val="en-US" w:eastAsia="zh-CN"/>
              </w:rPr>
              <w:t>464</w:t>
            </w:r>
          </w:p>
        </w:tc>
        <w:tc>
          <w:tcPr>
            <w:tcW w:w="555" w:type="pct"/>
            <w:vMerge w:val="continue"/>
            <w:vAlign w:val="center"/>
          </w:tcPr>
          <w:p>
            <w:pPr>
              <w:widowControl w:val="0"/>
              <w:jc w:val="center"/>
              <w:rPr>
                <w:sz w:val="21"/>
                <w:szCs w:val="21"/>
                <w:lang w:val="en-US" w:eastAsia="zh-CN"/>
              </w:rPr>
            </w:pPr>
          </w:p>
        </w:tc>
        <w:tc>
          <w:tcPr>
            <w:tcW w:w="479" w:type="pct"/>
            <w:vMerge w:val="continue"/>
            <w:vAlign w:val="center"/>
          </w:tcPr>
          <w:p>
            <w:pPr>
              <w:widowControl w:val="0"/>
              <w:jc w:val="center"/>
              <w:rPr>
                <w:sz w:val="21"/>
                <w:szCs w:val="21"/>
                <w:lang w:val="en-US" w:eastAsia="zh-CN"/>
              </w:rPr>
            </w:pPr>
          </w:p>
        </w:tc>
        <w:tc>
          <w:tcPr>
            <w:tcW w:w="480" w:type="pct"/>
            <w:vMerge w:val="continue"/>
            <w:vAlign w:val="center"/>
          </w:tcPr>
          <w:p>
            <w:pPr>
              <w:widowControl w:val="0"/>
              <w:jc w:val="center"/>
              <w:rPr>
                <w:sz w:val="21"/>
                <w:szCs w:val="21"/>
                <w:lang w:val="en-US" w:eastAsia="zh-CN"/>
              </w:rPr>
            </w:pPr>
          </w:p>
        </w:tc>
        <w:tc>
          <w:tcPr>
            <w:tcW w:w="427"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pPr>
              <w:widowControl w:val="0"/>
              <w:jc w:val="center"/>
              <w:rPr>
                <w:sz w:val="21"/>
                <w:szCs w:val="21"/>
                <w:lang w:val="en-US" w:eastAsia="zh-CN"/>
              </w:rPr>
            </w:pPr>
            <w:r>
              <w:rPr>
                <w:sz w:val="21"/>
                <w:szCs w:val="21"/>
                <w:lang w:val="en-US" w:eastAsia="zh-CN"/>
              </w:rPr>
              <w:t>B4</w:t>
            </w:r>
          </w:p>
        </w:tc>
        <w:tc>
          <w:tcPr>
            <w:tcW w:w="430" w:type="pct"/>
            <w:vAlign w:val="center"/>
          </w:tcPr>
          <w:p>
            <w:pPr>
              <w:widowControl w:val="0"/>
              <w:jc w:val="center"/>
              <w:rPr>
                <w:sz w:val="21"/>
                <w:szCs w:val="21"/>
                <w:lang w:val="en-US" w:eastAsia="zh-CN"/>
              </w:rPr>
            </w:pPr>
            <w:r>
              <w:rPr>
                <w:rFonts w:hint="eastAsia"/>
                <w:sz w:val="21"/>
                <w:szCs w:val="21"/>
                <w:lang w:val="en-US" w:eastAsia="zh-CN"/>
              </w:rPr>
              <w:t>3</w:t>
            </w:r>
          </w:p>
        </w:tc>
        <w:tc>
          <w:tcPr>
            <w:tcW w:w="430" w:type="pct"/>
            <w:vAlign w:val="center"/>
          </w:tcPr>
          <w:p>
            <w:pPr>
              <w:widowControl w:val="0"/>
              <w:jc w:val="center"/>
              <w:rPr>
                <w:sz w:val="21"/>
                <w:szCs w:val="21"/>
                <w:lang w:val="en-US" w:eastAsia="zh-CN"/>
              </w:rPr>
            </w:pPr>
            <w:r>
              <w:rPr>
                <w:rFonts w:hint="eastAsia"/>
                <w:sz w:val="21"/>
                <w:szCs w:val="21"/>
                <w:lang w:val="en-US" w:eastAsia="zh-CN"/>
              </w:rPr>
              <w:t>3</w:t>
            </w:r>
          </w:p>
        </w:tc>
        <w:tc>
          <w:tcPr>
            <w:tcW w:w="430" w:type="pct"/>
            <w:vAlign w:val="center"/>
          </w:tcPr>
          <w:p>
            <w:pPr>
              <w:widowControl w:val="0"/>
              <w:jc w:val="center"/>
              <w:rPr>
                <w:sz w:val="21"/>
                <w:szCs w:val="21"/>
                <w:lang w:val="en-US" w:eastAsia="zh-CN"/>
              </w:rPr>
            </w:pPr>
            <w:r>
              <w:rPr>
                <w:sz w:val="21"/>
                <w:szCs w:val="21"/>
                <w:lang w:val="en-US" w:eastAsia="zh-CN"/>
              </w:rPr>
              <w:t>1/3</w:t>
            </w:r>
          </w:p>
        </w:tc>
        <w:tc>
          <w:tcPr>
            <w:tcW w:w="430" w:type="pct"/>
            <w:vAlign w:val="center"/>
          </w:tcPr>
          <w:p>
            <w:pPr>
              <w:widowControl w:val="0"/>
              <w:jc w:val="center"/>
              <w:rPr>
                <w:sz w:val="21"/>
                <w:szCs w:val="21"/>
                <w:lang w:val="en-US" w:eastAsia="zh-CN"/>
              </w:rPr>
            </w:pPr>
            <w:r>
              <w:rPr>
                <w:sz w:val="21"/>
                <w:szCs w:val="21"/>
                <w:lang w:val="en-US" w:eastAsia="zh-CN"/>
              </w:rPr>
              <w:t>1</w:t>
            </w:r>
          </w:p>
        </w:tc>
        <w:tc>
          <w:tcPr>
            <w:tcW w:w="428" w:type="pct"/>
            <w:vAlign w:val="center"/>
          </w:tcPr>
          <w:p>
            <w:pPr>
              <w:widowControl w:val="0"/>
              <w:jc w:val="center"/>
              <w:rPr>
                <w:sz w:val="21"/>
                <w:szCs w:val="21"/>
                <w:lang w:val="en-US" w:eastAsia="zh-CN"/>
              </w:rPr>
            </w:pPr>
            <w:r>
              <w:rPr>
                <w:sz w:val="21"/>
                <w:szCs w:val="21"/>
                <w:lang w:val="en-US" w:eastAsia="zh-CN"/>
              </w:rPr>
              <w:t>5</w:t>
            </w:r>
          </w:p>
        </w:tc>
        <w:tc>
          <w:tcPr>
            <w:tcW w:w="479" w:type="pct"/>
            <w:vAlign w:val="center"/>
          </w:tcPr>
          <w:p>
            <w:pPr>
              <w:widowControl w:val="0"/>
              <w:jc w:val="center"/>
              <w:rPr>
                <w:sz w:val="21"/>
                <w:szCs w:val="21"/>
                <w:lang w:val="en-US" w:eastAsia="zh-CN"/>
              </w:rPr>
            </w:pPr>
            <w:r>
              <w:rPr>
                <w:sz w:val="21"/>
                <w:szCs w:val="21"/>
                <w:lang w:val="en-US" w:eastAsia="zh-CN"/>
              </w:rPr>
              <w:t>0.</w:t>
            </w:r>
            <w:r>
              <w:rPr>
                <w:rFonts w:hint="eastAsia"/>
                <w:sz w:val="21"/>
                <w:szCs w:val="21"/>
                <w:lang w:val="en-US" w:eastAsia="zh-CN"/>
              </w:rPr>
              <w:t>251</w:t>
            </w:r>
          </w:p>
        </w:tc>
        <w:tc>
          <w:tcPr>
            <w:tcW w:w="555" w:type="pct"/>
            <w:vMerge w:val="continue"/>
            <w:vAlign w:val="center"/>
          </w:tcPr>
          <w:p>
            <w:pPr>
              <w:widowControl w:val="0"/>
              <w:jc w:val="center"/>
              <w:rPr>
                <w:sz w:val="21"/>
                <w:szCs w:val="21"/>
                <w:lang w:val="en-US" w:eastAsia="zh-CN"/>
              </w:rPr>
            </w:pPr>
          </w:p>
        </w:tc>
        <w:tc>
          <w:tcPr>
            <w:tcW w:w="479" w:type="pct"/>
            <w:vMerge w:val="continue"/>
            <w:vAlign w:val="center"/>
          </w:tcPr>
          <w:p>
            <w:pPr>
              <w:widowControl w:val="0"/>
              <w:jc w:val="center"/>
              <w:rPr>
                <w:sz w:val="21"/>
                <w:szCs w:val="21"/>
                <w:lang w:val="en-US" w:eastAsia="zh-CN"/>
              </w:rPr>
            </w:pPr>
          </w:p>
        </w:tc>
        <w:tc>
          <w:tcPr>
            <w:tcW w:w="480" w:type="pct"/>
            <w:vMerge w:val="continue"/>
            <w:vAlign w:val="center"/>
          </w:tcPr>
          <w:p>
            <w:pPr>
              <w:widowControl w:val="0"/>
              <w:jc w:val="center"/>
              <w:rPr>
                <w:sz w:val="21"/>
                <w:szCs w:val="21"/>
                <w:lang w:val="en-US" w:eastAsia="zh-CN"/>
              </w:rPr>
            </w:pPr>
          </w:p>
        </w:tc>
        <w:tc>
          <w:tcPr>
            <w:tcW w:w="427"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pPr>
              <w:widowControl w:val="0"/>
              <w:jc w:val="center"/>
              <w:rPr>
                <w:sz w:val="21"/>
                <w:szCs w:val="21"/>
                <w:lang w:val="en-US" w:eastAsia="zh-CN"/>
              </w:rPr>
            </w:pPr>
            <w:r>
              <w:rPr>
                <w:sz w:val="21"/>
                <w:szCs w:val="21"/>
                <w:lang w:val="en-US" w:eastAsia="zh-CN"/>
              </w:rPr>
              <w:t>B5</w:t>
            </w:r>
          </w:p>
        </w:tc>
        <w:tc>
          <w:tcPr>
            <w:tcW w:w="430" w:type="pct"/>
            <w:vAlign w:val="center"/>
          </w:tcPr>
          <w:p>
            <w:pPr>
              <w:widowControl w:val="0"/>
              <w:jc w:val="center"/>
              <w:rPr>
                <w:sz w:val="21"/>
                <w:szCs w:val="21"/>
                <w:lang w:val="en-US" w:eastAsia="zh-CN"/>
              </w:rPr>
            </w:pPr>
            <w:r>
              <w:rPr>
                <w:rFonts w:hint="eastAsia"/>
                <w:sz w:val="21"/>
                <w:szCs w:val="21"/>
                <w:lang w:val="en-US" w:eastAsia="zh-CN"/>
              </w:rPr>
              <w:t>1/2</w:t>
            </w:r>
          </w:p>
        </w:tc>
        <w:tc>
          <w:tcPr>
            <w:tcW w:w="430" w:type="pct"/>
            <w:vAlign w:val="center"/>
          </w:tcPr>
          <w:p>
            <w:pPr>
              <w:widowControl w:val="0"/>
              <w:jc w:val="center"/>
              <w:rPr>
                <w:sz w:val="21"/>
                <w:szCs w:val="21"/>
                <w:lang w:val="en-US" w:eastAsia="zh-CN"/>
              </w:rPr>
            </w:pPr>
            <w:r>
              <w:rPr>
                <w:sz w:val="21"/>
                <w:szCs w:val="21"/>
                <w:lang w:val="en-US" w:eastAsia="zh-CN"/>
              </w:rPr>
              <w:t>1/3</w:t>
            </w:r>
          </w:p>
        </w:tc>
        <w:tc>
          <w:tcPr>
            <w:tcW w:w="430" w:type="pct"/>
            <w:vAlign w:val="center"/>
          </w:tcPr>
          <w:p>
            <w:pPr>
              <w:widowControl w:val="0"/>
              <w:jc w:val="center"/>
              <w:rPr>
                <w:sz w:val="21"/>
                <w:szCs w:val="21"/>
                <w:lang w:val="en-US" w:eastAsia="zh-CN"/>
              </w:rPr>
            </w:pPr>
            <w:r>
              <w:rPr>
                <w:sz w:val="21"/>
                <w:szCs w:val="21"/>
                <w:lang w:val="en-US" w:eastAsia="zh-CN"/>
              </w:rPr>
              <w:t>1/7</w:t>
            </w:r>
          </w:p>
        </w:tc>
        <w:tc>
          <w:tcPr>
            <w:tcW w:w="430" w:type="pct"/>
            <w:vAlign w:val="center"/>
          </w:tcPr>
          <w:p>
            <w:pPr>
              <w:widowControl w:val="0"/>
              <w:jc w:val="center"/>
              <w:rPr>
                <w:sz w:val="21"/>
                <w:szCs w:val="21"/>
                <w:lang w:val="en-US" w:eastAsia="zh-CN"/>
              </w:rPr>
            </w:pPr>
            <w:r>
              <w:rPr>
                <w:sz w:val="21"/>
                <w:szCs w:val="21"/>
                <w:lang w:val="en-US" w:eastAsia="zh-CN"/>
              </w:rPr>
              <w:t>1/5</w:t>
            </w:r>
          </w:p>
        </w:tc>
        <w:tc>
          <w:tcPr>
            <w:tcW w:w="428" w:type="pct"/>
            <w:vAlign w:val="center"/>
          </w:tcPr>
          <w:p>
            <w:pPr>
              <w:widowControl w:val="0"/>
              <w:jc w:val="center"/>
              <w:rPr>
                <w:sz w:val="21"/>
                <w:szCs w:val="21"/>
                <w:lang w:val="en-US" w:eastAsia="zh-CN"/>
              </w:rPr>
            </w:pPr>
            <w:r>
              <w:rPr>
                <w:sz w:val="21"/>
                <w:szCs w:val="21"/>
                <w:lang w:val="en-US" w:eastAsia="zh-CN"/>
              </w:rPr>
              <w:t>1</w:t>
            </w:r>
          </w:p>
        </w:tc>
        <w:tc>
          <w:tcPr>
            <w:tcW w:w="479" w:type="pct"/>
            <w:vAlign w:val="center"/>
          </w:tcPr>
          <w:p>
            <w:pPr>
              <w:widowControl w:val="0"/>
              <w:jc w:val="center"/>
              <w:rPr>
                <w:sz w:val="21"/>
                <w:szCs w:val="21"/>
                <w:lang w:val="en-US" w:eastAsia="zh-CN"/>
              </w:rPr>
            </w:pPr>
            <w:r>
              <w:rPr>
                <w:sz w:val="21"/>
                <w:szCs w:val="21"/>
                <w:lang w:val="en-US" w:eastAsia="zh-CN"/>
              </w:rPr>
              <w:t>0.0</w:t>
            </w:r>
            <w:r>
              <w:rPr>
                <w:rFonts w:hint="eastAsia"/>
                <w:sz w:val="21"/>
                <w:szCs w:val="21"/>
                <w:lang w:val="en-US" w:eastAsia="zh-CN"/>
              </w:rPr>
              <w:t>50</w:t>
            </w:r>
          </w:p>
        </w:tc>
        <w:tc>
          <w:tcPr>
            <w:tcW w:w="555" w:type="pct"/>
            <w:vMerge w:val="continue"/>
            <w:vAlign w:val="center"/>
          </w:tcPr>
          <w:p>
            <w:pPr>
              <w:widowControl w:val="0"/>
              <w:jc w:val="center"/>
              <w:rPr>
                <w:sz w:val="21"/>
                <w:szCs w:val="21"/>
                <w:lang w:val="en-US" w:eastAsia="zh-CN"/>
              </w:rPr>
            </w:pPr>
          </w:p>
        </w:tc>
        <w:tc>
          <w:tcPr>
            <w:tcW w:w="479" w:type="pct"/>
            <w:vMerge w:val="continue"/>
            <w:vAlign w:val="center"/>
          </w:tcPr>
          <w:p>
            <w:pPr>
              <w:widowControl w:val="0"/>
              <w:jc w:val="center"/>
              <w:rPr>
                <w:sz w:val="21"/>
                <w:szCs w:val="21"/>
                <w:lang w:val="en-US" w:eastAsia="zh-CN"/>
              </w:rPr>
            </w:pPr>
          </w:p>
        </w:tc>
        <w:tc>
          <w:tcPr>
            <w:tcW w:w="480" w:type="pct"/>
            <w:vMerge w:val="continue"/>
            <w:vAlign w:val="center"/>
          </w:tcPr>
          <w:p>
            <w:pPr>
              <w:widowControl w:val="0"/>
              <w:jc w:val="center"/>
              <w:rPr>
                <w:sz w:val="21"/>
                <w:szCs w:val="21"/>
                <w:lang w:val="en-US" w:eastAsia="zh-CN"/>
              </w:rPr>
            </w:pPr>
          </w:p>
        </w:tc>
        <w:tc>
          <w:tcPr>
            <w:tcW w:w="427" w:type="pct"/>
            <w:vMerge w:val="continue"/>
            <w:vAlign w:val="center"/>
          </w:tcPr>
          <w:p>
            <w:pPr>
              <w:widowControl w:val="0"/>
              <w:jc w:val="center"/>
              <w:rPr>
                <w:sz w:val="21"/>
                <w:szCs w:val="21"/>
                <w:lang w:val="en-US" w:eastAsia="zh-CN"/>
              </w:rPr>
            </w:pPr>
          </w:p>
        </w:tc>
      </w:tr>
    </w:tbl>
    <w:p>
      <w:pPr>
        <w:widowControl/>
        <w:spacing w:line="360" w:lineRule="auto"/>
        <w:jc w:val="center"/>
        <w:outlineLvl w:val="4"/>
        <w:rPr>
          <w:lang w:val="en-US" w:eastAsia="zh-CN"/>
        </w:rPr>
      </w:pPr>
      <w:bookmarkStart w:id="362" w:name="_Toc11763"/>
      <w:bookmarkStart w:id="363" w:name="_Toc11267"/>
      <w:r>
        <w:rPr>
          <w:lang w:val="en-US" w:eastAsia="zh-CN"/>
        </w:rPr>
        <w:t>Table 4.</w:t>
      </w:r>
      <w:r>
        <w:rPr>
          <w:rFonts w:hint="eastAsia"/>
          <w:lang w:val="en-US" w:eastAsia="zh-CN"/>
        </w:rPr>
        <w:t>2</w:t>
      </w:r>
      <w:r>
        <w:rPr>
          <w:lang w:val="en-US" w:eastAsia="zh-CN"/>
        </w:rPr>
        <w:t xml:space="preserve"> Weight calculation results of the first-level indices</w:t>
      </w:r>
      <w:bookmarkEnd w:id="362"/>
      <w:bookmarkEnd w:id="363"/>
    </w:p>
    <w:p>
      <w:pPr>
        <w:snapToGrid w:val="0"/>
        <w:spacing w:line="360" w:lineRule="auto"/>
        <w:ind w:firstLine="240" w:firstLineChars="100"/>
        <w:jc w:val="both"/>
        <w:rPr>
          <w:lang w:val="en-US" w:eastAsia="zh-CN"/>
        </w:rPr>
      </w:pPr>
      <w:r>
        <w:rPr>
          <w:rFonts w:hint="eastAsia"/>
          <w:lang w:val="en-US" w:eastAsia="zh-CN"/>
        </w:rPr>
        <w:t xml:space="preserve">(2) </w:t>
      </w:r>
      <w:r>
        <w:rPr>
          <w:lang w:val="en-US" w:eastAsia="zh-CN"/>
        </w:rPr>
        <w:t>Weight calculation results</w:t>
      </w:r>
      <w:r>
        <w:rPr>
          <w:rFonts w:hint="eastAsia"/>
          <w:lang w:val="en-US" w:eastAsia="zh-CN"/>
        </w:rPr>
        <w:t xml:space="preserve"> of the second</w:t>
      </w:r>
      <w:r>
        <w:rPr>
          <w:lang w:val="en-US" w:eastAsia="zh-CN"/>
        </w:rPr>
        <w:t>-level indices</w:t>
      </w:r>
      <w:r>
        <w:rPr>
          <w:rFonts w:hint="eastAsia"/>
          <w:lang w:val="en-US" w:eastAsia="zh-CN"/>
        </w:rPr>
        <w:t xml:space="preserve"> of the automobile supply chain:</w:t>
      </w:r>
    </w:p>
    <w:p>
      <w:pPr>
        <w:snapToGrid w:val="0"/>
        <w:spacing w:line="360" w:lineRule="auto"/>
        <w:ind w:firstLine="240" w:firstLineChars="100"/>
        <w:jc w:val="both"/>
        <w:rPr>
          <w:lang w:val="en-US" w:eastAsia="zh-CN"/>
        </w:rPr>
      </w:pPr>
      <w:r>
        <w:rPr>
          <w:rFonts w:hint="eastAsia"/>
          <w:lang w:val="en-US" w:eastAsia="zh-CN"/>
        </w:rPr>
        <w:t>1 Planning process risk indi</w:t>
      </w:r>
      <w:r>
        <w:rPr>
          <w:lang w:val="en-US" w:eastAsia="zh-CN"/>
        </w:rPr>
        <w:t>ces</w:t>
      </w:r>
      <w:r>
        <w:rPr>
          <w:rFonts w:hint="eastAsia"/>
          <w:lang w:val="en-US" w:eastAsia="zh-CN"/>
        </w:rPr>
        <w:t xml:space="preserve"> weights:</w:t>
      </w:r>
    </w:p>
    <w:tbl>
      <w:tblPr>
        <w:tblStyle w:val="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645"/>
        <w:gridCol w:w="645"/>
        <w:gridCol w:w="645"/>
        <w:gridCol w:w="645"/>
        <w:gridCol w:w="641"/>
        <w:gridCol w:w="720"/>
        <w:gridCol w:w="747"/>
        <w:gridCol w:w="836"/>
        <w:gridCol w:w="747"/>
        <w:gridCol w:w="747"/>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B1</w:t>
            </w:r>
          </w:p>
        </w:tc>
        <w:tc>
          <w:tcPr>
            <w:tcW w:w="383" w:type="pct"/>
            <w:vAlign w:val="center"/>
          </w:tcPr>
          <w:p>
            <w:pPr>
              <w:widowControl w:val="0"/>
              <w:jc w:val="center"/>
              <w:rPr>
                <w:sz w:val="21"/>
                <w:szCs w:val="21"/>
                <w:lang w:val="en-US" w:eastAsia="zh-CN"/>
              </w:rPr>
            </w:pPr>
            <w:r>
              <w:rPr>
                <w:sz w:val="21"/>
                <w:szCs w:val="21"/>
                <w:lang w:val="en-US" w:eastAsia="zh-CN"/>
              </w:rPr>
              <w:t>C11</w:t>
            </w:r>
          </w:p>
        </w:tc>
        <w:tc>
          <w:tcPr>
            <w:tcW w:w="383" w:type="pct"/>
            <w:vAlign w:val="center"/>
          </w:tcPr>
          <w:p>
            <w:pPr>
              <w:widowControl w:val="0"/>
              <w:jc w:val="center"/>
              <w:rPr>
                <w:sz w:val="21"/>
                <w:szCs w:val="21"/>
                <w:lang w:val="en-US" w:eastAsia="zh-CN"/>
              </w:rPr>
            </w:pPr>
            <w:r>
              <w:rPr>
                <w:sz w:val="21"/>
                <w:szCs w:val="21"/>
                <w:lang w:val="en-US" w:eastAsia="zh-CN"/>
              </w:rPr>
              <w:t>C12</w:t>
            </w:r>
          </w:p>
        </w:tc>
        <w:tc>
          <w:tcPr>
            <w:tcW w:w="383" w:type="pct"/>
            <w:vAlign w:val="center"/>
          </w:tcPr>
          <w:p>
            <w:pPr>
              <w:widowControl w:val="0"/>
              <w:jc w:val="center"/>
              <w:rPr>
                <w:sz w:val="21"/>
                <w:szCs w:val="21"/>
                <w:lang w:val="en-US" w:eastAsia="zh-CN"/>
              </w:rPr>
            </w:pPr>
            <w:r>
              <w:rPr>
                <w:sz w:val="21"/>
                <w:szCs w:val="21"/>
                <w:lang w:val="en-US" w:eastAsia="zh-CN"/>
              </w:rPr>
              <w:t>C13</w:t>
            </w:r>
          </w:p>
        </w:tc>
        <w:tc>
          <w:tcPr>
            <w:tcW w:w="383" w:type="pct"/>
            <w:vAlign w:val="center"/>
          </w:tcPr>
          <w:p>
            <w:pPr>
              <w:widowControl w:val="0"/>
              <w:jc w:val="center"/>
              <w:rPr>
                <w:sz w:val="21"/>
                <w:szCs w:val="21"/>
                <w:lang w:val="en-US" w:eastAsia="zh-CN"/>
              </w:rPr>
            </w:pPr>
            <w:r>
              <w:rPr>
                <w:sz w:val="21"/>
                <w:szCs w:val="21"/>
                <w:lang w:val="en-US" w:eastAsia="zh-CN"/>
              </w:rPr>
              <w:t>C14</w:t>
            </w:r>
          </w:p>
        </w:tc>
        <w:tc>
          <w:tcPr>
            <w:tcW w:w="381" w:type="pct"/>
            <w:vAlign w:val="center"/>
          </w:tcPr>
          <w:p>
            <w:pPr>
              <w:widowControl w:val="0"/>
              <w:jc w:val="center"/>
              <w:rPr>
                <w:sz w:val="21"/>
                <w:szCs w:val="21"/>
                <w:lang w:val="en-US" w:eastAsia="zh-CN"/>
              </w:rPr>
            </w:pPr>
            <w:r>
              <w:rPr>
                <w:sz w:val="21"/>
                <w:szCs w:val="21"/>
                <w:lang w:val="en-US" w:eastAsia="zh-CN"/>
              </w:rPr>
              <w:t>C15</w:t>
            </w:r>
          </w:p>
        </w:tc>
        <w:tc>
          <w:tcPr>
            <w:tcW w:w="428" w:type="pct"/>
            <w:vAlign w:val="center"/>
          </w:tcPr>
          <w:p>
            <w:pPr>
              <w:widowControl w:val="0"/>
              <w:jc w:val="center"/>
              <w:rPr>
                <w:sz w:val="21"/>
                <w:szCs w:val="21"/>
                <w:lang w:val="en-US" w:eastAsia="zh-CN"/>
              </w:rPr>
            </w:pPr>
            <w:r>
              <w:rPr>
                <w:sz w:val="21"/>
                <w:szCs w:val="21"/>
                <w:lang w:val="en-US" w:eastAsia="zh-CN"/>
              </w:rPr>
              <w:t>C16</w:t>
            </w:r>
          </w:p>
        </w:tc>
        <w:tc>
          <w:tcPr>
            <w:tcW w:w="444" w:type="pct"/>
            <w:vAlign w:val="center"/>
          </w:tcPr>
          <w:p>
            <w:pPr>
              <w:widowControl w:val="0"/>
              <w:jc w:val="center"/>
              <w:rPr>
                <w:sz w:val="21"/>
                <w:szCs w:val="21"/>
                <w:lang w:val="en-US" w:eastAsia="zh-CN"/>
              </w:rPr>
            </w:pPr>
            <w:r>
              <w:rPr>
                <w:i/>
                <w:iCs/>
                <w:sz w:val="21"/>
                <w:szCs w:val="21"/>
                <w:lang w:val="en-US" w:eastAsia="zh-CN"/>
              </w:rPr>
              <w:t>W</w:t>
            </w:r>
          </w:p>
        </w:tc>
        <w:tc>
          <w:tcPr>
            <w:tcW w:w="497" w:type="pct"/>
            <w:vAlign w:val="center"/>
          </w:tcPr>
          <w:p>
            <w:pPr>
              <w:widowControl/>
              <w:jc w:val="center"/>
              <w:rPr>
                <w:rFonts w:eastAsiaTheme="minorEastAsia"/>
                <w:kern w:val="2"/>
                <w:sz w:val="21"/>
                <w:szCs w:val="21"/>
                <w:lang w:val="en-US" w:eastAsia="zh-CN"/>
              </w:rPr>
            </w:pPr>
            <w:r>
              <w:rPr>
                <w:rFonts w:eastAsia="宋体"/>
                <w:color w:val="000000"/>
                <w:sz w:val="21"/>
                <w:szCs w:val="21"/>
                <w:lang w:val="en-US" w:eastAsia="zh-CN" w:bidi="ar"/>
              </w:rPr>
              <w:t>λmax</w:t>
            </w:r>
          </w:p>
        </w:tc>
        <w:tc>
          <w:tcPr>
            <w:tcW w:w="444" w:type="pct"/>
            <w:vAlign w:val="center"/>
          </w:tcPr>
          <w:p>
            <w:pPr>
              <w:widowControl w:val="0"/>
              <w:jc w:val="center"/>
              <w:rPr>
                <w:rFonts w:eastAsiaTheme="minorEastAsia"/>
                <w:kern w:val="2"/>
                <w:sz w:val="21"/>
                <w:szCs w:val="21"/>
                <w:lang w:val="en-US" w:eastAsia="zh-CN"/>
              </w:rPr>
            </w:pPr>
            <w:r>
              <w:rPr>
                <w:sz w:val="21"/>
                <w:szCs w:val="21"/>
                <w:lang w:val="en-US" w:eastAsia="zh-CN"/>
              </w:rPr>
              <w:t>CI</w:t>
            </w:r>
          </w:p>
        </w:tc>
        <w:tc>
          <w:tcPr>
            <w:tcW w:w="444" w:type="pct"/>
            <w:vAlign w:val="center"/>
          </w:tcPr>
          <w:p>
            <w:pPr>
              <w:widowControl w:val="0"/>
              <w:jc w:val="center"/>
              <w:rPr>
                <w:rFonts w:eastAsiaTheme="minorEastAsia"/>
                <w:kern w:val="2"/>
                <w:sz w:val="21"/>
                <w:szCs w:val="21"/>
                <w:lang w:val="en-US" w:eastAsia="zh-CN"/>
              </w:rPr>
            </w:pPr>
            <w:r>
              <w:rPr>
                <w:sz w:val="21"/>
                <w:szCs w:val="21"/>
                <w:lang w:val="en-US" w:eastAsia="zh-CN"/>
              </w:rPr>
              <w:t>RI</w:t>
            </w:r>
          </w:p>
        </w:tc>
        <w:tc>
          <w:tcPr>
            <w:tcW w:w="444" w:type="pct"/>
            <w:vAlign w:val="center"/>
          </w:tcPr>
          <w:p>
            <w:pPr>
              <w:widowControl w:val="0"/>
              <w:jc w:val="center"/>
              <w:rPr>
                <w:rFonts w:eastAsiaTheme="minorEastAsia"/>
                <w:kern w:val="2"/>
                <w:sz w:val="21"/>
                <w:szCs w:val="21"/>
                <w:lang w:val="en-US" w:eastAsia="zh-CN"/>
              </w:rPr>
            </w:pPr>
            <w:r>
              <w:rPr>
                <w:sz w:val="21"/>
                <w:szCs w:val="21"/>
                <w:lang w:val="en-US" w:eastAsia="zh-CN"/>
              </w:rPr>
              <w:t>CR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C11</w:t>
            </w:r>
          </w:p>
        </w:tc>
        <w:tc>
          <w:tcPr>
            <w:tcW w:w="383" w:type="pct"/>
            <w:vAlign w:val="center"/>
          </w:tcPr>
          <w:p>
            <w:pPr>
              <w:widowControl w:val="0"/>
              <w:jc w:val="center"/>
              <w:rPr>
                <w:sz w:val="21"/>
                <w:szCs w:val="21"/>
                <w:lang w:val="en-US" w:eastAsia="zh-CN"/>
              </w:rPr>
            </w:pPr>
            <w:r>
              <w:rPr>
                <w:sz w:val="21"/>
                <w:szCs w:val="21"/>
                <w:lang w:val="en-US" w:eastAsia="zh-CN"/>
              </w:rPr>
              <w:t>1</w:t>
            </w:r>
          </w:p>
        </w:tc>
        <w:tc>
          <w:tcPr>
            <w:tcW w:w="383" w:type="pct"/>
            <w:vAlign w:val="center"/>
          </w:tcPr>
          <w:p>
            <w:pPr>
              <w:widowControl w:val="0"/>
              <w:jc w:val="center"/>
              <w:rPr>
                <w:sz w:val="21"/>
                <w:szCs w:val="21"/>
                <w:lang w:val="en-US" w:eastAsia="zh-CN"/>
              </w:rPr>
            </w:pPr>
            <w:r>
              <w:rPr>
                <w:sz w:val="21"/>
                <w:szCs w:val="21"/>
                <w:lang w:val="en-US" w:eastAsia="zh-CN"/>
              </w:rPr>
              <w:t>1</w:t>
            </w:r>
          </w:p>
        </w:tc>
        <w:tc>
          <w:tcPr>
            <w:tcW w:w="383" w:type="pct"/>
            <w:vAlign w:val="center"/>
          </w:tcPr>
          <w:p>
            <w:pPr>
              <w:widowControl w:val="0"/>
              <w:jc w:val="center"/>
              <w:rPr>
                <w:sz w:val="21"/>
                <w:szCs w:val="21"/>
                <w:lang w:val="en-US" w:eastAsia="zh-CN"/>
              </w:rPr>
            </w:pPr>
            <w:r>
              <w:rPr>
                <w:sz w:val="21"/>
                <w:szCs w:val="21"/>
                <w:lang w:val="en-US" w:eastAsia="zh-CN"/>
              </w:rPr>
              <w:t>7</w:t>
            </w:r>
          </w:p>
        </w:tc>
        <w:tc>
          <w:tcPr>
            <w:tcW w:w="383" w:type="pct"/>
            <w:vAlign w:val="center"/>
          </w:tcPr>
          <w:p>
            <w:pPr>
              <w:widowControl w:val="0"/>
              <w:jc w:val="center"/>
              <w:rPr>
                <w:sz w:val="21"/>
                <w:szCs w:val="21"/>
                <w:lang w:val="en-US" w:eastAsia="zh-CN"/>
              </w:rPr>
            </w:pPr>
            <w:r>
              <w:rPr>
                <w:sz w:val="21"/>
                <w:szCs w:val="21"/>
                <w:lang w:val="en-US" w:eastAsia="zh-CN"/>
              </w:rPr>
              <w:t>1/5</w:t>
            </w:r>
          </w:p>
        </w:tc>
        <w:tc>
          <w:tcPr>
            <w:tcW w:w="381" w:type="pct"/>
            <w:vAlign w:val="center"/>
          </w:tcPr>
          <w:p>
            <w:pPr>
              <w:widowControl w:val="0"/>
              <w:jc w:val="center"/>
              <w:rPr>
                <w:sz w:val="21"/>
                <w:szCs w:val="21"/>
                <w:lang w:val="en-US" w:eastAsia="zh-CN"/>
              </w:rPr>
            </w:pPr>
            <w:r>
              <w:rPr>
                <w:sz w:val="21"/>
                <w:szCs w:val="21"/>
                <w:lang w:val="en-US" w:eastAsia="zh-CN"/>
              </w:rPr>
              <w:t>1/5</w:t>
            </w:r>
          </w:p>
        </w:tc>
        <w:tc>
          <w:tcPr>
            <w:tcW w:w="428" w:type="pct"/>
            <w:vAlign w:val="center"/>
          </w:tcPr>
          <w:p>
            <w:pPr>
              <w:widowControl w:val="0"/>
              <w:jc w:val="center"/>
              <w:rPr>
                <w:sz w:val="21"/>
                <w:szCs w:val="21"/>
                <w:lang w:val="en-US" w:eastAsia="zh-CN"/>
              </w:rPr>
            </w:pPr>
            <w:r>
              <w:rPr>
                <w:sz w:val="21"/>
                <w:szCs w:val="21"/>
                <w:lang w:val="en-US" w:eastAsia="zh-CN"/>
              </w:rPr>
              <w:t>3</w:t>
            </w:r>
          </w:p>
        </w:tc>
        <w:tc>
          <w:tcPr>
            <w:tcW w:w="444" w:type="pct"/>
            <w:vAlign w:val="center"/>
          </w:tcPr>
          <w:p>
            <w:pPr>
              <w:widowControl w:val="0"/>
              <w:jc w:val="center"/>
              <w:rPr>
                <w:sz w:val="21"/>
                <w:szCs w:val="21"/>
                <w:lang w:val="en-US" w:eastAsia="zh-CN"/>
              </w:rPr>
            </w:pPr>
            <w:r>
              <w:rPr>
                <w:sz w:val="21"/>
                <w:szCs w:val="21"/>
                <w:lang w:val="en-US" w:eastAsia="zh-CN"/>
              </w:rPr>
              <w:t>0.101</w:t>
            </w:r>
          </w:p>
        </w:tc>
        <w:tc>
          <w:tcPr>
            <w:tcW w:w="497" w:type="pct"/>
            <w:vMerge w:val="restart"/>
            <w:vAlign w:val="center"/>
          </w:tcPr>
          <w:p>
            <w:pPr>
              <w:widowControl w:val="0"/>
              <w:jc w:val="center"/>
              <w:rPr>
                <w:sz w:val="21"/>
                <w:szCs w:val="21"/>
                <w:lang w:val="en-US" w:eastAsia="zh-CN"/>
              </w:rPr>
            </w:pPr>
            <w:r>
              <w:rPr>
                <w:sz w:val="21"/>
                <w:szCs w:val="21"/>
                <w:lang w:val="en-US" w:eastAsia="zh-CN"/>
              </w:rPr>
              <w:t>6.603</w:t>
            </w:r>
          </w:p>
        </w:tc>
        <w:tc>
          <w:tcPr>
            <w:tcW w:w="444" w:type="pct"/>
            <w:vMerge w:val="restart"/>
            <w:vAlign w:val="center"/>
          </w:tcPr>
          <w:p>
            <w:pPr>
              <w:widowControl w:val="0"/>
              <w:jc w:val="center"/>
              <w:rPr>
                <w:sz w:val="21"/>
                <w:szCs w:val="21"/>
                <w:lang w:val="en-US" w:eastAsia="zh-CN"/>
              </w:rPr>
            </w:pPr>
            <w:r>
              <w:rPr>
                <w:sz w:val="21"/>
                <w:szCs w:val="21"/>
                <w:lang w:val="en-US" w:eastAsia="zh-CN"/>
              </w:rPr>
              <w:t>0.121</w:t>
            </w:r>
          </w:p>
        </w:tc>
        <w:tc>
          <w:tcPr>
            <w:tcW w:w="444" w:type="pct"/>
            <w:vMerge w:val="restart"/>
            <w:vAlign w:val="center"/>
          </w:tcPr>
          <w:p>
            <w:pPr>
              <w:widowControl w:val="0"/>
              <w:jc w:val="center"/>
              <w:rPr>
                <w:sz w:val="21"/>
                <w:szCs w:val="21"/>
                <w:lang w:val="en-US" w:eastAsia="zh-CN"/>
              </w:rPr>
            </w:pPr>
            <w:r>
              <w:rPr>
                <w:sz w:val="21"/>
                <w:szCs w:val="21"/>
                <w:lang w:val="en-US" w:eastAsia="zh-CN"/>
              </w:rPr>
              <w:t>1.260</w:t>
            </w:r>
          </w:p>
        </w:tc>
        <w:tc>
          <w:tcPr>
            <w:tcW w:w="444" w:type="pct"/>
            <w:vMerge w:val="restart"/>
            <w:vAlign w:val="center"/>
          </w:tcPr>
          <w:p>
            <w:pPr>
              <w:widowControl w:val="0"/>
              <w:jc w:val="center"/>
              <w:rPr>
                <w:rFonts w:eastAsiaTheme="minorEastAsia"/>
                <w:kern w:val="2"/>
                <w:sz w:val="21"/>
                <w:szCs w:val="21"/>
                <w:lang w:val="en-US" w:eastAsia="zh-CN"/>
              </w:rPr>
            </w:pPr>
            <w:r>
              <w:rPr>
                <w:sz w:val="21"/>
                <w:szCs w:val="21"/>
                <w:lang w:val="en-US" w:eastAsia="zh-CN"/>
              </w:rPr>
              <w:t>0.097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C12</w:t>
            </w:r>
          </w:p>
        </w:tc>
        <w:tc>
          <w:tcPr>
            <w:tcW w:w="383" w:type="pct"/>
            <w:vAlign w:val="center"/>
          </w:tcPr>
          <w:p>
            <w:pPr>
              <w:widowControl w:val="0"/>
              <w:jc w:val="center"/>
              <w:rPr>
                <w:sz w:val="21"/>
                <w:szCs w:val="21"/>
                <w:lang w:val="en-US" w:eastAsia="zh-CN"/>
              </w:rPr>
            </w:pPr>
            <w:r>
              <w:rPr>
                <w:sz w:val="21"/>
                <w:szCs w:val="21"/>
                <w:lang w:val="en-US" w:eastAsia="zh-CN"/>
              </w:rPr>
              <w:t>1</w:t>
            </w:r>
          </w:p>
        </w:tc>
        <w:tc>
          <w:tcPr>
            <w:tcW w:w="383" w:type="pct"/>
            <w:vAlign w:val="center"/>
          </w:tcPr>
          <w:p>
            <w:pPr>
              <w:widowControl w:val="0"/>
              <w:jc w:val="center"/>
              <w:rPr>
                <w:sz w:val="21"/>
                <w:szCs w:val="21"/>
                <w:lang w:val="en-US" w:eastAsia="zh-CN"/>
              </w:rPr>
            </w:pPr>
            <w:r>
              <w:rPr>
                <w:sz w:val="21"/>
                <w:szCs w:val="21"/>
                <w:lang w:val="en-US" w:eastAsia="zh-CN"/>
              </w:rPr>
              <w:t>1</w:t>
            </w:r>
          </w:p>
        </w:tc>
        <w:tc>
          <w:tcPr>
            <w:tcW w:w="383" w:type="pct"/>
            <w:vAlign w:val="center"/>
          </w:tcPr>
          <w:p>
            <w:pPr>
              <w:widowControl w:val="0"/>
              <w:jc w:val="center"/>
              <w:rPr>
                <w:sz w:val="21"/>
                <w:szCs w:val="21"/>
                <w:lang w:val="en-US" w:eastAsia="zh-CN"/>
              </w:rPr>
            </w:pPr>
            <w:r>
              <w:rPr>
                <w:sz w:val="21"/>
                <w:szCs w:val="21"/>
                <w:lang w:val="en-US" w:eastAsia="zh-CN"/>
              </w:rPr>
              <w:t>7</w:t>
            </w:r>
          </w:p>
        </w:tc>
        <w:tc>
          <w:tcPr>
            <w:tcW w:w="383" w:type="pct"/>
            <w:vAlign w:val="center"/>
          </w:tcPr>
          <w:p>
            <w:pPr>
              <w:widowControl w:val="0"/>
              <w:jc w:val="center"/>
              <w:rPr>
                <w:sz w:val="21"/>
                <w:szCs w:val="21"/>
                <w:lang w:val="en-US" w:eastAsia="zh-CN"/>
              </w:rPr>
            </w:pPr>
            <w:r>
              <w:rPr>
                <w:sz w:val="21"/>
                <w:szCs w:val="21"/>
                <w:lang w:val="en-US" w:eastAsia="zh-CN"/>
              </w:rPr>
              <w:t>1/5</w:t>
            </w:r>
          </w:p>
        </w:tc>
        <w:tc>
          <w:tcPr>
            <w:tcW w:w="381" w:type="pct"/>
            <w:vAlign w:val="center"/>
          </w:tcPr>
          <w:p>
            <w:pPr>
              <w:widowControl w:val="0"/>
              <w:jc w:val="center"/>
              <w:rPr>
                <w:sz w:val="21"/>
                <w:szCs w:val="21"/>
                <w:lang w:val="en-US" w:eastAsia="zh-CN"/>
              </w:rPr>
            </w:pPr>
            <w:r>
              <w:rPr>
                <w:sz w:val="21"/>
                <w:szCs w:val="21"/>
                <w:lang w:val="en-US" w:eastAsia="zh-CN"/>
              </w:rPr>
              <w:t>1/5</w:t>
            </w:r>
          </w:p>
        </w:tc>
        <w:tc>
          <w:tcPr>
            <w:tcW w:w="428" w:type="pct"/>
            <w:vAlign w:val="center"/>
          </w:tcPr>
          <w:p>
            <w:pPr>
              <w:widowControl w:val="0"/>
              <w:jc w:val="center"/>
              <w:rPr>
                <w:sz w:val="21"/>
                <w:szCs w:val="21"/>
                <w:lang w:val="en-US" w:eastAsia="zh-CN"/>
              </w:rPr>
            </w:pPr>
            <w:r>
              <w:rPr>
                <w:sz w:val="21"/>
                <w:szCs w:val="21"/>
                <w:lang w:val="en-US" w:eastAsia="zh-CN"/>
              </w:rPr>
              <w:t>3</w:t>
            </w:r>
          </w:p>
        </w:tc>
        <w:tc>
          <w:tcPr>
            <w:tcW w:w="444" w:type="pct"/>
            <w:vAlign w:val="center"/>
          </w:tcPr>
          <w:p>
            <w:pPr>
              <w:widowControl w:val="0"/>
              <w:jc w:val="center"/>
              <w:rPr>
                <w:sz w:val="21"/>
                <w:szCs w:val="21"/>
                <w:lang w:val="en-US" w:eastAsia="zh-CN"/>
              </w:rPr>
            </w:pPr>
            <w:r>
              <w:rPr>
                <w:sz w:val="21"/>
                <w:szCs w:val="21"/>
                <w:lang w:val="en-US" w:eastAsia="zh-CN"/>
              </w:rPr>
              <w:t>0.101</w:t>
            </w:r>
          </w:p>
        </w:tc>
        <w:tc>
          <w:tcPr>
            <w:tcW w:w="497"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C13</w:t>
            </w:r>
          </w:p>
        </w:tc>
        <w:tc>
          <w:tcPr>
            <w:tcW w:w="383" w:type="pct"/>
            <w:vAlign w:val="center"/>
          </w:tcPr>
          <w:p>
            <w:pPr>
              <w:widowControl w:val="0"/>
              <w:jc w:val="center"/>
              <w:rPr>
                <w:sz w:val="21"/>
                <w:szCs w:val="21"/>
                <w:lang w:val="en-US" w:eastAsia="zh-CN"/>
              </w:rPr>
            </w:pPr>
            <w:r>
              <w:rPr>
                <w:sz w:val="21"/>
                <w:szCs w:val="21"/>
                <w:lang w:val="en-US" w:eastAsia="zh-CN"/>
              </w:rPr>
              <w:t>1/7</w:t>
            </w:r>
          </w:p>
        </w:tc>
        <w:tc>
          <w:tcPr>
            <w:tcW w:w="383" w:type="pct"/>
            <w:vAlign w:val="center"/>
          </w:tcPr>
          <w:p>
            <w:pPr>
              <w:widowControl w:val="0"/>
              <w:jc w:val="center"/>
              <w:rPr>
                <w:sz w:val="21"/>
                <w:szCs w:val="21"/>
                <w:lang w:val="en-US" w:eastAsia="zh-CN"/>
              </w:rPr>
            </w:pPr>
            <w:r>
              <w:rPr>
                <w:sz w:val="21"/>
                <w:szCs w:val="21"/>
                <w:lang w:val="en-US" w:eastAsia="zh-CN"/>
              </w:rPr>
              <w:t>1/7</w:t>
            </w:r>
          </w:p>
        </w:tc>
        <w:tc>
          <w:tcPr>
            <w:tcW w:w="383" w:type="pct"/>
            <w:vAlign w:val="center"/>
          </w:tcPr>
          <w:p>
            <w:pPr>
              <w:widowControl w:val="0"/>
              <w:jc w:val="center"/>
              <w:rPr>
                <w:sz w:val="21"/>
                <w:szCs w:val="21"/>
                <w:lang w:val="en-US" w:eastAsia="zh-CN"/>
              </w:rPr>
            </w:pPr>
            <w:r>
              <w:rPr>
                <w:sz w:val="21"/>
                <w:szCs w:val="21"/>
                <w:lang w:val="en-US" w:eastAsia="zh-CN"/>
              </w:rPr>
              <w:t>1</w:t>
            </w:r>
          </w:p>
        </w:tc>
        <w:tc>
          <w:tcPr>
            <w:tcW w:w="383" w:type="pct"/>
            <w:vAlign w:val="center"/>
          </w:tcPr>
          <w:p>
            <w:pPr>
              <w:widowControl w:val="0"/>
              <w:jc w:val="center"/>
              <w:rPr>
                <w:sz w:val="21"/>
                <w:szCs w:val="21"/>
                <w:lang w:val="en-US" w:eastAsia="zh-CN"/>
              </w:rPr>
            </w:pPr>
            <w:r>
              <w:rPr>
                <w:sz w:val="21"/>
                <w:szCs w:val="21"/>
                <w:lang w:val="en-US" w:eastAsia="zh-CN"/>
              </w:rPr>
              <w:t>1/9</w:t>
            </w:r>
          </w:p>
        </w:tc>
        <w:tc>
          <w:tcPr>
            <w:tcW w:w="381" w:type="pct"/>
            <w:vAlign w:val="center"/>
          </w:tcPr>
          <w:p>
            <w:pPr>
              <w:widowControl w:val="0"/>
              <w:jc w:val="center"/>
              <w:rPr>
                <w:sz w:val="21"/>
                <w:szCs w:val="21"/>
                <w:lang w:val="en-US" w:eastAsia="zh-CN"/>
              </w:rPr>
            </w:pPr>
            <w:r>
              <w:rPr>
                <w:sz w:val="21"/>
                <w:szCs w:val="21"/>
                <w:lang w:val="en-US" w:eastAsia="zh-CN"/>
              </w:rPr>
              <w:t>1/7</w:t>
            </w:r>
          </w:p>
        </w:tc>
        <w:tc>
          <w:tcPr>
            <w:tcW w:w="428" w:type="pct"/>
            <w:vAlign w:val="center"/>
          </w:tcPr>
          <w:p>
            <w:pPr>
              <w:widowControl w:val="0"/>
              <w:jc w:val="center"/>
              <w:rPr>
                <w:sz w:val="21"/>
                <w:szCs w:val="21"/>
                <w:lang w:val="en-US" w:eastAsia="zh-CN"/>
              </w:rPr>
            </w:pPr>
            <w:r>
              <w:rPr>
                <w:sz w:val="21"/>
                <w:szCs w:val="21"/>
                <w:lang w:val="en-US" w:eastAsia="zh-CN"/>
              </w:rPr>
              <w:t>1/5</w:t>
            </w:r>
          </w:p>
        </w:tc>
        <w:tc>
          <w:tcPr>
            <w:tcW w:w="444" w:type="pct"/>
            <w:vAlign w:val="center"/>
          </w:tcPr>
          <w:p>
            <w:pPr>
              <w:widowControl w:val="0"/>
              <w:jc w:val="center"/>
              <w:rPr>
                <w:sz w:val="21"/>
                <w:szCs w:val="21"/>
                <w:lang w:val="en-US" w:eastAsia="zh-CN"/>
              </w:rPr>
            </w:pPr>
            <w:r>
              <w:rPr>
                <w:sz w:val="21"/>
                <w:szCs w:val="21"/>
                <w:lang w:val="en-US" w:eastAsia="zh-CN"/>
              </w:rPr>
              <w:t>0.023</w:t>
            </w:r>
          </w:p>
        </w:tc>
        <w:tc>
          <w:tcPr>
            <w:tcW w:w="497"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C14</w:t>
            </w:r>
          </w:p>
        </w:tc>
        <w:tc>
          <w:tcPr>
            <w:tcW w:w="383" w:type="pct"/>
            <w:vAlign w:val="center"/>
          </w:tcPr>
          <w:p>
            <w:pPr>
              <w:widowControl w:val="0"/>
              <w:jc w:val="center"/>
              <w:rPr>
                <w:sz w:val="21"/>
                <w:szCs w:val="21"/>
                <w:lang w:val="en-US" w:eastAsia="zh-CN"/>
              </w:rPr>
            </w:pPr>
            <w:r>
              <w:rPr>
                <w:sz w:val="21"/>
                <w:szCs w:val="21"/>
                <w:lang w:val="en-US" w:eastAsia="zh-CN"/>
              </w:rPr>
              <w:t>5</w:t>
            </w:r>
          </w:p>
        </w:tc>
        <w:tc>
          <w:tcPr>
            <w:tcW w:w="383" w:type="pct"/>
            <w:vAlign w:val="center"/>
          </w:tcPr>
          <w:p>
            <w:pPr>
              <w:widowControl w:val="0"/>
              <w:jc w:val="center"/>
              <w:rPr>
                <w:sz w:val="21"/>
                <w:szCs w:val="21"/>
                <w:lang w:val="en-US" w:eastAsia="zh-CN"/>
              </w:rPr>
            </w:pPr>
            <w:r>
              <w:rPr>
                <w:sz w:val="21"/>
                <w:szCs w:val="21"/>
                <w:lang w:val="en-US" w:eastAsia="zh-CN"/>
              </w:rPr>
              <w:t>5</w:t>
            </w:r>
          </w:p>
        </w:tc>
        <w:tc>
          <w:tcPr>
            <w:tcW w:w="383" w:type="pct"/>
            <w:vAlign w:val="center"/>
          </w:tcPr>
          <w:p>
            <w:pPr>
              <w:widowControl w:val="0"/>
              <w:jc w:val="center"/>
              <w:rPr>
                <w:sz w:val="21"/>
                <w:szCs w:val="21"/>
                <w:lang w:val="en-US" w:eastAsia="zh-CN"/>
              </w:rPr>
            </w:pPr>
            <w:r>
              <w:rPr>
                <w:sz w:val="21"/>
                <w:szCs w:val="21"/>
                <w:lang w:val="en-US" w:eastAsia="zh-CN"/>
              </w:rPr>
              <w:t>9</w:t>
            </w:r>
          </w:p>
        </w:tc>
        <w:tc>
          <w:tcPr>
            <w:tcW w:w="383"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3</w:t>
            </w:r>
          </w:p>
        </w:tc>
        <w:tc>
          <w:tcPr>
            <w:tcW w:w="428" w:type="pct"/>
            <w:vAlign w:val="center"/>
          </w:tcPr>
          <w:p>
            <w:pPr>
              <w:widowControl w:val="0"/>
              <w:jc w:val="center"/>
              <w:rPr>
                <w:sz w:val="21"/>
                <w:szCs w:val="21"/>
                <w:lang w:val="en-US" w:eastAsia="zh-CN"/>
              </w:rPr>
            </w:pPr>
            <w:r>
              <w:rPr>
                <w:sz w:val="21"/>
                <w:szCs w:val="21"/>
                <w:lang w:val="en-US" w:eastAsia="zh-CN"/>
              </w:rPr>
              <w:t>7</w:t>
            </w:r>
          </w:p>
        </w:tc>
        <w:tc>
          <w:tcPr>
            <w:tcW w:w="444" w:type="pct"/>
            <w:vAlign w:val="center"/>
          </w:tcPr>
          <w:p>
            <w:pPr>
              <w:widowControl w:val="0"/>
              <w:jc w:val="center"/>
              <w:rPr>
                <w:sz w:val="21"/>
                <w:szCs w:val="21"/>
                <w:lang w:val="en-US" w:eastAsia="zh-CN"/>
              </w:rPr>
            </w:pPr>
            <w:r>
              <w:rPr>
                <w:sz w:val="21"/>
                <w:szCs w:val="21"/>
                <w:lang w:val="en-US" w:eastAsia="zh-CN"/>
              </w:rPr>
              <w:t>0.437</w:t>
            </w:r>
          </w:p>
        </w:tc>
        <w:tc>
          <w:tcPr>
            <w:tcW w:w="497"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C15</w:t>
            </w:r>
          </w:p>
        </w:tc>
        <w:tc>
          <w:tcPr>
            <w:tcW w:w="383" w:type="pct"/>
            <w:vAlign w:val="center"/>
          </w:tcPr>
          <w:p>
            <w:pPr>
              <w:widowControl w:val="0"/>
              <w:jc w:val="center"/>
              <w:rPr>
                <w:sz w:val="21"/>
                <w:szCs w:val="21"/>
                <w:lang w:val="en-US" w:eastAsia="zh-CN"/>
              </w:rPr>
            </w:pPr>
            <w:r>
              <w:rPr>
                <w:sz w:val="21"/>
                <w:szCs w:val="21"/>
                <w:lang w:val="en-US" w:eastAsia="zh-CN"/>
              </w:rPr>
              <w:t>5</w:t>
            </w:r>
          </w:p>
        </w:tc>
        <w:tc>
          <w:tcPr>
            <w:tcW w:w="383" w:type="pct"/>
            <w:vAlign w:val="center"/>
          </w:tcPr>
          <w:p>
            <w:pPr>
              <w:widowControl w:val="0"/>
              <w:jc w:val="center"/>
              <w:rPr>
                <w:sz w:val="21"/>
                <w:szCs w:val="21"/>
                <w:lang w:val="en-US" w:eastAsia="zh-CN"/>
              </w:rPr>
            </w:pPr>
            <w:r>
              <w:rPr>
                <w:sz w:val="21"/>
                <w:szCs w:val="21"/>
                <w:lang w:val="en-US" w:eastAsia="zh-CN"/>
              </w:rPr>
              <w:t>5</w:t>
            </w:r>
          </w:p>
        </w:tc>
        <w:tc>
          <w:tcPr>
            <w:tcW w:w="383" w:type="pct"/>
            <w:vAlign w:val="center"/>
          </w:tcPr>
          <w:p>
            <w:pPr>
              <w:widowControl w:val="0"/>
              <w:jc w:val="center"/>
              <w:rPr>
                <w:sz w:val="21"/>
                <w:szCs w:val="21"/>
                <w:lang w:val="en-US" w:eastAsia="zh-CN"/>
              </w:rPr>
            </w:pPr>
            <w:r>
              <w:rPr>
                <w:sz w:val="21"/>
                <w:szCs w:val="21"/>
                <w:lang w:val="en-US" w:eastAsia="zh-CN"/>
              </w:rPr>
              <w:t>7</w:t>
            </w:r>
          </w:p>
        </w:tc>
        <w:tc>
          <w:tcPr>
            <w:tcW w:w="383" w:type="pct"/>
            <w:vAlign w:val="center"/>
          </w:tcPr>
          <w:p>
            <w:pPr>
              <w:widowControl w:val="0"/>
              <w:jc w:val="center"/>
              <w:rPr>
                <w:sz w:val="21"/>
                <w:szCs w:val="21"/>
                <w:lang w:val="en-US" w:eastAsia="zh-CN"/>
              </w:rPr>
            </w:pPr>
            <w:r>
              <w:rPr>
                <w:sz w:val="21"/>
                <w:szCs w:val="21"/>
                <w:lang w:val="en-US" w:eastAsia="zh-CN"/>
              </w:rPr>
              <w:t>1/3</w:t>
            </w:r>
          </w:p>
        </w:tc>
        <w:tc>
          <w:tcPr>
            <w:tcW w:w="381" w:type="pct"/>
            <w:vAlign w:val="center"/>
          </w:tcPr>
          <w:p>
            <w:pPr>
              <w:widowControl w:val="0"/>
              <w:jc w:val="center"/>
              <w:rPr>
                <w:sz w:val="21"/>
                <w:szCs w:val="21"/>
                <w:lang w:val="en-US" w:eastAsia="zh-CN"/>
              </w:rPr>
            </w:pPr>
            <w:r>
              <w:rPr>
                <w:sz w:val="21"/>
                <w:szCs w:val="21"/>
                <w:lang w:val="en-US" w:eastAsia="zh-CN"/>
              </w:rPr>
              <w:t>1</w:t>
            </w:r>
          </w:p>
        </w:tc>
        <w:tc>
          <w:tcPr>
            <w:tcW w:w="428" w:type="pct"/>
            <w:vAlign w:val="center"/>
          </w:tcPr>
          <w:p>
            <w:pPr>
              <w:widowControl w:val="0"/>
              <w:jc w:val="center"/>
              <w:rPr>
                <w:sz w:val="21"/>
                <w:szCs w:val="21"/>
                <w:lang w:val="en-US" w:eastAsia="zh-CN"/>
              </w:rPr>
            </w:pPr>
            <w:r>
              <w:rPr>
                <w:sz w:val="21"/>
                <w:szCs w:val="21"/>
                <w:lang w:val="en-US" w:eastAsia="zh-CN"/>
              </w:rPr>
              <w:t>5</w:t>
            </w:r>
          </w:p>
        </w:tc>
        <w:tc>
          <w:tcPr>
            <w:tcW w:w="444" w:type="pct"/>
            <w:vAlign w:val="center"/>
          </w:tcPr>
          <w:p>
            <w:pPr>
              <w:widowControl w:val="0"/>
              <w:jc w:val="center"/>
              <w:rPr>
                <w:sz w:val="21"/>
                <w:szCs w:val="21"/>
                <w:lang w:val="en-US" w:eastAsia="zh-CN"/>
              </w:rPr>
            </w:pPr>
            <w:r>
              <w:rPr>
                <w:sz w:val="21"/>
                <w:szCs w:val="21"/>
                <w:lang w:val="en-US" w:eastAsia="zh-CN"/>
              </w:rPr>
              <w:t>0.284</w:t>
            </w:r>
          </w:p>
        </w:tc>
        <w:tc>
          <w:tcPr>
            <w:tcW w:w="497"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sz w:val="21"/>
                <w:szCs w:val="21"/>
                <w:lang w:val="en-US" w:eastAsia="zh-CN"/>
              </w:rPr>
              <w:t>C16</w:t>
            </w:r>
          </w:p>
        </w:tc>
        <w:tc>
          <w:tcPr>
            <w:tcW w:w="383" w:type="pct"/>
            <w:vAlign w:val="center"/>
          </w:tcPr>
          <w:p>
            <w:pPr>
              <w:widowControl w:val="0"/>
              <w:jc w:val="center"/>
              <w:rPr>
                <w:sz w:val="21"/>
                <w:szCs w:val="21"/>
                <w:lang w:val="en-US" w:eastAsia="zh-CN"/>
              </w:rPr>
            </w:pPr>
            <w:r>
              <w:rPr>
                <w:sz w:val="21"/>
                <w:szCs w:val="21"/>
                <w:lang w:val="en-US" w:eastAsia="zh-CN"/>
              </w:rPr>
              <w:t>1/3</w:t>
            </w:r>
          </w:p>
        </w:tc>
        <w:tc>
          <w:tcPr>
            <w:tcW w:w="383" w:type="pct"/>
            <w:vAlign w:val="center"/>
          </w:tcPr>
          <w:p>
            <w:pPr>
              <w:widowControl w:val="0"/>
              <w:jc w:val="center"/>
              <w:rPr>
                <w:sz w:val="21"/>
                <w:szCs w:val="21"/>
                <w:lang w:val="en-US" w:eastAsia="zh-CN"/>
              </w:rPr>
            </w:pPr>
            <w:r>
              <w:rPr>
                <w:sz w:val="21"/>
                <w:szCs w:val="21"/>
                <w:lang w:val="en-US" w:eastAsia="zh-CN"/>
              </w:rPr>
              <w:t>1/3</w:t>
            </w:r>
          </w:p>
        </w:tc>
        <w:tc>
          <w:tcPr>
            <w:tcW w:w="383" w:type="pct"/>
            <w:vAlign w:val="center"/>
          </w:tcPr>
          <w:p>
            <w:pPr>
              <w:widowControl w:val="0"/>
              <w:jc w:val="center"/>
              <w:rPr>
                <w:sz w:val="21"/>
                <w:szCs w:val="21"/>
                <w:lang w:val="en-US" w:eastAsia="zh-CN"/>
              </w:rPr>
            </w:pPr>
            <w:r>
              <w:rPr>
                <w:sz w:val="21"/>
                <w:szCs w:val="21"/>
                <w:lang w:val="en-US" w:eastAsia="zh-CN"/>
              </w:rPr>
              <w:t>5</w:t>
            </w:r>
          </w:p>
        </w:tc>
        <w:tc>
          <w:tcPr>
            <w:tcW w:w="383" w:type="pct"/>
            <w:vAlign w:val="center"/>
          </w:tcPr>
          <w:p>
            <w:pPr>
              <w:widowControl w:val="0"/>
              <w:jc w:val="center"/>
              <w:rPr>
                <w:sz w:val="21"/>
                <w:szCs w:val="21"/>
                <w:lang w:val="en-US" w:eastAsia="zh-CN"/>
              </w:rPr>
            </w:pPr>
            <w:r>
              <w:rPr>
                <w:sz w:val="21"/>
                <w:szCs w:val="21"/>
                <w:lang w:val="en-US" w:eastAsia="zh-CN"/>
              </w:rPr>
              <w:t>1/7</w:t>
            </w:r>
          </w:p>
        </w:tc>
        <w:tc>
          <w:tcPr>
            <w:tcW w:w="381" w:type="pct"/>
            <w:vAlign w:val="center"/>
          </w:tcPr>
          <w:p>
            <w:pPr>
              <w:widowControl w:val="0"/>
              <w:jc w:val="center"/>
              <w:rPr>
                <w:sz w:val="21"/>
                <w:szCs w:val="21"/>
                <w:lang w:val="en-US" w:eastAsia="zh-CN"/>
              </w:rPr>
            </w:pPr>
            <w:r>
              <w:rPr>
                <w:sz w:val="21"/>
                <w:szCs w:val="21"/>
                <w:lang w:val="en-US" w:eastAsia="zh-CN"/>
              </w:rPr>
              <w:t>1/5</w:t>
            </w:r>
          </w:p>
        </w:tc>
        <w:tc>
          <w:tcPr>
            <w:tcW w:w="428" w:type="pct"/>
            <w:vAlign w:val="center"/>
          </w:tcPr>
          <w:p>
            <w:pPr>
              <w:widowControl w:val="0"/>
              <w:jc w:val="center"/>
              <w:rPr>
                <w:sz w:val="21"/>
                <w:szCs w:val="21"/>
                <w:lang w:val="en-US" w:eastAsia="zh-CN"/>
              </w:rPr>
            </w:pPr>
            <w:r>
              <w:rPr>
                <w:sz w:val="21"/>
                <w:szCs w:val="21"/>
                <w:lang w:val="en-US" w:eastAsia="zh-CN"/>
              </w:rPr>
              <w:t>1</w:t>
            </w:r>
          </w:p>
        </w:tc>
        <w:tc>
          <w:tcPr>
            <w:tcW w:w="444" w:type="pct"/>
            <w:vAlign w:val="center"/>
          </w:tcPr>
          <w:p>
            <w:pPr>
              <w:widowControl w:val="0"/>
              <w:jc w:val="center"/>
              <w:rPr>
                <w:sz w:val="21"/>
                <w:szCs w:val="21"/>
                <w:lang w:val="en-US" w:eastAsia="zh-CN"/>
              </w:rPr>
            </w:pPr>
            <w:r>
              <w:rPr>
                <w:sz w:val="21"/>
                <w:szCs w:val="21"/>
                <w:lang w:val="en-US" w:eastAsia="zh-CN"/>
              </w:rPr>
              <w:t>0.054</w:t>
            </w:r>
          </w:p>
        </w:tc>
        <w:tc>
          <w:tcPr>
            <w:tcW w:w="497"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c>
          <w:tcPr>
            <w:tcW w:w="444" w:type="pct"/>
            <w:vMerge w:val="continue"/>
            <w:vAlign w:val="center"/>
          </w:tcPr>
          <w:p>
            <w:pPr>
              <w:widowControl w:val="0"/>
              <w:jc w:val="center"/>
              <w:rPr>
                <w:sz w:val="21"/>
                <w:szCs w:val="21"/>
                <w:lang w:val="en-US" w:eastAsia="zh-CN"/>
              </w:rPr>
            </w:pPr>
          </w:p>
        </w:tc>
      </w:tr>
    </w:tbl>
    <w:p>
      <w:pPr>
        <w:widowControl/>
        <w:snapToGrid/>
        <w:spacing w:line="360" w:lineRule="auto"/>
        <w:ind w:firstLine="0" w:firstLineChars="0"/>
        <w:jc w:val="center"/>
        <w:outlineLvl w:val="4"/>
        <w:rPr>
          <w:lang w:val="en-US" w:eastAsia="zh-CN"/>
        </w:rPr>
      </w:pPr>
      <w:bookmarkStart w:id="364" w:name="_Toc15513"/>
      <w:bookmarkStart w:id="365" w:name="_Toc28537"/>
      <w:r>
        <w:rPr>
          <w:lang w:val="en-US" w:eastAsia="zh-CN"/>
        </w:rPr>
        <w:t>Table 4.</w:t>
      </w:r>
      <w:r>
        <w:rPr>
          <w:rFonts w:hint="eastAsia"/>
          <w:lang w:val="en-US" w:eastAsia="zh-CN"/>
        </w:rPr>
        <w:t>3</w:t>
      </w:r>
      <w:r>
        <w:rPr>
          <w:lang w:val="en-US" w:eastAsia="zh-CN"/>
        </w:rPr>
        <w:t xml:space="preserve"> Weight calculation results of </w:t>
      </w:r>
      <w:r>
        <w:rPr>
          <w:rFonts w:hint="eastAsia"/>
          <w:lang w:val="en-US" w:eastAsia="zh-CN"/>
        </w:rPr>
        <w:t>planning process risk</w:t>
      </w:r>
      <w:r>
        <w:rPr>
          <w:lang w:val="en-US" w:eastAsia="zh-CN"/>
        </w:rPr>
        <w:t xml:space="preserve"> indices</w:t>
      </w:r>
      <w:bookmarkEnd w:id="364"/>
      <w:bookmarkEnd w:id="365"/>
    </w:p>
    <w:p>
      <w:pPr>
        <w:snapToGrid w:val="0"/>
        <w:spacing w:line="360" w:lineRule="auto"/>
        <w:ind w:firstLine="240" w:firstLineChars="100"/>
        <w:jc w:val="both"/>
        <w:rPr>
          <w:lang w:val="en-US" w:eastAsia="zh-CN"/>
        </w:rPr>
      </w:pPr>
      <w:r>
        <w:rPr>
          <w:lang w:val="en-US" w:eastAsia="zh-CN"/>
        </w:rPr>
        <w:t>2 Procurement process risk indices weights:</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596"/>
        <w:gridCol w:w="597"/>
        <w:gridCol w:w="597"/>
        <w:gridCol w:w="597"/>
        <w:gridCol w:w="597"/>
        <w:gridCol w:w="597"/>
        <w:gridCol w:w="597"/>
        <w:gridCol w:w="728"/>
        <w:gridCol w:w="728"/>
        <w:gridCol w:w="728"/>
        <w:gridCol w:w="728"/>
        <w:gridCol w:w="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B2</w:t>
            </w:r>
          </w:p>
        </w:tc>
        <w:tc>
          <w:tcPr>
            <w:tcW w:w="354" w:type="pct"/>
            <w:vAlign w:val="center"/>
          </w:tcPr>
          <w:p>
            <w:pPr>
              <w:widowControl w:val="0"/>
              <w:jc w:val="center"/>
              <w:rPr>
                <w:sz w:val="21"/>
                <w:szCs w:val="21"/>
                <w:lang w:val="en-US" w:eastAsia="zh-CN"/>
              </w:rPr>
            </w:pPr>
            <w:r>
              <w:rPr>
                <w:rFonts w:hint="eastAsia"/>
                <w:sz w:val="21"/>
                <w:szCs w:val="21"/>
                <w:lang w:val="en-US" w:eastAsia="zh-CN"/>
              </w:rPr>
              <w:t>C21</w:t>
            </w:r>
          </w:p>
        </w:tc>
        <w:tc>
          <w:tcPr>
            <w:tcW w:w="354" w:type="pct"/>
            <w:vAlign w:val="center"/>
          </w:tcPr>
          <w:p>
            <w:pPr>
              <w:widowControl w:val="0"/>
              <w:jc w:val="center"/>
              <w:rPr>
                <w:sz w:val="21"/>
                <w:szCs w:val="21"/>
                <w:lang w:val="en-US" w:eastAsia="zh-CN"/>
              </w:rPr>
            </w:pPr>
            <w:r>
              <w:rPr>
                <w:rFonts w:hint="eastAsia"/>
                <w:sz w:val="21"/>
                <w:szCs w:val="21"/>
                <w:lang w:val="en-US" w:eastAsia="zh-CN"/>
              </w:rPr>
              <w:t>C22</w:t>
            </w:r>
          </w:p>
        </w:tc>
        <w:tc>
          <w:tcPr>
            <w:tcW w:w="354" w:type="pct"/>
            <w:vAlign w:val="center"/>
          </w:tcPr>
          <w:p>
            <w:pPr>
              <w:widowControl w:val="0"/>
              <w:jc w:val="center"/>
              <w:rPr>
                <w:sz w:val="21"/>
                <w:szCs w:val="21"/>
                <w:lang w:val="en-US" w:eastAsia="zh-CN"/>
              </w:rPr>
            </w:pPr>
            <w:r>
              <w:rPr>
                <w:rFonts w:hint="eastAsia"/>
                <w:sz w:val="21"/>
                <w:szCs w:val="21"/>
                <w:lang w:val="en-US" w:eastAsia="zh-CN"/>
              </w:rPr>
              <w:t>C23</w:t>
            </w:r>
          </w:p>
        </w:tc>
        <w:tc>
          <w:tcPr>
            <w:tcW w:w="354" w:type="pct"/>
            <w:vAlign w:val="center"/>
          </w:tcPr>
          <w:p>
            <w:pPr>
              <w:widowControl w:val="0"/>
              <w:jc w:val="center"/>
              <w:rPr>
                <w:sz w:val="21"/>
                <w:szCs w:val="21"/>
                <w:lang w:val="en-US" w:eastAsia="zh-CN"/>
              </w:rPr>
            </w:pPr>
            <w:r>
              <w:rPr>
                <w:rFonts w:hint="eastAsia"/>
                <w:sz w:val="21"/>
                <w:szCs w:val="21"/>
                <w:lang w:val="en-US" w:eastAsia="zh-CN"/>
              </w:rPr>
              <w:t>C24</w:t>
            </w:r>
          </w:p>
        </w:tc>
        <w:tc>
          <w:tcPr>
            <w:tcW w:w="354" w:type="pct"/>
            <w:vAlign w:val="center"/>
          </w:tcPr>
          <w:p>
            <w:pPr>
              <w:widowControl w:val="0"/>
              <w:jc w:val="center"/>
              <w:rPr>
                <w:sz w:val="21"/>
                <w:szCs w:val="21"/>
                <w:lang w:val="en-US" w:eastAsia="zh-CN"/>
              </w:rPr>
            </w:pPr>
            <w:r>
              <w:rPr>
                <w:rFonts w:hint="eastAsia"/>
                <w:sz w:val="21"/>
                <w:szCs w:val="21"/>
                <w:lang w:val="en-US" w:eastAsia="zh-CN"/>
              </w:rPr>
              <w:t>C25</w:t>
            </w:r>
          </w:p>
        </w:tc>
        <w:tc>
          <w:tcPr>
            <w:tcW w:w="354" w:type="pct"/>
            <w:vAlign w:val="center"/>
          </w:tcPr>
          <w:p>
            <w:pPr>
              <w:widowControl w:val="0"/>
              <w:jc w:val="center"/>
              <w:rPr>
                <w:sz w:val="21"/>
                <w:szCs w:val="21"/>
                <w:lang w:val="en-US" w:eastAsia="zh-CN"/>
              </w:rPr>
            </w:pPr>
            <w:r>
              <w:rPr>
                <w:rFonts w:hint="eastAsia"/>
                <w:sz w:val="21"/>
                <w:szCs w:val="21"/>
                <w:lang w:val="en-US" w:eastAsia="zh-CN"/>
              </w:rPr>
              <w:t>C26</w:t>
            </w:r>
          </w:p>
        </w:tc>
        <w:tc>
          <w:tcPr>
            <w:tcW w:w="354" w:type="pct"/>
            <w:vAlign w:val="center"/>
          </w:tcPr>
          <w:p>
            <w:pPr>
              <w:widowControl w:val="0"/>
              <w:jc w:val="center"/>
              <w:rPr>
                <w:sz w:val="21"/>
                <w:szCs w:val="21"/>
                <w:lang w:val="en-US" w:eastAsia="zh-CN"/>
              </w:rPr>
            </w:pPr>
            <w:r>
              <w:rPr>
                <w:rFonts w:hint="eastAsia"/>
                <w:sz w:val="21"/>
                <w:szCs w:val="21"/>
                <w:lang w:val="en-US" w:eastAsia="zh-CN"/>
              </w:rPr>
              <w:t>C27</w:t>
            </w:r>
          </w:p>
        </w:tc>
        <w:tc>
          <w:tcPr>
            <w:tcW w:w="432" w:type="pct"/>
            <w:vAlign w:val="center"/>
          </w:tcPr>
          <w:p>
            <w:pPr>
              <w:widowControl w:val="0"/>
              <w:jc w:val="center"/>
              <w:rPr>
                <w:sz w:val="21"/>
                <w:szCs w:val="21"/>
                <w:lang w:val="en-US" w:eastAsia="zh-CN"/>
              </w:rPr>
            </w:pPr>
            <w:r>
              <w:rPr>
                <w:i/>
                <w:iCs/>
                <w:sz w:val="21"/>
                <w:szCs w:val="21"/>
                <w:lang w:val="en-US" w:eastAsia="zh-CN"/>
              </w:rPr>
              <w:t>W</w:t>
            </w:r>
          </w:p>
        </w:tc>
        <w:tc>
          <w:tcPr>
            <w:tcW w:w="432" w:type="pct"/>
            <w:vAlign w:val="center"/>
          </w:tcPr>
          <w:p>
            <w:pPr>
              <w:widowControl/>
              <w:jc w:val="center"/>
              <w:rPr>
                <w:rFonts w:eastAsiaTheme="minorEastAsia"/>
                <w:kern w:val="2"/>
                <w:sz w:val="21"/>
                <w:szCs w:val="21"/>
                <w:lang w:val="en-US" w:eastAsia="zh-CN"/>
              </w:rPr>
            </w:pPr>
            <w:r>
              <w:rPr>
                <w:rFonts w:eastAsia="宋体"/>
                <w:color w:val="000000"/>
                <w:sz w:val="21"/>
                <w:szCs w:val="21"/>
                <w:lang w:val="en-US" w:eastAsia="zh-CN" w:bidi="ar"/>
              </w:rPr>
              <w:t>λmax</w:t>
            </w:r>
          </w:p>
        </w:tc>
        <w:tc>
          <w:tcPr>
            <w:tcW w:w="432"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CI</w:t>
            </w:r>
          </w:p>
        </w:tc>
        <w:tc>
          <w:tcPr>
            <w:tcW w:w="432"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RI</w:t>
            </w:r>
          </w:p>
        </w:tc>
        <w:tc>
          <w:tcPr>
            <w:tcW w:w="432"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C21</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1/6</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2</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1/7</w:t>
            </w:r>
          </w:p>
        </w:tc>
        <w:tc>
          <w:tcPr>
            <w:tcW w:w="354" w:type="pct"/>
            <w:vAlign w:val="center"/>
          </w:tcPr>
          <w:p>
            <w:pPr>
              <w:widowControl w:val="0"/>
              <w:jc w:val="center"/>
              <w:rPr>
                <w:sz w:val="21"/>
                <w:szCs w:val="21"/>
                <w:lang w:val="en-US" w:eastAsia="zh-CN"/>
              </w:rPr>
            </w:pPr>
            <w:r>
              <w:rPr>
                <w:sz w:val="21"/>
                <w:szCs w:val="21"/>
                <w:lang w:val="en-US" w:eastAsia="zh-CN"/>
              </w:rPr>
              <w:t>1/3</w:t>
            </w:r>
          </w:p>
        </w:tc>
        <w:tc>
          <w:tcPr>
            <w:tcW w:w="432" w:type="pct"/>
            <w:vAlign w:val="center"/>
          </w:tcPr>
          <w:p>
            <w:pPr>
              <w:widowControl w:val="0"/>
              <w:jc w:val="center"/>
              <w:rPr>
                <w:sz w:val="21"/>
                <w:szCs w:val="21"/>
                <w:lang w:val="en-US" w:eastAsia="zh-CN"/>
              </w:rPr>
            </w:pPr>
            <w:r>
              <w:rPr>
                <w:sz w:val="21"/>
                <w:szCs w:val="21"/>
                <w:lang w:val="en-US" w:eastAsia="zh-CN"/>
              </w:rPr>
              <w:t>0.039</w:t>
            </w:r>
          </w:p>
        </w:tc>
        <w:tc>
          <w:tcPr>
            <w:tcW w:w="432" w:type="pct"/>
            <w:vMerge w:val="restart"/>
            <w:vAlign w:val="center"/>
          </w:tcPr>
          <w:p>
            <w:pPr>
              <w:widowControl w:val="0"/>
              <w:jc w:val="center"/>
              <w:rPr>
                <w:sz w:val="21"/>
                <w:szCs w:val="21"/>
                <w:lang w:val="en-US" w:eastAsia="zh-CN"/>
              </w:rPr>
            </w:pPr>
            <w:r>
              <w:rPr>
                <w:sz w:val="21"/>
                <w:szCs w:val="21"/>
                <w:lang w:val="en-US" w:eastAsia="zh-CN"/>
              </w:rPr>
              <w:t>7.679</w:t>
            </w:r>
          </w:p>
        </w:tc>
        <w:tc>
          <w:tcPr>
            <w:tcW w:w="432" w:type="pct"/>
            <w:vMerge w:val="restart"/>
            <w:vAlign w:val="center"/>
          </w:tcPr>
          <w:p>
            <w:pPr>
              <w:widowControl w:val="0"/>
              <w:jc w:val="center"/>
              <w:rPr>
                <w:sz w:val="21"/>
                <w:szCs w:val="21"/>
                <w:lang w:val="en-US" w:eastAsia="zh-CN"/>
              </w:rPr>
            </w:pPr>
            <w:r>
              <w:rPr>
                <w:rFonts w:hint="eastAsia"/>
                <w:sz w:val="21"/>
                <w:szCs w:val="21"/>
                <w:lang w:val="en-US" w:eastAsia="zh-CN"/>
              </w:rPr>
              <w:t>0.1</w:t>
            </w:r>
            <w:r>
              <w:rPr>
                <w:sz w:val="21"/>
                <w:szCs w:val="21"/>
                <w:lang w:val="en-US" w:eastAsia="zh-CN"/>
              </w:rPr>
              <w:t>13</w:t>
            </w:r>
          </w:p>
        </w:tc>
        <w:tc>
          <w:tcPr>
            <w:tcW w:w="432" w:type="pct"/>
            <w:vMerge w:val="restar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r>
              <w:rPr>
                <w:rFonts w:hint="eastAsia"/>
                <w:sz w:val="21"/>
                <w:szCs w:val="21"/>
                <w:lang w:val="en-US" w:eastAsia="zh-CN"/>
              </w:rPr>
              <w:t>60</w:t>
            </w:r>
          </w:p>
        </w:tc>
        <w:tc>
          <w:tcPr>
            <w:tcW w:w="432" w:type="pct"/>
            <w:vMerge w:val="restart"/>
            <w:vAlign w:val="center"/>
          </w:tcPr>
          <w:p>
            <w:pPr>
              <w:widowControl w:val="0"/>
              <w:jc w:val="center"/>
              <w:rPr>
                <w:rFonts w:eastAsiaTheme="minorEastAsia"/>
                <w:kern w:val="2"/>
                <w:sz w:val="21"/>
                <w:szCs w:val="21"/>
                <w:lang w:val="en-US" w:eastAsia="zh-CN"/>
              </w:rPr>
            </w:pPr>
            <w:r>
              <w:rPr>
                <w:rFonts w:hint="eastAsia"/>
                <w:sz w:val="21"/>
                <w:szCs w:val="21"/>
                <w:lang w:val="en-US" w:eastAsia="zh-CN"/>
              </w:rPr>
              <w:t>0.0</w:t>
            </w:r>
            <w:r>
              <w:rPr>
                <w:sz w:val="21"/>
                <w:szCs w:val="21"/>
                <w:lang w:val="en-US" w:eastAsia="zh-CN"/>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C22</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1/3</w:t>
            </w:r>
          </w:p>
        </w:tc>
        <w:tc>
          <w:tcPr>
            <w:tcW w:w="354" w:type="pct"/>
            <w:vAlign w:val="center"/>
          </w:tcPr>
          <w:p>
            <w:pPr>
              <w:widowControl w:val="0"/>
              <w:jc w:val="center"/>
              <w:rPr>
                <w:sz w:val="21"/>
                <w:szCs w:val="21"/>
                <w:lang w:val="en-US" w:eastAsia="zh-CN"/>
              </w:rPr>
            </w:pPr>
            <w:r>
              <w:rPr>
                <w:sz w:val="21"/>
                <w:szCs w:val="21"/>
                <w:lang w:val="en-US" w:eastAsia="zh-CN"/>
              </w:rPr>
              <w:t>1/2</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1/6</w:t>
            </w:r>
          </w:p>
        </w:tc>
        <w:tc>
          <w:tcPr>
            <w:tcW w:w="354" w:type="pct"/>
            <w:vAlign w:val="center"/>
          </w:tcPr>
          <w:p>
            <w:pPr>
              <w:widowControl w:val="0"/>
              <w:jc w:val="center"/>
              <w:rPr>
                <w:sz w:val="21"/>
                <w:szCs w:val="21"/>
                <w:lang w:val="en-US" w:eastAsia="zh-CN"/>
              </w:rPr>
            </w:pPr>
            <w:r>
              <w:rPr>
                <w:sz w:val="21"/>
                <w:szCs w:val="21"/>
                <w:lang w:val="en-US" w:eastAsia="zh-CN"/>
              </w:rPr>
              <w:t>2</w:t>
            </w:r>
          </w:p>
        </w:tc>
        <w:tc>
          <w:tcPr>
            <w:tcW w:w="432" w:type="pct"/>
            <w:vAlign w:val="center"/>
          </w:tcPr>
          <w:p>
            <w:pPr>
              <w:widowControl w:val="0"/>
              <w:jc w:val="center"/>
              <w:rPr>
                <w:sz w:val="21"/>
                <w:szCs w:val="21"/>
                <w:lang w:val="en-US" w:eastAsia="zh-CN"/>
              </w:rPr>
            </w:pPr>
            <w:r>
              <w:rPr>
                <w:sz w:val="21"/>
                <w:szCs w:val="21"/>
                <w:lang w:val="en-US" w:eastAsia="zh-CN"/>
              </w:rPr>
              <w:t>0.081</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C23</w:t>
            </w:r>
          </w:p>
        </w:tc>
        <w:tc>
          <w:tcPr>
            <w:tcW w:w="354" w:type="pct"/>
            <w:vAlign w:val="center"/>
          </w:tcPr>
          <w:p>
            <w:pPr>
              <w:widowControl w:val="0"/>
              <w:jc w:val="center"/>
              <w:rPr>
                <w:sz w:val="21"/>
                <w:szCs w:val="21"/>
                <w:lang w:val="en-US" w:eastAsia="zh-CN"/>
              </w:rPr>
            </w:pPr>
            <w:r>
              <w:rPr>
                <w:sz w:val="21"/>
                <w:szCs w:val="21"/>
                <w:lang w:val="en-US" w:eastAsia="zh-CN"/>
              </w:rPr>
              <w:t>6</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1/5</w:t>
            </w:r>
          </w:p>
        </w:tc>
        <w:tc>
          <w:tcPr>
            <w:tcW w:w="354" w:type="pct"/>
            <w:vAlign w:val="center"/>
          </w:tcPr>
          <w:p>
            <w:pPr>
              <w:widowControl w:val="0"/>
              <w:jc w:val="center"/>
              <w:rPr>
                <w:sz w:val="21"/>
                <w:szCs w:val="21"/>
                <w:lang w:val="en-US" w:eastAsia="zh-CN"/>
              </w:rPr>
            </w:pPr>
            <w:r>
              <w:rPr>
                <w:sz w:val="21"/>
                <w:szCs w:val="21"/>
                <w:lang w:val="en-US" w:eastAsia="zh-CN"/>
              </w:rPr>
              <w:t>1/2</w:t>
            </w:r>
          </w:p>
        </w:tc>
        <w:tc>
          <w:tcPr>
            <w:tcW w:w="432" w:type="pct"/>
            <w:vAlign w:val="center"/>
          </w:tcPr>
          <w:p>
            <w:pPr>
              <w:widowControl w:val="0"/>
              <w:jc w:val="center"/>
              <w:rPr>
                <w:sz w:val="21"/>
                <w:szCs w:val="21"/>
                <w:lang w:val="en-US" w:eastAsia="zh-CN"/>
              </w:rPr>
            </w:pPr>
            <w:r>
              <w:rPr>
                <w:sz w:val="21"/>
                <w:szCs w:val="21"/>
                <w:lang w:val="en-US" w:eastAsia="zh-CN"/>
              </w:rPr>
              <w:t>0.167</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C24</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1/3</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1/4</w:t>
            </w:r>
          </w:p>
        </w:tc>
        <w:tc>
          <w:tcPr>
            <w:tcW w:w="354" w:type="pct"/>
            <w:vAlign w:val="center"/>
          </w:tcPr>
          <w:p>
            <w:pPr>
              <w:widowControl w:val="0"/>
              <w:jc w:val="center"/>
              <w:rPr>
                <w:sz w:val="21"/>
                <w:szCs w:val="21"/>
                <w:lang w:val="en-US" w:eastAsia="zh-CN"/>
              </w:rPr>
            </w:pPr>
            <w:r>
              <w:rPr>
                <w:sz w:val="21"/>
                <w:szCs w:val="21"/>
                <w:lang w:val="en-US" w:eastAsia="zh-CN"/>
              </w:rPr>
              <w:t>1</w:t>
            </w:r>
          </w:p>
        </w:tc>
        <w:tc>
          <w:tcPr>
            <w:tcW w:w="432" w:type="pct"/>
            <w:vAlign w:val="center"/>
          </w:tcPr>
          <w:p>
            <w:pPr>
              <w:widowControl w:val="0"/>
              <w:jc w:val="center"/>
              <w:rPr>
                <w:sz w:val="21"/>
                <w:szCs w:val="21"/>
                <w:lang w:val="en-US" w:eastAsia="zh-CN"/>
              </w:rPr>
            </w:pPr>
            <w:r>
              <w:rPr>
                <w:sz w:val="21"/>
                <w:szCs w:val="21"/>
                <w:lang w:val="en-US" w:eastAsia="zh-CN"/>
              </w:rPr>
              <w:t>0.092</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C25</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1/4</w:t>
            </w:r>
          </w:p>
        </w:tc>
        <w:tc>
          <w:tcPr>
            <w:tcW w:w="354" w:type="pct"/>
            <w:vAlign w:val="center"/>
          </w:tcPr>
          <w:p>
            <w:pPr>
              <w:widowControl w:val="0"/>
              <w:jc w:val="center"/>
              <w:rPr>
                <w:sz w:val="21"/>
                <w:szCs w:val="21"/>
                <w:lang w:val="en-US" w:eastAsia="zh-CN"/>
              </w:rPr>
            </w:pPr>
            <w:r>
              <w:rPr>
                <w:sz w:val="21"/>
                <w:szCs w:val="21"/>
                <w:lang w:val="en-US" w:eastAsia="zh-CN"/>
              </w:rPr>
              <w:t>1</w:t>
            </w:r>
          </w:p>
        </w:tc>
        <w:tc>
          <w:tcPr>
            <w:tcW w:w="432" w:type="pct"/>
            <w:vAlign w:val="center"/>
          </w:tcPr>
          <w:p>
            <w:pPr>
              <w:widowControl w:val="0"/>
              <w:jc w:val="center"/>
              <w:rPr>
                <w:sz w:val="21"/>
                <w:szCs w:val="21"/>
                <w:lang w:val="en-US" w:eastAsia="zh-CN"/>
              </w:rPr>
            </w:pPr>
            <w:r>
              <w:rPr>
                <w:sz w:val="21"/>
                <w:szCs w:val="21"/>
                <w:lang w:val="en-US" w:eastAsia="zh-CN"/>
              </w:rPr>
              <w:t>0.095</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C26</w:t>
            </w:r>
          </w:p>
        </w:tc>
        <w:tc>
          <w:tcPr>
            <w:tcW w:w="354" w:type="pct"/>
            <w:vAlign w:val="center"/>
          </w:tcPr>
          <w:p>
            <w:pPr>
              <w:widowControl w:val="0"/>
              <w:jc w:val="center"/>
              <w:rPr>
                <w:sz w:val="21"/>
                <w:szCs w:val="21"/>
                <w:lang w:val="en-US" w:eastAsia="zh-CN"/>
              </w:rPr>
            </w:pPr>
            <w:r>
              <w:rPr>
                <w:sz w:val="21"/>
                <w:szCs w:val="21"/>
                <w:lang w:val="en-US" w:eastAsia="zh-CN"/>
              </w:rPr>
              <w:t>7</w:t>
            </w:r>
          </w:p>
        </w:tc>
        <w:tc>
          <w:tcPr>
            <w:tcW w:w="354" w:type="pct"/>
            <w:vAlign w:val="center"/>
          </w:tcPr>
          <w:p>
            <w:pPr>
              <w:widowControl w:val="0"/>
              <w:jc w:val="center"/>
              <w:rPr>
                <w:sz w:val="21"/>
                <w:szCs w:val="21"/>
                <w:lang w:val="en-US" w:eastAsia="zh-CN"/>
              </w:rPr>
            </w:pPr>
            <w:r>
              <w:rPr>
                <w:sz w:val="21"/>
                <w:szCs w:val="21"/>
                <w:lang w:val="en-US" w:eastAsia="zh-CN"/>
              </w:rPr>
              <w:t>6</w:t>
            </w:r>
          </w:p>
        </w:tc>
        <w:tc>
          <w:tcPr>
            <w:tcW w:w="354" w:type="pct"/>
            <w:vAlign w:val="center"/>
          </w:tcPr>
          <w:p>
            <w:pPr>
              <w:widowControl w:val="0"/>
              <w:jc w:val="center"/>
              <w:rPr>
                <w:sz w:val="21"/>
                <w:szCs w:val="21"/>
                <w:lang w:val="en-US" w:eastAsia="zh-CN"/>
              </w:rPr>
            </w:pPr>
            <w:r>
              <w:rPr>
                <w:rFonts w:hint="eastAsia"/>
                <w:sz w:val="21"/>
                <w:szCs w:val="21"/>
                <w:lang w:val="en-US" w:eastAsia="zh-CN"/>
              </w:rPr>
              <w:t>5</w:t>
            </w:r>
          </w:p>
        </w:tc>
        <w:tc>
          <w:tcPr>
            <w:tcW w:w="354" w:type="pct"/>
            <w:vAlign w:val="center"/>
          </w:tcPr>
          <w:p>
            <w:pPr>
              <w:widowControl w:val="0"/>
              <w:jc w:val="center"/>
              <w:rPr>
                <w:sz w:val="21"/>
                <w:szCs w:val="21"/>
                <w:lang w:val="en-US" w:eastAsia="zh-CN"/>
              </w:rPr>
            </w:pPr>
            <w:r>
              <w:rPr>
                <w:sz w:val="21"/>
                <w:szCs w:val="21"/>
                <w:lang w:val="en-US" w:eastAsia="zh-CN"/>
              </w:rPr>
              <w:t>4</w:t>
            </w:r>
          </w:p>
        </w:tc>
        <w:tc>
          <w:tcPr>
            <w:tcW w:w="354" w:type="pct"/>
            <w:vAlign w:val="center"/>
          </w:tcPr>
          <w:p>
            <w:pPr>
              <w:widowControl w:val="0"/>
              <w:jc w:val="center"/>
              <w:rPr>
                <w:sz w:val="21"/>
                <w:szCs w:val="21"/>
                <w:lang w:val="en-US" w:eastAsia="zh-CN"/>
              </w:rPr>
            </w:pPr>
            <w:r>
              <w:rPr>
                <w:sz w:val="21"/>
                <w:szCs w:val="21"/>
                <w:lang w:val="en-US" w:eastAsia="zh-CN"/>
              </w:rPr>
              <w:t>4</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6</w:t>
            </w:r>
          </w:p>
        </w:tc>
        <w:tc>
          <w:tcPr>
            <w:tcW w:w="432" w:type="pct"/>
            <w:vAlign w:val="center"/>
          </w:tcPr>
          <w:p>
            <w:pPr>
              <w:widowControl w:val="0"/>
              <w:jc w:val="center"/>
              <w:rPr>
                <w:sz w:val="21"/>
                <w:szCs w:val="21"/>
                <w:lang w:val="en-US" w:eastAsia="zh-CN"/>
              </w:rPr>
            </w:pPr>
            <w:r>
              <w:rPr>
                <w:sz w:val="21"/>
                <w:szCs w:val="21"/>
                <w:lang w:val="en-US" w:eastAsia="zh-CN"/>
              </w:rPr>
              <w:t>0.423</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C27</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1/2</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1/6</w:t>
            </w:r>
          </w:p>
        </w:tc>
        <w:tc>
          <w:tcPr>
            <w:tcW w:w="354" w:type="pct"/>
            <w:vAlign w:val="center"/>
          </w:tcPr>
          <w:p>
            <w:pPr>
              <w:widowControl w:val="0"/>
              <w:jc w:val="center"/>
              <w:rPr>
                <w:sz w:val="21"/>
                <w:szCs w:val="21"/>
                <w:lang w:val="en-US" w:eastAsia="zh-CN"/>
              </w:rPr>
            </w:pPr>
            <w:r>
              <w:rPr>
                <w:sz w:val="21"/>
                <w:szCs w:val="21"/>
                <w:lang w:val="en-US" w:eastAsia="zh-CN"/>
              </w:rPr>
              <w:t>1</w:t>
            </w:r>
          </w:p>
        </w:tc>
        <w:tc>
          <w:tcPr>
            <w:tcW w:w="432" w:type="pct"/>
            <w:vAlign w:val="center"/>
          </w:tcPr>
          <w:p>
            <w:pPr>
              <w:widowControl w:val="0"/>
              <w:jc w:val="center"/>
              <w:rPr>
                <w:sz w:val="21"/>
                <w:szCs w:val="21"/>
                <w:lang w:val="en-US" w:eastAsia="zh-CN"/>
              </w:rPr>
            </w:pPr>
            <w:r>
              <w:rPr>
                <w:sz w:val="21"/>
                <w:szCs w:val="21"/>
                <w:lang w:val="en-US" w:eastAsia="zh-CN"/>
              </w:rPr>
              <w:t>0.103</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bl>
    <w:p>
      <w:pPr>
        <w:widowControl/>
        <w:snapToGrid/>
        <w:spacing w:line="360" w:lineRule="auto"/>
        <w:ind w:firstLine="0" w:firstLineChars="0"/>
        <w:jc w:val="center"/>
        <w:outlineLvl w:val="4"/>
        <w:rPr>
          <w:lang w:val="en-US" w:eastAsia="zh-CN"/>
        </w:rPr>
      </w:pPr>
      <w:bookmarkStart w:id="366" w:name="_Toc8005"/>
      <w:bookmarkStart w:id="367" w:name="_Toc24740"/>
      <w:r>
        <w:rPr>
          <w:lang w:val="en-US" w:eastAsia="zh-CN"/>
        </w:rPr>
        <w:t>Table 4.</w:t>
      </w:r>
      <w:r>
        <w:rPr>
          <w:rFonts w:hint="eastAsia"/>
          <w:lang w:val="en-US" w:eastAsia="zh-CN"/>
        </w:rPr>
        <w:t>4</w:t>
      </w:r>
      <w:r>
        <w:rPr>
          <w:lang w:val="en-US" w:eastAsia="zh-CN"/>
        </w:rPr>
        <w:t xml:space="preserve"> Weight calculation results of </w:t>
      </w:r>
      <w:r>
        <w:rPr>
          <w:rFonts w:hint="eastAsia"/>
          <w:lang w:val="en-US" w:eastAsia="zh-CN"/>
        </w:rPr>
        <w:t>procurement process risk</w:t>
      </w:r>
      <w:r>
        <w:rPr>
          <w:lang w:val="en-US" w:eastAsia="zh-CN"/>
        </w:rPr>
        <w:t xml:space="preserve"> indices</w:t>
      </w:r>
      <w:bookmarkEnd w:id="366"/>
      <w:bookmarkEnd w:id="367"/>
    </w:p>
    <w:p>
      <w:pPr>
        <w:snapToGrid w:val="0"/>
        <w:spacing w:line="360" w:lineRule="auto"/>
        <w:ind w:firstLine="240" w:firstLineChars="100"/>
        <w:jc w:val="both"/>
        <w:rPr>
          <w:lang w:val="en-US" w:eastAsia="zh-CN"/>
        </w:rPr>
      </w:pPr>
      <w:r>
        <w:rPr>
          <w:lang w:val="en-US" w:eastAsia="zh-CN"/>
        </w:rPr>
        <w:t>3 Manufacturing process risk indices weights:</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596"/>
        <w:gridCol w:w="597"/>
        <w:gridCol w:w="597"/>
        <w:gridCol w:w="597"/>
        <w:gridCol w:w="597"/>
        <w:gridCol w:w="597"/>
        <w:gridCol w:w="597"/>
        <w:gridCol w:w="728"/>
        <w:gridCol w:w="728"/>
        <w:gridCol w:w="728"/>
        <w:gridCol w:w="728"/>
        <w:gridCol w:w="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B3</w:t>
            </w:r>
          </w:p>
        </w:tc>
        <w:tc>
          <w:tcPr>
            <w:tcW w:w="354" w:type="pct"/>
            <w:vAlign w:val="center"/>
          </w:tcPr>
          <w:p>
            <w:pPr>
              <w:widowControl w:val="0"/>
              <w:jc w:val="center"/>
              <w:rPr>
                <w:sz w:val="21"/>
                <w:szCs w:val="21"/>
                <w:lang w:val="en-US" w:eastAsia="zh-CN"/>
              </w:rPr>
            </w:pPr>
            <w:r>
              <w:rPr>
                <w:rFonts w:hint="eastAsia"/>
                <w:sz w:val="21"/>
                <w:szCs w:val="21"/>
                <w:lang w:val="en-US" w:eastAsia="zh-CN"/>
              </w:rPr>
              <w:t>C31</w:t>
            </w:r>
          </w:p>
        </w:tc>
        <w:tc>
          <w:tcPr>
            <w:tcW w:w="354" w:type="pct"/>
            <w:vAlign w:val="center"/>
          </w:tcPr>
          <w:p>
            <w:pPr>
              <w:widowControl w:val="0"/>
              <w:jc w:val="center"/>
              <w:rPr>
                <w:sz w:val="21"/>
                <w:szCs w:val="21"/>
                <w:lang w:val="en-US" w:eastAsia="zh-CN"/>
              </w:rPr>
            </w:pPr>
            <w:r>
              <w:rPr>
                <w:rFonts w:hint="eastAsia"/>
                <w:sz w:val="21"/>
                <w:szCs w:val="21"/>
                <w:lang w:val="en-US" w:eastAsia="zh-CN"/>
              </w:rPr>
              <w:t>C32</w:t>
            </w:r>
          </w:p>
        </w:tc>
        <w:tc>
          <w:tcPr>
            <w:tcW w:w="354" w:type="pct"/>
            <w:vAlign w:val="center"/>
          </w:tcPr>
          <w:p>
            <w:pPr>
              <w:widowControl w:val="0"/>
              <w:jc w:val="center"/>
              <w:rPr>
                <w:sz w:val="21"/>
                <w:szCs w:val="21"/>
                <w:lang w:val="en-US" w:eastAsia="zh-CN"/>
              </w:rPr>
            </w:pPr>
            <w:r>
              <w:rPr>
                <w:rFonts w:hint="eastAsia"/>
                <w:sz w:val="21"/>
                <w:szCs w:val="21"/>
                <w:lang w:val="en-US" w:eastAsia="zh-CN"/>
              </w:rPr>
              <w:t>C33</w:t>
            </w:r>
          </w:p>
        </w:tc>
        <w:tc>
          <w:tcPr>
            <w:tcW w:w="354" w:type="pct"/>
            <w:vAlign w:val="center"/>
          </w:tcPr>
          <w:p>
            <w:pPr>
              <w:widowControl w:val="0"/>
              <w:jc w:val="center"/>
              <w:rPr>
                <w:sz w:val="21"/>
                <w:szCs w:val="21"/>
                <w:lang w:val="en-US" w:eastAsia="zh-CN"/>
              </w:rPr>
            </w:pPr>
            <w:r>
              <w:rPr>
                <w:rFonts w:hint="eastAsia"/>
                <w:sz w:val="21"/>
                <w:szCs w:val="21"/>
                <w:lang w:val="en-US" w:eastAsia="zh-CN"/>
              </w:rPr>
              <w:t>C34</w:t>
            </w:r>
          </w:p>
        </w:tc>
        <w:tc>
          <w:tcPr>
            <w:tcW w:w="354" w:type="pct"/>
            <w:vAlign w:val="center"/>
          </w:tcPr>
          <w:p>
            <w:pPr>
              <w:widowControl w:val="0"/>
              <w:jc w:val="center"/>
              <w:rPr>
                <w:sz w:val="21"/>
                <w:szCs w:val="21"/>
                <w:lang w:val="en-US" w:eastAsia="zh-CN"/>
              </w:rPr>
            </w:pPr>
            <w:r>
              <w:rPr>
                <w:rFonts w:hint="eastAsia"/>
                <w:sz w:val="21"/>
                <w:szCs w:val="21"/>
                <w:lang w:val="en-US" w:eastAsia="zh-CN"/>
              </w:rPr>
              <w:t>C35</w:t>
            </w:r>
          </w:p>
        </w:tc>
        <w:tc>
          <w:tcPr>
            <w:tcW w:w="354" w:type="pct"/>
            <w:vAlign w:val="center"/>
          </w:tcPr>
          <w:p>
            <w:pPr>
              <w:widowControl w:val="0"/>
              <w:jc w:val="center"/>
              <w:rPr>
                <w:sz w:val="21"/>
                <w:szCs w:val="21"/>
                <w:lang w:val="en-US" w:eastAsia="zh-CN"/>
              </w:rPr>
            </w:pPr>
            <w:r>
              <w:rPr>
                <w:rFonts w:hint="eastAsia"/>
                <w:sz w:val="21"/>
                <w:szCs w:val="21"/>
                <w:lang w:val="en-US" w:eastAsia="zh-CN"/>
              </w:rPr>
              <w:t>C36</w:t>
            </w:r>
          </w:p>
        </w:tc>
        <w:tc>
          <w:tcPr>
            <w:tcW w:w="354" w:type="pct"/>
            <w:vAlign w:val="center"/>
          </w:tcPr>
          <w:p>
            <w:pPr>
              <w:widowControl w:val="0"/>
              <w:jc w:val="center"/>
              <w:rPr>
                <w:sz w:val="21"/>
                <w:szCs w:val="21"/>
                <w:lang w:val="en-US" w:eastAsia="zh-CN"/>
              </w:rPr>
            </w:pPr>
            <w:r>
              <w:rPr>
                <w:rFonts w:hint="eastAsia"/>
                <w:sz w:val="21"/>
                <w:szCs w:val="21"/>
                <w:lang w:val="en-US" w:eastAsia="zh-CN"/>
              </w:rPr>
              <w:t>C37</w:t>
            </w:r>
          </w:p>
        </w:tc>
        <w:tc>
          <w:tcPr>
            <w:tcW w:w="432" w:type="pct"/>
            <w:vAlign w:val="center"/>
          </w:tcPr>
          <w:p>
            <w:pPr>
              <w:widowControl w:val="0"/>
              <w:jc w:val="center"/>
              <w:rPr>
                <w:sz w:val="21"/>
                <w:szCs w:val="21"/>
                <w:lang w:val="en-US" w:eastAsia="zh-CN"/>
              </w:rPr>
            </w:pPr>
            <w:r>
              <w:rPr>
                <w:i/>
                <w:iCs/>
                <w:sz w:val="21"/>
                <w:szCs w:val="21"/>
                <w:lang w:val="en-US" w:eastAsia="zh-CN"/>
              </w:rPr>
              <w:t>W</w:t>
            </w:r>
          </w:p>
        </w:tc>
        <w:tc>
          <w:tcPr>
            <w:tcW w:w="432" w:type="pct"/>
            <w:vAlign w:val="center"/>
          </w:tcPr>
          <w:p>
            <w:pPr>
              <w:widowControl/>
              <w:jc w:val="center"/>
              <w:rPr>
                <w:rFonts w:eastAsiaTheme="minorEastAsia"/>
                <w:kern w:val="2"/>
                <w:sz w:val="21"/>
                <w:szCs w:val="21"/>
                <w:lang w:val="en-US" w:eastAsia="zh-CN"/>
              </w:rPr>
            </w:pPr>
            <w:r>
              <w:rPr>
                <w:rFonts w:eastAsia="宋体"/>
                <w:color w:val="000000"/>
                <w:sz w:val="21"/>
                <w:szCs w:val="21"/>
                <w:lang w:val="en-US" w:eastAsia="zh-CN" w:bidi="ar"/>
              </w:rPr>
              <w:t>λmax</w:t>
            </w:r>
          </w:p>
        </w:tc>
        <w:tc>
          <w:tcPr>
            <w:tcW w:w="432"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CI</w:t>
            </w:r>
          </w:p>
        </w:tc>
        <w:tc>
          <w:tcPr>
            <w:tcW w:w="432"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RI</w:t>
            </w:r>
          </w:p>
        </w:tc>
        <w:tc>
          <w:tcPr>
            <w:tcW w:w="432"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C31</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w:t>
            </w:r>
            <w:r>
              <w:rPr>
                <w:rFonts w:hint="eastAsia"/>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1/4</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6</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1/5</w:t>
            </w:r>
          </w:p>
        </w:tc>
        <w:tc>
          <w:tcPr>
            <w:tcW w:w="354" w:type="pct"/>
            <w:vAlign w:val="center"/>
          </w:tcPr>
          <w:p>
            <w:pPr>
              <w:widowControl w:val="0"/>
              <w:jc w:val="center"/>
              <w:rPr>
                <w:sz w:val="21"/>
                <w:szCs w:val="21"/>
                <w:lang w:val="en-US" w:eastAsia="zh-CN"/>
              </w:rPr>
            </w:pPr>
            <w:r>
              <w:rPr>
                <w:sz w:val="21"/>
                <w:szCs w:val="21"/>
                <w:lang w:val="en-US" w:eastAsia="zh-CN"/>
              </w:rPr>
              <w:t>1/2</w:t>
            </w:r>
          </w:p>
        </w:tc>
        <w:tc>
          <w:tcPr>
            <w:tcW w:w="432" w:type="pct"/>
            <w:vAlign w:val="center"/>
          </w:tcPr>
          <w:p>
            <w:pPr>
              <w:widowControl w:val="0"/>
              <w:jc w:val="center"/>
              <w:rPr>
                <w:sz w:val="21"/>
                <w:szCs w:val="21"/>
                <w:lang w:val="en-US" w:eastAsia="zh-CN"/>
              </w:rPr>
            </w:pPr>
            <w:r>
              <w:rPr>
                <w:sz w:val="21"/>
                <w:szCs w:val="21"/>
                <w:lang w:val="en-US" w:eastAsia="zh-CN"/>
              </w:rPr>
              <w:t>0.038</w:t>
            </w:r>
          </w:p>
        </w:tc>
        <w:tc>
          <w:tcPr>
            <w:tcW w:w="432" w:type="pct"/>
            <w:vMerge w:val="restart"/>
            <w:vAlign w:val="center"/>
          </w:tcPr>
          <w:p>
            <w:pPr>
              <w:widowControl w:val="0"/>
              <w:jc w:val="center"/>
              <w:rPr>
                <w:sz w:val="21"/>
                <w:szCs w:val="21"/>
                <w:lang w:val="en-US" w:eastAsia="zh-CN"/>
              </w:rPr>
            </w:pPr>
            <w:r>
              <w:rPr>
                <w:sz w:val="21"/>
                <w:szCs w:val="21"/>
                <w:lang w:val="en-US" w:eastAsia="zh-CN"/>
              </w:rPr>
              <w:t>7.630</w:t>
            </w:r>
          </w:p>
        </w:tc>
        <w:tc>
          <w:tcPr>
            <w:tcW w:w="432" w:type="pct"/>
            <w:vMerge w:val="restart"/>
            <w:vAlign w:val="center"/>
          </w:tcPr>
          <w:p>
            <w:pPr>
              <w:widowControl w:val="0"/>
              <w:jc w:val="center"/>
              <w:rPr>
                <w:sz w:val="21"/>
                <w:szCs w:val="21"/>
                <w:lang w:val="en-US" w:eastAsia="zh-CN"/>
              </w:rPr>
            </w:pPr>
            <w:r>
              <w:rPr>
                <w:rFonts w:hint="eastAsia"/>
                <w:sz w:val="21"/>
                <w:szCs w:val="21"/>
                <w:lang w:val="en-US" w:eastAsia="zh-CN"/>
              </w:rPr>
              <w:t>0.1</w:t>
            </w:r>
            <w:r>
              <w:rPr>
                <w:sz w:val="21"/>
                <w:szCs w:val="21"/>
                <w:lang w:val="en-US" w:eastAsia="zh-CN"/>
              </w:rPr>
              <w:t>05</w:t>
            </w:r>
          </w:p>
        </w:tc>
        <w:tc>
          <w:tcPr>
            <w:tcW w:w="432" w:type="pct"/>
            <w:vMerge w:val="restar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r>
              <w:rPr>
                <w:rFonts w:hint="eastAsia"/>
                <w:sz w:val="21"/>
                <w:szCs w:val="21"/>
                <w:lang w:val="en-US" w:eastAsia="zh-CN"/>
              </w:rPr>
              <w:t>60</w:t>
            </w:r>
          </w:p>
        </w:tc>
        <w:tc>
          <w:tcPr>
            <w:tcW w:w="432" w:type="pct"/>
            <w:vMerge w:val="restart"/>
            <w:vAlign w:val="center"/>
          </w:tcPr>
          <w:p>
            <w:pPr>
              <w:widowControl w:val="0"/>
              <w:jc w:val="center"/>
              <w:rPr>
                <w:rFonts w:eastAsiaTheme="minorEastAsia"/>
                <w:kern w:val="2"/>
                <w:sz w:val="21"/>
                <w:szCs w:val="21"/>
                <w:lang w:val="en-US" w:eastAsia="zh-CN"/>
              </w:rPr>
            </w:pPr>
            <w:r>
              <w:rPr>
                <w:rFonts w:hint="eastAsia"/>
                <w:sz w:val="21"/>
                <w:szCs w:val="21"/>
                <w:lang w:val="en-US" w:eastAsia="zh-CN"/>
              </w:rPr>
              <w:t>0.0</w:t>
            </w:r>
            <w:r>
              <w:rPr>
                <w:sz w:val="21"/>
                <w:szCs w:val="21"/>
                <w:lang w:val="en-US" w:eastAsia="zh-CN"/>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C32</w:t>
            </w:r>
          </w:p>
        </w:tc>
        <w:tc>
          <w:tcPr>
            <w:tcW w:w="354" w:type="pct"/>
            <w:vAlign w:val="center"/>
          </w:tcPr>
          <w:p>
            <w:pPr>
              <w:widowControl w:val="0"/>
              <w:jc w:val="center"/>
              <w:rPr>
                <w:sz w:val="21"/>
                <w:szCs w:val="21"/>
                <w:lang w:val="en-US" w:eastAsia="zh-CN"/>
              </w:rPr>
            </w:pPr>
            <w:r>
              <w:rPr>
                <w:rFonts w:hint="eastAsia"/>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w:t>
            </w:r>
            <w:r>
              <w:rPr>
                <w:rFonts w:hint="eastAsia"/>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1/5</w:t>
            </w:r>
          </w:p>
        </w:tc>
        <w:tc>
          <w:tcPr>
            <w:tcW w:w="354"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1/4</w:t>
            </w:r>
          </w:p>
        </w:tc>
        <w:tc>
          <w:tcPr>
            <w:tcW w:w="354" w:type="pct"/>
            <w:vAlign w:val="center"/>
          </w:tcPr>
          <w:p>
            <w:pPr>
              <w:widowControl w:val="0"/>
              <w:jc w:val="center"/>
              <w:rPr>
                <w:sz w:val="21"/>
                <w:szCs w:val="21"/>
                <w:lang w:val="en-US" w:eastAsia="zh-CN"/>
              </w:rPr>
            </w:pPr>
            <w:r>
              <w:rPr>
                <w:sz w:val="21"/>
                <w:szCs w:val="21"/>
                <w:lang w:val="en-US" w:eastAsia="zh-CN"/>
              </w:rPr>
              <w:t>1/2</w:t>
            </w:r>
          </w:p>
        </w:tc>
        <w:tc>
          <w:tcPr>
            <w:tcW w:w="432" w:type="pct"/>
            <w:vAlign w:val="center"/>
          </w:tcPr>
          <w:p>
            <w:pPr>
              <w:widowControl w:val="0"/>
              <w:jc w:val="center"/>
              <w:rPr>
                <w:sz w:val="21"/>
                <w:szCs w:val="21"/>
                <w:lang w:val="en-US" w:eastAsia="zh-CN"/>
              </w:rPr>
            </w:pPr>
            <w:r>
              <w:rPr>
                <w:sz w:val="21"/>
                <w:szCs w:val="21"/>
                <w:lang w:val="en-US" w:eastAsia="zh-CN"/>
              </w:rPr>
              <w:t>0.056</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C33</w:t>
            </w:r>
          </w:p>
        </w:tc>
        <w:tc>
          <w:tcPr>
            <w:tcW w:w="354" w:type="pct"/>
            <w:vAlign w:val="center"/>
          </w:tcPr>
          <w:p>
            <w:pPr>
              <w:widowControl w:val="0"/>
              <w:jc w:val="center"/>
              <w:rPr>
                <w:sz w:val="21"/>
                <w:szCs w:val="21"/>
                <w:lang w:val="en-US" w:eastAsia="zh-CN"/>
              </w:rPr>
            </w:pPr>
            <w:r>
              <w:rPr>
                <w:rFonts w:hint="eastAsia"/>
                <w:sz w:val="21"/>
                <w:szCs w:val="21"/>
                <w:lang w:val="en-US" w:eastAsia="zh-CN"/>
              </w:rPr>
              <w:t>4</w:t>
            </w:r>
          </w:p>
        </w:tc>
        <w:tc>
          <w:tcPr>
            <w:tcW w:w="354" w:type="pct"/>
            <w:vAlign w:val="center"/>
          </w:tcPr>
          <w:p>
            <w:pPr>
              <w:widowControl w:val="0"/>
              <w:jc w:val="center"/>
              <w:rPr>
                <w:sz w:val="21"/>
                <w:szCs w:val="21"/>
                <w:lang w:val="en-US" w:eastAsia="zh-CN"/>
              </w:rPr>
            </w:pPr>
            <w:r>
              <w:rPr>
                <w:rFonts w:hint="eastAsia"/>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1/4</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w:t>
            </w:r>
          </w:p>
        </w:tc>
        <w:tc>
          <w:tcPr>
            <w:tcW w:w="432" w:type="pct"/>
            <w:vAlign w:val="center"/>
          </w:tcPr>
          <w:p>
            <w:pPr>
              <w:widowControl w:val="0"/>
              <w:jc w:val="center"/>
              <w:rPr>
                <w:sz w:val="21"/>
                <w:szCs w:val="21"/>
                <w:lang w:val="en-US" w:eastAsia="zh-CN"/>
              </w:rPr>
            </w:pPr>
            <w:r>
              <w:rPr>
                <w:sz w:val="21"/>
                <w:szCs w:val="21"/>
                <w:lang w:val="en-US" w:eastAsia="zh-CN"/>
              </w:rPr>
              <w:t>0.181</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C34</w:t>
            </w:r>
          </w:p>
        </w:tc>
        <w:tc>
          <w:tcPr>
            <w:tcW w:w="354" w:type="pct"/>
            <w:vAlign w:val="center"/>
          </w:tcPr>
          <w:p>
            <w:pPr>
              <w:widowControl w:val="0"/>
              <w:jc w:val="center"/>
              <w:rPr>
                <w:sz w:val="21"/>
                <w:szCs w:val="21"/>
                <w:lang w:val="en-US" w:eastAsia="zh-CN"/>
              </w:rPr>
            </w:pPr>
            <w:r>
              <w:rPr>
                <w:rFonts w:hint="eastAsia"/>
                <w:sz w:val="21"/>
                <w:szCs w:val="21"/>
                <w:lang w:val="en-US" w:eastAsia="zh-CN"/>
              </w:rPr>
              <w:t>6</w:t>
            </w:r>
          </w:p>
        </w:tc>
        <w:tc>
          <w:tcPr>
            <w:tcW w:w="354" w:type="pct"/>
            <w:vAlign w:val="center"/>
          </w:tcPr>
          <w:p>
            <w:pPr>
              <w:widowControl w:val="0"/>
              <w:jc w:val="center"/>
              <w:rPr>
                <w:sz w:val="21"/>
                <w:szCs w:val="21"/>
                <w:lang w:val="en-US" w:eastAsia="zh-CN"/>
              </w:rPr>
            </w:pPr>
            <w:r>
              <w:rPr>
                <w:rFonts w:hint="eastAsia"/>
                <w:sz w:val="21"/>
                <w:szCs w:val="21"/>
                <w:lang w:val="en-US" w:eastAsia="zh-CN"/>
              </w:rPr>
              <w:t>5</w:t>
            </w:r>
          </w:p>
        </w:tc>
        <w:tc>
          <w:tcPr>
            <w:tcW w:w="354" w:type="pct"/>
            <w:vAlign w:val="center"/>
          </w:tcPr>
          <w:p>
            <w:pPr>
              <w:widowControl w:val="0"/>
              <w:jc w:val="center"/>
              <w:rPr>
                <w:sz w:val="21"/>
                <w:szCs w:val="21"/>
                <w:lang w:val="en-US" w:eastAsia="zh-CN"/>
              </w:rPr>
            </w:pPr>
            <w:r>
              <w:rPr>
                <w:rFonts w:hint="eastAsia"/>
                <w:sz w:val="21"/>
                <w:szCs w:val="21"/>
                <w:lang w:val="en-US" w:eastAsia="zh-CN"/>
              </w:rPr>
              <w:t>4</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6</w:t>
            </w:r>
          </w:p>
        </w:tc>
        <w:tc>
          <w:tcPr>
            <w:tcW w:w="432" w:type="pct"/>
            <w:vAlign w:val="center"/>
          </w:tcPr>
          <w:p>
            <w:pPr>
              <w:widowControl w:val="0"/>
              <w:jc w:val="center"/>
              <w:rPr>
                <w:sz w:val="21"/>
                <w:szCs w:val="21"/>
                <w:lang w:val="en-US" w:eastAsia="zh-CN"/>
              </w:rPr>
            </w:pPr>
            <w:r>
              <w:rPr>
                <w:sz w:val="21"/>
                <w:szCs w:val="21"/>
                <w:lang w:val="en-US" w:eastAsia="zh-CN"/>
              </w:rPr>
              <w:t>0.357</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C35</w:t>
            </w:r>
          </w:p>
        </w:tc>
        <w:tc>
          <w:tcPr>
            <w:tcW w:w="354" w:type="pct"/>
            <w:vAlign w:val="center"/>
          </w:tcPr>
          <w:p>
            <w:pPr>
              <w:widowControl w:val="0"/>
              <w:jc w:val="center"/>
              <w:rPr>
                <w:sz w:val="21"/>
                <w:szCs w:val="21"/>
                <w:lang w:val="en-US" w:eastAsia="zh-CN"/>
              </w:rPr>
            </w:pPr>
            <w:r>
              <w:rPr>
                <w:rFonts w:hint="eastAsia"/>
                <w:sz w:val="21"/>
                <w:szCs w:val="21"/>
                <w:lang w:val="en-US" w:eastAsia="zh-CN"/>
              </w:rPr>
              <w:t>3</w:t>
            </w:r>
          </w:p>
        </w:tc>
        <w:tc>
          <w:tcPr>
            <w:tcW w:w="354" w:type="pct"/>
            <w:vAlign w:val="center"/>
          </w:tcPr>
          <w:p>
            <w:pPr>
              <w:widowControl w:val="0"/>
              <w:jc w:val="center"/>
              <w:rPr>
                <w:sz w:val="21"/>
                <w:szCs w:val="21"/>
                <w:lang w:val="en-US" w:eastAsia="zh-CN"/>
              </w:rPr>
            </w:pPr>
            <w:r>
              <w:rPr>
                <w:rFonts w:hint="eastAsia"/>
                <w:sz w:val="21"/>
                <w:szCs w:val="21"/>
                <w:lang w:val="en-US" w:eastAsia="zh-CN"/>
              </w:rPr>
              <w:t>3</w:t>
            </w:r>
          </w:p>
        </w:tc>
        <w:tc>
          <w:tcPr>
            <w:tcW w:w="354" w:type="pct"/>
            <w:vAlign w:val="center"/>
          </w:tcPr>
          <w:p>
            <w:pPr>
              <w:widowControl w:val="0"/>
              <w:jc w:val="center"/>
              <w:rPr>
                <w:sz w:val="21"/>
                <w:szCs w:val="21"/>
                <w:lang w:val="en-US" w:eastAsia="zh-CN"/>
              </w:rPr>
            </w:pPr>
            <w:r>
              <w:rPr>
                <w:sz w:val="21"/>
                <w:szCs w:val="21"/>
                <w:lang w:val="en-US" w:eastAsia="zh-CN"/>
              </w:rPr>
              <w:t>1/3</w:t>
            </w:r>
          </w:p>
        </w:tc>
        <w:tc>
          <w:tcPr>
            <w:tcW w:w="354" w:type="pct"/>
            <w:vAlign w:val="center"/>
          </w:tcPr>
          <w:p>
            <w:pPr>
              <w:widowControl w:val="0"/>
              <w:jc w:val="center"/>
              <w:rPr>
                <w:sz w:val="21"/>
                <w:szCs w:val="21"/>
                <w:lang w:val="en-US" w:eastAsia="zh-CN"/>
              </w:rPr>
            </w:pPr>
            <w:r>
              <w:rPr>
                <w:sz w:val="21"/>
                <w:szCs w:val="21"/>
                <w:lang w:val="en-US" w:eastAsia="zh-CN"/>
              </w:rPr>
              <w:t>1/2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1/2</w:t>
            </w:r>
          </w:p>
        </w:tc>
        <w:tc>
          <w:tcPr>
            <w:tcW w:w="354" w:type="pct"/>
            <w:vAlign w:val="center"/>
          </w:tcPr>
          <w:p>
            <w:pPr>
              <w:widowControl w:val="0"/>
              <w:jc w:val="center"/>
              <w:rPr>
                <w:sz w:val="21"/>
                <w:szCs w:val="21"/>
                <w:lang w:val="en-US" w:eastAsia="zh-CN"/>
              </w:rPr>
            </w:pPr>
            <w:r>
              <w:rPr>
                <w:sz w:val="21"/>
                <w:szCs w:val="21"/>
                <w:lang w:val="en-US" w:eastAsia="zh-CN"/>
              </w:rPr>
              <w:t>1</w:t>
            </w:r>
          </w:p>
        </w:tc>
        <w:tc>
          <w:tcPr>
            <w:tcW w:w="432" w:type="pct"/>
            <w:vAlign w:val="center"/>
          </w:tcPr>
          <w:p>
            <w:pPr>
              <w:widowControl w:val="0"/>
              <w:jc w:val="center"/>
              <w:rPr>
                <w:sz w:val="21"/>
                <w:szCs w:val="21"/>
                <w:lang w:val="en-US" w:eastAsia="zh-CN"/>
              </w:rPr>
            </w:pPr>
            <w:r>
              <w:rPr>
                <w:sz w:val="21"/>
                <w:szCs w:val="21"/>
                <w:lang w:val="en-US" w:eastAsia="zh-CN"/>
              </w:rPr>
              <w:t>0.111</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C36</w:t>
            </w:r>
          </w:p>
        </w:tc>
        <w:tc>
          <w:tcPr>
            <w:tcW w:w="354" w:type="pct"/>
            <w:vAlign w:val="center"/>
          </w:tcPr>
          <w:p>
            <w:pPr>
              <w:widowControl w:val="0"/>
              <w:jc w:val="center"/>
              <w:rPr>
                <w:sz w:val="21"/>
                <w:szCs w:val="21"/>
                <w:lang w:val="en-US" w:eastAsia="zh-CN"/>
              </w:rPr>
            </w:pPr>
            <w:r>
              <w:rPr>
                <w:rFonts w:hint="eastAsia"/>
                <w:sz w:val="21"/>
                <w:szCs w:val="21"/>
                <w:lang w:val="en-US" w:eastAsia="zh-CN"/>
              </w:rPr>
              <w:t>5</w:t>
            </w:r>
          </w:p>
        </w:tc>
        <w:tc>
          <w:tcPr>
            <w:tcW w:w="354" w:type="pct"/>
            <w:vAlign w:val="center"/>
          </w:tcPr>
          <w:p>
            <w:pPr>
              <w:widowControl w:val="0"/>
              <w:jc w:val="center"/>
              <w:rPr>
                <w:sz w:val="21"/>
                <w:szCs w:val="21"/>
                <w:lang w:val="en-US" w:eastAsia="zh-CN"/>
              </w:rPr>
            </w:pPr>
            <w:r>
              <w:rPr>
                <w:rFonts w:hint="eastAsia"/>
                <w:sz w:val="21"/>
                <w:szCs w:val="21"/>
                <w:lang w:val="en-US" w:eastAsia="zh-CN"/>
              </w:rPr>
              <w:t>4</w:t>
            </w:r>
          </w:p>
        </w:tc>
        <w:tc>
          <w:tcPr>
            <w:tcW w:w="354" w:type="pct"/>
            <w:vAlign w:val="center"/>
          </w:tcPr>
          <w:p>
            <w:pPr>
              <w:widowControl w:val="0"/>
              <w:jc w:val="center"/>
              <w:rPr>
                <w:sz w:val="21"/>
                <w:szCs w:val="21"/>
                <w:lang w:val="en-US" w:eastAsia="zh-CN"/>
              </w:rPr>
            </w:pPr>
            <w:r>
              <w:rPr>
                <w:sz w:val="21"/>
                <w:szCs w:val="21"/>
                <w:lang w:val="en-US" w:eastAsia="zh-CN"/>
              </w:rPr>
              <w:t>1/3</w:t>
            </w:r>
          </w:p>
        </w:tc>
        <w:tc>
          <w:tcPr>
            <w:tcW w:w="354" w:type="pct"/>
            <w:vAlign w:val="center"/>
          </w:tcPr>
          <w:p>
            <w:pPr>
              <w:widowControl w:val="0"/>
              <w:jc w:val="center"/>
              <w:rPr>
                <w:sz w:val="21"/>
                <w:szCs w:val="21"/>
                <w:lang w:val="en-US" w:eastAsia="zh-CN"/>
              </w:rPr>
            </w:pPr>
            <w:r>
              <w:rPr>
                <w:sz w:val="21"/>
                <w:szCs w:val="21"/>
                <w:lang w:val="en-US" w:eastAsia="zh-CN"/>
              </w:rPr>
              <w:t>1/3</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3</w:t>
            </w:r>
          </w:p>
        </w:tc>
        <w:tc>
          <w:tcPr>
            <w:tcW w:w="432" w:type="pct"/>
            <w:vAlign w:val="center"/>
          </w:tcPr>
          <w:p>
            <w:pPr>
              <w:widowControl w:val="0"/>
              <w:jc w:val="center"/>
              <w:rPr>
                <w:sz w:val="21"/>
                <w:szCs w:val="21"/>
                <w:lang w:val="en-US" w:eastAsia="zh-CN"/>
              </w:rPr>
            </w:pPr>
            <w:r>
              <w:rPr>
                <w:sz w:val="21"/>
                <w:szCs w:val="21"/>
                <w:lang w:val="en-US" w:eastAsia="zh-CN"/>
              </w:rPr>
              <w:t>0.168</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 w:type="pct"/>
            <w:vAlign w:val="center"/>
          </w:tcPr>
          <w:p>
            <w:pPr>
              <w:widowControl w:val="0"/>
              <w:jc w:val="center"/>
              <w:rPr>
                <w:sz w:val="21"/>
                <w:szCs w:val="21"/>
                <w:lang w:val="en-US" w:eastAsia="zh-CN"/>
              </w:rPr>
            </w:pPr>
            <w:r>
              <w:rPr>
                <w:rFonts w:hint="eastAsia"/>
                <w:sz w:val="21"/>
                <w:szCs w:val="21"/>
                <w:lang w:val="en-US" w:eastAsia="zh-CN"/>
              </w:rPr>
              <w:t>C37</w:t>
            </w:r>
          </w:p>
        </w:tc>
        <w:tc>
          <w:tcPr>
            <w:tcW w:w="354" w:type="pct"/>
            <w:vAlign w:val="center"/>
          </w:tcPr>
          <w:p>
            <w:pPr>
              <w:widowControl w:val="0"/>
              <w:jc w:val="center"/>
              <w:rPr>
                <w:sz w:val="21"/>
                <w:szCs w:val="21"/>
                <w:lang w:val="en-US" w:eastAsia="zh-CN"/>
              </w:rPr>
            </w:pPr>
            <w:r>
              <w:rPr>
                <w:rFonts w:hint="eastAsia"/>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2</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1/6</w:t>
            </w:r>
          </w:p>
        </w:tc>
        <w:tc>
          <w:tcPr>
            <w:tcW w:w="354" w:type="pct"/>
            <w:vAlign w:val="center"/>
          </w:tcPr>
          <w:p>
            <w:pPr>
              <w:widowControl w:val="0"/>
              <w:jc w:val="center"/>
              <w:rPr>
                <w:sz w:val="21"/>
                <w:szCs w:val="21"/>
                <w:lang w:val="en-US" w:eastAsia="zh-CN"/>
              </w:rPr>
            </w:pPr>
            <w:r>
              <w:rPr>
                <w:sz w:val="21"/>
                <w:szCs w:val="21"/>
                <w:lang w:val="en-US" w:eastAsia="zh-CN"/>
              </w:rPr>
              <w:t>1</w:t>
            </w:r>
          </w:p>
        </w:tc>
        <w:tc>
          <w:tcPr>
            <w:tcW w:w="354" w:type="pct"/>
            <w:vAlign w:val="center"/>
          </w:tcPr>
          <w:p>
            <w:pPr>
              <w:widowControl w:val="0"/>
              <w:jc w:val="center"/>
              <w:rPr>
                <w:sz w:val="21"/>
                <w:szCs w:val="21"/>
                <w:lang w:val="en-US" w:eastAsia="zh-CN"/>
              </w:rPr>
            </w:pPr>
            <w:r>
              <w:rPr>
                <w:sz w:val="21"/>
                <w:szCs w:val="21"/>
                <w:lang w:val="en-US" w:eastAsia="zh-CN"/>
              </w:rPr>
              <w:t>1/3</w:t>
            </w:r>
          </w:p>
        </w:tc>
        <w:tc>
          <w:tcPr>
            <w:tcW w:w="354" w:type="pct"/>
            <w:vAlign w:val="center"/>
          </w:tcPr>
          <w:p>
            <w:pPr>
              <w:widowControl w:val="0"/>
              <w:jc w:val="center"/>
              <w:rPr>
                <w:sz w:val="21"/>
                <w:szCs w:val="21"/>
                <w:lang w:val="en-US" w:eastAsia="zh-CN"/>
              </w:rPr>
            </w:pPr>
            <w:r>
              <w:rPr>
                <w:sz w:val="21"/>
                <w:szCs w:val="21"/>
                <w:lang w:val="en-US" w:eastAsia="zh-CN"/>
              </w:rPr>
              <w:t>1</w:t>
            </w:r>
          </w:p>
        </w:tc>
        <w:tc>
          <w:tcPr>
            <w:tcW w:w="432" w:type="pct"/>
            <w:vAlign w:val="center"/>
          </w:tcPr>
          <w:p>
            <w:pPr>
              <w:widowControl w:val="0"/>
              <w:jc w:val="center"/>
              <w:rPr>
                <w:sz w:val="21"/>
                <w:szCs w:val="21"/>
                <w:lang w:val="en-US" w:eastAsia="zh-CN"/>
              </w:rPr>
            </w:pPr>
            <w:r>
              <w:rPr>
                <w:sz w:val="21"/>
                <w:szCs w:val="21"/>
                <w:lang w:val="en-US" w:eastAsia="zh-CN"/>
              </w:rPr>
              <w:t>0.089</w:t>
            </w: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c>
          <w:tcPr>
            <w:tcW w:w="432" w:type="pct"/>
            <w:vMerge w:val="continue"/>
            <w:vAlign w:val="center"/>
          </w:tcPr>
          <w:p>
            <w:pPr>
              <w:widowControl w:val="0"/>
              <w:jc w:val="center"/>
              <w:rPr>
                <w:sz w:val="21"/>
                <w:szCs w:val="21"/>
                <w:lang w:val="en-US" w:eastAsia="zh-CN"/>
              </w:rPr>
            </w:pPr>
          </w:p>
        </w:tc>
      </w:tr>
    </w:tbl>
    <w:p>
      <w:pPr>
        <w:widowControl/>
        <w:snapToGrid/>
        <w:spacing w:line="360" w:lineRule="auto"/>
        <w:ind w:firstLine="0" w:firstLineChars="0"/>
        <w:jc w:val="center"/>
        <w:outlineLvl w:val="4"/>
        <w:rPr>
          <w:lang w:val="en-US" w:eastAsia="zh-CN"/>
        </w:rPr>
      </w:pPr>
      <w:bookmarkStart w:id="368" w:name="_Toc12923"/>
      <w:bookmarkStart w:id="369" w:name="_Toc14349"/>
      <w:r>
        <w:rPr>
          <w:lang w:val="en-US" w:eastAsia="zh-CN"/>
        </w:rPr>
        <w:t>Table 4.</w:t>
      </w:r>
      <w:r>
        <w:rPr>
          <w:rFonts w:hint="eastAsia"/>
          <w:lang w:val="en-US" w:eastAsia="zh-CN"/>
        </w:rPr>
        <w:t>5</w:t>
      </w:r>
      <w:r>
        <w:rPr>
          <w:lang w:val="en-US" w:eastAsia="zh-CN"/>
        </w:rPr>
        <w:t xml:space="preserve"> Weight calculation results of </w:t>
      </w:r>
      <w:r>
        <w:rPr>
          <w:rFonts w:hint="eastAsia"/>
          <w:lang w:val="en-US" w:eastAsia="zh-CN"/>
        </w:rPr>
        <w:t>manufacturing process risk</w:t>
      </w:r>
      <w:r>
        <w:rPr>
          <w:lang w:val="en-US" w:eastAsia="zh-CN"/>
        </w:rPr>
        <w:t xml:space="preserve"> indices</w:t>
      </w:r>
      <w:bookmarkEnd w:id="368"/>
      <w:bookmarkEnd w:id="369"/>
    </w:p>
    <w:p>
      <w:pPr>
        <w:snapToGrid w:val="0"/>
        <w:spacing w:line="360" w:lineRule="auto"/>
        <w:ind w:firstLine="240" w:firstLineChars="100"/>
        <w:jc w:val="both"/>
        <w:rPr>
          <w:lang w:val="en-US" w:eastAsia="zh-CN"/>
        </w:rPr>
      </w:pPr>
      <w:r>
        <w:rPr>
          <w:lang w:val="en-US" w:eastAsia="zh-CN"/>
        </w:rPr>
        <w:t>4 Distribution process risk indices weights:</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641"/>
        <w:gridCol w:w="641"/>
        <w:gridCol w:w="641"/>
        <w:gridCol w:w="641"/>
        <w:gridCol w:w="641"/>
        <w:gridCol w:w="641"/>
        <w:gridCol w:w="785"/>
        <w:gridCol w:w="785"/>
        <w:gridCol w:w="785"/>
        <w:gridCol w:w="785"/>
        <w:gridCol w:w="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B4</w:t>
            </w:r>
          </w:p>
        </w:tc>
        <w:tc>
          <w:tcPr>
            <w:tcW w:w="381" w:type="pct"/>
            <w:vAlign w:val="center"/>
          </w:tcPr>
          <w:p>
            <w:pPr>
              <w:widowControl w:val="0"/>
              <w:jc w:val="center"/>
              <w:rPr>
                <w:sz w:val="21"/>
                <w:szCs w:val="21"/>
                <w:lang w:val="en-US" w:eastAsia="zh-CN"/>
              </w:rPr>
            </w:pPr>
            <w:r>
              <w:rPr>
                <w:rFonts w:hint="eastAsia"/>
                <w:sz w:val="21"/>
                <w:szCs w:val="21"/>
                <w:lang w:val="en-US" w:eastAsia="zh-CN"/>
              </w:rPr>
              <w:t>C41</w:t>
            </w:r>
          </w:p>
        </w:tc>
        <w:tc>
          <w:tcPr>
            <w:tcW w:w="381" w:type="pct"/>
            <w:vAlign w:val="center"/>
          </w:tcPr>
          <w:p>
            <w:pPr>
              <w:widowControl w:val="0"/>
              <w:jc w:val="center"/>
              <w:rPr>
                <w:sz w:val="21"/>
                <w:szCs w:val="21"/>
                <w:lang w:val="en-US" w:eastAsia="zh-CN"/>
              </w:rPr>
            </w:pPr>
            <w:r>
              <w:rPr>
                <w:rFonts w:hint="eastAsia"/>
                <w:sz w:val="21"/>
                <w:szCs w:val="21"/>
                <w:lang w:val="en-US" w:eastAsia="zh-CN"/>
              </w:rPr>
              <w:t>C42</w:t>
            </w:r>
          </w:p>
        </w:tc>
        <w:tc>
          <w:tcPr>
            <w:tcW w:w="381" w:type="pct"/>
            <w:vAlign w:val="center"/>
          </w:tcPr>
          <w:p>
            <w:pPr>
              <w:widowControl w:val="0"/>
              <w:jc w:val="center"/>
              <w:rPr>
                <w:sz w:val="21"/>
                <w:szCs w:val="21"/>
                <w:lang w:val="en-US" w:eastAsia="zh-CN"/>
              </w:rPr>
            </w:pPr>
            <w:r>
              <w:rPr>
                <w:rFonts w:hint="eastAsia"/>
                <w:sz w:val="21"/>
                <w:szCs w:val="21"/>
                <w:lang w:val="en-US" w:eastAsia="zh-CN"/>
              </w:rPr>
              <w:t>C43</w:t>
            </w:r>
          </w:p>
        </w:tc>
        <w:tc>
          <w:tcPr>
            <w:tcW w:w="381" w:type="pct"/>
            <w:vAlign w:val="center"/>
          </w:tcPr>
          <w:p>
            <w:pPr>
              <w:widowControl w:val="0"/>
              <w:jc w:val="center"/>
              <w:rPr>
                <w:sz w:val="21"/>
                <w:szCs w:val="21"/>
                <w:lang w:val="en-US" w:eastAsia="zh-CN"/>
              </w:rPr>
            </w:pPr>
            <w:r>
              <w:rPr>
                <w:rFonts w:hint="eastAsia"/>
                <w:sz w:val="21"/>
                <w:szCs w:val="21"/>
                <w:lang w:val="en-US" w:eastAsia="zh-CN"/>
              </w:rPr>
              <w:t>C44</w:t>
            </w:r>
          </w:p>
        </w:tc>
        <w:tc>
          <w:tcPr>
            <w:tcW w:w="381" w:type="pct"/>
            <w:vAlign w:val="center"/>
          </w:tcPr>
          <w:p>
            <w:pPr>
              <w:widowControl w:val="0"/>
              <w:jc w:val="center"/>
              <w:rPr>
                <w:sz w:val="21"/>
                <w:szCs w:val="21"/>
                <w:lang w:val="en-US" w:eastAsia="zh-CN"/>
              </w:rPr>
            </w:pPr>
            <w:r>
              <w:rPr>
                <w:rFonts w:hint="eastAsia"/>
                <w:sz w:val="21"/>
                <w:szCs w:val="21"/>
                <w:lang w:val="en-US" w:eastAsia="zh-CN"/>
              </w:rPr>
              <w:t>C45</w:t>
            </w:r>
          </w:p>
        </w:tc>
        <w:tc>
          <w:tcPr>
            <w:tcW w:w="381" w:type="pct"/>
            <w:vAlign w:val="center"/>
          </w:tcPr>
          <w:p>
            <w:pPr>
              <w:widowControl w:val="0"/>
              <w:jc w:val="center"/>
              <w:rPr>
                <w:sz w:val="21"/>
                <w:szCs w:val="21"/>
                <w:lang w:val="en-US" w:eastAsia="zh-CN"/>
              </w:rPr>
            </w:pPr>
            <w:r>
              <w:rPr>
                <w:rFonts w:hint="eastAsia"/>
                <w:sz w:val="21"/>
                <w:szCs w:val="21"/>
                <w:lang w:val="en-US" w:eastAsia="zh-CN"/>
              </w:rPr>
              <w:t>C46</w:t>
            </w:r>
          </w:p>
        </w:tc>
        <w:tc>
          <w:tcPr>
            <w:tcW w:w="466" w:type="pct"/>
            <w:vAlign w:val="center"/>
          </w:tcPr>
          <w:p>
            <w:pPr>
              <w:widowControl w:val="0"/>
              <w:jc w:val="center"/>
              <w:rPr>
                <w:sz w:val="21"/>
                <w:szCs w:val="21"/>
                <w:lang w:val="en-US" w:eastAsia="zh-CN"/>
              </w:rPr>
            </w:pPr>
            <w:r>
              <w:rPr>
                <w:i/>
                <w:iCs/>
                <w:sz w:val="21"/>
                <w:szCs w:val="21"/>
                <w:lang w:val="en-US" w:eastAsia="zh-CN"/>
              </w:rPr>
              <w:t>W</w:t>
            </w:r>
          </w:p>
        </w:tc>
        <w:tc>
          <w:tcPr>
            <w:tcW w:w="466" w:type="pct"/>
            <w:vAlign w:val="center"/>
          </w:tcPr>
          <w:p>
            <w:pPr>
              <w:widowControl/>
              <w:jc w:val="center"/>
              <w:rPr>
                <w:rFonts w:eastAsiaTheme="minorEastAsia"/>
                <w:kern w:val="2"/>
                <w:sz w:val="21"/>
                <w:szCs w:val="21"/>
                <w:lang w:val="en-US" w:eastAsia="zh-CN"/>
              </w:rPr>
            </w:pPr>
            <w:r>
              <w:rPr>
                <w:rFonts w:eastAsia="宋体"/>
                <w:color w:val="000000"/>
                <w:sz w:val="21"/>
                <w:szCs w:val="21"/>
                <w:lang w:val="en-US" w:eastAsia="zh-CN" w:bidi="ar"/>
              </w:rPr>
              <w:t>λmax</w:t>
            </w:r>
          </w:p>
        </w:tc>
        <w:tc>
          <w:tcPr>
            <w:tcW w:w="466"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CI</w:t>
            </w:r>
          </w:p>
        </w:tc>
        <w:tc>
          <w:tcPr>
            <w:tcW w:w="466"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RI</w:t>
            </w:r>
          </w:p>
        </w:tc>
        <w:tc>
          <w:tcPr>
            <w:tcW w:w="466"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C41</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2</w:t>
            </w:r>
          </w:p>
        </w:tc>
        <w:tc>
          <w:tcPr>
            <w:tcW w:w="381" w:type="pct"/>
            <w:vAlign w:val="center"/>
          </w:tcPr>
          <w:p>
            <w:pPr>
              <w:widowControl w:val="0"/>
              <w:jc w:val="center"/>
              <w:rPr>
                <w:sz w:val="21"/>
                <w:szCs w:val="21"/>
                <w:lang w:val="en-US" w:eastAsia="zh-CN"/>
              </w:rPr>
            </w:pPr>
            <w:r>
              <w:rPr>
                <w:sz w:val="21"/>
                <w:szCs w:val="21"/>
                <w:lang w:val="en-US" w:eastAsia="zh-CN"/>
              </w:rPr>
              <w:t>3</w:t>
            </w:r>
          </w:p>
        </w:tc>
        <w:tc>
          <w:tcPr>
            <w:tcW w:w="381"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4</w:t>
            </w:r>
          </w:p>
        </w:tc>
        <w:tc>
          <w:tcPr>
            <w:tcW w:w="381" w:type="pc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3</w:t>
            </w:r>
          </w:p>
        </w:tc>
        <w:tc>
          <w:tcPr>
            <w:tcW w:w="381" w:type="pct"/>
            <w:vAlign w:val="center"/>
          </w:tcPr>
          <w:p>
            <w:pPr>
              <w:widowControl w:val="0"/>
              <w:jc w:val="center"/>
              <w:rPr>
                <w:sz w:val="21"/>
                <w:szCs w:val="21"/>
                <w:lang w:val="en-US" w:eastAsia="zh-CN"/>
              </w:rPr>
            </w:pPr>
            <w:r>
              <w:rPr>
                <w:sz w:val="21"/>
                <w:szCs w:val="21"/>
                <w:lang w:val="en-US" w:eastAsia="zh-CN"/>
              </w:rPr>
              <w:t>1</w:t>
            </w:r>
          </w:p>
        </w:tc>
        <w:tc>
          <w:tcPr>
            <w:tcW w:w="466" w:type="pct"/>
            <w:vAlign w:val="center"/>
          </w:tcPr>
          <w:p>
            <w:pPr>
              <w:widowControl w:val="0"/>
              <w:jc w:val="center"/>
              <w:rPr>
                <w:sz w:val="21"/>
                <w:szCs w:val="21"/>
                <w:lang w:val="en-US" w:eastAsia="zh-CN"/>
              </w:rPr>
            </w:pPr>
            <w:r>
              <w:rPr>
                <w:sz w:val="21"/>
                <w:szCs w:val="21"/>
                <w:lang w:val="en-US" w:eastAsia="zh-CN"/>
              </w:rPr>
              <w:t>0.121</w:t>
            </w:r>
          </w:p>
        </w:tc>
        <w:tc>
          <w:tcPr>
            <w:tcW w:w="466" w:type="pct"/>
            <w:vMerge w:val="restart"/>
            <w:vAlign w:val="center"/>
          </w:tcPr>
          <w:p>
            <w:pPr>
              <w:widowControl w:val="0"/>
              <w:jc w:val="center"/>
              <w:rPr>
                <w:sz w:val="21"/>
                <w:szCs w:val="21"/>
                <w:lang w:val="en-US" w:eastAsia="zh-CN"/>
              </w:rPr>
            </w:pPr>
            <w:r>
              <w:rPr>
                <w:sz w:val="21"/>
                <w:szCs w:val="21"/>
                <w:lang w:val="en-US" w:eastAsia="zh-CN"/>
              </w:rPr>
              <w:t>6.187</w:t>
            </w:r>
          </w:p>
        </w:tc>
        <w:tc>
          <w:tcPr>
            <w:tcW w:w="466" w:type="pct"/>
            <w:vMerge w:val="restart"/>
            <w:vAlign w:val="center"/>
          </w:tcPr>
          <w:p>
            <w:pPr>
              <w:widowControl w:val="0"/>
              <w:jc w:val="center"/>
              <w:rPr>
                <w:sz w:val="21"/>
                <w:szCs w:val="21"/>
                <w:lang w:val="en-US" w:eastAsia="zh-CN"/>
              </w:rPr>
            </w:pPr>
            <w:r>
              <w:rPr>
                <w:rFonts w:hint="eastAsia"/>
                <w:sz w:val="21"/>
                <w:szCs w:val="21"/>
                <w:lang w:val="en-US" w:eastAsia="zh-CN"/>
              </w:rPr>
              <w:t>0</w:t>
            </w:r>
            <w:r>
              <w:rPr>
                <w:sz w:val="21"/>
                <w:szCs w:val="21"/>
                <w:lang w:val="en-US" w:eastAsia="zh-CN"/>
              </w:rPr>
              <w:t>.037</w:t>
            </w:r>
          </w:p>
        </w:tc>
        <w:tc>
          <w:tcPr>
            <w:tcW w:w="466" w:type="pct"/>
            <w:vMerge w:val="restart"/>
            <w:vAlign w:val="center"/>
          </w:tcPr>
          <w:p>
            <w:pPr>
              <w:widowControl w:val="0"/>
              <w:jc w:val="center"/>
              <w:rPr>
                <w:sz w:val="21"/>
                <w:szCs w:val="21"/>
                <w:lang w:val="en-US" w:eastAsia="zh-CN"/>
              </w:rPr>
            </w:pPr>
            <w:r>
              <w:rPr>
                <w:rFonts w:hint="eastAsia"/>
                <w:sz w:val="21"/>
                <w:szCs w:val="21"/>
                <w:lang w:val="en-US" w:eastAsia="zh-CN"/>
              </w:rPr>
              <w:t>1.</w:t>
            </w:r>
            <w:r>
              <w:rPr>
                <w:sz w:val="21"/>
                <w:szCs w:val="21"/>
                <w:lang w:val="en-US" w:eastAsia="zh-CN"/>
              </w:rPr>
              <w:t>2</w:t>
            </w:r>
            <w:r>
              <w:rPr>
                <w:rFonts w:hint="eastAsia"/>
                <w:sz w:val="21"/>
                <w:szCs w:val="21"/>
                <w:lang w:val="en-US" w:eastAsia="zh-CN"/>
              </w:rPr>
              <w:t>60</w:t>
            </w:r>
          </w:p>
        </w:tc>
        <w:tc>
          <w:tcPr>
            <w:tcW w:w="466" w:type="pct"/>
            <w:vMerge w:val="restart"/>
            <w:vAlign w:val="center"/>
          </w:tcPr>
          <w:p>
            <w:pPr>
              <w:widowControl w:val="0"/>
              <w:jc w:val="center"/>
              <w:rPr>
                <w:rFonts w:eastAsiaTheme="minorEastAsia"/>
                <w:kern w:val="2"/>
                <w:sz w:val="21"/>
                <w:szCs w:val="21"/>
                <w:lang w:val="en-US" w:eastAsia="zh-CN"/>
              </w:rPr>
            </w:pPr>
            <w:r>
              <w:rPr>
                <w:rFonts w:hint="eastAsia"/>
                <w:sz w:val="21"/>
                <w:szCs w:val="21"/>
                <w:lang w:val="en-US" w:eastAsia="zh-CN"/>
              </w:rPr>
              <w:t>0.0</w:t>
            </w:r>
            <w:r>
              <w:rPr>
                <w:sz w:val="21"/>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C42</w:t>
            </w:r>
          </w:p>
        </w:tc>
        <w:tc>
          <w:tcPr>
            <w:tcW w:w="381" w:type="pct"/>
            <w:vAlign w:val="center"/>
          </w:tcPr>
          <w:p>
            <w:pPr>
              <w:widowControl w:val="0"/>
              <w:jc w:val="center"/>
              <w:rPr>
                <w:sz w:val="21"/>
                <w:szCs w:val="21"/>
                <w:lang w:val="en-US" w:eastAsia="zh-CN"/>
              </w:rPr>
            </w:pPr>
            <w:r>
              <w:rPr>
                <w:sz w:val="21"/>
                <w:szCs w:val="21"/>
                <w:lang w:val="en-US" w:eastAsia="zh-CN"/>
              </w:rPr>
              <w:t>1/2</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1/5</w:t>
            </w:r>
          </w:p>
        </w:tc>
        <w:tc>
          <w:tcPr>
            <w:tcW w:w="381" w:type="pct"/>
            <w:vAlign w:val="center"/>
          </w:tcPr>
          <w:p>
            <w:pPr>
              <w:widowControl w:val="0"/>
              <w:jc w:val="center"/>
              <w:rPr>
                <w:sz w:val="21"/>
                <w:szCs w:val="21"/>
                <w:lang w:val="en-US" w:eastAsia="zh-CN"/>
              </w:rPr>
            </w:pPr>
            <w:r>
              <w:rPr>
                <w:sz w:val="21"/>
                <w:szCs w:val="21"/>
                <w:lang w:val="en-US" w:eastAsia="zh-CN"/>
              </w:rPr>
              <w:t>1/4</w:t>
            </w:r>
          </w:p>
        </w:tc>
        <w:tc>
          <w:tcPr>
            <w:tcW w:w="381" w:type="pct"/>
            <w:vAlign w:val="center"/>
          </w:tcPr>
          <w:p>
            <w:pPr>
              <w:widowControl w:val="0"/>
              <w:jc w:val="center"/>
              <w:rPr>
                <w:sz w:val="21"/>
                <w:szCs w:val="21"/>
                <w:lang w:val="en-US" w:eastAsia="zh-CN"/>
              </w:rPr>
            </w:pPr>
            <w:r>
              <w:rPr>
                <w:sz w:val="21"/>
                <w:szCs w:val="21"/>
                <w:lang w:val="en-US" w:eastAsia="zh-CN"/>
              </w:rPr>
              <w:t>1/2</w:t>
            </w:r>
          </w:p>
        </w:tc>
        <w:tc>
          <w:tcPr>
            <w:tcW w:w="466" w:type="pct"/>
            <w:vAlign w:val="center"/>
          </w:tcPr>
          <w:p>
            <w:pPr>
              <w:widowControl w:val="0"/>
              <w:jc w:val="center"/>
              <w:rPr>
                <w:sz w:val="21"/>
                <w:szCs w:val="21"/>
                <w:lang w:val="en-US" w:eastAsia="zh-CN"/>
              </w:rPr>
            </w:pPr>
            <w:r>
              <w:rPr>
                <w:sz w:val="21"/>
                <w:szCs w:val="21"/>
                <w:lang w:val="en-US" w:eastAsia="zh-CN"/>
              </w:rPr>
              <w:t>0.063</w:t>
            </w: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C43</w:t>
            </w:r>
          </w:p>
        </w:tc>
        <w:tc>
          <w:tcPr>
            <w:tcW w:w="381" w:type="pct"/>
            <w:vAlign w:val="center"/>
          </w:tcPr>
          <w:p>
            <w:pPr>
              <w:widowControl w:val="0"/>
              <w:jc w:val="center"/>
              <w:rPr>
                <w:sz w:val="21"/>
                <w:szCs w:val="21"/>
                <w:lang w:val="en-US" w:eastAsia="zh-CN"/>
              </w:rPr>
            </w:pPr>
            <w:r>
              <w:rPr>
                <w:sz w:val="21"/>
                <w:szCs w:val="21"/>
                <w:lang w:val="en-US" w:eastAsia="zh-CN"/>
              </w:rPr>
              <w:t>1/3</w:t>
            </w:r>
          </w:p>
        </w:tc>
        <w:tc>
          <w:tcPr>
            <w:tcW w:w="381" w:type="pct"/>
            <w:vAlign w:val="center"/>
          </w:tcPr>
          <w:p>
            <w:pPr>
              <w:widowControl w:val="0"/>
              <w:jc w:val="center"/>
              <w:rPr>
                <w:sz w:val="21"/>
                <w:szCs w:val="21"/>
                <w:lang w:val="en-US" w:eastAsia="zh-CN"/>
              </w:rPr>
            </w:pPr>
            <w:r>
              <w:rPr>
                <w:rFonts w:hint="eastAsia"/>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1/4</w:t>
            </w:r>
          </w:p>
        </w:tc>
        <w:tc>
          <w:tcPr>
            <w:tcW w:w="381" w:type="pct"/>
            <w:vAlign w:val="center"/>
          </w:tcPr>
          <w:p>
            <w:pPr>
              <w:widowControl w:val="0"/>
              <w:jc w:val="center"/>
              <w:rPr>
                <w:sz w:val="21"/>
                <w:szCs w:val="21"/>
                <w:lang w:val="en-US" w:eastAsia="zh-CN"/>
              </w:rPr>
            </w:pPr>
            <w:r>
              <w:rPr>
                <w:sz w:val="21"/>
                <w:szCs w:val="21"/>
                <w:lang w:val="en-US" w:eastAsia="zh-CN"/>
              </w:rPr>
              <w:t>1/3</w:t>
            </w:r>
          </w:p>
        </w:tc>
        <w:tc>
          <w:tcPr>
            <w:tcW w:w="381" w:type="pct"/>
            <w:vAlign w:val="center"/>
          </w:tcPr>
          <w:p>
            <w:pPr>
              <w:widowControl w:val="0"/>
              <w:jc w:val="center"/>
              <w:rPr>
                <w:sz w:val="21"/>
                <w:szCs w:val="21"/>
                <w:lang w:val="en-US" w:eastAsia="zh-CN"/>
              </w:rPr>
            </w:pPr>
            <w:r>
              <w:rPr>
                <w:sz w:val="21"/>
                <w:szCs w:val="21"/>
                <w:lang w:val="en-US" w:eastAsia="zh-CN"/>
              </w:rPr>
              <w:t>1/2</w:t>
            </w:r>
          </w:p>
        </w:tc>
        <w:tc>
          <w:tcPr>
            <w:tcW w:w="466" w:type="pct"/>
            <w:vAlign w:val="center"/>
          </w:tcPr>
          <w:p>
            <w:pPr>
              <w:widowControl w:val="0"/>
              <w:jc w:val="center"/>
              <w:rPr>
                <w:sz w:val="21"/>
                <w:szCs w:val="21"/>
                <w:lang w:val="en-US" w:eastAsia="zh-CN"/>
              </w:rPr>
            </w:pPr>
            <w:r>
              <w:rPr>
                <w:sz w:val="21"/>
                <w:szCs w:val="21"/>
                <w:lang w:val="en-US" w:eastAsia="zh-CN"/>
              </w:rPr>
              <w:t>0.067</w:t>
            </w: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C44</w:t>
            </w:r>
          </w:p>
        </w:tc>
        <w:tc>
          <w:tcPr>
            <w:tcW w:w="381" w:type="pct"/>
            <w:vAlign w:val="center"/>
          </w:tcPr>
          <w:p>
            <w:pPr>
              <w:widowControl w:val="0"/>
              <w:jc w:val="center"/>
              <w:rPr>
                <w:sz w:val="21"/>
                <w:szCs w:val="21"/>
                <w:lang w:val="en-US" w:eastAsia="zh-CN"/>
              </w:rPr>
            </w:pPr>
            <w:r>
              <w:rPr>
                <w:sz w:val="21"/>
                <w:szCs w:val="21"/>
                <w:lang w:val="en-US" w:eastAsia="zh-CN"/>
              </w:rPr>
              <w:t>4</w:t>
            </w:r>
          </w:p>
        </w:tc>
        <w:tc>
          <w:tcPr>
            <w:tcW w:w="381" w:type="pct"/>
            <w:vAlign w:val="center"/>
          </w:tcPr>
          <w:p>
            <w:pPr>
              <w:widowControl w:val="0"/>
              <w:jc w:val="center"/>
              <w:rPr>
                <w:sz w:val="21"/>
                <w:szCs w:val="21"/>
                <w:lang w:val="en-US" w:eastAsia="zh-CN"/>
              </w:rPr>
            </w:pPr>
            <w:r>
              <w:rPr>
                <w:sz w:val="21"/>
                <w:szCs w:val="21"/>
                <w:lang w:val="en-US" w:eastAsia="zh-CN"/>
              </w:rPr>
              <w:t>5</w:t>
            </w:r>
          </w:p>
        </w:tc>
        <w:tc>
          <w:tcPr>
            <w:tcW w:w="381" w:type="pct"/>
            <w:vAlign w:val="center"/>
          </w:tcPr>
          <w:p>
            <w:pPr>
              <w:widowControl w:val="0"/>
              <w:jc w:val="center"/>
              <w:rPr>
                <w:sz w:val="21"/>
                <w:szCs w:val="21"/>
                <w:lang w:val="en-US" w:eastAsia="zh-CN"/>
              </w:rPr>
            </w:pPr>
            <w:r>
              <w:rPr>
                <w:sz w:val="21"/>
                <w:szCs w:val="21"/>
                <w:lang w:val="en-US" w:eastAsia="zh-CN"/>
              </w:rPr>
              <w:t>4</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2</w:t>
            </w:r>
          </w:p>
        </w:tc>
        <w:tc>
          <w:tcPr>
            <w:tcW w:w="381" w:type="pct"/>
            <w:vAlign w:val="center"/>
          </w:tcPr>
          <w:p>
            <w:pPr>
              <w:widowControl w:val="0"/>
              <w:jc w:val="center"/>
              <w:rPr>
                <w:sz w:val="21"/>
                <w:szCs w:val="21"/>
                <w:lang w:val="en-US" w:eastAsia="zh-CN"/>
              </w:rPr>
            </w:pPr>
            <w:r>
              <w:rPr>
                <w:sz w:val="21"/>
                <w:szCs w:val="21"/>
                <w:lang w:val="en-US" w:eastAsia="zh-CN"/>
              </w:rPr>
              <w:t>3</w:t>
            </w:r>
          </w:p>
        </w:tc>
        <w:tc>
          <w:tcPr>
            <w:tcW w:w="466" w:type="pct"/>
            <w:vAlign w:val="center"/>
          </w:tcPr>
          <w:p>
            <w:pPr>
              <w:widowControl w:val="0"/>
              <w:jc w:val="center"/>
              <w:rPr>
                <w:sz w:val="21"/>
                <w:szCs w:val="21"/>
                <w:lang w:val="en-US" w:eastAsia="zh-CN"/>
              </w:rPr>
            </w:pPr>
            <w:r>
              <w:rPr>
                <w:sz w:val="21"/>
                <w:szCs w:val="21"/>
                <w:lang w:val="en-US" w:eastAsia="zh-CN"/>
              </w:rPr>
              <w:t>0.367</w:t>
            </w: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C45</w:t>
            </w:r>
          </w:p>
        </w:tc>
        <w:tc>
          <w:tcPr>
            <w:tcW w:w="381" w:type="pct"/>
            <w:vAlign w:val="center"/>
          </w:tcPr>
          <w:p>
            <w:pPr>
              <w:widowControl w:val="0"/>
              <w:jc w:val="center"/>
              <w:rPr>
                <w:sz w:val="21"/>
                <w:szCs w:val="21"/>
                <w:lang w:val="en-US" w:eastAsia="zh-CN"/>
              </w:rPr>
            </w:pPr>
            <w:r>
              <w:rPr>
                <w:sz w:val="21"/>
                <w:szCs w:val="21"/>
                <w:lang w:val="en-US" w:eastAsia="zh-CN"/>
              </w:rPr>
              <w:t>3</w:t>
            </w:r>
          </w:p>
        </w:tc>
        <w:tc>
          <w:tcPr>
            <w:tcW w:w="381" w:type="pct"/>
            <w:vAlign w:val="center"/>
          </w:tcPr>
          <w:p>
            <w:pPr>
              <w:widowControl w:val="0"/>
              <w:jc w:val="center"/>
              <w:rPr>
                <w:sz w:val="21"/>
                <w:szCs w:val="21"/>
                <w:lang w:val="en-US" w:eastAsia="zh-CN"/>
              </w:rPr>
            </w:pPr>
            <w:r>
              <w:rPr>
                <w:sz w:val="21"/>
                <w:szCs w:val="21"/>
                <w:lang w:val="en-US" w:eastAsia="zh-CN"/>
              </w:rPr>
              <w:t>4</w:t>
            </w:r>
          </w:p>
        </w:tc>
        <w:tc>
          <w:tcPr>
            <w:tcW w:w="381" w:type="pct"/>
            <w:vAlign w:val="center"/>
          </w:tcPr>
          <w:p>
            <w:pPr>
              <w:widowControl w:val="0"/>
              <w:jc w:val="center"/>
              <w:rPr>
                <w:sz w:val="21"/>
                <w:szCs w:val="21"/>
                <w:lang w:val="en-US" w:eastAsia="zh-CN"/>
              </w:rPr>
            </w:pPr>
            <w:r>
              <w:rPr>
                <w:sz w:val="21"/>
                <w:szCs w:val="21"/>
                <w:lang w:val="en-US" w:eastAsia="zh-CN"/>
              </w:rPr>
              <w:t>3</w:t>
            </w:r>
          </w:p>
        </w:tc>
        <w:tc>
          <w:tcPr>
            <w:tcW w:w="381" w:type="pct"/>
            <w:vAlign w:val="center"/>
          </w:tcPr>
          <w:p>
            <w:pPr>
              <w:widowControl w:val="0"/>
              <w:jc w:val="center"/>
              <w:rPr>
                <w:sz w:val="21"/>
                <w:szCs w:val="21"/>
                <w:lang w:val="en-US" w:eastAsia="zh-CN"/>
              </w:rPr>
            </w:pPr>
            <w:r>
              <w:rPr>
                <w:sz w:val="21"/>
                <w:szCs w:val="21"/>
                <w:lang w:val="en-US" w:eastAsia="zh-CN"/>
              </w:rPr>
              <w:t>1/2</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4</w:t>
            </w:r>
          </w:p>
        </w:tc>
        <w:tc>
          <w:tcPr>
            <w:tcW w:w="466" w:type="pct"/>
            <w:vAlign w:val="center"/>
          </w:tcPr>
          <w:p>
            <w:pPr>
              <w:widowControl w:val="0"/>
              <w:jc w:val="center"/>
              <w:rPr>
                <w:sz w:val="21"/>
                <w:szCs w:val="21"/>
                <w:lang w:val="en-US" w:eastAsia="zh-CN"/>
              </w:rPr>
            </w:pPr>
            <w:r>
              <w:rPr>
                <w:sz w:val="21"/>
                <w:szCs w:val="21"/>
                <w:lang w:val="en-US" w:eastAsia="zh-CN"/>
              </w:rPr>
              <w:t>0.271</w:t>
            </w: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 w:type="pct"/>
            <w:vAlign w:val="center"/>
          </w:tcPr>
          <w:p>
            <w:pPr>
              <w:widowControl w:val="0"/>
              <w:jc w:val="center"/>
              <w:rPr>
                <w:sz w:val="21"/>
                <w:szCs w:val="21"/>
                <w:lang w:val="en-US" w:eastAsia="zh-CN"/>
              </w:rPr>
            </w:pPr>
            <w:r>
              <w:rPr>
                <w:rFonts w:hint="eastAsia"/>
                <w:sz w:val="21"/>
                <w:szCs w:val="21"/>
                <w:lang w:val="en-US" w:eastAsia="zh-CN"/>
              </w:rPr>
              <w:t>C46</w:t>
            </w:r>
          </w:p>
        </w:tc>
        <w:tc>
          <w:tcPr>
            <w:tcW w:w="381" w:type="pct"/>
            <w:vAlign w:val="center"/>
          </w:tcPr>
          <w:p>
            <w:pPr>
              <w:widowControl w:val="0"/>
              <w:jc w:val="center"/>
              <w:rPr>
                <w:sz w:val="21"/>
                <w:szCs w:val="21"/>
                <w:lang w:val="en-US" w:eastAsia="zh-CN"/>
              </w:rPr>
            </w:pPr>
            <w:r>
              <w:rPr>
                <w:sz w:val="21"/>
                <w:szCs w:val="21"/>
                <w:lang w:val="en-US" w:eastAsia="zh-CN"/>
              </w:rPr>
              <w:t>1</w:t>
            </w:r>
          </w:p>
        </w:tc>
        <w:tc>
          <w:tcPr>
            <w:tcW w:w="381" w:type="pct"/>
            <w:vAlign w:val="center"/>
          </w:tcPr>
          <w:p>
            <w:pPr>
              <w:widowControl w:val="0"/>
              <w:jc w:val="center"/>
              <w:rPr>
                <w:sz w:val="21"/>
                <w:szCs w:val="21"/>
                <w:lang w:val="en-US" w:eastAsia="zh-CN"/>
              </w:rPr>
            </w:pPr>
            <w:r>
              <w:rPr>
                <w:sz w:val="21"/>
                <w:szCs w:val="21"/>
                <w:lang w:val="en-US" w:eastAsia="zh-CN"/>
              </w:rPr>
              <w:t>2</w:t>
            </w:r>
          </w:p>
        </w:tc>
        <w:tc>
          <w:tcPr>
            <w:tcW w:w="381" w:type="pct"/>
            <w:vAlign w:val="center"/>
          </w:tcPr>
          <w:p>
            <w:pPr>
              <w:widowControl w:val="0"/>
              <w:jc w:val="center"/>
              <w:rPr>
                <w:sz w:val="21"/>
                <w:szCs w:val="21"/>
                <w:lang w:val="en-US" w:eastAsia="zh-CN"/>
              </w:rPr>
            </w:pPr>
            <w:r>
              <w:rPr>
                <w:sz w:val="21"/>
                <w:szCs w:val="21"/>
                <w:lang w:val="en-US" w:eastAsia="zh-CN"/>
              </w:rPr>
              <w:t>2</w:t>
            </w:r>
          </w:p>
        </w:tc>
        <w:tc>
          <w:tcPr>
            <w:tcW w:w="381" w:type="pct"/>
            <w:vAlign w:val="center"/>
          </w:tcPr>
          <w:p>
            <w:pPr>
              <w:widowControl w:val="0"/>
              <w:jc w:val="center"/>
              <w:rPr>
                <w:sz w:val="21"/>
                <w:szCs w:val="21"/>
                <w:lang w:val="en-US" w:eastAsia="zh-CN"/>
              </w:rPr>
            </w:pPr>
            <w:r>
              <w:rPr>
                <w:sz w:val="21"/>
                <w:szCs w:val="21"/>
                <w:lang w:val="en-US" w:eastAsia="zh-CN"/>
              </w:rPr>
              <w:t>1/3</w:t>
            </w:r>
          </w:p>
        </w:tc>
        <w:tc>
          <w:tcPr>
            <w:tcW w:w="381" w:type="pct"/>
            <w:vAlign w:val="center"/>
          </w:tcPr>
          <w:p>
            <w:pPr>
              <w:widowControl w:val="0"/>
              <w:jc w:val="center"/>
              <w:rPr>
                <w:sz w:val="21"/>
                <w:szCs w:val="21"/>
                <w:lang w:val="en-US" w:eastAsia="zh-CN"/>
              </w:rPr>
            </w:pPr>
            <w:r>
              <w:rPr>
                <w:sz w:val="21"/>
                <w:szCs w:val="21"/>
                <w:lang w:val="en-US" w:eastAsia="zh-CN"/>
              </w:rPr>
              <w:t>1/4</w:t>
            </w:r>
          </w:p>
        </w:tc>
        <w:tc>
          <w:tcPr>
            <w:tcW w:w="381" w:type="pct"/>
            <w:vAlign w:val="center"/>
          </w:tcPr>
          <w:p>
            <w:pPr>
              <w:widowControl w:val="0"/>
              <w:jc w:val="center"/>
              <w:rPr>
                <w:sz w:val="21"/>
                <w:szCs w:val="21"/>
                <w:lang w:val="en-US" w:eastAsia="zh-CN"/>
              </w:rPr>
            </w:pPr>
            <w:r>
              <w:rPr>
                <w:sz w:val="21"/>
                <w:szCs w:val="21"/>
                <w:lang w:val="en-US" w:eastAsia="zh-CN"/>
              </w:rPr>
              <w:t>1</w:t>
            </w:r>
          </w:p>
        </w:tc>
        <w:tc>
          <w:tcPr>
            <w:tcW w:w="466" w:type="pct"/>
            <w:vAlign w:val="center"/>
          </w:tcPr>
          <w:p>
            <w:pPr>
              <w:widowControl w:val="0"/>
              <w:jc w:val="center"/>
              <w:rPr>
                <w:sz w:val="21"/>
                <w:szCs w:val="21"/>
                <w:lang w:val="en-US" w:eastAsia="zh-CN"/>
              </w:rPr>
            </w:pPr>
            <w:r>
              <w:rPr>
                <w:sz w:val="21"/>
                <w:szCs w:val="21"/>
                <w:lang w:val="en-US" w:eastAsia="zh-CN"/>
              </w:rPr>
              <w:t>0.111</w:t>
            </w: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c>
          <w:tcPr>
            <w:tcW w:w="466" w:type="pct"/>
            <w:vMerge w:val="continue"/>
            <w:vAlign w:val="center"/>
          </w:tcPr>
          <w:p>
            <w:pPr>
              <w:widowControl w:val="0"/>
              <w:jc w:val="center"/>
              <w:rPr>
                <w:sz w:val="21"/>
                <w:szCs w:val="21"/>
                <w:lang w:val="en-US" w:eastAsia="zh-CN"/>
              </w:rPr>
            </w:pPr>
          </w:p>
        </w:tc>
      </w:tr>
    </w:tbl>
    <w:p>
      <w:pPr>
        <w:widowControl/>
        <w:snapToGrid/>
        <w:spacing w:line="360" w:lineRule="auto"/>
        <w:ind w:firstLine="0" w:firstLineChars="0"/>
        <w:jc w:val="center"/>
        <w:outlineLvl w:val="4"/>
        <w:rPr>
          <w:lang w:val="en-US" w:eastAsia="zh-CN"/>
        </w:rPr>
      </w:pPr>
      <w:bookmarkStart w:id="370" w:name="_Toc22628"/>
      <w:bookmarkStart w:id="371" w:name="_Toc20983"/>
      <w:r>
        <w:rPr>
          <w:lang w:val="en-US" w:eastAsia="zh-CN"/>
        </w:rPr>
        <w:t>Table 4.</w:t>
      </w:r>
      <w:r>
        <w:rPr>
          <w:rFonts w:hint="eastAsia"/>
          <w:lang w:val="en-US" w:eastAsia="zh-CN"/>
        </w:rPr>
        <w:t>6</w:t>
      </w:r>
      <w:r>
        <w:rPr>
          <w:lang w:val="en-US" w:eastAsia="zh-CN"/>
        </w:rPr>
        <w:t xml:space="preserve"> Weight calculation results of </w:t>
      </w:r>
      <w:r>
        <w:rPr>
          <w:rFonts w:hint="eastAsia"/>
          <w:lang w:val="en-US" w:eastAsia="zh-CN"/>
        </w:rPr>
        <w:t>distribution process risk</w:t>
      </w:r>
      <w:r>
        <w:rPr>
          <w:lang w:val="en-US" w:eastAsia="zh-CN"/>
        </w:rPr>
        <w:t xml:space="preserve"> indices</w:t>
      </w:r>
      <w:bookmarkEnd w:id="370"/>
      <w:bookmarkEnd w:id="371"/>
    </w:p>
    <w:p>
      <w:pPr>
        <w:snapToGrid w:val="0"/>
        <w:spacing w:line="360" w:lineRule="auto"/>
        <w:ind w:firstLine="240" w:firstLineChars="100"/>
        <w:jc w:val="both"/>
        <w:rPr>
          <w:lang w:val="en-US" w:eastAsia="zh-CN"/>
        </w:rPr>
      </w:pPr>
      <w:r>
        <w:rPr>
          <w:lang w:val="en-US" w:eastAsia="zh-CN"/>
        </w:rPr>
        <w:t>5 Return process risk indices weights:</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830"/>
        <w:gridCol w:w="830"/>
        <w:gridCol w:w="830"/>
        <w:gridCol w:w="1018"/>
        <w:gridCol w:w="1018"/>
        <w:gridCol w:w="1018"/>
        <w:gridCol w:w="1018"/>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vAlign w:val="center"/>
          </w:tcPr>
          <w:p>
            <w:pPr>
              <w:widowControl w:val="0"/>
              <w:jc w:val="center"/>
              <w:rPr>
                <w:sz w:val="21"/>
                <w:szCs w:val="21"/>
                <w:lang w:val="en-US" w:eastAsia="zh-CN"/>
              </w:rPr>
            </w:pPr>
            <w:r>
              <w:rPr>
                <w:rFonts w:hint="eastAsia"/>
                <w:sz w:val="21"/>
                <w:szCs w:val="21"/>
                <w:lang w:val="en-US" w:eastAsia="zh-CN"/>
              </w:rPr>
              <w:t>B5</w:t>
            </w:r>
          </w:p>
        </w:tc>
        <w:tc>
          <w:tcPr>
            <w:tcW w:w="493" w:type="pct"/>
            <w:vAlign w:val="center"/>
          </w:tcPr>
          <w:p>
            <w:pPr>
              <w:widowControl w:val="0"/>
              <w:jc w:val="center"/>
              <w:rPr>
                <w:sz w:val="21"/>
                <w:szCs w:val="21"/>
                <w:lang w:val="en-US" w:eastAsia="zh-CN"/>
              </w:rPr>
            </w:pPr>
            <w:r>
              <w:rPr>
                <w:rFonts w:hint="eastAsia"/>
                <w:sz w:val="21"/>
                <w:szCs w:val="21"/>
                <w:lang w:val="en-US" w:eastAsia="zh-CN"/>
              </w:rPr>
              <w:t>C</w:t>
            </w:r>
            <w:r>
              <w:rPr>
                <w:sz w:val="21"/>
                <w:szCs w:val="21"/>
                <w:lang w:val="en-US" w:eastAsia="zh-CN"/>
              </w:rPr>
              <w:t>51</w:t>
            </w:r>
          </w:p>
        </w:tc>
        <w:tc>
          <w:tcPr>
            <w:tcW w:w="493" w:type="pct"/>
            <w:vAlign w:val="center"/>
          </w:tcPr>
          <w:p>
            <w:pPr>
              <w:widowControl w:val="0"/>
              <w:jc w:val="center"/>
              <w:rPr>
                <w:sz w:val="21"/>
                <w:szCs w:val="21"/>
                <w:lang w:val="en-US" w:eastAsia="zh-CN"/>
              </w:rPr>
            </w:pPr>
            <w:r>
              <w:rPr>
                <w:rFonts w:hint="eastAsia"/>
                <w:sz w:val="21"/>
                <w:szCs w:val="21"/>
                <w:lang w:val="en-US" w:eastAsia="zh-CN"/>
              </w:rPr>
              <w:t>C</w:t>
            </w:r>
            <w:r>
              <w:rPr>
                <w:sz w:val="21"/>
                <w:szCs w:val="21"/>
                <w:lang w:val="en-US" w:eastAsia="zh-CN"/>
              </w:rPr>
              <w:t>5</w:t>
            </w:r>
            <w:r>
              <w:rPr>
                <w:rFonts w:hint="eastAsia"/>
                <w:sz w:val="21"/>
                <w:szCs w:val="21"/>
                <w:lang w:val="en-US" w:eastAsia="zh-CN"/>
              </w:rPr>
              <w:t>2</w:t>
            </w:r>
          </w:p>
        </w:tc>
        <w:tc>
          <w:tcPr>
            <w:tcW w:w="493" w:type="pct"/>
            <w:vAlign w:val="center"/>
          </w:tcPr>
          <w:p>
            <w:pPr>
              <w:widowControl w:val="0"/>
              <w:jc w:val="center"/>
              <w:rPr>
                <w:sz w:val="21"/>
                <w:szCs w:val="21"/>
                <w:lang w:val="en-US" w:eastAsia="zh-CN"/>
              </w:rPr>
            </w:pPr>
            <w:r>
              <w:rPr>
                <w:rFonts w:hint="eastAsia"/>
                <w:sz w:val="21"/>
                <w:szCs w:val="21"/>
                <w:lang w:val="en-US" w:eastAsia="zh-CN"/>
              </w:rPr>
              <w:t>C</w:t>
            </w:r>
            <w:r>
              <w:rPr>
                <w:sz w:val="21"/>
                <w:szCs w:val="21"/>
                <w:lang w:val="en-US" w:eastAsia="zh-CN"/>
              </w:rPr>
              <w:t>5</w:t>
            </w:r>
            <w:r>
              <w:rPr>
                <w:rFonts w:hint="eastAsia"/>
                <w:sz w:val="21"/>
                <w:szCs w:val="21"/>
                <w:lang w:val="en-US" w:eastAsia="zh-CN"/>
              </w:rPr>
              <w:t>3</w:t>
            </w:r>
          </w:p>
        </w:tc>
        <w:tc>
          <w:tcPr>
            <w:tcW w:w="605" w:type="pct"/>
            <w:vAlign w:val="center"/>
          </w:tcPr>
          <w:p>
            <w:pPr>
              <w:widowControl w:val="0"/>
              <w:jc w:val="center"/>
              <w:rPr>
                <w:sz w:val="21"/>
                <w:szCs w:val="21"/>
                <w:lang w:val="en-US" w:eastAsia="zh-CN"/>
              </w:rPr>
            </w:pPr>
            <w:r>
              <w:rPr>
                <w:i/>
                <w:iCs/>
                <w:sz w:val="21"/>
                <w:szCs w:val="21"/>
                <w:lang w:val="en-US" w:eastAsia="zh-CN"/>
              </w:rPr>
              <w:t>W</w:t>
            </w:r>
          </w:p>
        </w:tc>
        <w:tc>
          <w:tcPr>
            <w:tcW w:w="605" w:type="pct"/>
            <w:vAlign w:val="center"/>
          </w:tcPr>
          <w:p>
            <w:pPr>
              <w:widowControl/>
              <w:jc w:val="center"/>
              <w:rPr>
                <w:rFonts w:eastAsiaTheme="minorEastAsia"/>
                <w:kern w:val="2"/>
                <w:sz w:val="21"/>
                <w:szCs w:val="21"/>
                <w:lang w:val="en-US" w:eastAsia="zh-CN"/>
              </w:rPr>
            </w:pPr>
            <w:r>
              <w:rPr>
                <w:rFonts w:eastAsia="宋体"/>
                <w:color w:val="000000"/>
                <w:sz w:val="21"/>
                <w:szCs w:val="21"/>
                <w:lang w:val="en-US" w:eastAsia="zh-CN" w:bidi="ar"/>
              </w:rPr>
              <w:t>λmax</w:t>
            </w:r>
          </w:p>
        </w:tc>
        <w:tc>
          <w:tcPr>
            <w:tcW w:w="605"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CI</w:t>
            </w:r>
          </w:p>
        </w:tc>
        <w:tc>
          <w:tcPr>
            <w:tcW w:w="605"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RI</w:t>
            </w:r>
          </w:p>
        </w:tc>
        <w:tc>
          <w:tcPr>
            <w:tcW w:w="605"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vAlign w:val="center"/>
          </w:tcPr>
          <w:p>
            <w:pPr>
              <w:widowControl w:val="0"/>
              <w:jc w:val="center"/>
              <w:rPr>
                <w:sz w:val="21"/>
                <w:szCs w:val="21"/>
                <w:lang w:val="en-US" w:eastAsia="zh-CN"/>
              </w:rPr>
            </w:pPr>
            <w:r>
              <w:rPr>
                <w:rFonts w:hint="eastAsia"/>
                <w:sz w:val="21"/>
                <w:szCs w:val="21"/>
                <w:lang w:val="en-US" w:eastAsia="zh-CN"/>
              </w:rPr>
              <w:t>C</w:t>
            </w:r>
            <w:r>
              <w:rPr>
                <w:sz w:val="21"/>
                <w:szCs w:val="21"/>
                <w:lang w:val="en-US" w:eastAsia="zh-CN"/>
              </w:rPr>
              <w:t>5</w:t>
            </w:r>
            <w:r>
              <w:rPr>
                <w:rFonts w:hint="eastAsia"/>
                <w:sz w:val="21"/>
                <w:szCs w:val="21"/>
                <w:lang w:val="en-US" w:eastAsia="zh-CN"/>
              </w:rPr>
              <w:t>1</w:t>
            </w:r>
          </w:p>
        </w:tc>
        <w:tc>
          <w:tcPr>
            <w:tcW w:w="493" w:type="pct"/>
            <w:vAlign w:val="center"/>
          </w:tcPr>
          <w:p>
            <w:pPr>
              <w:widowControl w:val="0"/>
              <w:jc w:val="center"/>
              <w:rPr>
                <w:sz w:val="21"/>
                <w:szCs w:val="21"/>
                <w:lang w:val="en-US" w:eastAsia="zh-CN"/>
              </w:rPr>
            </w:pPr>
            <w:r>
              <w:rPr>
                <w:sz w:val="21"/>
                <w:szCs w:val="21"/>
                <w:lang w:val="en-US" w:eastAsia="zh-CN"/>
              </w:rPr>
              <w:t>1</w:t>
            </w:r>
          </w:p>
        </w:tc>
        <w:tc>
          <w:tcPr>
            <w:tcW w:w="493" w:type="pct"/>
            <w:vAlign w:val="center"/>
          </w:tcPr>
          <w:p>
            <w:pPr>
              <w:widowControl w:val="0"/>
              <w:jc w:val="center"/>
              <w:rPr>
                <w:sz w:val="21"/>
                <w:szCs w:val="21"/>
                <w:lang w:val="en-US" w:eastAsia="zh-CN"/>
              </w:rPr>
            </w:pPr>
            <w:r>
              <w:rPr>
                <w:sz w:val="21"/>
                <w:szCs w:val="21"/>
                <w:lang w:val="en-US" w:eastAsia="zh-CN"/>
              </w:rPr>
              <w:t>3</w:t>
            </w:r>
          </w:p>
        </w:tc>
        <w:tc>
          <w:tcPr>
            <w:tcW w:w="493" w:type="pct"/>
            <w:vAlign w:val="center"/>
          </w:tcPr>
          <w:p>
            <w:pPr>
              <w:widowControl w:val="0"/>
              <w:jc w:val="center"/>
              <w:rPr>
                <w:sz w:val="21"/>
                <w:szCs w:val="21"/>
                <w:lang w:val="en-US" w:eastAsia="zh-CN"/>
              </w:rPr>
            </w:pPr>
            <w:r>
              <w:rPr>
                <w:sz w:val="21"/>
                <w:szCs w:val="21"/>
                <w:lang w:val="en-US" w:eastAsia="zh-CN"/>
              </w:rPr>
              <w:t>2</w:t>
            </w:r>
          </w:p>
        </w:tc>
        <w:tc>
          <w:tcPr>
            <w:tcW w:w="605" w:type="pct"/>
            <w:vAlign w:val="center"/>
          </w:tcPr>
          <w:p>
            <w:pPr>
              <w:widowControl w:val="0"/>
              <w:jc w:val="center"/>
              <w:rPr>
                <w:sz w:val="21"/>
                <w:szCs w:val="21"/>
                <w:lang w:val="en-US" w:eastAsia="zh-CN"/>
              </w:rPr>
            </w:pPr>
            <w:r>
              <w:rPr>
                <w:sz w:val="21"/>
                <w:szCs w:val="21"/>
                <w:lang w:val="en-US" w:eastAsia="zh-CN"/>
              </w:rPr>
              <w:t>0.540</w:t>
            </w:r>
          </w:p>
        </w:tc>
        <w:tc>
          <w:tcPr>
            <w:tcW w:w="605" w:type="pct"/>
            <w:vMerge w:val="restart"/>
            <w:vAlign w:val="center"/>
          </w:tcPr>
          <w:p>
            <w:pPr>
              <w:widowControl w:val="0"/>
              <w:jc w:val="center"/>
              <w:rPr>
                <w:sz w:val="21"/>
                <w:szCs w:val="21"/>
                <w:lang w:val="en-US" w:eastAsia="zh-CN"/>
              </w:rPr>
            </w:pPr>
            <w:r>
              <w:rPr>
                <w:sz w:val="21"/>
                <w:szCs w:val="21"/>
                <w:lang w:val="en-US" w:eastAsia="zh-CN"/>
              </w:rPr>
              <w:t>3.009</w:t>
            </w:r>
          </w:p>
        </w:tc>
        <w:tc>
          <w:tcPr>
            <w:tcW w:w="605" w:type="pct"/>
            <w:vMerge w:val="restart"/>
            <w:vAlign w:val="center"/>
          </w:tcPr>
          <w:p>
            <w:pPr>
              <w:widowControl w:val="0"/>
              <w:jc w:val="center"/>
              <w:rPr>
                <w:sz w:val="21"/>
                <w:szCs w:val="21"/>
                <w:lang w:val="en-US" w:eastAsia="zh-CN"/>
              </w:rPr>
            </w:pPr>
            <w:r>
              <w:rPr>
                <w:rFonts w:hint="eastAsia"/>
                <w:sz w:val="21"/>
                <w:szCs w:val="21"/>
                <w:lang w:val="en-US" w:eastAsia="zh-CN"/>
              </w:rPr>
              <w:t>0</w:t>
            </w:r>
            <w:r>
              <w:rPr>
                <w:sz w:val="21"/>
                <w:szCs w:val="21"/>
                <w:lang w:val="en-US" w:eastAsia="zh-CN"/>
              </w:rPr>
              <w:t>.0046</w:t>
            </w:r>
          </w:p>
        </w:tc>
        <w:tc>
          <w:tcPr>
            <w:tcW w:w="605" w:type="pct"/>
            <w:vMerge w:val="restart"/>
            <w:vAlign w:val="center"/>
          </w:tcPr>
          <w:p>
            <w:pPr>
              <w:widowControl w:val="0"/>
              <w:jc w:val="center"/>
              <w:rPr>
                <w:sz w:val="21"/>
                <w:szCs w:val="21"/>
                <w:lang w:val="en-US" w:eastAsia="zh-CN"/>
              </w:rPr>
            </w:pPr>
            <w:r>
              <w:rPr>
                <w:sz w:val="21"/>
                <w:szCs w:val="21"/>
                <w:lang w:val="en-US" w:eastAsia="zh-CN"/>
              </w:rPr>
              <w:t>0.520</w:t>
            </w:r>
          </w:p>
        </w:tc>
        <w:tc>
          <w:tcPr>
            <w:tcW w:w="605" w:type="pct"/>
            <w:vMerge w:val="restart"/>
            <w:vAlign w:val="center"/>
          </w:tcPr>
          <w:p>
            <w:pPr>
              <w:widowControl w:val="0"/>
              <w:jc w:val="center"/>
              <w:rPr>
                <w:rFonts w:eastAsiaTheme="minorEastAsia"/>
                <w:kern w:val="2"/>
                <w:sz w:val="21"/>
                <w:szCs w:val="21"/>
                <w:lang w:val="en-US" w:eastAsia="zh-CN"/>
              </w:rPr>
            </w:pPr>
            <w:r>
              <w:rPr>
                <w:rFonts w:hint="eastAsia"/>
                <w:sz w:val="21"/>
                <w:szCs w:val="21"/>
                <w:lang w:val="en-US" w:eastAsia="zh-CN"/>
              </w:rPr>
              <w:t>0.0</w:t>
            </w:r>
            <w:r>
              <w:rPr>
                <w:sz w:val="21"/>
                <w:szCs w:val="21"/>
                <w:lang w:val="en-US" w:eastAsia="zh-CN"/>
              </w:rPr>
              <w:t>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vAlign w:val="center"/>
          </w:tcPr>
          <w:p>
            <w:pPr>
              <w:widowControl w:val="0"/>
              <w:jc w:val="center"/>
              <w:rPr>
                <w:sz w:val="21"/>
                <w:szCs w:val="21"/>
                <w:lang w:val="en-US" w:eastAsia="zh-CN"/>
              </w:rPr>
            </w:pPr>
            <w:r>
              <w:rPr>
                <w:rFonts w:hint="eastAsia"/>
                <w:sz w:val="21"/>
                <w:szCs w:val="21"/>
                <w:lang w:val="en-US" w:eastAsia="zh-CN"/>
              </w:rPr>
              <w:t>C</w:t>
            </w:r>
            <w:r>
              <w:rPr>
                <w:sz w:val="21"/>
                <w:szCs w:val="21"/>
                <w:lang w:val="en-US" w:eastAsia="zh-CN"/>
              </w:rPr>
              <w:t>5</w:t>
            </w:r>
            <w:r>
              <w:rPr>
                <w:rFonts w:hint="eastAsia"/>
                <w:sz w:val="21"/>
                <w:szCs w:val="21"/>
                <w:lang w:val="en-US" w:eastAsia="zh-CN"/>
              </w:rPr>
              <w:t>2</w:t>
            </w:r>
          </w:p>
        </w:tc>
        <w:tc>
          <w:tcPr>
            <w:tcW w:w="493" w:type="pct"/>
            <w:vAlign w:val="center"/>
          </w:tcPr>
          <w:p>
            <w:pPr>
              <w:widowControl w:val="0"/>
              <w:jc w:val="center"/>
              <w:rPr>
                <w:sz w:val="21"/>
                <w:szCs w:val="21"/>
                <w:lang w:val="en-US" w:eastAsia="zh-CN"/>
              </w:rPr>
            </w:pPr>
            <w:r>
              <w:rPr>
                <w:sz w:val="21"/>
                <w:szCs w:val="21"/>
                <w:lang w:val="en-US" w:eastAsia="zh-CN"/>
              </w:rPr>
              <w:t>1/3</w:t>
            </w:r>
          </w:p>
        </w:tc>
        <w:tc>
          <w:tcPr>
            <w:tcW w:w="493" w:type="pct"/>
            <w:vAlign w:val="center"/>
          </w:tcPr>
          <w:p>
            <w:pPr>
              <w:widowControl w:val="0"/>
              <w:jc w:val="center"/>
              <w:rPr>
                <w:sz w:val="21"/>
                <w:szCs w:val="21"/>
                <w:lang w:val="en-US" w:eastAsia="zh-CN"/>
              </w:rPr>
            </w:pPr>
            <w:r>
              <w:rPr>
                <w:sz w:val="21"/>
                <w:szCs w:val="21"/>
                <w:lang w:val="en-US" w:eastAsia="zh-CN"/>
              </w:rPr>
              <w:t>1</w:t>
            </w:r>
          </w:p>
        </w:tc>
        <w:tc>
          <w:tcPr>
            <w:tcW w:w="493" w:type="pct"/>
            <w:vAlign w:val="center"/>
          </w:tcPr>
          <w:p>
            <w:pPr>
              <w:widowControl w:val="0"/>
              <w:jc w:val="center"/>
              <w:rPr>
                <w:sz w:val="21"/>
                <w:szCs w:val="21"/>
                <w:lang w:val="en-US" w:eastAsia="zh-CN"/>
              </w:rPr>
            </w:pPr>
            <w:r>
              <w:rPr>
                <w:sz w:val="21"/>
                <w:szCs w:val="21"/>
                <w:lang w:val="en-US" w:eastAsia="zh-CN"/>
              </w:rPr>
              <w:t>1/2</w:t>
            </w:r>
          </w:p>
        </w:tc>
        <w:tc>
          <w:tcPr>
            <w:tcW w:w="605" w:type="pct"/>
            <w:vAlign w:val="center"/>
          </w:tcPr>
          <w:p>
            <w:pPr>
              <w:widowControl w:val="0"/>
              <w:jc w:val="center"/>
              <w:rPr>
                <w:sz w:val="21"/>
                <w:szCs w:val="21"/>
                <w:lang w:val="en-US" w:eastAsia="zh-CN"/>
              </w:rPr>
            </w:pPr>
            <w:r>
              <w:rPr>
                <w:sz w:val="21"/>
                <w:szCs w:val="21"/>
                <w:lang w:val="en-US" w:eastAsia="zh-CN"/>
              </w:rPr>
              <w:t>0.163</w:t>
            </w:r>
          </w:p>
        </w:tc>
        <w:tc>
          <w:tcPr>
            <w:tcW w:w="605" w:type="pct"/>
            <w:vMerge w:val="continue"/>
            <w:vAlign w:val="center"/>
          </w:tcPr>
          <w:p>
            <w:pPr>
              <w:widowControl w:val="0"/>
              <w:jc w:val="center"/>
              <w:rPr>
                <w:sz w:val="21"/>
                <w:szCs w:val="21"/>
                <w:lang w:val="en-US" w:eastAsia="zh-CN"/>
              </w:rPr>
            </w:pPr>
          </w:p>
        </w:tc>
        <w:tc>
          <w:tcPr>
            <w:tcW w:w="605" w:type="pct"/>
            <w:vMerge w:val="continue"/>
            <w:vAlign w:val="center"/>
          </w:tcPr>
          <w:p>
            <w:pPr>
              <w:widowControl w:val="0"/>
              <w:jc w:val="center"/>
              <w:rPr>
                <w:sz w:val="21"/>
                <w:szCs w:val="21"/>
                <w:lang w:val="en-US" w:eastAsia="zh-CN"/>
              </w:rPr>
            </w:pPr>
          </w:p>
        </w:tc>
        <w:tc>
          <w:tcPr>
            <w:tcW w:w="605" w:type="pct"/>
            <w:vMerge w:val="continue"/>
            <w:vAlign w:val="center"/>
          </w:tcPr>
          <w:p>
            <w:pPr>
              <w:widowControl w:val="0"/>
              <w:jc w:val="center"/>
              <w:rPr>
                <w:sz w:val="21"/>
                <w:szCs w:val="21"/>
                <w:lang w:val="en-US" w:eastAsia="zh-CN"/>
              </w:rPr>
            </w:pPr>
          </w:p>
        </w:tc>
        <w:tc>
          <w:tcPr>
            <w:tcW w:w="605" w:type="pct"/>
            <w:vMerge w:val="continue"/>
            <w:vAlign w:val="center"/>
          </w:tcPr>
          <w:p>
            <w:pPr>
              <w:widowControl w:val="0"/>
              <w:jc w:val="center"/>
              <w:rPr>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vAlign w:val="center"/>
          </w:tcPr>
          <w:p>
            <w:pPr>
              <w:widowControl w:val="0"/>
              <w:jc w:val="center"/>
              <w:rPr>
                <w:sz w:val="21"/>
                <w:szCs w:val="21"/>
                <w:lang w:val="en-US" w:eastAsia="zh-CN"/>
              </w:rPr>
            </w:pPr>
            <w:r>
              <w:rPr>
                <w:rFonts w:hint="eastAsia"/>
                <w:sz w:val="21"/>
                <w:szCs w:val="21"/>
                <w:lang w:val="en-US" w:eastAsia="zh-CN"/>
              </w:rPr>
              <w:t>C</w:t>
            </w:r>
            <w:r>
              <w:rPr>
                <w:sz w:val="21"/>
                <w:szCs w:val="21"/>
                <w:lang w:val="en-US" w:eastAsia="zh-CN"/>
              </w:rPr>
              <w:t>5</w:t>
            </w:r>
            <w:r>
              <w:rPr>
                <w:rFonts w:hint="eastAsia"/>
                <w:sz w:val="21"/>
                <w:szCs w:val="21"/>
                <w:lang w:val="en-US" w:eastAsia="zh-CN"/>
              </w:rPr>
              <w:t>3</w:t>
            </w:r>
          </w:p>
        </w:tc>
        <w:tc>
          <w:tcPr>
            <w:tcW w:w="493" w:type="pct"/>
            <w:vAlign w:val="center"/>
          </w:tcPr>
          <w:p>
            <w:pPr>
              <w:widowControl w:val="0"/>
              <w:jc w:val="center"/>
              <w:rPr>
                <w:sz w:val="21"/>
                <w:szCs w:val="21"/>
                <w:lang w:val="en-US" w:eastAsia="zh-CN"/>
              </w:rPr>
            </w:pPr>
            <w:r>
              <w:rPr>
                <w:sz w:val="21"/>
                <w:szCs w:val="21"/>
                <w:lang w:val="en-US" w:eastAsia="zh-CN"/>
              </w:rPr>
              <w:t>1/2</w:t>
            </w:r>
          </w:p>
        </w:tc>
        <w:tc>
          <w:tcPr>
            <w:tcW w:w="493" w:type="pct"/>
            <w:vAlign w:val="center"/>
          </w:tcPr>
          <w:p>
            <w:pPr>
              <w:widowControl w:val="0"/>
              <w:jc w:val="center"/>
              <w:rPr>
                <w:sz w:val="21"/>
                <w:szCs w:val="21"/>
                <w:lang w:val="en-US" w:eastAsia="zh-CN"/>
              </w:rPr>
            </w:pPr>
            <w:r>
              <w:rPr>
                <w:sz w:val="21"/>
                <w:szCs w:val="21"/>
                <w:lang w:val="en-US" w:eastAsia="zh-CN"/>
              </w:rPr>
              <w:t>2</w:t>
            </w:r>
          </w:p>
        </w:tc>
        <w:tc>
          <w:tcPr>
            <w:tcW w:w="493" w:type="pct"/>
            <w:vAlign w:val="center"/>
          </w:tcPr>
          <w:p>
            <w:pPr>
              <w:widowControl w:val="0"/>
              <w:jc w:val="center"/>
              <w:rPr>
                <w:sz w:val="21"/>
                <w:szCs w:val="21"/>
                <w:lang w:val="en-US" w:eastAsia="zh-CN"/>
              </w:rPr>
            </w:pPr>
            <w:r>
              <w:rPr>
                <w:sz w:val="21"/>
                <w:szCs w:val="21"/>
                <w:lang w:val="en-US" w:eastAsia="zh-CN"/>
              </w:rPr>
              <w:t>1</w:t>
            </w:r>
          </w:p>
        </w:tc>
        <w:tc>
          <w:tcPr>
            <w:tcW w:w="605" w:type="pct"/>
            <w:vAlign w:val="center"/>
          </w:tcPr>
          <w:p>
            <w:pPr>
              <w:widowControl w:val="0"/>
              <w:jc w:val="center"/>
              <w:rPr>
                <w:sz w:val="21"/>
                <w:szCs w:val="21"/>
                <w:lang w:val="en-US" w:eastAsia="zh-CN"/>
              </w:rPr>
            </w:pPr>
            <w:r>
              <w:rPr>
                <w:sz w:val="21"/>
                <w:szCs w:val="21"/>
                <w:lang w:val="en-US" w:eastAsia="zh-CN"/>
              </w:rPr>
              <w:t>0.297</w:t>
            </w:r>
          </w:p>
        </w:tc>
        <w:tc>
          <w:tcPr>
            <w:tcW w:w="605" w:type="pct"/>
            <w:vMerge w:val="continue"/>
            <w:vAlign w:val="center"/>
          </w:tcPr>
          <w:p>
            <w:pPr>
              <w:widowControl w:val="0"/>
              <w:jc w:val="center"/>
              <w:rPr>
                <w:sz w:val="21"/>
                <w:szCs w:val="21"/>
                <w:lang w:val="en-US" w:eastAsia="zh-CN"/>
              </w:rPr>
            </w:pPr>
          </w:p>
        </w:tc>
        <w:tc>
          <w:tcPr>
            <w:tcW w:w="605" w:type="pct"/>
            <w:vMerge w:val="continue"/>
            <w:vAlign w:val="center"/>
          </w:tcPr>
          <w:p>
            <w:pPr>
              <w:widowControl w:val="0"/>
              <w:jc w:val="center"/>
              <w:rPr>
                <w:sz w:val="21"/>
                <w:szCs w:val="21"/>
                <w:lang w:val="en-US" w:eastAsia="zh-CN"/>
              </w:rPr>
            </w:pPr>
          </w:p>
        </w:tc>
        <w:tc>
          <w:tcPr>
            <w:tcW w:w="605" w:type="pct"/>
            <w:vMerge w:val="continue"/>
            <w:vAlign w:val="center"/>
          </w:tcPr>
          <w:p>
            <w:pPr>
              <w:widowControl w:val="0"/>
              <w:jc w:val="center"/>
              <w:rPr>
                <w:sz w:val="21"/>
                <w:szCs w:val="21"/>
                <w:lang w:val="en-US" w:eastAsia="zh-CN"/>
              </w:rPr>
            </w:pPr>
          </w:p>
        </w:tc>
        <w:tc>
          <w:tcPr>
            <w:tcW w:w="605" w:type="pct"/>
            <w:vMerge w:val="continue"/>
            <w:vAlign w:val="center"/>
          </w:tcPr>
          <w:p>
            <w:pPr>
              <w:widowControl w:val="0"/>
              <w:jc w:val="center"/>
              <w:rPr>
                <w:sz w:val="21"/>
                <w:szCs w:val="21"/>
                <w:lang w:val="en-US" w:eastAsia="zh-CN"/>
              </w:rPr>
            </w:pPr>
          </w:p>
        </w:tc>
      </w:tr>
    </w:tbl>
    <w:p>
      <w:pPr>
        <w:widowControl/>
        <w:snapToGrid/>
        <w:spacing w:line="360" w:lineRule="auto"/>
        <w:ind w:firstLine="0" w:firstLineChars="0"/>
        <w:jc w:val="center"/>
        <w:outlineLvl w:val="4"/>
        <w:rPr>
          <w:rFonts w:hint="eastAsia"/>
          <w:lang w:val="en-US" w:eastAsia="zh-CN"/>
        </w:rPr>
      </w:pPr>
      <w:bookmarkStart w:id="372" w:name="_Toc28701"/>
      <w:bookmarkStart w:id="373" w:name="_Toc25945"/>
      <w:r>
        <w:rPr>
          <w:lang w:val="en-US" w:eastAsia="zh-CN"/>
        </w:rPr>
        <w:t>Table 4.</w:t>
      </w:r>
      <w:r>
        <w:rPr>
          <w:rFonts w:hint="eastAsia"/>
          <w:lang w:val="en-US" w:eastAsia="zh-CN"/>
        </w:rPr>
        <w:t>7</w:t>
      </w:r>
      <w:r>
        <w:rPr>
          <w:lang w:val="en-US" w:eastAsia="zh-CN"/>
        </w:rPr>
        <w:t xml:space="preserve"> Weight calculation results of </w:t>
      </w:r>
      <w:r>
        <w:rPr>
          <w:rFonts w:hint="eastAsia"/>
          <w:lang w:val="en-US" w:eastAsia="zh-CN"/>
        </w:rPr>
        <w:t>return process risk</w:t>
      </w:r>
      <w:r>
        <w:rPr>
          <w:lang w:val="en-US" w:eastAsia="zh-CN"/>
        </w:rPr>
        <w:t xml:space="preserve"> indices</w:t>
      </w:r>
      <w:bookmarkEnd w:id="372"/>
      <w:bookmarkEnd w:id="373"/>
    </w:p>
    <w:p>
      <w:pPr>
        <w:snapToGrid w:val="0"/>
        <w:spacing w:line="360" w:lineRule="auto"/>
        <w:ind w:firstLine="240" w:firstLineChars="100"/>
        <w:jc w:val="both"/>
        <w:rPr>
          <w:lang w:val="en-US" w:eastAsia="zh-CN"/>
        </w:rPr>
      </w:pPr>
      <w:r>
        <w:rPr>
          <w:rFonts w:hint="eastAsia"/>
          <w:lang w:val="en-US" w:eastAsia="zh-CN"/>
        </w:rPr>
        <w:t>Finally, the total ranking of the ind</w:t>
      </w:r>
      <w:r>
        <w:rPr>
          <w:lang w:val="en-US" w:eastAsia="zh-CN"/>
        </w:rPr>
        <w:t>ices</w:t>
      </w:r>
      <w:r>
        <w:rPr>
          <w:rFonts w:hint="eastAsia"/>
          <w:lang w:val="en-US" w:eastAsia="zh-CN"/>
        </w:rPr>
        <w:t xml:space="preserve"> </w:t>
      </w:r>
      <w:r>
        <w:rPr>
          <w:lang w:val="en-US" w:eastAsia="zh-CN"/>
        </w:rPr>
        <w:t>is</w:t>
      </w:r>
      <w:r>
        <w:rPr>
          <w:rFonts w:hint="eastAsia"/>
          <w:lang w:val="en-US" w:eastAsia="zh-CN"/>
        </w:rPr>
        <w:t xml:space="preserve"> calculated, that is, the comprehensive weight table:</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6"/>
        <w:gridCol w:w="917"/>
        <w:gridCol w:w="3362"/>
        <w:gridCol w:w="1423"/>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54" w:type="pct"/>
            <w:vAlign w:val="center"/>
          </w:tcPr>
          <w:p>
            <w:pPr>
              <w:widowControl w:val="0"/>
              <w:jc w:val="center"/>
              <w:rPr>
                <w:sz w:val="18"/>
                <w:szCs w:val="18"/>
                <w:lang w:val="en-US" w:eastAsia="zh-CN"/>
              </w:rPr>
            </w:pPr>
            <w:r>
              <w:rPr>
                <w:rFonts w:hint="eastAsia"/>
                <w:sz w:val="18"/>
                <w:szCs w:val="18"/>
                <w:lang w:val="en-US" w:eastAsia="zh-CN"/>
              </w:rPr>
              <w:t>First level index</w:t>
            </w:r>
          </w:p>
        </w:tc>
        <w:tc>
          <w:tcPr>
            <w:tcW w:w="548" w:type="pct"/>
            <w:vAlign w:val="center"/>
          </w:tcPr>
          <w:p>
            <w:pPr>
              <w:widowControl w:val="0"/>
              <w:jc w:val="center"/>
              <w:rPr>
                <w:sz w:val="18"/>
                <w:szCs w:val="18"/>
                <w:lang w:val="en-US" w:eastAsia="zh-CN"/>
              </w:rPr>
            </w:pPr>
            <w:r>
              <w:rPr>
                <w:sz w:val="18"/>
                <w:szCs w:val="18"/>
                <w:lang w:val="en-US" w:eastAsia="zh-CN"/>
              </w:rPr>
              <w:t>Weight</w:t>
            </w:r>
          </w:p>
        </w:tc>
        <w:tc>
          <w:tcPr>
            <w:tcW w:w="2000" w:type="pct"/>
            <w:vAlign w:val="center"/>
          </w:tcPr>
          <w:p>
            <w:pPr>
              <w:widowControl w:val="0"/>
              <w:jc w:val="center"/>
              <w:rPr>
                <w:sz w:val="18"/>
                <w:szCs w:val="18"/>
                <w:lang w:val="en-US" w:eastAsia="zh-CN"/>
              </w:rPr>
            </w:pPr>
            <w:r>
              <w:rPr>
                <w:rFonts w:hint="eastAsia"/>
                <w:sz w:val="18"/>
                <w:szCs w:val="18"/>
                <w:lang w:val="en-US" w:eastAsia="zh-CN"/>
              </w:rPr>
              <w:t>Second level index</w:t>
            </w:r>
          </w:p>
        </w:tc>
        <w:tc>
          <w:tcPr>
            <w:tcW w:w="848" w:type="pct"/>
            <w:vAlign w:val="center"/>
          </w:tcPr>
          <w:p>
            <w:pPr>
              <w:widowControl w:val="0"/>
              <w:jc w:val="center"/>
              <w:rPr>
                <w:sz w:val="18"/>
                <w:szCs w:val="18"/>
                <w:lang w:val="en-US" w:eastAsia="zh-CN"/>
              </w:rPr>
            </w:pPr>
            <w:r>
              <w:rPr>
                <w:sz w:val="18"/>
                <w:szCs w:val="18"/>
                <w:lang w:val="en-US" w:eastAsia="zh-CN"/>
              </w:rPr>
              <w:t>Single weight</w:t>
            </w:r>
          </w:p>
        </w:tc>
        <w:tc>
          <w:tcPr>
            <w:tcW w:w="848" w:type="pct"/>
            <w:vAlign w:val="center"/>
          </w:tcPr>
          <w:p>
            <w:pPr>
              <w:widowControl w:val="0"/>
              <w:jc w:val="center"/>
              <w:rPr>
                <w:sz w:val="18"/>
                <w:szCs w:val="18"/>
                <w:lang w:val="en-US" w:eastAsia="zh-CN"/>
              </w:rPr>
            </w:pPr>
            <w:r>
              <w:rPr>
                <w:sz w:val="18"/>
                <w:szCs w:val="18"/>
                <w:lang w:val="en-US" w:eastAsia="zh-CN"/>
              </w:rPr>
              <w:t>Total weight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restar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P</w:t>
            </w:r>
            <w:r>
              <w:rPr>
                <w:rFonts w:eastAsia="宋体"/>
                <w:color w:val="000000"/>
                <w:sz w:val="18"/>
                <w:szCs w:val="18"/>
                <w:lang w:val="en-US" w:eastAsia="zh-CN" w:bidi="ar"/>
              </w:rPr>
              <w:t>lanning process risk</w:t>
            </w:r>
          </w:p>
          <w:p>
            <w:pPr>
              <w:widowControl/>
              <w:jc w:val="center"/>
              <w:rPr>
                <w:sz w:val="18"/>
                <w:szCs w:val="18"/>
                <w:lang w:val="en-US" w:eastAsia="zh-CN"/>
              </w:rPr>
            </w:pPr>
            <w:r>
              <w:rPr>
                <w:rFonts w:eastAsia="宋体"/>
                <w:color w:val="000000"/>
                <w:sz w:val="18"/>
                <w:szCs w:val="18"/>
                <w:lang w:val="en-US" w:eastAsia="zh-CN" w:bidi="ar"/>
              </w:rPr>
              <w:t>B1</w:t>
            </w:r>
          </w:p>
        </w:tc>
        <w:tc>
          <w:tcPr>
            <w:tcW w:w="548" w:type="pct"/>
            <w:vMerge w:val="restart"/>
            <w:vAlign w:val="center"/>
          </w:tcPr>
          <w:p>
            <w:pPr>
              <w:widowControl w:val="0"/>
              <w:jc w:val="center"/>
              <w:rPr>
                <w:rFonts w:eastAsia="宋体"/>
                <w:color w:val="000000"/>
                <w:sz w:val="18"/>
                <w:szCs w:val="18"/>
                <w:lang w:val="en-US" w:eastAsia="zh-CN" w:bidi="ar"/>
              </w:rPr>
            </w:pPr>
            <w:r>
              <w:rPr>
                <w:rFonts w:hint="eastAsia"/>
                <w:sz w:val="18"/>
                <w:szCs w:val="18"/>
                <w:lang w:val="en-US" w:eastAsia="zh-CN"/>
              </w:rPr>
              <w:t>0.073</w:t>
            </w: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Inaccurate strategic planning C11</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0.101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Conflict of strategic objectives among supply chain member</w:t>
            </w:r>
            <w:r>
              <w:rPr>
                <w:rFonts w:hint="eastAsia" w:eastAsia="宋体"/>
                <w:color w:val="000000"/>
                <w:sz w:val="18"/>
                <w:szCs w:val="18"/>
                <w:lang w:val="en-US" w:eastAsia="zh-CN" w:bidi="ar"/>
              </w:rPr>
              <w:t>s</w:t>
            </w:r>
            <w:r>
              <w:rPr>
                <w:rFonts w:eastAsia="宋体"/>
                <w:color w:val="000000"/>
                <w:sz w:val="18"/>
                <w:szCs w:val="18"/>
                <w:lang w:val="en-US" w:eastAsia="zh-CN" w:bidi="ar"/>
              </w:rPr>
              <w:t xml:space="preserve"> C12</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0.101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Policy instability C13</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0.023</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Theme="minorEastAsia"/>
                <w:kern w:val="2"/>
                <w:sz w:val="18"/>
                <w:szCs w:val="18"/>
                <w:lang w:val="en-US" w:eastAsia="zh-CN"/>
              </w:rPr>
            </w:pPr>
            <w:r>
              <w:rPr>
                <w:rFonts w:eastAsia="宋体"/>
                <w:color w:val="000000"/>
                <w:sz w:val="18"/>
                <w:szCs w:val="18"/>
                <w:lang w:val="en-US" w:eastAsia="zh-CN" w:bidi="ar"/>
              </w:rPr>
              <w:t>Unstable external environment C14</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0.437</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rFonts w:eastAsiaTheme="minorEastAsia"/>
                <w:kern w:val="2"/>
                <w:sz w:val="18"/>
                <w:szCs w:val="18"/>
                <w:lang w:val="en-US" w:eastAsia="zh-CN"/>
              </w:rPr>
            </w:pPr>
          </w:p>
        </w:tc>
        <w:tc>
          <w:tcPr>
            <w:tcW w:w="2000" w:type="pct"/>
            <w:vAlign w:val="center"/>
          </w:tcPr>
          <w:p>
            <w:pPr>
              <w:widowControl/>
              <w:jc w:val="center"/>
              <w:rPr>
                <w:rFonts w:eastAsiaTheme="minorEastAsia"/>
                <w:kern w:val="2"/>
                <w:sz w:val="18"/>
                <w:szCs w:val="18"/>
                <w:lang w:val="en-US" w:eastAsia="zh-CN"/>
              </w:rPr>
            </w:pPr>
            <w:r>
              <w:rPr>
                <w:rFonts w:eastAsia="宋体"/>
                <w:color w:val="000000"/>
                <w:sz w:val="18"/>
                <w:szCs w:val="18"/>
                <w:lang w:val="en-US" w:eastAsia="zh-CN" w:bidi="ar"/>
              </w:rPr>
              <w:t>Staff cultural quality is not high C15</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0.284</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Theme="minorEastAsia"/>
                <w:kern w:val="2"/>
                <w:sz w:val="18"/>
                <w:szCs w:val="18"/>
                <w:lang w:val="en-US" w:eastAsia="zh-CN"/>
              </w:rPr>
            </w:pPr>
            <w:r>
              <w:rPr>
                <w:rFonts w:eastAsia="宋体"/>
                <w:color w:val="000000"/>
                <w:sz w:val="18"/>
                <w:szCs w:val="18"/>
                <w:lang w:val="en-US" w:eastAsia="zh-CN" w:bidi="ar"/>
              </w:rPr>
              <w:t>Lack of shared cultural values C16</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0.054</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754"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 xml:space="preserve">Procurement </w:t>
            </w:r>
            <w:r>
              <w:rPr>
                <w:rFonts w:hint="eastAsia" w:eastAsia="宋体"/>
                <w:color w:val="000000"/>
                <w:sz w:val="18"/>
                <w:szCs w:val="18"/>
                <w:lang w:val="en-US" w:eastAsia="zh-CN" w:bidi="ar"/>
              </w:rPr>
              <w:t>p</w:t>
            </w:r>
            <w:r>
              <w:rPr>
                <w:rFonts w:eastAsia="宋体"/>
                <w:color w:val="000000"/>
                <w:sz w:val="18"/>
                <w:szCs w:val="18"/>
                <w:lang w:val="en-US" w:eastAsia="zh-CN" w:bidi="ar"/>
              </w:rPr>
              <w:t xml:space="preserve">rocess </w:t>
            </w:r>
            <w:r>
              <w:rPr>
                <w:rFonts w:hint="eastAsia" w:eastAsia="宋体"/>
                <w:color w:val="000000"/>
                <w:sz w:val="18"/>
                <w:szCs w:val="18"/>
                <w:lang w:val="en-US" w:eastAsia="zh-CN" w:bidi="ar"/>
              </w:rPr>
              <w:t>r</w:t>
            </w:r>
            <w:r>
              <w:rPr>
                <w:rFonts w:eastAsia="宋体"/>
                <w:color w:val="000000"/>
                <w:sz w:val="18"/>
                <w:szCs w:val="18"/>
                <w:lang w:val="en-US" w:eastAsia="zh-CN" w:bidi="ar"/>
              </w:rPr>
              <w:t>isk</w:t>
            </w:r>
          </w:p>
          <w:p>
            <w:pPr>
              <w:widowControl/>
              <w:jc w:val="center"/>
              <w:rPr>
                <w:sz w:val="18"/>
                <w:szCs w:val="18"/>
                <w:lang w:val="en-US" w:eastAsia="zh-CN"/>
              </w:rPr>
            </w:pPr>
            <w:r>
              <w:rPr>
                <w:rFonts w:eastAsia="宋体"/>
                <w:color w:val="000000"/>
                <w:sz w:val="18"/>
                <w:szCs w:val="18"/>
                <w:lang w:val="en-US" w:eastAsia="zh-CN" w:bidi="ar"/>
              </w:rPr>
              <w:t>B2</w:t>
            </w:r>
          </w:p>
        </w:tc>
        <w:tc>
          <w:tcPr>
            <w:tcW w:w="548" w:type="pct"/>
            <w:vMerge w:val="restart"/>
            <w:vAlign w:val="center"/>
          </w:tcPr>
          <w:p>
            <w:pPr>
              <w:widowControl w:val="0"/>
              <w:jc w:val="center"/>
              <w:rPr>
                <w:sz w:val="18"/>
                <w:szCs w:val="18"/>
                <w:lang w:val="en-US" w:eastAsia="zh-CN"/>
              </w:rPr>
            </w:pPr>
            <w:r>
              <w:rPr>
                <w:sz w:val="18"/>
                <w:szCs w:val="18"/>
                <w:lang w:val="en-US" w:eastAsia="zh-CN"/>
              </w:rPr>
              <w:t>0.</w:t>
            </w:r>
            <w:r>
              <w:rPr>
                <w:rFonts w:hint="eastAsia"/>
                <w:sz w:val="18"/>
                <w:szCs w:val="18"/>
                <w:lang w:val="en-US" w:eastAsia="zh-CN"/>
              </w:rPr>
              <w:t>162</w:t>
            </w: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Improper selection of suppliers C21</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0.039</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Insufficient production flexibility of component suppliers C22</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0.081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Capacity of key component suppliers C23</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0.167</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Economic instability C24</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0.092</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eastAsia="宋体"/>
                <w:color w:val="000000"/>
                <w:sz w:val="18"/>
                <w:szCs w:val="18"/>
                <w:lang w:val="en-US" w:eastAsia="zh-CN" w:bidi="ar"/>
              </w:rPr>
              <w:t>Frequent exchange rate fluctuations C25</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0.095</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sz w:val="18"/>
                <w:szCs w:val="18"/>
                <w:lang w:val="en-US" w:eastAsia="zh-CN"/>
              </w:rPr>
            </w:pPr>
            <w:r>
              <w:rPr>
                <w:rFonts w:hint="eastAsia" w:eastAsia="宋体"/>
                <w:color w:val="000000"/>
                <w:sz w:val="18"/>
                <w:szCs w:val="18"/>
                <w:lang w:val="en-US" w:eastAsia="zh-CN" w:bidi="ar"/>
              </w:rPr>
              <w:t xml:space="preserve">Quality </w:t>
            </w:r>
            <w:r>
              <w:rPr>
                <w:rFonts w:eastAsia="宋体"/>
                <w:color w:val="000000"/>
                <w:sz w:val="18"/>
                <w:szCs w:val="18"/>
                <w:lang w:val="en-US" w:eastAsia="zh-CN" w:bidi="ar"/>
              </w:rPr>
              <w:t>problem of purchased parts C26</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0.423</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Slow delivery</w:t>
            </w:r>
            <w:r>
              <w:rPr>
                <w:rFonts w:eastAsia="宋体"/>
                <w:color w:val="000000"/>
                <w:sz w:val="18"/>
                <w:szCs w:val="18"/>
                <w:lang w:val="en-US" w:eastAsia="zh-CN" w:bidi="ar"/>
              </w:rPr>
              <w:t xml:space="preserve"> C27</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0.103</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restar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M</w:t>
            </w:r>
            <w:r>
              <w:rPr>
                <w:rFonts w:eastAsia="宋体"/>
                <w:color w:val="000000"/>
                <w:sz w:val="18"/>
                <w:szCs w:val="18"/>
                <w:lang w:val="en-US" w:eastAsia="zh-CN" w:bidi="ar"/>
              </w:rPr>
              <w:t>anufacturing process risk</w:t>
            </w:r>
          </w:p>
          <w:p>
            <w:pPr>
              <w:widowControl/>
              <w:jc w:val="center"/>
              <w:rPr>
                <w:sz w:val="18"/>
                <w:szCs w:val="18"/>
                <w:lang w:val="en-US" w:eastAsia="zh-CN"/>
              </w:rPr>
            </w:pPr>
            <w:r>
              <w:rPr>
                <w:rFonts w:eastAsia="宋体"/>
                <w:color w:val="000000"/>
                <w:sz w:val="18"/>
                <w:szCs w:val="18"/>
                <w:lang w:val="en-US" w:eastAsia="zh-CN" w:bidi="ar"/>
              </w:rPr>
              <w:t>B3</w:t>
            </w:r>
          </w:p>
        </w:tc>
        <w:tc>
          <w:tcPr>
            <w:tcW w:w="548" w:type="pct"/>
            <w:vMerge w:val="restart"/>
            <w:vAlign w:val="center"/>
          </w:tcPr>
          <w:p>
            <w:pPr>
              <w:widowControl w:val="0"/>
              <w:jc w:val="center"/>
              <w:rPr>
                <w:rFonts w:eastAsia="宋体"/>
                <w:color w:val="000000"/>
                <w:sz w:val="18"/>
                <w:szCs w:val="18"/>
                <w:lang w:val="en-US" w:eastAsia="zh-CN" w:bidi="ar"/>
              </w:rPr>
            </w:pPr>
            <w:r>
              <w:rPr>
                <w:sz w:val="18"/>
                <w:szCs w:val="18"/>
                <w:lang w:val="en-US" w:eastAsia="zh-CN"/>
              </w:rPr>
              <w:t>0.</w:t>
            </w:r>
            <w:r>
              <w:rPr>
                <w:rFonts w:hint="eastAsia"/>
                <w:sz w:val="18"/>
                <w:szCs w:val="18"/>
                <w:lang w:val="en-US" w:eastAsia="zh-CN"/>
              </w:rPr>
              <w:t>464</w:t>
            </w: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Improper operation C31</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0.038</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Unreasonable inventory control C32</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0.056</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Excessive cost C33</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0.181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Low production quality C34</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0.357</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Insufficient technical background C35</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0.111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Lack of funds C36</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0.168</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 xml:space="preserve">Long </w:t>
            </w:r>
            <w:r>
              <w:rPr>
                <w:rFonts w:eastAsia="宋体"/>
                <w:color w:val="000000"/>
                <w:sz w:val="18"/>
                <w:szCs w:val="18"/>
                <w:lang w:val="en-US" w:eastAsia="zh-CN" w:bidi="ar"/>
              </w:rPr>
              <w:t xml:space="preserve">development cycle </w:t>
            </w:r>
            <w:r>
              <w:rPr>
                <w:rFonts w:hint="eastAsia" w:eastAsia="宋体"/>
                <w:color w:val="000000"/>
                <w:sz w:val="18"/>
                <w:szCs w:val="18"/>
                <w:lang w:val="en-US" w:eastAsia="zh-CN" w:bidi="ar"/>
              </w:rPr>
              <w:t>of product</w:t>
            </w:r>
            <w:r>
              <w:rPr>
                <w:rFonts w:eastAsia="宋体"/>
                <w:color w:val="000000"/>
                <w:sz w:val="18"/>
                <w:szCs w:val="18"/>
                <w:lang w:val="en-US" w:eastAsia="zh-CN" w:bidi="ar"/>
              </w:rPr>
              <w:t xml:space="preserve"> C37</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0.089</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Delivery process</w:t>
            </w:r>
          </w:p>
          <w:p>
            <w:pPr>
              <w:widowControl/>
              <w:jc w:val="center"/>
              <w:rPr>
                <w:sz w:val="18"/>
                <w:szCs w:val="18"/>
                <w:lang w:val="en-US" w:eastAsia="zh-CN"/>
              </w:rPr>
            </w:pPr>
            <w:r>
              <w:rPr>
                <w:rFonts w:eastAsia="宋体"/>
                <w:color w:val="000000"/>
                <w:sz w:val="18"/>
                <w:szCs w:val="18"/>
                <w:lang w:val="en-US" w:eastAsia="zh-CN" w:bidi="ar"/>
              </w:rPr>
              <w:t>B4</w:t>
            </w:r>
          </w:p>
        </w:tc>
        <w:tc>
          <w:tcPr>
            <w:tcW w:w="548" w:type="pct"/>
            <w:vMerge w:val="restart"/>
            <w:vAlign w:val="center"/>
          </w:tcPr>
          <w:p>
            <w:pPr>
              <w:widowControl w:val="0"/>
              <w:jc w:val="center"/>
              <w:rPr>
                <w:rFonts w:eastAsia="宋体"/>
                <w:color w:val="000000"/>
                <w:sz w:val="18"/>
                <w:szCs w:val="18"/>
                <w:lang w:val="en-US" w:eastAsia="zh-CN" w:bidi="ar"/>
              </w:rPr>
            </w:pPr>
            <w:r>
              <w:rPr>
                <w:sz w:val="18"/>
                <w:szCs w:val="18"/>
                <w:lang w:val="en-US" w:eastAsia="zh-CN"/>
              </w:rPr>
              <w:t>0.</w:t>
            </w:r>
            <w:r>
              <w:rPr>
                <w:rFonts w:hint="eastAsia"/>
                <w:sz w:val="18"/>
                <w:szCs w:val="18"/>
                <w:lang w:val="en-US" w:eastAsia="zh-CN"/>
              </w:rPr>
              <w:t>251</w:t>
            </w: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Unreasonable supply chain structure C41</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0.121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Lack of internal communication C42</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0.063</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Ambiguity of responsibilities C43</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0.067</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Technology does not meet needs C44</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0.367</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Improper selection of transportation routes and tools C45</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0.271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Supply chain information is opaque C46</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0.111</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 xml:space="preserve">Return </w:t>
            </w:r>
            <w:r>
              <w:rPr>
                <w:rFonts w:hint="eastAsia" w:eastAsia="宋体"/>
                <w:color w:val="000000"/>
                <w:sz w:val="18"/>
                <w:szCs w:val="18"/>
                <w:lang w:val="en-US" w:eastAsia="zh-CN" w:bidi="ar"/>
              </w:rPr>
              <w:t>p</w:t>
            </w:r>
            <w:r>
              <w:rPr>
                <w:rFonts w:eastAsia="宋体"/>
                <w:color w:val="000000"/>
                <w:sz w:val="18"/>
                <w:szCs w:val="18"/>
                <w:lang w:val="en-US" w:eastAsia="zh-CN" w:bidi="ar"/>
              </w:rPr>
              <w:t>rocess</w:t>
            </w:r>
          </w:p>
          <w:p>
            <w:pPr>
              <w:widowControl/>
              <w:jc w:val="center"/>
              <w:rPr>
                <w:sz w:val="18"/>
                <w:szCs w:val="18"/>
                <w:lang w:val="en-US" w:eastAsia="zh-CN"/>
              </w:rPr>
            </w:pPr>
            <w:r>
              <w:rPr>
                <w:rFonts w:eastAsia="宋体"/>
                <w:color w:val="000000"/>
                <w:sz w:val="18"/>
                <w:szCs w:val="18"/>
                <w:lang w:val="en-US" w:eastAsia="zh-CN" w:bidi="ar"/>
              </w:rPr>
              <w:t>B5</w:t>
            </w:r>
          </w:p>
        </w:tc>
        <w:tc>
          <w:tcPr>
            <w:tcW w:w="548" w:type="pct"/>
            <w:vMerge w:val="restart"/>
            <w:vAlign w:val="center"/>
          </w:tcPr>
          <w:p>
            <w:pPr>
              <w:widowControl w:val="0"/>
              <w:jc w:val="center"/>
              <w:rPr>
                <w:rFonts w:eastAsia="宋体"/>
                <w:color w:val="000000"/>
                <w:sz w:val="18"/>
                <w:szCs w:val="18"/>
                <w:lang w:val="en-US" w:eastAsia="zh-CN" w:bidi="ar"/>
              </w:rPr>
            </w:pPr>
            <w:r>
              <w:rPr>
                <w:sz w:val="18"/>
                <w:szCs w:val="18"/>
                <w:lang w:val="en-US" w:eastAsia="zh-CN"/>
              </w:rPr>
              <w:t>0.0</w:t>
            </w:r>
            <w:r>
              <w:rPr>
                <w:rFonts w:hint="eastAsia"/>
                <w:sz w:val="18"/>
                <w:szCs w:val="18"/>
                <w:lang w:val="en-US" w:eastAsia="zh-CN"/>
              </w:rPr>
              <w:t>50</w:t>
            </w: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Product recall affects business efficiency C51</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0.540</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Product recalls raise legal issues C52</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0.163</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pct"/>
            <w:vMerge w:val="continue"/>
            <w:vAlign w:val="center"/>
          </w:tcPr>
          <w:p>
            <w:pPr>
              <w:widowControl w:val="0"/>
              <w:jc w:val="center"/>
              <w:rPr>
                <w:sz w:val="18"/>
                <w:szCs w:val="18"/>
                <w:lang w:val="en-US" w:eastAsia="zh-CN"/>
              </w:rPr>
            </w:pPr>
          </w:p>
        </w:tc>
        <w:tc>
          <w:tcPr>
            <w:tcW w:w="548" w:type="pct"/>
            <w:vMerge w:val="continue"/>
            <w:vAlign w:val="center"/>
          </w:tcPr>
          <w:p>
            <w:pPr>
              <w:widowControl w:val="0"/>
              <w:jc w:val="center"/>
              <w:rPr>
                <w:sz w:val="18"/>
                <w:szCs w:val="18"/>
                <w:lang w:val="en-US" w:eastAsia="zh-CN"/>
              </w:rPr>
            </w:pPr>
          </w:p>
        </w:tc>
        <w:tc>
          <w:tcPr>
            <w:tcW w:w="2000" w:type="pc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Product recalls increase business spending C53</w:t>
            </w:r>
          </w:p>
        </w:tc>
        <w:tc>
          <w:tcPr>
            <w:tcW w:w="848" w:type="pct"/>
            <w:vAlign w:val="center"/>
          </w:tcPr>
          <w:p>
            <w:pPr>
              <w:widowControl w:val="0"/>
              <w:jc w:val="center"/>
              <w:rPr>
                <w:rFonts w:eastAsiaTheme="minorEastAsia"/>
                <w:kern w:val="2"/>
                <w:sz w:val="18"/>
                <w:szCs w:val="18"/>
                <w:lang w:val="en-US" w:eastAsia="zh-CN"/>
              </w:rPr>
            </w:pPr>
            <w:r>
              <w:rPr>
                <w:sz w:val="18"/>
                <w:szCs w:val="18"/>
                <w:lang w:val="en-US" w:eastAsia="zh-CN"/>
              </w:rPr>
              <w:t>0.297</w:t>
            </w:r>
          </w:p>
        </w:tc>
        <w:tc>
          <w:tcPr>
            <w:tcW w:w="848" w:type="pct"/>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0.015</w:t>
            </w:r>
          </w:p>
        </w:tc>
      </w:tr>
    </w:tbl>
    <w:p>
      <w:pPr>
        <w:widowControl/>
        <w:spacing w:line="360" w:lineRule="auto"/>
        <w:jc w:val="center"/>
        <w:outlineLvl w:val="4"/>
        <w:rPr>
          <w:rFonts w:hint="eastAsia"/>
          <w:i w:val="0"/>
          <w:iCs w:val="0"/>
          <w:sz w:val="24"/>
          <w:lang w:val="en-US" w:eastAsia="zh-CN"/>
        </w:rPr>
      </w:pPr>
      <w:bookmarkStart w:id="374" w:name="_Toc14694"/>
      <w:bookmarkStart w:id="375" w:name="_Toc7709"/>
      <w:bookmarkStart w:id="376" w:name="_Toc711"/>
      <w:r>
        <w:rPr>
          <w:lang w:val="en-US" w:eastAsia="zh-CN"/>
        </w:rPr>
        <w:t>Table 4.</w:t>
      </w:r>
      <w:r>
        <w:rPr>
          <w:rFonts w:hint="eastAsia"/>
          <w:lang w:val="en-US" w:eastAsia="zh-CN"/>
        </w:rPr>
        <w:t>8</w:t>
      </w:r>
      <w:r>
        <w:rPr>
          <w:lang w:val="en-US" w:eastAsia="zh-CN"/>
        </w:rPr>
        <w:t xml:space="preserve"> </w:t>
      </w:r>
      <w:r>
        <w:rPr>
          <w:rFonts w:hint="eastAsia"/>
          <w:lang w:val="en-US" w:eastAsia="zh-CN"/>
        </w:rPr>
        <w:t>Total w</w:t>
      </w:r>
      <w:r>
        <w:rPr>
          <w:lang w:val="en-US" w:eastAsia="zh-CN"/>
        </w:rPr>
        <w:t xml:space="preserve">eight calculation </w:t>
      </w:r>
      <w:r>
        <w:rPr>
          <w:rFonts w:hint="eastAsia"/>
          <w:lang w:val="en-US" w:eastAsia="zh-CN"/>
        </w:rPr>
        <w:t>of risk</w:t>
      </w:r>
      <w:r>
        <w:rPr>
          <w:lang w:val="en-US" w:eastAsia="zh-CN"/>
        </w:rPr>
        <w:t xml:space="preserve"> indices</w:t>
      </w:r>
      <w:bookmarkEnd w:id="374"/>
      <w:bookmarkEnd w:id="375"/>
    </w:p>
    <w:p>
      <w:pPr>
        <w:pStyle w:val="4"/>
        <w:spacing w:before="0" w:after="0" w:line="360" w:lineRule="auto"/>
        <w:rPr>
          <w:i/>
          <w:iCs/>
          <w:sz w:val="24"/>
          <w:lang w:val="en-US" w:eastAsia="zh-CN"/>
        </w:rPr>
      </w:pPr>
      <w:bookmarkStart w:id="377" w:name="_Toc16237"/>
      <w:bookmarkStart w:id="378" w:name="_Toc21954"/>
      <w:bookmarkStart w:id="379" w:name="_Toc14471"/>
      <w:bookmarkStart w:id="380" w:name="_Toc452"/>
      <w:bookmarkStart w:id="381" w:name="_Toc4638"/>
      <w:bookmarkStart w:id="382" w:name="_Toc31777"/>
      <w:bookmarkStart w:id="383" w:name="_Toc18778"/>
      <w:bookmarkStart w:id="384" w:name="_Toc4928"/>
      <w:r>
        <w:rPr>
          <w:rFonts w:hint="eastAsia"/>
          <w:i/>
          <w:iCs/>
          <w:sz w:val="24"/>
          <w:lang w:val="en-US" w:eastAsia="zh-CN"/>
        </w:rPr>
        <w:t>4.4.3 Comprehensive evaluation of supply chain risks</w:t>
      </w:r>
      <w:bookmarkEnd w:id="376"/>
      <w:bookmarkEnd w:id="377"/>
      <w:bookmarkEnd w:id="378"/>
      <w:bookmarkEnd w:id="379"/>
      <w:bookmarkEnd w:id="380"/>
      <w:bookmarkEnd w:id="381"/>
      <w:bookmarkEnd w:id="382"/>
      <w:bookmarkEnd w:id="383"/>
      <w:bookmarkEnd w:id="384"/>
    </w:p>
    <w:p>
      <w:pPr>
        <w:snapToGrid w:val="0"/>
        <w:spacing w:line="360" w:lineRule="auto"/>
        <w:ind w:firstLine="240" w:firstLineChars="100"/>
        <w:jc w:val="both"/>
        <w:rPr>
          <w:lang w:val="en-US" w:eastAsia="zh-CN"/>
        </w:rPr>
      </w:pPr>
      <w:r>
        <w:rPr>
          <w:rFonts w:hint="eastAsia"/>
          <w:lang w:val="en-US" w:eastAsia="zh-CN"/>
        </w:rPr>
        <w:t>In the questionnaire survey, a total of 13 valid questionnaires were collected, and the results were statistically obtained.</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200"/>
        <w:gridCol w:w="1201"/>
        <w:gridCol w:w="1201"/>
        <w:gridCol w:w="1201"/>
        <w:gridCol w:w="1201"/>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restart"/>
            <w:vAlign w:val="center"/>
          </w:tcPr>
          <w:p>
            <w:pPr>
              <w:widowControl w:val="0"/>
              <w:jc w:val="center"/>
              <w:rPr>
                <w:sz w:val="21"/>
                <w:szCs w:val="21"/>
                <w:lang w:val="en-US" w:eastAsia="zh-CN"/>
              </w:rPr>
            </w:pPr>
            <w:r>
              <w:rPr>
                <w:rFonts w:hint="eastAsia"/>
                <w:sz w:val="18"/>
                <w:szCs w:val="18"/>
                <w:lang w:val="en-US" w:eastAsia="zh-CN"/>
              </w:rPr>
              <w:t>First level index</w:t>
            </w:r>
          </w:p>
        </w:tc>
        <w:tc>
          <w:tcPr>
            <w:tcW w:w="713" w:type="pct"/>
            <w:vMerge w:val="restart"/>
            <w:vAlign w:val="center"/>
          </w:tcPr>
          <w:p>
            <w:pPr>
              <w:widowControl w:val="0"/>
              <w:jc w:val="center"/>
              <w:rPr>
                <w:sz w:val="21"/>
                <w:szCs w:val="21"/>
                <w:lang w:val="en-US" w:eastAsia="zh-CN"/>
              </w:rPr>
            </w:pPr>
            <w:r>
              <w:rPr>
                <w:rFonts w:hint="eastAsia"/>
                <w:sz w:val="18"/>
                <w:szCs w:val="18"/>
                <w:lang w:val="en-US" w:eastAsia="zh-CN"/>
              </w:rPr>
              <w:t>Second level index</w:t>
            </w:r>
          </w:p>
        </w:tc>
        <w:tc>
          <w:tcPr>
            <w:tcW w:w="3579" w:type="pct"/>
            <w:gridSpan w:val="5"/>
            <w:vAlign w:val="center"/>
          </w:tcPr>
          <w:p>
            <w:pPr>
              <w:widowControl w:val="0"/>
              <w:jc w:val="center"/>
              <w:rPr>
                <w:sz w:val="21"/>
                <w:szCs w:val="21"/>
                <w:lang w:val="en-US" w:eastAsia="zh-CN"/>
              </w:rPr>
            </w:pPr>
            <w:r>
              <w:rPr>
                <w:rFonts w:hint="eastAsia"/>
                <w:sz w:val="21"/>
                <w:szCs w:val="21"/>
                <w:lang w:val="en-US" w:eastAsia="zh-CN"/>
              </w:rPr>
              <w:t>level of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Merge w:val="continue"/>
            <w:vAlign w:val="center"/>
          </w:tcPr>
          <w:p>
            <w:pPr>
              <w:widowControl w:val="0"/>
              <w:jc w:val="center"/>
              <w:rPr>
                <w:sz w:val="21"/>
                <w:szCs w:val="21"/>
                <w:lang w:val="en-US" w:eastAsia="zh-CN"/>
              </w:rPr>
            </w:pPr>
          </w:p>
        </w:tc>
        <w:tc>
          <w:tcPr>
            <w:tcW w:w="714" w:type="pct"/>
            <w:vAlign w:val="center"/>
          </w:tcPr>
          <w:p>
            <w:pPr>
              <w:widowControl w:val="0"/>
              <w:jc w:val="center"/>
              <w:rPr>
                <w:rFonts w:eastAsiaTheme="minorEastAsia"/>
                <w:sz w:val="21"/>
                <w:szCs w:val="21"/>
                <w:lang w:val="en-US" w:eastAsia="zh-CN"/>
              </w:rPr>
            </w:pPr>
            <w:r>
              <w:rPr>
                <w:sz w:val="21"/>
                <w:szCs w:val="21"/>
                <w:lang w:val="en-US" w:eastAsia="zh-CN"/>
              </w:rPr>
              <w:t>Very low</w:t>
            </w:r>
          </w:p>
        </w:tc>
        <w:tc>
          <w:tcPr>
            <w:tcW w:w="714" w:type="pct"/>
            <w:vAlign w:val="center"/>
          </w:tcPr>
          <w:p>
            <w:pPr>
              <w:widowControl w:val="0"/>
              <w:jc w:val="center"/>
              <w:rPr>
                <w:sz w:val="21"/>
                <w:szCs w:val="21"/>
                <w:lang w:val="en-US" w:eastAsia="zh-CN"/>
              </w:rPr>
            </w:pPr>
            <w:r>
              <w:rPr>
                <w:sz w:val="21"/>
                <w:szCs w:val="21"/>
                <w:lang w:val="en-US" w:eastAsia="zh-CN"/>
              </w:rPr>
              <w:t>Low</w:t>
            </w:r>
          </w:p>
        </w:tc>
        <w:tc>
          <w:tcPr>
            <w:tcW w:w="714" w:type="pct"/>
            <w:vAlign w:val="center"/>
          </w:tcPr>
          <w:p>
            <w:pPr>
              <w:widowControl w:val="0"/>
              <w:jc w:val="center"/>
              <w:rPr>
                <w:sz w:val="21"/>
                <w:szCs w:val="21"/>
                <w:lang w:val="en-US" w:eastAsia="zh-CN"/>
              </w:rPr>
            </w:pPr>
            <w:r>
              <w:rPr>
                <w:sz w:val="21"/>
                <w:szCs w:val="21"/>
                <w:lang w:val="en-US" w:eastAsia="zh-CN"/>
              </w:rPr>
              <w:t>Medium</w:t>
            </w:r>
          </w:p>
        </w:tc>
        <w:tc>
          <w:tcPr>
            <w:tcW w:w="714" w:type="pct"/>
            <w:vAlign w:val="center"/>
          </w:tcPr>
          <w:p>
            <w:pPr>
              <w:widowControl w:val="0"/>
              <w:jc w:val="center"/>
              <w:rPr>
                <w:sz w:val="21"/>
                <w:szCs w:val="21"/>
                <w:lang w:val="en-US" w:eastAsia="zh-CN"/>
              </w:rPr>
            </w:pPr>
            <w:r>
              <w:rPr>
                <w:sz w:val="21"/>
                <w:szCs w:val="21"/>
                <w:lang w:val="en-US" w:eastAsia="zh-CN"/>
              </w:rPr>
              <w:t>High</w:t>
            </w:r>
          </w:p>
        </w:tc>
        <w:tc>
          <w:tcPr>
            <w:tcW w:w="721" w:type="pct"/>
            <w:vAlign w:val="center"/>
          </w:tcPr>
          <w:p>
            <w:pPr>
              <w:widowControl w:val="0"/>
              <w:jc w:val="center"/>
              <w:rPr>
                <w:sz w:val="21"/>
                <w:szCs w:val="21"/>
                <w:lang w:val="en-US" w:eastAsia="zh-CN"/>
              </w:rPr>
            </w:pPr>
            <w:r>
              <w:rPr>
                <w:sz w:val="21"/>
                <w:szCs w:val="21"/>
                <w:lang w:val="en-US" w:eastAsia="zh-CN"/>
              </w:rPr>
              <w:t>Very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restart"/>
            <w:vAlign w:val="center"/>
          </w:tcPr>
          <w:p>
            <w:pPr>
              <w:widowControl w:val="0"/>
              <w:jc w:val="center"/>
              <w:rPr>
                <w:sz w:val="21"/>
                <w:szCs w:val="21"/>
                <w:lang w:val="en-US" w:eastAsia="zh-CN"/>
              </w:rPr>
            </w:pPr>
            <w:r>
              <w:rPr>
                <w:rFonts w:hint="eastAsia"/>
                <w:sz w:val="21"/>
                <w:szCs w:val="21"/>
                <w:lang w:val="en-US" w:eastAsia="zh-CN"/>
              </w:rPr>
              <w:t>B1</w:t>
            </w:r>
          </w:p>
        </w:tc>
        <w:tc>
          <w:tcPr>
            <w:tcW w:w="713" w:type="pct"/>
            <w:vAlign w:val="center"/>
          </w:tcPr>
          <w:p>
            <w:pPr>
              <w:widowControl w:val="0"/>
              <w:jc w:val="center"/>
              <w:rPr>
                <w:sz w:val="21"/>
                <w:szCs w:val="21"/>
                <w:lang w:val="en-US" w:eastAsia="zh-CN"/>
              </w:rPr>
            </w:pPr>
            <w:r>
              <w:rPr>
                <w:rFonts w:hint="eastAsia"/>
                <w:sz w:val="21"/>
                <w:szCs w:val="21"/>
                <w:lang w:val="en-US" w:eastAsia="zh-CN"/>
              </w:rPr>
              <w:t>C11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C12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C13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C14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C15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C16</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restart"/>
            <w:vAlign w:val="center"/>
          </w:tcPr>
          <w:p>
            <w:pPr>
              <w:widowControl w:val="0"/>
              <w:jc w:val="center"/>
              <w:rPr>
                <w:sz w:val="21"/>
                <w:szCs w:val="21"/>
                <w:lang w:val="en-US" w:eastAsia="zh-CN"/>
              </w:rPr>
            </w:pPr>
            <w:r>
              <w:rPr>
                <w:rFonts w:hint="eastAsia"/>
                <w:sz w:val="21"/>
                <w:szCs w:val="21"/>
                <w:lang w:val="en-US" w:eastAsia="zh-CN"/>
              </w:rPr>
              <w:t>B2</w:t>
            </w:r>
          </w:p>
        </w:tc>
        <w:tc>
          <w:tcPr>
            <w:tcW w:w="713" w:type="pct"/>
            <w:vAlign w:val="center"/>
          </w:tcPr>
          <w:p>
            <w:pPr>
              <w:widowControl w:val="0"/>
              <w:jc w:val="center"/>
              <w:rPr>
                <w:sz w:val="21"/>
                <w:szCs w:val="21"/>
                <w:lang w:val="en-US" w:eastAsia="zh-CN"/>
              </w:rPr>
            </w:pPr>
            <w:r>
              <w:rPr>
                <w:rFonts w:hint="eastAsia"/>
                <w:sz w:val="21"/>
                <w:szCs w:val="21"/>
                <w:lang w:val="en-US" w:eastAsia="zh-CN"/>
              </w:rPr>
              <w:t>C21</w:t>
            </w:r>
          </w:p>
        </w:tc>
        <w:tc>
          <w:tcPr>
            <w:tcW w:w="1217" w:type="dxa"/>
            <w:vAlign w:val="center"/>
          </w:tcPr>
          <w:p>
            <w:pPr>
              <w:widowControl/>
              <w:jc w:val="center"/>
              <w:textAlignment w:val="center"/>
              <w:rPr>
                <w:rFonts w:eastAsiaTheme="minorEastAsia"/>
                <w:kern w:val="2"/>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rFonts w:eastAsiaTheme="minorEastAsia"/>
                <w:kern w:val="2"/>
                <w:sz w:val="21"/>
                <w:szCs w:val="21"/>
                <w:lang w:val="en-US" w:eastAsia="zh-CN"/>
              </w:rPr>
            </w:pPr>
            <w:r>
              <w:rPr>
                <w:rFonts w:eastAsia="宋体"/>
                <w:color w:val="000000"/>
                <w:sz w:val="22"/>
                <w:szCs w:val="22"/>
                <w:lang w:val="en-US" w:eastAsia="zh-CN" w:bidi="ar"/>
              </w:rPr>
              <w:t>7</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C22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C23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C24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6</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C25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C26</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6</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C27</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6</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restart"/>
            <w:vAlign w:val="center"/>
          </w:tcPr>
          <w:p>
            <w:pPr>
              <w:widowControl w:val="0"/>
              <w:jc w:val="center"/>
              <w:rPr>
                <w:sz w:val="21"/>
                <w:szCs w:val="21"/>
                <w:lang w:val="en-US" w:eastAsia="zh-CN"/>
              </w:rPr>
            </w:pPr>
            <w:r>
              <w:rPr>
                <w:rFonts w:eastAsia="宋体"/>
                <w:color w:val="000000"/>
                <w:sz w:val="18"/>
                <w:szCs w:val="18"/>
                <w:lang w:val="en-US" w:eastAsia="zh-CN" w:bidi="ar"/>
              </w:rPr>
              <w:t>B3</w:t>
            </w: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C36</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rFonts w:eastAsiaTheme="minorEastAsia"/>
                <w:kern w:val="2"/>
                <w:sz w:val="21"/>
                <w:szCs w:val="21"/>
                <w:lang w:val="en-US" w:eastAsia="zh-CN"/>
              </w:rPr>
            </w:pPr>
            <w:r>
              <w:rPr>
                <w:rFonts w:hint="eastAsia"/>
                <w:sz w:val="21"/>
                <w:szCs w:val="21"/>
                <w:lang w:val="en-US" w:eastAsia="zh-CN"/>
              </w:rPr>
              <w:t>C37</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restart"/>
            <w:vAlign w:val="center"/>
          </w:tcPr>
          <w:p>
            <w:pPr>
              <w:widowControl w:val="0"/>
              <w:jc w:val="center"/>
              <w:rPr>
                <w:sz w:val="21"/>
                <w:szCs w:val="21"/>
                <w:lang w:val="en-US" w:eastAsia="zh-CN"/>
              </w:rPr>
            </w:pPr>
            <w:r>
              <w:rPr>
                <w:rFonts w:hint="eastAsia"/>
                <w:sz w:val="21"/>
                <w:szCs w:val="21"/>
                <w:lang w:val="en-US" w:eastAsia="zh-CN"/>
              </w:rPr>
              <w:t>B4</w:t>
            </w:r>
          </w:p>
        </w:tc>
        <w:tc>
          <w:tcPr>
            <w:tcW w:w="713" w:type="pct"/>
            <w:vAlign w:val="center"/>
          </w:tcPr>
          <w:p>
            <w:pPr>
              <w:widowControl w:val="0"/>
              <w:jc w:val="center"/>
              <w:rPr>
                <w:sz w:val="21"/>
                <w:szCs w:val="21"/>
                <w:lang w:val="en-US" w:eastAsia="zh-CN"/>
              </w:rPr>
            </w:pPr>
            <w:r>
              <w:rPr>
                <w:rFonts w:hint="eastAsia"/>
                <w:sz w:val="21"/>
                <w:szCs w:val="21"/>
                <w:lang w:val="en-US" w:eastAsia="zh-CN"/>
              </w:rPr>
              <w:t>C41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C42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C43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0</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C44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C45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C46</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restart"/>
            <w:vAlign w:val="center"/>
          </w:tcPr>
          <w:p>
            <w:pPr>
              <w:widowControl w:val="0"/>
              <w:jc w:val="center"/>
              <w:rPr>
                <w:sz w:val="21"/>
                <w:szCs w:val="21"/>
                <w:lang w:val="en-US" w:eastAsia="zh-CN"/>
              </w:rPr>
            </w:pPr>
            <w:r>
              <w:rPr>
                <w:rFonts w:hint="eastAsia"/>
                <w:sz w:val="21"/>
                <w:szCs w:val="21"/>
                <w:lang w:val="en-US" w:eastAsia="zh-CN"/>
              </w:rPr>
              <w:t>B5</w:t>
            </w:r>
          </w:p>
        </w:tc>
        <w:tc>
          <w:tcPr>
            <w:tcW w:w="713" w:type="pct"/>
            <w:vAlign w:val="center"/>
          </w:tcPr>
          <w:p>
            <w:pPr>
              <w:widowControl w:val="0"/>
              <w:jc w:val="center"/>
              <w:rPr>
                <w:sz w:val="21"/>
                <w:szCs w:val="21"/>
                <w:lang w:val="en-US" w:eastAsia="zh-CN"/>
              </w:rPr>
            </w:pPr>
            <w:r>
              <w:rPr>
                <w:rFonts w:hint="eastAsia"/>
                <w:sz w:val="21"/>
                <w:szCs w:val="21"/>
                <w:lang w:val="en-US" w:eastAsia="zh-CN"/>
              </w:rPr>
              <w:t>C51</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C52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pct"/>
            <w:vMerge w:val="continue"/>
            <w:vAlign w:val="center"/>
          </w:tcPr>
          <w:p>
            <w:pPr>
              <w:widowControl w:val="0"/>
              <w:jc w:val="center"/>
              <w:rPr>
                <w:sz w:val="21"/>
                <w:szCs w:val="21"/>
                <w:lang w:val="en-US" w:eastAsia="zh-CN"/>
              </w:rPr>
            </w:pPr>
          </w:p>
        </w:tc>
        <w:tc>
          <w:tcPr>
            <w:tcW w:w="713" w:type="pct"/>
            <w:vAlign w:val="center"/>
          </w:tcPr>
          <w:p>
            <w:pPr>
              <w:widowControl w:val="0"/>
              <w:jc w:val="center"/>
              <w:rPr>
                <w:sz w:val="21"/>
                <w:szCs w:val="21"/>
                <w:lang w:val="en-US" w:eastAsia="zh-CN"/>
              </w:rPr>
            </w:pPr>
            <w:r>
              <w:rPr>
                <w:rFonts w:hint="eastAsia"/>
                <w:sz w:val="21"/>
                <w:szCs w:val="21"/>
                <w:lang w:val="en-US" w:eastAsia="zh-CN"/>
              </w:rPr>
              <w:t>C53</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2</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5</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4</w:t>
            </w:r>
          </w:p>
        </w:tc>
        <w:tc>
          <w:tcPr>
            <w:tcW w:w="1217"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c>
          <w:tcPr>
            <w:tcW w:w="1232" w:type="dxa"/>
            <w:vAlign w:val="center"/>
          </w:tcPr>
          <w:p>
            <w:pPr>
              <w:widowControl/>
              <w:jc w:val="center"/>
              <w:textAlignment w:val="center"/>
              <w:rPr>
                <w:sz w:val="21"/>
                <w:szCs w:val="21"/>
                <w:lang w:val="en-US" w:eastAsia="zh-CN"/>
              </w:rPr>
            </w:pPr>
            <w:r>
              <w:rPr>
                <w:rFonts w:eastAsia="宋体"/>
                <w:color w:val="000000"/>
                <w:sz w:val="22"/>
                <w:szCs w:val="22"/>
                <w:lang w:val="en-US" w:eastAsia="zh-CN" w:bidi="ar"/>
              </w:rPr>
              <w:t>1</w:t>
            </w:r>
          </w:p>
        </w:tc>
      </w:tr>
    </w:tbl>
    <w:p>
      <w:pPr>
        <w:widowControl/>
        <w:snapToGrid/>
        <w:spacing w:line="360" w:lineRule="auto"/>
        <w:ind w:firstLine="0" w:firstLineChars="0"/>
        <w:jc w:val="center"/>
        <w:outlineLvl w:val="4"/>
        <w:rPr>
          <w:rFonts w:hint="eastAsia"/>
          <w:lang w:val="en-US" w:eastAsia="zh-CN"/>
        </w:rPr>
      </w:pPr>
      <w:bookmarkStart w:id="385" w:name="_Toc14570"/>
      <w:bookmarkStart w:id="386" w:name="_Toc10334"/>
      <w:r>
        <w:rPr>
          <w:lang w:val="en-US" w:eastAsia="zh-CN"/>
        </w:rPr>
        <w:t>Table 4.</w:t>
      </w:r>
      <w:r>
        <w:rPr>
          <w:rFonts w:hint="eastAsia"/>
          <w:lang w:val="en-US" w:eastAsia="zh-CN"/>
        </w:rPr>
        <w:t>9</w:t>
      </w:r>
      <w:r>
        <w:rPr>
          <w:lang w:val="en-US" w:eastAsia="zh-CN"/>
        </w:rPr>
        <w:t xml:space="preserve"> </w:t>
      </w:r>
      <w:r>
        <w:rPr>
          <w:rFonts w:hint="eastAsia"/>
          <w:lang w:val="en-US" w:eastAsia="zh-CN"/>
        </w:rPr>
        <w:t xml:space="preserve">Risk </w:t>
      </w:r>
      <w:r>
        <w:rPr>
          <w:rFonts w:hint="default"/>
          <w:lang w:val="en-US" w:eastAsia="zh-CN"/>
        </w:rPr>
        <w:t>r</w:t>
      </w:r>
      <w:r>
        <w:rPr>
          <w:rFonts w:hint="eastAsia"/>
          <w:lang w:val="en-US" w:eastAsia="zh-CN"/>
        </w:rPr>
        <w:t xml:space="preserve">ating </w:t>
      </w:r>
      <w:r>
        <w:rPr>
          <w:rFonts w:hint="default"/>
          <w:lang w:val="en-US" w:eastAsia="zh-CN"/>
        </w:rPr>
        <w:t>s</w:t>
      </w:r>
      <w:r>
        <w:rPr>
          <w:rFonts w:hint="eastAsia"/>
          <w:lang w:val="en-US" w:eastAsia="zh-CN"/>
        </w:rPr>
        <w:t>cale</w:t>
      </w:r>
      <w:bookmarkEnd w:id="385"/>
      <w:bookmarkEnd w:id="386"/>
    </w:p>
    <w:p>
      <w:pPr>
        <w:snapToGrid w:val="0"/>
        <w:spacing w:line="360" w:lineRule="auto"/>
        <w:ind w:firstLine="240" w:firstLineChars="100"/>
        <w:jc w:val="both"/>
        <w:rPr>
          <w:lang w:val="en-US" w:eastAsia="zh-CN"/>
        </w:rPr>
      </w:pPr>
      <w:r>
        <w:rPr>
          <w:rFonts w:hint="eastAsia"/>
          <w:lang w:val="en-US" w:eastAsia="zh-CN"/>
        </w:rPr>
        <w:t>The indicator weight table and the risk score table are combined to get the following:</w:t>
      </w:r>
    </w:p>
    <w:p>
      <w:pPr>
        <w:snapToGrid w:val="0"/>
        <w:spacing w:line="360" w:lineRule="auto"/>
        <w:ind w:firstLine="240" w:firstLineChars="100"/>
        <w:jc w:val="both"/>
        <w:rPr>
          <w:lang w:val="en-US" w:eastAsia="zh-CN"/>
        </w:rPr>
      </w:pPr>
      <w:r>
        <w:rPr>
          <w:lang w:val="en-US" w:eastAsia="zh-CN"/>
        </w:rPr>
        <w:t>Convert the risk score of each ind</w:t>
      </w:r>
      <w:r>
        <w:rPr>
          <w:rFonts w:hint="eastAsia"/>
          <w:lang w:val="en-US" w:eastAsia="zh-CN"/>
        </w:rPr>
        <w:t>ex</w:t>
      </w:r>
      <w:r>
        <w:rPr>
          <w:lang w:val="en-US" w:eastAsia="zh-CN"/>
        </w:rPr>
        <w:t xml:space="preserve"> in the above table to the frequency of occurrence, and get the following table</w:t>
      </w:r>
      <w:r>
        <w:rPr>
          <w:rFonts w:hint="eastAsia"/>
          <w:lang w:val="en-US" w:eastAsia="zh-CN"/>
        </w:rPr>
        <w:t>.</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1"/>
        <w:gridCol w:w="949"/>
        <w:gridCol w:w="1325"/>
        <w:gridCol w:w="835"/>
        <w:gridCol w:w="835"/>
        <w:gridCol w:w="929"/>
        <w:gridCol w:w="840"/>
        <w:gridCol w:w="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094" w:type="pct"/>
            <w:vMerge w:val="restart"/>
            <w:vAlign w:val="center"/>
          </w:tcPr>
          <w:p>
            <w:pPr>
              <w:widowControl w:val="0"/>
              <w:jc w:val="center"/>
              <w:rPr>
                <w:sz w:val="18"/>
                <w:szCs w:val="18"/>
                <w:lang w:val="en-US" w:eastAsia="zh-CN"/>
              </w:rPr>
            </w:pPr>
            <w:r>
              <w:rPr>
                <w:rFonts w:hint="eastAsia"/>
                <w:sz w:val="18"/>
                <w:szCs w:val="18"/>
                <w:lang w:val="en-US" w:eastAsia="zh-CN"/>
              </w:rPr>
              <w:t>First level indices</w:t>
            </w:r>
            <w:r>
              <w:rPr>
                <w:sz w:val="18"/>
                <w:szCs w:val="18"/>
                <w:lang w:val="en-US" w:eastAsia="zh-CN"/>
              </w:rPr>
              <w:t>’</w:t>
            </w:r>
            <w:r>
              <w:rPr>
                <w:rFonts w:hint="eastAsia"/>
                <w:sz w:val="18"/>
                <w:szCs w:val="18"/>
                <w:lang w:val="en-US" w:eastAsia="zh-CN"/>
              </w:rPr>
              <w:t xml:space="preserve"> weights</w:t>
            </w:r>
          </w:p>
        </w:tc>
        <w:tc>
          <w:tcPr>
            <w:tcW w:w="1351" w:type="pct"/>
            <w:gridSpan w:val="2"/>
            <w:vAlign w:val="center"/>
          </w:tcPr>
          <w:p>
            <w:pPr>
              <w:widowControl w:val="0"/>
              <w:jc w:val="center"/>
              <w:rPr>
                <w:sz w:val="18"/>
                <w:szCs w:val="18"/>
                <w:lang w:val="en-US" w:eastAsia="zh-CN"/>
              </w:rPr>
            </w:pPr>
            <w:r>
              <w:rPr>
                <w:rFonts w:hint="eastAsia"/>
                <w:sz w:val="18"/>
                <w:szCs w:val="18"/>
                <w:lang w:val="en-US" w:eastAsia="zh-CN"/>
              </w:rPr>
              <w:t>Second level indices</w:t>
            </w:r>
            <w:r>
              <w:rPr>
                <w:sz w:val="18"/>
                <w:szCs w:val="18"/>
                <w:lang w:val="en-US" w:eastAsia="zh-CN"/>
              </w:rPr>
              <w:t>’</w:t>
            </w:r>
            <w:r>
              <w:rPr>
                <w:rFonts w:hint="eastAsia"/>
                <w:sz w:val="18"/>
                <w:szCs w:val="18"/>
                <w:lang w:val="en-US" w:eastAsia="zh-CN"/>
              </w:rPr>
              <w:t xml:space="preserve"> weights</w:t>
            </w:r>
          </w:p>
        </w:tc>
        <w:tc>
          <w:tcPr>
            <w:tcW w:w="496" w:type="pct"/>
            <w:vAlign w:val="center"/>
          </w:tcPr>
          <w:p>
            <w:pPr>
              <w:widowControl w:val="0"/>
              <w:jc w:val="center"/>
              <w:rPr>
                <w:rFonts w:hint="eastAsia" w:eastAsia="Times New Roman"/>
                <w:kern w:val="0"/>
                <w:sz w:val="18"/>
                <w:szCs w:val="18"/>
                <w:lang w:val="en-US" w:eastAsia="zh-CN"/>
              </w:rPr>
            </w:pPr>
            <w:r>
              <w:rPr>
                <w:rFonts w:hint="eastAsia"/>
                <w:sz w:val="18"/>
                <w:szCs w:val="18"/>
                <w:lang w:val="en-US" w:eastAsia="zh-CN"/>
              </w:rPr>
              <w:t>Very low</w:t>
            </w:r>
          </w:p>
        </w:tc>
        <w:tc>
          <w:tcPr>
            <w:tcW w:w="496" w:type="pct"/>
            <w:vAlign w:val="center"/>
          </w:tcPr>
          <w:p>
            <w:pPr>
              <w:widowControl w:val="0"/>
              <w:jc w:val="center"/>
              <w:rPr>
                <w:rFonts w:hint="eastAsia" w:eastAsia="Times New Roman"/>
                <w:kern w:val="0"/>
                <w:sz w:val="18"/>
                <w:szCs w:val="18"/>
                <w:lang w:val="en-US" w:eastAsia="zh-CN"/>
              </w:rPr>
            </w:pPr>
            <w:r>
              <w:rPr>
                <w:rFonts w:hint="eastAsia"/>
                <w:sz w:val="18"/>
                <w:szCs w:val="18"/>
                <w:lang w:val="en-US" w:eastAsia="zh-CN"/>
              </w:rPr>
              <w:t>Low</w:t>
            </w:r>
          </w:p>
        </w:tc>
        <w:tc>
          <w:tcPr>
            <w:tcW w:w="552" w:type="pct"/>
            <w:vAlign w:val="center"/>
          </w:tcPr>
          <w:p>
            <w:pPr>
              <w:widowControl w:val="0"/>
              <w:jc w:val="center"/>
              <w:rPr>
                <w:rFonts w:hint="eastAsia" w:eastAsia="Times New Roman"/>
                <w:kern w:val="0"/>
                <w:sz w:val="18"/>
                <w:szCs w:val="18"/>
                <w:lang w:val="en-US" w:eastAsia="zh-CN"/>
              </w:rPr>
            </w:pPr>
            <w:r>
              <w:rPr>
                <w:rFonts w:hint="eastAsia"/>
                <w:sz w:val="18"/>
                <w:szCs w:val="18"/>
                <w:lang w:val="en-US" w:eastAsia="zh-CN"/>
              </w:rPr>
              <w:t>Medium</w:t>
            </w:r>
          </w:p>
        </w:tc>
        <w:tc>
          <w:tcPr>
            <w:tcW w:w="499" w:type="pct"/>
            <w:vAlign w:val="center"/>
          </w:tcPr>
          <w:p>
            <w:pPr>
              <w:widowControl w:val="0"/>
              <w:jc w:val="center"/>
              <w:rPr>
                <w:rFonts w:hint="eastAsia" w:eastAsia="Times New Roman"/>
                <w:kern w:val="0"/>
                <w:sz w:val="18"/>
                <w:szCs w:val="18"/>
                <w:lang w:val="en-US" w:eastAsia="zh-CN"/>
              </w:rPr>
            </w:pPr>
            <w:r>
              <w:rPr>
                <w:rFonts w:hint="eastAsia"/>
                <w:sz w:val="18"/>
                <w:szCs w:val="18"/>
                <w:lang w:val="en-US" w:eastAsia="zh-CN"/>
              </w:rPr>
              <w:t>High</w:t>
            </w:r>
          </w:p>
        </w:tc>
        <w:tc>
          <w:tcPr>
            <w:tcW w:w="509" w:type="pct"/>
            <w:vAlign w:val="center"/>
          </w:tcPr>
          <w:p>
            <w:pPr>
              <w:widowControl w:val="0"/>
              <w:jc w:val="center"/>
              <w:rPr>
                <w:rFonts w:hint="eastAsia" w:eastAsia="Times New Roman"/>
                <w:kern w:val="0"/>
                <w:sz w:val="18"/>
                <w:szCs w:val="18"/>
                <w:lang w:val="en-US" w:eastAsia="zh-CN"/>
              </w:rPr>
            </w:pPr>
            <w:r>
              <w:rPr>
                <w:rFonts w:hint="eastAsia"/>
                <w:sz w:val="18"/>
                <w:szCs w:val="18"/>
                <w:lang w:val="en-US" w:eastAsia="zh-CN"/>
              </w:rPr>
              <w:t>Very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B1</w:t>
            </w:r>
          </w:p>
          <w:p>
            <w:pPr>
              <w:widowControl/>
              <w:jc w:val="center"/>
              <w:rPr>
                <w:rFonts w:eastAsia="宋体"/>
                <w:color w:val="000000"/>
                <w:sz w:val="18"/>
                <w:szCs w:val="18"/>
                <w:lang w:val="en-US" w:eastAsia="zh-CN" w:bidi="ar"/>
              </w:rPr>
            </w:pPr>
            <w:r>
              <w:rPr>
                <w:sz w:val="18"/>
                <w:szCs w:val="18"/>
                <w:lang w:val="en-US" w:eastAsia="zh-CN"/>
              </w:rPr>
              <w:t>0.056</w:t>
            </w:r>
          </w:p>
        </w:tc>
        <w:tc>
          <w:tcPr>
            <w:tcW w:w="564" w:type="pct"/>
            <w:vAlign w:val="center"/>
          </w:tcPr>
          <w:p>
            <w:pPr>
              <w:widowControl/>
              <w:jc w:val="center"/>
              <w:rPr>
                <w:sz w:val="18"/>
                <w:szCs w:val="18"/>
                <w:lang w:val="en-US" w:eastAsia="zh-CN"/>
              </w:rPr>
            </w:pPr>
            <w:r>
              <w:rPr>
                <w:rFonts w:eastAsia="宋体"/>
                <w:color w:val="000000"/>
                <w:sz w:val="18"/>
                <w:szCs w:val="18"/>
                <w:lang w:val="en-US" w:eastAsia="zh-CN" w:bidi="ar"/>
              </w:rPr>
              <w:t>C11</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0.101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C12</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0.101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C13</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0.023</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Theme="minorEastAsia"/>
                <w:kern w:val="2"/>
                <w:sz w:val="18"/>
                <w:szCs w:val="18"/>
                <w:lang w:val="en-US" w:eastAsia="zh-CN"/>
              </w:rPr>
            </w:pPr>
            <w:r>
              <w:rPr>
                <w:rFonts w:hint="eastAsia" w:eastAsia="宋体"/>
                <w:color w:val="000000"/>
                <w:sz w:val="18"/>
                <w:szCs w:val="18"/>
                <w:lang w:val="en-US" w:eastAsia="zh-CN" w:bidi="ar"/>
              </w:rPr>
              <w:t>C14</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0.437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rFonts w:eastAsiaTheme="minorEastAsia"/>
                <w:kern w:val="2"/>
                <w:sz w:val="18"/>
                <w:szCs w:val="18"/>
                <w:lang w:val="en-US" w:eastAsia="zh-CN"/>
              </w:rPr>
            </w:pPr>
          </w:p>
        </w:tc>
        <w:tc>
          <w:tcPr>
            <w:tcW w:w="564" w:type="pct"/>
            <w:vAlign w:val="center"/>
          </w:tcPr>
          <w:p>
            <w:pPr>
              <w:widowControl/>
              <w:jc w:val="center"/>
              <w:rPr>
                <w:rFonts w:eastAsiaTheme="minorEastAsia"/>
                <w:kern w:val="2"/>
                <w:sz w:val="18"/>
                <w:szCs w:val="18"/>
                <w:lang w:val="en-US" w:eastAsia="zh-CN"/>
              </w:rPr>
            </w:pPr>
            <w:r>
              <w:rPr>
                <w:rFonts w:hint="eastAsia" w:eastAsia="宋体"/>
                <w:color w:val="000000"/>
                <w:sz w:val="18"/>
                <w:szCs w:val="18"/>
                <w:lang w:val="en-US" w:eastAsia="zh-CN" w:bidi="ar"/>
              </w:rPr>
              <w:t>C15</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0.284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Theme="minorEastAsia"/>
                <w:kern w:val="2"/>
                <w:sz w:val="18"/>
                <w:szCs w:val="18"/>
                <w:lang w:val="en-US" w:eastAsia="zh-CN"/>
              </w:rPr>
            </w:pPr>
            <w:r>
              <w:rPr>
                <w:rFonts w:hint="eastAsia" w:eastAsia="宋体"/>
                <w:color w:val="000000"/>
                <w:sz w:val="18"/>
                <w:szCs w:val="18"/>
                <w:lang w:val="en-US" w:eastAsia="zh-CN" w:bidi="ar"/>
              </w:rPr>
              <w:t>C16</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094" w:type="pct"/>
            <w:vMerge w:val="restart"/>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B2</w:t>
            </w:r>
          </w:p>
          <w:p>
            <w:pPr>
              <w:widowControl/>
              <w:jc w:val="center"/>
              <w:rPr>
                <w:rFonts w:eastAsia="宋体"/>
                <w:color w:val="000000"/>
                <w:sz w:val="18"/>
                <w:szCs w:val="18"/>
                <w:lang w:val="en-US" w:eastAsia="zh-CN" w:bidi="ar"/>
              </w:rPr>
            </w:pPr>
            <w:r>
              <w:rPr>
                <w:rFonts w:eastAsia="宋体"/>
                <w:color w:val="000000"/>
                <w:sz w:val="18"/>
                <w:szCs w:val="18"/>
                <w:lang w:val="en-US" w:eastAsia="zh-CN" w:bidi="ar"/>
              </w:rPr>
              <w:t>0.160</w:t>
            </w: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C21</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0.039</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0.538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C22</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0.081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C23</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0.167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C24</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0.092</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0.462</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C25</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0.095</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sz w:val="18"/>
                <w:szCs w:val="18"/>
                <w:lang w:val="en-US" w:eastAsia="zh-CN"/>
              </w:rPr>
            </w:pPr>
            <w:r>
              <w:rPr>
                <w:rFonts w:hint="eastAsia" w:eastAsia="宋体"/>
                <w:color w:val="000000"/>
                <w:sz w:val="18"/>
                <w:szCs w:val="18"/>
                <w:lang w:val="en-US" w:eastAsia="zh-CN" w:bidi="ar"/>
              </w:rPr>
              <w:t>C26</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0.423</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0.462</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C27</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0.103</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0.462</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restart"/>
            <w:vAlign w:val="center"/>
          </w:tcPr>
          <w:p>
            <w:pPr>
              <w:widowControl/>
              <w:jc w:val="center"/>
              <w:rPr>
                <w:sz w:val="18"/>
                <w:szCs w:val="18"/>
                <w:lang w:val="en-US" w:eastAsia="zh-CN"/>
              </w:rPr>
            </w:pPr>
            <w:r>
              <w:rPr>
                <w:rFonts w:eastAsia="宋体"/>
                <w:color w:val="000000"/>
                <w:sz w:val="18"/>
                <w:szCs w:val="18"/>
                <w:lang w:val="en-US" w:eastAsia="zh-CN" w:bidi="ar"/>
              </w:rPr>
              <w:t>B3</w:t>
            </w:r>
          </w:p>
          <w:p>
            <w:pPr>
              <w:widowControl w:val="0"/>
              <w:jc w:val="center"/>
              <w:rPr>
                <w:rFonts w:eastAsia="宋体"/>
                <w:color w:val="000000"/>
                <w:sz w:val="18"/>
                <w:szCs w:val="18"/>
                <w:lang w:val="en-US" w:eastAsia="zh-CN" w:bidi="ar"/>
              </w:rPr>
            </w:pPr>
            <w:r>
              <w:rPr>
                <w:sz w:val="18"/>
                <w:szCs w:val="18"/>
                <w:lang w:val="en-US" w:eastAsia="zh-CN"/>
              </w:rPr>
              <w:t>0.463</w:t>
            </w: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C31</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0.038</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C32</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0.056</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C33</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0.181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C34</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0.357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C35</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0.111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C36</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0.168</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C37</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0.089</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restart"/>
            <w:vAlign w:val="center"/>
          </w:tcPr>
          <w:p>
            <w:pPr>
              <w:widowControl/>
              <w:jc w:val="center"/>
              <w:rPr>
                <w:sz w:val="18"/>
                <w:szCs w:val="18"/>
                <w:lang w:val="en-US" w:eastAsia="zh-CN"/>
              </w:rPr>
            </w:pPr>
            <w:r>
              <w:rPr>
                <w:rFonts w:eastAsia="宋体"/>
                <w:color w:val="000000"/>
                <w:sz w:val="18"/>
                <w:szCs w:val="18"/>
                <w:lang w:val="en-US" w:eastAsia="zh-CN" w:bidi="ar"/>
              </w:rPr>
              <w:t>B4</w:t>
            </w:r>
          </w:p>
          <w:p>
            <w:pPr>
              <w:widowControl w:val="0"/>
              <w:jc w:val="center"/>
              <w:rPr>
                <w:rFonts w:eastAsia="宋体"/>
                <w:color w:val="000000"/>
                <w:sz w:val="18"/>
                <w:szCs w:val="18"/>
                <w:lang w:val="en-US" w:eastAsia="zh-CN" w:bidi="ar"/>
              </w:rPr>
            </w:pPr>
            <w:r>
              <w:rPr>
                <w:sz w:val="18"/>
                <w:szCs w:val="18"/>
                <w:lang w:val="en-US" w:eastAsia="zh-CN"/>
              </w:rPr>
              <w:t>0.252</w:t>
            </w: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C41</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0.121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C42</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0.063</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C43</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0.067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0.000</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C44</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0.367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C45</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0.271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C46</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0.111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restart"/>
            <w:vAlign w:val="center"/>
          </w:tcPr>
          <w:p>
            <w:pPr>
              <w:widowControl/>
              <w:jc w:val="center"/>
              <w:rPr>
                <w:sz w:val="18"/>
                <w:szCs w:val="18"/>
                <w:lang w:val="en-US" w:eastAsia="zh-CN"/>
              </w:rPr>
            </w:pPr>
            <w:r>
              <w:rPr>
                <w:rFonts w:hint="eastAsia" w:eastAsia="宋体"/>
                <w:color w:val="000000"/>
                <w:sz w:val="18"/>
                <w:szCs w:val="18"/>
                <w:lang w:val="en-US" w:eastAsia="zh-CN" w:bidi="ar"/>
              </w:rPr>
              <w:t>B5</w:t>
            </w:r>
          </w:p>
          <w:p>
            <w:pPr>
              <w:widowControl/>
              <w:jc w:val="center"/>
              <w:rPr>
                <w:rFonts w:eastAsia="宋体"/>
                <w:color w:val="000000"/>
                <w:sz w:val="18"/>
                <w:szCs w:val="18"/>
                <w:lang w:val="en-US" w:eastAsia="zh-CN" w:bidi="ar"/>
              </w:rPr>
            </w:pPr>
            <w:r>
              <w:rPr>
                <w:sz w:val="18"/>
                <w:szCs w:val="18"/>
                <w:lang w:val="en-US" w:eastAsia="zh-CN"/>
              </w:rPr>
              <w:t>0.069</w:t>
            </w: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C51</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0.540</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C52</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0.163</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0.231</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4" w:type="pct"/>
            <w:vMerge w:val="continue"/>
            <w:vAlign w:val="center"/>
          </w:tcPr>
          <w:p>
            <w:pPr>
              <w:widowControl w:val="0"/>
              <w:jc w:val="center"/>
              <w:rPr>
                <w:sz w:val="18"/>
                <w:szCs w:val="18"/>
                <w:lang w:val="en-US" w:eastAsia="zh-CN"/>
              </w:rPr>
            </w:pPr>
          </w:p>
        </w:tc>
        <w:tc>
          <w:tcPr>
            <w:tcW w:w="564" w:type="pct"/>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C53</w:t>
            </w:r>
          </w:p>
        </w:tc>
        <w:tc>
          <w:tcPr>
            <w:tcW w:w="787" w:type="pct"/>
            <w:vAlign w:val="center"/>
          </w:tcPr>
          <w:p>
            <w:pPr>
              <w:widowControl w:val="0"/>
              <w:jc w:val="center"/>
              <w:rPr>
                <w:rFonts w:eastAsiaTheme="minorEastAsia"/>
                <w:kern w:val="2"/>
                <w:sz w:val="18"/>
                <w:szCs w:val="18"/>
                <w:lang w:val="en-US" w:eastAsia="zh-CN"/>
              </w:rPr>
            </w:pPr>
            <w:r>
              <w:rPr>
                <w:sz w:val="18"/>
                <w:szCs w:val="18"/>
                <w:lang w:val="en-US" w:eastAsia="zh-CN"/>
              </w:rPr>
              <w:t>0.297</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0.154</w:t>
            </w:r>
          </w:p>
        </w:tc>
        <w:tc>
          <w:tcPr>
            <w:tcW w:w="496"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0.385</w:t>
            </w:r>
          </w:p>
        </w:tc>
        <w:tc>
          <w:tcPr>
            <w:tcW w:w="552"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0.308</w:t>
            </w:r>
          </w:p>
        </w:tc>
        <w:tc>
          <w:tcPr>
            <w:tcW w:w="49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c>
          <w:tcPr>
            <w:tcW w:w="509" w:type="pc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0.077</w:t>
            </w:r>
          </w:p>
        </w:tc>
      </w:tr>
    </w:tbl>
    <w:p>
      <w:pPr>
        <w:widowControl/>
        <w:snapToGrid/>
        <w:spacing w:line="360" w:lineRule="auto"/>
        <w:ind w:firstLine="0" w:firstLineChars="0"/>
        <w:jc w:val="center"/>
        <w:outlineLvl w:val="4"/>
        <w:rPr>
          <w:rFonts w:hint="default"/>
          <w:lang w:val="en-US" w:eastAsia="zh-CN"/>
        </w:rPr>
      </w:pPr>
      <w:bookmarkStart w:id="387" w:name="_Toc5583"/>
      <w:bookmarkStart w:id="388" w:name="_Toc2395"/>
      <w:r>
        <w:rPr>
          <w:lang w:val="en-US" w:eastAsia="zh-CN"/>
        </w:rPr>
        <w:t>Table 4.</w:t>
      </w:r>
      <w:r>
        <w:rPr>
          <w:rFonts w:hint="default"/>
          <w:lang w:val="en-US" w:eastAsia="zh-CN"/>
        </w:rPr>
        <w:t>10</w:t>
      </w:r>
      <w:r>
        <w:rPr>
          <w:lang w:val="en-US" w:eastAsia="zh-CN"/>
        </w:rPr>
        <w:t xml:space="preserve"> </w:t>
      </w:r>
      <w:r>
        <w:rPr>
          <w:rFonts w:hint="default"/>
          <w:lang w:val="en-US" w:eastAsia="zh-CN"/>
        </w:rPr>
        <w:t>Frequency of risks</w:t>
      </w:r>
      <w:bookmarkEnd w:id="387"/>
      <w:bookmarkEnd w:id="388"/>
    </w:p>
    <w:p>
      <w:pPr>
        <w:widowControl w:val="0"/>
        <w:ind w:firstLine="480" w:firstLineChars="200"/>
        <w:rPr>
          <w:lang w:val="en-US" w:eastAsia="zh-CN"/>
        </w:rPr>
      </w:pPr>
    </w:p>
    <w:p>
      <w:pPr>
        <w:snapToGrid w:val="0"/>
        <w:spacing w:line="360" w:lineRule="auto"/>
        <w:ind w:firstLine="240" w:firstLineChars="100"/>
        <w:jc w:val="both"/>
        <w:rPr>
          <w:lang w:val="en-US" w:eastAsia="zh-CN"/>
        </w:rPr>
      </w:pPr>
      <w:r>
        <w:rPr>
          <w:rFonts w:hint="eastAsia"/>
          <w:lang w:val="en-US" w:eastAsia="zh-CN"/>
        </w:rPr>
        <w:t xml:space="preserve">Then, the fuzzy vector of the secondary indices is calculated according to the formula  </w:t>
      </w:r>
    </w:p>
    <w:p>
      <w:pPr>
        <w:snapToGrid w:val="0"/>
        <w:spacing w:line="360" w:lineRule="auto"/>
        <w:ind w:firstLine="240" w:firstLineChars="100"/>
        <w:jc w:val="both"/>
        <w:rPr>
          <w:lang w:val="en-US" w:eastAsia="zh-CN"/>
        </w:rPr>
      </w:pPr>
      <w:r>
        <w:rPr>
          <w:rFonts w:hint="eastAsia"/>
          <w:lang w:val="en-US" w:eastAsia="zh-CN"/>
        </w:rPr>
        <w:t>Planning process:</w:t>
      </w:r>
    </w:p>
    <w:p>
      <w:pPr>
        <w:widowControl w:val="0"/>
        <w:jc w:val="center"/>
        <w:rPr>
          <w:position w:val="-120"/>
          <w:lang w:val="en-US" w:eastAsia="zh-CN"/>
        </w:rPr>
      </w:pPr>
      <w:r>
        <w:rPr>
          <w:rFonts w:hint="eastAsia"/>
          <w:position w:val="-120"/>
          <w:lang w:val="en-US" w:eastAsia="zh-CN"/>
        </w:rPr>
        <w:object>
          <v:shape id="_x0000_i1035" o:spt="75" type="#_x0000_t75" style="height:135.3pt;width:248.55pt;" o:ole="t" filled="f" o:preferrelative="t" stroked="f" coordsize="21600,21600">
            <v:path/>
            <v:fill on="f" focussize="0,0"/>
            <v:stroke on="f" joinstyle="miter"/>
            <v:imagedata r:id="rId31" o:title=""/>
            <o:lock v:ext="edit" aspectratio="t"/>
            <w10:wrap type="none"/>
            <w10:anchorlock/>
          </v:shape>
          <o:OLEObject Type="Embed" ProgID="Equation.KSEE3" ShapeID="_x0000_i1035" DrawAspect="Content" ObjectID="_1468075735" r:id="rId30">
            <o:LockedField>false</o:LockedField>
          </o:OLEObject>
        </w:object>
      </w:r>
    </w:p>
    <w:p>
      <w:pPr>
        <w:snapToGrid w:val="0"/>
        <w:spacing w:line="360" w:lineRule="auto"/>
        <w:ind w:firstLine="240" w:firstLineChars="100"/>
        <w:jc w:val="both"/>
        <w:rPr>
          <w:lang w:val="en-US" w:eastAsia="zh-CN"/>
        </w:rPr>
      </w:pPr>
      <w:r>
        <w:rPr>
          <w:rFonts w:hint="eastAsia"/>
          <w:lang w:val="en-US" w:eastAsia="zh-CN"/>
        </w:rPr>
        <w:t>Purchasing process:</w:t>
      </w:r>
    </w:p>
    <w:p>
      <w:pPr>
        <w:widowControl w:val="0"/>
        <w:ind w:firstLine="0" w:firstLineChars="0"/>
        <w:jc w:val="center"/>
        <w:rPr>
          <w:position w:val="-120"/>
          <w:lang w:val="en-US" w:eastAsia="zh-CN"/>
        </w:rPr>
      </w:pPr>
      <w:r>
        <w:rPr>
          <w:rFonts w:hint="eastAsia"/>
          <w:position w:val="-120"/>
          <w:lang w:val="en-US" w:eastAsia="zh-CN"/>
        </w:rPr>
        <w:object>
          <v:shape id="_x0000_i1036" o:spt="75" type="#_x0000_t75" style="height:151.9pt;width:249.45pt;" o:ole="t" filled="f" o:preferrelative="t" stroked="f" coordsize="21600,21600">
            <v:path/>
            <v:fill on="f" focussize="0,0"/>
            <v:stroke on="f" joinstyle="miter"/>
            <v:imagedata r:id="rId33" o:title=""/>
            <o:lock v:ext="edit" aspectratio="t"/>
            <w10:wrap type="none"/>
            <w10:anchorlock/>
          </v:shape>
          <o:OLEObject Type="Embed" ProgID="Equation.KSEE3" ShapeID="_x0000_i1036" DrawAspect="Content" ObjectID="_1468075736" r:id="rId32">
            <o:LockedField>false</o:LockedField>
          </o:OLEObject>
        </w:object>
      </w:r>
    </w:p>
    <w:p>
      <w:pPr>
        <w:snapToGrid w:val="0"/>
        <w:spacing w:line="360" w:lineRule="auto"/>
        <w:ind w:firstLine="240" w:firstLineChars="100"/>
        <w:jc w:val="both"/>
        <w:rPr>
          <w:lang w:val="en-US" w:eastAsia="zh-CN"/>
        </w:rPr>
      </w:pPr>
      <w:r>
        <w:rPr>
          <w:rFonts w:hint="eastAsia"/>
          <w:lang w:val="en-US" w:eastAsia="zh-CN"/>
        </w:rPr>
        <w:t>Manufacturing process:</w:t>
      </w:r>
    </w:p>
    <w:p>
      <w:pPr>
        <w:widowControl w:val="0"/>
        <w:jc w:val="center"/>
        <w:rPr>
          <w:position w:val="-120"/>
          <w:lang w:val="en-US" w:eastAsia="zh-CN"/>
        </w:rPr>
      </w:pPr>
      <w:r>
        <w:rPr>
          <w:rFonts w:hint="eastAsia"/>
          <w:position w:val="-156"/>
          <w:lang w:val="en-US" w:eastAsia="zh-CN"/>
        </w:rPr>
        <w:object>
          <v:shape id="_x0000_i1037" o:spt="75" type="#_x0000_t75" style="height:151.9pt;width:249.5pt;" o:ole="t" filled="f" o:preferrelative="t" stroked="f" coordsize="21600,21600">
            <v:path/>
            <v:fill on="f" focussize="0,0"/>
            <v:stroke on="f" joinstyle="miter"/>
            <v:imagedata r:id="rId35" o:title=""/>
            <o:lock v:ext="edit" aspectratio="t"/>
            <w10:wrap type="none"/>
            <w10:anchorlock/>
          </v:shape>
          <o:OLEObject Type="Embed" ProgID="Equation.KSEE3" ShapeID="_x0000_i1037" DrawAspect="Content" ObjectID="_1468075737" r:id="rId34">
            <o:LockedField>false</o:LockedField>
          </o:OLEObject>
        </w:object>
      </w:r>
    </w:p>
    <w:p>
      <w:pPr>
        <w:snapToGrid w:val="0"/>
        <w:spacing w:line="360" w:lineRule="auto"/>
        <w:ind w:firstLine="240" w:firstLineChars="100"/>
        <w:jc w:val="both"/>
        <w:rPr>
          <w:lang w:val="en-US" w:eastAsia="zh-CN"/>
        </w:rPr>
      </w:pPr>
      <w:r>
        <w:rPr>
          <w:rFonts w:hint="eastAsia"/>
          <w:lang w:val="en-US" w:eastAsia="zh-CN"/>
        </w:rPr>
        <w:t>Delivery process:</w:t>
      </w:r>
    </w:p>
    <w:p>
      <w:pPr>
        <w:widowControl w:val="0"/>
        <w:jc w:val="center"/>
        <w:rPr>
          <w:position w:val="-102"/>
          <w:lang w:val="en-US" w:eastAsia="zh-CN"/>
        </w:rPr>
      </w:pPr>
      <w:r>
        <w:rPr>
          <w:rFonts w:hint="eastAsia"/>
          <w:position w:val="-138"/>
          <w:lang w:val="en-US" w:eastAsia="zh-CN"/>
        </w:rPr>
        <w:object>
          <v:shape id="_x0000_i1038" o:spt="75" type="#_x0000_t75" style="height:135.3pt;width:249.5pt;" o:ole="t" filled="f" o:preferrelative="t" stroked="f" coordsize="21600,21600">
            <v:path/>
            <v:fill on="f" focussize="0,0"/>
            <v:stroke on="f" joinstyle="miter"/>
            <v:imagedata r:id="rId37" o:title=""/>
            <o:lock v:ext="edit" aspectratio="t"/>
            <w10:wrap type="none"/>
            <w10:anchorlock/>
          </v:shape>
          <o:OLEObject Type="Embed" ProgID="Equation.KSEE3" ShapeID="_x0000_i1038" DrawAspect="Content" ObjectID="_1468075738" r:id="rId36">
            <o:LockedField>false</o:LockedField>
          </o:OLEObject>
        </w:object>
      </w:r>
    </w:p>
    <w:p>
      <w:pPr>
        <w:widowControl w:val="0"/>
        <w:jc w:val="center"/>
        <w:rPr>
          <w:lang w:val="en-US" w:eastAsia="zh-CN"/>
        </w:rPr>
      </w:pPr>
    </w:p>
    <w:p>
      <w:pPr>
        <w:snapToGrid w:val="0"/>
        <w:spacing w:line="360" w:lineRule="auto"/>
        <w:ind w:firstLine="240" w:firstLineChars="100"/>
        <w:jc w:val="both"/>
        <w:rPr>
          <w:lang w:val="en-US" w:eastAsia="zh-CN"/>
        </w:rPr>
      </w:pPr>
      <w:r>
        <w:rPr>
          <w:rFonts w:hint="eastAsia"/>
          <w:lang w:val="en-US" w:eastAsia="zh-CN"/>
        </w:rPr>
        <w:t>Return process:</w:t>
      </w:r>
    </w:p>
    <w:p>
      <w:pPr>
        <w:widowControl w:val="0"/>
        <w:jc w:val="center"/>
        <w:rPr>
          <w:lang w:val="en-US" w:eastAsia="zh-CN"/>
        </w:rPr>
      </w:pPr>
    </w:p>
    <w:p>
      <w:pPr>
        <w:widowControl w:val="0"/>
        <w:jc w:val="center"/>
        <w:rPr>
          <w:position w:val="-50"/>
          <w:lang w:val="en-US" w:eastAsia="zh-CN"/>
        </w:rPr>
      </w:pPr>
      <w:r>
        <w:rPr>
          <w:rFonts w:hint="eastAsia"/>
          <w:position w:val="-86"/>
          <w:lang w:val="en-US" w:eastAsia="zh-CN"/>
        </w:rPr>
        <w:object>
          <v:shape id="_x0000_i1039" o:spt="75" type="#_x0000_t75" style="height:86.55pt;width:248.6pt;" o:ole="t" filled="f" o:preferrelative="t" stroked="f" coordsize="21600,21600">
            <v:path/>
            <v:fill on="f" focussize="0,0"/>
            <v:stroke on="f" joinstyle="miter"/>
            <v:imagedata r:id="rId39" o:title=""/>
            <o:lock v:ext="edit" aspectratio="t"/>
            <w10:wrap type="none"/>
            <w10:anchorlock/>
          </v:shape>
          <o:OLEObject Type="Embed" ProgID="Equation.KSEE3" ShapeID="_x0000_i1039" DrawAspect="Content" ObjectID="_1468075739" r:id="rId38">
            <o:LockedField>false</o:LockedField>
          </o:OLEObject>
        </w:object>
      </w:r>
    </w:p>
    <w:p>
      <w:pPr>
        <w:snapToGrid w:val="0"/>
        <w:spacing w:line="360" w:lineRule="auto"/>
        <w:ind w:firstLine="240" w:firstLineChars="100"/>
        <w:jc w:val="both"/>
        <w:rPr>
          <w:lang w:val="en-US" w:eastAsia="zh-CN"/>
        </w:rPr>
      </w:pPr>
      <w:r>
        <w:rPr>
          <w:lang w:val="en-US" w:eastAsia="zh-CN"/>
        </w:rPr>
        <w:t>The fuzzy judgment matrix of the first-level indices is constructed by the fuzzy judgment vector of the second-level indices, as follows:</w:t>
      </w:r>
    </w:p>
    <w:p>
      <w:pPr>
        <w:widowControl w:val="0"/>
        <w:jc w:val="center"/>
        <w:rPr>
          <w:position w:val="-84"/>
          <w:lang w:val="en-US" w:eastAsia="zh-CN"/>
        </w:rPr>
      </w:pPr>
      <w:r>
        <w:rPr>
          <w:rFonts w:hint="eastAsia"/>
          <w:position w:val="-104"/>
          <w:lang w:val="en-US" w:eastAsia="zh-CN"/>
        </w:rPr>
        <w:object>
          <v:shape id="_x0000_i1040" o:spt="75" type="#_x0000_t75" style="height:101.35pt;width:197.1pt;" o:ole="t" filled="f" o:preferrelative="t" stroked="f" coordsize="21600,21600">
            <v:path/>
            <v:fill on="f" focussize="0,0"/>
            <v:stroke on="f" joinstyle="miter"/>
            <v:imagedata r:id="rId41" o:title=""/>
            <o:lock v:ext="edit" aspectratio="t"/>
            <w10:wrap type="none"/>
            <w10:anchorlock/>
          </v:shape>
          <o:OLEObject Type="Embed" ProgID="Equation.KSEE3" ShapeID="_x0000_i1040" DrawAspect="Content" ObjectID="_1468075740" r:id="rId40">
            <o:LockedField>false</o:LockedField>
          </o:OLEObject>
        </w:object>
      </w:r>
    </w:p>
    <w:p>
      <w:pPr>
        <w:snapToGrid w:val="0"/>
        <w:spacing w:line="360" w:lineRule="auto"/>
        <w:ind w:firstLine="240" w:firstLineChars="100"/>
        <w:jc w:val="both"/>
        <w:rPr>
          <w:lang w:val="en-US" w:eastAsia="zh-CN"/>
        </w:rPr>
      </w:pPr>
      <w:r>
        <w:rPr>
          <w:lang w:val="en-US" w:eastAsia="zh-CN"/>
        </w:rPr>
        <w:t>Then, according to the above formula, the fuzzy judgment vector of the first-level index is calculated:</w:t>
      </w:r>
    </w:p>
    <w:p>
      <w:pPr>
        <w:widowControl w:val="0"/>
        <w:jc w:val="center"/>
        <w:rPr>
          <w:position w:val="-120"/>
          <w:lang w:val="en-US" w:eastAsia="zh-CN"/>
        </w:rPr>
      </w:pPr>
      <w:r>
        <w:rPr>
          <w:rFonts w:hint="eastAsia"/>
          <w:position w:val="-120"/>
          <w:lang w:val="en-US" w:eastAsia="zh-CN"/>
        </w:rPr>
        <w:object>
          <v:shape id="_x0000_i1041" o:spt="75" type="#_x0000_t75" style="height:117.85pt;width:244.9pt;" o:ole="t" filled="f" o:preferrelative="t" stroked="f" coordsize="21600,21600">
            <v:path/>
            <v:fill on="f" focussize="0,0"/>
            <v:stroke on="f" joinstyle="miter"/>
            <v:imagedata r:id="rId43" o:title=""/>
            <o:lock v:ext="edit" aspectratio="t"/>
            <w10:wrap type="none"/>
            <w10:anchorlock/>
          </v:shape>
          <o:OLEObject Type="Embed" ProgID="Equation.KSEE3" ShapeID="_x0000_i1041" DrawAspect="Content" ObjectID="_1468075741" r:id="rId42">
            <o:LockedField>false</o:LockedField>
          </o:OLEObject>
        </w:object>
      </w:r>
    </w:p>
    <w:p>
      <w:pPr>
        <w:snapToGrid w:val="0"/>
        <w:spacing w:line="360" w:lineRule="auto"/>
        <w:ind w:firstLine="240" w:firstLineChars="100"/>
        <w:jc w:val="both"/>
        <w:rPr>
          <w:lang w:val="en-US" w:eastAsia="zh-CN"/>
        </w:rPr>
      </w:pPr>
      <w:r>
        <w:rPr>
          <w:lang w:val="en-US" w:eastAsia="zh-CN"/>
        </w:rPr>
        <w:t>Finally, use the center of gravity method to defuzzify and calculate the risk factor evaluation value of the automotive supply chain, namely:</w:t>
      </w:r>
    </w:p>
    <w:p>
      <w:pPr>
        <w:widowControl w:val="0"/>
        <w:jc w:val="center"/>
        <w:rPr>
          <w:rFonts w:ascii="宋体" w:hAnsi="宋体" w:eastAsia="宋体" w:cs="宋体"/>
          <w:color w:val="000000"/>
          <w:position w:val="-116"/>
          <w:lang w:val="en-US" w:eastAsia="zh-CN" w:bidi="ar"/>
        </w:rPr>
      </w:pPr>
      <w:r>
        <w:rPr>
          <w:rFonts w:hint="eastAsia" w:ascii="宋体" w:hAnsi="宋体" w:eastAsia="宋体" w:cs="宋体"/>
          <w:color w:val="000000"/>
          <w:position w:val="-116"/>
          <w:lang w:val="en-US" w:eastAsia="zh-CN" w:bidi="ar"/>
        </w:rPr>
        <w:object>
          <v:shape id="_x0000_i1042" o:spt="75" type="#_x0000_t75" style="height:126pt;width:229.95pt;" o:ole="t" filled="f" o:preferrelative="t" stroked="f" coordsize="21600,21600">
            <v:path/>
            <v:fill on="f" focussize="0,0"/>
            <v:stroke on="f" joinstyle="miter"/>
            <v:imagedata r:id="rId45" o:title=""/>
            <o:lock v:ext="edit" aspectratio="t"/>
            <w10:wrap type="none"/>
            <w10:anchorlock/>
          </v:shape>
          <o:OLEObject Type="Embed" ProgID="Equation.KSEE3" ShapeID="_x0000_i1042" DrawAspect="Content" ObjectID="_1468075742" r:id="rId44">
            <o:LockedField>false</o:LockedField>
          </o:OLEObject>
        </w:object>
      </w:r>
    </w:p>
    <w:p>
      <w:pPr>
        <w:widowControl w:val="0"/>
        <w:jc w:val="center"/>
        <w:rPr>
          <w:rFonts w:ascii="宋体" w:hAnsi="宋体" w:eastAsia="宋体" w:cs="宋体"/>
          <w:color w:val="000000"/>
          <w:position w:val="-116"/>
          <w:lang w:val="en-US" w:eastAsia="zh-CN" w:bidi="ar"/>
        </w:rPr>
      </w:pPr>
    </w:p>
    <w:p>
      <w:pPr>
        <w:snapToGrid w:val="0"/>
        <w:spacing w:line="360" w:lineRule="auto"/>
        <w:ind w:firstLine="240" w:firstLineChars="100"/>
        <w:jc w:val="both"/>
        <w:rPr>
          <w:lang w:val="en-US" w:eastAsia="zh-CN"/>
        </w:rPr>
      </w:pPr>
      <w:r>
        <w:rPr>
          <w:rFonts w:hint="eastAsia"/>
          <w:lang w:val="en-US" w:eastAsia="zh-CN"/>
        </w:rPr>
        <w:t>In summary, the final assessment value of risk factors in the automotive supply chain is shown in the following table:</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1185"/>
        <w:gridCol w:w="1213"/>
        <w:gridCol w:w="1213"/>
        <w:gridCol w:w="1198"/>
        <w:gridCol w:w="1190"/>
        <w:gridCol w:w="1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Risk Index</w:t>
            </w:r>
          </w:p>
        </w:tc>
        <w:tc>
          <w:tcPr>
            <w:tcW w:w="1217"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Plan</w:t>
            </w:r>
          </w:p>
        </w:tc>
        <w:tc>
          <w:tcPr>
            <w:tcW w:w="1217"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Procurement</w:t>
            </w:r>
          </w:p>
        </w:tc>
        <w:tc>
          <w:tcPr>
            <w:tcW w:w="1217"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Manufacture</w:t>
            </w:r>
          </w:p>
        </w:tc>
        <w:tc>
          <w:tcPr>
            <w:tcW w:w="1218"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Delivery</w:t>
            </w:r>
          </w:p>
        </w:tc>
        <w:tc>
          <w:tcPr>
            <w:tcW w:w="1218"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Return</w:t>
            </w:r>
          </w:p>
        </w:tc>
        <w:tc>
          <w:tcPr>
            <w:tcW w:w="1218" w:type="dxa"/>
            <w:vAlign w:val="center"/>
          </w:tcPr>
          <w:p>
            <w:pPr>
              <w:widowControl/>
              <w:jc w:val="center"/>
              <w:rPr>
                <w:rFonts w:eastAsia="宋体"/>
                <w:color w:val="000000"/>
                <w:sz w:val="18"/>
                <w:szCs w:val="18"/>
                <w:lang w:val="en-US" w:eastAsia="zh-CN" w:bidi="ar"/>
              </w:rPr>
            </w:pPr>
            <w:r>
              <w:rPr>
                <w:rFonts w:hint="eastAsia" w:eastAsia="宋体"/>
                <w:color w:val="000000"/>
                <w:sz w:val="18"/>
                <w:szCs w:val="18"/>
                <w:lang w:val="en-US" w:eastAsia="zh-CN" w:bidi="ar"/>
              </w:rPr>
              <w:t>Overall</w:t>
            </w:r>
            <w:r>
              <w:rPr>
                <w:rFonts w:eastAsia="宋体"/>
                <w:color w:val="000000"/>
                <w:sz w:val="18"/>
                <w:szCs w:val="18"/>
                <w:lang w:val="en-US" w:eastAsia="zh-CN" w:bidi="ar"/>
              </w:rPr>
              <w:t xml:space="preserve">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Align w:val="center"/>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Weight</w:t>
            </w:r>
          </w:p>
        </w:tc>
        <w:tc>
          <w:tcPr>
            <w:tcW w:w="1217" w:type="dxa"/>
            <w:vAlign w:val="center"/>
          </w:tcPr>
          <w:p>
            <w:pPr>
              <w:widowControl w:val="0"/>
              <w:jc w:val="center"/>
              <w:rPr>
                <w:rFonts w:eastAsia="宋体"/>
                <w:color w:val="000000"/>
                <w:sz w:val="18"/>
                <w:szCs w:val="18"/>
                <w:lang w:val="en-US" w:eastAsia="zh-CN" w:bidi="ar"/>
              </w:rPr>
            </w:pPr>
            <w:r>
              <w:rPr>
                <w:sz w:val="18"/>
                <w:szCs w:val="18"/>
                <w:lang w:val="en-US" w:eastAsia="zh-CN"/>
              </w:rPr>
              <w:t>0.073</w:t>
            </w:r>
          </w:p>
        </w:tc>
        <w:tc>
          <w:tcPr>
            <w:tcW w:w="1217" w:type="dxa"/>
            <w:vAlign w:val="center"/>
          </w:tcPr>
          <w:p>
            <w:pPr>
              <w:widowControl w:val="0"/>
              <w:jc w:val="center"/>
              <w:rPr>
                <w:rFonts w:eastAsiaTheme="minorEastAsia"/>
                <w:kern w:val="2"/>
                <w:sz w:val="18"/>
                <w:szCs w:val="18"/>
                <w:lang w:val="en-US" w:eastAsia="zh-CN"/>
              </w:rPr>
            </w:pPr>
            <w:r>
              <w:rPr>
                <w:sz w:val="18"/>
                <w:szCs w:val="18"/>
                <w:lang w:val="en-US" w:eastAsia="zh-CN"/>
              </w:rPr>
              <w:t>0.162</w:t>
            </w:r>
          </w:p>
        </w:tc>
        <w:tc>
          <w:tcPr>
            <w:tcW w:w="1217" w:type="dxa"/>
            <w:vAlign w:val="center"/>
          </w:tcPr>
          <w:p>
            <w:pPr>
              <w:widowControl w:val="0"/>
              <w:jc w:val="center"/>
              <w:rPr>
                <w:rFonts w:eastAsia="宋体"/>
                <w:color w:val="000000"/>
                <w:sz w:val="18"/>
                <w:szCs w:val="18"/>
                <w:lang w:val="en-US" w:eastAsia="zh-CN" w:bidi="ar"/>
              </w:rPr>
            </w:pPr>
            <w:r>
              <w:rPr>
                <w:sz w:val="18"/>
                <w:szCs w:val="18"/>
                <w:lang w:val="en-US" w:eastAsia="zh-CN"/>
              </w:rPr>
              <w:t>0.464</w:t>
            </w:r>
          </w:p>
        </w:tc>
        <w:tc>
          <w:tcPr>
            <w:tcW w:w="1218" w:type="dxa"/>
            <w:vAlign w:val="center"/>
          </w:tcPr>
          <w:p>
            <w:pPr>
              <w:widowControl w:val="0"/>
              <w:jc w:val="center"/>
              <w:rPr>
                <w:rFonts w:eastAsia="宋体"/>
                <w:color w:val="000000"/>
                <w:sz w:val="18"/>
                <w:szCs w:val="18"/>
                <w:lang w:val="en-US" w:eastAsia="zh-CN" w:bidi="ar"/>
              </w:rPr>
            </w:pPr>
            <w:r>
              <w:rPr>
                <w:sz w:val="18"/>
                <w:szCs w:val="18"/>
                <w:lang w:val="en-US" w:eastAsia="zh-CN"/>
              </w:rPr>
              <w:t>0.251</w:t>
            </w:r>
          </w:p>
        </w:tc>
        <w:tc>
          <w:tcPr>
            <w:tcW w:w="1218" w:type="dxa"/>
            <w:vAlign w:val="center"/>
          </w:tcPr>
          <w:p>
            <w:pPr>
              <w:widowControl/>
              <w:jc w:val="center"/>
              <w:rPr>
                <w:rFonts w:eastAsia="宋体"/>
                <w:color w:val="000000"/>
                <w:sz w:val="18"/>
                <w:szCs w:val="18"/>
                <w:lang w:val="en-US" w:eastAsia="zh-CN" w:bidi="ar"/>
              </w:rPr>
            </w:pPr>
            <w:r>
              <w:rPr>
                <w:sz w:val="18"/>
                <w:szCs w:val="18"/>
                <w:lang w:val="en-US" w:eastAsia="zh-CN"/>
              </w:rPr>
              <w:t>0.050</w:t>
            </w:r>
          </w:p>
        </w:tc>
        <w:tc>
          <w:tcPr>
            <w:tcW w:w="1218" w:type="dxa"/>
            <w:vMerge w:val="restart"/>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5.117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tcPr>
          <w:p>
            <w:pPr>
              <w:widowControl/>
              <w:jc w:val="center"/>
              <w:rPr>
                <w:rFonts w:eastAsia="宋体"/>
                <w:color w:val="000000"/>
                <w:sz w:val="18"/>
                <w:szCs w:val="18"/>
                <w:lang w:val="en-US" w:eastAsia="zh-CN" w:bidi="ar"/>
              </w:rPr>
            </w:pPr>
            <w:r>
              <w:rPr>
                <w:rFonts w:eastAsia="宋体"/>
                <w:color w:val="000000"/>
                <w:sz w:val="18"/>
                <w:szCs w:val="18"/>
                <w:lang w:val="en-US" w:eastAsia="zh-CN" w:bidi="ar"/>
              </w:rPr>
              <w:t>Assessment</w:t>
            </w:r>
          </w:p>
        </w:tc>
        <w:tc>
          <w:tcPr>
            <w:tcW w:w="1217" w:type="dxa"/>
            <w:vAlign w:val="center"/>
          </w:tcPr>
          <w:p>
            <w:pPr>
              <w:widowControl/>
              <w:jc w:val="center"/>
              <w:textAlignment w:val="center"/>
              <w:rPr>
                <w:rFonts w:eastAsia="宋体"/>
                <w:color w:val="000000"/>
                <w:kern w:val="2"/>
                <w:sz w:val="18"/>
                <w:szCs w:val="18"/>
                <w:lang w:val="en-US" w:eastAsia="zh-CN"/>
              </w:rPr>
            </w:pPr>
            <w:r>
              <w:rPr>
                <w:rFonts w:eastAsia="宋体"/>
                <w:color w:val="000000"/>
                <w:sz w:val="18"/>
                <w:szCs w:val="18"/>
                <w:lang w:val="en-US" w:eastAsia="zh-CN" w:bidi="ar"/>
              </w:rPr>
              <w:t>4.618</w:t>
            </w:r>
          </w:p>
        </w:tc>
        <w:tc>
          <w:tcPr>
            <w:tcW w:w="1217" w:type="dxa"/>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5.398</w:t>
            </w:r>
          </w:p>
        </w:tc>
        <w:tc>
          <w:tcPr>
            <w:tcW w:w="1217" w:type="dxa"/>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5.341</w:t>
            </w:r>
          </w:p>
        </w:tc>
        <w:tc>
          <w:tcPr>
            <w:tcW w:w="1218" w:type="dxa"/>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4.827</w:t>
            </w:r>
          </w:p>
        </w:tc>
        <w:tc>
          <w:tcPr>
            <w:tcW w:w="1218" w:type="dxa"/>
            <w:vAlign w:val="center"/>
          </w:tcPr>
          <w:p>
            <w:pPr>
              <w:widowControl/>
              <w:jc w:val="center"/>
              <w:textAlignment w:val="center"/>
              <w:rPr>
                <w:rFonts w:eastAsia="宋体"/>
                <w:color w:val="000000"/>
                <w:sz w:val="18"/>
                <w:szCs w:val="18"/>
                <w:lang w:val="en-US" w:eastAsia="zh-CN" w:bidi="ar"/>
              </w:rPr>
            </w:pPr>
            <w:r>
              <w:rPr>
                <w:rFonts w:eastAsia="宋体"/>
                <w:color w:val="000000"/>
                <w:sz w:val="18"/>
                <w:szCs w:val="18"/>
                <w:lang w:val="en-US" w:eastAsia="zh-CN" w:bidi="ar"/>
              </w:rPr>
              <w:t>4.301</w:t>
            </w:r>
          </w:p>
        </w:tc>
        <w:tc>
          <w:tcPr>
            <w:tcW w:w="1218" w:type="dxa"/>
            <w:vMerge w:val="continue"/>
          </w:tcPr>
          <w:p>
            <w:pPr>
              <w:widowControl/>
              <w:jc w:val="center"/>
              <w:rPr>
                <w:rFonts w:eastAsia="宋体"/>
                <w:color w:val="000000"/>
                <w:sz w:val="18"/>
                <w:szCs w:val="18"/>
                <w:lang w:val="en-US" w:eastAsia="zh-CN" w:bidi="ar"/>
              </w:rPr>
            </w:pPr>
          </w:p>
        </w:tc>
      </w:tr>
    </w:tbl>
    <w:p>
      <w:pPr>
        <w:widowControl/>
        <w:spacing w:line="360" w:lineRule="auto"/>
        <w:ind w:firstLine="0" w:firstLineChars="0"/>
        <w:jc w:val="center"/>
        <w:outlineLvl w:val="4"/>
        <w:rPr>
          <w:lang w:val="en-US" w:eastAsia="zh-CN"/>
        </w:rPr>
      </w:pPr>
      <w:bookmarkStart w:id="389" w:name="_Toc18610"/>
      <w:bookmarkStart w:id="390" w:name="_Toc8653"/>
      <w:r>
        <w:rPr>
          <w:lang w:val="en-US" w:eastAsia="zh-CN"/>
        </w:rPr>
        <w:t>Table 4.</w:t>
      </w:r>
      <w:r>
        <w:rPr>
          <w:rFonts w:hint="default"/>
          <w:lang w:val="en-US" w:eastAsia="zh-CN"/>
        </w:rPr>
        <w:t>11</w:t>
      </w:r>
      <w:r>
        <w:rPr>
          <w:lang w:val="en-US" w:eastAsia="zh-CN"/>
        </w:rPr>
        <w:t xml:space="preserve"> </w:t>
      </w:r>
      <w:r>
        <w:rPr>
          <w:rFonts w:hint="default"/>
          <w:lang w:val="en-US" w:eastAsia="zh-CN"/>
        </w:rPr>
        <w:t>Results of risk assessment</w:t>
      </w:r>
      <w:bookmarkEnd w:id="389"/>
      <w:bookmarkEnd w:id="390"/>
    </w:p>
    <w:p>
      <w:pPr>
        <w:snapToGrid w:val="0"/>
        <w:spacing w:line="360" w:lineRule="auto"/>
        <w:ind w:firstLine="240" w:firstLineChars="100"/>
        <w:jc w:val="both"/>
        <w:rPr>
          <w:lang w:val="en-US" w:eastAsia="zh-CN"/>
        </w:rPr>
      </w:pPr>
      <w:r>
        <w:rPr>
          <w:lang w:val="en-US" w:eastAsia="zh-CN"/>
        </w:rPr>
        <w:t>According to the above evaluation results, the overall risk of the automobile supply chain where company D is located is still between medium and high risk levels, and the five types of first-level risks are ranked from high to low: procurement process risk, manufacturing process risk, Delivery process risk, planning process risk, return process risk.</w:t>
      </w:r>
      <w:r>
        <w:rPr>
          <w:rFonts w:hint="eastAsia"/>
          <w:lang w:val="en-US" w:eastAsia="zh-CN"/>
        </w:rPr>
        <w:t xml:space="preserve">The results discussion are </w:t>
      </w:r>
      <w:r>
        <w:rPr>
          <w:lang w:val="en-US" w:eastAsia="zh-CN"/>
        </w:rPr>
        <w:t xml:space="preserve">discussed </w:t>
      </w:r>
      <w:r>
        <w:rPr>
          <w:rFonts w:hint="eastAsia"/>
          <w:lang w:val="en-US" w:eastAsia="zh-CN"/>
        </w:rPr>
        <w:t xml:space="preserve"> in chapter 5</w:t>
      </w:r>
      <w:r>
        <w:rPr>
          <w:lang w:val="en-US" w:eastAsia="zh-CN"/>
        </w:rPr>
        <w:t>.</w:t>
      </w:r>
    </w:p>
    <w:p>
      <w:pPr>
        <w:rPr>
          <w:lang w:val="en-US" w:eastAsia="zh-CN"/>
        </w:rPr>
      </w:pPr>
      <w:r>
        <w:rPr>
          <w:lang w:val="en-US" w:eastAsia="zh-CN"/>
        </w:rPr>
        <w:br w:type="page"/>
      </w:r>
    </w:p>
    <w:p>
      <w:pPr>
        <w:pStyle w:val="2"/>
        <w:numPr>
          <w:ilvl w:val="0"/>
          <w:numId w:val="1"/>
        </w:numPr>
        <w:snapToGrid w:val="0"/>
        <w:spacing w:line="480" w:lineRule="auto"/>
        <w:rPr>
          <w:rFonts w:eastAsia="Times New Roman"/>
          <w:sz w:val="44"/>
          <w:lang w:val="en-US" w:eastAsia="zh-CN"/>
        </w:rPr>
      </w:pPr>
      <w:bookmarkStart w:id="391" w:name="_Toc15636"/>
      <w:bookmarkStart w:id="392" w:name="_Toc2391"/>
      <w:bookmarkStart w:id="393" w:name="_Toc11540"/>
      <w:bookmarkStart w:id="394" w:name="_Toc14555"/>
      <w:bookmarkStart w:id="395" w:name="_Toc26686"/>
      <w:bookmarkStart w:id="396" w:name="_Toc4616"/>
      <w:bookmarkStart w:id="397" w:name="_Toc31755"/>
      <w:bookmarkStart w:id="398" w:name="_Toc19854"/>
      <w:bookmarkStart w:id="399" w:name="_Toc5716"/>
      <w:r>
        <w:rPr>
          <w:rFonts w:eastAsia="Times New Roman"/>
          <w:sz w:val="44"/>
          <w:lang w:val="en-US" w:eastAsia="zh-CN"/>
        </w:rPr>
        <w:t>Discussion</w:t>
      </w:r>
      <w:bookmarkEnd w:id="391"/>
      <w:bookmarkEnd w:id="392"/>
      <w:bookmarkEnd w:id="393"/>
      <w:bookmarkEnd w:id="394"/>
      <w:bookmarkEnd w:id="395"/>
      <w:bookmarkEnd w:id="396"/>
      <w:bookmarkEnd w:id="397"/>
      <w:bookmarkEnd w:id="398"/>
      <w:bookmarkEnd w:id="399"/>
    </w:p>
    <w:p>
      <w:pPr>
        <w:pStyle w:val="3"/>
        <w:snapToGrid w:val="0"/>
        <w:spacing w:before="0" w:after="0" w:line="480" w:lineRule="auto"/>
        <w:rPr>
          <w:rFonts w:ascii="Times New Roman" w:hAnsi="Times New Roman"/>
          <w:sz w:val="28"/>
          <w:szCs w:val="28"/>
          <w:lang w:val="en-US" w:eastAsia="zh-CN"/>
        </w:rPr>
      </w:pPr>
      <w:bookmarkStart w:id="400" w:name="_Toc32607"/>
      <w:bookmarkStart w:id="401" w:name="_Toc2346"/>
      <w:bookmarkStart w:id="402" w:name="_Toc6515"/>
      <w:bookmarkStart w:id="403" w:name="_Toc29363"/>
      <w:bookmarkStart w:id="404" w:name="_Toc21918"/>
      <w:bookmarkStart w:id="405" w:name="_Toc19741"/>
      <w:bookmarkStart w:id="406" w:name="_Toc20034"/>
      <w:bookmarkStart w:id="407" w:name="_Toc6830"/>
      <w:bookmarkStart w:id="408" w:name="_Toc25848"/>
      <w:r>
        <w:rPr>
          <w:rFonts w:ascii="Times New Roman" w:hAnsi="Times New Roman"/>
          <w:sz w:val="28"/>
          <w:szCs w:val="28"/>
          <w:lang w:val="en-US" w:eastAsia="zh-CN"/>
        </w:rPr>
        <w:t>5.1 Introduction</w:t>
      </w:r>
      <w:bookmarkEnd w:id="400"/>
      <w:bookmarkEnd w:id="401"/>
      <w:bookmarkEnd w:id="402"/>
      <w:bookmarkEnd w:id="403"/>
      <w:bookmarkEnd w:id="404"/>
      <w:bookmarkEnd w:id="405"/>
      <w:bookmarkEnd w:id="406"/>
      <w:bookmarkEnd w:id="407"/>
      <w:bookmarkEnd w:id="408"/>
    </w:p>
    <w:p>
      <w:pPr>
        <w:snapToGrid w:val="0"/>
        <w:spacing w:line="360" w:lineRule="auto"/>
        <w:ind w:firstLine="240" w:firstLineChars="100"/>
        <w:jc w:val="both"/>
        <w:rPr>
          <w:lang w:val="en-US" w:eastAsia="zh-CN"/>
        </w:rPr>
      </w:pPr>
      <w:r>
        <w:rPr>
          <w:rFonts w:hint="eastAsia"/>
          <w:lang w:val="en-US" w:eastAsia="zh-CN"/>
        </w:rPr>
        <w:t>Based on the previous assessment of automobile supply chain risks, this chapter attempts to interpret the results of the assessment and discuss the actions companies should take to face these risks. This chapter first expounds the main principles of risk management. Based on these principles, first</w:t>
      </w:r>
      <w:r>
        <w:rPr>
          <w:lang w:val="en-US" w:eastAsia="zh-CN"/>
        </w:rPr>
        <w:t xml:space="preserve">ly, </w:t>
      </w:r>
      <w:r>
        <w:rPr>
          <w:rFonts w:hint="eastAsia"/>
          <w:lang w:val="en-US" w:eastAsia="zh-CN"/>
        </w:rPr>
        <w:t xml:space="preserve">control measures are proposed for </w:t>
      </w:r>
      <w:r>
        <w:rPr>
          <w:lang w:val="en-US" w:eastAsia="zh-CN"/>
        </w:rPr>
        <w:t>main</w:t>
      </w:r>
      <w:r>
        <w:rPr>
          <w:rFonts w:hint="eastAsia"/>
          <w:lang w:val="en-US" w:eastAsia="zh-CN"/>
        </w:rPr>
        <w:t xml:space="preserve"> risks, and then overall risk control measures are proposed from a holistic perspective.</w:t>
      </w:r>
    </w:p>
    <w:p>
      <w:pPr>
        <w:pStyle w:val="3"/>
        <w:snapToGrid w:val="0"/>
        <w:spacing w:before="0" w:after="0" w:line="480" w:lineRule="auto"/>
        <w:rPr>
          <w:rFonts w:ascii="Times New Roman" w:hAnsi="Times New Roman"/>
          <w:sz w:val="28"/>
          <w:szCs w:val="28"/>
          <w:lang w:val="en-US" w:eastAsia="zh-CN"/>
        </w:rPr>
      </w:pPr>
      <w:bookmarkStart w:id="409" w:name="_Toc10815"/>
      <w:bookmarkStart w:id="410" w:name="_Toc29078"/>
      <w:bookmarkStart w:id="411" w:name="_Toc3912"/>
      <w:bookmarkStart w:id="412" w:name="_Toc5708"/>
      <w:bookmarkStart w:id="413" w:name="_Toc13083"/>
      <w:bookmarkStart w:id="414" w:name="_Toc28428"/>
      <w:bookmarkStart w:id="415" w:name="_Toc10174"/>
      <w:bookmarkStart w:id="416" w:name="_Toc5350"/>
      <w:bookmarkStart w:id="417" w:name="_Toc12811"/>
      <w:r>
        <w:rPr>
          <w:rFonts w:hint="eastAsia" w:ascii="Times New Roman" w:hAnsi="Times New Roman"/>
          <w:sz w:val="28"/>
          <w:szCs w:val="28"/>
          <w:lang w:val="en-US" w:eastAsia="zh-CN"/>
        </w:rPr>
        <w:t xml:space="preserve">5.2 Analysis of </w:t>
      </w:r>
      <w:r>
        <w:rPr>
          <w:rFonts w:ascii="Times New Roman" w:hAnsi="Times New Roman"/>
          <w:sz w:val="28"/>
          <w:szCs w:val="28"/>
          <w:lang w:val="en-US" w:eastAsia="zh-CN"/>
        </w:rPr>
        <w:t>assessment</w:t>
      </w:r>
      <w:r>
        <w:rPr>
          <w:rFonts w:hint="eastAsia" w:ascii="Times New Roman" w:hAnsi="Times New Roman"/>
          <w:sz w:val="28"/>
          <w:szCs w:val="28"/>
          <w:lang w:val="en-US" w:eastAsia="zh-CN"/>
        </w:rPr>
        <w:t xml:space="preserve"> results</w:t>
      </w:r>
      <w:bookmarkEnd w:id="409"/>
      <w:bookmarkEnd w:id="410"/>
      <w:bookmarkEnd w:id="411"/>
      <w:bookmarkEnd w:id="412"/>
      <w:bookmarkEnd w:id="413"/>
      <w:bookmarkEnd w:id="414"/>
      <w:bookmarkEnd w:id="415"/>
      <w:bookmarkEnd w:id="416"/>
      <w:bookmarkEnd w:id="417"/>
    </w:p>
    <w:p>
      <w:pPr>
        <w:snapToGrid w:val="0"/>
        <w:spacing w:line="360" w:lineRule="auto"/>
        <w:ind w:firstLine="240" w:firstLineChars="100"/>
        <w:jc w:val="both"/>
        <w:rPr>
          <w:lang w:val="en-US" w:eastAsia="zh-CN"/>
        </w:rPr>
      </w:pPr>
      <w:r>
        <w:rPr>
          <w:lang w:val="en-US" w:eastAsia="zh-CN"/>
        </w:rPr>
        <w:t xml:space="preserve">The Table </w:t>
      </w:r>
      <w:r>
        <w:rPr>
          <w:rFonts w:hint="default"/>
          <w:lang w:val="en-US" w:eastAsia="zh-CN"/>
        </w:rPr>
        <w:t>4.11</w:t>
      </w:r>
      <w:r>
        <w:rPr>
          <w:lang w:val="en-US" w:eastAsia="zh-CN"/>
        </w:rPr>
        <w:t xml:space="preserve"> shows </w:t>
      </w:r>
      <w:r>
        <w:rPr>
          <w:rFonts w:hint="eastAsia"/>
          <w:lang w:val="en-US" w:eastAsia="zh-CN"/>
        </w:rPr>
        <w:t xml:space="preserve">that </w:t>
      </w:r>
      <w:r>
        <w:rPr>
          <w:lang w:val="en-US" w:eastAsia="zh-CN"/>
        </w:rPr>
        <w:t>procurement and manufacture process</w:t>
      </w:r>
      <w:r>
        <w:rPr>
          <w:rFonts w:hint="eastAsia"/>
          <w:lang w:val="en-US" w:eastAsia="zh-CN"/>
        </w:rPr>
        <w:t xml:space="preserve">es are </w:t>
      </w:r>
      <w:r>
        <w:rPr>
          <w:lang w:val="en-US" w:eastAsia="zh-CN"/>
        </w:rPr>
        <w:t>between medium risk and high risk.</w:t>
      </w:r>
    </w:p>
    <w:p>
      <w:pPr>
        <w:snapToGrid w:val="0"/>
        <w:spacing w:line="360" w:lineRule="auto"/>
        <w:ind w:firstLine="240" w:firstLineChars="100"/>
        <w:jc w:val="both"/>
        <w:rPr>
          <w:lang w:val="en-US" w:eastAsia="zh-CN"/>
        </w:rPr>
      </w:pPr>
      <w:r>
        <w:rPr>
          <w:rFonts w:hint="eastAsia"/>
          <w:lang w:val="en-US" w:eastAsia="zh-CN"/>
        </w:rPr>
        <w:t xml:space="preserve">For procurement risk, </w:t>
      </w:r>
      <w:r>
        <w:rPr>
          <w:lang w:val="en-US" w:eastAsia="zh-CN"/>
        </w:rPr>
        <w:t>there are many reasons. For example, the quality of raw materials supplied from raw material suppliers can not be to standard, leading to non-compliance of auto parts, which eventually leads to the failure of the quality and quantity of cars to be rolled off the assembly line or even the occurrence of car recalls.</w:t>
      </w:r>
    </w:p>
    <w:p>
      <w:pPr>
        <w:snapToGrid w:val="0"/>
        <w:spacing w:line="360" w:lineRule="auto"/>
        <w:ind w:firstLine="240" w:firstLineChars="100"/>
        <w:jc w:val="both"/>
        <w:rPr>
          <w:lang w:val="en-US" w:eastAsia="zh-CN"/>
        </w:rPr>
      </w:pPr>
      <w:r>
        <w:rPr>
          <w:lang w:val="en-US" w:eastAsia="zh-CN"/>
        </w:rPr>
        <w:t>The second risk i</w:t>
      </w:r>
      <w:r>
        <w:rPr>
          <w:rFonts w:hint="eastAsia"/>
          <w:lang w:val="en-US" w:eastAsia="zh-CN"/>
        </w:rPr>
        <w:t>s</w:t>
      </w:r>
      <w:r>
        <w:rPr>
          <w:lang w:val="en-US" w:eastAsia="zh-CN"/>
        </w:rPr>
        <w:t xml:space="preserve"> the manufacturing </w:t>
      </w:r>
      <w:r>
        <w:rPr>
          <w:rFonts w:hint="eastAsia"/>
          <w:lang w:val="en-US" w:eastAsia="zh-CN"/>
        </w:rPr>
        <w:t>process</w:t>
      </w:r>
      <w:r>
        <w:rPr>
          <w:lang w:val="en-US" w:eastAsia="zh-CN"/>
        </w:rPr>
        <w:t>. Due to the impact of the Covid-19 pandemic, Company D was almost in a state of shutdown in first quarter of 2022, and it did not ease until the summer, and this natural risk is almost unpredictable and uncontrollable.</w:t>
      </w:r>
    </w:p>
    <w:p>
      <w:pPr>
        <w:snapToGrid w:val="0"/>
        <w:spacing w:line="360" w:lineRule="auto"/>
        <w:ind w:firstLine="240" w:firstLineChars="100"/>
        <w:jc w:val="both"/>
        <w:rPr>
          <w:lang w:val="en-US" w:eastAsia="zh-CN"/>
        </w:rPr>
      </w:pPr>
      <w:r>
        <w:rPr>
          <w:rFonts w:hint="eastAsia"/>
          <w:lang w:val="en-US" w:eastAsia="zh-CN"/>
        </w:rPr>
        <w:t>Besides these, t</w:t>
      </w:r>
      <w:r>
        <w:rPr>
          <w:lang w:val="en-US" w:eastAsia="zh-CN"/>
        </w:rPr>
        <w:t xml:space="preserve">he </w:t>
      </w:r>
      <w:r>
        <w:rPr>
          <w:rFonts w:hint="eastAsia"/>
          <w:lang w:val="en-US" w:eastAsia="zh-CN"/>
        </w:rPr>
        <w:t>assessment</w:t>
      </w:r>
      <w:r>
        <w:rPr>
          <w:lang w:val="en-US" w:eastAsia="zh-CN"/>
        </w:rPr>
        <w:t xml:space="preserve"> value of </w:t>
      </w:r>
      <w:r>
        <w:rPr>
          <w:rFonts w:hint="eastAsia"/>
          <w:lang w:val="en-US" w:eastAsia="zh-CN"/>
        </w:rPr>
        <w:t>delivery</w:t>
      </w:r>
      <w:r>
        <w:rPr>
          <w:lang w:val="en-US" w:eastAsia="zh-CN"/>
        </w:rPr>
        <w:t xml:space="preserve"> risk is </w:t>
      </w:r>
      <w:r>
        <w:rPr>
          <w:rFonts w:hint="eastAsia"/>
          <w:lang w:val="en-US" w:eastAsia="zh-CN"/>
        </w:rPr>
        <w:t>also high,</w:t>
      </w:r>
      <w:r>
        <w:rPr>
          <w:lang w:val="en-US" w:eastAsia="zh-CN"/>
        </w:rPr>
        <w:t xml:space="preserve"> because there are always various unplanned risks in the transportation process of raw materials, parts and vehicles. Although these risks are easy to control after they occur, due to many unexpected situations, so the probability of occurrence is high.</w:t>
      </w:r>
    </w:p>
    <w:p>
      <w:pPr>
        <w:pStyle w:val="3"/>
        <w:snapToGrid w:val="0"/>
        <w:spacing w:before="0" w:after="0" w:line="480" w:lineRule="auto"/>
        <w:rPr>
          <w:rFonts w:ascii="Times New Roman" w:hAnsi="Times New Roman"/>
          <w:sz w:val="28"/>
          <w:szCs w:val="28"/>
          <w:lang w:val="en-US" w:eastAsia="zh-CN"/>
        </w:rPr>
      </w:pPr>
      <w:bookmarkStart w:id="418" w:name="_Toc14907"/>
      <w:bookmarkStart w:id="419" w:name="_Toc11461"/>
      <w:bookmarkStart w:id="420" w:name="_Toc9514"/>
      <w:bookmarkStart w:id="421" w:name="_Toc4175"/>
      <w:bookmarkStart w:id="422" w:name="_Toc29785"/>
      <w:bookmarkStart w:id="423" w:name="_Toc26502"/>
      <w:bookmarkStart w:id="424" w:name="_Toc3678"/>
      <w:bookmarkStart w:id="425" w:name="_Toc13212"/>
      <w:bookmarkStart w:id="426" w:name="_Toc31190"/>
      <w:r>
        <w:rPr>
          <w:rFonts w:hint="eastAsia" w:ascii="Times New Roman" w:hAnsi="Times New Roman"/>
          <w:sz w:val="28"/>
          <w:szCs w:val="28"/>
          <w:lang w:val="en-US" w:eastAsia="zh-CN"/>
        </w:rPr>
        <w:t>5.3 Automobile Supply Chain Risk Control Measures</w:t>
      </w:r>
      <w:bookmarkEnd w:id="418"/>
      <w:bookmarkEnd w:id="419"/>
      <w:bookmarkEnd w:id="420"/>
      <w:bookmarkEnd w:id="421"/>
      <w:bookmarkEnd w:id="422"/>
      <w:bookmarkEnd w:id="423"/>
      <w:bookmarkEnd w:id="424"/>
      <w:bookmarkEnd w:id="425"/>
      <w:bookmarkEnd w:id="426"/>
    </w:p>
    <w:p>
      <w:pPr>
        <w:pStyle w:val="4"/>
        <w:spacing w:before="0" w:after="0" w:line="360" w:lineRule="auto"/>
        <w:rPr>
          <w:i/>
          <w:iCs/>
          <w:sz w:val="24"/>
          <w:lang w:val="en-US" w:eastAsia="zh-CN"/>
        </w:rPr>
      </w:pPr>
      <w:bookmarkStart w:id="427" w:name="_Toc29644"/>
      <w:bookmarkStart w:id="428" w:name="_Toc18257"/>
      <w:bookmarkStart w:id="429" w:name="_Toc16031"/>
      <w:bookmarkStart w:id="430" w:name="_Toc9899"/>
      <w:bookmarkStart w:id="431" w:name="_Toc21187"/>
      <w:bookmarkStart w:id="432" w:name="_Toc18034"/>
      <w:bookmarkStart w:id="433" w:name="_Toc12216"/>
      <w:bookmarkStart w:id="434" w:name="_Toc27192"/>
      <w:bookmarkStart w:id="435" w:name="_Toc13174"/>
      <w:r>
        <w:rPr>
          <w:i/>
          <w:iCs/>
          <w:sz w:val="24"/>
          <w:lang w:val="en-US" w:eastAsia="zh-CN"/>
        </w:rPr>
        <w:t>5</w:t>
      </w:r>
      <w:r>
        <w:rPr>
          <w:rFonts w:hint="eastAsia"/>
          <w:i/>
          <w:iCs/>
          <w:sz w:val="24"/>
          <w:lang w:val="en-US" w:eastAsia="zh-CN"/>
        </w:rPr>
        <w:t>.</w:t>
      </w:r>
      <w:r>
        <w:rPr>
          <w:i/>
          <w:iCs/>
          <w:sz w:val="24"/>
          <w:lang w:val="en-US" w:eastAsia="zh-CN"/>
        </w:rPr>
        <w:t>3.1 Risk Control Principles</w:t>
      </w:r>
      <w:bookmarkEnd w:id="427"/>
      <w:bookmarkEnd w:id="428"/>
      <w:bookmarkEnd w:id="429"/>
      <w:bookmarkEnd w:id="430"/>
      <w:bookmarkEnd w:id="431"/>
      <w:bookmarkEnd w:id="432"/>
      <w:bookmarkEnd w:id="433"/>
      <w:bookmarkEnd w:id="434"/>
      <w:bookmarkEnd w:id="435"/>
    </w:p>
    <w:p>
      <w:pPr>
        <w:snapToGrid w:val="0"/>
        <w:spacing w:line="360" w:lineRule="auto"/>
        <w:ind w:firstLine="240" w:firstLineChars="100"/>
        <w:jc w:val="both"/>
        <w:rPr>
          <w:lang w:val="en-US" w:eastAsia="zh-CN"/>
        </w:rPr>
      </w:pPr>
      <w:r>
        <w:rPr>
          <w:lang w:val="en-US" w:eastAsia="zh-CN"/>
        </w:rPr>
        <w:t xml:space="preserve">According to the characteristics </w:t>
      </w:r>
      <w:r>
        <w:rPr>
          <w:rFonts w:hint="eastAsia"/>
          <w:lang w:val="en-US" w:eastAsia="zh-CN"/>
        </w:rPr>
        <w:t>of</w:t>
      </w:r>
      <w:r>
        <w:rPr>
          <w:lang w:val="en-US" w:eastAsia="zh-CN"/>
        </w:rPr>
        <w:t xml:space="preserve"> the supply chain risk </w:t>
      </w:r>
      <w:r>
        <w:rPr>
          <w:rFonts w:hint="eastAsia"/>
          <w:lang w:val="en-US" w:eastAsia="zh-CN"/>
        </w:rPr>
        <w:t>about</w:t>
      </w:r>
      <w:r>
        <w:rPr>
          <w:lang w:val="en-US" w:eastAsia="zh-CN"/>
        </w:rPr>
        <w:t xml:space="preserve"> </w:t>
      </w:r>
      <w:r>
        <w:rPr>
          <w:rFonts w:hint="eastAsia"/>
          <w:lang w:val="en-US" w:eastAsia="zh-CN"/>
        </w:rPr>
        <w:t>automobile</w:t>
      </w:r>
      <w:r>
        <w:rPr>
          <w:lang w:val="en-US" w:eastAsia="zh-CN"/>
        </w:rPr>
        <w:t xml:space="preserve"> industry in risk identification and control, this section will study the risk control, and the principles that should be followed in the risk control process are shown in the following figure:</w:t>
      </w:r>
    </w:p>
    <w:p>
      <w:pPr>
        <w:jc w:val="center"/>
        <w:rPr>
          <w:rFonts w:eastAsia="宋体"/>
          <w:b/>
          <w:bCs/>
          <w:color w:val="000000"/>
          <w:lang w:val="en-US" w:eastAsia="zh-CN" w:bidi="ar"/>
        </w:rPr>
      </w:pPr>
    </w:p>
    <w:p>
      <w:pPr>
        <w:widowControl w:val="0"/>
        <w:jc w:val="center"/>
        <w:rPr>
          <w:rFonts w:eastAsia="宋体"/>
          <w:b/>
          <w:bCs/>
          <w:color w:val="000000"/>
          <w:lang w:val="en-US" w:eastAsia="zh-CN" w:bidi="ar"/>
        </w:rPr>
      </w:pPr>
      <w:r>
        <w:rPr>
          <w:rFonts w:eastAsia="宋体"/>
          <w:b/>
          <w:bCs/>
          <w:color w:val="000000"/>
          <w:lang w:val="en-US" w:eastAsia="zh-CN" w:bidi="ar"/>
        </w:rPr>
        <w:drawing>
          <wp:inline distT="0" distB="0" distL="114300" distR="114300">
            <wp:extent cx="4417060" cy="1167765"/>
            <wp:effectExtent l="0" t="0" r="2540" b="13970"/>
            <wp:docPr id="2" name="ECB019B1-382A-4266-B25C-5B523AA43C14-3" descr="C:/Users/Administrator/AppData/Local/Temp/wps.eFvGdV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B019B1-382A-4266-B25C-5B523AA43C14-3" descr="C:/Users/Administrator/AppData/Local/Temp/wps.eFvGdVwps"/>
                    <pic:cNvPicPr>
                      <a:picLocks noChangeAspect="1"/>
                    </pic:cNvPicPr>
                  </pic:nvPicPr>
                  <pic:blipFill>
                    <a:blip r:embed="rId46"/>
                    <a:srcRect l="5578" t="16451" r="3317" b="10811"/>
                    <a:stretch>
                      <a:fillRect/>
                    </a:stretch>
                  </pic:blipFill>
                  <pic:spPr>
                    <a:xfrm>
                      <a:off x="0" y="0"/>
                      <a:ext cx="4417060" cy="1167765"/>
                    </a:xfrm>
                    <a:prstGeom prst="rect">
                      <a:avLst/>
                    </a:prstGeom>
                  </pic:spPr>
                </pic:pic>
              </a:graphicData>
            </a:graphic>
          </wp:inline>
        </w:drawing>
      </w:r>
    </w:p>
    <w:p>
      <w:pPr>
        <w:spacing w:line="360" w:lineRule="auto"/>
        <w:jc w:val="center"/>
        <w:outlineLvl w:val="4"/>
        <w:rPr>
          <w:lang w:val="en-US" w:eastAsia="zh-CN"/>
        </w:rPr>
      </w:pPr>
      <w:bookmarkStart w:id="436" w:name="_Toc21137"/>
      <w:bookmarkStart w:id="437" w:name="_Toc13681"/>
      <w:bookmarkStart w:id="438" w:name="_Toc16319"/>
      <w:bookmarkStart w:id="439" w:name="_Toc14624"/>
      <w:r>
        <w:rPr>
          <w:rFonts w:hint="eastAsia"/>
          <w:lang w:val="en-US" w:eastAsia="zh-CN"/>
        </w:rPr>
        <w:t>Fig</w:t>
      </w:r>
      <w:r>
        <w:rPr>
          <w:rFonts w:hint="default"/>
          <w:lang w:val="en-US" w:eastAsia="zh-CN"/>
        </w:rPr>
        <w:t>ure</w:t>
      </w:r>
      <w:r>
        <w:rPr>
          <w:rFonts w:hint="eastAsia"/>
          <w:lang w:val="en-US" w:eastAsia="zh-CN"/>
        </w:rPr>
        <w:t xml:space="preserve"> 5.1 The principles of risk control</w:t>
      </w:r>
      <w:bookmarkEnd w:id="436"/>
      <w:bookmarkEnd w:id="437"/>
      <w:bookmarkEnd w:id="438"/>
      <w:bookmarkEnd w:id="439"/>
    </w:p>
    <w:p>
      <w:pPr>
        <w:snapToGrid w:val="0"/>
        <w:spacing w:line="360" w:lineRule="auto"/>
        <w:ind w:firstLine="240" w:firstLineChars="100"/>
        <w:jc w:val="both"/>
        <w:rPr>
          <w:lang w:val="en-US" w:eastAsia="zh-CN"/>
        </w:rPr>
      </w:pPr>
      <w:r>
        <w:rPr>
          <w:lang w:val="en-US" w:eastAsia="zh-CN"/>
        </w:rPr>
        <w:t xml:space="preserve">(1) </w:t>
      </w:r>
      <w:r>
        <w:rPr>
          <w:rFonts w:hint="eastAsia"/>
          <w:lang w:val="en-US" w:eastAsia="zh-CN"/>
        </w:rPr>
        <w:t>Holism</w:t>
      </w:r>
      <w:r>
        <w:rPr>
          <w:lang w:val="en-US" w:eastAsia="zh-CN"/>
        </w:rPr>
        <w:t xml:space="preserve">. To control the risk of the automotive supply chain, we cannot study a particular enterprise in the supply chain alone. The risk control of the automotive supply chain involves a number of enterprises and multiple links, which do not exist separately but are in a state that involves the whole body. When the risk actually breaks out, it needs to be analysed based on the overall picture. Rather than simply transferring the risk away from yourself, </w:t>
      </w:r>
      <w:r>
        <w:rPr>
          <w:rFonts w:hint="eastAsia"/>
          <w:lang w:val="en-US" w:eastAsia="zh-CN"/>
        </w:rPr>
        <w:t>manager</w:t>
      </w:r>
      <w:r>
        <w:rPr>
          <w:lang w:val="en-US" w:eastAsia="zh-CN"/>
        </w:rPr>
        <w:t xml:space="preserve"> need to take each link into account. In this way, instead of eliminating the risk, it will bring more unknown risks to the whole supply chain.</w:t>
      </w:r>
    </w:p>
    <w:p>
      <w:pPr>
        <w:snapToGrid w:val="0"/>
        <w:spacing w:line="360" w:lineRule="auto"/>
        <w:ind w:firstLine="240" w:firstLineChars="100"/>
        <w:jc w:val="both"/>
        <w:rPr>
          <w:lang w:val="en-US" w:eastAsia="zh-CN"/>
        </w:rPr>
      </w:pPr>
      <w:r>
        <w:rPr>
          <w:lang w:val="en-US" w:eastAsia="zh-CN"/>
        </w:rPr>
        <w:t>(2) Dynamicity. The actual environment of the supply chain has continuous changes, each node enterprise is also in an important period of development, the actual risk prevention ability continues to produce changes, society also has continuous evolution and other characteristics, which also makes the policy risk will therefore produce certain adjustments. Risk control programmes in this area therefore need to better meet the requirements of such changes, taking into account the strategy and size of the nodal companies and other regulatory controls to develop a control strategy that can meet the requirements.</w:t>
      </w:r>
    </w:p>
    <w:p>
      <w:pPr>
        <w:snapToGrid w:val="0"/>
        <w:spacing w:line="360" w:lineRule="auto"/>
        <w:ind w:firstLine="240" w:firstLineChars="100"/>
        <w:jc w:val="both"/>
        <w:rPr>
          <w:lang w:val="en-US" w:eastAsia="zh-CN"/>
        </w:rPr>
      </w:pPr>
      <w:r>
        <w:rPr>
          <w:lang w:val="en-US" w:eastAsia="zh-CN"/>
        </w:rPr>
        <w:t>(3) Objectivity. This principle requires companies to develop more realistic and reliable data based on facts, as exaggerating or distorting specific situations can make risk management significantly more complex. The failure of decision makers to make accurate judgements also exposes companies to greater risk.</w:t>
      </w:r>
    </w:p>
    <w:p>
      <w:pPr>
        <w:snapToGrid w:val="0"/>
        <w:spacing w:line="360" w:lineRule="auto"/>
        <w:ind w:firstLine="240" w:firstLineChars="100"/>
        <w:jc w:val="both"/>
        <w:rPr>
          <w:lang w:val="en-US" w:eastAsia="zh-CN"/>
        </w:rPr>
      </w:pPr>
      <w:r>
        <w:rPr>
          <w:lang w:val="en-US" w:eastAsia="zh-CN"/>
        </w:rPr>
        <w:t>(4) Applicability. Each node needs to develop new risk control solutions that not only bring its systems up to scratch, but also do what is expected of them when risks arise. The only way to better control the spread of risk is to strengthen the risk control capabilities of each node.</w:t>
      </w:r>
    </w:p>
    <w:p>
      <w:pPr>
        <w:pStyle w:val="4"/>
        <w:spacing w:before="0" w:after="0" w:line="360" w:lineRule="auto"/>
        <w:rPr>
          <w:i/>
          <w:iCs/>
          <w:sz w:val="24"/>
          <w:lang w:val="en-US" w:eastAsia="zh-CN"/>
        </w:rPr>
      </w:pPr>
      <w:bookmarkStart w:id="440" w:name="_Toc23649"/>
      <w:bookmarkStart w:id="441" w:name="_Toc20527"/>
      <w:bookmarkStart w:id="442" w:name="_Toc846"/>
      <w:bookmarkStart w:id="443" w:name="_Toc30146"/>
      <w:bookmarkStart w:id="444" w:name="_Toc150"/>
      <w:bookmarkStart w:id="445" w:name="_Toc30975"/>
      <w:bookmarkStart w:id="446" w:name="_Toc27243"/>
      <w:bookmarkStart w:id="447" w:name="_Toc6295"/>
      <w:bookmarkStart w:id="448" w:name="_Toc26338"/>
      <w:r>
        <w:rPr>
          <w:i/>
          <w:iCs/>
          <w:sz w:val="24"/>
          <w:lang w:val="en-US" w:eastAsia="zh-CN"/>
        </w:rPr>
        <w:t>5</w:t>
      </w:r>
      <w:r>
        <w:rPr>
          <w:rFonts w:hint="eastAsia"/>
          <w:i/>
          <w:iCs/>
          <w:sz w:val="24"/>
          <w:lang w:val="en-US" w:eastAsia="zh-CN"/>
        </w:rPr>
        <w:t>.</w:t>
      </w:r>
      <w:r>
        <w:rPr>
          <w:i/>
          <w:iCs/>
          <w:sz w:val="24"/>
          <w:lang w:val="en-US" w:eastAsia="zh-CN"/>
        </w:rPr>
        <w:t>3</w:t>
      </w:r>
      <w:r>
        <w:rPr>
          <w:rFonts w:hint="eastAsia"/>
          <w:i/>
          <w:iCs/>
          <w:sz w:val="24"/>
          <w:lang w:val="en-US" w:eastAsia="zh-CN"/>
        </w:rPr>
        <w:t>.2 Phased risk control</w:t>
      </w:r>
      <w:bookmarkEnd w:id="440"/>
      <w:bookmarkEnd w:id="441"/>
      <w:bookmarkEnd w:id="442"/>
      <w:bookmarkEnd w:id="443"/>
      <w:bookmarkEnd w:id="444"/>
      <w:bookmarkEnd w:id="445"/>
      <w:bookmarkEnd w:id="446"/>
      <w:bookmarkEnd w:id="447"/>
      <w:bookmarkEnd w:id="448"/>
    </w:p>
    <w:p>
      <w:pPr>
        <w:snapToGrid w:val="0"/>
        <w:spacing w:line="360" w:lineRule="auto"/>
        <w:ind w:firstLine="240" w:firstLineChars="100"/>
        <w:jc w:val="both"/>
        <w:rPr>
          <w:lang w:val="en-US" w:eastAsia="zh-CN"/>
        </w:rPr>
      </w:pPr>
      <w:r>
        <w:rPr>
          <w:lang w:val="en-US" w:eastAsia="zh-CN"/>
        </w:rPr>
        <w:t>The various risk factors in the supply chain were derived in the risk identification phase and the risk factors that should be focused on for control in the automotive supply chain were assessed using AHP-FUZZY. The following different measures are taken to control each stage in the supply chain based on the SCOR model, as shown in the figure below.</w:t>
      </w:r>
    </w:p>
    <w:p>
      <w:pPr>
        <w:widowControl w:val="0"/>
        <w:ind w:firstLine="482" w:firstLineChars="200"/>
        <w:jc w:val="both"/>
        <w:rPr>
          <w:rFonts w:eastAsia="宋体"/>
          <w:b/>
          <w:bCs/>
          <w:color w:val="000000"/>
          <w:lang w:val="en-US" w:eastAsia="zh-CN" w:bidi="ar"/>
        </w:rPr>
      </w:pPr>
      <w:r>
        <w:rPr>
          <w:rFonts w:eastAsia="宋体"/>
          <w:b/>
          <w:bCs/>
          <w:color w:val="000000"/>
          <w:lang w:val="en-US" w:eastAsia="zh-CN" w:bidi="ar"/>
        </w:rPr>
        <w:drawing>
          <wp:inline distT="0" distB="0" distL="114300" distR="114300">
            <wp:extent cx="4682490" cy="1289685"/>
            <wp:effectExtent l="0" t="0" r="3810" b="0"/>
            <wp:docPr id="8" name="ECB019B1-382A-4266-B25C-5B523AA43C14-4" descr="C:/Users/Administrator/AppData/Local/Temp/wps.YoVDEt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CB019B1-382A-4266-B25C-5B523AA43C14-4" descr="C:/Users/Administrator/AppData/Local/Temp/wps.YoVDEtwps"/>
                    <pic:cNvPicPr>
                      <a:picLocks noChangeAspect="1"/>
                    </pic:cNvPicPr>
                  </pic:nvPicPr>
                  <pic:blipFill>
                    <a:blip r:embed="rId47"/>
                    <a:srcRect l="5578" t="16451" r="3317" b="10811"/>
                    <a:stretch>
                      <a:fillRect/>
                    </a:stretch>
                  </pic:blipFill>
                  <pic:spPr>
                    <a:xfrm>
                      <a:off x="0" y="0"/>
                      <a:ext cx="4682490" cy="1289685"/>
                    </a:xfrm>
                    <a:prstGeom prst="rect">
                      <a:avLst/>
                    </a:prstGeom>
                  </pic:spPr>
                </pic:pic>
              </a:graphicData>
            </a:graphic>
          </wp:inline>
        </w:drawing>
      </w:r>
    </w:p>
    <w:p>
      <w:pPr>
        <w:spacing w:line="360" w:lineRule="auto"/>
        <w:jc w:val="center"/>
        <w:outlineLvl w:val="4"/>
        <w:rPr>
          <w:lang w:val="en-US" w:eastAsia="zh-CN"/>
        </w:rPr>
      </w:pPr>
      <w:bookmarkStart w:id="449" w:name="_Toc27225"/>
      <w:bookmarkStart w:id="450" w:name="_Toc28262"/>
      <w:bookmarkStart w:id="451" w:name="_Toc26734"/>
      <w:bookmarkStart w:id="452" w:name="_Toc22888"/>
      <w:r>
        <w:rPr>
          <w:rFonts w:hint="eastAsia"/>
          <w:lang w:val="en-US" w:eastAsia="zh-CN"/>
        </w:rPr>
        <w:t>Fig</w:t>
      </w:r>
      <w:r>
        <w:rPr>
          <w:rFonts w:hint="default"/>
          <w:lang w:val="en-US" w:eastAsia="zh-CN"/>
        </w:rPr>
        <w:t>ure</w:t>
      </w:r>
      <w:r>
        <w:rPr>
          <w:rFonts w:hint="eastAsia"/>
          <w:lang w:val="en-US" w:eastAsia="zh-CN"/>
        </w:rPr>
        <w:t xml:space="preserve"> 5.2 Phased risk control for automobile supply chain</w:t>
      </w:r>
      <w:bookmarkEnd w:id="449"/>
      <w:bookmarkEnd w:id="450"/>
      <w:bookmarkEnd w:id="451"/>
      <w:bookmarkEnd w:id="452"/>
    </w:p>
    <w:p>
      <w:pPr>
        <w:widowControl w:val="0"/>
        <w:jc w:val="center"/>
        <w:rPr>
          <w:rFonts w:eastAsia="宋体"/>
          <w:b/>
          <w:bCs/>
          <w:color w:val="000000"/>
          <w:lang w:val="en-US" w:eastAsia="zh-CN" w:bidi="ar"/>
        </w:rPr>
      </w:pPr>
    </w:p>
    <w:p>
      <w:pPr>
        <w:pStyle w:val="5"/>
        <w:spacing w:before="0" w:after="0" w:line="240" w:lineRule="auto"/>
        <w:rPr>
          <w:rFonts w:ascii="Times New Roman" w:hAnsi="Times New Roman"/>
          <w:sz w:val="24"/>
          <w:lang w:val="en-US" w:eastAsia="zh-CN"/>
        </w:rPr>
      </w:pPr>
      <w:bookmarkStart w:id="453" w:name="_Toc3648"/>
      <w:bookmarkStart w:id="454" w:name="_Toc28821"/>
      <w:bookmarkStart w:id="455" w:name="_Toc24305"/>
      <w:bookmarkStart w:id="456" w:name="_Toc23706"/>
      <w:r>
        <w:rPr>
          <w:rFonts w:ascii="Times New Roman" w:hAnsi="Times New Roman"/>
          <w:sz w:val="24"/>
          <w:lang w:val="en-US" w:eastAsia="zh-CN"/>
        </w:rPr>
        <w:t>5.3.2.1 Risk control measures in plan</w:t>
      </w:r>
      <w:bookmarkEnd w:id="453"/>
      <w:bookmarkEnd w:id="454"/>
      <w:bookmarkEnd w:id="455"/>
      <w:bookmarkEnd w:id="456"/>
    </w:p>
    <w:p>
      <w:pPr>
        <w:snapToGrid w:val="0"/>
        <w:spacing w:line="360" w:lineRule="auto"/>
        <w:ind w:firstLine="240" w:firstLineChars="100"/>
        <w:jc w:val="both"/>
        <w:rPr>
          <w:lang w:val="en-US" w:eastAsia="zh-CN"/>
        </w:rPr>
      </w:pPr>
      <w:r>
        <w:rPr>
          <w:lang w:val="en-US" w:eastAsia="zh-CN"/>
        </w:rPr>
        <w:t xml:space="preserve">For the core companies in the supply chain, it is necessary to efficiently develop corresponding risk control functions, effectively study the specific categories and levels of relevant risks, formulate more reliable solutions for this, and use the risk-taking plan to deal with them. The </w:t>
      </w:r>
      <w:r>
        <w:rPr>
          <w:rFonts w:hint="eastAsia"/>
          <w:lang w:val="en-US" w:eastAsia="zh-CN"/>
        </w:rPr>
        <w:t>various</w:t>
      </w:r>
      <w:r>
        <w:rPr>
          <w:lang w:val="en-US" w:eastAsia="zh-CN"/>
        </w:rPr>
        <w:t xml:space="preserve"> risks that exist apply multiple categories of measures. For specific vehicle model</w:t>
      </w:r>
      <w:r>
        <w:rPr>
          <w:rFonts w:hint="eastAsia"/>
          <w:lang w:val="en-US" w:eastAsia="zh-CN"/>
        </w:rPr>
        <w:t xml:space="preserve"> </w:t>
      </w:r>
      <w:r>
        <w:rPr>
          <w:lang w:val="en-US" w:eastAsia="zh-CN"/>
        </w:rPr>
        <w:t xml:space="preserve">confirmation, it is necessary to carry out in-depth market research to ensure accurate cognition of relevant information and systematically recognize the needs of consumers for scenarios such as logistics; it is necessary to increase the final capital investment in the research and development field and introduce </w:t>
      </w:r>
      <w:r>
        <w:rPr>
          <w:rFonts w:hint="eastAsia"/>
          <w:lang w:val="en-US" w:eastAsia="zh-CN"/>
        </w:rPr>
        <w:t>t</w:t>
      </w:r>
      <w:r>
        <w:rPr>
          <w:lang w:val="en-US" w:eastAsia="zh-CN"/>
        </w:rPr>
        <w:t>he latest in joint research methods. Such more efficient development method</w:t>
      </w:r>
      <w:r>
        <w:rPr>
          <w:rFonts w:hint="eastAsia"/>
          <w:lang w:val="en-US" w:eastAsia="zh-CN"/>
        </w:rPr>
        <w:t>s</w:t>
      </w:r>
      <w:r>
        <w:rPr>
          <w:lang w:val="en-US" w:eastAsia="zh-CN"/>
        </w:rPr>
        <w:t xml:space="preserve"> help to effectively integrate technology and experience, accelerate the final technological development and breakthrough, and also help to cope with the difficulties caused by resignation; for specific price confirmation, it is necessary to calculate </w:t>
      </w:r>
      <w:r>
        <w:rPr>
          <w:rFonts w:hint="eastAsia"/>
          <w:lang w:val="en-US" w:eastAsia="zh-CN"/>
        </w:rPr>
        <w:t>t</w:t>
      </w:r>
      <w:r>
        <w:rPr>
          <w:lang w:val="en-US" w:eastAsia="zh-CN"/>
        </w:rPr>
        <w:t>he detailed price levels of</w:t>
      </w:r>
      <w:r>
        <w:rPr>
          <w:rFonts w:hint="eastAsia"/>
          <w:lang w:val="en-US" w:eastAsia="zh-CN"/>
        </w:rPr>
        <w:t xml:space="preserve"> various</w:t>
      </w:r>
      <w:r>
        <w:rPr>
          <w:lang w:val="en-US" w:eastAsia="zh-CN"/>
        </w:rPr>
        <w:t xml:space="preserve"> models</w:t>
      </w:r>
      <w:r>
        <w:rPr>
          <w:rFonts w:hint="eastAsia"/>
          <w:lang w:val="en-US" w:eastAsia="zh-CN"/>
        </w:rPr>
        <w:t xml:space="preserve"> to </w:t>
      </w:r>
      <w:r>
        <w:rPr>
          <w:lang w:val="en-US" w:eastAsia="zh-CN"/>
        </w:rPr>
        <w:t>ensur</w:t>
      </w:r>
      <w:r>
        <w:rPr>
          <w:rFonts w:hint="eastAsia"/>
          <w:lang w:val="en-US" w:eastAsia="zh-CN"/>
        </w:rPr>
        <w:t>e</w:t>
      </w:r>
      <w:r>
        <w:rPr>
          <w:lang w:val="en-US" w:eastAsia="zh-CN"/>
        </w:rPr>
        <w:t xml:space="preserve"> that consumers can recognize relevant information more easily</w:t>
      </w:r>
      <w:r>
        <w:rPr>
          <w:rFonts w:hint="eastAsia"/>
          <w:lang w:val="en-US" w:eastAsia="zh-CN"/>
        </w:rPr>
        <w:t xml:space="preserve"> and </w:t>
      </w:r>
      <w:r>
        <w:rPr>
          <w:lang w:val="en-US" w:eastAsia="zh-CN"/>
        </w:rPr>
        <w:t>have a higher degree of recognition for this. In the field of systemic culture, the integration of various cultures is reliable, the degree of rapport is strengthened as much as possible, the friction and internal conflicts between the various cultures are better controlled and the management efficiency is better achieved.</w:t>
      </w:r>
    </w:p>
    <w:p>
      <w:pPr>
        <w:snapToGrid w:val="0"/>
        <w:spacing w:line="360" w:lineRule="auto"/>
        <w:ind w:firstLine="240" w:firstLineChars="100"/>
        <w:jc w:val="both"/>
        <w:rPr>
          <w:lang w:val="en-US" w:eastAsia="zh-CN"/>
        </w:rPr>
      </w:pPr>
      <w:r>
        <w:rPr>
          <w:lang w:val="en-US" w:eastAsia="zh-CN"/>
        </w:rPr>
        <w:t xml:space="preserve">The specific positioning of the supply chain culture means that the core company needs to scientifically select the final cultural orientation in the establishment, formulation and implementation of the scenarios, to ensure that the various activities and behaviours of the core company can meet the relevant cultural value standards, and to ensure that multiple cultural elements in the supply chain management system can achieve the ideal compatibility and matching effect, to enhance the ultimate adaptability of the cultural mechanism </w:t>
      </w:r>
      <w:r>
        <w:rPr>
          <w:rFonts w:hint="eastAsia"/>
          <w:lang w:val="en-US" w:eastAsia="zh-CN"/>
        </w:rPr>
        <w:t xml:space="preserve">for </w:t>
      </w:r>
      <w:r>
        <w:rPr>
          <w:lang w:val="en-US" w:eastAsia="zh-CN"/>
        </w:rPr>
        <w:t>management strategy and to achieve the best possible management effect</w:t>
      </w:r>
      <w:r>
        <w:rPr>
          <w:rFonts w:hint="eastAsia"/>
          <w:lang w:val="en-US" w:eastAsia="zh-CN"/>
        </w:rPr>
        <w:t>. Secondly, cultural integration needs to be promoted and dealt with by means of training. Only if the companies and core companies at each node have the same values and management concept, can they continue the initiative of long-term cooperation and carry out more ideal cooperation. Only in this way can manager ensure the stability of the strategic partnership that meets expectations. Nodes and core enterprises have the same culture, which can achieve more ideal cooperation effects.</w:t>
      </w:r>
    </w:p>
    <w:p>
      <w:pPr>
        <w:pStyle w:val="5"/>
        <w:spacing w:before="0" w:after="0" w:line="240" w:lineRule="auto"/>
        <w:rPr>
          <w:rFonts w:ascii="Times New Roman" w:hAnsi="Times New Roman"/>
          <w:sz w:val="24"/>
          <w:lang w:val="en-US" w:eastAsia="zh-CN"/>
        </w:rPr>
      </w:pPr>
      <w:bookmarkStart w:id="457" w:name="_Toc11042"/>
      <w:bookmarkStart w:id="458" w:name="_Toc10298"/>
      <w:bookmarkStart w:id="459" w:name="_Toc27649"/>
      <w:bookmarkStart w:id="460" w:name="_Toc26698"/>
      <w:r>
        <w:rPr>
          <w:rFonts w:ascii="Times New Roman" w:hAnsi="Times New Roman"/>
          <w:sz w:val="24"/>
          <w:lang w:val="en-US" w:eastAsia="zh-CN"/>
        </w:rPr>
        <w:t>5.3.2.2 Risk control measures in procurement</w:t>
      </w:r>
      <w:bookmarkEnd w:id="457"/>
      <w:bookmarkEnd w:id="458"/>
      <w:bookmarkEnd w:id="459"/>
      <w:bookmarkEnd w:id="460"/>
    </w:p>
    <w:p>
      <w:pPr>
        <w:snapToGrid w:val="0"/>
        <w:spacing w:line="360" w:lineRule="auto"/>
        <w:ind w:firstLine="240" w:firstLineChars="100"/>
        <w:jc w:val="both"/>
        <w:rPr>
          <w:lang w:val="en-US" w:eastAsia="zh-CN"/>
        </w:rPr>
      </w:pPr>
      <w:r>
        <w:rPr>
          <w:lang w:val="en-US" w:eastAsia="zh-CN"/>
        </w:rPr>
        <w:t>The procurement link is the key to determining whether a supply chain enterprise can operate normally, it is a key factor affecting the company's income, and it is also a very critical guarantee period for the overall vehicle quality. The idea of ​​"lean procurement" can be designed for this period. Instruct related companies to build factories near the enterprise and continuously optimize the corresponding supply chain resources. For the verification activities of procurement quality, it is necessary to transform "ex-post control" into "pre-prediction" to continuously improve the quality management level of all parties. Increase the training of experts. In addition to this, strict control measures are adopted for collaborative procurement. Collaborative procurement can meet the business needs of various fields, and effectively respond to the needs of multiple fields such as purchase orders and inventory inquiries.</w:t>
      </w:r>
    </w:p>
    <w:p>
      <w:pPr>
        <w:snapToGrid w:val="0"/>
        <w:spacing w:line="360" w:lineRule="auto"/>
        <w:ind w:firstLine="240" w:firstLineChars="100"/>
        <w:jc w:val="both"/>
        <w:rPr>
          <w:lang w:val="en-US" w:eastAsia="zh-CN"/>
        </w:rPr>
      </w:pPr>
      <w:r>
        <w:rPr>
          <w:lang w:val="en-US" w:eastAsia="zh-CN"/>
        </w:rPr>
        <w:t>With the continuous progress of automobile manufacturing technology and the continuous enhancement of customer purchasing power, the demand for auto parts products tends to be personalized and diversified, and the emergence of global procurement policies makes auto parts companies face a huge number of raw material suppliers, a single one. The procurement process has been unable to meet the increasing production needs of the company. In the overall supply chain scenario, if there is a problem in the selection of suppliers, it will seriously jeopardize the operation of the overall supply chain and have a wide-ranging impact.</w:t>
      </w:r>
    </w:p>
    <w:p>
      <w:pPr>
        <w:snapToGrid w:val="0"/>
        <w:spacing w:line="360" w:lineRule="auto"/>
        <w:ind w:firstLine="240" w:firstLineChars="100"/>
        <w:jc w:val="both"/>
        <w:rPr>
          <w:lang w:val="en-US" w:eastAsia="zh-CN"/>
        </w:rPr>
      </w:pPr>
      <w:r>
        <w:rPr>
          <w:lang w:val="en-US" w:eastAsia="zh-CN"/>
        </w:rPr>
        <w:t xml:space="preserve">Moreover, in order to ensure that the products meet the expected supply status, the final supply chain needs to have abundant supply channels, and cannot rely solely on specific suppliers. Although the increase in the number of suppliers will result in larger operating costs, risk-based From the perspective of analysis, it is a relatively reasonable behavior, and the key issue is to achieve a balance between the two. In the case of strong dependence on related materials, it is also necessary to calculate the existing regional risks and design a more abundant supply chain system, which helps to cultivate a competitive situation on the one hand, and can also control the existing single supply risk on the other hand . Build a relatively complete evaluation system, conduct overall research in various fields such as quality, delivery and service, analyze and evaluate data in detail through overall research, confirm the strengths and weaknesses of suppliers, and achieve substantial optimization of the supply system. Purchasing flow chart 5.3 </w:t>
      </w:r>
      <w:r>
        <w:rPr>
          <w:rFonts w:hint="eastAsia"/>
          <w:lang w:val="en-US" w:eastAsia="zh-CN"/>
        </w:rPr>
        <w:t>presented</w:t>
      </w:r>
      <w:r>
        <w:rPr>
          <w:lang w:val="en-US" w:eastAsia="zh-CN"/>
        </w:rPr>
        <w:t xml:space="preserve"> in this paper, in the whole procurement process, enterprises need to first define the procurement needs to formulate a procurement plan, then select appropriate suppliers according to the clear selection criteria and evaluation system, and finally combine the supplier management to check the materials into the warehouse.</w:t>
      </w:r>
    </w:p>
    <w:p>
      <w:pPr>
        <w:widowControl w:val="0"/>
        <w:ind w:firstLine="482" w:firstLineChars="200"/>
        <w:jc w:val="both"/>
        <w:rPr>
          <w:rFonts w:eastAsia="宋体"/>
          <w:b/>
          <w:bCs/>
          <w:color w:val="000000"/>
          <w:lang w:val="en-US" w:eastAsia="zh-CN" w:bidi="ar"/>
        </w:rPr>
      </w:pPr>
    </w:p>
    <w:p>
      <w:pPr>
        <w:widowControl w:val="0"/>
        <w:jc w:val="center"/>
        <w:rPr>
          <w:rFonts w:eastAsia="宋体"/>
          <w:b/>
          <w:bCs/>
          <w:color w:val="000000"/>
          <w:lang w:val="en-US" w:eastAsia="zh-CN" w:bidi="ar"/>
        </w:rPr>
      </w:pPr>
      <w:r>
        <w:rPr>
          <w:rFonts w:eastAsia="宋体"/>
          <w:b/>
          <w:bCs/>
          <w:color w:val="000000"/>
          <w:lang w:val="en-US" w:eastAsia="zh-CN" w:bidi="ar"/>
        </w:rPr>
        <w:drawing>
          <wp:inline distT="0" distB="0" distL="114300" distR="114300">
            <wp:extent cx="4691380" cy="5766435"/>
            <wp:effectExtent l="0" t="0" r="0" b="0"/>
            <wp:docPr id="11" name="ECB019B1-382A-4266-B25C-5B523AA43C14-5"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CB019B1-382A-4266-B25C-5B523AA43C14-5" descr="wps"/>
                    <pic:cNvPicPr>
                      <a:picLocks noChangeAspect="1"/>
                    </pic:cNvPicPr>
                  </pic:nvPicPr>
                  <pic:blipFill>
                    <a:blip r:embed="rId48"/>
                    <a:stretch>
                      <a:fillRect/>
                    </a:stretch>
                  </pic:blipFill>
                  <pic:spPr>
                    <a:xfrm>
                      <a:off x="0" y="0"/>
                      <a:ext cx="4691380" cy="5766435"/>
                    </a:xfrm>
                    <a:prstGeom prst="rect">
                      <a:avLst/>
                    </a:prstGeom>
                  </pic:spPr>
                </pic:pic>
              </a:graphicData>
            </a:graphic>
          </wp:inline>
        </w:drawing>
      </w:r>
    </w:p>
    <w:p>
      <w:pPr>
        <w:spacing w:line="360" w:lineRule="auto"/>
        <w:jc w:val="center"/>
        <w:outlineLvl w:val="4"/>
        <w:rPr>
          <w:lang w:val="en-US" w:eastAsia="zh-CN"/>
        </w:rPr>
      </w:pPr>
      <w:bookmarkStart w:id="461" w:name="_Toc925"/>
      <w:bookmarkStart w:id="462" w:name="_Toc5228"/>
      <w:bookmarkStart w:id="463" w:name="_Toc4728"/>
      <w:bookmarkStart w:id="464" w:name="_Toc5135"/>
      <w:r>
        <w:rPr>
          <w:rFonts w:hint="eastAsia"/>
          <w:lang w:val="en-US" w:eastAsia="zh-CN"/>
        </w:rPr>
        <w:t>Fig</w:t>
      </w:r>
      <w:r>
        <w:rPr>
          <w:rFonts w:hint="default"/>
          <w:lang w:val="en-US" w:eastAsia="zh-CN"/>
        </w:rPr>
        <w:t>ure</w:t>
      </w:r>
      <w:r>
        <w:rPr>
          <w:rFonts w:hint="eastAsia"/>
          <w:lang w:val="en-US" w:eastAsia="zh-CN"/>
        </w:rPr>
        <w:t xml:space="preserve"> 5.</w:t>
      </w:r>
      <w:r>
        <w:rPr>
          <w:lang w:val="en-US" w:eastAsia="zh-CN"/>
        </w:rPr>
        <w:t>3</w:t>
      </w:r>
      <w:r>
        <w:rPr>
          <w:rFonts w:hint="eastAsia"/>
          <w:lang w:val="en-US" w:eastAsia="zh-CN"/>
        </w:rPr>
        <w:t xml:space="preserve"> </w:t>
      </w:r>
      <w:r>
        <w:rPr>
          <w:lang w:val="en-US" w:eastAsia="zh-CN"/>
        </w:rPr>
        <w:t>Purchasing flow chart</w:t>
      </w:r>
      <w:bookmarkEnd w:id="461"/>
      <w:bookmarkEnd w:id="462"/>
      <w:bookmarkEnd w:id="463"/>
      <w:bookmarkEnd w:id="464"/>
    </w:p>
    <w:p>
      <w:pPr>
        <w:pStyle w:val="5"/>
        <w:spacing w:before="0" w:after="0" w:line="240" w:lineRule="auto"/>
        <w:rPr>
          <w:rFonts w:ascii="Times New Roman" w:hAnsi="Times New Roman"/>
          <w:sz w:val="24"/>
          <w:lang w:val="en-US" w:eastAsia="zh-CN"/>
        </w:rPr>
      </w:pPr>
      <w:bookmarkStart w:id="465" w:name="_Toc1340"/>
      <w:bookmarkStart w:id="466" w:name="_Toc6073"/>
      <w:bookmarkStart w:id="467" w:name="_Toc552"/>
      <w:bookmarkStart w:id="468" w:name="_Toc28726"/>
      <w:r>
        <w:rPr>
          <w:rFonts w:ascii="Times New Roman" w:hAnsi="Times New Roman"/>
          <w:sz w:val="24"/>
          <w:lang w:val="en-US" w:eastAsia="zh-CN"/>
        </w:rPr>
        <w:t>5</w:t>
      </w:r>
      <w:r>
        <w:rPr>
          <w:rFonts w:hint="eastAsia" w:ascii="Times New Roman" w:hAnsi="Times New Roman"/>
          <w:sz w:val="24"/>
          <w:lang w:val="en-US" w:eastAsia="zh-CN"/>
        </w:rPr>
        <w:t>.</w:t>
      </w:r>
      <w:r>
        <w:rPr>
          <w:rFonts w:ascii="Times New Roman" w:hAnsi="Times New Roman"/>
          <w:sz w:val="24"/>
          <w:lang w:val="en-US" w:eastAsia="zh-CN"/>
        </w:rPr>
        <w:t xml:space="preserve">3.2.3 Risk control measures in </w:t>
      </w:r>
      <w:r>
        <w:rPr>
          <w:rFonts w:hint="eastAsia" w:ascii="Times New Roman" w:hAnsi="Times New Roman"/>
          <w:sz w:val="24"/>
          <w:lang w:val="en-US" w:eastAsia="zh-CN"/>
        </w:rPr>
        <w:t>manufacturing</w:t>
      </w:r>
      <w:bookmarkEnd w:id="465"/>
      <w:bookmarkEnd w:id="466"/>
      <w:bookmarkEnd w:id="467"/>
      <w:bookmarkEnd w:id="468"/>
    </w:p>
    <w:p>
      <w:pPr>
        <w:snapToGrid w:val="0"/>
        <w:spacing w:line="360" w:lineRule="auto"/>
        <w:ind w:firstLine="240" w:firstLineChars="100"/>
        <w:jc w:val="both"/>
        <w:rPr>
          <w:lang w:val="en-US" w:eastAsia="zh-CN"/>
        </w:rPr>
      </w:pPr>
      <w:r>
        <w:rPr>
          <w:rFonts w:hint="eastAsia"/>
          <w:lang w:val="en-US" w:eastAsia="zh-CN"/>
        </w:rPr>
        <w:t>At present, the automotive industry still belongs to the category of traditional manufacturing. Although many companies have introduced robot production, most of its work still needs to be completed by humans, and the risk in the manufacturing stage is the stage where risks frequently occur in the supply chain.</w:t>
      </w:r>
    </w:p>
    <w:p>
      <w:pPr>
        <w:snapToGrid w:val="0"/>
        <w:spacing w:line="360" w:lineRule="auto"/>
        <w:ind w:firstLine="240" w:firstLineChars="100"/>
        <w:jc w:val="both"/>
        <w:rPr>
          <w:lang w:val="en-US" w:eastAsia="zh-CN"/>
        </w:rPr>
      </w:pPr>
      <w:r>
        <w:rPr>
          <w:rFonts w:hint="eastAsia"/>
          <w:lang w:val="en-US" w:eastAsia="zh-CN"/>
        </w:rPr>
        <w:t>In order to prioritize the control of risks in the manufacturing stage, you can refer to Toyota's "lean production" theory and knowledge of human factors. First of all, it is necessary to improve the production environment of the workshop to create a comfortable environment suitable for employees to work. After all, people are the main body of production. A comfortable production environment can ensure that employees can engage in production work in the mood of making an appointment, thereby reducing the error rate and risk. Provide comprehensive training to employees before they take up their jobs, and assign standard actions and standard working hours for employees to ensure normal production efficiency. In order to cope with the rapidly changing market demand, a scientific and flexible production management model should be introduced. Pay attention to the 5S management of the production site, pay attention to the cleaning and maintenance of the facilities, carry out inspections of the facilities at a fixed frequency, and strengthen the training of operators to achieve effective control of operational errors. Through various research activities on user needs, build a more ideal inventory system, refer to the material consumption information at the same stage and the demand in the recent period, calculate the overall storage and out-of-stock expenses, make the corresponding inventory plan, and take the necessary Fixed storage solution to maintain a more ideal inventory state. The risk control measures in the manufacturing stage are shown in Figure 5.4:</w:t>
      </w:r>
    </w:p>
    <w:p>
      <w:pPr>
        <w:widowControl w:val="0"/>
        <w:jc w:val="center"/>
        <w:rPr>
          <w:lang w:val="en-US" w:eastAsia="zh-CN"/>
        </w:rPr>
      </w:pPr>
      <w:r>
        <w:rPr>
          <w:rFonts w:hint="eastAsia"/>
          <w:lang w:val="en-US" w:eastAsia="zh-CN"/>
        </w:rPr>
        <w:drawing>
          <wp:inline distT="0" distB="0" distL="114300" distR="114300">
            <wp:extent cx="5271770" cy="1759585"/>
            <wp:effectExtent l="0" t="0" r="0" b="0"/>
            <wp:docPr id="12" name="ECB019B1-382A-4266-B25C-5B523AA43C14-6"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CB019B1-382A-4266-B25C-5B523AA43C14-6" descr="wps"/>
                    <pic:cNvPicPr>
                      <a:picLocks noChangeAspect="1"/>
                    </pic:cNvPicPr>
                  </pic:nvPicPr>
                  <pic:blipFill>
                    <a:blip r:embed="rId49"/>
                    <a:stretch>
                      <a:fillRect/>
                    </a:stretch>
                  </pic:blipFill>
                  <pic:spPr>
                    <a:xfrm>
                      <a:off x="0" y="0"/>
                      <a:ext cx="5271770" cy="1759585"/>
                    </a:xfrm>
                    <a:prstGeom prst="rect">
                      <a:avLst/>
                    </a:prstGeom>
                  </pic:spPr>
                </pic:pic>
              </a:graphicData>
            </a:graphic>
          </wp:inline>
        </w:drawing>
      </w:r>
    </w:p>
    <w:p>
      <w:pPr>
        <w:spacing w:line="360" w:lineRule="auto"/>
        <w:jc w:val="center"/>
        <w:outlineLvl w:val="4"/>
        <w:rPr>
          <w:lang w:val="en-US" w:eastAsia="zh-CN"/>
        </w:rPr>
      </w:pPr>
      <w:bookmarkStart w:id="469" w:name="_Toc7899"/>
      <w:bookmarkStart w:id="470" w:name="_Toc22717"/>
      <w:bookmarkStart w:id="471" w:name="_Toc21964"/>
      <w:bookmarkStart w:id="472" w:name="_Toc31220"/>
      <w:r>
        <w:rPr>
          <w:rFonts w:hint="eastAsia"/>
          <w:lang w:val="en-US" w:eastAsia="zh-CN"/>
        </w:rPr>
        <w:t>Fig</w:t>
      </w:r>
      <w:r>
        <w:rPr>
          <w:rFonts w:hint="default"/>
          <w:lang w:val="en-US" w:eastAsia="zh-CN"/>
        </w:rPr>
        <w:t>ure</w:t>
      </w:r>
      <w:r>
        <w:rPr>
          <w:rFonts w:hint="eastAsia"/>
          <w:lang w:val="en-US" w:eastAsia="zh-CN"/>
        </w:rPr>
        <w:t xml:space="preserve"> 5.</w:t>
      </w:r>
      <w:r>
        <w:rPr>
          <w:lang w:val="en-US" w:eastAsia="zh-CN"/>
        </w:rPr>
        <w:t>3</w:t>
      </w:r>
      <w:r>
        <w:rPr>
          <w:rFonts w:hint="eastAsia"/>
          <w:lang w:val="en-US" w:eastAsia="zh-CN"/>
        </w:rPr>
        <w:t xml:space="preserve"> Risk control measures in manufacturing</w:t>
      </w:r>
      <w:bookmarkEnd w:id="469"/>
      <w:bookmarkEnd w:id="470"/>
      <w:bookmarkEnd w:id="471"/>
      <w:bookmarkEnd w:id="472"/>
    </w:p>
    <w:p>
      <w:pPr>
        <w:pStyle w:val="5"/>
        <w:spacing w:before="0" w:after="0" w:line="240" w:lineRule="auto"/>
        <w:rPr>
          <w:rFonts w:ascii="Times New Roman" w:hAnsi="Times New Roman"/>
          <w:sz w:val="24"/>
          <w:lang w:val="en-US" w:eastAsia="zh-CN"/>
        </w:rPr>
      </w:pPr>
      <w:bookmarkStart w:id="473" w:name="_Toc10620"/>
      <w:bookmarkStart w:id="474" w:name="_Toc13124"/>
      <w:bookmarkStart w:id="475" w:name="_Toc21602"/>
      <w:bookmarkStart w:id="476" w:name="_Toc12034"/>
      <w:r>
        <w:rPr>
          <w:rFonts w:ascii="Times New Roman" w:hAnsi="Times New Roman"/>
          <w:sz w:val="24"/>
          <w:lang w:val="en-US" w:eastAsia="zh-CN"/>
        </w:rPr>
        <w:t>5</w:t>
      </w:r>
      <w:r>
        <w:rPr>
          <w:rFonts w:hint="eastAsia" w:ascii="Times New Roman" w:hAnsi="Times New Roman"/>
          <w:sz w:val="24"/>
          <w:lang w:val="en-US" w:eastAsia="zh-CN"/>
        </w:rPr>
        <w:t>.</w:t>
      </w:r>
      <w:r>
        <w:rPr>
          <w:rFonts w:ascii="Times New Roman" w:hAnsi="Times New Roman"/>
          <w:sz w:val="24"/>
          <w:lang w:val="en-US" w:eastAsia="zh-CN"/>
        </w:rPr>
        <w:t xml:space="preserve">3.2.4 </w:t>
      </w:r>
      <w:r>
        <w:rPr>
          <w:rFonts w:hint="eastAsia" w:ascii="Times New Roman" w:hAnsi="Times New Roman"/>
          <w:sz w:val="24"/>
          <w:lang w:val="en-US" w:eastAsia="zh-CN"/>
        </w:rPr>
        <w:t>Risk control measures in delivering</w:t>
      </w:r>
      <w:bookmarkEnd w:id="473"/>
      <w:bookmarkEnd w:id="474"/>
      <w:bookmarkEnd w:id="475"/>
      <w:bookmarkEnd w:id="476"/>
    </w:p>
    <w:p>
      <w:pPr>
        <w:snapToGrid w:val="0"/>
        <w:spacing w:line="360" w:lineRule="auto"/>
        <w:ind w:firstLine="240" w:firstLineChars="100"/>
        <w:jc w:val="both"/>
        <w:rPr>
          <w:lang w:val="en-US" w:eastAsia="zh-CN"/>
        </w:rPr>
      </w:pPr>
      <w:r>
        <w:rPr>
          <w:rFonts w:hint="eastAsia"/>
          <w:lang w:val="en-US" w:eastAsia="zh-CN"/>
        </w:rPr>
        <w:t>The delivery process can also be called the sales process. In this activity, the construction of the marketing network, after-sales service and other fields continue to strengthen innovation, actively develop sales channels, respond more ideally, and achieve the expected sales as much as possible. volume target. In this process, it is necessary to actively develop the overall procurement system, conduct in-depth exchanges with the government, and build a more complete service trade mechanism with the help of the government. The construction and optimization of the service trade system, as a key way to strengthen the competition of imported automobiles, will help to develop a larger market. At present, although China's auto industry has built a relatively complete sales service network and insurance system, there is a significant gap between it and the foreign auto industry system. For such problems, it is necessary to quickly build a more independent service trade system that is effectively connected with the latest international level. The overall service trade covers a wide range, including domestic trade, import and export and other fields, and involves a relatively large number of management agencies. Therefore, multiple agencies have relatively close cooperation. Condition, standardization, long-term and short-term solutions, which are critical for future development. In this period, we can start to build corresponding incentive and restraint mechanisms, so as to avoid agents using their own information and harming the interests of other individuals as much as possible. Relying on the latest information technology, start to establish a corresponding information sharing platform, expand more ideal information sharing, and achieve more ideal information sharing and integration. Relying on such methods to coordinate information feedback and other issues, based on information sharing to achieve better collaborative work results. Key personnel who have a significant impact on performance must analyze the development needs of careers and careers based on this position, and can achieve better results in material, spiritual and other fields, and ensure that they truly recognize that resignation is not for the purpose. The best choice, enhance the sense of belonging to the company, and contribute as much as possible.</w:t>
      </w:r>
    </w:p>
    <w:p>
      <w:pPr>
        <w:pStyle w:val="4"/>
        <w:spacing w:before="0" w:after="0" w:line="360" w:lineRule="auto"/>
        <w:rPr>
          <w:i/>
          <w:iCs/>
          <w:sz w:val="24"/>
          <w:lang w:val="en-US" w:eastAsia="zh-CN"/>
        </w:rPr>
      </w:pPr>
      <w:bookmarkStart w:id="477" w:name="_Toc15663"/>
      <w:bookmarkStart w:id="478" w:name="_Toc15326"/>
      <w:bookmarkStart w:id="479" w:name="_Toc17404"/>
      <w:bookmarkStart w:id="480" w:name="_Toc32058"/>
      <w:bookmarkStart w:id="481" w:name="_Toc28395"/>
      <w:bookmarkStart w:id="482" w:name="_Toc10744"/>
      <w:bookmarkStart w:id="483" w:name="_Toc2147"/>
      <w:bookmarkStart w:id="484" w:name="_Toc18563"/>
      <w:bookmarkStart w:id="485" w:name="_Toc5293"/>
      <w:r>
        <w:rPr>
          <w:i/>
          <w:iCs/>
          <w:sz w:val="24"/>
          <w:lang w:val="en-US" w:eastAsia="zh-CN"/>
        </w:rPr>
        <w:t>5</w:t>
      </w:r>
      <w:r>
        <w:rPr>
          <w:rFonts w:hint="eastAsia"/>
          <w:i/>
          <w:iCs/>
          <w:sz w:val="24"/>
          <w:lang w:val="en-US" w:eastAsia="zh-CN"/>
        </w:rPr>
        <w:t>.</w:t>
      </w:r>
      <w:r>
        <w:rPr>
          <w:i/>
          <w:iCs/>
          <w:sz w:val="24"/>
          <w:lang w:val="en-US" w:eastAsia="zh-CN"/>
        </w:rPr>
        <w:t xml:space="preserve">3.3 </w:t>
      </w:r>
      <w:r>
        <w:rPr>
          <w:rFonts w:hint="eastAsia"/>
          <w:i/>
          <w:iCs/>
          <w:sz w:val="24"/>
          <w:lang w:val="en-US" w:eastAsia="zh-CN"/>
        </w:rPr>
        <w:t>Overall Risk Control Measures</w:t>
      </w:r>
      <w:bookmarkEnd w:id="477"/>
      <w:bookmarkEnd w:id="478"/>
      <w:bookmarkEnd w:id="479"/>
      <w:bookmarkEnd w:id="480"/>
      <w:bookmarkEnd w:id="481"/>
      <w:bookmarkEnd w:id="482"/>
      <w:bookmarkEnd w:id="483"/>
      <w:bookmarkEnd w:id="484"/>
      <w:bookmarkEnd w:id="485"/>
    </w:p>
    <w:p>
      <w:pPr>
        <w:snapToGrid w:val="0"/>
        <w:spacing w:line="360" w:lineRule="auto"/>
        <w:ind w:firstLine="240" w:firstLineChars="100"/>
        <w:jc w:val="both"/>
        <w:rPr>
          <w:lang w:val="en-US" w:eastAsia="zh-CN"/>
        </w:rPr>
      </w:pPr>
      <w:r>
        <w:rPr>
          <w:rFonts w:hint="eastAsia"/>
          <w:lang w:val="en-US" w:eastAsia="zh-CN"/>
        </w:rPr>
        <w:t>The specific control measures for risks in each stage of the supply chain of the automotive industry have been introduced above. From the perspective of the entire supply chain, we also need to pay attention to the following aspects:</w:t>
      </w:r>
    </w:p>
    <w:p>
      <w:pPr>
        <w:snapToGrid w:val="0"/>
        <w:spacing w:line="360" w:lineRule="auto"/>
        <w:ind w:firstLine="240" w:firstLineChars="100"/>
        <w:jc w:val="both"/>
        <w:rPr>
          <w:lang w:val="en-US" w:eastAsia="zh-CN"/>
        </w:rPr>
      </w:pPr>
      <w:r>
        <w:rPr>
          <w:rFonts w:hint="eastAsia"/>
          <w:lang w:val="en-US" w:eastAsia="zh-CN"/>
        </w:rPr>
        <w:t>(1) Control the existing redundancy problems as much as possible to achieve a substantial simplification of the overall supply chain. The risks in the overall supply chain system, to a considerable extent, stem from the continuous complexity of the supply chain, which also leads to large-scale uncertainties. This will greatly increase the complexity of supply chain coordination. There are relatively more intermediate procedures involved, so there will be more waste of resources, and internal and external risks will continue to increase. It is necessary to promote the corresponding process reorganization of the supply chain, select companies with better technology and credit, build a more stable partnership, control the existing redundancy problems as much as possible, and use new parallel methods for procurement and manufacturing of each company. Management plan to ensure that the expected handover and vertical management can be achieved, to ensure that delay problems can be ideally controlled, and to adopt corresponding real-time tracking and feedback support, relying on such methods to ensure the stability and efficiency of the supply chain.</w:t>
      </w:r>
    </w:p>
    <w:p>
      <w:pPr>
        <w:snapToGrid w:val="0"/>
        <w:spacing w:line="360" w:lineRule="auto"/>
        <w:ind w:firstLine="240" w:firstLineChars="100"/>
        <w:jc w:val="both"/>
        <w:rPr>
          <w:lang w:val="en-US" w:eastAsia="zh-CN"/>
        </w:rPr>
      </w:pPr>
      <w:r>
        <w:rPr>
          <w:rFonts w:hint="eastAsia"/>
          <w:lang w:val="en-US" w:eastAsia="zh-CN"/>
        </w:rPr>
        <w:t>(2) Confirm the leading position of the vehicle enterprise. The supply chain is not a simple chain, it belongs to the management mechanism derived from the overall enterprise, builds close cooperation with strategic partners, and further shapes a more standardized overall factor. The actual operating efficiency of the company will have a great impact on the supply chain, and the existing risks are also the key risks of the supply chain. Whether it is the establishment or management of the supply chain, vehicle manufacturers have a great influence on the entire industry chain. Managing risk factors in this field is the key to managing and controlling supply chain risk factors. Because the supply chain has relatively close business connections, the leadership effect of the vehicle manufacturing company is conducive to maintaining sufficient pressure for improvement in the overall supply chain, thereby improving the synergy and operational efficiency of the automotive industry supply chain.</w:t>
      </w:r>
    </w:p>
    <w:p>
      <w:pPr>
        <w:snapToGrid w:val="0"/>
        <w:spacing w:line="360" w:lineRule="auto"/>
        <w:ind w:firstLine="240" w:firstLineChars="100"/>
        <w:jc w:val="both"/>
        <w:rPr>
          <w:lang w:val="en-US" w:eastAsia="zh-CN"/>
        </w:rPr>
      </w:pPr>
      <w:r>
        <w:rPr>
          <w:rFonts w:hint="eastAsia"/>
          <w:lang w:val="en-US" w:eastAsia="zh-CN"/>
        </w:rPr>
        <w:t>(3) Strengthen the control measures applicable to core resources. The leadership of a core company usually comes from the fact that it has a wealth of resources. If the core company cannot master the relevant resources, it is necessary to strengthen the relationship with the companies that have such resources, and actively develop more and more in-depth strategic partners. Strengthen the management and control of core resources, which is extremely critical to risk control. Generally speaking, core resources can be controlled by means of mergers and equity participation, and a reliable core supply chain can be developed to ensure the stable operation of the entire supply chain as much as possible.</w:t>
      </w:r>
    </w:p>
    <w:p>
      <w:pPr>
        <w:snapToGrid w:val="0"/>
        <w:spacing w:line="360" w:lineRule="auto"/>
        <w:ind w:firstLine="240" w:firstLineChars="100"/>
        <w:jc w:val="both"/>
        <w:rPr>
          <w:lang w:val="en-US" w:eastAsia="zh-CN"/>
        </w:rPr>
      </w:pPr>
      <w:r>
        <w:rPr>
          <w:rFonts w:hint="eastAsia"/>
          <w:lang w:val="en-US" w:eastAsia="zh-CN"/>
        </w:rPr>
        <w:t>(4) Establish a risk early warning indicator system. Each node of the supply chain has significant risks, so such management solutions need to be persistent to form a more efficient risk prevention system. This kind of risk early warning is an active management scheme, establishing a warning system that meets the needs, that is, effectively developing various analysis schemes, realizing more ideal risk monitoring, ensuring that management and decision makers can grasp the relevant risk factors in the supply chain, and inform all Members prepare in advance or adopt relevant plans to prevent potential risks from turning into actual losses as much as possible, so as to achieve the effect of taking precautionary measures, relying on early warning indicators to recognize detailed risks, and expand reliable information for subsequent decision-making, which is more convenient Use various risk prevention programs to improve the final service level. Relying on the system to record the causes and solutions of risks in detail, fill in the shortcomings of the current management system, expand reliable data support for subsequent management activities, and ensure the sustainable and healthy development of the supply chain. The risk early warning mechanism is shown in Figure 5.5.</w:t>
      </w:r>
    </w:p>
    <w:p>
      <w:pPr>
        <w:widowControl w:val="0"/>
        <w:jc w:val="center"/>
        <w:rPr>
          <w:rFonts w:eastAsia="宋体"/>
          <w:color w:val="000000"/>
          <w:lang w:val="en-US" w:eastAsia="zh-CN" w:bidi="ar"/>
        </w:rPr>
      </w:pPr>
      <w:r>
        <w:rPr>
          <w:rFonts w:hint="eastAsia" w:eastAsia="宋体"/>
          <w:color w:val="000000"/>
          <w:lang w:val="en-US" w:eastAsia="zh-CN" w:bidi="ar"/>
        </w:rPr>
        <w:drawing>
          <wp:inline distT="0" distB="0" distL="114300" distR="114300">
            <wp:extent cx="5269230" cy="2807970"/>
            <wp:effectExtent l="0" t="0" r="0" b="0"/>
            <wp:docPr id="13" name="ECB019B1-382A-4266-B25C-5B523AA43C14-7" descr="C:/Users/Administrator/AppData/Local/Temp/wps.AgjYva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CB019B1-382A-4266-B25C-5B523AA43C14-7" descr="C:/Users/Administrator/AppData/Local/Temp/wps.AgjYvawps"/>
                    <pic:cNvPicPr>
                      <a:picLocks noChangeAspect="1"/>
                    </pic:cNvPicPr>
                  </pic:nvPicPr>
                  <pic:blipFill>
                    <a:blip r:embed="rId50"/>
                    <a:stretch>
                      <a:fillRect/>
                    </a:stretch>
                  </pic:blipFill>
                  <pic:spPr>
                    <a:xfrm>
                      <a:off x="0" y="0"/>
                      <a:ext cx="5269230" cy="2807970"/>
                    </a:xfrm>
                    <a:prstGeom prst="rect">
                      <a:avLst/>
                    </a:prstGeom>
                  </pic:spPr>
                </pic:pic>
              </a:graphicData>
            </a:graphic>
          </wp:inline>
        </w:drawing>
      </w:r>
    </w:p>
    <w:p>
      <w:pPr>
        <w:spacing w:line="360" w:lineRule="auto"/>
        <w:jc w:val="center"/>
        <w:outlineLvl w:val="4"/>
        <w:rPr>
          <w:lang w:val="en-US" w:eastAsia="zh-CN"/>
        </w:rPr>
      </w:pPr>
      <w:bookmarkStart w:id="486" w:name="_Toc32532"/>
      <w:bookmarkStart w:id="487" w:name="_Toc21419"/>
      <w:bookmarkStart w:id="488" w:name="_Toc15626"/>
      <w:bookmarkStart w:id="489" w:name="_Toc3120"/>
      <w:r>
        <w:rPr>
          <w:rFonts w:hint="eastAsia"/>
          <w:lang w:val="en-US" w:eastAsia="zh-CN"/>
        </w:rPr>
        <w:t>Fig</w:t>
      </w:r>
      <w:r>
        <w:rPr>
          <w:rFonts w:hint="default"/>
          <w:lang w:val="en-US" w:eastAsia="zh-CN"/>
        </w:rPr>
        <w:t>ure</w:t>
      </w:r>
      <w:r>
        <w:rPr>
          <w:rFonts w:hint="eastAsia"/>
          <w:lang w:val="en-US" w:eastAsia="zh-CN"/>
        </w:rPr>
        <w:t xml:space="preserve"> 5.</w:t>
      </w:r>
      <w:r>
        <w:rPr>
          <w:lang w:val="en-US" w:eastAsia="zh-CN"/>
        </w:rPr>
        <w:t>5</w:t>
      </w:r>
      <w:r>
        <w:rPr>
          <w:rFonts w:hint="eastAsia"/>
          <w:lang w:val="en-US" w:eastAsia="zh-CN"/>
        </w:rPr>
        <w:t xml:space="preserve"> </w:t>
      </w:r>
      <w:r>
        <w:rPr>
          <w:lang w:val="en-US" w:eastAsia="zh-CN"/>
        </w:rPr>
        <w:t>Risk early warning mechanism</w:t>
      </w:r>
      <w:bookmarkEnd w:id="486"/>
      <w:bookmarkEnd w:id="487"/>
      <w:bookmarkEnd w:id="488"/>
      <w:bookmarkEnd w:id="489"/>
    </w:p>
    <w:p>
      <w:pPr>
        <w:snapToGrid w:val="0"/>
        <w:spacing w:line="360" w:lineRule="auto"/>
        <w:ind w:firstLine="240" w:firstLineChars="100"/>
        <w:jc w:val="both"/>
        <w:rPr>
          <w:lang w:val="en-US" w:eastAsia="zh-CN"/>
        </w:rPr>
      </w:pPr>
      <w:r>
        <w:rPr>
          <w:rFonts w:hint="eastAsia"/>
          <w:lang w:val="en-US" w:eastAsia="zh-CN"/>
        </w:rPr>
        <w:t>The information center collects various information in the operation of the supply chain and feeds it back to the information transmission organization. The information transmission organization distributes the information to the information analysis center, and the information analysis center compares the analysis results with the risk indicators. If the information is risky, the information will be fed back to the risk processing center for processing, and after processing, it will be tested again in a loop until there is no risk; if the information is risk-free, it will also be passed to the risk processing center through organizations at all levels without any processing.</w:t>
      </w:r>
    </w:p>
    <w:p>
      <w:pPr>
        <w:rPr>
          <w:lang w:val="en-US" w:eastAsia="zh-CN"/>
        </w:rPr>
      </w:pPr>
      <w:r>
        <w:rPr>
          <w:rFonts w:hint="eastAsia"/>
          <w:lang w:val="en-US" w:eastAsia="zh-CN"/>
        </w:rPr>
        <w:br w:type="page"/>
      </w:r>
    </w:p>
    <w:p>
      <w:pPr>
        <w:pStyle w:val="2"/>
        <w:numPr>
          <w:ilvl w:val="0"/>
          <w:numId w:val="1"/>
        </w:numPr>
        <w:snapToGrid w:val="0"/>
        <w:spacing w:line="480" w:lineRule="auto"/>
        <w:rPr>
          <w:rFonts w:eastAsia="Times New Roman"/>
          <w:sz w:val="44"/>
          <w:lang w:val="en-US" w:eastAsia="zh-CN"/>
        </w:rPr>
      </w:pPr>
      <w:bookmarkStart w:id="490" w:name="_Toc7754"/>
      <w:bookmarkStart w:id="491" w:name="_Toc19213"/>
      <w:bookmarkStart w:id="492" w:name="_Toc1493"/>
      <w:bookmarkStart w:id="493" w:name="_Toc5045"/>
      <w:bookmarkStart w:id="494" w:name="_Toc22492"/>
      <w:bookmarkStart w:id="495" w:name="_Toc30774"/>
      <w:bookmarkStart w:id="496" w:name="_Toc25984"/>
      <w:bookmarkStart w:id="497" w:name="_Toc5127"/>
      <w:bookmarkStart w:id="498" w:name="_Toc31736"/>
      <w:r>
        <w:rPr>
          <w:rFonts w:hint="eastAsia" w:eastAsia="Times New Roman"/>
          <w:sz w:val="44"/>
          <w:lang w:val="en-US" w:eastAsia="zh-CN"/>
        </w:rPr>
        <w:t>Conclusion</w:t>
      </w:r>
      <w:bookmarkEnd w:id="490"/>
      <w:bookmarkEnd w:id="491"/>
      <w:bookmarkEnd w:id="492"/>
      <w:bookmarkEnd w:id="493"/>
      <w:bookmarkEnd w:id="494"/>
      <w:bookmarkEnd w:id="495"/>
      <w:bookmarkEnd w:id="496"/>
      <w:bookmarkEnd w:id="497"/>
      <w:bookmarkEnd w:id="498"/>
    </w:p>
    <w:p>
      <w:pPr>
        <w:pStyle w:val="3"/>
        <w:spacing w:line="480" w:lineRule="auto"/>
        <w:rPr>
          <w:rFonts w:hint="default" w:ascii="Times New Roman" w:hAnsi="Times New Roman"/>
          <w:sz w:val="28"/>
          <w:szCs w:val="28"/>
          <w:lang w:val="en-US" w:eastAsia="zh-CN"/>
        </w:rPr>
      </w:pPr>
      <w:bookmarkStart w:id="499" w:name="_Toc12191"/>
      <w:bookmarkStart w:id="500" w:name="_Toc12992"/>
      <w:bookmarkStart w:id="501" w:name="_Toc6257"/>
      <w:bookmarkStart w:id="502" w:name="_Toc26266"/>
      <w:bookmarkStart w:id="503" w:name="_Toc19433"/>
      <w:bookmarkStart w:id="504" w:name="_Toc13322"/>
      <w:bookmarkStart w:id="505" w:name="_Toc8145"/>
      <w:bookmarkStart w:id="506" w:name="_Toc7242"/>
      <w:r>
        <w:rPr>
          <w:rFonts w:hint="eastAsia" w:ascii="Times New Roman" w:hAnsi="Times New Roman"/>
          <w:sz w:val="28"/>
          <w:szCs w:val="28"/>
          <w:lang w:val="en-US" w:eastAsia="zh-CN"/>
        </w:rPr>
        <w:t xml:space="preserve">6.1 Main </w:t>
      </w:r>
      <w:r>
        <w:rPr>
          <w:rFonts w:hint="default" w:ascii="Times New Roman" w:hAnsi="Times New Roman"/>
          <w:sz w:val="28"/>
          <w:szCs w:val="28"/>
          <w:lang w:val="en-US" w:eastAsia="zh-CN"/>
        </w:rPr>
        <w:t>Conclusions</w:t>
      </w:r>
      <w:bookmarkEnd w:id="499"/>
      <w:bookmarkEnd w:id="500"/>
      <w:bookmarkEnd w:id="501"/>
      <w:bookmarkEnd w:id="502"/>
      <w:bookmarkEnd w:id="503"/>
      <w:bookmarkEnd w:id="504"/>
      <w:bookmarkEnd w:id="505"/>
      <w:bookmarkEnd w:id="506"/>
    </w:p>
    <w:p>
      <w:pPr>
        <w:snapToGrid w:val="0"/>
        <w:spacing w:line="360" w:lineRule="auto"/>
        <w:ind w:firstLine="240" w:firstLineChars="100"/>
        <w:jc w:val="both"/>
        <w:rPr>
          <w:lang w:val="en-US" w:eastAsia="zh-CN"/>
        </w:rPr>
      </w:pPr>
      <w:r>
        <w:rPr>
          <w:rFonts w:hint="eastAsia"/>
          <w:lang w:val="en-US" w:eastAsia="zh-CN"/>
        </w:rPr>
        <w:t xml:space="preserve">With the rapid development of society and the high integration of the global economy, especially the increasing cooperation between enterprises in various countries, the research on supply chain is becoming more and more important. The turbulent international situation and the volatile external environment have severely impacted the stability of the supply chain. In particular, the automotive industry supply chain has a complex structure and numerous members, making it more vulnerable to various risks. At present, the world's major automobile manufacturers have been more or less affected by the stagnation of production due to risks in the supply chain. </w:t>
      </w:r>
    </w:p>
    <w:p>
      <w:pPr>
        <w:snapToGrid w:val="0"/>
        <w:spacing w:line="360" w:lineRule="auto"/>
        <w:ind w:firstLine="240" w:firstLineChars="100"/>
        <w:jc w:val="both"/>
        <w:rPr>
          <w:lang w:val="en-US" w:eastAsia="zh-CN"/>
        </w:rPr>
      </w:pPr>
      <w:r>
        <w:rPr>
          <w:rFonts w:hint="eastAsia"/>
          <w:lang w:val="en-US" w:eastAsia="zh-CN"/>
        </w:rPr>
        <w:t>In view of the above problems, this paper studies the supply chain risk, establishes a supply chain risk index system on the basis of SCOR model, and uses the AHP-FUZZY model to assess the risk, so as to formulate reasonable and effective control measures according to the evaluation results. The work of this paper mainly includes the following aspects:</w:t>
      </w:r>
    </w:p>
    <w:p>
      <w:pPr>
        <w:snapToGrid w:val="0"/>
        <w:spacing w:line="360" w:lineRule="auto"/>
        <w:ind w:firstLine="240" w:firstLineChars="100"/>
        <w:jc w:val="both"/>
        <w:rPr>
          <w:lang w:val="en-US" w:eastAsia="zh-CN"/>
        </w:rPr>
      </w:pPr>
      <w:r>
        <w:rPr>
          <w:rFonts w:hint="eastAsia"/>
          <w:lang w:val="en-US" w:eastAsia="zh-CN"/>
        </w:rPr>
        <w:t>(1) Build a SCOR model to identify risks. For different enterprises in the supply chain, the risk is comprehensively and three-dimensionally identified from the five aspects of planning, procurement, manufacturing, distribution and return. On this basis, a total of 29 types of risks were identified, the supply chain risk index system was established, and the severity of each risk was obtained by means of a questionnaire survey.</w:t>
      </w:r>
    </w:p>
    <w:p>
      <w:pPr>
        <w:snapToGrid w:val="0"/>
        <w:spacing w:line="360" w:lineRule="auto"/>
        <w:ind w:firstLine="240" w:firstLineChars="100"/>
        <w:jc w:val="both"/>
        <w:rPr>
          <w:lang w:val="en-US" w:eastAsia="zh-CN"/>
        </w:rPr>
      </w:pPr>
      <w:r>
        <w:rPr>
          <w:rFonts w:hint="eastAsia"/>
          <w:lang w:val="en-US" w:eastAsia="zh-CN"/>
        </w:rPr>
        <w:t>(2) Use the AHP analytic hierarchy process to calculate the weights of each level index in the risk index system; in the FUZZY evaluation process, combine the results of the previous weight calculation and the risk severity to obtain the fuzzy vectors of the first-level and second-level indicators, respectively. Defuzzification by the center of gravity method to get the result of the final risk assessment</w:t>
      </w:r>
    </w:p>
    <w:p>
      <w:pPr>
        <w:snapToGrid w:val="0"/>
        <w:spacing w:line="360" w:lineRule="auto"/>
        <w:ind w:firstLine="240" w:firstLineChars="100"/>
        <w:jc w:val="both"/>
        <w:rPr>
          <w:lang w:val="en-US" w:eastAsia="zh-CN"/>
        </w:rPr>
      </w:pPr>
      <w:r>
        <w:rPr>
          <w:rFonts w:hint="eastAsia"/>
          <w:lang w:val="en-US" w:eastAsia="zh-CN"/>
        </w:rPr>
        <w:t>(3) On the basis of risk identification and effective assessment, firstly put forward relevant measures for supply chain risk control from the aspects of the enterprise itself and external cooperation. Then according to the SCOR model, it proposes specific measures to control the risk in this stage from four aspects: planning, purchasing, manufacturing and distribution.</w:t>
      </w:r>
    </w:p>
    <w:p>
      <w:pPr>
        <w:pStyle w:val="3"/>
        <w:spacing w:line="480" w:lineRule="auto"/>
        <w:rPr>
          <w:rFonts w:hint="eastAsia" w:ascii="Times New Roman" w:hAnsi="Times New Roman"/>
          <w:sz w:val="28"/>
          <w:szCs w:val="28"/>
          <w:lang w:val="en-US" w:eastAsia="zh-CN"/>
        </w:rPr>
      </w:pPr>
      <w:bookmarkStart w:id="507" w:name="_Toc18174"/>
      <w:bookmarkStart w:id="508" w:name="_Toc6728"/>
      <w:bookmarkStart w:id="509" w:name="_Toc827"/>
      <w:bookmarkStart w:id="510" w:name="_Toc21806"/>
      <w:bookmarkStart w:id="511" w:name="_Toc10103"/>
      <w:bookmarkStart w:id="512" w:name="_Toc28503"/>
      <w:bookmarkStart w:id="513" w:name="_Toc30933"/>
      <w:bookmarkStart w:id="514" w:name="_Toc26202"/>
      <w:r>
        <w:rPr>
          <w:rFonts w:hint="eastAsia" w:ascii="Times New Roman" w:hAnsi="Times New Roman"/>
          <w:sz w:val="28"/>
          <w:szCs w:val="28"/>
          <w:lang w:val="en-US" w:eastAsia="zh-CN"/>
        </w:rPr>
        <w:t>6.2 Limitations and Further Research</w:t>
      </w:r>
      <w:bookmarkEnd w:id="507"/>
      <w:bookmarkEnd w:id="508"/>
      <w:bookmarkEnd w:id="509"/>
      <w:bookmarkEnd w:id="510"/>
      <w:bookmarkEnd w:id="511"/>
      <w:bookmarkEnd w:id="512"/>
      <w:bookmarkEnd w:id="513"/>
      <w:bookmarkEnd w:id="514"/>
    </w:p>
    <w:p>
      <w:pPr>
        <w:numPr>
          <w:ilvl w:val="-1"/>
          <w:numId w:val="0"/>
        </w:numPr>
        <w:snapToGrid w:val="0"/>
        <w:spacing w:line="360" w:lineRule="auto"/>
        <w:ind w:firstLine="240" w:firstLineChars="100"/>
        <w:jc w:val="both"/>
        <w:rPr>
          <w:rFonts w:hint="eastAsia"/>
          <w:lang w:val="en-US" w:eastAsia="zh-CN"/>
        </w:rPr>
      </w:pPr>
      <w:r>
        <w:rPr>
          <w:rFonts w:hint="default"/>
          <w:lang w:val="en-US" w:eastAsia="zh-CN"/>
        </w:rPr>
        <w:t xml:space="preserve">Also, </w:t>
      </w:r>
      <w:r>
        <w:rPr>
          <w:rFonts w:hint="eastAsia"/>
          <w:lang w:val="en-US" w:eastAsia="zh-CN"/>
        </w:rPr>
        <w:t>this paper still has some shortcomings, mainly as follows:</w:t>
      </w:r>
    </w:p>
    <w:p>
      <w:pPr>
        <w:numPr>
          <w:ilvl w:val="0"/>
          <w:numId w:val="2"/>
        </w:numPr>
        <w:snapToGrid w:val="0"/>
        <w:spacing w:line="360" w:lineRule="auto"/>
        <w:ind w:firstLine="240" w:firstLineChars="100"/>
        <w:jc w:val="both"/>
        <w:rPr>
          <w:rFonts w:hint="eastAsia"/>
          <w:lang w:val="en-US" w:eastAsia="zh-CN"/>
        </w:rPr>
      </w:pPr>
      <w:r>
        <w:rPr>
          <w:rFonts w:hint="default"/>
          <w:lang w:val="en-US" w:eastAsia="zh-CN"/>
        </w:rPr>
        <w:t>I</w:t>
      </w:r>
      <w:r>
        <w:rPr>
          <w:rFonts w:hint="eastAsia"/>
          <w:lang w:val="en-US" w:eastAsia="zh-CN"/>
        </w:rPr>
        <w:t>t is a risk questionnaire, the questions of the questionnaire design are open-ended questions, and the purpose is to allow practitioners to identify the risks of the new energy vehicle supply chain. This questionnaire method is very subjective and not very persuasive.</w:t>
      </w:r>
      <w:r>
        <w:rPr>
          <w:rFonts w:hint="default"/>
          <w:lang w:val="en-US" w:eastAsia="zh-CN"/>
        </w:rPr>
        <w:t xml:space="preserve"> At the same, the number of questionnaire is limited.</w:t>
      </w:r>
    </w:p>
    <w:p>
      <w:pPr>
        <w:snapToGrid w:val="0"/>
        <w:spacing w:line="360" w:lineRule="auto"/>
        <w:ind w:firstLine="240" w:firstLineChars="100"/>
        <w:jc w:val="both"/>
        <w:rPr>
          <w:rFonts w:hint="eastAsia" w:eastAsia="宋体"/>
          <w:lang w:val="en-US" w:eastAsia="zh-CN"/>
        </w:rPr>
      </w:pPr>
      <w:r>
        <w:rPr>
          <w:rFonts w:hint="eastAsia"/>
          <w:lang w:val="en-US" w:eastAsia="zh-CN"/>
        </w:rPr>
        <w:t>(</w:t>
      </w:r>
      <w:r>
        <w:rPr>
          <w:rFonts w:hint="default"/>
          <w:lang w:val="en-US" w:eastAsia="zh-CN"/>
        </w:rPr>
        <w:t>2</w:t>
      </w:r>
      <w:r>
        <w:rPr>
          <w:rFonts w:hint="eastAsia"/>
          <w:lang w:val="en-US" w:eastAsia="zh-CN"/>
        </w:rPr>
        <w:t>) The research is not deep enough</w:t>
      </w:r>
      <w:r>
        <w:rPr>
          <w:rFonts w:hint="default"/>
          <w:lang w:val="en-US" w:eastAsia="zh-CN"/>
        </w:rPr>
        <w:t>, t</w:t>
      </w:r>
      <w:r>
        <w:rPr>
          <w:rFonts w:hint="eastAsia"/>
          <w:lang w:val="en-US" w:eastAsia="zh-CN"/>
        </w:rPr>
        <w:t>his article is only a preliminary exploration of the supply chain risk</w:t>
      </w:r>
      <w:r>
        <w:rPr>
          <w:rFonts w:hint="default"/>
          <w:lang w:val="en-US" w:eastAsia="zh-CN"/>
        </w:rPr>
        <w:t>.</w:t>
      </w:r>
    </w:p>
    <w:p>
      <w:pPr>
        <w:snapToGrid w:val="0"/>
        <w:spacing w:line="360" w:lineRule="auto"/>
        <w:ind w:firstLine="240" w:firstLineChars="100"/>
        <w:jc w:val="both"/>
        <w:rPr>
          <w:rFonts w:hint="eastAsia" w:eastAsia="宋体"/>
          <w:lang w:val="en-US" w:eastAsia="zh-CN"/>
        </w:rPr>
      </w:pPr>
      <w:r>
        <w:rPr>
          <w:rFonts w:hint="eastAsia" w:eastAsia="宋体"/>
          <w:lang w:val="en-US" w:eastAsia="zh-CN"/>
        </w:rPr>
        <w:t>(3) This paper only uses the AHP-FUZZY method. In fact, there are other risk assessment methods, but they are not introduced and compared. Therefore, in future research, other types of methods should be introduced to validate the same data.</w:t>
      </w:r>
    </w:p>
    <w:p>
      <w:pPr>
        <w:snapToGrid/>
        <w:spacing w:line="240" w:lineRule="auto"/>
        <w:ind w:firstLine="0" w:firstLineChars="0"/>
        <w:jc w:val="left"/>
        <w:rPr>
          <w:rFonts w:hint="eastAsia" w:eastAsia="宋体"/>
          <w:lang w:val="en-US" w:eastAsia="zh-CN"/>
        </w:rPr>
      </w:pPr>
      <w:r>
        <w:rPr>
          <w:rFonts w:hint="eastAsia" w:eastAsia="宋体"/>
          <w:lang w:val="en-US" w:eastAsia="zh-CN"/>
        </w:rPr>
        <w:br w:type="page"/>
      </w:r>
    </w:p>
    <w:p>
      <w:pPr>
        <w:pStyle w:val="2"/>
        <w:numPr>
          <w:ilvl w:val="0"/>
          <w:numId w:val="0"/>
        </w:numPr>
        <w:snapToGrid w:val="0"/>
        <w:spacing w:line="480" w:lineRule="auto"/>
        <w:rPr>
          <w:rFonts w:ascii="Arial" w:hAnsi="Arial" w:eastAsia="宋体" w:cs="Arial"/>
          <w:i w:val="0"/>
          <w:iCs w:val="0"/>
          <w:caps w:val="0"/>
          <w:color w:val="222222"/>
          <w:spacing w:val="0"/>
          <w:sz w:val="19"/>
          <w:szCs w:val="19"/>
          <w:shd w:val="clear" w:fill="FFFFFF"/>
        </w:rPr>
      </w:pPr>
      <w:bookmarkStart w:id="515" w:name="_Toc21157"/>
      <w:bookmarkStart w:id="516" w:name="_Toc26180"/>
      <w:bookmarkStart w:id="517" w:name="_Toc31311"/>
      <w:bookmarkStart w:id="518" w:name="_Toc3487"/>
      <w:bookmarkStart w:id="519" w:name="_Toc519"/>
      <w:bookmarkStart w:id="520" w:name="_Toc29544"/>
      <w:bookmarkStart w:id="521" w:name="_Toc25128"/>
      <w:bookmarkStart w:id="522" w:name="_Toc11624"/>
      <w:r>
        <w:rPr>
          <w:rFonts w:hint="eastAsia" w:ascii="Times New Roman" w:hAnsi="Times New Roman" w:eastAsia="Times New Roman" w:cs="Times New Roman"/>
          <w:b/>
          <w:sz w:val="44"/>
          <w:lang w:val="en-US" w:eastAsia="zh-CN"/>
        </w:rPr>
        <w:t>REFERENCES</w:t>
      </w:r>
      <w:bookmarkEnd w:id="515"/>
      <w:bookmarkEnd w:id="516"/>
      <w:bookmarkEnd w:id="517"/>
      <w:bookmarkEnd w:id="518"/>
      <w:bookmarkEnd w:id="519"/>
      <w:bookmarkEnd w:id="520"/>
      <w:bookmarkEnd w:id="521"/>
      <w:bookmarkEnd w:id="522"/>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March, J.G. and Shapira, Z., 1987. Managerial perspectives on risk and risk taking.</w:t>
      </w:r>
      <w:r>
        <w:rPr>
          <w:rFonts w:hint="default" w:ascii="Times New Roman" w:hAnsi="Times New Roman" w:eastAsia="Times New Roman" w:cs="Times New Roman"/>
          <w:i w:val="0"/>
          <w:iCs w:val="0"/>
          <w:caps w:val="0"/>
          <w:spacing w:val="0"/>
          <w:sz w:val="24"/>
          <w:szCs w:val="24"/>
          <w:shd w:val="clear"/>
          <w:lang w:val="en-US" w:eastAsia="zh-CN"/>
        </w:rPr>
        <w:t xml:space="preserve"> Management science, 33(11), pp.1404-1418.</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Jüttner, U., Peck, H. and Christopher, M., 2003. Supply chain risk management: outlining an agenda for future research.</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Logistics: research and applications, 6(4), pp.197-210.</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Ho, W., Zheng, T., Yildiz, H. and Talluri, S., 2015. Supply chain risk management: a literature review.</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Production Research, 53(16), pp.5031-5069.</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Colicchia, C. and Strozzi, F., 2012. Supply chain risk management: a new methodology for a systematic literature review.</w:t>
      </w:r>
      <w:r>
        <w:rPr>
          <w:rFonts w:hint="default" w:ascii="Times New Roman" w:hAnsi="Times New Roman" w:eastAsia="Times New Roman" w:cs="Times New Roman"/>
          <w:i w:val="0"/>
          <w:iCs w:val="0"/>
          <w:caps w:val="0"/>
          <w:spacing w:val="0"/>
          <w:sz w:val="24"/>
          <w:szCs w:val="24"/>
          <w:shd w:val="clear"/>
          <w:lang w:val="en-US" w:eastAsia="zh-CN"/>
        </w:rPr>
        <w:t xml:space="preserve"> Supply Chain Management: An International Journal.</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Yang, G.F., Wang, Z.P. and Li, X.Q., 2009. The optimization of the closed-loop supply chain network.</w:t>
      </w:r>
      <w:r>
        <w:rPr>
          <w:rFonts w:hint="default" w:ascii="Times New Roman" w:hAnsi="Times New Roman" w:eastAsia="Times New Roman" w:cs="Times New Roman"/>
          <w:i w:val="0"/>
          <w:iCs w:val="0"/>
          <w:caps w:val="0"/>
          <w:spacing w:val="0"/>
          <w:sz w:val="24"/>
          <w:szCs w:val="24"/>
          <w:shd w:val="clear"/>
          <w:lang w:val="en-US" w:eastAsia="zh-CN"/>
        </w:rPr>
        <w:t xml:space="preserve"> Transportation Research Part E: Logistics and Transportation Review, 45(1), pp.16-28.</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Gurtu, A. and Johny, J., 2021. Supply chain risk management: Literature review.</w:t>
      </w:r>
      <w:r>
        <w:rPr>
          <w:rFonts w:hint="default" w:ascii="Times New Roman" w:hAnsi="Times New Roman" w:eastAsia="Times New Roman" w:cs="Times New Roman"/>
          <w:i w:val="0"/>
          <w:iCs w:val="0"/>
          <w:caps w:val="0"/>
          <w:spacing w:val="0"/>
          <w:sz w:val="24"/>
          <w:szCs w:val="24"/>
          <w:shd w:val="clear"/>
          <w:lang w:val="en-US" w:eastAsia="zh-CN"/>
        </w:rPr>
        <w:t xml:space="preserve"> Risks, 9(1), p.16.</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Salamai, A., Hussain, O.K., Saberi, M., Chang, E. and Hussain, F.K., 2019. Highlighting the importance of considering the impacts of both external and internal risk factors on operational parameters to improve Supply Chain Risk Management.</w:t>
      </w:r>
      <w:r>
        <w:rPr>
          <w:rFonts w:hint="default" w:ascii="Times New Roman" w:hAnsi="Times New Roman" w:eastAsia="Times New Roman" w:cs="Times New Roman"/>
          <w:i w:val="0"/>
          <w:iCs w:val="0"/>
          <w:caps w:val="0"/>
          <w:spacing w:val="0"/>
          <w:sz w:val="24"/>
          <w:szCs w:val="24"/>
          <w:shd w:val="clear"/>
          <w:lang w:val="en-US" w:eastAsia="zh-CN"/>
        </w:rPr>
        <w:t xml:space="preserve"> IEEE Access, 7, pp.49297-49315.</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Giannakis, M. and Papadopoulos, T., 2016. Supply chain sustainability: A risk management approach.</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Production Economics, 171, pp.455-470.</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Simangunsong, E., Hendry, L.C. and Stevenson, M., 2012. Supply-chain uncertainty: a review and theoretical foundation for future research.</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Production Research, 50(16), pp.4493-4523.</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Sachin, N. and Rajesh, R., 2022. An empirical study of supply chain sustainability with financial performances of Indian firms.</w:t>
      </w:r>
      <w:r>
        <w:rPr>
          <w:rFonts w:hint="default" w:ascii="Times New Roman" w:hAnsi="Times New Roman" w:eastAsia="Times New Roman" w:cs="Times New Roman"/>
          <w:i w:val="0"/>
          <w:iCs w:val="0"/>
          <w:caps w:val="0"/>
          <w:spacing w:val="0"/>
          <w:sz w:val="24"/>
          <w:szCs w:val="24"/>
          <w:shd w:val="clear"/>
          <w:lang w:val="en-US" w:eastAsia="zh-CN"/>
        </w:rPr>
        <w:t xml:space="preserve"> Environment, Development and Sustainability, 24(5), pp.6577-6601.</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Kim, C.O., Jun, J., Baek, J.K., Smith, R.L. and Kim, Y.D., 2005. Adaptive inventory control models for supply chain management.</w:t>
      </w:r>
      <w:r>
        <w:rPr>
          <w:rFonts w:hint="default" w:ascii="Times New Roman" w:hAnsi="Times New Roman" w:eastAsia="Times New Roman" w:cs="Times New Roman"/>
          <w:i w:val="0"/>
          <w:iCs w:val="0"/>
          <w:caps w:val="0"/>
          <w:spacing w:val="0"/>
          <w:sz w:val="24"/>
          <w:szCs w:val="24"/>
          <w:shd w:val="clear"/>
          <w:lang w:val="en-US" w:eastAsia="zh-CN"/>
        </w:rPr>
        <w:t xml:space="preserve"> The International Journal of Advanced Manufacturing Technology, 26(9), pp.1184-1192.</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Sodhi, M.S. and Son, B.G., 2009. Supply-chain partnership performance.</w:t>
      </w:r>
      <w:r>
        <w:rPr>
          <w:rFonts w:hint="default" w:ascii="Times New Roman" w:hAnsi="Times New Roman" w:eastAsia="Times New Roman" w:cs="Times New Roman"/>
          <w:i w:val="0"/>
          <w:iCs w:val="0"/>
          <w:caps w:val="0"/>
          <w:spacing w:val="0"/>
          <w:sz w:val="24"/>
          <w:szCs w:val="24"/>
          <w:shd w:val="clear"/>
          <w:lang w:val="en-US" w:eastAsia="zh-CN"/>
        </w:rPr>
        <w:t xml:space="preserve"> Transportation Research Part E: Logistics and Transportation Review, 45(6), pp.937-945.</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Sharma, S.K. and Bhat, A., 2014. Supply chain risks: development of model and empirical evidence.</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Applied Management Science, 6(1), pp.45-64.</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Mohd-Sanusi, Z., Ismail, R., Hudayati, A. and Harjito, D., 2015. Screening Process of Shariah-Compliant Companies: The Relevance of Financial Risk Management.</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Economics &amp; Management, 9(1).</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Hoyt, R.E. and Liebenberg, A.P., 2011. The value of enterprise risk management.</w:t>
      </w:r>
      <w:r>
        <w:rPr>
          <w:rFonts w:hint="default" w:ascii="Times New Roman" w:hAnsi="Times New Roman" w:eastAsia="Times New Roman" w:cs="Times New Roman"/>
          <w:i w:val="0"/>
          <w:iCs w:val="0"/>
          <w:caps w:val="0"/>
          <w:spacing w:val="0"/>
          <w:sz w:val="24"/>
          <w:szCs w:val="24"/>
          <w:shd w:val="clear"/>
          <w:lang w:val="en-US" w:eastAsia="zh-CN"/>
        </w:rPr>
        <w:t xml:space="preserve"> Journal of risk and insurance, 78(4), pp.795-822.</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Olson, D.L. and Wu, D.D., 2010. A review of enterprise risk management in supply chain.</w:t>
      </w:r>
      <w:r>
        <w:rPr>
          <w:rFonts w:hint="default" w:ascii="Times New Roman" w:hAnsi="Times New Roman" w:eastAsia="Times New Roman" w:cs="Times New Roman"/>
          <w:i w:val="0"/>
          <w:iCs w:val="0"/>
          <w:caps w:val="0"/>
          <w:spacing w:val="0"/>
          <w:sz w:val="24"/>
          <w:szCs w:val="24"/>
          <w:shd w:val="clear"/>
          <w:lang w:val="en-US" w:eastAsia="zh-CN"/>
        </w:rPr>
        <w:t xml:space="preserve"> Kybernetes.</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Fayol, H., 1916. General principles of management.</w:t>
      </w:r>
      <w:r>
        <w:rPr>
          <w:rFonts w:hint="default" w:ascii="Times New Roman" w:hAnsi="Times New Roman" w:eastAsia="Times New Roman" w:cs="Times New Roman"/>
          <w:i w:val="0"/>
          <w:iCs w:val="0"/>
          <w:caps w:val="0"/>
          <w:spacing w:val="0"/>
          <w:sz w:val="24"/>
          <w:szCs w:val="24"/>
          <w:shd w:val="clear"/>
          <w:lang w:val="en-US" w:eastAsia="zh-CN"/>
        </w:rPr>
        <w:t xml:space="preserve"> Classics of organization theory, 2(15), pp.57-69.</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Hertz, D.B. and Thomas, H., 1983. Risk analysis: Important new tool for business planning.</w:t>
      </w:r>
      <w:r>
        <w:rPr>
          <w:rFonts w:hint="default" w:ascii="Times New Roman" w:hAnsi="Times New Roman" w:eastAsia="Times New Roman" w:cs="Times New Roman"/>
          <w:i w:val="0"/>
          <w:iCs w:val="0"/>
          <w:caps w:val="0"/>
          <w:spacing w:val="0"/>
          <w:sz w:val="24"/>
          <w:szCs w:val="24"/>
          <w:shd w:val="clear"/>
          <w:lang w:val="en-US" w:eastAsia="zh-CN"/>
        </w:rPr>
        <w:t xml:space="preserve"> Journal of Business Strategy.</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Sinclair, R.G. and Bird, P.L., 1984. The reaction of Sminthopsis crassicaudta to meat baits containing 1080: implications for assessing risk to non-target species.</w:t>
      </w:r>
      <w:r>
        <w:rPr>
          <w:rFonts w:hint="default" w:ascii="Times New Roman" w:hAnsi="Times New Roman" w:eastAsia="Times New Roman" w:cs="Times New Roman"/>
          <w:i w:val="0"/>
          <w:iCs w:val="0"/>
          <w:caps w:val="0"/>
          <w:spacing w:val="0"/>
          <w:sz w:val="24"/>
          <w:szCs w:val="24"/>
          <w:shd w:val="clear"/>
          <w:lang w:val="en-US" w:eastAsia="zh-CN"/>
        </w:rPr>
        <w:t xml:space="preserve"> Wildlife Research, 11(3), pp.501-507.</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Alavanja, M.C., Malker, H. and Hayes, R.B., 1987. Occupational cancer risk associated with the storage and bulk handling of agricultural foodstuff.</w:t>
      </w:r>
      <w:r>
        <w:rPr>
          <w:rFonts w:hint="default" w:ascii="Times New Roman" w:hAnsi="Times New Roman" w:eastAsia="Times New Roman" w:cs="Times New Roman"/>
          <w:i w:val="0"/>
          <w:iCs w:val="0"/>
          <w:caps w:val="0"/>
          <w:spacing w:val="0"/>
          <w:sz w:val="24"/>
          <w:szCs w:val="24"/>
          <w:shd w:val="clear"/>
          <w:lang w:val="en-US" w:eastAsia="zh-CN"/>
        </w:rPr>
        <w:t xml:space="preserve"> Journal of Toxicology and Environmental Health, Part A Current Issues, 22(3), pp.247-254</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Kent, R., Smith, D.J., Joshipura, K., Soparkar, P. and Taubman, M.A., 1992. Humoral IgG antibodies to oral microbiota in a population at risk for root-surface caries.</w:t>
      </w:r>
      <w:r>
        <w:rPr>
          <w:rFonts w:hint="default" w:ascii="Times New Roman" w:hAnsi="Times New Roman" w:eastAsia="Times New Roman" w:cs="Times New Roman"/>
          <w:i w:val="0"/>
          <w:iCs w:val="0"/>
          <w:caps w:val="0"/>
          <w:spacing w:val="0"/>
          <w:sz w:val="24"/>
          <w:szCs w:val="24"/>
          <w:shd w:val="clear"/>
          <w:lang w:val="en-US" w:eastAsia="zh-CN"/>
        </w:rPr>
        <w:t xml:space="preserve"> Journal of dental research, 71(7), pp.1399-1407.</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Meulbroek, L.K., 2002. Integrated risk management for the firm: a senior manager's guide.</w:t>
      </w:r>
      <w:r>
        <w:rPr>
          <w:rFonts w:hint="default" w:ascii="Times New Roman" w:hAnsi="Times New Roman" w:eastAsia="Times New Roman" w:cs="Times New Roman"/>
          <w:i w:val="0"/>
          <w:iCs w:val="0"/>
          <w:caps w:val="0"/>
          <w:spacing w:val="0"/>
          <w:sz w:val="24"/>
          <w:szCs w:val="24"/>
          <w:shd w:val="clear"/>
          <w:lang w:val="en-US" w:eastAsia="zh-CN"/>
        </w:rPr>
        <w:t xml:space="preserve"> Available at SSRN 301331.</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Haimes, Y.Y. and Li, D., 1991. A hierarchical-multiobjective framework for risk management.</w:t>
      </w:r>
      <w:r>
        <w:rPr>
          <w:rFonts w:hint="default" w:ascii="Times New Roman" w:hAnsi="Times New Roman" w:eastAsia="Times New Roman" w:cs="Times New Roman"/>
          <w:i w:val="0"/>
          <w:iCs w:val="0"/>
          <w:caps w:val="0"/>
          <w:spacing w:val="0"/>
          <w:sz w:val="24"/>
          <w:szCs w:val="24"/>
          <w:shd w:val="clear"/>
          <w:lang w:val="en-US" w:eastAsia="zh-CN"/>
        </w:rPr>
        <w:t xml:space="preserve"> Automatica, 27(3), pp.579-584.</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MirzaMoghadam, A.V. and Beohm, B.J., 1991. Probabilistic Thermal Design of a Rocket Chamber Wall Cooling System. In</w:t>
      </w:r>
      <w:r>
        <w:rPr>
          <w:rFonts w:hint="default" w:ascii="Times New Roman" w:hAnsi="Times New Roman" w:eastAsia="Times New Roman" w:cs="Times New Roman"/>
          <w:i w:val="0"/>
          <w:iCs w:val="0"/>
          <w:caps w:val="0"/>
          <w:spacing w:val="0"/>
          <w:sz w:val="24"/>
          <w:szCs w:val="24"/>
          <w:shd w:val="clear"/>
          <w:lang w:val="en-US" w:eastAsia="zh-CN"/>
        </w:rPr>
        <w:t xml:space="preserve"> ASME/JSME Thermal Engineering Proceedings (Vol. 5).</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Cooper, D.F., Grey, S., Raymond, G. and Walker, P., 2005.</w:t>
      </w:r>
      <w:r>
        <w:rPr>
          <w:rFonts w:hint="default" w:ascii="Times New Roman" w:hAnsi="Times New Roman" w:eastAsia="Times New Roman" w:cs="Times New Roman"/>
          <w:i w:val="0"/>
          <w:iCs w:val="0"/>
          <w:caps w:val="0"/>
          <w:spacing w:val="0"/>
          <w:sz w:val="24"/>
          <w:szCs w:val="24"/>
          <w:shd w:val="clear"/>
          <w:lang w:val="en-US" w:eastAsia="zh-CN"/>
        </w:rPr>
        <w:t xml:space="preserve"> Project risk management guidelines. Wiley.</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Tummala, L.S., Agrawal, A. and Lundberg, G., 2021. Management Considerations for Lipid Disorders During Pregnancy.</w:t>
      </w:r>
      <w:r>
        <w:rPr>
          <w:rFonts w:hint="default" w:ascii="Times New Roman" w:hAnsi="Times New Roman" w:eastAsia="Times New Roman" w:cs="Times New Roman"/>
          <w:i w:val="0"/>
          <w:iCs w:val="0"/>
          <w:caps w:val="0"/>
          <w:spacing w:val="0"/>
          <w:sz w:val="24"/>
          <w:szCs w:val="24"/>
          <w:shd w:val="clear"/>
          <w:lang w:val="en-US" w:eastAsia="zh-CN"/>
        </w:rPr>
        <w:t xml:space="preserve"> Current Treatment Options in Cardiovascular Medicine, 23(7), pp.1-12.</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Wilson, R. and Clark, W., 1991. Risk assessment and risk management: Their separation should not mean divorce. In</w:t>
      </w:r>
      <w:r>
        <w:rPr>
          <w:rFonts w:hint="default" w:ascii="Times New Roman" w:hAnsi="Times New Roman" w:eastAsia="Times New Roman" w:cs="Times New Roman"/>
          <w:i w:val="0"/>
          <w:iCs w:val="0"/>
          <w:caps w:val="0"/>
          <w:spacing w:val="0"/>
          <w:sz w:val="24"/>
          <w:szCs w:val="24"/>
          <w:shd w:val="clear"/>
          <w:lang w:val="en-US" w:eastAsia="zh-CN"/>
        </w:rPr>
        <w:t xml:space="preserve"> Risk analysis (pp. 187-196). Springer, Boston, MA.</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Gurtu, A. and Johny, J., 2021. Supply chain risk management: Literature review.</w:t>
      </w:r>
      <w:r>
        <w:rPr>
          <w:rFonts w:hint="default" w:ascii="Times New Roman" w:hAnsi="Times New Roman" w:eastAsia="Times New Roman" w:cs="Times New Roman"/>
          <w:i w:val="0"/>
          <w:iCs w:val="0"/>
          <w:caps w:val="0"/>
          <w:spacing w:val="0"/>
          <w:sz w:val="24"/>
          <w:szCs w:val="24"/>
          <w:shd w:val="clear"/>
          <w:lang w:val="en-US" w:eastAsia="zh-CN"/>
        </w:rPr>
        <w:t xml:space="preserve"> Risks, 9(1), p.16.</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Doran, D., Hill, A., Hwang, K.S., Jacob, G. and Operations Research Group, 2007. Supply chain modularisation: Cases from the French automobile industry.</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production economics, 106(1), pp.2-11.</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Trkman, P. and McCormack, K., 2009. Supply chain risk in turbulent environments—A conceptual model for managing supply chain network risk.</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Production Economics, 119(2), pp.247-258.</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Wagner, S.M. and Neshat, N., 2012. A comparison of supply chain vulnerability indices for different categories of firms.</w:t>
      </w:r>
      <w:r>
        <w:rPr>
          <w:rFonts w:hint="default" w:ascii="Times New Roman" w:hAnsi="Times New Roman" w:eastAsia="Times New Roman" w:cs="Times New Roman"/>
          <w:i w:val="0"/>
          <w:iCs w:val="0"/>
          <w:caps w:val="0"/>
          <w:spacing w:val="0"/>
          <w:sz w:val="24"/>
          <w:szCs w:val="24"/>
          <w:shd w:val="clear"/>
          <w:lang w:val="en-US" w:eastAsia="zh-CN"/>
        </w:rPr>
        <w:t xml:space="preserve"> International Journal of Production Research, 50(11), pp.2877-2891.</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Koblen, I. and Škůrková, K.L., 2015. Selected aspects of the risk in the supply chain in context of the supplier quality management.</w:t>
      </w:r>
      <w:r>
        <w:rPr>
          <w:rFonts w:hint="default" w:ascii="Times New Roman" w:hAnsi="Times New Roman" w:eastAsia="Times New Roman" w:cs="Times New Roman"/>
          <w:i w:val="0"/>
          <w:iCs w:val="0"/>
          <w:caps w:val="0"/>
          <w:spacing w:val="0"/>
          <w:sz w:val="24"/>
          <w:szCs w:val="24"/>
          <w:shd w:val="clear"/>
          <w:lang w:val="en-US" w:eastAsia="zh-CN"/>
        </w:rPr>
        <w:t xml:space="preserve"> Research Papers Faculty of Materials Science and Technology Slovak University of Technology, 23(36), pp.167-178.</w:t>
      </w:r>
    </w:p>
    <w:p>
      <w:pPr>
        <w:numPr>
          <w:ilvl w:val="0"/>
          <w:numId w:val="0"/>
        </w:numPr>
        <w:snapToGrid w:val="0"/>
        <w:spacing w:line="360" w:lineRule="auto"/>
        <w:ind w:firstLine="0" w:firstLineChars="0"/>
        <w:jc w:val="both"/>
        <w:rPr>
          <w:rFonts w:hint="default" w:ascii="Times New Roman" w:hAnsi="Times New Roman" w:eastAsia="Times New Roman" w:cs="Times New Roman"/>
          <w:i w:val="0"/>
          <w:iCs w:val="0"/>
          <w:caps w:val="0"/>
          <w:spacing w:val="0"/>
          <w:sz w:val="24"/>
          <w:szCs w:val="24"/>
          <w:shd w:val="clear"/>
          <w:lang w:val="en-US" w:eastAsia="zh-CN"/>
        </w:rPr>
      </w:pPr>
      <w:r>
        <w:rPr>
          <w:rFonts w:ascii="Times New Roman" w:hAnsi="Times New Roman" w:eastAsia="Times New Roman" w:cs="Times New Roman"/>
          <w:i w:val="0"/>
          <w:iCs w:val="0"/>
          <w:caps w:val="0"/>
          <w:spacing w:val="0"/>
          <w:sz w:val="24"/>
          <w:szCs w:val="24"/>
          <w:shd w:val="clear"/>
          <w:lang w:val="en-US" w:eastAsia="zh-CN"/>
        </w:rPr>
        <w:t>Afsar, B., Badir, Y. and Kiani, U.S., 2016. Linking spiritual leadership and employee pro-environmental behavior: The influence of workplace spirituality, intrinsic motivation, and environmental passion.</w:t>
      </w:r>
      <w:r>
        <w:rPr>
          <w:rFonts w:hint="default" w:ascii="Times New Roman" w:hAnsi="Times New Roman" w:eastAsia="Times New Roman" w:cs="Times New Roman"/>
          <w:i w:val="0"/>
          <w:iCs w:val="0"/>
          <w:caps w:val="0"/>
          <w:spacing w:val="0"/>
          <w:sz w:val="24"/>
          <w:szCs w:val="24"/>
          <w:shd w:val="clear"/>
          <w:lang w:val="en-US" w:eastAsia="zh-CN"/>
        </w:rPr>
        <w:t xml:space="preserve"> Journal of Environmental Psychology, 45, pp.79-88.</w:t>
      </w:r>
    </w:p>
    <w:p>
      <w:pPr>
        <w:pStyle w:val="2"/>
        <w:numPr>
          <w:ilvl w:val="0"/>
          <w:numId w:val="0"/>
        </w:numPr>
        <w:snapToGrid w:val="0"/>
        <w:spacing w:line="480" w:lineRule="auto"/>
        <w:rPr>
          <w:rFonts w:hint="default" w:ascii="Arial" w:hAnsi="Arial" w:eastAsia="宋体" w:cs="Arial"/>
          <w:i w:val="0"/>
          <w:iCs w:val="0"/>
          <w:caps w:val="0"/>
          <w:color w:val="222222"/>
          <w:spacing w:val="0"/>
          <w:sz w:val="19"/>
          <w:szCs w:val="19"/>
          <w:shd w:val="clear" w:fill="FFFFFF"/>
          <w:lang w:val="en-US"/>
        </w:rPr>
      </w:pPr>
      <w:r>
        <w:rPr>
          <w:rFonts w:hint="default" w:ascii="Times New Roman" w:hAnsi="Times New Roman" w:eastAsia="Times New Roman" w:cs="Times New Roman"/>
          <w:i w:val="0"/>
          <w:iCs w:val="0"/>
          <w:caps w:val="0"/>
          <w:spacing w:val="0"/>
          <w:sz w:val="24"/>
          <w:szCs w:val="24"/>
          <w:shd w:val="clear"/>
          <w:lang w:val="en-US" w:eastAsia="zh-CN"/>
        </w:rPr>
        <w:br w:type="page"/>
      </w:r>
      <w:bookmarkStart w:id="523" w:name="_Toc1971"/>
      <w:bookmarkStart w:id="524" w:name="_Toc11801"/>
      <w:bookmarkStart w:id="525" w:name="_Toc3059"/>
      <w:bookmarkStart w:id="526" w:name="_Toc29168"/>
      <w:r>
        <w:rPr>
          <w:rFonts w:hint="default" w:cs="Times New Roman"/>
          <w:b/>
          <w:kern w:val="44"/>
          <w:sz w:val="44"/>
          <w:lang w:val="en-US" w:eastAsia="zh-CN"/>
        </w:rPr>
        <w:t>Appendix</w:t>
      </w:r>
      <w:bookmarkEnd w:id="523"/>
      <w:bookmarkEnd w:id="524"/>
      <w:bookmarkEnd w:id="525"/>
      <w:bookmarkEnd w:id="526"/>
    </w:p>
    <w:p>
      <w:pPr>
        <w:pStyle w:val="3"/>
        <w:spacing w:line="480" w:lineRule="auto"/>
        <w:rPr>
          <w:rFonts w:hint="eastAsia" w:ascii="Times New Roman" w:hAnsi="Times New Roman" w:eastAsia="黑体" w:cs="Times New Roman"/>
          <w:kern w:val="0"/>
          <w:sz w:val="28"/>
          <w:szCs w:val="28"/>
          <w:lang w:val="en-US" w:eastAsia="zh-CN" w:bidi="ar"/>
        </w:rPr>
      </w:pPr>
      <w:bookmarkStart w:id="527" w:name="_Toc14411"/>
      <w:bookmarkStart w:id="528" w:name="_Toc20953"/>
      <w:bookmarkStart w:id="529" w:name="_Toc12175"/>
      <w:bookmarkStart w:id="530" w:name="_Toc13528"/>
      <w:r>
        <w:rPr>
          <w:rFonts w:hint="eastAsia" w:ascii="Times New Roman" w:hAnsi="Times New Roman" w:eastAsia="黑体" w:cs="Times New Roman"/>
          <w:b/>
          <w:kern w:val="0"/>
          <w:sz w:val="28"/>
          <w:szCs w:val="28"/>
          <w:lang w:val="en-US" w:eastAsia="zh-CN" w:bidi="ar-SA"/>
        </w:rPr>
        <w:t>Automobile supply chain risk questionnaire</w:t>
      </w:r>
      <w:bookmarkEnd w:id="527"/>
      <w:bookmarkEnd w:id="528"/>
      <w:bookmarkEnd w:id="529"/>
      <w:bookmarkEnd w:id="530"/>
    </w:p>
    <w:p>
      <w:pPr>
        <w:keepNext w:val="0"/>
        <w:keepLines w:val="0"/>
        <w:widowControl/>
        <w:numPr>
          <w:ilvl w:val="0"/>
          <w:numId w:val="0"/>
        </w:numPr>
        <w:suppressLineNumbers w:val="0"/>
        <w:snapToGrid w:val="0"/>
        <w:spacing w:line="360" w:lineRule="auto"/>
        <w:ind w:firstLine="240" w:firstLineChars="100"/>
        <w:jc w:val="both"/>
        <w:rPr>
          <w:rFonts w:hint="default" w:ascii="Times New Roman" w:hAnsi="Times New Roman" w:eastAsia="Times New Roman" w:cs="Times New Roman"/>
          <w:kern w:val="0"/>
          <w:sz w:val="24"/>
          <w:szCs w:val="24"/>
          <w:lang w:val="en-US" w:eastAsia="zh-CN" w:bidi="ar"/>
        </w:rPr>
      </w:pPr>
      <w:r>
        <w:rPr>
          <w:rFonts w:hint="default" w:ascii="Times New Roman" w:hAnsi="Times New Roman" w:eastAsia="Times New Roman" w:cs="Times New Roman"/>
          <w:kern w:val="0"/>
          <w:sz w:val="24"/>
          <w:szCs w:val="24"/>
          <w:lang w:val="en-US" w:eastAsia="zh-CN" w:bidi="ar"/>
        </w:rPr>
        <w:t>Dear Ms./Mr.:</w:t>
      </w:r>
    </w:p>
    <w:p>
      <w:pPr>
        <w:keepNext w:val="0"/>
        <w:keepLines w:val="0"/>
        <w:widowControl/>
        <w:numPr>
          <w:ilvl w:val="0"/>
          <w:numId w:val="0"/>
        </w:numPr>
        <w:suppressLineNumbers w:val="0"/>
        <w:snapToGrid w:val="0"/>
        <w:spacing w:line="360" w:lineRule="auto"/>
        <w:ind w:firstLine="240" w:firstLineChars="100"/>
        <w:jc w:val="both"/>
        <w:rPr>
          <w:rFonts w:hint="default" w:ascii="Times New Roman" w:hAnsi="Times New Roman" w:eastAsia="Times New Roman" w:cs="Times New Roman"/>
          <w:kern w:val="0"/>
          <w:sz w:val="24"/>
          <w:szCs w:val="24"/>
          <w:lang w:val="en-US" w:eastAsia="zh-CN" w:bidi="ar"/>
        </w:rPr>
      </w:pPr>
      <w:r>
        <w:rPr>
          <w:rFonts w:hint="default" w:ascii="Times New Roman" w:hAnsi="Times New Roman" w:eastAsia="Times New Roman" w:cs="Times New Roman"/>
          <w:kern w:val="0"/>
          <w:sz w:val="24"/>
          <w:szCs w:val="24"/>
          <w:lang w:val="en-US" w:eastAsia="zh-CN" w:bidi="ar"/>
        </w:rPr>
        <w:t xml:space="preserve">I am honored to invite you to this questionnaire. We are conducting an academic </w:t>
      </w:r>
      <w:r>
        <w:rPr>
          <w:rFonts w:hint="default" w:cs="Times New Roman"/>
          <w:kern w:val="0"/>
          <w:sz w:val="24"/>
          <w:szCs w:val="24"/>
          <w:lang w:val="en-US" w:eastAsia="zh-CN" w:bidi="ar"/>
        </w:rPr>
        <w:t>project</w:t>
      </w:r>
      <w:r>
        <w:rPr>
          <w:rFonts w:hint="default" w:ascii="Times New Roman" w:hAnsi="Times New Roman" w:eastAsia="Times New Roman" w:cs="Times New Roman"/>
          <w:kern w:val="0"/>
          <w:sz w:val="24"/>
          <w:szCs w:val="24"/>
          <w:lang w:val="en-US" w:eastAsia="zh-CN" w:bidi="ar"/>
        </w:rPr>
        <w:t xml:space="preserve">, hoping to use your professional knowledge to better understand the current status of supply chain risks in </w:t>
      </w:r>
      <w:r>
        <w:rPr>
          <w:rFonts w:hint="default" w:cs="Times New Roman"/>
          <w:kern w:val="0"/>
          <w:sz w:val="24"/>
          <w:szCs w:val="24"/>
          <w:lang w:val="en-US" w:eastAsia="zh-CN" w:bidi="ar"/>
        </w:rPr>
        <w:t>China’s</w:t>
      </w:r>
      <w:r>
        <w:rPr>
          <w:rFonts w:hint="default" w:ascii="Times New Roman" w:hAnsi="Times New Roman" w:eastAsia="Times New Roman" w:cs="Times New Roman"/>
          <w:kern w:val="0"/>
          <w:sz w:val="24"/>
          <w:szCs w:val="24"/>
          <w:lang w:val="en-US" w:eastAsia="zh-CN" w:bidi="ar"/>
        </w:rPr>
        <w:t xml:space="preserve"> automo</w:t>
      </w:r>
      <w:r>
        <w:rPr>
          <w:rFonts w:hint="default" w:cs="Times New Roman"/>
          <w:kern w:val="0"/>
          <w:sz w:val="24"/>
          <w:szCs w:val="24"/>
          <w:lang w:val="en-US" w:eastAsia="zh-CN" w:bidi="ar"/>
        </w:rPr>
        <w:t>bile</w:t>
      </w:r>
      <w:r>
        <w:rPr>
          <w:rFonts w:hint="default" w:ascii="Times New Roman" w:hAnsi="Times New Roman" w:eastAsia="Times New Roman" w:cs="Times New Roman"/>
          <w:kern w:val="0"/>
          <w:sz w:val="24"/>
          <w:szCs w:val="24"/>
          <w:lang w:val="en-US" w:eastAsia="zh-CN" w:bidi="ar"/>
        </w:rPr>
        <w:t xml:space="preserve"> industry. We guarantee that the </w:t>
      </w:r>
      <w:r>
        <w:rPr>
          <w:rFonts w:hint="default" w:cs="Times New Roman"/>
          <w:kern w:val="0"/>
          <w:sz w:val="24"/>
          <w:szCs w:val="24"/>
          <w:lang w:val="en-US" w:eastAsia="zh-CN" w:bidi="ar"/>
        </w:rPr>
        <w:t>questionnaire</w:t>
      </w:r>
      <w:r>
        <w:rPr>
          <w:rFonts w:hint="default" w:ascii="Times New Roman" w:hAnsi="Times New Roman" w:eastAsia="Times New Roman" w:cs="Times New Roman"/>
          <w:kern w:val="0"/>
          <w:sz w:val="24"/>
          <w:szCs w:val="24"/>
          <w:lang w:val="en-US" w:eastAsia="zh-CN" w:bidi="ar"/>
        </w:rPr>
        <w:t xml:space="preserve"> will not be applied anywhere outside of academic research. Looking forward t</w:t>
      </w:r>
      <w:r>
        <w:rPr>
          <w:rFonts w:hint="default" w:cs="Times New Roman"/>
          <w:kern w:val="0"/>
          <w:sz w:val="24"/>
          <w:szCs w:val="24"/>
          <w:lang w:val="en-US" w:eastAsia="zh-CN" w:bidi="ar"/>
        </w:rPr>
        <w:t xml:space="preserve">o </w:t>
      </w:r>
      <w:r>
        <w:rPr>
          <w:rFonts w:hint="default" w:ascii="Times New Roman" w:hAnsi="Times New Roman" w:eastAsia="Times New Roman" w:cs="Times New Roman"/>
          <w:kern w:val="0"/>
          <w:sz w:val="24"/>
          <w:szCs w:val="24"/>
          <w:lang w:val="en-US" w:eastAsia="zh-CN" w:bidi="ar"/>
        </w:rPr>
        <w:t>your reply.</w:t>
      </w:r>
    </w:p>
    <w:p>
      <w:pPr>
        <w:keepNext w:val="0"/>
        <w:keepLines w:val="0"/>
        <w:widowControl/>
        <w:numPr>
          <w:ilvl w:val="0"/>
          <w:numId w:val="0"/>
        </w:numPr>
        <w:suppressLineNumbers w:val="0"/>
        <w:snapToGrid w:val="0"/>
        <w:spacing w:line="360" w:lineRule="auto"/>
        <w:ind w:firstLine="240" w:firstLineChars="100"/>
        <w:jc w:val="both"/>
        <w:rPr>
          <w:rFonts w:hint="default" w:ascii="Times New Roman" w:hAnsi="Times New Roman" w:eastAsia="Times New Roman"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default" w:eastAsia="宋体" w:cs="Times New Roman"/>
          <w:color w:val="000000"/>
          <w:kern w:val="0"/>
          <w:sz w:val="24"/>
          <w:szCs w:val="24"/>
          <w:lang w:val="en-US" w:eastAsia="zh-CN" w:bidi="ar"/>
        </w:rPr>
        <w:t>First Part</w:t>
      </w:r>
      <w:r>
        <w:rPr>
          <w:rFonts w:hint="default" w:ascii="Times New Roman" w:hAnsi="Times New Roman" w:eastAsia="宋体" w:cs="Times New Roman"/>
          <w:color w:val="000000"/>
          <w:kern w:val="0"/>
          <w:sz w:val="24"/>
          <w:szCs w:val="24"/>
          <w:lang w:val="en-US" w:eastAsia="zh-CN" w:bidi="ar"/>
        </w:rPr>
        <w:t xml:space="preserve">  </w:t>
      </w:r>
      <w:r>
        <w:rPr>
          <w:rFonts w:hint="default" w:eastAsia="宋体" w:cs="Times New Roman"/>
          <w:color w:val="000000"/>
          <w:kern w:val="0"/>
          <w:sz w:val="24"/>
          <w:szCs w:val="24"/>
          <w:lang w:val="en-US" w:eastAsia="zh-CN" w:bidi="ar"/>
        </w:rPr>
        <w:t>B</w:t>
      </w:r>
      <w:r>
        <w:rPr>
          <w:rFonts w:hint="default" w:ascii="Times New Roman" w:hAnsi="Times New Roman" w:eastAsia="宋体" w:cs="Times New Roman"/>
          <w:color w:val="000000"/>
          <w:kern w:val="0"/>
          <w:sz w:val="24"/>
          <w:szCs w:val="24"/>
          <w:lang w:val="en-US" w:eastAsia="zh-CN" w:bidi="ar"/>
        </w:rPr>
        <w:t xml:space="preserve">ackground </w:t>
      </w:r>
      <w:r>
        <w:rPr>
          <w:rFonts w:hint="default"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urvey (</w:t>
      </w:r>
      <w:r>
        <w:rPr>
          <w:rFonts w:hint="default" w:eastAsia="宋体" w:cs="Times New Roman"/>
          <w:color w:val="000000"/>
          <w:kern w:val="0"/>
          <w:sz w:val="24"/>
          <w:szCs w:val="24"/>
          <w:lang w:val="en-US" w:eastAsia="zh-CN" w:bidi="ar"/>
        </w:rPr>
        <w:t>P</w:t>
      </w:r>
      <w:r>
        <w:rPr>
          <w:rFonts w:hint="default" w:ascii="Times New Roman" w:hAnsi="Times New Roman" w:eastAsia="宋体" w:cs="Times New Roman"/>
          <w:color w:val="000000"/>
          <w:kern w:val="0"/>
          <w:sz w:val="24"/>
          <w:szCs w:val="24"/>
          <w:lang w:val="en-US" w:eastAsia="zh-CN" w:bidi="ar"/>
        </w:rPr>
        <w:t>lease call √)</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default" w:eastAsia="宋体" w:cs="Times New Roman"/>
          <w:color w:val="000000"/>
          <w:kern w:val="0"/>
          <w:sz w:val="24"/>
          <w:szCs w:val="24"/>
          <w:lang w:val="en-US" w:eastAsia="zh-CN" w:bidi="ar"/>
        </w:rPr>
        <w:t>Y</w:t>
      </w:r>
      <w:r>
        <w:rPr>
          <w:rFonts w:hint="default" w:ascii="Times New Roman" w:hAnsi="Times New Roman" w:eastAsia="宋体" w:cs="Times New Roman"/>
          <w:color w:val="000000"/>
          <w:kern w:val="0"/>
          <w:sz w:val="24"/>
          <w:szCs w:val="24"/>
          <w:lang w:val="en-US" w:eastAsia="zh-CN" w:bidi="ar"/>
        </w:rPr>
        <w:t>our age:</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2103"/>
        <w:gridCol w:w="2104"/>
        <w:gridCol w:w="2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20-30</w:t>
            </w:r>
          </w:p>
        </w:tc>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30-40</w:t>
            </w: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40-50</w:t>
            </w: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50-60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r>
    </w:tbl>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Your department:</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6"/>
        <w:gridCol w:w="2102"/>
        <w:gridCol w:w="2103"/>
        <w:gridCol w:w="2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Procurement department</w:t>
            </w:r>
          </w:p>
        </w:tc>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Production department</w:t>
            </w: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eastAsia" w:eastAsia="宋体" w:cs="Times New Roman"/>
                <w:color w:val="000000"/>
                <w:kern w:val="0"/>
                <w:sz w:val="24"/>
                <w:szCs w:val="24"/>
                <w:vertAlign w:val="baseline"/>
                <w:lang w:val="en-US" w:eastAsia="zh-CN" w:bidi="ar"/>
              </w:rPr>
              <w:t>S</w:t>
            </w:r>
            <w:r>
              <w:rPr>
                <w:rFonts w:hint="default" w:ascii="Times New Roman" w:hAnsi="Times New Roman" w:eastAsia="宋体" w:cs="Times New Roman"/>
                <w:color w:val="000000"/>
                <w:kern w:val="0"/>
                <w:sz w:val="24"/>
                <w:szCs w:val="24"/>
                <w:vertAlign w:val="baseline"/>
                <w:lang w:val="en-US" w:eastAsia="zh-CN" w:bidi="ar"/>
              </w:rPr>
              <w:t xml:space="preserve">ales </w:t>
            </w:r>
          </w:p>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department</w:t>
            </w: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eastAsia" w:eastAsia="宋体" w:cs="Times New Roman"/>
                <w:color w:val="000000"/>
                <w:kern w:val="0"/>
                <w:sz w:val="24"/>
                <w:szCs w:val="24"/>
                <w:vertAlign w:val="baseline"/>
                <w:lang w:val="en-US" w:eastAsia="zh-CN" w:bidi="ar"/>
              </w:rPr>
              <w:t>F</w:t>
            </w:r>
            <w:r>
              <w:rPr>
                <w:rFonts w:hint="default" w:ascii="Times New Roman" w:hAnsi="Times New Roman" w:eastAsia="宋体" w:cs="Times New Roman"/>
                <w:color w:val="000000"/>
                <w:kern w:val="0"/>
                <w:sz w:val="24"/>
                <w:szCs w:val="24"/>
                <w:vertAlign w:val="baseline"/>
                <w:lang w:val="en-US" w:eastAsia="zh-CN" w:bidi="ar"/>
              </w:rPr>
              <w:t>inancial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r>
    </w:tbl>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eastAsia" w:eastAsia="宋体" w:cs="Times New Roman"/>
          <w:color w:val="000000"/>
          <w:kern w:val="0"/>
          <w:sz w:val="24"/>
          <w:szCs w:val="24"/>
          <w:lang w:val="en-US" w:eastAsia="zh-CN" w:bidi="ar"/>
        </w:rPr>
      </w:pPr>
      <w:r>
        <w:rPr>
          <w:rFonts w:hint="eastAsia" w:eastAsia="宋体" w:cs="Times New Roman"/>
          <w:color w:val="000000"/>
          <w:kern w:val="0"/>
          <w:sz w:val="24"/>
          <w:szCs w:val="24"/>
          <w:lang w:val="en-US" w:eastAsia="zh-CN" w:bidi="ar"/>
        </w:rPr>
        <w:t>Your length of employment:</w:t>
      </w:r>
    </w:p>
    <w:p>
      <w:pPr>
        <w:keepNext w:val="0"/>
        <w:keepLines w:val="0"/>
        <w:widowControl/>
        <w:suppressLineNumbers w:val="0"/>
        <w:jc w:val="left"/>
        <w:rPr>
          <w:rFonts w:hint="default" w:eastAsia="宋体" w:cs="Times New Roman"/>
          <w:color w:val="000000"/>
          <w:kern w:val="0"/>
          <w:sz w:val="24"/>
          <w:szCs w:val="24"/>
          <w:lang w:val="en-US" w:eastAsia="zh-CN" w:bidi="a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2"/>
        <w:gridCol w:w="2103"/>
        <w:gridCol w:w="2105"/>
        <w:gridCol w:w="2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top"/>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0-5</w:t>
            </w:r>
            <w:r>
              <w:rPr>
                <w:rFonts w:hint="eastAsia" w:eastAsia="宋体" w:cs="Times New Roman"/>
                <w:color w:val="000000"/>
                <w:kern w:val="0"/>
                <w:sz w:val="24"/>
                <w:szCs w:val="24"/>
                <w:vertAlign w:val="baseline"/>
                <w:lang w:val="en-US" w:eastAsia="zh-CN" w:bidi="ar"/>
              </w:rPr>
              <w:t xml:space="preserve"> years</w:t>
            </w:r>
          </w:p>
        </w:tc>
        <w:tc>
          <w:tcPr>
            <w:tcW w:w="2130" w:type="dxa"/>
            <w:vAlign w:val="top"/>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6-10</w:t>
            </w:r>
            <w:r>
              <w:rPr>
                <w:rFonts w:hint="eastAsia" w:eastAsia="宋体" w:cs="Times New Roman"/>
                <w:color w:val="000000"/>
                <w:kern w:val="0"/>
                <w:sz w:val="24"/>
                <w:szCs w:val="24"/>
                <w:vertAlign w:val="baseline"/>
                <w:lang w:val="en-US" w:eastAsia="zh-CN" w:bidi="ar"/>
              </w:rPr>
              <w:t xml:space="preserve"> years</w:t>
            </w:r>
          </w:p>
        </w:tc>
        <w:tc>
          <w:tcPr>
            <w:tcW w:w="2131" w:type="dxa"/>
            <w:vAlign w:val="top"/>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default" w:ascii="Times New Roman" w:hAnsi="Times New Roman" w:eastAsia="宋体" w:cs="Times New Roman"/>
                <w:color w:val="000000"/>
                <w:kern w:val="0"/>
                <w:sz w:val="24"/>
                <w:szCs w:val="24"/>
                <w:vertAlign w:val="baseline"/>
                <w:lang w:val="en-US" w:eastAsia="zh-CN" w:bidi="ar"/>
              </w:rPr>
              <w:t>11-20</w:t>
            </w:r>
            <w:r>
              <w:rPr>
                <w:rFonts w:hint="eastAsia" w:eastAsia="宋体" w:cs="Times New Roman"/>
                <w:color w:val="000000"/>
                <w:kern w:val="0"/>
                <w:sz w:val="24"/>
                <w:szCs w:val="24"/>
                <w:vertAlign w:val="baseline"/>
                <w:lang w:val="en-US" w:eastAsia="zh-CN" w:bidi="ar"/>
              </w:rPr>
              <w:t xml:space="preserve"> years</w:t>
            </w:r>
          </w:p>
        </w:tc>
        <w:tc>
          <w:tcPr>
            <w:tcW w:w="2131" w:type="dxa"/>
            <w:vAlign w:val="top"/>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r>
              <w:rPr>
                <w:rFonts w:hint="eastAsia" w:eastAsia="宋体" w:cs="Times New Roman"/>
                <w:color w:val="000000"/>
                <w:kern w:val="0"/>
                <w:sz w:val="24"/>
                <w:szCs w:val="24"/>
                <w:vertAlign w:val="baseline"/>
                <w:lang w:val="en-US" w:eastAsia="zh-CN" w:bidi="ar"/>
              </w:rPr>
              <w:t>More than 20 years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0"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c>
          <w:tcPr>
            <w:tcW w:w="2131" w:type="dxa"/>
          </w:tcPr>
          <w:p>
            <w:pPr>
              <w:keepNext w:val="0"/>
              <w:keepLines w:val="0"/>
              <w:widowControl/>
              <w:suppressLineNumbers w:val="0"/>
              <w:jc w:val="center"/>
              <w:rPr>
                <w:rFonts w:hint="default" w:ascii="Times New Roman" w:hAnsi="Times New Roman" w:eastAsia="宋体" w:cs="Times New Roman"/>
                <w:color w:val="000000"/>
                <w:kern w:val="0"/>
                <w:sz w:val="24"/>
                <w:szCs w:val="24"/>
                <w:vertAlign w:val="baseline"/>
                <w:lang w:val="en-US" w:eastAsia="zh-CN" w:bidi="ar"/>
              </w:rPr>
            </w:pPr>
          </w:p>
        </w:tc>
      </w:tr>
    </w:tbl>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default" w:eastAsia="宋体" w:cs="Times New Roman"/>
          <w:color w:val="000000"/>
          <w:kern w:val="0"/>
          <w:sz w:val="24"/>
          <w:szCs w:val="24"/>
          <w:lang w:val="en-US" w:eastAsia="zh-CN" w:bidi="ar"/>
        </w:rPr>
        <w:t>Second Part</w:t>
      </w:r>
      <w:r>
        <w:rPr>
          <w:rFonts w:hint="default" w:ascii="Times New Roman" w:hAnsi="Times New Roman" w:eastAsia="宋体" w:cs="Times New Roman"/>
          <w:color w:val="000000"/>
          <w:kern w:val="0"/>
          <w:sz w:val="24"/>
          <w:szCs w:val="24"/>
          <w:lang w:val="en-US" w:eastAsia="zh-CN" w:bidi="ar"/>
        </w:rPr>
        <w:t xml:space="preserve"> </w:t>
      </w:r>
      <w:r>
        <w:rPr>
          <w:rFonts w:hint="default"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Supply Chain Risk Survey</w:t>
      </w:r>
      <w:r>
        <w:rPr>
          <w:rFonts w:hint="default" w:eastAsia="宋体" w:cs="Times New Roman"/>
          <w:color w:val="000000"/>
          <w:kern w:val="0"/>
          <w:sz w:val="24"/>
          <w:szCs w:val="24"/>
          <w:lang w:val="en-US" w:eastAsia="zh-CN" w:bidi="ar"/>
        </w:rPr>
        <w:t xml:space="preserve"> (P</w:t>
      </w:r>
      <w:r>
        <w:rPr>
          <w:rFonts w:hint="default" w:ascii="Times New Roman" w:hAnsi="Times New Roman" w:eastAsia="宋体" w:cs="Times New Roman"/>
          <w:color w:val="000000"/>
          <w:kern w:val="0"/>
          <w:sz w:val="24"/>
          <w:szCs w:val="24"/>
          <w:lang w:val="en-US" w:eastAsia="zh-CN" w:bidi="ar"/>
        </w:rPr>
        <w:t>lease call √)</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Here are the common supply chain risks we currently collect. I hope you can score the following risks with professional knowledge and rich experience and the actual status of </w:t>
      </w:r>
      <w:r>
        <w:rPr>
          <w:rFonts w:hint="eastAsia" w:eastAsia="宋体" w:cs="Times New Roman"/>
          <w:color w:val="000000"/>
          <w:kern w:val="0"/>
          <w:sz w:val="24"/>
          <w:szCs w:val="24"/>
          <w:lang w:val="en-US" w:eastAsia="zh-CN" w:bidi="ar"/>
        </w:rPr>
        <w:t>your</w:t>
      </w:r>
      <w:r>
        <w:rPr>
          <w:rFonts w:hint="default" w:ascii="Times New Roman" w:hAnsi="Times New Roman" w:eastAsia="宋体" w:cs="Times New Roman"/>
          <w:color w:val="000000"/>
          <w:kern w:val="0"/>
          <w:sz w:val="24"/>
          <w:szCs w:val="24"/>
          <w:lang w:val="en-US" w:eastAsia="zh-CN" w:bidi="ar"/>
        </w:rPr>
        <w:t xml:space="preserve"> company.</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3"/>
        <w:gridCol w:w="2943"/>
        <w:gridCol w:w="799"/>
        <w:gridCol w:w="601"/>
        <w:gridCol w:w="928"/>
        <w:gridCol w:w="636"/>
        <w:gridCol w:w="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pPr>
              <w:widowControl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First level index</w:t>
            </w:r>
          </w:p>
        </w:tc>
        <w:tc>
          <w:tcPr>
            <w:tcW w:w="0" w:type="auto"/>
            <w:vMerge w:val="restart"/>
            <w:vAlign w:val="center"/>
          </w:tcPr>
          <w:p>
            <w:pPr>
              <w:widowControl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Second level index</w:t>
            </w:r>
          </w:p>
        </w:tc>
        <w:tc>
          <w:tcPr>
            <w:tcW w:w="0" w:type="auto"/>
            <w:gridSpan w:val="5"/>
            <w:vAlign w:val="center"/>
          </w:tcPr>
          <w:p>
            <w:pPr>
              <w:widowControl w:val="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level of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val="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Very low</w:t>
            </w:r>
          </w:p>
        </w:tc>
        <w:tc>
          <w:tcPr>
            <w:tcW w:w="0" w:type="auto"/>
            <w:vAlign w:val="center"/>
          </w:tcPr>
          <w:p>
            <w:pPr>
              <w:widowControl w:val="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Low</w:t>
            </w:r>
          </w:p>
        </w:tc>
        <w:tc>
          <w:tcPr>
            <w:tcW w:w="0" w:type="auto"/>
            <w:vAlign w:val="center"/>
          </w:tcPr>
          <w:p>
            <w:pPr>
              <w:widowControl w:val="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Medium</w:t>
            </w:r>
          </w:p>
        </w:tc>
        <w:tc>
          <w:tcPr>
            <w:tcW w:w="0" w:type="auto"/>
            <w:vAlign w:val="center"/>
          </w:tcPr>
          <w:p>
            <w:pPr>
              <w:widowControl w:val="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High</w:t>
            </w:r>
          </w:p>
        </w:tc>
        <w:tc>
          <w:tcPr>
            <w:tcW w:w="0" w:type="auto"/>
            <w:vAlign w:val="center"/>
          </w:tcPr>
          <w:p>
            <w:pPr>
              <w:widowControl w:val="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Very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Planning process risk</w:t>
            </w:r>
          </w:p>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B1</w:t>
            </w: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Inaccurate strategic planning C11</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Conflict of strategic objectives among supply chain members C12</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Policy instability C13</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eastAsiaTheme="minorEastAsia"/>
                <w:kern w:val="2"/>
                <w:sz w:val="18"/>
                <w:szCs w:val="18"/>
                <w:lang w:val="en-US" w:eastAsia="zh-CN"/>
              </w:rPr>
            </w:pPr>
            <w:r>
              <w:rPr>
                <w:rFonts w:hint="default" w:ascii="Times New Roman" w:hAnsi="Times New Roman" w:eastAsia="宋体" w:cs="Times New Roman"/>
                <w:color w:val="000000"/>
                <w:sz w:val="18"/>
                <w:szCs w:val="18"/>
                <w:lang w:val="en-US" w:eastAsia="zh-CN" w:bidi="ar"/>
              </w:rPr>
              <w:t>Unstable external environment C14</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eastAsiaTheme="minorEastAsia"/>
                <w:kern w:val="2"/>
                <w:sz w:val="18"/>
                <w:szCs w:val="18"/>
                <w:lang w:val="en-US" w:eastAsia="zh-CN"/>
              </w:rPr>
            </w:pPr>
            <w:r>
              <w:rPr>
                <w:rFonts w:hint="default" w:ascii="Times New Roman" w:hAnsi="Times New Roman" w:eastAsia="宋体" w:cs="Times New Roman"/>
                <w:color w:val="000000"/>
                <w:sz w:val="18"/>
                <w:szCs w:val="18"/>
                <w:lang w:val="en-US" w:eastAsia="zh-CN" w:bidi="ar"/>
              </w:rPr>
              <w:t>Staff cultural quality is not high C15</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eastAsiaTheme="minorEastAsia"/>
                <w:kern w:val="2"/>
                <w:sz w:val="18"/>
                <w:szCs w:val="18"/>
                <w:lang w:val="en-US" w:eastAsia="zh-CN"/>
              </w:rPr>
            </w:pPr>
            <w:r>
              <w:rPr>
                <w:rFonts w:hint="default" w:ascii="Times New Roman" w:hAnsi="Times New Roman" w:eastAsia="宋体" w:cs="Times New Roman"/>
                <w:color w:val="000000"/>
                <w:sz w:val="18"/>
                <w:szCs w:val="18"/>
                <w:lang w:val="en-US" w:eastAsia="zh-CN" w:bidi="ar"/>
              </w:rPr>
              <w:t>Lack of shared cultural values C16</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0" w:type="auto"/>
            <w:vMerge w:val="restart"/>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Procurement process risk</w:t>
            </w:r>
          </w:p>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B2</w:t>
            </w: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Improper selection of suppliers C21</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Insufficient production flexibility of component suppliers C22</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Capacity of key component suppliers C23</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Economic instability C24</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Frequent exchange rate fluctuations C25</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Quality problem of purchased parts C26</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Slow delivery C27</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Manufacturing process risk</w:t>
            </w:r>
          </w:p>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B3</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Improper operation C31</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Unreasonable inventory control C32</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Excessive cost C33</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Low production quality C34</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Insufficient technical background C35</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Lack of funds C36</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Long development cycle of product C37</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Delivery process</w:t>
            </w:r>
          </w:p>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B4</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Unreasonable supply chain structure C41</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Lack of internal communication C42</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Ambiguity of responsibilities C43</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Technology does not meet needs C44</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Improper selection of transportation routes and tools C45</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Supply chain information is opaque C46</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Return process</w:t>
            </w:r>
          </w:p>
          <w:p>
            <w:pPr>
              <w:widowControl/>
              <w:jc w:val="center"/>
              <w:rPr>
                <w:rFonts w:hint="default" w:ascii="Times New Roman" w:hAnsi="Times New Roman" w:cs="Times New Roman"/>
                <w:sz w:val="18"/>
                <w:szCs w:val="18"/>
                <w:lang w:val="en-US" w:eastAsia="zh-CN"/>
              </w:rPr>
            </w:pPr>
            <w:r>
              <w:rPr>
                <w:rFonts w:hint="default" w:ascii="Times New Roman" w:hAnsi="Times New Roman" w:eastAsia="宋体" w:cs="Times New Roman"/>
                <w:color w:val="000000"/>
                <w:sz w:val="18"/>
                <w:szCs w:val="18"/>
                <w:lang w:val="en-US" w:eastAsia="zh-CN" w:bidi="ar"/>
              </w:rPr>
              <w:t>B5</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Product recall affects business efficiency C51</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Product recalls raise legal issues C52</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widowControl w:val="0"/>
              <w:jc w:val="center"/>
              <w:rPr>
                <w:rFonts w:hint="default" w:ascii="Times New Roman" w:hAnsi="Times New Roman" w:cs="Times New Roman"/>
                <w:sz w:val="18"/>
                <w:szCs w:val="18"/>
                <w:lang w:val="en-US" w:eastAsia="zh-CN"/>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r>
              <w:rPr>
                <w:rFonts w:hint="default" w:ascii="Times New Roman" w:hAnsi="Times New Roman" w:eastAsia="宋体" w:cs="Times New Roman"/>
                <w:color w:val="000000"/>
                <w:sz w:val="18"/>
                <w:szCs w:val="18"/>
                <w:lang w:val="en-US" w:eastAsia="zh-CN" w:bidi="ar"/>
              </w:rPr>
              <w:t>Product recalls increase business spending C53</w:t>
            </w: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c>
          <w:tcPr>
            <w:tcW w:w="0" w:type="auto"/>
            <w:vAlign w:val="center"/>
          </w:tcPr>
          <w:p>
            <w:pPr>
              <w:widowControl/>
              <w:jc w:val="center"/>
              <w:rPr>
                <w:rFonts w:hint="default" w:ascii="Times New Roman" w:hAnsi="Times New Roman" w:eastAsia="宋体" w:cs="Times New Roman"/>
                <w:color w:val="000000"/>
                <w:sz w:val="18"/>
                <w:szCs w:val="18"/>
                <w:lang w:val="en-US" w:eastAsia="zh-CN" w:bidi="ar"/>
              </w:rPr>
            </w:pPr>
          </w:p>
        </w:tc>
      </w:tr>
    </w:tbl>
    <w:p>
      <w:pPr>
        <w:numPr>
          <w:ilvl w:val="0"/>
          <w:numId w:val="0"/>
        </w:numPr>
        <w:snapToGrid w:val="0"/>
        <w:spacing w:line="360" w:lineRule="auto"/>
        <w:ind w:firstLine="0" w:firstLineChars="0"/>
        <w:jc w:val="both"/>
        <w:rPr>
          <w:rFonts w:hint="default" w:ascii="Times New Roman" w:hAnsi="Times New Roman" w:eastAsia="Times New Roman" w:cs="Times New Roman"/>
          <w:lang w:val="en-US" w:eastAsia="zh-CN"/>
        </w:rPr>
      </w:pPr>
    </w:p>
    <w:sectPr>
      <w:footerReference r:id="rId4" w:type="default"/>
      <w:pgSz w:w="11906" w:h="16838"/>
      <w:pgMar w:top="1440" w:right="1440" w:bottom="1440" w:left="2268" w:header="851" w:footer="992" w:gutter="0"/>
      <w:pgBorders>
        <w:top w:val="none" w:sz="0" w:space="0"/>
        <w:left w:val="none" w:sz="0" w:space="0"/>
        <w:bottom w:val="none" w:sz="0" w:space="0"/>
        <w:right w:val="none" w:sz="0" w:space="0"/>
      </w:pgBorders>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E357F5"/>
    <w:multiLevelType w:val="singleLevel"/>
    <w:tmpl w:val="11E357F5"/>
    <w:lvl w:ilvl="0" w:tentative="0">
      <w:start w:val="1"/>
      <w:numFmt w:val="decimal"/>
      <w:suff w:val="space"/>
      <w:lvlText w:val="(%1)"/>
      <w:lvlJc w:val="left"/>
    </w:lvl>
  </w:abstractNum>
  <w:abstractNum w:abstractNumId="1">
    <w:nsid w:val="5CE851B8"/>
    <w:multiLevelType w:val="singleLevel"/>
    <w:tmpl w:val="5CE851B8"/>
    <w:lvl w:ilvl="0" w:tentative="0">
      <w:start w:val="4"/>
      <w:numFmt w:val="decimal"/>
      <w:suff w:val="space"/>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eng.JH">
    <w15:presenceInfo w15:providerId="WPS Office" w15:userId="142350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trackRevisions w:val="1"/>
  <w:documentProtection w:enforcement="0"/>
  <w:defaultTabStop w:val="420"/>
  <w:hyphenationZone w:val="42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wYTIzNDI0Njk2Zjg0NWMyNzE4ODBmMDRjZmMwZTIifQ=="/>
  </w:docVars>
  <w:rsids>
    <w:rsidRoot w:val="119A2A74"/>
    <w:rsid w:val="00006212"/>
    <w:rsid w:val="00033A5D"/>
    <w:rsid w:val="00151584"/>
    <w:rsid w:val="001B108E"/>
    <w:rsid w:val="00240759"/>
    <w:rsid w:val="002467A8"/>
    <w:rsid w:val="00382C99"/>
    <w:rsid w:val="003D396A"/>
    <w:rsid w:val="004858EB"/>
    <w:rsid w:val="005131B8"/>
    <w:rsid w:val="00557AA5"/>
    <w:rsid w:val="005A64E6"/>
    <w:rsid w:val="006E39E5"/>
    <w:rsid w:val="00766CB7"/>
    <w:rsid w:val="00A1608B"/>
    <w:rsid w:val="00A33D9F"/>
    <w:rsid w:val="00A74B62"/>
    <w:rsid w:val="00AA5365"/>
    <w:rsid w:val="00C54E2B"/>
    <w:rsid w:val="00CE6291"/>
    <w:rsid w:val="00D62489"/>
    <w:rsid w:val="00EA171C"/>
    <w:rsid w:val="00EE29E5"/>
    <w:rsid w:val="00EE6656"/>
    <w:rsid w:val="01C45DD9"/>
    <w:rsid w:val="02404C13"/>
    <w:rsid w:val="03275DA6"/>
    <w:rsid w:val="0338150C"/>
    <w:rsid w:val="03D42E2E"/>
    <w:rsid w:val="049E11A3"/>
    <w:rsid w:val="05621DB4"/>
    <w:rsid w:val="05AD0AAF"/>
    <w:rsid w:val="064222D0"/>
    <w:rsid w:val="073541D7"/>
    <w:rsid w:val="07554285"/>
    <w:rsid w:val="07F80805"/>
    <w:rsid w:val="08A871E5"/>
    <w:rsid w:val="09025AE3"/>
    <w:rsid w:val="09DD2B05"/>
    <w:rsid w:val="09F40F94"/>
    <w:rsid w:val="0A450909"/>
    <w:rsid w:val="0BA55F1B"/>
    <w:rsid w:val="0D054058"/>
    <w:rsid w:val="0D9F625A"/>
    <w:rsid w:val="0EB2020F"/>
    <w:rsid w:val="0F7756E1"/>
    <w:rsid w:val="10A544F9"/>
    <w:rsid w:val="119A2A74"/>
    <w:rsid w:val="126006AE"/>
    <w:rsid w:val="126805E3"/>
    <w:rsid w:val="12797F63"/>
    <w:rsid w:val="1369556C"/>
    <w:rsid w:val="139C3775"/>
    <w:rsid w:val="13A26AA4"/>
    <w:rsid w:val="13CC3B21"/>
    <w:rsid w:val="142E20E6"/>
    <w:rsid w:val="145A396B"/>
    <w:rsid w:val="15997A33"/>
    <w:rsid w:val="15BD7F07"/>
    <w:rsid w:val="15D82752"/>
    <w:rsid w:val="16C84A74"/>
    <w:rsid w:val="16D43419"/>
    <w:rsid w:val="186A4980"/>
    <w:rsid w:val="1A102FAF"/>
    <w:rsid w:val="1A556DBC"/>
    <w:rsid w:val="1B4E7228"/>
    <w:rsid w:val="1C864BA1"/>
    <w:rsid w:val="1C901B90"/>
    <w:rsid w:val="1DDE2D97"/>
    <w:rsid w:val="1E6C3F37"/>
    <w:rsid w:val="1EFD7285"/>
    <w:rsid w:val="201D69AB"/>
    <w:rsid w:val="203D636C"/>
    <w:rsid w:val="20621A95"/>
    <w:rsid w:val="20EC27B1"/>
    <w:rsid w:val="217722E7"/>
    <w:rsid w:val="22EF0E5B"/>
    <w:rsid w:val="24744B04"/>
    <w:rsid w:val="253E05EA"/>
    <w:rsid w:val="259D7A7E"/>
    <w:rsid w:val="25A14E0E"/>
    <w:rsid w:val="25CC5A3B"/>
    <w:rsid w:val="26A050C5"/>
    <w:rsid w:val="26AC3B1E"/>
    <w:rsid w:val="28AD5D32"/>
    <w:rsid w:val="291D326E"/>
    <w:rsid w:val="299261EC"/>
    <w:rsid w:val="2A3D0E7D"/>
    <w:rsid w:val="2C624BCB"/>
    <w:rsid w:val="2E8D7A39"/>
    <w:rsid w:val="2F5E44AC"/>
    <w:rsid w:val="303F5B52"/>
    <w:rsid w:val="307757A1"/>
    <w:rsid w:val="31EA5997"/>
    <w:rsid w:val="327318E0"/>
    <w:rsid w:val="32F0776D"/>
    <w:rsid w:val="33582BB0"/>
    <w:rsid w:val="34231306"/>
    <w:rsid w:val="34704915"/>
    <w:rsid w:val="34BE0751"/>
    <w:rsid w:val="38732B3B"/>
    <w:rsid w:val="38A039C8"/>
    <w:rsid w:val="38F54CED"/>
    <w:rsid w:val="393A66F3"/>
    <w:rsid w:val="39B539FA"/>
    <w:rsid w:val="39F71590"/>
    <w:rsid w:val="3AF61FBB"/>
    <w:rsid w:val="3AF66189"/>
    <w:rsid w:val="3BF22B0A"/>
    <w:rsid w:val="3CA805EC"/>
    <w:rsid w:val="3CF55FC5"/>
    <w:rsid w:val="3DBD357B"/>
    <w:rsid w:val="3DD77626"/>
    <w:rsid w:val="3F2D72BA"/>
    <w:rsid w:val="3FB0665D"/>
    <w:rsid w:val="40454D22"/>
    <w:rsid w:val="40505A2D"/>
    <w:rsid w:val="40A63192"/>
    <w:rsid w:val="414E4D73"/>
    <w:rsid w:val="42674891"/>
    <w:rsid w:val="42837673"/>
    <w:rsid w:val="42AF7CBC"/>
    <w:rsid w:val="42CA2778"/>
    <w:rsid w:val="42CB6BCE"/>
    <w:rsid w:val="42E56973"/>
    <w:rsid w:val="43B04434"/>
    <w:rsid w:val="44C14F4F"/>
    <w:rsid w:val="4530380C"/>
    <w:rsid w:val="458A4B1F"/>
    <w:rsid w:val="45E01607"/>
    <w:rsid w:val="46251C55"/>
    <w:rsid w:val="465400ED"/>
    <w:rsid w:val="466E0C85"/>
    <w:rsid w:val="46E803BD"/>
    <w:rsid w:val="47F13EF0"/>
    <w:rsid w:val="491C4628"/>
    <w:rsid w:val="4A3D7917"/>
    <w:rsid w:val="4B5C2913"/>
    <w:rsid w:val="4B687496"/>
    <w:rsid w:val="4DA910CD"/>
    <w:rsid w:val="4DE62D63"/>
    <w:rsid w:val="4E676345"/>
    <w:rsid w:val="4ECC1584"/>
    <w:rsid w:val="4F2E29BF"/>
    <w:rsid w:val="4F353406"/>
    <w:rsid w:val="4FE25169"/>
    <w:rsid w:val="50D06E75"/>
    <w:rsid w:val="51507700"/>
    <w:rsid w:val="532E1471"/>
    <w:rsid w:val="53597221"/>
    <w:rsid w:val="53DA1367"/>
    <w:rsid w:val="55913CA7"/>
    <w:rsid w:val="55AF412E"/>
    <w:rsid w:val="55B6370E"/>
    <w:rsid w:val="566C11D2"/>
    <w:rsid w:val="56E55706"/>
    <w:rsid w:val="57166E0D"/>
    <w:rsid w:val="57627886"/>
    <w:rsid w:val="58446D2E"/>
    <w:rsid w:val="58F87906"/>
    <w:rsid w:val="596637CF"/>
    <w:rsid w:val="5A025174"/>
    <w:rsid w:val="5A2E5F69"/>
    <w:rsid w:val="5A357377"/>
    <w:rsid w:val="5A532502"/>
    <w:rsid w:val="5B0224BB"/>
    <w:rsid w:val="5BE80499"/>
    <w:rsid w:val="5CEE6DC7"/>
    <w:rsid w:val="5D694800"/>
    <w:rsid w:val="5D8532D6"/>
    <w:rsid w:val="5E506A28"/>
    <w:rsid w:val="5E5A37D0"/>
    <w:rsid w:val="604E6744"/>
    <w:rsid w:val="60985055"/>
    <w:rsid w:val="609D4B55"/>
    <w:rsid w:val="614D4BC3"/>
    <w:rsid w:val="6262435B"/>
    <w:rsid w:val="62BC5FD6"/>
    <w:rsid w:val="638210D3"/>
    <w:rsid w:val="63900252"/>
    <w:rsid w:val="63BF34BB"/>
    <w:rsid w:val="65081848"/>
    <w:rsid w:val="657818A0"/>
    <w:rsid w:val="65FD1C39"/>
    <w:rsid w:val="66005799"/>
    <w:rsid w:val="667F134B"/>
    <w:rsid w:val="67190221"/>
    <w:rsid w:val="67E3265E"/>
    <w:rsid w:val="68994EF5"/>
    <w:rsid w:val="699A724A"/>
    <w:rsid w:val="6B0B141C"/>
    <w:rsid w:val="6B216389"/>
    <w:rsid w:val="6B2B3DFF"/>
    <w:rsid w:val="6F5D1EBC"/>
    <w:rsid w:val="6F7C7566"/>
    <w:rsid w:val="70251AE5"/>
    <w:rsid w:val="72223B22"/>
    <w:rsid w:val="72345FDA"/>
    <w:rsid w:val="725D3437"/>
    <w:rsid w:val="72C92880"/>
    <w:rsid w:val="742307F2"/>
    <w:rsid w:val="75912564"/>
    <w:rsid w:val="760429DC"/>
    <w:rsid w:val="760B1D0D"/>
    <w:rsid w:val="765C7562"/>
    <w:rsid w:val="77221B0A"/>
    <w:rsid w:val="77A3680B"/>
    <w:rsid w:val="780F0D30"/>
    <w:rsid w:val="782716BA"/>
    <w:rsid w:val="7898770D"/>
    <w:rsid w:val="78B71B3B"/>
    <w:rsid w:val="79ED6F37"/>
    <w:rsid w:val="7A126864"/>
    <w:rsid w:val="7A7366D0"/>
    <w:rsid w:val="7BCC6F38"/>
    <w:rsid w:val="7C030836"/>
    <w:rsid w:val="7D230DDA"/>
    <w:rsid w:val="7D3905FD"/>
    <w:rsid w:val="7FAB6D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qFormat="1" w:uiPriority="39" w:name="toc 2"/>
    <w:lsdException w:qFormat="1" w:uiPriority="39"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GB" w:eastAsia="en-US" w:bidi="ar-SA"/>
    </w:rPr>
  </w:style>
  <w:style w:type="paragraph" w:styleId="2">
    <w:name w:val="heading 1"/>
    <w:basedOn w:val="1"/>
    <w:next w:val="1"/>
    <w:qFormat/>
    <w:uiPriority w:val="0"/>
    <w:pPr>
      <w:keepNext/>
      <w:keepLines/>
      <w:outlineLvl w:val="0"/>
    </w:pPr>
    <w:rPr>
      <w:rFonts w:eastAsiaTheme="majorEastAsia"/>
      <w:b/>
      <w:kern w:val="44"/>
      <w:sz w:val="28"/>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keepNext/>
      <w:keepLines/>
      <w:spacing w:before="280" w:after="290" w:line="372" w:lineRule="auto"/>
      <w:outlineLvl w:val="3"/>
    </w:pPr>
    <w:rPr>
      <w:rFonts w:ascii="Arial" w:hAnsi="Arial" w:eastAsia="黑体"/>
      <w:b/>
      <w:sz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1"/>
    <w:qFormat/>
    <w:uiPriority w:val="0"/>
    <w:rPr>
      <w:sz w:val="20"/>
      <w:szCs w:val="20"/>
    </w:rPr>
  </w:style>
  <w:style w:type="paragraph" w:styleId="7">
    <w:name w:val="toc 5"/>
    <w:basedOn w:val="1"/>
    <w:next w:val="1"/>
    <w:uiPriority w:val="0"/>
    <w:pPr>
      <w:ind w:left="1680" w:leftChars="800"/>
    </w:pPr>
  </w:style>
  <w:style w:type="paragraph" w:styleId="8">
    <w:name w:val="toc 3"/>
    <w:basedOn w:val="1"/>
    <w:next w:val="1"/>
    <w:semiHidden/>
    <w:unhideWhenUsed/>
    <w:qFormat/>
    <w:uiPriority w:val="39"/>
    <w:pPr>
      <w:ind w:left="840" w:leftChars="400"/>
    </w:pPr>
  </w:style>
  <w:style w:type="paragraph" w:styleId="9">
    <w:name w:val="footer"/>
    <w:basedOn w:val="1"/>
    <w:qFormat/>
    <w:uiPriority w:val="0"/>
    <w:pPr>
      <w:tabs>
        <w:tab w:val="center" w:pos="4153"/>
        <w:tab w:val="right" w:pos="8306"/>
      </w:tabs>
      <w:snapToGrid w:val="0"/>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1">
    <w:name w:val="toc 1"/>
    <w:basedOn w:val="1"/>
    <w:next w:val="1"/>
    <w:semiHidden/>
    <w:unhideWhenUsed/>
    <w:qFormat/>
    <w:uiPriority w:val="39"/>
  </w:style>
  <w:style w:type="paragraph" w:styleId="12">
    <w:name w:val="toc 4"/>
    <w:basedOn w:val="1"/>
    <w:next w:val="1"/>
    <w:qFormat/>
    <w:uiPriority w:val="0"/>
    <w:pPr>
      <w:ind w:left="1260" w:leftChars="600"/>
    </w:pPr>
  </w:style>
  <w:style w:type="paragraph" w:styleId="13">
    <w:name w:val="toc 2"/>
    <w:basedOn w:val="1"/>
    <w:next w:val="1"/>
    <w:semiHidden/>
    <w:unhideWhenUsed/>
    <w:qFormat/>
    <w:uiPriority w:val="39"/>
    <w:pPr>
      <w:ind w:left="420" w:leftChars="200"/>
    </w:pPr>
  </w:style>
  <w:style w:type="paragraph" w:styleId="14">
    <w:name w:val="Normal (Web)"/>
    <w:basedOn w:val="1"/>
    <w:qFormat/>
    <w:uiPriority w:val="0"/>
    <w:pPr>
      <w:spacing w:beforeAutospacing="1" w:afterAutospacing="1"/>
    </w:pPr>
    <w:rPr>
      <w:lang w:val="en-US" w:eastAsia="zh-CN"/>
    </w:rPr>
  </w:style>
  <w:style w:type="paragraph" w:styleId="15">
    <w:name w:val="annotation subject"/>
    <w:basedOn w:val="6"/>
    <w:next w:val="6"/>
    <w:link w:val="22"/>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basedOn w:val="18"/>
    <w:qFormat/>
    <w:uiPriority w:val="0"/>
    <w:rPr>
      <w:sz w:val="16"/>
      <w:szCs w:val="16"/>
    </w:rPr>
  </w:style>
  <w:style w:type="paragraph" w:customStyle="1" w:styleId="20">
    <w:name w:val="Revision"/>
    <w:hidden/>
    <w:semiHidden/>
    <w:qFormat/>
    <w:uiPriority w:val="99"/>
    <w:rPr>
      <w:rFonts w:ascii="Times New Roman" w:hAnsi="Times New Roman" w:eastAsia="Times New Roman" w:cs="Times New Roman"/>
      <w:sz w:val="24"/>
      <w:szCs w:val="24"/>
      <w:lang w:val="en-GB" w:eastAsia="en-US" w:bidi="ar-SA"/>
    </w:rPr>
  </w:style>
  <w:style w:type="character" w:customStyle="1" w:styleId="21">
    <w:name w:val="Text comentariu Caracter"/>
    <w:basedOn w:val="18"/>
    <w:link w:val="6"/>
    <w:qFormat/>
    <w:uiPriority w:val="0"/>
    <w:rPr>
      <w:rFonts w:eastAsia="Times New Roman"/>
      <w:lang w:val="en-GB" w:eastAsia="en-US"/>
    </w:rPr>
  </w:style>
  <w:style w:type="character" w:customStyle="1" w:styleId="22">
    <w:name w:val="Subiect Comentariu Caracter"/>
    <w:basedOn w:val="21"/>
    <w:link w:val="15"/>
    <w:qFormat/>
    <w:uiPriority w:val="0"/>
    <w:rPr>
      <w:rFonts w:eastAsia="Times New Roman"/>
      <w:b/>
      <w:bCs/>
      <w:lang w:val="en-GB" w:eastAsia="en-US"/>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2.emf"/><Relationship Id="rId7" Type="http://schemas.openxmlformats.org/officeDocument/2006/relationships/oleObject" Target="embeddings/oleObject1.bin"/><Relationship Id="rId6" Type="http://schemas.openxmlformats.org/officeDocument/2006/relationships/image" Target="media/image1.jpeg"/><Relationship Id="rId55" Type="http://schemas.microsoft.com/office/2011/relationships/people" Target="people.xml"/><Relationship Id="rId54" Type="http://schemas.openxmlformats.org/officeDocument/2006/relationships/fontTable" Target="fontTable.xml"/><Relationship Id="rId53" Type="http://schemas.openxmlformats.org/officeDocument/2006/relationships/customXml" Target="../customXml/item2.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image" Target="media/image27.png"/><Relationship Id="rId5" Type="http://schemas.openxmlformats.org/officeDocument/2006/relationships/theme" Target="theme/theme1.xml"/><Relationship Id="rId49" Type="http://schemas.openxmlformats.org/officeDocument/2006/relationships/image" Target="media/image26.png"/><Relationship Id="rId48" Type="http://schemas.openxmlformats.org/officeDocument/2006/relationships/image" Target="media/image25.png"/><Relationship Id="rId47" Type="http://schemas.openxmlformats.org/officeDocument/2006/relationships/image" Target="media/image24.png"/><Relationship Id="rId46" Type="http://schemas.openxmlformats.org/officeDocument/2006/relationships/image" Target="media/image23.png"/><Relationship Id="rId45" Type="http://schemas.openxmlformats.org/officeDocument/2006/relationships/image" Target="media/image22.wmf"/><Relationship Id="rId44" Type="http://schemas.openxmlformats.org/officeDocument/2006/relationships/oleObject" Target="embeddings/oleObject18.bin"/><Relationship Id="rId43" Type="http://schemas.openxmlformats.org/officeDocument/2006/relationships/image" Target="media/image21.wmf"/><Relationship Id="rId42" Type="http://schemas.openxmlformats.org/officeDocument/2006/relationships/oleObject" Target="embeddings/oleObject17.bin"/><Relationship Id="rId41" Type="http://schemas.openxmlformats.org/officeDocument/2006/relationships/image" Target="media/image20.wmf"/><Relationship Id="rId40" Type="http://schemas.openxmlformats.org/officeDocument/2006/relationships/oleObject" Target="embeddings/oleObject16.bin"/><Relationship Id="rId4" Type="http://schemas.openxmlformats.org/officeDocument/2006/relationships/footer" Target="footer2.xml"/><Relationship Id="rId39" Type="http://schemas.openxmlformats.org/officeDocument/2006/relationships/image" Target="media/image19.wmf"/><Relationship Id="rId38" Type="http://schemas.openxmlformats.org/officeDocument/2006/relationships/oleObject" Target="embeddings/oleObject15.bin"/><Relationship Id="rId37" Type="http://schemas.openxmlformats.org/officeDocument/2006/relationships/image" Target="media/image18.wmf"/><Relationship Id="rId36" Type="http://schemas.openxmlformats.org/officeDocument/2006/relationships/oleObject" Target="embeddings/oleObject14.bin"/><Relationship Id="rId35" Type="http://schemas.openxmlformats.org/officeDocument/2006/relationships/image" Target="media/image17.wmf"/><Relationship Id="rId34" Type="http://schemas.openxmlformats.org/officeDocument/2006/relationships/oleObject" Target="embeddings/oleObject13.bin"/><Relationship Id="rId33" Type="http://schemas.openxmlformats.org/officeDocument/2006/relationships/image" Target="media/image16.wmf"/><Relationship Id="rId32" Type="http://schemas.openxmlformats.org/officeDocument/2006/relationships/oleObject" Target="embeddings/oleObject12.bin"/><Relationship Id="rId31" Type="http://schemas.openxmlformats.org/officeDocument/2006/relationships/image" Target="media/image15.wmf"/><Relationship Id="rId30" Type="http://schemas.openxmlformats.org/officeDocument/2006/relationships/oleObject" Target="embeddings/oleObject11.bin"/><Relationship Id="rId3" Type="http://schemas.openxmlformats.org/officeDocument/2006/relationships/footer" Target="footer1.xml"/><Relationship Id="rId29" Type="http://schemas.openxmlformats.org/officeDocument/2006/relationships/image" Target="media/image14.png"/><Relationship Id="rId28" Type="http://schemas.openxmlformats.org/officeDocument/2006/relationships/image" Target="media/image13.wmf"/><Relationship Id="rId27" Type="http://schemas.openxmlformats.org/officeDocument/2006/relationships/oleObject" Target="embeddings/oleObject10.bin"/><Relationship Id="rId26" Type="http://schemas.openxmlformats.org/officeDocument/2006/relationships/image" Target="media/image12.wmf"/><Relationship Id="rId25" Type="http://schemas.openxmlformats.org/officeDocument/2006/relationships/oleObject" Target="embeddings/oleObject9.bin"/><Relationship Id="rId24" Type="http://schemas.openxmlformats.org/officeDocument/2006/relationships/image" Target="media/image11.wmf"/><Relationship Id="rId23" Type="http://schemas.openxmlformats.org/officeDocument/2006/relationships/oleObject" Target="embeddings/oleObject8.bin"/><Relationship Id="rId22" Type="http://schemas.openxmlformats.org/officeDocument/2006/relationships/image" Target="media/image10.wmf"/><Relationship Id="rId21" Type="http://schemas.openxmlformats.org/officeDocument/2006/relationships/oleObject" Target="embeddings/oleObject7.bin"/><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oleObject" Target="embeddings/oleObject6.bin"/><Relationship Id="rId18" Type="http://schemas.openxmlformats.org/officeDocument/2006/relationships/image" Target="media/image8.wmf"/><Relationship Id="rId17" Type="http://schemas.openxmlformats.org/officeDocument/2006/relationships/oleObject" Target="embeddings/oleObject5.bin"/><Relationship Id="rId16" Type="http://schemas.openxmlformats.org/officeDocument/2006/relationships/image" Target="media/image7.wmf"/><Relationship Id="rId15" Type="http://schemas.openxmlformats.org/officeDocument/2006/relationships/oleObject" Target="embeddings/oleObject4.bin"/><Relationship Id="rId14" Type="http://schemas.openxmlformats.org/officeDocument/2006/relationships/image" Target="media/image6.wmf"/><Relationship Id="rId13" Type="http://schemas.openxmlformats.org/officeDocument/2006/relationships/oleObject" Target="embeddings/oleObject3.bin"/><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extobjs>
    <extobj name="ECB019B1-382A-4266-B25C-5B523AA43C14-1">
      <extobjdata type="ECB019B1-382A-4266-B25C-5B523AA43C14" data="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"/>
    </extobj>
    <extobj name="ECB019B1-382A-4266-B25C-5B523AA43C14-2">
      <extobjdata type="ECB019B1-382A-4266-B25C-5B523AA43C14" data="ewoJIkZpbGVJZCIgOiAiMTg5OTQ1NzIxODE4IiwKCSJHcm91cElkIiA6ICI1NTY3Mjk1NzMiLAoJIkltYWdlIiA6ICJpVkJPUncwS0dnb0FBQUFOU1VoRVVnQUFCS2dBQUFNQ0NBWUFBQUJOL2Y0akFBQUFDWEJJV1hNQUFBc1RBQUFMRXdFQW1wd1lBQUFnQUVsRVFWUjRuT3pkZVZpVTVkNEg4Ty92bVJsMkVWQkJWQkt4M0ZDWVJUTnpoUlkxTlplMHhOS28wK0xwVkhaTzJwdnBzWTVMVm1xWmRpckxlajFwcHBhYVcyWGx5VFJmVGhvemcyZ2FMaVVpZ3BZTENpSXdjNzkvMkhDMHpIWGdZWWJ2NTdxNkxwcDU1cjYvclA3NGNULzNEUk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lDdjYvOERJcWVrUWxTZDAzVUFBQUFBU1VWT1JLNUNZSUk9IiwKCSJUaGVtZSIgOiAiIiwKCSJUeXBlIiA6ICJmbG93IiwKCSJWZXJzaW9uIiA6ICIiCn0K"/>
    </extobj>
    <extobj name="ECB019B1-382A-4266-B25C-5B523AA43C14-3">
      <extobjdata type="ECB019B1-382A-4266-B25C-5B523AA43C14" data="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"/>
    </extobj>
    <extobj name="ECB019B1-382A-4266-B25C-5B523AA43C14-4">
      <extobjdata type="ECB019B1-382A-4266-B25C-5B523AA43C14" data="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"/>
    </extobj>
    <extobj name="ECB019B1-382A-4266-B25C-5B523AA43C14-5">
      <extobjdata type="ECB019B1-382A-4266-B25C-5B523AA43C14" data="ewoJIkZpbGVJZCIgOiAiMTg5OTAyNTQ0Nzk0IiwKCSJHcm91cElkIiA6ICI1NTY3Mjk1NzMiLAoJIkltYWdlIiA6ICJpVkJPUncwS0dnb0FBQUFOU1VoRVVnQUFBb29BQUFNZkNBWUFBQUJScVBiSUFBQUFDWEJJV1hNQUFBc1RBQUFMRXdFQW1wd1lBQUFnQUVsRVFWUjRuT3pkZTN3VjFiMy8vL2ZzamVFT0NXQTAwa0lGa1lBVlpRTEdWQzRpUlVFOVg4cTM2T01jeFlwcFBWRFBRVzIvcmNWYUtvS0hQbjdXUjR1aTVjSDFrSU9OZ1pBQVZlUW1JZytnQnMyTlN4SUJjd2lYRUlLNVFBS0JYUFpldno5b2RpRk1iaEF5Z2J5ZS81aTkxc3lheitTeWZMTm16MndK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"/>
    </extobj>
    <extobj name="ECB019B1-382A-4266-B25C-5B523AA43C14-6">
      <extobjdata type="ECB019B1-382A-4266-B25C-5B523AA43C14" data="ewoJIkZpbGVJZCIgOiAiMTg5OTM3MzkyNjMwIiwKCSJHcm91cElkIiA6ICI1NTY3Mjk1NzMiLAoJIkltYWdlIiA6ICJpVkJPUncwS0dnb0FBQUFOU1VoRVVnQUFBdkFBQUFEN0NBWUFBQUFNL3FDUUFBQUFDWEJJV1hNQUFBc1RBQUFMRXdFQW1wd1lBQUFnQUVsRVFWUjRuTzNkZTF4VTliNy84ZmVBMTd3ZzVBV3NMSzlvNWxZSE8xcVMyN1EwbGEyV3Vydm9iNWZ0enRIcW5IeW90WDJJTzdPalp0bUZPaW42SUNWQVJFUEZMQzBCMjJscWlTWllXMVJNRUNWQUxRR1JpNkxNK3YzQm50bWkzRlJrTWZCNi9vT3paczMzKzFuTWZGMGZ2dk5kNnlNQk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"/>
    </extobj>
    <extobj name="ECB019B1-382A-4266-B25C-5B523AA43C14-7">
      <extobjdata type="ECB019B1-382A-4266-B25C-5B523AA43C14" data="ewoJIkZpbGVJZCIgOiAiMTg5OTI5MDE5NDgxIiwKCSJHcm91cElkIiA6ICI1NTY3Mjk1NzMiLAoJIkltYWdlIiA6ICJpVkJPUncwS0dnb0FBQUFOU1VoRVVnQUFBaDBBQUFHZUNBWUFBQUF3ckxNTUFBQUFDWEJJV1hNQUFBc1RBQUFMRXdFQW1wd1lBQUFnQUVsRVFWUjRuT3pkZTFSVTU3MC8vdmNlVVNNTUxLTVlTQTdlaURHbk5hS3pKMzRCTlFvYU5Sb3dTcWhCbWhKeVR2eVZjMkxyV2JWR0s3UW1YazZVb0d0VlBTYlcxcEswVmh0Ym9seTBNZFY2UWlpQkhHWlF4QXRDRllRQXhvQWdvRENYNS9lSHpwU1JpNE1NczJmZy9WcUx0WVpuNzNuMit4bGc1c04rOWdVZ0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"/>
    </extobj>
  </extobj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23C066-58E8-4A8B-BFD0-208AC47B1D52}">
  <ds:schemaRefs/>
</ds:datastoreItem>
</file>

<file path=docProps/app.xml><?xml version="1.0" encoding="utf-8"?>
<Properties xmlns="http://schemas.openxmlformats.org/officeDocument/2006/extended-properties" xmlns:vt="http://schemas.openxmlformats.org/officeDocument/2006/docPropsVTypes">
  <Template>Normal</Template>
  <Pages>62</Pages>
  <Words>16919</Words>
  <Characters>92218</Characters>
  <Lines>712</Lines>
  <Paragraphs>200</Paragraphs>
  <TotalTime>8</TotalTime>
  <ScaleCrop>false</ScaleCrop>
  <LinksUpToDate>false</LinksUpToDate>
  <CharactersWithSpaces>107797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2022-09-14T07:45:00Z</dcterms:created>
  <dc:creator>Zeng.JH</dc:creator>
  <cp:lastModifiedBy>Zeng.JH</cp:lastModifiedBy>
  <dcterms:modified xsi:type="dcterms:W3CDTF">2022-10-17T01:03:27Z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CDCF21E62E814F3BB2825FCB12DC2AE6</vt:lpwstr>
  </property>
</Properties>
</file>