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4925C5" w14:textId="77777777" w:rsidR="00A14F1C" w:rsidRPr="00A14F1C" w:rsidRDefault="00A14F1C" w:rsidP="00A14F1C">
      <w:pPr>
        <w:rPr>
          <w:rFonts w:ascii="Aptos" w:eastAsia="Aptos" w:hAnsi="Aptos" w:cs="Times New Roman"/>
          <w:b/>
          <w:color w:val="000000"/>
          <w:sz w:val="52"/>
          <w:szCs w:val="52"/>
        </w:rPr>
      </w:pPr>
      <w:r w:rsidRPr="00A14F1C">
        <w:rPr>
          <w:rFonts w:ascii="Aptos" w:eastAsia="Aptos" w:hAnsi="Aptos" w:cs="Times New Roman"/>
          <w:b/>
          <w:color w:val="000000"/>
          <w:sz w:val="52"/>
          <w:szCs w:val="52"/>
        </w:rPr>
        <w:t xml:space="preserve">Module name: Business Management </w:t>
      </w:r>
    </w:p>
    <w:p w14:paraId="313AAE64" w14:textId="77777777" w:rsidR="00A14F1C" w:rsidRPr="00A14F1C" w:rsidRDefault="00A14F1C" w:rsidP="00A14F1C">
      <w:pPr>
        <w:jc w:val="center"/>
        <w:rPr>
          <w:rFonts w:ascii="Aptos" w:eastAsia="Aptos" w:hAnsi="Aptos" w:cs="Times New Roman"/>
          <w:b/>
          <w:color w:val="000000"/>
          <w:sz w:val="52"/>
          <w:szCs w:val="52"/>
        </w:rPr>
      </w:pPr>
      <w:r w:rsidRPr="00A14F1C">
        <w:rPr>
          <w:rFonts w:ascii="Aptos" w:eastAsia="Aptos" w:hAnsi="Aptos" w:cs="Times New Roman"/>
          <w:b/>
          <w:color w:val="000000"/>
          <w:sz w:val="52"/>
          <w:szCs w:val="52"/>
        </w:rPr>
        <w:t>Assessment 1</w:t>
      </w:r>
    </w:p>
    <w:p w14:paraId="3340F22B" w14:textId="77777777" w:rsidR="00A14F1C" w:rsidRPr="00A14F1C" w:rsidRDefault="00A14F1C" w:rsidP="00A14F1C">
      <w:pPr>
        <w:jc w:val="center"/>
        <w:rPr>
          <w:rFonts w:ascii="Aptos" w:eastAsia="Aptos" w:hAnsi="Aptos" w:cs="Times New Roman"/>
          <w:b/>
          <w:color w:val="000000"/>
          <w:sz w:val="52"/>
          <w:szCs w:val="52"/>
        </w:rPr>
      </w:pPr>
      <w:r w:rsidRPr="00A14F1C">
        <w:rPr>
          <w:rFonts w:ascii="Aptos" w:eastAsia="Aptos" w:hAnsi="Aptos" w:cs="Times New Roman"/>
          <w:b/>
          <w:color w:val="000000"/>
          <w:sz w:val="52"/>
          <w:szCs w:val="52"/>
        </w:rPr>
        <w:t>Module code: LCBB5015</w:t>
      </w:r>
    </w:p>
    <w:p w14:paraId="5D972C2B" w14:textId="77777777" w:rsidR="00A14F1C" w:rsidRPr="00A14F1C" w:rsidRDefault="00A14F1C" w:rsidP="00A14F1C">
      <w:pPr>
        <w:jc w:val="center"/>
        <w:rPr>
          <w:rFonts w:ascii="Aptos" w:eastAsia="Aptos" w:hAnsi="Aptos" w:cs="Times New Roman"/>
          <w:b/>
          <w:color w:val="000000"/>
          <w:sz w:val="52"/>
          <w:szCs w:val="52"/>
        </w:rPr>
      </w:pPr>
      <w:r w:rsidRPr="00A14F1C">
        <w:rPr>
          <w:rFonts w:ascii="Aptos" w:eastAsia="Aptos" w:hAnsi="Aptos" w:cs="Times New Roman"/>
          <w:b/>
          <w:color w:val="000000"/>
          <w:sz w:val="52"/>
          <w:szCs w:val="52"/>
        </w:rPr>
        <w:t>Lecturer: Piyumika K. Gamage</w:t>
      </w:r>
    </w:p>
    <w:p w14:paraId="0B865194" w14:textId="77777777" w:rsidR="00A14F1C" w:rsidRPr="00A14F1C" w:rsidRDefault="00A14F1C" w:rsidP="00A14F1C">
      <w:pPr>
        <w:jc w:val="center"/>
        <w:rPr>
          <w:rFonts w:ascii="Aptos" w:eastAsia="Aptos" w:hAnsi="Aptos" w:cs="Times New Roman"/>
          <w:b/>
          <w:color w:val="000000"/>
          <w:sz w:val="52"/>
          <w:szCs w:val="52"/>
        </w:rPr>
      </w:pPr>
      <w:r w:rsidRPr="00A14F1C">
        <w:rPr>
          <w:rFonts w:ascii="Aptos" w:eastAsia="Aptos" w:hAnsi="Aptos" w:cs="Times New Roman"/>
          <w:b/>
          <w:color w:val="000000"/>
          <w:sz w:val="52"/>
          <w:szCs w:val="52"/>
        </w:rPr>
        <w:t>Student ID: 1921604</w:t>
      </w:r>
    </w:p>
    <w:p w14:paraId="3AF45A15" w14:textId="77777777" w:rsidR="00A14F1C" w:rsidRPr="00A14F1C" w:rsidRDefault="00A14F1C" w:rsidP="00A14F1C">
      <w:pPr>
        <w:rPr>
          <w:rFonts w:ascii="Aptos" w:eastAsia="Aptos" w:hAnsi="Aptos" w:cs="Times New Roman"/>
          <w:b/>
          <w:bCs/>
        </w:rPr>
      </w:pPr>
      <w:r w:rsidRPr="00A14F1C">
        <w:rPr>
          <w:rFonts w:ascii="Aptos" w:eastAsia="Aptos" w:hAnsi="Aptos" w:cs="Times New Roman"/>
          <w:b/>
          <w:color w:val="000000"/>
          <w:sz w:val="52"/>
          <w:szCs w:val="52"/>
        </w:rPr>
        <w:t>Student name: Vasile-Claudiu Neacsu</w:t>
      </w:r>
    </w:p>
    <w:p w14:paraId="13C0CC32" w14:textId="77777777" w:rsidR="00A14F1C" w:rsidRDefault="00A14F1C" w:rsidP="00A14F1C">
      <w:pPr>
        <w:rPr>
          <w:rFonts w:ascii="Arial" w:hAnsi="Arial" w:cs="Arial"/>
          <w:b/>
          <w:bCs/>
        </w:rPr>
      </w:pPr>
    </w:p>
    <w:p w14:paraId="7E6CB65C" w14:textId="77777777" w:rsidR="00A14F1C" w:rsidRDefault="00A14F1C" w:rsidP="00A14F1C">
      <w:pPr>
        <w:rPr>
          <w:rFonts w:ascii="Arial" w:hAnsi="Arial" w:cs="Arial"/>
          <w:b/>
          <w:bCs/>
        </w:rPr>
      </w:pPr>
    </w:p>
    <w:p w14:paraId="3A2FFC53" w14:textId="77777777" w:rsidR="00A14F1C" w:rsidRDefault="00A14F1C" w:rsidP="00A14F1C">
      <w:pPr>
        <w:rPr>
          <w:rFonts w:ascii="Arial" w:hAnsi="Arial" w:cs="Arial"/>
          <w:b/>
          <w:bCs/>
        </w:rPr>
      </w:pPr>
    </w:p>
    <w:p w14:paraId="51790AE8" w14:textId="77777777" w:rsidR="00A14F1C" w:rsidRDefault="00A14F1C" w:rsidP="00A14F1C">
      <w:pPr>
        <w:rPr>
          <w:rFonts w:ascii="Arial" w:hAnsi="Arial" w:cs="Arial"/>
          <w:b/>
          <w:bCs/>
        </w:rPr>
      </w:pPr>
    </w:p>
    <w:p w14:paraId="0BD9A3DA" w14:textId="5DEFBED6" w:rsidR="00A14F1C" w:rsidRPr="00A14F1C" w:rsidRDefault="00A14F1C" w:rsidP="00A14F1C">
      <w:pPr>
        <w:rPr>
          <w:rFonts w:ascii="Arial" w:hAnsi="Arial" w:cs="Arial"/>
          <w:b/>
          <w:bCs/>
        </w:rPr>
      </w:pPr>
      <w:r w:rsidRPr="00A14F1C">
        <w:rPr>
          <w:rFonts w:ascii="Arial" w:hAnsi="Arial" w:cs="Arial"/>
          <w:b/>
          <w:bCs/>
        </w:rPr>
        <w:t>1. Introduction</w:t>
      </w:r>
    </w:p>
    <w:p w14:paraId="376F9273" w14:textId="77777777" w:rsidR="00A14F1C" w:rsidRPr="00A14F1C" w:rsidRDefault="00A14F1C" w:rsidP="00A14F1C">
      <w:pPr>
        <w:rPr>
          <w:rFonts w:ascii="Arial" w:hAnsi="Arial" w:cs="Arial"/>
        </w:rPr>
      </w:pPr>
      <w:r w:rsidRPr="00A14F1C">
        <w:rPr>
          <w:rFonts w:ascii="Arial" w:hAnsi="Arial" w:cs="Arial"/>
        </w:rPr>
        <w:t>Unilever is one of the largest companies in the fast-moving consumer goods (FMCG) industry, operating in more than 190 countries. The company offers a wide range of products, including food, personal care and home care items, with well-known brands such as Dove, Persil and Ben &amp; Jerry’s. Because of its global presence, Unilever is highly influenced by external factors that affect how it operates and competes in different markets.</w:t>
      </w:r>
    </w:p>
    <w:p w14:paraId="4E522A38" w14:textId="77777777" w:rsidR="00A14F1C" w:rsidRPr="00A14F1C" w:rsidRDefault="00A14F1C" w:rsidP="00A14F1C">
      <w:pPr>
        <w:rPr>
          <w:rFonts w:ascii="Arial" w:hAnsi="Arial" w:cs="Arial"/>
        </w:rPr>
      </w:pPr>
      <w:r w:rsidRPr="00A14F1C">
        <w:rPr>
          <w:rFonts w:ascii="Arial" w:hAnsi="Arial" w:cs="Arial"/>
        </w:rPr>
        <w:t>This report analyses Unilever’s external environment using the PESTEL framework. This model examines Political, Economic, Social, Technological, Legal and Environmental factors that influence business performance. The aim is to provide an evidence-based analysis of how these factors impact Unilever’s strategy, while also identifying both opportunities and challenges.</w:t>
      </w:r>
    </w:p>
    <w:p w14:paraId="412A7FCF" w14:textId="77777777" w:rsidR="00A14F1C" w:rsidRPr="00A14F1C" w:rsidRDefault="00000000" w:rsidP="00A14F1C">
      <w:pPr>
        <w:rPr>
          <w:rFonts w:ascii="Arial" w:hAnsi="Arial" w:cs="Arial"/>
        </w:rPr>
      </w:pPr>
      <w:r>
        <w:rPr>
          <w:rFonts w:ascii="Arial" w:hAnsi="Arial" w:cs="Arial"/>
        </w:rPr>
        <w:pict w14:anchorId="4F20D933">
          <v:rect id="_x0000_i1025" style="width:0;height:1.5pt" o:hralign="center" o:hrstd="t" o:hr="t" fillcolor="#a0a0a0" stroked="f"/>
        </w:pict>
      </w:r>
    </w:p>
    <w:p w14:paraId="1675FD65" w14:textId="77777777" w:rsidR="00A14F1C" w:rsidRPr="00A14F1C" w:rsidRDefault="00A14F1C" w:rsidP="00A14F1C">
      <w:pPr>
        <w:rPr>
          <w:rFonts w:ascii="Arial" w:hAnsi="Arial" w:cs="Arial"/>
          <w:b/>
          <w:bCs/>
        </w:rPr>
      </w:pPr>
      <w:r w:rsidRPr="00A14F1C">
        <w:rPr>
          <w:rFonts w:ascii="Arial" w:hAnsi="Arial" w:cs="Arial"/>
          <w:b/>
          <w:bCs/>
        </w:rPr>
        <w:t>2. PESTEL Analysis</w:t>
      </w:r>
    </w:p>
    <w:p w14:paraId="4786D353" w14:textId="77777777" w:rsidR="00A14F1C" w:rsidRPr="00A14F1C" w:rsidRDefault="00A14F1C" w:rsidP="00A14F1C">
      <w:pPr>
        <w:rPr>
          <w:rFonts w:ascii="Arial" w:hAnsi="Arial" w:cs="Arial"/>
          <w:b/>
          <w:bCs/>
        </w:rPr>
      </w:pPr>
      <w:r w:rsidRPr="00A14F1C">
        <w:rPr>
          <w:rFonts w:ascii="Arial" w:hAnsi="Arial" w:cs="Arial"/>
          <w:b/>
          <w:bCs/>
        </w:rPr>
        <w:t>2.1 Political Factors</w:t>
      </w:r>
    </w:p>
    <w:p w14:paraId="1A65E382" w14:textId="77777777" w:rsidR="00A14F1C" w:rsidRPr="00A14F1C" w:rsidRDefault="00A14F1C" w:rsidP="00A14F1C">
      <w:pPr>
        <w:rPr>
          <w:rFonts w:ascii="Arial" w:hAnsi="Arial" w:cs="Arial"/>
        </w:rPr>
      </w:pPr>
      <w:r w:rsidRPr="00A14F1C">
        <w:rPr>
          <w:rFonts w:ascii="Arial" w:hAnsi="Arial" w:cs="Arial"/>
        </w:rPr>
        <w:t xml:space="preserve">Political factors have a strong impact on Unilever due to its global operations. Trade policies and regulations, especially after Brexit, have made cross-border trade more </w:t>
      </w:r>
      <w:r w:rsidRPr="00A14F1C">
        <w:rPr>
          <w:rFonts w:ascii="Arial" w:hAnsi="Arial" w:cs="Arial"/>
        </w:rPr>
        <w:lastRenderedPageBreak/>
        <w:t>complex and costly (BBC News, 2024). This affects supply chains by increasing delays and administrative requirements.</w:t>
      </w:r>
    </w:p>
    <w:p w14:paraId="51D5A939" w14:textId="77777777" w:rsidR="00A14F1C" w:rsidRPr="00A14F1C" w:rsidRDefault="00A14F1C" w:rsidP="00A14F1C">
      <w:pPr>
        <w:rPr>
          <w:rFonts w:ascii="Arial" w:hAnsi="Arial" w:cs="Arial"/>
        </w:rPr>
      </w:pPr>
      <w:r w:rsidRPr="00A14F1C">
        <w:rPr>
          <w:rFonts w:ascii="Arial" w:hAnsi="Arial" w:cs="Arial"/>
        </w:rPr>
        <w:t>In addition, political instability in some regions creates uncertainty. Changes in government or geopolitical tensions can disrupt operations or force companies to leave certain markets. This makes long-term planning more difficult.</w:t>
      </w:r>
    </w:p>
    <w:p w14:paraId="0CC9D5FD" w14:textId="77777777" w:rsidR="00A14F1C" w:rsidRPr="00A14F1C" w:rsidRDefault="00A14F1C" w:rsidP="00A14F1C">
      <w:pPr>
        <w:rPr>
          <w:rFonts w:ascii="Arial" w:hAnsi="Arial" w:cs="Arial"/>
        </w:rPr>
      </w:pPr>
      <w:r w:rsidRPr="00A14F1C">
        <w:rPr>
          <w:rFonts w:ascii="Arial" w:hAnsi="Arial" w:cs="Arial"/>
        </w:rPr>
        <w:t>However, stricter government policies on sustainability can also create opportunities. Regulations aimed at reducing plastic waste encourage companies to innovate in packaging and production. For Unilever, this can improve its brand image and attract environmentally conscious consumers.</w:t>
      </w:r>
    </w:p>
    <w:p w14:paraId="3622FC10" w14:textId="2AB53265" w:rsidR="00A14F1C" w:rsidRPr="00A14F1C" w:rsidRDefault="00554BA1" w:rsidP="00A14F1C">
      <w:pPr>
        <w:rPr>
          <w:rFonts w:ascii="Arial" w:hAnsi="Arial" w:cs="Arial"/>
        </w:rPr>
      </w:pPr>
      <w:r>
        <w:rPr>
          <w:rFonts w:ascii="Arial" w:hAnsi="Arial" w:cs="Arial"/>
        </w:rPr>
        <w:t>The negative side is that</w:t>
      </w:r>
      <w:r w:rsidR="00A14F1C" w:rsidRPr="00A14F1C">
        <w:rPr>
          <w:rFonts w:ascii="Arial" w:hAnsi="Arial" w:cs="Arial"/>
        </w:rPr>
        <w:t xml:space="preserve"> political factors create both risks and opportunities, requiring Unilever to remain flexible and responsive.</w:t>
      </w:r>
    </w:p>
    <w:p w14:paraId="772CD1A5" w14:textId="77777777" w:rsidR="00A14F1C" w:rsidRPr="00A14F1C" w:rsidRDefault="00000000" w:rsidP="00A14F1C">
      <w:pPr>
        <w:rPr>
          <w:rFonts w:ascii="Arial" w:hAnsi="Arial" w:cs="Arial"/>
        </w:rPr>
      </w:pPr>
      <w:r>
        <w:rPr>
          <w:rFonts w:ascii="Arial" w:hAnsi="Arial" w:cs="Arial"/>
        </w:rPr>
        <w:pict w14:anchorId="3A3952D8">
          <v:rect id="_x0000_i1026" style="width:0;height:1.5pt" o:hralign="center" o:hrstd="t" o:hr="t" fillcolor="#a0a0a0" stroked="f"/>
        </w:pict>
      </w:r>
    </w:p>
    <w:p w14:paraId="0D738CFF" w14:textId="77777777" w:rsidR="00A14F1C" w:rsidRPr="00A14F1C" w:rsidRDefault="00A14F1C" w:rsidP="00A14F1C">
      <w:pPr>
        <w:rPr>
          <w:rFonts w:ascii="Arial" w:hAnsi="Arial" w:cs="Arial"/>
          <w:b/>
          <w:bCs/>
        </w:rPr>
      </w:pPr>
      <w:r w:rsidRPr="00A14F1C">
        <w:rPr>
          <w:rFonts w:ascii="Arial" w:hAnsi="Arial" w:cs="Arial"/>
          <w:b/>
          <w:bCs/>
        </w:rPr>
        <w:t>2.2 Economic Factors</w:t>
      </w:r>
    </w:p>
    <w:p w14:paraId="24F4D566" w14:textId="77777777" w:rsidR="00A14F1C" w:rsidRPr="00A14F1C" w:rsidRDefault="00A14F1C" w:rsidP="00A14F1C">
      <w:pPr>
        <w:rPr>
          <w:rFonts w:ascii="Arial" w:hAnsi="Arial" w:cs="Arial"/>
        </w:rPr>
      </w:pPr>
      <w:r w:rsidRPr="00A14F1C">
        <w:rPr>
          <w:rFonts w:ascii="Arial" w:hAnsi="Arial" w:cs="Arial"/>
        </w:rPr>
        <w:t>Economic conditions are one of the most important influences on Unilever. High inflation has increased the cost of raw materials, energy and transportation (BBC News, 2024). This reduces profit margins and puts pressure on pricing strategies.</w:t>
      </w:r>
    </w:p>
    <w:p w14:paraId="5FAB7DD3" w14:textId="77777777" w:rsidR="00A14F1C" w:rsidRPr="00A14F1C" w:rsidRDefault="00A14F1C" w:rsidP="00A14F1C">
      <w:pPr>
        <w:rPr>
          <w:rFonts w:ascii="Arial" w:hAnsi="Arial" w:cs="Arial"/>
        </w:rPr>
      </w:pPr>
      <w:r w:rsidRPr="00A14F1C">
        <w:rPr>
          <w:rFonts w:ascii="Arial" w:hAnsi="Arial" w:cs="Arial"/>
        </w:rPr>
        <w:t>At the same time, consumers are becoming more price-sensitive due to lower purchasing power. This can reduce demand for certain products, especially premium items. As a result, Unilever may need to adjust its pricing or offer more affordable alternatives.</w:t>
      </w:r>
    </w:p>
    <w:p w14:paraId="5106E457" w14:textId="77777777" w:rsidR="00A14F1C" w:rsidRPr="00A14F1C" w:rsidRDefault="00A14F1C" w:rsidP="00A14F1C">
      <w:pPr>
        <w:rPr>
          <w:rFonts w:ascii="Arial" w:hAnsi="Arial" w:cs="Arial"/>
        </w:rPr>
      </w:pPr>
      <w:r w:rsidRPr="00A14F1C">
        <w:rPr>
          <w:rFonts w:ascii="Arial" w:hAnsi="Arial" w:cs="Arial"/>
        </w:rPr>
        <w:t>On the positive side, economic challenges can drive innovation. For example, the company can introduce smaller packaging or budget-friendly product lines to maintain sales. This shows that difficult economic conditions can also create opportunities for adaptation.</w:t>
      </w:r>
    </w:p>
    <w:p w14:paraId="1072AB89" w14:textId="68FE027B" w:rsidR="00A14F1C" w:rsidRPr="00A14F1C" w:rsidRDefault="00A14F1C" w:rsidP="00A14F1C">
      <w:pPr>
        <w:rPr>
          <w:rFonts w:ascii="Arial" w:hAnsi="Arial" w:cs="Arial"/>
        </w:rPr>
      </w:pPr>
      <w:r w:rsidRPr="00A14F1C">
        <w:rPr>
          <w:rFonts w:ascii="Arial" w:hAnsi="Arial" w:cs="Arial"/>
        </w:rPr>
        <w:t>Unilever</w:t>
      </w:r>
      <w:r w:rsidR="00BC1F8E">
        <w:rPr>
          <w:rFonts w:ascii="Arial" w:hAnsi="Arial" w:cs="Arial"/>
        </w:rPr>
        <w:t xml:space="preserve"> its </w:t>
      </w:r>
      <w:r w:rsidR="00691148">
        <w:rPr>
          <w:rFonts w:ascii="Arial" w:hAnsi="Arial" w:cs="Arial"/>
        </w:rPr>
        <w:t xml:space="preserve">forced by </w:t>
      </w:r>
      <w:r w:rsidR="002401C0">
        <w:rPr>
          <w:rFonts w:ascii="Arial" w:hAnsi="Arial" w:cs="Arial"/>
        </w:rPr>
        <w:t>economic</w:t>
      </w:r>
      <w:r w:rsidR="00691148">
        <w:rPr>
          <w:rFonts w:ascii="Arial" w:hAnsi="Arial" w:cs="Arial"/>
        </w:rPr>
        <w:t xml:space="preserve"> factors </w:t>
      </w:r>
      <w:r w:rsidRPr="00A14F1C">
        <w:rPr>
          <w:rFonts w:ascii="Arial" w:hAnsi="Arial" w:cs="Arial"/>
        </w:rPr>
        <w:t xml:space="preserve"> to balance cost management with maintaining customer demand.</w:t>
      </w:r>
    </w:p>
    <w:p w14:paraId="1A2B56A7" w14:textId="77777777" w:rsidR="00A14F1C" w:rsidRPr="00A14F1C" w:rsidRDefault="00000000" w:rsidP="00A14F1C">
      <w:pPr>
        <w:rPr>
          <w:rFonts w:ascii="Arial" w:hAnsi="Arial" w:cs="Arial"/>
        </w:rPr>
      </w:pPr>
      <w:r>
        <w:rPr>
          <w:rFonts w:ascii="Arial" w:hAnsi="Arial" w:cs="Arial"/>
        </w:rPr>
        <w:pict w14:anchorId="442BEFBA">
          <v:rect id="_x0000_i1027" style="width:0;height:1.5pt" o:hralign="center" o:hrstd="t" o:hr="t" fillcolor="#a0a0a0" stroked="f"/>
        </w:pict>
      </w:r>
    </w:p>
    <w:p w14:paraId="0BA7FAC5" w14:textId="77777777" w:rsidR="00A14F1C" w:rsidRPr="00A14F1C" w:rsidRDefault="00A14F1C" w:rsidP="00A14F1C">
      <w:pPr>
        <w:rPr>
          <w:rFonts w:ascii="Arial" w:hAnsi="Arial" w:cs="Arial"/>
          <w:b/>
          <w:bCs/>
        </w:rPr>
      </w:pPr>
      <w:r w:rsidRPr="00A14F1C">
        <w:rPr>
          <w:rFonts w:ascii="Arial" w:hAnsi="Arial" w:cs="Arial"/>
          <w:b/>
          <w:bCs/>
        </w:rPr>
        <w:t>2.3 Social Factors</w:t>
      </w:r>
    </w:p>
    <w:p w14:paraId="464C1096" w14:textId="77777777" w:rsidR="00A14F1C" w:rsidRPr="00A14F1C" w:rsidRDefault="00A14F1C" w:rsidP="00A14F1C">
      <w:pPr>
        <w:rPr>
          <w:rFonts w:ascii="Arial" w:hAnsi="Arial" w:cs="Arial"/>
        </w:rPr>
      </w:pPr>
      <w:r w:rsidRPr="00A14F1C">
        <w:rPr>
          <w:rFonts w:ascii="Arial" w:hAnsi="Arial" w:cs="Arial"/>
        </w:rPr>
        <w:t>Social trends play a major role in shaping consumer behaviour. There is increasing demand for sustainable and ethically produced goods, as consumers are more aware of environmental and social issues. Studies show that consumers are more likely to trust and support brands that reflect their values (Deloitte, 2024).</w:t>
      </w:r>
    </w:p>
    <w:p w14:paraId="6F252D18" w14:textId="77777777" w:rsidR="00A14F1C" w:rsidRPr="00A14F1C" w:rsidRDefault="00A14F1C" w:rsidP="00A14F1C">
      <w:pPr>
        <w:rPr>
          <w:rFonts w:ascii="Arial" w:hAnsi="Arial" w:cs="Arial"/>
        </w:rPr>
      </w:pPr>
      <w:r w:rsidRPr="00A14F1C">
        <w:rPr>
          <w:rFonts w:ascii="Arial" w:hAnsi="Arial" w:cs="Arial"/>
        </w:rPr>
        <w:t>Unilever has responded by focusing on sustainability and promoting responsible sourcing. This helps build customer loyalty and strengthens its brand reputation.</w:t>
      </w:r>
    </w:p>
    <w:p w14:paraId="003FF36D" w14:textId="77777777" w:rsidR="00A14F1C" w:rsidRPr="00A14F1C" w:rsidRDefault="00A14F1C" w:rsidP="00A14F1C">
      <w:pPr>
        <w:rPr>
          <w:rFonts w:ascii="Arial" w:hAnsi="Arial" w:cs="Arial"/>
        </w:rPr>
      </w:pPr>
      <w:r w:rsidRPr="00A14F1C">
        <w:rPr>
          <w:rFonts w:ascii="Arial" w:hAnsi="Arial" w:cs="Arial"/>
        </w:rPr>
        <w:t>However, these expectations also create pressure. Meeting ethical standards often increases costs, and failure to meet them can damage the company’s image.</w:t>
      </w:r>
    </w:p>
    <w:p w14:paraId="306A39E5" w14:textId="77777777" w:rsidR="00A14F1C" w:rsidRPr="00A14F1C" w:rsidRDefault="00A14F1C" w:rsidP="00A14F1C">
      <w:pPr>
        <w:rPr>
          <w:rFonts w:ascii="Arial" w:hAnsi="Arial" w:cs="Arial"/>
        </w:rPr>
      </w:pPr>
      <w:r w:rsidRPr="00A14F1C">
        <w:rPr>
          <w:rFonts w:ascii="Arial" w:hAnsi="Arial" w:cs="Arial"/>
        </w:rPr>
        <w:lastRenderedPageBreak/>
        <w:t>In addition, population growth in developing markets presents opportunities for expansion. These regions offer increased demand and long-term growth potential.</w:t>
      </w:r>
    </w:p>
    <w:p w14:paraId="763BE0DA" w14:textId="3D9FBF50" w:rsidR="00A14F1C" w:rsidRPr="00A14F1C" w:rsidRDefault="00AC0896" w:rsidP="00A14F1C">
      <w:pPr>
        <w:rPr>
          <w:rFonts w:ascii="Arial" w:hAnsi="Arial" w:cs="Arial"/>
        </w:rPr>
      </w:pPr>
      <w:r>
        <w:rPr>
          <w:rFonts w:ascii="Arial" w:hAnsi="Arial" w:cs="Arial"/>
        </w:rPr>
        <w:t>Neverth</w:t>
      </w:r>
      <w:r w:rsidR="006B6C30">
        <w:rPr>
          <w:rFonts w:ascii="Arial" w:hAnsi="Arial" w:cs="Arial"/>
        </w:rPr>
        <w:t>eless</w:t>
      </w:r>
      <w:r w:rsidR="00A14F1C" w:rsidRPr="00A14F1C">
        <w:rPr>
          <w:rFonts w:ascii="Arial" w:hAnsi="Arial" w:cs="Arial"/>
        </w:rPr>
        <w:t>, social factors influence both brand perception and operational costs.</w:t>
      </w:r>
    </w:p>
    <w:p w14:paraId="722E118A" w14:textId="77777777" w:rsidR="00A14F1C" w:rsidRPr="00A14F1C" w:rsidRDefault="00000000" w:rsidP="00A14F1C">
      <w:pPr>
        <w:rPr>
          <w:rFonts w:ascii="Arial" w:hAnsi="Arial" w:cs="Arial"/>
        </w:rPr>
      </w:pPr>
      <w:r>
        <w:rPr>
          <w:rFonts w:ascii="Arial" w:hAnsi="Arial" w:cs="Arial"/>
        </w:rPr>
        <w:pict w14:anchorId="64988271">
          <v:rect id="_x0000_i1028" style="width:0;height:1.5pt" o:hralign="center" o:hrstd="t" o:hr="t" fillcolor="#a0a0a0" stroked="f"/>
        </w:pict>
      </w:r>
    </w:p>
    <w:p w14:paraId="6C63CF32" w14:textId="77777777" w:rsidR="00A14F1C" w:rsidRPr="00A14F1C" w:rsidRDefault="00A14F1C" w:rsidP="00A14F1C">
      <w:pPr>
        <w:rPr>
          <w:rFonts w:ascii="Arial" w:hAnsi="Arial" w:cs="Arial"/>
          <w:b/>
          <w:bCs/>
        </w:rPr>
      </w:pPr>
      <w:r w:rsidRPr="00A14F1C">
        <w:rPr>
          <w:rFonts w:ascii="Arial" w:hAnsi="Arial" w:cs="Arial"/>
          <w:b/>
          <w:bCs/>
        </w:rPr>
        <w:t>2.4 Technological Factors</w:t>
      </w:r>
    </w:p>
    <w:p w14:paraId="4C1098F0" w14:textId="77777777" w:rsidR="00A14F1C" w:rsidRPr="00A14F1C" w:rsidRDefault="00A14F1C" w:rsidP="00A14F1C">
      <w:pPr>
        <w:rPr>
          <w:rFonts w:ascii="Arial" w:hAnsi="Arial" w:cs="Arial"/>
        </w:rPr>
      </w:pPr>
      <w:r w:rsidRPr="00A14F1C">
        <w:rPr>
          <w:rFonts w:ascii="Arial" w:hAnsi="Arial" w:cs="Arial"/>
        </w:rPr>
        <w:t>Technological developments have changed how Unilever operates and communicates with consumers. The rise of e-commerce and digital platforms has made online shopping more common, changing purchasing behaviour.</w:t>
      </w:r>
    </w:p>
    <w:p w14:paraId="33C81F0E" w14:textId="77777777" w:rsidR="00A14F1C" w:rsidRPr="00A14F1C" w:rsidRDefault="00A14F1C" w:rsidP="00A14F1C">
      <w:pPr>
        <w:rPr>
          <w:rFonts w:ascii="Arial" w:hAnsi="Arial" w:cs="Arial"/>
        </w:rPr>
      </w:pPr>
      <w:r w:rsidRPr="00A14F1C">
        <w:rPr>
          <w:rFonts w:ascii="Arial" w:hAnsi="Arial" w:cs="Arial"/>
        </w:rPr>
        <w:t>Unilever invests in digital marketing and data analytics to better understand customer preferences (Kotler and Keller, 2016). This allows for more personalised campaigns, which improves engagement and customer satisfaction.</w:t>
      </w:r>
    </w:p>
    <w:p w14:paraId="1F5C3D32" w14:textId="77777777" w:rsidR="00A14F1C" w:rsidRPr="00A14F1C" w:rsidRDefault="00A14F1C" w:rsidP="00A14F1C">
      <w:pPr>
        <w:rPr>
          <w:rFonts w:ascii="Arial" w:hAnsi="Arial" w:cs="Arial"/>
        </w:rPr>
      </w:pPr>
      <w:r w:rsidRPr="00A14F1C">
        <w:rPr>
          <w:rFonts w:ascii="Arial" w:hAnsi="Arial" w:cs="Arial"/>
        </w:rPr>
        <w:t>Technology also improves efficiency in supply chains through automation, reducing costs and increasing productivity. This gives the company a competitive advantage.</w:t>
      </w:r>
    </w:p>
    <w:p w14:paraId="30A46A3A" w14:textId="710C03E6" w:rsidR="00A14F1C" w:rsidRPr="00A14F1C" w:rsidRDefault="00A14F1C" w:rsidP="00A14F1C">
      <w:pPr>
        <w:rPr>
          <w:rFonts w:ascii="Arial" w:hAnsi="Arial" w:cs="Arial"/>
        </w:rPr>
      </w:pPr>
      <w:r w:rsidRPr="00A14F1C">
        <w:rPr>
          <w:rFonts w:ascii="Arial" w:hAnsi="Arial" w:cs="Arial"/>
        </w:rPr>
        <w:t>However</w:t>
      </w:r>
      <w:r w:rsidR="004D381B">
        <w:rPr>
          <w:rFonts w:ascii="Arial" w:hAnsi="Arial" w:cs="Arial"/>
        </w:rPr>
        <w:t xml:space="preserve"> , ongoing</w:t>
      </w:r>
      <w:r w:rsidR="00892304">
        <w:rPr>
          <w:rFonts w:ascii="Arial" w:hAnsi="Arial" w:cs="Arial"/>
        </w:rPr>
        <w:t xml:space="preserve"> investment is necessary to stay up with the quick changes </w:t>
      </w:r>
      <w:r w:rsidR="0061366F">
        <w:rPr>
          <w:rFonts w:ascii="Arial" w:hAnsi="Arial" w:cs="Arial"/>
        </w:rPr>
        <w:t xml:space="preserve">in technology which might rise expenses </w:t>
      </w:r>
      <w:r w:rsidRPr="00A14F1C">
        <w:rPr>
          <w:rFonts w:ascii="Arial" w:hAnsi="Arial" w:cs="Arial"/>
        </w:rPr>
        <w:t>.</w:t>
      </w:r>
    </w:p>
    <w:p w14:paraId="4B5CD4E6" w14:textId="1F222246" w:rsidR="00A14F1C" w:rsidRPr="00A14F1C" w:rsidRDefault="00960FD0" w:rsidP="00A14F1C">
      <w:pPr>
        <w:rPr>
          <w:rFonts w:ascii="Arial" w:hAnsi="Arial" w:cs="Arial"/>
        </w:rPr>
      </w:pPr>
      <w:r>
        <w:rPr>
          <w:rFonts w:ascii="Arial" w:hAnsi="Arial" w:cs="Arial"/>
        </w:rPr>
        <w:t xml:space="preserve">All things </w:t>
      </w:r>
      <w:r w:rsidR="00782119">
        <w:rPr>
          <w:rFonts w:ascii="Arial" w:hAnsi="Arial" w:cs="Arial"/>
        </w:rPr>
        <w:t xml:space="preserve">considered, technology offers tremendous growth potential </w:t>
      </w:r>
      <w:r w:rsidR="0042591D">
        <w:rPr>
          <w:rFonts w:ascii="Arial" w:hAnsi="Arial" w:cs="Arial"/>
        </w:rPr>
        <w:t>but also necessitates constant adaptation</w:t>
      </w:r>
      <w:r w:rsidR="00601456">
        <w:rPr>
          <w:rFonts w:ascii="Arial" w:hAnsi="Arial" w:cs="Arial"/>
        </w:rPr>
        <w:t>.</w:t>
      </w:r>
      <w:r w:rsidR="00000000">
        <w:rPr>
          <w:rFonts w:ascii="Arial" w:hAnsi="Arial" w:cs="Arial"/>
        </w:rPr>
        <w:pict w14:anchorId="49D11B04">
          <v:rect id="_x0000_i1029" style="width:0;height:1.5pt" o:hralign="center" o:hrstd="t" o:hr="t" fillcolor="#a0a0a0" stroked="f"/>
        </w:pict>
      </w:r>
    </w:p>
    <w:p w14:paraId="43604AFB" w14:textId="77777777" w:rsidR="00A14F1C" w:rsidRPr="00A14F1C" w:rsidRDefault="00A14F1C" w:rsidP="00A14F1C">
      <w:pPr>
        <w:rPr>
          <w:rFonts w:ascii="Arial" w:hAnsi="Arial" w:cs="Arial"/>
          <w:b/>
          <w:bCs/>
        </w:rPr>
      </w:pPr>
      <w:r w:rsidRPr="00A14F1C">
        <w:rPr>
          <w:rFonts w:ascii="Arial" w:hAnsi="Arial" w:cs="Arial"/>
          <w:b/>
          <w:bCs/>
        </w:rPr>
        <w:t>2.5 Legal Factors</w:t>
      </w:r>
    </w:p>
    <w:p w14:paraId="60294757" w14:textId="77777777" w:rsidR="00A14F1C" w:rsidRPr="00A14F1C" w:rsidRDefault="00A14F1C" w:rsidP="00A14F1C">
      <w:pPr>
        <w:rPr>
          <w:rFonts w:ascii="Arial" w:hAnsi="Arial" w:cs="Arial"/>
        </w:rPr>
      </w:pPr>
      <w:r w:rsidRPr="00A14F1C">
        <w:rPr>
          <w:rFonts w:ascii="Arial" w:hAnsi="Arial" w:cs="Arial"/>
        </w:rPr>
        <w:t>Legal factors are important for Unilever, as it must comply with regulations in multiple countries. Laws related to product safety, advertising and environmental protection require companies to meet strict standards.</w:t>
      </w:r>
    </w:p>
    <w:p w14:paraId="2AA2AB60" w14:textId="77777777" w:rsidR="00A14F1C" w:rsidRPr="00A14F1C" w:rsidRDefault="00A14F1C" w:rsidP="00A14F1C">
      <w:pPr>
        <w:rPr>
          <w:rFonts w:ascii="Arial" w:hAnsi="Arial" w:cs="Arial"/>
        </w:rPr>
      </w:pPr>
      <w:r w:rsidRPr="00A14F1C">
        <w:rPr>
          <w:rFonts w:ascii="Arial" w:hAnsi="Arial" w:cs="Arial"/>
        </w:rPr>
        <w:t>Failure to comply can result in fines and reputational damage, which can affect long-term performance. This makes legal compliance essential.</w:t>
      </w:r>
    </w:p>
    <w:p w14:paraId="3D954264" w14:textId="77777777" w:rsidR="00A14F1C" w:rsidRPr="00A14F1C" w:rsidRDefault="00A14F1C" w:rsidP="00A14F1C">
      <w:pPr>
        <w:rPr>
          <w:rFonts w:ascii="Arial" w:hAnsi="Arial" w:cs="Arial"/>
        </w:rPr>
      </w:pPr>
      <w:r w:rsidRPr="00A14F1C">
        <w:rPr>
          <w:rFonts w:ascii="Arial" w:hAnsi="Arial" w:cs="Arial"/>
        </w:rPr>
        <w:t>At the same time, strong legal frameworks can increase consumer trust. Customers are more confident in buying products from companies that follow regulations.</w:t>
      </w:r>
    </w:p>
    <w:p w14:paraId="2220B8DE" w14:textId="7D7F81E2" w:rsidR="00A14F1C" w:rsidRPr="00A14F1C" w:rsidRDefault="00A14F1C" w:rsidP="00A14F1C">
      <w:pPr>
        <w:rPr>
          <w:rFonts w:ascii="Arial" w:hAnsi="Arial" w:cs="Arial"/>
        </w:rPr>
      </w:pPr>
      <w:r w:rsidRPr="00A14F1C">
        <w:rPr>
          <w:rFonts w:ascii="Arial" w:hAnsi="Arial" w:cs="Arial"/>
        </w:rPr>
        <w:t xml:space="preserve">However, these </w:t>
      </w:r>
      <w:r w:rsidR="000B0D04">
        <w:rPr>
          <w:rFonts w:ascii="Arial" w:hAnsi="Arial" w:cs="Arial"/>
        </w:rPr>
        <w:t>specifications</w:t>
      </w:r>
      <w:r w:rsidR="00324C00">
        <w:rPr>
          <w:rFonts w:ascii="Arial" w:hAnsi="Arial" w:cs="Arial"/>
        </w:rPr>
        <w:t xml:space="preserve"> may result in higher expenses</w:t>
      </w:r>
      <w:r w:rsidRPr="00A14F1C">
        <w:rPr>
          <w:rFonts w:ascii="Arial" w:hAnsi="Arial" w:cs="Arial"/>
        </w:rPr>
        <w:t xml:space="preserve">, </w:t>
      </w:r>
      <w:r w:rsidR="0031219C">
        <w:rPr>
          <w:rFonts w:ascii="Arial" w:hAnsi="Arial" w:cs="Arial"/>
        </w:rPr>
        <w:t xml:space="preserve">particularly </w:t>
      </w:r>
      <w:r w:rsidRPr="00A14F1C">
        <w:rPr>
          <w:rFonts w:ascii="Arial" w:hAnsi="Arial" w:cs="Arial"/>
        </w:rPr>
        <w:t xml:space="preserve">in areas such as packaging and </w:t>
      </w:r>
      <w:r w:rsidR="002537C2" w:rsidRPr="00A14F1C">
        <w:rPr>
          <w:rFonts w:ascii="Arial" w:hAnsi="Arial" w:cs="Arial"/>
        </w:rPr>
        <w:t>labelling</w:t>
      </w:r>
      <w:r w:rsidRPr="00A14F1C">
        <w:rPr>
          <w:rFonts w:ascii="Arial" w:hAnsi="Arial" w:cs="Arial"/>
        </w:rPr>
        <w:t>.</w:t>
      </w:r>
    </w:p>
    <w:p w14:paraId="5C60DB83" w14:textId="213E732F" w:rsidR="00A14F1C" w:rsidRPr="00A14F1C" w:rsidRDefault="00AC63B9" w:rsidP="00A14F1C">
      <w:pPr>
        <w:rPr>
          <w:rFonts w:ascii="Arial" w:hAnsi="Arial" w:cs="Arial"/>
        </w:rPr>
      </w:pPr>
      <w:r>
        <w:rPr>
          <w:rFonts w:ascii="Arial" w:hAnsi="Arial" w:cs="Arial"/>
        </w:rPr>
        <w:t xml:space="preserve">In </w:t>
      </w:r>
      <w:r w:rsidR="00FE4EB6">
        <w:rPr>
          <w:rFonts w:ascii="Arial" w:hAnsi="Arial" w:cs="Arial"/>
        </w:rPr>
        <w:t>general,</w:t>
      </w:r>
      <w:r>
        <w:rPr>
          <w:rFonts w:ascii="Arial" w:hAnsi="Arial" w:cs="Arial"/>
        </w:rPr>
        <w:t xml:space="preserve"> legal consideration present Unilever with both advantages </w:t>
      </w:r>
      <w:r w:rsidR="00A27556">
        <w:rPr>
          <w:rFonts w:ascii="Arial" w:hAnsi="Arial" w:cs="Arial"/>
        </w:rPr>
        <w:t xml:space="preserve">and disadvantages </w:t>
      </w:r>
      <w:r w:rsidR="00A14F1C" w:rsidRPr="00A14F1C">
        <w:rPr>
          <w:rFonts w:ascii="Arial" w:hAnsi="Arial" w:cs="Arial"/>
        </w:rPr>
        <w:t>.</w:t>
      </w:r>
    </w:p>
    <w:p w14:paraId="0AD219A5" w14:textId="77777777" w:rsidR="00A14F1C" w:rsidRPr="00A14F1C" w:rsidRDefault="00000000" w:rsidP="00A14F1C">
      <w:pPr>
        <w:rPr>
          <w:rFonts w:ascii="Arial" w:hAnsi="Arial" w:cs="Arial"/>
        </w:rPr>
      </w:pPr>
      <w:r>
        <w:rPr>
          <w:rFonts w:ascii="Arial" w:hAnsi="Arial" w:cs="Arial"/>
        </w:rPr>
        <w:pict w14:anchorId="76064CDB">
          <v:rect id="_x0000_i1030" style="width:0;height:1.5pt" o:hralign="center" o:hrstd="t" o:hr="t" fillcolor="#a0a0a0" stroked="f"/>
        </w:pict>
      </w:r>
    </w:p>
    <w:p w14:paraId="392E7561" w14:textId="77777777" w:rsidR="00A14F1C" w:rsidRPr="00A14F1C" w:rsidRDefault="00A14F1C" w:rsidP="00A14F1C">
      <w:pPr>
        <w:rPr>
          <w:rFonts w:ascii="Arial" w:hAnsi="Arial" w:cs="Arial"/>
          <w:b/>
          <w:bCs/>
        </w:rPr>
      </w:pPr>
      <w:r w:rsidRPr="00A14F1C">
        <w:rPr>
          <w:rFonts w:ascii="Arial" w:hAnsi="Arial" w:cs="Arial"/>
          <w:b/>
          <w:bCs/>
        </w:rPr>
        <w:t>2.6 Environmental Factors</w:t>
      </w:r>
    </w:p>
    <w:p w14:paraId="4659EB0C" w14:textId="77777777" w:rsidR="00A14F1C" w:rsidRPr="00A14F1C" w:rsidRDefault="00A14F1C" w:rsidP="00A14F1C">
      <w:pPr>
        <w:rPr>
          <w:rFonts w:ascii="Arial" w:hAnsi="Arial" w:cs="Arial"/>
        </w:rPr>
      </w:pPr>
      <w:r w:rsidRPr="00A14F1C">
        <w:rPr>
          <w:rFonts w:ascii="Arial" w:hAnsi="Arial" w:cs="Arial"/>
        </w:rPr>
        <w:t>Environmental factors are becoming increasingly important for Unilever. Climate change, pollution and resource scarcity all affect production and supply chains.</w:t>
      </w:r>
    </w:p>
    <w:p w14:paraId="029AF8EA" w14:textId="77777777" w:rsidR="00A14F1C" w:rsidRPr="00A14F1C" w:rsidRDefault="00A14F1C" w:rsidP="00A14F1C">
      <w:pPr>
        <w:rPr>
          <w:rFonts w:ascii="Arial" w:hAnsi="Arial" w:cs="Arial"/>
        </w:rPr>
      </w:pPr>
      <w:r w:rsidRPr="00A14F1C">
        <w:rPr>
          <w:rFonts w:ascii="Arial" w:hAnsi="Arial" w:cs="Arial"/>
        </w:rPr>
        <w:lastRenderedPageBreak/>
        <w:t>Research shows that sustainability is now a key factor in consumer decision-making (McKinsey, 2023). This encourages companies to adopt environmentally friendly practices.</w:t>
      </w:r>
    </w:p>
    <w:p w14:paraId="0E4BDC69" w14:textId="77777777" w:rsidR="00A14F1C" w:rsidRPr="00A14F1C" w:rsidRDefault="00A14F1C" w:rsidP="00A14F1C">
      <w:pPr>
        <w:rPr>
          <w:rFonts w:ascii="Arial" w:hAnsi="Arial" w:cs="Arial"/>
        </w:rPr>
      </w:pPr>
      <w:r w:rsidRPr="00A14F1C">
        <w:rPr>
          <w:rFonts w:ascii="Arial" w:hAnsi="Arial" w:cs="Arial"/>
        </w:rPr>
        <w:t>Unilever has taken steps to reduce its carbon footprint and improve sustainable sourcing. This strengthens its brand image and attracts environmentally conscious consumers.</w:t>
      </w:r>
    </w:p>
    <w:p w14:paraId="0F5372DB" w14:textId="77777777" w:rsidR="00A14F1C" w:rsidRPr="00A14F1C" w:rsidRDefault="00A14F1C" w:rsidP="00A14F1C">
      <w:pPr>
        <w:rPr>
          <w:rFonts w:ascii="Arial" w:hAnsi="Arial" w:cs="Arial"/>
        </w:rPr>
      </w:pPr>
      <w:r w:rsidRPr="00A14F1C">
        <w:rPr>
          <w:rFonts w:ascii="Arial" w:hAnsi="Arial" w:cs="Arial"/>
        </w:rPr>
        <w:t>However, sustainability initiatives often involve higher costs, which can reduce profit margins and make it harder to compete with cheaper brands.</w:t>
      </w:r>
    </w:p>
    <w:p w14:paraId="0F69E359" w14:textId="77777777" w:rsidR="00A14F1C" w:rsidRPr="00A14F1C" w:rsidRDefault="00A14F1C" w:rsidP="00A14F1C">
      <w:pPr>
        <w:rPr>
          <w:rFonts w:ascii="Arial" w:hAnsi="Arial" w:cs="Arial"/>
        </w:rPr>
      </w:pPr>
      <w:r w:rsidRPr="00A14F1C">
        <w:rPr>
          <w:rFonts w:ascii="Arial" w:hAnsi="Arial" w:cs="Arial"/>
        </w:rPr>
        <w:t>Overall, environmental factors present both opportunities for differentiation and challenges related to cost.</w:t>
      </w:r>
    </w:p>
    <w:p w14:paraId="6C43921D" w14:textId="77777777" w:rsidR="00A14F1C" w:rsidRPr="00A14F1C" w:rsidRDefault="00000000" w:rsidP="00A14F1C">
      <w:pPr>
        <w:rPr>
          <w:rFonts w:ascii="Arial" w:hAnsi="Arial" w:cs="Arial"/>
        </w:rPr>
      </w:pPr>
      <w:r>
        <w:rPr>
          <w:rFonts w:ascii="Arial" w:hAnsi="Arial" w:cs="Arial"/>
        </w:rPr>
        <w:pict w14:anchorId="6ABF56AE">
          <v:rect id="_x0000_i1031" style="width:0;height:1.5pt" o:hralign="center" o:hrstd="t" o:hr="t" fillcolor="#a0a0a0" stroked="f"/>
        </w:pict>
      </w:r>
    </w:p>
    <w:p w14:paraId="774958FE" w14:textId="77777777" w:rsidR="00A14F1C" w:rsidRPr="00A14F1C" w:rsidRDefault="00A14F1C" w:rsidP="00A14F1C">
      <w:pPr>
        <w:rPr>
          <w:rFonts w:ascii="Arial" w:hAnsi="Arial" w:cs="Arial"/>
          <w:b/>
          <w:bCs/>
        </w:rPr>
      </w:pPr>
      <w:r w:rsidRPr="00A14F1C">
        <w:rPr>
          <w:rFonts w:ascii="Arial" w:hAnsi="Arial" w:cs="Arial"/>
          <w:b/>
          <w:bCs/>
        </w:rPr>
        <w:t>3. Critical Analysis and Evaluation</w:t>
      </w:r>
    </w:p>
    <w:p w14:paraId="53E80F38" w14:textId="77777777" w:rsidR="00A14F1C" w:rsidRPr="00A14F1C" w:rsidRDefault="00A14F1C" w:rsidP="00A14F1C">
      <w:pPr>
        <w:rPr>
          <w:rFonts w:ascii="Arial" w:hAnsi="Arial" w:cs="Arial"/>
        </w:rPr>
      </w:pPr>
      <w:r w:rsidRPr="00A14F1C">
        <w:rPr>
          <w:rFonts w:ascii="Arial" w:hAnsi="Arial" w:cs="Arial"/>
        </w:rPr>
        <w:t>The PESTEL analysis shows that Unilever operates in a complex and dynamic environment. Among all factors, environmental and economic pressures have the greatest impact.</w:t>
      </w:r>
    </w:p>
    <w:p w14:paraId="089CB66E" w14:textId="77777777" w:rsidR="00A14F1C" w:rsidRPr="00A14F1C" w:rsidRDefault="00A14F1C" w:rsidP="00A14F1C">
      <w:pPr>
        <w:rPr>
          <w:rFonts w:ascii="Arial" w:hAnsi="Arial" w:cs="Arial"/>
        </w:rPr>
      </w:pPr>
      <w:r w:rsidRPr="00A14F1C">
        <w:rPr>
          <w:rFonts w:ascii="Arial" w:hAnsi="Arial" w:cs="Arial"/>
        </w:rPr>
        <w:t>Sustainability is becoming increasingly important, providing opportunities to improve brand reputation and customer loyalty. However, it also increases production costs, creating a challenge when competing with low-cost alternatives. This highlights a key trade-off between sustainability and profitability.</w:t>
      </w:r>
    </w:p>
    <w:p w14:paraId="7F0F60B1" w14:textId="77777777" w:rsidR="00A14F1C" w:rsidRPr="00A14F1C" w:rsidRDefault="00A14F1C" w:rsidP="00A14F1C">
      <w:pPr>
        <w:rPr>
          <w:rFonts w:ascii="Arial" w:hAnsi="Arial" w:cs="Arial"/>
        </w:rPr>
      </w:pPr>
      <w:r w:rsidRPr="00A14F1C">
        <w:rPr>
          <w:rFonts w:ascii="Arial" w:hAnsi="Arial" w:cs="Arial"/>
        </w:rPr>
        <w:t>Economic factors such as inflation further increase this pressure by reducing consumer purchasing power. This limits the company’s ability to increase prices, making cost management more difficult.</w:t>
      </w:r>
    </w:p>
    <w:p w14:paraId="0BFD5220" w14:textId="77777777" w:rsidR="00A14F1C" w:rsidRPr="00A14F1C" w:rsidRDefault="00A14F1C" w:rsidP="00A14F1C">
      <w:pPr>
        <w:rPr>
          <w:rFonts w:ascii="Arial" w:hAnsi="Arial" w:cs="Arial"/>
        </w:rPr>
      </w:pPr>
      <w:r w:rsidRPr="00A14F1C">
        <w:rPr>
          <w:rFonts w:ascii="Arial" w:hAnsi="Arial" w:cs="Arial"/>
        </w:rPr>
        <w:t>Technological advancements offer solutions by improving efficiency and enabling better customer engagement. However, they require continuous investment.</w:t>
      </w:r>
    </w:p>
    <w:p w14:paraId="104457CA" w14:textId="77777777" w:rsidR="00A14F1C" w:rsidRPr="00A14F1C" w:rsidRDefault="00A14F1C" w:rsidP="00A14F1C">
      <w:pPr>
        <w:rPr>
          <w:rFonts w:ascii="Arial" w:hAnsi="Arial" w:cs="Arial"/>
        </w:rPr>
      </w:pPr>
      <w:r w:rsidRPr="00A14F1C">
        <w:rPr>
          <w:rFonts w:ascii="Arial" w:hAnsi="Arial" w:cs="Arial"/>
        </w:rPr>
        <w:t>Political and legal factors add another layer of complexity by introducing uncertainty and regulatory requirements.</w:t>
      </w:r>
    </w:p>
    <w:p w14:paraId="7FB936DB" w14:textId="7569DC1E" w:rsidR="00A14F1C" w:rsidRPr="00A14F1C" w:rsidRDefault="005248BA" w:rsidP="00A14F1C">
      <w:pPr>
        <w:rPr>
          <w:rFonts w:ascii="Arial" w:hAnsi="Arial" w:cs="Arial"/>
        </w:rPr>
      </w:pPr>
      <w:r>
        <w:rPr>
          <w:rFonts w:ascii="Arial" w:hAnsi="Arial" w:cs="Arial"/>
        </w:rPr>
        <w:t>Ultimat</w:t>
      </w:r>
      <w:r w:rsidR="001057A3">
        <w:rPr>
          <w:rFonts w:ascii="Arial" w:hAnsi="Arial" w:cs="Arial"/>
        </w:rPr>
        <w:t xml:space="preserve">ely , Unilever`s success hinges on its capacity to manage </w:t>
      </w:r>
      <w:r w:rsidR="00056937">
        <w:rPr>
          <w:rFonts w:ascii="Arial" w:hAnsi="Arial" w:cs="Arial"/>
        </w:rPr>
        <w:t xml:space="preserve">these conflict demands </w:t>
      </w:r>
      <w:r w:rsidR="00881AE3">
        <w:rPr>
          <w:rFonts w:ascii="Arial" w:hAnsi="Arial" w:cs="Arial"/>
        </w:rPr>
        <w:t>while adjusting to outside developments.</w:t>
      </w:r>
      <w:r w:rsidR="00000000">
        <w:rPr>
          <w:rFonts w:ascii="Arial" w:hAnsi="Arial" w:cs="Arial"/>
        </w:rPr>
        <w:pict w14:anchorId="496D4B6B">
          <v:rect id="_x0000_i1032" style="width:0;height:1.5pt" o:hralign="center" o:hrstd="t" o:hr="t" fillcolor="#a0a0a0" stroked="f"/>
        </w:pict>
      </w:r>
    </w:p>
    <w:p w14:paraId="7F7A60D9" w14:textId="77777777" w:rsidR="00A14F1C" w:rsidRPr="00A14F1C" w:rsidRDefault="00A14F1C" w:rsidP="00A14F1C">
      <w:pPr>
        <w:rPr>
          <w:rFonts w:ascii="Arial" w:hAnsi="Arial" w:cs="Arial"/>
          <w:b/>
          <w:bCs/>
        </w:rPr>
      </w:pPr>
      <w:r w:rsidRPr="00A14F1C">
        <w:rPr>
          <w:rFonts w:ascii="Arial" w:hAnsi="Arial" w:cs="Arial"/>
          <w:b/>
          <w:bCs/>
        </w:rPr>
        <w:t>4. Conclusion and Recommendations</w:t>
      </w:r>
    </w:p>
    <w:p w14:paraId="14E25740" w14:textId="77777777" w:rsidR="00A14F1C" w:rsidRPr="00A14F1C" w:rsidRDefault="00A14F1C" w:rsidP="00A14F1C">
      <w:pPr>
        <w:rPr>
          <w:rFonts w:ascii="Arial" w:hAnsi="Arial" w:cs="Arial"/>
        </w:rPr>
      </w:pPr>
      <w:r w:rsidRPr="00A14F1C">
        <w:rPr>
          <w:rFonts w:ascii="Arial" w:hAnsi="Arial" w:cs="Arial"/>
        </w:rPr>
        <w:t>In conclusion, Unilever operates in a challenging external environment influenced by multiple PESTEL factors. Among these, economic and environmental factors have the strongest impact on its strategy.</w:t>
      </w:r>
    </w:p>
    <w:p w14:paraId="4A39F3D0" w14:textId="77777777" w:rsidR="00A14F1C" w:rsidRPr="00A14F1C" w:rsidRDefault="00A14F1C" w:rsidP="00A14F1C">
      <w:pPr>
        <w:rPr>
          <w:rFonts w:ascii="Arial" w:hAnsi="Arial" w:cs="Arial"/>
        </w:rPr>
      </w:pPr>
      <w:r w:rsidRPr="00A14F1C">
        <w:rPr>
          <w:rFonts w:ascii="Arial" w:hAnsi="Arial" w:cs="Arial"/>
        </w:rPr>
        <w:t>To remain competitive, Unilever should:</w:t>
      </w:r>
    </w:p>
    <w:p w14:paraId="2C4B49EE" w14:textId="77777777" w:rsidR="00A14F1C" w:rsidRPr="00A14F1C" w:rsidRDefault="00A14F1C" w:rsidP="00A14F1C">
      <w:pPr>
        <w:numPr>
          <w:ilvl w:val="0"/>
          <w:numId w:val="1"/>
        </w:numPr>
        <w:rPr>
          <w:rFonts w:ascii="Arial" w:hAnsi="Arial" w:cs="Arial"/>
        </w:rPr>
      </w:pPr>
      <w:r w:rsidRPr="00A14F1C">
        <w:rPr>
          <w:rFonts w:ascii="Arial" w:hAnsi="Arial" w:cs="Arial"/>
        </w:rPr>
        <w:t>Continue investing in sustainability to meet consumer expectations</w:t>
      </w:r>
    </w:p>
    <w:p w14:paraId="5F60015B" w14:textId="77777777" w:rsidR="00A14F1C" w:rsidRPr="00A14F1C" w:rsidRDefault="00A14F1C" w:rsidP="00A14F1C">
      <w:pPr>
        <w:numPr>
          <w:ilvl w:val="0"/>
          <w:numId w:val="1"/>
        </w:numPr>
        <w:rPr>
          <w:rFonts w:ascii="Arial" w:hAnsi="Arial" w:cs="Arial"/>
        </w:rPr>
      </w:pPr>
      <w:r w:rsidRPr="00A14F1C">
        <w:rPr>
          <w:rFonts w:ascii="Arial" w:hAnsi="Arial" w:cs="Arial"/>
        </w:rPr>
        <w:lastRenderedPageBreak/>
        <w:t>Strengthen digital marketing and data analytics capabilities</w:t>
      </w:r>
    </w:p>
    <w:p w14:paraId="0120EE5B" w14:textId="77777777" w:rsidR="00A14F1C" w:rsidRPr="00A14F1C" w:rsidRDefault="00A14F1C" w:rsidP="00A14F1C">
      <w:pPr>
        <w:numPr>
          <w:ilvl w:val="0"/>
          <w:numId w:val="1"/>
        </w:numPr>
        <w:rPr>
          <w:rFonts w:ascii="Arial" w:hAnsi="Arial" w:cs="Arial"/>
        </w:rPr>
      </w:pPr>
      <w:r w:rsidRPr="00A14F1C">
        <w:rPr>
          <w:rFonts w:ascii="Arial" w:hAnsi="Arial" w:cs="Arial"/>
        </w:rPr>
        <w:t>Adopt flexible pricing strategies during economic uncertainty</w:t>
      </w:r>
    </w:p>
    <w:p w14:paraId="6764DAEB" w14:textId="77777777" w:rsidR="00A14F1C" w:rsidRPr="00A14F1C" w:rsidRDefault="00A14F1C" w:rsidP="00A14F1C">
      <w:pPr>
        <w:numPr>
          <w:ilvl w:val="0"/>
          <w:numId w:val="1"/>
        </w:numPr>
        <w:rPr>
          <w:rFonts w:ascii="Arial" w:hAnsi="Arial" w:cs="Arial"/>
        </w:rPr>
      </w:pPr>
      <w:r w:rsidRPr="00A14F1C">
        <w:rPr>
          <w:rFonts w:ascii="Arial" w:hAnsi="Arial" w:cs="Arial"/>
        </w:rPr>
        <w:t>Expand into emerging markets for future growth</w:t>
      </w:r>
    </w:p>
    <w:p w14:paraId="232F5C9D" w14:textId="77777777" w:rsidR="00A14F1C" w:rsidRPr="00A14F1C" w:rsidRDefault="00A14F1C" w:rsidP="00A14F1C">
      <w:pPr>
        <w:rPr>
          <w:rFonts w:ascii="Arial" w:hAnsi="Arial" w:cs="Arial"/>
        </w:rPr>
      </w:pPr>
      <w:r w:rsidRPr="00A14F1C">
        <w:rPr>
          <w:rFonts w:ascii="Arial" w:hAnsi="Arial" w:cs="Arial"/>
        </w:rPr>
        <w:t>By effectively responding to these factors, Unilever can maintain its competitive position and achieve long-term success.</w:t>
      </w:r>
    </w:p>
    <w:p w14:paraId="6B00BFE9" w14:textId="77777777" w:rsidR="00A14F1C" w:rsidRPr="00A14F1C" w:rsidRDefault="00000000" w:rsidP="00A14F1C">
      <w:pPr>
        <w:rPr>
          <w:rFonts w:ascii="Arial" w:hAnsi="Arial" w:cs="Arial"/>
        </w:rPr>
      </w:pPr>
      <w:r>
        <w:rPr>
          <w:rFonts w:ascii="Arial" w:hAnsi="Arial" w:cs="Arial"/>
        </w:rPr>
        <w:pict w14:anchorId="00F32B88">
          <v:rect id="_x0000_i1033" style="width:0;height:1.5pt" o:hralign="center" o:hrstd="t" o:hr="t" fillcolor="#a0a0a0" stroked="f"/>
        </w:pict>
      </w:r>
    </w:p>
    <w:p w14:paraId="16CF356C" w14:textId="77777777" w:rsidR="00A14F1C" w:rsidRPr="00A14F1C" w:rsidRDefault="00A14F1C" w:rsidP="00A14F1C">
      <w:pPr>
        <w:rPr>
          <w:rFonts w:ascii="Arial" w:hAnsi="Arial" w:cs="Arial"/>
          <w:b/>
          <w:bCs/>
        </w:rPr>
      </w:pPr>
      <w:r w:rsidRPr="00A14F1C">
        <w:rPr>
          <w:rFonts w:ascii="Arial" w:hAnsi="Arial" w:cs="Arial"/>
          <w:b/>
          <w:bCs/>
        </w:rPr>
        <w:t>5. References (Harvard Style)</w:t>
      </w:r>
    </w:p>
    <w:p w14:paraId="264139BE" w14:textId="77777777" w:rsidR="00A14F1C" w:rsidRPr="00A14F1C" w:rsidRDefault="00A14F1C" w:rsidP="00A14F1C">
      <w:pPr>
        <w:rPr>
          <w:rFonts w:ascii="Arial" w:hAnsi="Arial" w:cs="Arial"/>
        </w:rPr>
      </w:pPr>
      <w:r w:rsidRPr="00A14F1C">
        <w:rPr>
          <w:rFonts w:ascii="Arial" w:hAnsi="Arial" w:cs="Arial"/>
        </w:rPr>
        <w:t xml:space="preserve">Kotler, P. and Keller, K. (2016) </w:t>
      </w:r>
      <w:r w:rsidRPr="00A14F1C">
        <w:rPr>
          <w:rFonts w:ascii="Arial" w:hAnsi="Arial" w:cs="Arial"/>
          <w:i/>
          <w:iCs/>
        </w:rPr>
        <w:t>Marketing Management</w:t>
      </w:r>
      <w:r w:rsidRPr="00A14F1C">
        <w:rPr>
          <w:rFonts w:ascii="Arial" w:hAnsi="Arial" w:cs="Arial"/>
        </w:rPr>
        <w:t>. Harlow: Pearson.</w:t>
      </w:r>
    </w:p>
    <w:p w14:paraId="2F50E8C5" w14:textId="77777777" w:rsidR="00A14F1C" w:rsidRPr="00A14F1C" w:rsidRDefault="00A14F1C" w:rsidP="00A14F1C">
      <w:pPr>
        <w:rPr>
          <w:rFonts w:ascii="Arial" w:hAnsi="Arial" w:cs="Arial"/>
        </w:rPr>
      </w:pPr>
      <w:r w:rsidRPr="00A14F1C">
        <w:rPr>
          <w:rFonts w:ascii="Arial" w:hAnsi="Arial" w:cs="Arial"/>
        </w:rPr>
        <w:t xml:space="preserve">Johnson, G., Scholes, K. and Whittington, R. (2020) </w:t>
      </w:r>
      <w:r w:rsidRPr="00A14F1C">
        <w:rPr>
          <w:rFonts w:ascii="Arial" w:hAnsi="Arial" w:cs="Arial"/>
          <w:i/>
          <w:iCs/>
        </w:rPr>
        <w:t>Exploring Strategy</w:t>
      </w:r>
      <w:r w:rsidRPr="00A14F1C">
        <w:rPr>
          <w:rFonts w:ascii="Arial" w:hAnsi="Arial" w:cs="Arial"/>
        </w:rPr>
        <w:t>. Harlow: Pearson.</w:t>
      </w:r>
    </w:p>
    <w:p w14:paraId="4DFE90A0" w14:textId="77777777" w:rsidR="00A14F1C" w:rsidRPr="00A14F1C" w:rsidRDefault="00A14F1C" w:rsidP="00A14F1C">
      <w:pPr>
        <w:rPr>
          <w:rFonts w:ascii="Arial" w:hAnsi="Arial" w:cs="Arial"/>
        </w:rPr>
      </w:pPr>
      <w:r w:rsidRPr="00A14F1C">
        <w:rPr>
          <w:rFonts w:ascii="Arial" w:hAnsi="Arial" w:cs="Arial"/>
        </w:rPr>
        <w:t xml:space="preserve">Unilever (2023) </w:t>
      </w:r>
      <w:r w:rsidRPr="00A14F1C">
        <w:rPr>
          <w:rFonts w:ascii="Arial" w:hAnsi="Arial" w:cs="Arial"/>
          <w:i/>
          <w:iCs/>
        </w:rPr>
        <w:t>Annual Report</w:t>
      </w:r>
      <w:r w:rsidRPr="00A14F1C">
        <w:rPr>
          <w:rFonts w:ascii="Arial" w:hAnsi="Arial" w:cs="Arial"/>
        </w:rPr>
        <w:t xml:space="preserve">. Available at: </w:t>
      </w:r>
      <w:hyperlink r:id="rId5" w:tgtFrame="_new" w:history="1">
        <w:r w:rsidRPr="00A14F1C">
          <w:rPr>
            <w:rStyle w:val="Hyperlink"/>
            <w:rFonts w:ascii="Arial" w:hAnsi="Arial" w:cs="Arial"/>
          </w:rPr>
          <w:t>https://www.unilever.com</w:t>
        </w:r>
      </w:hyperlink>
      <w:r w:rsidRPr="00A14F1C">
        <w:rPr>
          <w:rFonts w:ascii="Arial" w:hAnsi="Arial" w:cs="Arial"/>
        </w:rPr>
        <w:t xml:space="preserve"> (Accessed: 15 March 2026).</w:t>
      </w:r>
    </w:p>
    <w:p w14:paraId="39FF39C5" w14:textId="77777777" w:rsidR="00A14F1C" w:rsidRPr="00A14F1C" w:rsidRDefault="00A14F1C" w:rsidP="00A14F1C">
      <w:pPr>
        <w:rPr>
          <w:rFonts w:ascii="Arial" w:hAnsi="Arial" w:cs="Arial"/>
        </w:rPr>
      </w:pPr>
      <w:r w:rsidRPr="00A14F1C">
        <w:rPr>
          <w:rFonts w:ascii="Arial" w:hAnsi="Arial" w:cs="Arial"/>
        </w:rPr>
        <w:t xml:space="preserve">Deloitte (2024) </w:t>
      </w:r>
      <w:r w:rsidRPr="00A14F1C">
        <w:rPr>
          <w:rFonts w:ascii="Arial" w:hAnsi="Arial" w:cs="Arial"/>
          <w:i/>
          <w:iCs/>
        </w:rPr>
        <w:t>Global consumer insights</w:t>
      </w:r>
      <w:r w:rsidRPr="00A14F1C">
        <w:rPr>
          <w:rFonts w:ascii="Arial" w:hAnsi="Arial" w:cs="Arial"/>
        </w:rPr>
        <w:t xml:space="preserve">. Available at: </w:t>
      </w:r>
      <w:hyperlink r:id="rId6" w:tgtFrame="_new" w:history="1">
        <w:r w:rsidRPr="00A14F1C">
          <w:rPr>
            <w:rStyle w:val="Hyperlink"/>
            <w:rFonts w:ascii="Arial" w:hAnsi="Arial" w:cs="Arial"/>
          </w:rPr>
          <w:t>https://www.deloitte.com</w:t>
        </w:r>
      </w:hyperlink>
      <w:r w:rsidRPr="00A14F1C">
        <w:rPr>
          <w:rFonts w:ascii="Arial" w:hAnsi="Arial" w:cs="Arial"/>
        </w:rPr>
        <w:t xml:space="preserve"> (Accessed: 15 March 2026).</w:t>
      </w:r>
    </w:p>
    <w:p w14:paraId="0F5806C6" w14:textId="77777777" w:rsidR="00A14F1C" w:rsidRPr="00A14F1C" w:rsidRDefault="00A14F1C" w:rsidP="00A14F1C">
      <w:pPr>
        <w:rPr>
          <w:rFonts w:ascii="Arial" w:hAnsi="Arial" w:cs="Arial"/>
        </w:rPr>
      </w:pPr>
      <w:r w:rsidRPr="00A14F1C">
        <w:rPr>
          <w:rFonts w:ascii="Arial" w:hAnsi="Arial" w:cs="Arial"/>
        </w:rPr>
        <w:t xml:space="preserve">McKinsey (2023) </w:t>
      </w:r>
      <w:r w:rsidRPr="00A14F1C">
        <w:rPr>
          <w:rFonts w:ascii="Arial" w:hAnsi="Arial" w:cs="Arial"/>
          <w:i/>
          <w:iCs/>
        </w:rPr>
        <w:t>Sustainability in FMCG</w:t>
      </w:r>
      <w:r w:rsidRPr="00A14F1C">
        <w:rPr>
          <w:rFonts w:ascii="Arial" w:hAnsi="Arial" w:cs="Arial"/>
        </w:rPr>
        <w:t xml:space="preserve">. Available at: </w:t>
      </w:r>
      <w:hyperlink r:id="rId7" w:tgtFrame="_new" w:history="1">
        <w:r w:rsidRPr="00A14F1C">
          <w:rPr>
            <w:rStyle w:val="Hyperlink"/>
            <w:rFonts w:ascii="Arial" w:hAnsi="Arial" w:cs="Arial"/>
          </w:rPr>
          <w:t>https://www.mckinsey.com</w:t>
        </w:r>
      </w:hyperlink>
      <w:r w:rsidRPr="00A14F1C">
        <w:rPr>
          <w:rFonts w:ascii="Arial" w:hAnsi="Arial" w:cs="Arial"/>
        </w:rPr>
        <w:t xml:space="preserve"> (Accessed: 15 March 2026).</w:t>
      </w:r>
    </w:p>
    <w:p w14:paraId="3F0882FE" w14:textId="77777777" w:rsidR="00A14F1C" w:rsidRDefault="00A14F1C" w:rsidP="00A14F1C">
      <w:pPr>
        <w:rPr>
          <w:rFonts w:ascii="Arial" w:hAnsi="Arial" w:cs="Arial"/>
        </w:rPr>
      </w:pPr>
      <w:r w:rsidRPr="004A2C1B">
        <w:rPr>
          <w:rFonts w:ascii="Arial" w:hAnsi="Arial" w:cs="Arial"/>
        </w:rPr>
        <w:t xml:space="preserve">BBC News (2024) </w:t>
      </w:r>
      <w:r w:rsidRPr="004A2C1B">
        <w:rPr>
          <w:rFonts w:ascii="Arial" w:hAnsi="Arial" w:cs="Arial"/>
          <w:i/>
          <w:iCs/>
        </w:rPr>
        <w:t>UK inflation and retail sector</w:t>
      </w:r>
      <w:r w:rsidRPr="004A2C1B">
        <w:rPr>
          <w:rFonts w:ascii="Arial" w:hAnsi="Arial" w:cs="Arial"/>
        </w:rPr>
        <w:t>. Available at:</w:t>
      </w:r>
      <w:r w:rsidRPr="00A14F1C">
        <w:rPr>
          <w:rFonts w:ascii="Arial" w:hAnsi="Arial" w:cs="Arial"/>
        </w:rPr>
        <w:t xml:space="preserve"> </w:t>
      </w:r>
      <w:hyperlink r:id="rId8" w:tgtFrame="_new" w:history="1">
        <w:r w:rsidRPr="00A14F1C">
          <w:rPr>
            <w:rStyle w:val="Hyperlink"/>
            <w:rFonts w:ascii="Arial" w:hAnsi="Arial" w:cs="Arial"/>
          </w:rPr>
          <w:t>https://www.bbc.com</w:t>
        </w:r>
      </w:hyperlink>
      <w:r w:rsidRPr="00A14F1C">
        <w:rPr>
          <w:rFonts w:ascii="Arial" w:hAnsi="Arial" w:cs="Arial"/>
        </w:rPr>
        <w:t xml:space="preserve"> (Accessed: 15 March 2026).</w:t>
      </w:r>
    </w:p>
    <w:p w14:paraId="086A3B6C" w14:textId="77777777" w:rsidR="004A2C1B" w:rsidRPr="004A2C1B" w:rsidRDefault="004A2C1B" w:rsidP="004A2C1B">
      <w:pPr>
        <w:rPr>
          <w:rFonts w:ascii="Arial" w:hAnsi="Arial" w:cs="Arial"/>
        </w:rPr>
      </w:pPr>
      <w:r w:rsidRPr="004A2C1B">
        <w:rPr>
          <w:rFonts w:ascii="Arial" w:hAnsi="Arial" w:cs="Arial"/>
        </w:rPr>
        <w:t xml:space="preserve">Statista (2024) </w:t>
      </w:r>
      <w:r w:rsidRPr="004A2C1B">
        <w:rPr>
          <w:rFonts w:ascii="Arial" w:hAnsi="Arial" w:cs="Arial"/>
          <w:i/>
          <w:iCs/>
        </w:rPr>
        <w:t>Global FMCG market value and growth trends</w:t>
      </w:r>
      <w:r w:rsidRPr="004A2C1B">
        <w:rPr>
          <w:rFonts w:ascii="Arial" w:hAnsi="Arial" w:cs="Arial"/>
        </w:rPr>
        <w:t xml:space="preserve">. Available at: </w:t>
      </w:r>
      <w:hyperlink r:id="rId9" w:tgtFrame="_new" w:history="1">
        <w:r w:rsidRPr="004A2C1B">
          <w:rPr>
            <w:rStyle w:val="Hyperlink"/>
            <w:rFonts w:ascii="Arial" w:hAnsi="Arial" w:cs="Arial"/>
          </w:rPr>
          <w:t>https://www.statista.com</w:t>
        </w:r>
      </w:hyperlink>
      <w:r w:rsidRPr="004A2C1B">
        <w:rPr>
          <w:rFonts w:ascii="Arial" w:hAnsi="Arial" w:cs="Arial"/>
        </w:rPr>
        <w:t xml:space="preserve"> (Accessed: 20 March 2026).</w:t>
      </w:r>
    </w:p>
    <w:p w14:paraId="6E7653A8" w14:textId="77777777" w:rsidR="004A2C1B" w:rsidRPr="004A2C1B" w:rsidRDefault="004A2C1B" w:rsidP="004A2C1B">
      <w:pPr>
        <w:rPr>
          <w:rFonts w:ascii="Arial" w:hAnsi="Arial" w:cs="Arial"/>
        </w:rPr>
      </w:pPr>
      <w:r w:rsidRPr="004A2C1B">
        <w:rPr>
          <w:rFonts w:ascii="Arial" w:hAnsi="Arial" w:cs="Arial"/>
        </w:rPr>
        <w:t xml:space="preserve">World Bank (2024) </w:t>
      </w:r>
      <w:r w:rsidRPr="004A2C1B">
        <w:rPr>
          <w:rFonts w:ascii="Arial" w:hAnsi="Arial" w:cs="Arial"/>
          <w:i/>
          <w:iCs/>
        </w:rPr>
        <w:t>Global economic prospects and inflation trends</w:t>
      </w:r>
      <w:r w:rsidRPr="004A2C1B">
        <w:rPr>
          <w:rFonts w:ascii="Arial" w:hAnsi="Arial" w:cs="Arial"/>
        </w:rPr>
        <w:t xml:space="preserve">. Available at: </w:t>
      </w:r>
      <w:hyperlink r:id="rId10" w:tgtFrame="_new" w:history="1">
        <w:r w:rsidRPr="004A2C1B">
          <w:rPr>
            <w:rStyle w:val="Hyperlink"/>
            <w:rFonts w:ascii="Arial" w:hAnsi="Arial" w:cs="Arial"/>
          </w:rPr>
          <w:t>https://www.worldbank.org</w:t>
        </w:r>
      </w:hyperlink>
      <w:r w:rsidRPr="004A2C1B">
        <w:rPr>
          <w:rFonts w:ascii="Arial" w:hAnsi="Arial" w:cs="Arial"/>
        </w:rPr>
        <w:t xml:space="preserve"> (Accessed: 20 March 2026).</w:t>
      </w:r>
    </w:p>
    <w:p w14:paraId="4C74416D" w14:textId="77777777" w:rsidR="004A2C1B" w:rsidRPr="004A2C1B" w:rsidRDefault="004A2C1B" w:rsidP="004A2C1B">
      <w:pPr>
        <w:rPr>
          <w:rFonts w:ascii="Arial" w:hAnsi="Arial" w:cs="Arial"/>
        </w:rPr>
      </w:pPr>
      <w:r w:rsidRPr="004A2C1B">
        <w:rPr>
          <w:rFonts w:ascii="Arial" w:hAnsi="Arial" w:cs="Arial"/>
        </w:rPr>
        <w:t xml:space="preserve">European Commission (2023) </w:t>
      </w:r>
      <w:r w:rsidRPr="004A2C1B">
        <w:rPr>
          <w:rFonts w:ascii="Arial" w:hAnsi="Arial" w:cs="Arial"/>
          <w:i/>
          <w:iCs/>
        </w:rPr>
        <w:t>Sustainability and environmental regulations in consumer goods</w:t>
      </w:r>
      <w:r w:rsidRPr="004A2C1B">
        <w:rPr>
          <w:rFonts w:ascii="Arial" w:hAnsi="Arial" w:cs="Arial"/>
        </w:rPr>
        <w:t xml:space="preserve">. Available at: </w:t>
      </w:r>
      <w:hyperlink r:id="rId11" w:tgtFrame="_new" w:history="1">
        <w:r w:rsidRPr="004A2C1B">
          <w:rPr>
            <w:rStyle w:val="Hyperlink"/>
            <w:rFonts w:ascii="Arial" w:hAnsi="Arial" w:cs="Arial"/>
          </w:rPr>
          <w:t>https://ec.europa.eu</w:t>
        </w:r>
      </w:hyperlink>
      <w:r w:rsidRPr="004A2C1B">
        <w:rPr>
          <w:rFonts w:ascii="Arial" w:hAnsi="Arial" w:cs="Arial"/>
        </w:rPr>
        <w:t xml:space="preserve"> (Accessed: 20 March 2026).</w:t>
      </w:r>
    </w:p>
    <w:p w14:paraId="22FED3EE" w14:textId="77777777" w:rsidR="004A2C1B" w:rsidRPr="004A2C1B" w:rsidRDefault="004A2C1B" w:rsidP="004A2C1B">
      <w:pPr>
        <w:rPr>
          <w:rFonts w:ascii="Arial" w:hAnsi="Arial" w:cs="Arial"/>
        </w:rPr>
      </w:pPr>
      <w:r w:rsidRPr="004A2C1B">
        <w:rPr>
          <w:rFonts w:ascii="Arial" w:hAnsi="Arial" w:cs="Arial"/>
        </w:rPr>
        <w:t xml:space="preserve">OECD (2024) </w:t>
      </w:r>
      <w:r w:rsidRPr="004A2C1B">
        <w:rPr>
          <w:rFonts w:ascii="Arial" w:hAnsi="Arial" w:cs="Arial"/>
          <w:i/>
          <w:iCs/>
        </w:rPr>
        <w:t>Digital transformation and technology adoption in businesses</w:t>
      </w:r>
      <w:r w:rsidRPr="004A2C1B">
        <w:rPr>
          <w:rFonts w:ascii="Arial" w:hAnsi="Arial" w:cs="Arial"/>
        </w:rPr>
        <w:t xml:space="preserve">. Available at: </w:t>
      </w:r>
      <w:hyperlink r:id="rId12" w:tgtFrame="_new" w:history="1">
        <w:r w:rsidRPr="004A2C1B">
          <w:rPr>
            <w:rStyle w:val="Hyperlink"/>
            <w:rFonts w:ascii="Arial" w:hAnsi="Arial" w:cs="Arial"/>
          </w:rPr>
          <w:t>https://www.oecd.org</w:t>
        </w:r>
      </w:hyperlink>
      <w:r w:rsidRPr="004A2C1B">
        <w:rPr>
          <w:rFonts w:ascii="Arial" w:hAnsi="Arial" w:cs="Arial"/>
        </w:rPr>
        <w:t xml:space="preserve"> (Accessed: 20 March 2026).</w:t>
      </w:r>
    </w:p>
    <w:p w14:paraId="6519E91C" w14:textId="77777777" w:rsidR="004A2C1B" w:rsidRPr="00A14F1C" w:rsidRDefault="004A2C1B" w:rsidP="00A14F1C">
      <w:pPr>
        <w:rPr>
          <w:rFonts w:ascii="Arial" w:hAnsi="Arial" w:cs="Arial"/>
        </w:rPr>
      </w:pPr>
    </w:p>
    <w:p w14:paraId="79F75330" w14:textId="77777777" w:rsidR="00A14F1C" w:rsidRDefault="00A14F1C"/>
    <w:sectPr w:rsidR="00A14F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FC4A66"/>
    <w:multiLevelType w:val="multilevel"/>
    <w:tmpl w:val="D6A27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987134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4F1C"/>
    <w:rsid w:val="00056937"/>
    <w:rsid w:val="000B0D04"/>
    <w:rsid w:val="001057A3"/>
    <w:rsid w:val="002401C0"/>
    <w:rsid w:val="00247AD7"/>
    <w:rsid w:val="002537C2"/>
    <w:rsid w:val="002A7B32"/>
    <w:rsid w:val="0031219C"/>
    <w:rsid w:val="00324C00"/>
    <w:rsid w:val="0042591D"/>
    <w:rsid w:val="004A2C1B"/>
    <w:rsid w:val="004D381B"/>
    <w:rsid w:val="005248BA"/>
    <w:rsid w:val="00554BA1"/>
    <w:rsid w:val="00601456"/>
    <w:rsid w:val="0061366F"/>
    <w:rsid w:val="00691148"/>
    <w:rsid w:val="006A5EAC"/>
    <w:rsid w:val="006B6C30"/>
    <w:rsid w:val="00782119"/>
    <w:rsid w:val="00881AE3"/>
    <w:rsid w:val="00892304"/>
    <w:rsid w:val="009463C0"/>
    <w:rsid w:val="00960FD0"/>
    <w:rsid w:val="00A14F1C"/>
    <w:rsid w:val="00A27556"/>
    <w:rsid w:val="00AC0896"/>
    <w:rsid w:val="00AC63B9"/>
    <w:rsid w:val="00BC1F8E"/>
    <w:rsid w:val="00C544F9"/>
    <w:rsid w:val="00F4111C"/>
    <w:rsid w:val="00FE4E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E73D12"/>
  <w15:chartTrackingRefBased/>
  <w15:docId w15:val="{BCF797D9-9E35-47B2-AC7A-F4EFB64AF1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4F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14F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14F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4F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4F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4F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4F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4F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4F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4F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4F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4F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4F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4F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4F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4F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4F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4F1C"/>
    <w:rPr>
      <w:rFonts w:eastAsiaTheme="majorEastAsia" w:cstheme="majorBidi"/>
      <w:color w:val="272727" w:themeColor="text1" w:themeTint="D8"/>
    </w:rPr>
  </w:style>
  <w:style w:type="paragraph" w:styleId="Title">
    <w:name w:val="Title"/>
    <w:basedOn w:val="Normal"/>
    <w:next w:val="Normal"/>
    <w:link w:val="TitleChar"/>
    <w:uiPriority w:val="10"/>
    <w:qFormat/>
    <w:rsid w:val="00A14F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4F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4F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4F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4F1C"/>
    <w:pPr>
      <w:spacing w:before="160"/>
      <w:jc w:val="center"/>
    </w:pPr>
    <w:rPr>
      <w:i/>
      <w:iCs/>
      <w:color w:val="404040" w:themeColor="text1" w:themeTint="BF"/>
    </w:rPr>
  </w:style>
  <w:style w:type="character" w:customStyle="1" w:styleId="QuoteChar">
    <w:name w:val="Quote Char"/>
    <w:basedOn w:val="DefaultParagraphFont"/>
    <w:link w:val="Quote"/>
    <w:uiPriority w:val="29"/>
    <w:rsid w:val="00A14F1C"/>
    <w:rPr>
      <w:i/>
      <w:iCs/>
      <w:color w:val="404040" w:themeColor="text1" w:themeTint="BF"/>
    </w:rPr>
  </w:style>
  <w:style w:type="paragraph" w:styleId="ListParagraph">
    <w:name w:val="List Paragraph"/>
    <w:basedOn w:val="Normal"/>
    <w:uiPriority w:val="34"/>
    <w:qFormat/>
    <w:rsid w:val="00A14F1C"/>
    <w:pPr>
      <w:ind w:left="720"/>
      <w:contextualSpacing/>
    </w:pPr>
  </w:style>
  <w:style w:type="character" w:styleId="IntenseEmphasis">
    <w:name w:val="Intense Emphasis"/>
    <w:basedOn w:val="DefaultParagraphFont"/>
    <w:uiPriority w:val="21"/>
    <w:qFormat/>
    <w:rsid w:val="00A14F1C"/>
    <w:rPr>
      <w:i/>
      <w:iCs/>
      <w:color w:val="0F4761" w:themeColor="accent1" w:themeShade="BF"/>
    </w:rPr>
  </w:style>
  <w:style w:type="paragraph" w:styleId="IntenseQuote">
    <w:name w:val="Intense Quote"/>
    <w:basedOn w:val="Normal"/>
    <w:next w:val="Normal"/>
    <w:link w:val="IntenseQuoteChar"/>
    <w:uiPriority w:val="30"/>
    <w:qFormat/>
    <w:rsid w:val="00A14F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4F1C"/>
    <w:rPr>
      <w:i/>
      <w:iCs/>
      <w:color w:val="0F4761" w:themeColor="accent1" w:themeShade="BF"/>
    </w:rPr>
  </w:style>
  <w:style w:type="character" w:styleId="IntenseReference">
    <w:name w:val="Intense Reference"/>
    <w:basedOn w:val="DefaultParagraphFont"/>
    <w:uiPriority w:val="32"/>
    <w:qFormat/>
    <w:rsid w:val="00A14F1C"/>
    <w:rPr>
      <w:b/>
      <w:bCs/>
      <w:smallCaps/>
      <w:color w:val="0F4761" w:themeColor="accent1" w:themeShade="BF"/>
      <w:spacing w:val="5"/>
    </w:rPr>
  </w:style>
  <w:style w:type="character" w:styleId="Hyperlink">
    <w:name w:val="Hyperlink"/>
    <w:basedOn w:val="DefaultParagraphFont"/>
    <w:uiPriority w:val="99"/>
    <w:unhideWhenUsed/>
    <w:rsid w:val="00A14F1C"/>
    <w:rPr>
      <w:color w:val="467886" w:themeColor="hyperlink"/>
      <w:u w:val="single"/>
    </w:rPr>
  </w:style>
  <w:style w:type="character" w:styleId="UnresolvedMention">
    <w:name w:val="Unresolved Mention"/>
    <w:basedOn w:val="DefaultParagraphFont"/>
    <w:uiPriority w:val="99"/>
    <w:semiHidden/>
    <w:unhideWhenUsed/>
    <w:rsid w:val="00A14F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ckinsey.com" TargetMode="External"/><Relationship Id="rId12" Type="http://schemas.openxmlformats.org/officeDocument/2006/relationships/hyperlink" Target="https://www.oecd.or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deloitte.com" TargetMode="External"/><Relationship Id="rId11" Type="http://schemas.openxmlformats.org/officeDocument/2006/relationships/hyperlink" Target="https://ec.europa.eu" TargetMode="External"/><Relationship Id="rId5" Type="http://schemas.openxmlformats.org/officeDocument/2006/relationships/hyperlink" Target="https://www.unilever.com" TargetMode="External"/><Relationship Id="rId10" Type="http://schemas.openxmlformats.org/officeDocument/2006/relationships/hyperlink" Target="https://www.worldbank.org" TargetMode="External"/><Relationship Id="rId4" Type="http://schemas.openxmlformats.org/officeDocument/2006/relationships/webSettings" Target="webSettings.xml"/><Relationship Id="rId9" Type="http://schemas.openxmlformats.org/officeDocument/2006/relationships/hyperlink" Target="https://www.statista.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TotalTime>
  <Pages>5</Pages>
  <Words>1208</Words>
  <Characters>7825</Characters>
  <Application>Microsoft Office Word</Application>
  <DocSecurity>0</DocSecurity>
  <Lines>159</Lines>
  <Paragraphs>70</Paragraphs>
  <ScaleCrop>false</ScaleCrop>
  <Company/>
  <LinksUpToDate>false</LinksUpToDate>
  <CharactersWithSpaces>8969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Claudiu Neacsu</dc:creator>
  <cp:keywords/>
  <dc:description/>
  <cp:lastModifiedBy>Vasile Claudiu Neacsu</cp:lastModifiedBy>
  <cp:revision>29</cp:revision>
  <dcterms:created xsi:type="dcterms:W3CDTF">2026-03-19T22:18:00Z</dcterms:created>
  <dcterms:modified xsi:type="dcterms:W3CDTF">2026-03-21T09:44:00Z</dcterms:modified>
</cp:coreProperties>
</file>