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8D8CF" w14:textId="5D71FDBA" w:rsidR="000D1D45" w:rsidRPr="004467B4" w:rsidRDefault="000D1D45">
      <w:r w:rsidRPr="000D1D45">
        <w:rPr>
          <w:rFonts w:ascii="Microsoft Sans Serif" w:eastAsia="Microsoft Sans Serif" w:hAnsi="Microsoft Sans Serif" w:cs="Times New Roman"/>
          <w:noProof/>
        </w:rPr>
        <mc:AlternateContent>
          <mc:Choice Requires="wpg">
            <w:drawing>
              <wp:inline distT="0" distB="0" distL="0" distR="0" wp14:anchorId="5288D62B" wp14:editId="7C183FE9">
                <wp:extent cx="6059606" cy="8516041"/>
                <wp:effectExtent l="0" t="0" r="0" b="0"/>
                <wp:docPr id="211053684" name="Group 211053684" descr="Title and text&#10;"/>
                <wp:cNvGraphicFramePr/>
                <a:graphic xmlns:a="http://schemas.openxmlformats.org/drawingml/2006/main">
                  <a:graphicData uri="http://schemas.microsoft.com/office/word/2010/wordprocessingGroup">
                    <wpg:wgp>
                      <wpg:cNvGrpSpPr/>
                      <wpg:grpSpPr>
                        <a:xfrm>
                          <a:off x="0" y="0"/>
                          <a:ext cx="6059606" cy="8516041"/>
                          <a:chOff x="112428" y="2396098"/>
                          <a:chExt cx="7201074" cy="10120806"/>
                        </a:xfrm>
                      </wpg:grpSpPr>
                      <wps:wsp>
                        <wps:cNvPr id="940162550" name="Text Box 940162550"/>
                        <wps:cNvSpPr txBox="1"/>
                        <wps:spPr>
                          <a:xfrm>
                            <a:off x="112428" y="9907938"/>
                            <a:ext cx="7201074" cy="2608966"/>
                          </a:xfrm>
                          <a:prstGeom prst="rect">
                            <a:avLst/>
                          </a:prstGeom>
                          <a:solidFill>
                            <a:sysClr val="windowText" lastClr="000000"/>
                          </a:solidFill>
                          <a:ln w="6350">
                            <a:noFill/>
                          </a:ln>
                        </wps:spPr>
                        <wps:txbx>
                          <w:txbxContent>
                            <w:p w14:paraId="00AB68CE" w14:textId="77777777" w:rsidR="000D1D45" w:rsidRPr="008C4661" w:rsidRDefault="000D1D45" w:rsidP="000D1D45">
                              <w:pPr>
                                <w:rPr>
                                  <w:sz w:val="72"/>
                                  <w:szCs w:val="72"/>
                                </w:rPr>
                              </w:pPr>
                              <w:r w:rsidRPr="008C4661">
                                <w:rPr>
                                  <w:sz w:val="72"/>
                                  <w:szCs w:val="72"/>
                                </w:rPr>
                                <w:t>Krystal Yasmine Lewis</w:t>
                              </w:r>
                            </w:p>
                            <w:p w14:paraId="4AE0651A" w14:textId="77777777" w:rsidR="000D1D45" w:rsidRPr="008C4661" w:rsidRDefault="000D1D45" w:rsidP="000D1D45">
                              <w:pPr>
                                <w:rPr>
                                  <w:sz w:val="72"/>
                                  <w:szCs w:val="72"/>
                                </w:rPr>
                              </w:pPr>
                              <w:r w:rsidRPr="008C4661">
                                <w:rPr>
                                  <w:sz w:val="72"/>
                                  <w:szCs w:val="72"/>
                                </w:rPr>
                                <w:t>2016755</w:t>
                              </w:r>
                            </w:p>
                            <w:p w14:paraId="1D936E1D" w14:textId="77777777" w:rsidR="000D1D45" w:rsidRDefault="000D1D45"/>
                            <w:p w14:paraId="54A412F6" w14:textId="5F8E78A1" w:rsidR="000D1D45" w:rsidRPr="000D1D45" w:rsidRDefault="000D1D45" w:rsidP="000D1D45">
                              <w:pPr>
                                <w:pStyle w:val="Heading2"/>
                                <w:ind w:left="720"/>
                                <w:rPr>
                                  <w:color w:val="FFFFF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72949483" name="Text Box 1872949483"/>
                        <wps:cNvSpPr txBox="1"/>
                        <wps:spPr>
                          <a:xfrm>
                            <a:off x="2273490" y="2396098"/>
                            <a:ext cx="4650111" cy="4353636"/>
                          </a:xfrm>
                          <a:prstGeom prst="teardrop">
                            <a:avLst/>
                          </a:prstGeom>
                          <a:solidFill>
                            <a:srgbClr val="5B9BD5"/>
                          </a:solidFill>
                          <a:ln w="6350">
                            <a:noFill/>
                          </a:ln>
                        </wps:spPr>
                        <wps:txbx>
                          <w:txbxContent>
                            <w:p w14:paraId="749D8F3A" w14:textId="77777777" w:rsidR="000D1D45" w:rsidRPr="008C4661" w:rsidRDefault="000D1D45" w:rsidP="000D1D45">
                              <w:pPr>
                                <w:pStyle w:val="NoSpacing"/>
                                <w:rPr>
                                  <w:color w:val="595959" w:themeColor="text1" w:themeTint="A6"/>
                                  <w:sz w:val="56"/>
                                  <w:szCs w:val="56"/>
                                </w:rPr>
                              </w:pPr>
                              <w:r w:rsidRPr="008C4661">
                                <w:rPr>
                                  <w:sz w:val="56"/>
                                  <w:szCs w:val="56"/>
                                </w:rPr>
                                <w:t xml:space="preserve">Organisational Culture </w:t>
                              </w:r>
                            </w:p>
                            <w:p w14:paraId="5B8C9EF4" w14:textId="77777777" w:rsidR="000D1D45" w:rsidRPr="008C4661" w:rsidRDefault="000D1D45" w:rsidP="000D1D45">
                              <w:pPr>
                                <w:pStyle w:val="NoSpacing"/>
                                <w:rPr>
                                  <w:color w:val="595959" w:themeColor="text1" w:themeTint="A6"/>
                                  <w:sz w:val="56"/>
                                  <w:szCs w:val="56"/>
                                </w:rPr>
                              </w:pPr>
                              <w:r w:rsidRPr="008C4661">
                                <w:rPr>
                                  <w:color w:val="595959" w:themeColor="text1" w:themeTint="A6"/>
                                  <w:sz w:val="56"/>
                                  <w:szCs w:val="56"/>
                                </w:rPr>
                                <w:t>Individual Report</w:t>
                              </w:r>
                            </w:p>
                            <w:p w14:paraId="3CBACC49" w14:textId="77777777" w:rsidR="000D1D45" w:rsidRDefault="000D1D45"/>
                            <w:p w14:paraId="60566C57" w14:textId="31AC7BBE" w:rsidR="000D1D45" w:rsidRPr="00745C53" w:rsidRDefault="000D1D45" w:rsidP="000D1D45">
                              <w:pPr>
                                <w:pStyle w:val="Subtitle"/>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288D62B" id="Group 211053684" o:spid="_x0000_s1026" alt="Title and text&#10;" style="width:477.15pt;height:670.55pt;mso-position-horizontal-relative:char;mso-position-vertical-relative:line" coordorigin="1124,23960" coordsize="72010,1012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">
                <v:shapetype id="_x0000_t202" coordsize="21600,21600" o:spt="202" path="m,l,21600r21600,l21600,xe">
                  <v:stroke joinstyle="miter"/>
                  <v:path gradientshapeok="t" o:connecttype="rect"/>
                </v:shapetype>
                <v:shape id="Text Box 940162550" o:spid="_x0000_s1027" type="#_x0000_t202" style="position:absolute;left:1124;top:99079;width:72011;height:260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" fillcolor="windowText" stroked="f" strokeweight=".5pt">
                  <v:textbox>
                    <w:txbxContent>
                      <w:p w14:paraId="00AB68CE" w14:textId="77777777" w:rsidR="000D1D45" w:rsidRPr="008C4661" w:rsidRDefault="000D1D45" w:rsidP="000D1D45">
                        <w:pPr>
                          <w:rPr>
                            <w:sz w:val="72"/>
                            <w:szCs w:val="72"/>
                          </w:rPr>
                        </w:pPr>
                        <w:r w:rsidRPr="008C4661">
                          <w:rPr>
                            <w:sz w:val="72"/>
                            <w:szCs w:val="72"/>
                          </w:rPr>
                          <w:t>Krystal Yasmine Lewis</w:t>
                        </w:r>
                      </w:p>
                      <w:p w14:paraId="4AE0651A" w14:textId="77777777" w:rsidR="000D1D45" w:rsidRPr="008C4661" w:rsidRDefault="000D1D45" w:rsidP="000D1D45">
                        <w:pPr>
                          <w:rPr>
                            <w:sz w:val="72"/>
                            <w:szCs w:val="72"/>
                          </w:rPr>
                        </w:pPr>
                        <w:r w:rsidRPr="008C4661">
                          <w:rPr>
                            <w:sz w:val="72"/>
                            <w:szCs w:val="72"/>
                          </w:rPr>
                          <w:t>2016755</w:t>
                        </w:r>
                      </w:p>
                      <w:p w14:paraId="1D936E1D" w14:textId="77777777" w:rsidR="000D1D45" w:rsidRDefault="000D1D45"/>
                      <w:p w14:paraId="54A412F6" w14:textId="5F8E78A1" w:rsidR="000D1D45" w:rsidRPr="000D1D45" w:rsidRDefault="000D1D45" w:rsidP="000D1D45">
                        <w:pPr>
                          <w:pStyle w:val="Heading2"/>
                          <w:ind w:left="720"/>
                          <w:rPr>
                            <w:color w:val="FFFFFF"/>
                          </w:rPr>
                        </w:pPr>
                      </w:p>
                    </w:txbxContent>
                  </v:textbox>
                </v:shape>
                <v:shape id="Text Box 1872949483" o:spid="_x0000_s1028" style="position:absolute;left:22734;top:23960;width:46502;height:43537;visibility:visible;mso-wrap-style:square;v-text-anchor:top" coordsize="4650111,43536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" adj="-11796480,,5400" path="m,2176818c,974595,1040963,,2325056,l4650111,r,2176818c4650111,3379041,3609148,4353636,2325055,4353636,1040962,4353636,-1,3379041,-1,2176818r1,xe" fillcolor="#5b9bd5" stroked="f" strokeweight=".5pt">
                  <v:stroke joinstyle="miter"/>
                  <v:formulas/>
                  <v:path arrowok="t" o:connecttype="custom" o:connectlocs="0,2176818;2325056,0;4650111,0;4650111,2176818;2325055,4353636;-1,2176818;0,2176818" o:connectangles="0,0,0,0,0,0,0" textboxrect="0,0,4650111,4353636"/>
                  <v:textbox>
                    <w:txbxContent>
                      <w:p w14:paraId="749D8F3A" w14:textId="77777777" w:rsidR="000D1D45" w:rsidRPr="008C4661" w:rsidRDefault="000D1D45" w:rsidP="000D1D45">
                        <w:pPr>
                          <w:pStyle w:val="NoSpacing"/>
                          <w:rPr>
                            <w:color w:val="595959" w:themeColor="text1" w:themeTint="A6"/>
                            <w:sz w:val="56"/>
                            <w:szCs w:val="56"/>
                          </w:rPr>
                        </w:pPr>
                        <w:r w:rsidRPr="008C4661">
                          <w:rPr>
                            <w:sz w:val="56"/>
                            <w:szCs w:val="56"/>
                          </w:rPr>
                          <w:t xml:space="preserve">Organisational Culture </w:t>
                        </w:r>
                      </w:p>
                      <w:p w14:paraId="5B8C9EF4" w14:textId="77777777" w:rsidR="000D1D45" w:rsidRPr="008C4661" w:rsidRDefault="000D1D45" w:rsidP="000D1D45">
                        <w:pPr>
                          <w:pStyle w:val="NoSpacing"/>
                          <w:rPr>
                            <w:color w:val="595959" w:themeColor="text1" w:themeTint="A6"/>
                            <w:sz w:val="56"/>
                            <w:szCs w:val="56"/>
                          </w:rPr>
                        </w:pPr>
                        <w:r w:rsidRPr="008C4661">
                          <w:rPr>
                            <w:color w:val="595959" w:themeColor="text1" w:themeTint="A6"/>
                            <w:sz w:val="56"/>
                            <w:szCs w:val="56"/>
                          </w:rPr>
                          <w:t>Individual Report</w:t>
                        </w:r>
                      </w:p>
                      <w:p w14:paraId="3CBACC49" w14:textId="77777777" w:rsidR="000D1D45" w:rsidRDefault="000D1D45"/>
                      <w:p w14:paraId="60566C57" w14:textId="31AC7BBE" w:rsidR="000D1D45" w:rsidRPr="00745C53" w:rsidRDefault="000D1D45" w:rsidP="000D1D45">
                        <w:pPr>
                          <w:pStyle w:val="Subtitle"/>
                          <w:jc w:val="right"/>
                        </w:pPr>
                      </w:p>
                    </w:txbxContent>
                  </v:textbox>
                </v:shape>
                <w10:anchorlock/>
              </v:group>
            </w:pict>
          </mc:Fallback>
        </mc:AlternateContent>
      </w:r>
      <w:r w:rsidRPr="000D1D45">
        <w:rPr>
          <w:rFonts w:ascii="Microsoft Sans Serif" w:eastAsia="Microsoft Sans Serif" w:hAnsi="Microsoft Sans Serif" w:cs="Times New Roman"/>
          <w:noProof/>
        </w:rPr>
        <w:drawing>
          <wp:anchor distT="0" distB="0" distL="114300" distR="114300" simplePos="0" relativeHeight="251659264" behindDoc="1" locked="0" layoutInCell="1" allowOverlap="1" wp14:anchorId="171067A8" wp14:editId="7A82D3B5">
            <wp:simplePos x="0" y="0"/>
            <wp:positionH relativeFrom="column">
              <wp:posOffset>-1214878</wp:posOffset>
            </wp:positionH>
            <wp:positionV relativeFrom="page">
              <wp:posOffset>27400</wp:posOffset>
            </wp:positionV>
            <wp:extent cx="7800340" cy="10276205"/>
            <wp:effectExtent l="0" t="0" r="0" b="0"/>
            <wp:wrapNone/>
            <wp:docPr id="1" name="Picture 1" descr="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g street-0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800340" cy="10276205"/>
                    </a:xfrm>
                    <a:prstGeom prst="rect">
                      <a:avLst/>
                    </a:prstGeom>
                  </pic:spPr>
                </pic:pic>
              </a:graphicData>
            </a:graphic>
            <wp14:sizeRelH relativeFrom="margin">
              <wp14:pctWidth>0</wp14:pctWidth>
            </wp14:sizeRelH>
            <wp14:sizeRelV relativeFrom="margin">
              <wp14:pctHeight>0</wp14:pctHeight>
            </wp14:sizeRelV>
          </wp:anchor>
        </w:drawing>
      </w:r>
    </w:p>
    <w:sdt>
      <w:sdtPr>
        <w:rPr>
          <w:rFonts w:asciiTheme="minorHAnsi" w:eastAsiaTheme="minorEastAsia" w:hAnsiTheme="minorHAnsi" w:cstheme="minorBidi"/>
          <w:color w:val="auto"/>
          <w:sz w:val="56"/>
          <w:szCs w:val="56"/>
          <w:lang w:val="en-US" w:eastAsia="en-US"/>
        </w:rPr>
        <w:id w:val="92907926"/>
        <w:docPartObj>
          <w:docPartGallery w:val="Table of Contents"/>
          <w:docPartUnique/>
        </w:docPartObj>
      </w:sdtPr>
      <w:sdtEndPr>
        <w:rPr>
          <w:b/>
          <w:bCs/>
          <w:sz w:val="22"/>
          <w:szCs w:val="22"/>
        </w:rPr>
      </w:sdtEndPr>
      <w:sdtContent>
        <w:p w14:paraId="5ABB3E3B" w14:textId="2F8B017D" w:rsidR="000D1D45" w:rsidRPr="001A4D0D" w:rsidRDefault="000D1D45">
          <w:pPr>
            <w:pStyle w:val="TOCHeading"/>
            <w:rPr>
              <w:sz w:val="56"/>
              <w:szCs w:val="56"/>
            </w:rPr>
          </w:pPr>
          <w:r w:rsidRPr="001A4D0D">
            <w:rPr>
              <w:sz w:val="56"/>
              <w:szCs w:val="56"/>
            </w:rPr>
            <w:t>Contents</w:t>
          </w:r>
        </w:p>
        <w:p w14:paraId="37DA4AEB" w14:textId="74623645" w:rsidR="00F60789" w:rsidRDefault="000D1D45">
          <w:pPr>
            <w:pStyle w:val="TOC1"/>
            <w:tabs>
              <w:tab w:val="right" w:leader="dot" w:pos="9016"/>
            </w:tabs>
            <w:rPr>
              <w:noProof/>
              <w:kern w:val="2"/>
              <w:sz w:val="24"/>
              <w:szCs w:val="24"/>
              <w:lang w:val="en-GB" w:eastAsia="en-GB"/>
              <w14:ligatures w14:val="standardContextual"/>
            </w:rPr>
          </w:pPr>
          <w:r w:rsidRPr="001A4D0D">
            <w:rPr>
              <w:sz w:val="44"/>
              <w:szCs w:val="44"/>
            </w:rPr>
            <w:fldChar w:fldCharType="begin"/>
          </w:r>
          <w:r w:rsidRPr="001A4D0D">
            <w:rPr>
              <w:sz w:val="44"/>
              <w:szCs w:val="44"/>
            </w:rPr>
            <w:instrText xml:space="preserve"> TOC \o "1-3" \h \z \u </w:instrText>
          </w:r>
          <w:r w:rsidRPr="001A4D0D">
            <w:rPr>
              <w:sz w:val="44"/>
              <w:szCs w:val="44"/>
            </w:rPr>
            <w:fldChar w:fldCharType="separate"/>
          </w:r>
          <w:hyperlink w:anchor="_Toc235103112" w:history="1">
            <w:r w:rsidR="00F60789" w:rsidRPr="006D1627">
              <w:rPr>
                <w:rStyle w:val="Hyperlink"/>
                <w:noProof/>
              </w:rPr>
              <w:t>Introduction</w:t>
            </w:r>
            <w:r w:rsidR="00F60789">
              <w:rPr>
                <w:noProof/>
                <w:webHidden/>
              </w:rPr>
              <w:tab/>
            </w:r>
            <w:r w:rsidR="00F60789">
              <w:rPr>
                <w:noProof/>
                <w:webHidden/>
              </w:rPr>
              <w:fldChar w:fldCharType="begin"/>
            </w:r>
            <w:r w:rsidR="00F60789">
              <w:rPr>
                <w:noProof/>
                <w:webHidden/>
              </w:rPr>
              <w:instrText xml:space="preserve"> PAGEREF _Toc235103112 \h </w:instrText>
            </w:r>
            <w:r w:rsidR="00F60789">
              <w:rPr>
                <w:noProof/>
                <w:webHidden/>
              </w:rPr>
            </w:r>
            <w:r w:rsidR="00F60789">
              <w:rPr>
                <w:noProof/>
                <w:webHidden/>
              </w:rPr>
              <w:fldChar w:fldCharType="separate"/>
            </w:r>
            <w:r w:rsidR="00F60789">
              <w:rPr>
                <w:noProof/>
                <w:webHidden/>
              </w:rPr>
              <w:t>3</w:t>
            </w:r>
            <w:r w:rsidR="00F60789">
              <w:rPr>
                <w:noProof/>
                <w:webHidden/>
              </w:rPr>
              <w:fldChar w:fldCharType="end"/>
            </w:r>
          </w:hyperlink>
        </w:p>
        <w:p w14:paraId="4C78ECEA" w14:textId="12E132FF" w:rsidR="00F60789" w:rsidRDefault="00F60789">
          <w:pPr>
            <w:pStyle w:val="TOC1"/>
            <w:tabs>
              <w:tab w:val="right" w:leader="dot" w:pos="9016"/>
            </w:tabs>
            <w:rPr>
              <w:noProof/>
              <w:kern w:val="2"/>
              <w:sz w:val="24"/>
              <w:szCs w:val="24"/>
              <w:lang w:val="en-GB" w:eastAsia="en-GB"/>
              <w14:ligatures w14:val="standardContextual"/>
            </w:rPr>
          </w:pPr>
          <w:hyperlink w:anchor="_Toc235103113" w:history="1">
            <w:r w:rsidRPr="006D1627">
              <w:rPr>
                <w:rStyle w:val="Hyperlink"/>
                <w:noProof/>
              </w:rPr>
              <w:t>Analysis of Organisational Culture</w:t>
            </w:r>
            <w:r>
              <w:rPr>
                <w:noProof/>
                <w:webHidden/>
              </w:rPr>
              <w:tab/>
            </w:r>
            <w:r>
              <w:rPr>
                <w:noProof/>
                <w:webHidden/>
              </w:rPr>
              <w:fldChar w:fldCharType="begin"/>
            </w:r>
            <w:r>
              <w:rPr>
                <w:noProof/>
                <w:webHidden/>
              </w:rPr>
              <w:instrText xml:space="preserve"> PAGEREF _Toc235103113 \h </w:instrText>
            </w:r>
            <w:r>
              <w:rPr>
                <w:noProof/>
                <w:webHidden/>
              </w:rPr>
            </w:r>
            <w:r>
              <w:rPr>
                <w:noProof/>
                <w:webHidden/>
              </w:rPr>
              <w:fldChar w:fldCharType="separate"/>
            </w:r>
            <w:r>
              <w:rPr>
                <w:noProof/>
                <w:webHidden/>
              </w:rPr>
              <w:t>3</w:t>
            </w:r>
            <w:r>
              <w:rPr>
                <w:noProof/>
                <w:webHidden/>
              </w:rPr>
              <w:fldChar w:fldCharType="end"/>
            </w:r>
          </w:hyperlink>
        </w:p>
        <w:p w14:paraId="5625BB27" w14:textId="6F81DD22" w:rsidR="00F60789" w:rsidRDefault="00F60789">
          <w:pPr>
            <w:pStyle w:val="TOC1"/>
            <w:tabs>
              <w:tab w:val="right" w:leader="dot" w:pos="9016"/>
            </w:tabs>
            <w:rPr>
              <w:noProof/>
              <w:kern w:val="2"/>
              <w:sz w:val="24"/>
              <w:szCs w:val="24"/>
              <w:lang w:val="en-GB" w:eastAsia="en-GB"/>
              <w14:ligatures w14:val="standardContextual"/>
            </w:rPr>
          </w:pPr>
          <w:hyperlink w:anchor="_Toc235103114" w:history="1">
            <w:r w:rsidRPr="006D1627">
              <w:rPr>
                <w:rStyle w:val="Hyperlink"/>
                <w:noProof/>
              </w:rPr>
              <w:t>Organisational Health Index of John Lewis</w:t>
            </w:r>
            <w:r>
              <w:rPr>
                <w:noProof/>
                <w:webHidden/>
              </w:rPr>
              <w:tab/>
            </w:r>
            <w:r>
              <w:rPr>
                <w:noProof/>
                <w:webHidden/>
              </w:rPr>
              <w:fldChar w:fldCharType="begin"/>
            </w:r>
            <w:r>
              <w:rPr>
                <w:noProof/>
                <w:webHidden/>
              </w:rPr>
              <w:instrText xml:space="preserve"> PAGEREF _Toc235103114 \h </w:instrText>
            </w:r>
            <w:r>
              <w:rPr>
                <w:noProof/>
                <w:webHidden/>
              </w:rPr>
            </w:r>
            <w:r>
              <w:rPr>
                <w:noProof/>
                <w:webHidden/>
              </w:rPr>
              <w:fldChar w:fldCharType="separate"/>
            </w:r>
            <w:r>
              <w:rPr>
                <w:noProof/>
                <w:webHidden/>
              </w:rPr>
              <w:t>4</w:t>
            </w:r>
            <w:r>
              <w:rPr>
                <w:noProof/>
                <w:webHidden/>
              </w:rPr>
              <w:fldChar w:fldCharType="end"/>
            </w:r>
          </w:hyperlink>
        </w:p>
        <w:p w14:paraId="0089A176" w14:textId="6F4AA301" w:rsidR="00F60789" w:rsidRDefault="00F60789">
          <w:pPr>
            <w:pStyle w:val="TOC1"/>
            <w:tabs>
              <w:tab w:val="right" w:leader="dot" w:pos="9016"/>
            </w:tabs>
            <w:rPr>
              <w:noProof/>
              <w:kern w:val="2"/>
              <w:sz w:val="24"/>
              <w:szCs w:val="24"/>
              <w:lang w:val="en-GB" w:eastAsia="en-GB"/>
              <w14:ligatures w14:val="standardContextual"/>
            </w:rPr>
          </w:pPr>
          <w:hyperlink w:anchor="_Toc235103115" w:history="1">
            <w:r w:rsidRPr="006D1627">
              <w:rPr>
                <w:rStyle w:val="Hyperlink"/>
                <w:noProof/>
              </w:rPr>
              <w:t>Impact on Structure &amp; Decision-Making</w:t>
            </w:r>
            <w:r>
              <w:rPr>
                <w:noProof/>
                <w:webHidden/>
              </w:rPr>
              <w:tab/>
            </w:r>
            <w:r>
              <w:rPr>
                <w:noProof/>
                <w:webHidden/>
              </w:rPr>
              <w:fldChar w:fldCharType="begin"/>
            </w:r>
            <w:r>
              <w:rPr>
                <w:noProof/>
                <w:webHidden/>
              </w:rPr>
              <w:instrText xml:space="preserve"> PAGEREF _Toc235103115 \h </w:instrText>
            </w:r>
            <w:r>
              <w:rPr>
                <w:noProof/>
                <w:webHidden/>
              </w:rPr>
            </w:r>
            <w:r>
              <w:rPr>
                <w:noProof/>
                <w:webHidden/>
              </w:rPr>
              <w:fldChar w:fldCharType="separate"/>
            </w:r>
            <w:r>
              <w:rPr>
                <w:noProof/>
                <w:webHidden/>
              </w:rPr>
              <w:t>5</w:t>
            </w:r>
            <w:r>
              <w:rPr>
                <w:noProof/>
                <w:webHidden/>
              </w:rPr>
              <w:fldChar w:fldCharType="end"/>
            </w:r>
          </w:hyperlink>
        </w:p>
        <w:p w14:paraId="3B03DAA0" w14:textId="79C0C964" w:rsidR="00F60789" w:rsidRDefault="00F60789">
          <w:pPr>
            <w:pStyle w:val="TOC1"/>
            <w:tabs>
              <w:tab w:val="right" w:leader="dot" w:pos="9016"/>
            </w:tabs>
            <w:rPr>
              <w:noProof/>
              <w:kern w:val="2"/>
              <w:sz w:val="24"/>
              <w:szCs w:val="24"/>
              <w:lang w:val="en-GB" w:eastAsia="en-GB"/>
              <w14:ligatures w14:val="standardContextual"/>
            </w:rPr>
          </w:pPr>
          <w:hyperlink w:anchor="_Toc235103116" w:history="1">
            <w:r w:rsidRPr="006D1627">
              <w:rPr>
                <w:rStyle w:val="Hyperlink"/>
                <w:noProof/>
              </w:rPr>
              <w:t>Identifying Cultural Types: Models &amp; Frameworks</w:t>
            </w:r>
            <w:r>
              <w:rPr>
                <w:noProof/>
                <w:webHidden/>
              </w:rPr>
              <w:tab/>
            </w:r>
            <w:r>
              <w:rPr>
                <w:noProof/>
                <w:webHidden/>
              </w:rPr>
              <w:fldChar w:fldCharType="begin"/>
            </w:r>
            <w:r>
              <w:rPr>
                <w:noProof/>
                <w:webHidden/>
              </w:rPr>
              <w:instrText xml:space="preserve"> PAGEREF _Toc235103116 \h </w:instrText>
            </w:r>
            <w:r>
              <w:rPr>
                <w:noProof/>
                <w:webHidden/>
              </w:rPr>
            </w:r>
            <w:r>
              <w:rPr>
                <w:noProof/>
                <w:webHidden/>
              </w:rPr>
              <w:fldChar w:fldCharType="separate"/>
            </w:r>
            <w:r>
              <w:rPr>
                <w:noProof/>
                <w:webHidden/>
              </w:rPr>
              <w:t>5</w:t>
            </w:r>
            <w:r>
              <w:rPr>
                <w:noProof/>
                <w:webHidden/>
              </w:rPr>
              <w:fldChar w:fldCharType="end"/>
            </w:r>
          </w:hyperlink>
        </w:p>
        <w:p w14:paraId="1DE6ECCB" w14:textId="7D62C826" w:rsidR="00F60789" w:rsidRDefault="00F60789">
          <w:pPr>
            <w:pStyle w:val="TOC1"/>
            <w:tabs>
              <w:tab w:val="right" w:leader="dot" w:pos="9016"/>
            </w:tabs>
            <w:rPr>
              <w:noProof/>
              <w:kern w:val="2"/>
              <w:sz w:val="24"/>
              <w:szCs w:val="24"/>
              <w:lang w:val="en-GB" w:eastAsia="en-GB"/>
              <w14:ligatures w14:val="standardContextual"/>
            </w:rPr>
          </w:pPr>
          <w:hyperlink w:anchor="_Toc235103117" w:history="1">
            <w:r w:rsidRPr="006D1627">
              <w:rPr>
                <w:rStyle w:val="Hyperlink"/>
                <w:noProof/>
              </w:rPr>
              <w:t>Culture &amp; The External Environment</w:t>
            </w:r>
            <w:r>
              <w:rPr>
                <w:noProof/>
                <w:webHidden/>
              </w:rPr>
              <w:tab/>
            </w:r>
            <w:r>
              <w:rPr>
                <w:noProof/>
                <w:webHidden/>
              </w:rPr>
              <w:fldChar w:fldCharType="begin"/>
            </w:r>
            <w:r>
              <w:rPr>
                <w:noProof/>
                <w:webHidden/>
              </w:rPr>
              <w:instrText xml:space="preserve"> PAGEREF _Toc235103117 \h </w:instrText>
            </w:r>
            <w:r>
              <w:rPr>
                <w:noProof/>
                <w:webHidden/>
              </w:rPr>
            </w:r>
            <w:r>
              <w:rPr>
                <w:noProof/>
                <w:webHidden/>
              </w:rPr>
              <w:fldChar w:fldCharType="separate"/>
            </w:r>
            <w:r>
              <w:rPr>
                <w:noProof/>
                <w:webHidden/>
              </w:rPr>
              <w:t>7</w:t>
            </w:r>
            <w:r>
              <w:rPr>
                <w:noProof/>
                <w:webHidden/>
              </w:rPr>
              <w:fldChar w:fldCharType="end"/>
            </w:r>
          </w:hyperlink>
        </w:p>
        <w:p w14:paraId="3F16DD52" w14:textId="50C84179" w:rsidR="00F60789" w:rsidRDefault="00F60789">
          <w:pPr>
            <w:pStyle w:val="TOC1"/>
            <w:tabs>
              <w:tab w:val="right" w:leader="dot" w:pos="9016"/>
            </w:tabs>
            <w:rPr>
              <w:noProof/>
              <w:kern w:val="2"/>
              <w:sz w:val="24"/>
              <w:szCs w:val="24"/>
              <w:lang w:val="en-GB" w:eastAsia="en-GB"/>
              <w14:ligatures w14:val="standardContextual"/>
            </w:rPr>
          </w:pPr>
          <w:hyperlink w:anchor="_Toc235103118" w:history="1">
            <w:r w:rsidRPr="006D1627">
              <w:rPr>
                <w:rStyle w:val="Hyperlink"/>
                <w:noProof/>
              </w:rPr>
              <w:t>Organisational Culture as a Barrier</w:t>
            </w:r>
            <w:r>
              <w:rPr>
                <w:noProof/>
                <w:webHidden/>
              </w:rPr>
              <w:tab/>
            </w:r>
            <w:r>
              <w:rPr>
                <w:noProof/>
                <w:webHidden/>
              </w:rPr>
              <w:fldChar w:fldCharType="begin"/>
            </w:r>
            <w:r>
              <w:rPr>
                <w:noProof/>
                <w:webHidden/>
              </w:rPr>
              <w:instrText xml:space="preserve"> PAGEREF _Toc235103118 \h </w:instrText>
            </w:r>
            <w:r>
              <w:rPr>
                <w:noProof/>
                <w:webHidden/>
              </w:rPr>
            </w:r>
            <w:r>
              <w:rPr>
                <w:noProof/>
                <w:webHidden/>
              </w:rPr>
              <w:fldChar w:fldCharType="separate"/>
            </w:r>
            <w:r>
              <w:rPr>
                <w:noProof/>
                <w:webHidden/>
              </w:rPr>
              <w:t>9</w:t>
            </w:r>
            <w:r>
              <w:rPr>
                <w:noProof/>
                <w:webHidden/>
              </w:rPr>
              <w:fldChar w:fldCharType="end"/>
            </w:r>
          </w:hyperlink>
        </w:p>
        <w:p w14:paraId="6B3567C1" w14:textId="513A4F0D" w:rsidR="00F60789" w:rsidRDefault="00F60789">
          <w:pPr>
            <w:pStyle w:val="TOC1"/>
            <w:tabs>
              <w:tab w:val="right" w:leader="dot" w:pos="9016"/>
            </w:tabs>
            <w:rPr>
              <w:noProof/>
              <w:kern w:val="2"/>
              <w:sz w:val="24"/>
              <w:szCs w:val="24"/>
              <w:lang w:val="en-GB" w:eastAsia="en-GB"/>
              <w14:ligatures w14:val="standardContextual"/>
            </w:rPr>
          </w:pPr>
          <w:hyperlink w:anchor="_Toc235103119" w:history="1">
            <w:r w:rsidRPr="006D1627">
              <w:rPr>
                <w:rStyle w:val="Hyperlink"/>
                <w:noProof/>
              </w:rPr>
              <w:t>Impact of Culture on Organisational Performance</w:t>
            </w:r>
            <w:r>
              <w:rPr>
                <w:noProof/>
                <w:webHidden/>
              </w:rPr>
              <w:tab/>
            </w:r>
            <w:r>
              <w:rPr>
                <w:noProof/>
                <w:webHidden/>
              </w:rPr>
              <w:fldChar w:fldCharType="begin"/>
            </w:r>
            <w:r>
              <w:rPr>
                <w:noProof/>
                <w:webHidden/>
              </w:rPr>
              <w:instrText xml:space="preserve"> PAGEREF _Toc235103119 \h </w:instrText>
            </w:r>
            <w:r>
              <w:rPr>
                <w:noProof/>
                <w:webHidden/>
              </w:rPr>
            </w:r>
            <w:r>
              <w:rPr>
                <w:noProof/>
                <w:webHidden/>
              </w:rPr>
              <w:fldChar w:fldCharType="separate"/>
            </w:r>
            <w:r>
              <w:rPr>
                <w:noProof/>
                <w:webHidden/>
              </w:rPr>
              <w:t>9</w:t>
            </w:r>
            <w:r>
              <w:rPr>
                <w:noProof/>
                <w:webHidden/>
              </w:rPr>
              <w:fldChar w:fldCharType="end"/>
            </w:r>
          </w:hyperlink>
        </w:p>
        <w:p w14:paraId="7ADA5690" w14:textId="65DCE95F" w:rsidR="00F60789" w:rsidRDefault="00F60789">
          <w:pPr>
            <w:pStyle w:val="TOC1"/>
            <w:tabs>
              <w:tab w:val="right" w:leader="dot" w:pos="9016"/>
            </w:tabs>
            <w:rPr>
              <w:noProof/>
              <w:kern w:val="2"/>
              <w:sz w:val="24"/>
              <w:szCs w:val="24"/>
              <w:lang w:val="en-GB" w:eastAsia="en-GB"/>
              <w14:ligatures w14:val="standardContextual"/>
            </w:rPr>
          </w:pPr>
          <w:hyperlink w:anchor="_Toc235103120" w:history="1">
            <w:r w:rsidRPr="006D1627">
              <w:rPr>
                <w:rStyle w:val="Hyperlink"/>
                <w:noProof/>
              </w:rPr>
              <w:t>Conclusion</w:t>
            </w:r>
            <w:r>
              <w:rPr>
                <w:noProof/>
                <w:webHidden/>
              </w:rPr>
              <w:tab/>
            </w:r>
            <w:r>
              <w:rPr>
                <w:noProof/>
                <w:webHidden/>
              </w:rPr>
              <w:fldChar w:fldCharType="begin"/>
            </w:r>
            <w:r>
              <w:rPr>
                <w:noProof/>
                <w:webHidden/>
              </w:rPr>
              <w:instrText xml:space="preserve"> PAGEREF _Toc235103120 \h </w:instrText>
            </w:r>
            <w:r>
              <w:rPr>
                <w:noProof/>
                <w:webHidden/>
              </w:rPr>
            </w:r>
            <w:r>
              <w:rPr>
                <w:noProof/>
                <w:webHidden/>
              </w:rPr>
              <w:fldChar w:fldCharType="separate"/>
            </w:r>
            <w:r>
              <w:rPr>
                <w:noProof/>
                <w:webHidden/>
              </w:rPr>
              <w:t>9</w:t>
            </w:r>
            <w:r>
              <w:rPr>
                <w:noProof/>
                <w:webHidden/>
              </w:rPr>
              <w:fldChar w:fldCharType="end"/>
            </w:r>
          </w:hyperlink>
        </w:p>
        <w:p w14:paraId="2537D178" w14:textId="647648CD" w:rsidR="00F60789" w:rsidRDefault="00F60789">
          <w:pPr>
            <w:pStyle w:val="TOC1"/>
            <w:tabs>
              <w:tab w:val="right" w:leader="dot" w:pos="9016"/>
            </w:tabs>
            <w:rPr>
              <w:noProof/>
              <w:kern w:val="2"/>
              <w:sz w:val="24"/>
              <w:szCs w:val="24"/>
              <w:lang w:val="en-GB" w:eastAsia="en-GB"/>
              <w14:ligatures w14:val="standardContextual"/>
            </w:rPr>
          </w:pPr>
          <w:hyperlink w:anchor="_Toc235103121" w:history="1">
            <w:r w:rsidRPr="006D1627">
              <w:rPr>
                <w:rStyle w:val="Hyperlink"/>
                <w:noProof/>
              </w:rPr>
              <w:t>References</w:t>
            </w:r>
            <w:r>
              <w:rPr>
                <w:noProof/>
                <w:webHidden/>
              </w:rPr>
              <w:tab/>
            </w:r>
            <w:r>
              <w:rPr>
                <w:noProof/>
                <w:webHidden/>
              </w:rPr>
              <w:fldChar w:fldCharType="begin"/>
            </w:r>
            <w:r>
              <w:rPr>
                <w:noProof/>
                <w:webHidden/>
              </w:rPr>
              <w:instrText xml:space="preserve"> PAGEREF _Toc235103121 \h </w:instrText>
            </w:r>
            <w:r>
              <w:rPr>
                <w:noProof/>
                <w:webHidden/>
              </w:rPr>
            </w:r>
            <w:r>
              <w:rPr>
                <w:noProof/>
                <w:webHidden/>
              </w:rPr>
              <w:fldChar w:fldCharType="separate"/>
            </w:r>
            <w:r>
              <w:rPr>
                <w:noProof/>
                <w:webHidden/>
              </w:rPr>
              <w:t>10</w:t>
            </w:r>
            <w:r>
              <w:rPr>
                <w:noProof/>
                <w:webHidden/>
              </w:rPr>
              <w:fldChar w:fldCharType="end"/>
            </w:r>
          </w:hyperlink>
        </w:p>
        <w:p w14:paraId="5C4F4668" w14:textId="696BA582" w:rsidR="000D1D45" w:rsidRDefault="000D1D45">
          <w:r w:rsidRPr="001A4D0D">
            <w:rPr>
              <w:b/>
              <w:bCs/>
              <w:sz w:val="44"/>
              <w:szCs w:val="44"/>
            </w:rPr>
            <w:fldChar w:fldCharType="end"/>
          </w:r>
        </w:p>
      </w:sdtContent>
    </w:sdt>
    <w:p w14:paraId="1C82DE98" w14:textId="77777777" w:rsidR="000D1D45" w:rsidRPr="000D1D45" w:rsidRDefault="000D1D45" w:rsidP="000D1D45">
      <w:pPr>
        <w:rPr>
          <w:lang w:val="en-GB"/>
        </w:rPr>
      </w:pPr>
    </w:p>
    <w:p w14:paraId="4995C356" w14:textId="77777777" w:rsidR="000D1D45" w:rsidRPr="000D1D45" w:rsidRDefault="000D1D45" w:rsidP="000D1D45">
      <w:pPr>
        <w:rPr>
          <w:lang w:val="en-GB"/>
        </w:rPr>
      </w:pPr>
    </w:p>
    <w:p w14:paraId="3DCCA458" w14:textId="77777777" w:rsidR="000D1D45" w:rsidRDefault="000D1D45"/>
    <w:p w14:paraId="49C8C813" w14:textId="77777777" w:rsidR="000D1D45" w:rsidRDefault="000D1D45"/>
    <w:p w14:paraId="27E36DB2" w14:textId="2E0A21C3" w:rsidR="000D1D45" w:rsidRDefault="000D1D45"/>
    <w:p w14:paraId="5FB1C8D5" w14:textId="25404CA2" w:rsidR="000D1D45" w:rsidRDefault="000D1D45"/>
    <w:p w14:paraId="3ABDD00D" w14:textId="77777777" w:rsidR="000D1D45" w:rsidRDefault="000D1D45"/>
    <w:p w14:paraId="1A5E1A99" w14:textId="4DD45E9F" w:rsidR="000D1D45" w:rsidRDefault="000D1D45"/>
    <w:p w14:paraId="6DE43242" w14:textId="77777777" w:rsidR="000D1D45" w:rsidRDefault="000D1D45"/>
    <w:p w14:paraId="6B891072" w14:textId="77777777" w:rsidR="004467B4" w:rsidRDefault="004467B4" w:rsidP="004467B4">
      <w:pPr>
        <w:pStyle w:val="Heading1"/>
      </w:pPr>
    </w:p>
    <w:p w14:paraId="6B3A4CCA" w14:textId="77777777" w:rsidR="004467B4" w:rsidRDefault="004467B4" w:rsidP="004467B4">
      <w:pPr>
        <w:rPr>
          <w:lang w:val="en-GB"/>
        </w:rPr>
      </w:pPr>
    </w:p>
    <w:p w14:paraId="5263070A" w14:textId="77777777" w:rsidR="004467B4" w:rsidRDefault="004467B4" w:rsidP="004467B4">
      <w:pPr>
        <w:rPr>
          <w:lang w:val="en-GB"/>
        </w:rPr>
      </w:pPr>
    </w:p>
    <w:p w14:paraId="145474B2" w14:textId="77777777" w:rsidR="004467B4" w:rsidRDefault="004467B4" w:rsidP="004467B4">
      <w:pPr>
        <w:rPr>
          <w:lang w:val="en-GB"/>
        </w:rPr>
      </w:pPr>
    </w:p>
    <w:p w14:paraId="2BA4957C" w14:textId="77777777" w:rsidR="004467B4" w:rsidRDefault="004467B4" w:rsidP="004467B4">
      <w:pPr>
        <w:rPr>
          <w:lang w:val="en-GB"/>
        </w:rPr>
      </w:pPr>
    </w:p>
    <w:p w14:paraId="109AEF7A" w14:textId="77777777" w:rsidR="004467B4" w:rsidRDefault="004467B4" w:rsidP="004467B4">
      <w:pPr>
        <w:rPr>
          <w:lang w:val="en-GB"/>
        </w:rPr>
      </w:pPr>
    </w:p>
    <w:p w14:paraId="19BE0FBE" w14:textId="77777777" w:rsidR="004467B4" w:rsidRPr="004467B4" w:rsidRDefault="004467B4" w:rsidP="004467B4">
      <w:pPr>
        <w:rPr>
          <w:lang w:val="en-GB"/>
        </w:rPr>
      </w:pPr>
    </w:p>
    <w:p w14:paraId="50B0B287" w14:textId="34877CC9" w:rsidR="004467B4" w:rsidRDefault="004467B4" w:rsidP="008E754D">
      <w:pPr>
        <w:pStyle w:val="Heading1"/>
        <w:jc w:val="center"/>
      </w:pPr>
      <w:bookmarkStart w:id="0" w:name="_Toc235103112"/>
      <w:r>
        <w:lastRenderedPageBreak/>
        <w:t>Introduction</w:t>
      </w:r>
      <w:bookmarkEnd w:id="0"/>
    </w:p>
    <w:p w14:paraId="1375AEB6" w14:textId="5270B0C5" w:rsidR="00AC7323" w:rsidRPr="00AC7323" w:rsidRDefault="00AC7323" w:rsidP="00AC7323">
      <w:pPr>
        <w:rPr>
          <w:rFonts w:ascii="Arial" w:hAnsi="Arial" w:cs="Arial"/>
          <w:lang w:val="en-GB"/>
        </w:rPr>
      </w:pPr>
      <w:r w:rsidRPr="00AC7323">
        <w:rPr>
          <w:rFonts w:ascii="Arial" w:hAnsi="Arial" w:cs="Arial"/>
          <w:lang w:val="en-GB"/>
        </w:rPr>
        <w:t>Organisational culture is an important part of how business</w:t>
      </w:r>
      <w:r w:rsidR="00CD242B">
        <w:rPr>
          <w:rFonts w:ascii="Arial" w:hAnsi="Arial" w:cs="Arial"/>
          <w:lang w:val="en-GB"/>
        </w:rPr>
        <w:t>es</w:t>
      </w:r>
      <w:r w:rsidRPr="00AC7323">
        <w:rPr>
          <w:rFonts w:ascii="Arial" w:hAnsi="Arial" w:cs="Arial"/>
          <w:lang w:val="en-GB"/>
        </w:rPr>
        <w:t xml:space="preserve"> operate </w:t>
      </w:r>
      <w:r w:rsidR="00BE1D01">
        <w:rPr>
          <w:rFonts w:ascii="Arial" w:hAnsi="Arial" w:cs="Arial"/>
          <w:lang w:val="en-GB"/>
        </w:rPr>
        <w:t xml:space="preserve">as it </w:t>
      </w:r>
      <w:r w:rsidRPr="00AC7323">
        <w:rPr>
          <w:rFonts w:ascii="Arial" w:hAnsi="Arial" w:cs="Arial"/>
          <w:lang w:val="en-GB"/>
        </w:rPr>
        <w:t>influences the way employees behave, communicate, make decisions &amp; respond to change</w:t>
      </w:r>
      <w:r w:rsidR="00DD10A0">
        <w:rPr>
          <w:rFonts w:ascii="Arial" w:hAnsi="Arial" w:cs="Arial"/>
          <w:lang w:val="en-GB"/>
        </w:rPr>
        <w:t>s</w:t>
      </w:r>
      <w:r w:rsidRPr="00AC7323">
        <w:rPr>
          <w:rFonts w:ascii="Arial" w:hAnsi="Arial" w:cs="Arial"/>
          <w:lang w:val="en-GB"/>
        </w:rPr>
        <w:t>. It can be understood as the shared values, beliefs, attitudes &amp; everyday practices that shape “how things are done” within an organisation. Dimitrakaki (2022) explains that organisational culture is often the less visible side of an organisation, but it still has a strong effect on employee perceptions, behaviour, job satisfaction &amp; overall performance. This suggests that culture is not just about official policies or written values, but also about what employees experience in their day-to-day working environment</w:t>
      </w:r>
      <w:r w:rsidR="00DD10A0">
        <w:rPr>
          <w:rFonts w:ascii="Arial" w:hAnsi="Arial" w:cs="Arial"/>
          <w:lang w:val="en-GB"/>
        </w:rPr>
        <w:t>s</w:t>
      </w:r>
      <w:r w:rsidRPr="00AC7323">
        <w:rPr>
          <w:rFonts w:ascii="Arial" w:hAnsi="Arial" w:cs="Arial"/>
          <w:lang w:val="en-GB"/>
        </w:rPr>
        <w:t>.</w:t>
      </w:r>
    </w:p>
    <w:p w14:paraId="31ACCE64" w14:textId="7EAC530B" w:rsidR="005E78D0" w:rsidRDefault="005E78D0" w:rsidP="00C13B27">
      <w:pPr>
        <w:rPr>
          <w:rFonts w:ascii="Arial" w:hAnsi="Arial" w:cs="Arial"/>
        </w:rPr>
      </w:pPr>
      <w:r w:rsidRPr="00BD2628">
        <w:rPr>
          <w:rFonts w:ascii="Arial" w:hAnsi="Arial" w:cs="Arial"/>
        </w:rPr>
        <w:t xml:space="preserve">Founded in 1864, John Lewis Partnership is one of the United Kingdom's largest employee-owned businesses, operating through the John Lewis </w:t>
      </w:r>
      <w:r w:rsidR="008E754D" w:rsidRPr="00BD2628">
        <w:rPr>
          <w:rFonts w:ascii="Arial" w:hAnsi="Arial" w:cs="Arial"/>
        </w:rPr>
        <w:t>&amp;</w:t>
      </w:r>
      <w:r w:rsidRPr="00BD2628">
        <w:rPr>
          <w:rFonts w:ascii="Arial" w:hAnsi="Arial" w:cs="Arial"/>
        </w:rPr>
        <w:t xml:space="preserve"> Waitrose brands. The organisation has developed a reputation for customer service, employee engagement </w:t>
      </w:r>
      <w:r w:rsidR="008E754D" w:rsidRPr="00BD2628">
        <w:rPr>
          <w:rFonts w:ascii="Arial" w:hAnsi="Arial" w:cs="Arial"/>
        </w:rPr>
        <w:t>&amp;</w:t>
      </w:r>
      <w:r w:rsidRPr="00BD2628">
        <w:rPr>
          <w:rFonts w:ascii="Arial" w:hAnsi="Arial" w:cs="Arial"/>
        </w:rPr>
        <w:t xml:space="preserve"> shared ownership, making it a suitable organisation for analysing the relationship between organisational culture, performance </w:t>
      </w:r>
      <w:r w:rsidR="008E754D" w:rsidRPr="00BD2628">
        <w:rPr>
          <w:rFonts w:ascii="Arial" w:hAnsi="Arial" w:cs="Arial"/>
        </w:rPr>
        <w:t>&amp;</w:t>
      </w:r>
      <w:r w:rsidRPr="00BD2628">
        <w:rPr>
          <w:rFonts w:ascii="Arial" w:hAnsi="Arial" w:cs="Arial"/>
        </w:rPr>
        <w:t xml:space="preserve"> decision-making</w:t>
      </w:r>
      <w:r w:rsidR="00A7258F" w:rsidRPr="00BD2628">
        <w:rPr>
          <w:rFonts w:ascii="Arial" w:hAnsi="Arial" w:cs="Arial"/>
        </w:rPr>
        <w:t xml:space="preserve">. The culture of John Lewis Partnership can be traced back to the vision of John Spedan Lewis, who believed employees should share in the success of the business. This philosophy led to the development of an employee-owned structure </w:t>
      </w:r>
      <w:r w:rsidR="008E754D" w:rsidRPr="00BD2628">
        <w:rPr>
          <w:rFonts w:ascii="Arial" w:hAnsi="Arial" w:cs="Arial"/>
        </w:rPr>
        <w:t>&amp;</w:t>
      </w:r>
      <w:r w:rsidR="00A7258F" w:rsidRPr="00BD2628">
        <w:rPr>
          <w:rFonts w:ascii="Arial" w:hAnsi="Arial" w:cs="Arial"/>
        </w:rPr>
        <w:t xml:space="preserve"> profit-sharing arrangements that remain central to the organisation's culture today</w:t>
      </w:r>
      <w:r w:rsidRPr="00BD2628">
        <w:rPr>
          <w:rFonts w:ascii="Arial" w:hAnsi="Arial" w:cs="Arial"/>
        </w:rPr>
        <w:t xml:space="preserve"> (John Lewis Partnership, n.d.; John Lewis, n.d.).</w:t>
      </w:r>
    </w:p>
    <w:p w14:paraId="2E452204" w14:textId="454DA912" w:rsidR="00DE7B4D" w:rsidRDefault="00DE7B4D" w:rsidP="00C13B27">
      <w:pPr>
        <w:rPr>
          <w:rFonts w:ascii="Arial" w:hAnsi="Arial" w:cs="Arial"/>
        </w:rPr>
      </w:pPr>
      <w:r w:rsidRPr="00DE7B4D">
        <w:rPr>
          <w:rFonts w:ascii="Arial" w:hAnsi="Arial" w:cs="Arial"/>
        </w:rPr>
        <w:t xml:space="preserve">Mullins </w:t>
      </w:r>
      <w:r w:rsidR="00314CBB">
        <w:rPr>
          <w:rFonts w:ascii="Arial" w:hAnsi="Arial" w:cs="Arial"/>
        </w:rPr>
        <w:t>&amp;</w:t>
      </w:r>
      <w:r w:rsidRPr="00DE7B4D">
        <w:rPr>
          <w:rFonts w:ascii="Arial" w:hAnsi="Arial" w:cs="Arial"/>
        </w:rPr>
        <w:t xml:space="preserve"> Christy (2016) also highlight</w:t>
      </w:r>
      <w:r w:rsidR="00DD62F9">
        <w:rPr>
          <w:rFonts w:ascii="Arial" w:hAnsi="Arial" w:cs="Arial"/>
        </w:rPr>
        <w:t>s</w:t>
      </w:r>
      <w:r w:rsidRPr="00DE7B4D">
        <w:rPr>
          <w:rFonts w:ascii="Arial" w:hAnsi="Arial" w:cs="Arial"/>
        </w:rPr>
        <w:t xml:space="preserve"> that organisational culture has a wide influence across modern organisations, affecting structure, leadership, communication, motivation &amp; management control. This is important because a strong culture can help employees work towards shared goals, while a weak or unclear culture may create confusion, resistance or poor performance.</w:t>
      </w:r>
    </w:p>
    <w:p w14:paraId="4DC46A1A" w14:textId="066A63A4" w:rsidR="00284B5B" w:rsidRPr="00284B5B" w:rsidRDefault="00284B5B" w:rsidP="00284B5B">
      <w:pPr>
        <w:rPr>
          <w:rFonts w:ascii="Arial" w:hAnsi="Arial" w:cs="Arial"/>
          <w:lang w:val="en-GB"/>
        </w:rPr>
      </w:pPr>
      <w:r w:rsidRPr="00284B5B">
        <w:rPr>
          <w:rFonts w:ascii="Arial" w:hAnsi="Arial" w:cs="Arial"/>
          <w:lang w:val="en-GB"/>
        </w:rPr>
        <w:t xml:space="preserve">The report will apply relevant theories </w:t>
      </w:r>
      <w:r w:rsidR="00DD62F9">
        <w:rPr>
          <w:rFonts w:ascii="Arial" w:hAnsi="Arial" w:cs="Arial"/>
          <w:lang w:val="en-GB"/>
        </w:rPr>
        <w:t>&amp;</w:t>
      </w:r>
      <w:r w:rsidRPr="00284B5B">
        <w:rPr>
          <w:rFonts w:ascii="Arial" w:hAnsi="Arial" w:cs="Arial"/>
          <w:lang w:val="en-GB"/>
        </w:rPr>
        <w:t xml:space="preserve"> frameworks, including Schein’s model, Hofstede’s cultural dimensions &amp; McKinsey’s Organisational Health Index</w:t>
      </w:r>
      <w:r w:rsidR="00B210A1">
        <w:rPr>
          <w:rFonts w:ascii="Arial" w:hAnsi="Arial" w:cs="Arial"/>
          <w:lang w:val="en-GB"/>
        </w:rPr>
        <w:t xml:space="preserve"> </w:t>
      </w:r>
      <w:r w:rsidR="00342A58">
        <w:rPr>
          <w:rFonts w:ascii="Arial" w:hAnsi="Arial" w:cs="Arial"/>
          <w:lang w:val="en-GB"/>
        </w:rPr>
        <w:t>/</w:t>
      </w:r>
      <w:r w:rsidR="00B210A1">
        <w:rPr>
          <w:rFonts w:ascii="Arial" w:hAnsi="Arial" w:cs="Arial"/>
          <w:lang w:val="en-GB"/>
        </w:rPr>
        <w:t xml:space="preserve"> 7</w:t>
      </w:r>
      <w:r w:rsidR="00F576B8">
        <w:rPr>
          <w:rFonts w:ascii="Arial" w:hAnsi="Arial" w:cs="Arial"/>
          <w:lang w:val="en-GB"/>
        </w:rPr>
        <w:t xml:space="preserve"> S model</w:t>
      </w:r>
      <w:r w:rsidRPr="00284B5B">
        <w:rPr>
          <w:rFonts w:ascii="Arial" w:hAnsi="Arial" w:cs="Arial"/>
          <w:lang w:val="en-GB"/>
        </w:rPr>
        <w:t>,</w:t>
      </w:r>
      <w:r w:rsidR="00AD7A5D">
        <w:rPr>
          <w:rFonts w:ascii="Arial" w:hAnsi="Arial" w:cs="Arial"/>
          <w:lang w:val="en-GB"/>
        </w:rPr>
        <w:t xml:space="preserve"> Deal &amp; Kennedys</w:t>
      </w:r>
      <w:r w:rsidR="00551BF8">
        <w:rPr>
          <w:rFonts w:ascii="Arial" w:hAnsi="Arial" w:cs="Arial"/>
          <w:lang w:val="en-GB"/>
        </w:rPr>
        <w:t xml:space="preserve"> culture model alongside </w:t>
      </w:r>
      <w:r w:rsidR="00451FC4">
        <w:rPr>
          <w:rFonts w:ascii="Arial" w:hAnsi="Arial" w:cs="Arial"/>
          <w:lang w:val="en-GB"/>
        </w:rPr>
        <w:t>Denison’s</w:t>
      </w:r>
      <w:r w:rsidR="00551BF8">
        <w:rPr>
          <w:rFonts w:ascii="Arial" w:hAnsi="Arial" w:cs="Arial"/>
          <w:lang w:val="en-GB"/>
        </w:rPr>
        <w:t xml:space="preserve"> traits theory</w:t>
      </w:r>
      <w:r w:rsidR="00451FC4">
        <w:rPr>
          <w:rFonts w:ascii="Arial" w:hAnsi="Arial" w:cs="Arial"/>
          <w:lang w:val="en-GB"/>
        </w:rPr>
        <w:t xml:space="preserve">, </w:t>
      </w:r>
      <w:r w:rsidRPr="00284B5B">
        <w:rPr>
          <w:rFonts w:ascii="Arial" w:hAnsi="Arial" w:cs="Arial"/>
          <w:lang w:val="en-GB"/>
        </w:rPr>
        <w:t>to evaluate whether John Lewis’s culture supports organisational success or creates barriers that may need improvement.</w:t>
      </w:r>
    </w:p>
    <w:p w14:paraId="27EA2BF1" w14:textId="77777777" w:rsidR="00284B5B" w:rsidRPr="00BD2628" w:rsidRDefault="00284B5B" w:rsidP="00C13B27">
      <w:pPr>
        <w:rPr>
          <w:rFonts w:ascii="Arial" w:hAnsi="Arial" w:cs="Arial"/>
          <w:lang w:val="en-GB"/>
        </w:rPr>
      </w:pPr>
    </w:p>
    <w:p w14:paraId="304A359E" w14:textId="311E4329" w:rsidR="004467B4" w:rsidRDefault="004467B4" w:rsidP="00FF2B7D">
      <w:pPr>
        <w:pStyle w:val="Heading1"/>
        <w:jc w:val="center"/>
      </w:pPr>
      <w:bookmarkStart w:id="1" w:name="_Toc235103113"/>
      <w:r>
        <w:t xml:space="preserve">Analysis of </w:t>
      </w:r>
      <w:r w:rsidR="00B26A16">
        <w:t>O</w:t>
      </w:r>
      <w:r>
        <w:t xml:space="preserve">rganisational </w:t>
      </w:r>
      <w:r w:rsidR="00B26A16">
        <w:t>C</w:t>
      </w:r>
      <w:r>
        <w:t>ulture</w:t>
      </w:r>
      <w:bookmarkEnd w:id="1"/>
    </w:p>
    <w:p w14:paraId="7DDCEB85" w14:textId="5EEE2752" w:rsidR="00B624D4" w:rsidRPr="00BD2628" w:rsidRDefault="006272F1" w:rsidP="00C13B27">
      <w:pPr>
        <w:rPr>
          <w:rFonts w:ascii="Arial" w:hAnsi="Arial" w:cs="Arial"/>
        </w:rPr>
      </w:pPr>
      <w:r w:rsidRPr="00BD2628">
        <w:rPr>
          <w:rFonts w:ascii="Arial" w:hAnsi="Arial" w:cs="Arial"/>
        </w:rPr>
        <w:t xml:space="preserve">According to </w:t>
      </w:r>
      <w:r w:rsidR="00B624D4" w:rsidRPr="00BD2628">
        <w:rPr>
          <w:rFonts w:ascii="Arial" w:hAnsi="Arial" w:cs="Arial"/>
        </w:rPr>
        <w:t xml:space="preserve">Edgar Schein </w:t>
      </w:r>
      <w:r w:rsidR="0009275A" w:rsidRPr="00BD2628">
        <w:rPr>
          <w:rFonts w:ascii="Arial" w:hAnsi="Arial" w:cs="Arial"/>
        </w:rPr>
        <w:t>model</w:t>
      </w:r>
      <w:r w:rsidRPr="00BD2628">
        <w:rPr>
          <w:rFonts w:ascii="Arial" w:hAnsi="Arial" w:cs="Arial"/>
        </w:rPr>
        <w:t xml:space="preserve">, </w:t>
      </w:r>
      <w:r w:rsidR="003234A3" w:rsidRPr="00BD2628">
        <w:rPr>
          <w:rFonts w:ascii="Arial" w:hAnsi="Arial" w:cs="Arial"/>
        </w:rPr>
        <w:t>(</w:t>
      </w:r>
      <w:r w:rsidRPr="00BD2628">
        <w:rPr>
          <w:rFonts w:ascii="Arial" w:hAnsi="Arial" w:cs="Arial"/>
        </w:rPr>
        <w:t>Naylor</w:t>
      </w:r>
      <w:r w:rsidR="003234A3" w:rsidRPr="00BD2628">
        <w:rPr>
          <w:rFonts w:ascii="Arial" w:hAnsi="Arial" w:cs="Arial"/>
        </w:rPr>
        <w:t>, 2025)</w:t>
      </w:r>
      <w:r w:rsidRPr="00BD2628">
        <w:rPr>
          <w:rFonts w:ascii="Arial" w:hAnsi="Arial" w:cs="Arial"/>
        </w:rPr>
        <w:t xml:space="preserve"> </w:t>
      </w:r>
      <w:r w:rsidR="00B624D4" w:rsidRPr="00BD2628">
        <w:rPr>
          <w:rFonts w:ascii="Arial" w:hAnsi="Arial" w:cs="Arial"/>
        </w:rPr>
        <w:t xml:space="preserve">suggests that organisational culture can be understood through three interconnected levels: artefacts, espoused values &amp; underlying assumptions. Linking this model to John Lewis Partnership provides insight into how its employee-owned structure influences </w:t>
      </w:r>
      <w:r w:rsidR="00F30B68" w:rsidRPr="00BD2628">
        <w:rPr>
          <w:rFonts w:ascii="Arial" w:hAnsi="Arial" w:cs="Arial"/>
        </w:rPr>
        <w:t>behavior</w:t>
      </w:r>
      <w:r w:rsidR="00B624D4" w:rsidRPr="00BD2628">
        <w:rPr>
          <w:rFonts w:ascii="Arial" w:hAnsi="Arial" w:cs="Arial"/>
        </w:rPr>
        <w:t>, decision-making &amp; organisational operation.</w:t>
      </w:r>
    </w:p>
    <w:p w14:paraId="1F4441C2" w14:textId="77777777" w:rsidR="00B624D4" w:rsidRPr="00BD2628" w:rsidRDefault="00B624D4" w:rsidP="00C13B27">
      <w:pPr>
        <w:rPr>
          <w:rFonts w:ascii="Arial" w:hAnsi="Arial" w:cs="Arial"/>
        </w:rPr>
      </w:pPr>
      <w:r w:rsidRPr="00BD2628">
        <w:rPr>
          <w:rFonts w:ascii="Arial" w:hAnsi="Arial" w:cs="Arial"/>
        </w:rPr>
        <w:t>For the artefact level, John Lewis demonstrates culture through visible practices &amp; structures, including employee ownership, profit-sharing schemes, the Partnership Council utilising the use of the term “Partners” when referring to employees. These observable features communicate the organisation's commitment to employee involvement &amp; shared responsibility.</w:t>
      </w:r>
    </w:p>
    <w:p w14:paraId="189B6D72" w14:textId="17333235" w:rsidR="00B624D4" w:rsidRPr="00BD2628" w:rsidRDefault="00B624D4" w:rsidP="00C13B27">
      <w:pPr>
        <w:rPr>
          <w:rFonts w:ascii="Arial" w:hAnsi="Arial" w:cs="Arial"/>
        </w:rPr>
      </w:pPr>
      <w:r w:rsidRPr="00BD2628">
        <w:rPr>
          <w:rFonts w:ascii="Arial" w:hAnsi="Arial" w:cs="Arial"/>
        </w:rPr>
        <w:t xml:space="preserve">The level of espoused values, John Lewis promotes principles such as fairness, respect, accountability &amp; long-term sustainability. These values are reflected in the organisation's </w:t>
      </w:r>
      <w:r w:rsidRPr="00BD2628">
        <w:rPr>
          <w:rFonts w:ascii="Arial" w:hAnsi="Arial" w:cs="Arial"/>
        </w:rPr>
        <w:lastRenderedPageBreak/>
        <w:t xml:space="preserve">commitment to employee engagement whilst maintaining customer </w:t>
      </w:r>
      <w:r w:rsidR="0043279C" w:rsidRPr="00BD2628">
        <w:rPr>
          <w:rFonts w:ascii="Arial" w:hAnsi="Arial" w:cs="Arial"/>
        </w:rPr>
        <w:t>service</w:t>
      </w:r>
      <w:r w:rsidRPr="00BD2628">
        <w:rPr>
          <w:rFonts w:ascii="Arial" w:hAnsi="Arial" w:cs="Arial"/>
        </w:rPr>
        <w:t xml:space="preserve"> excellence. The organisation's stated purpose </w:t>
      </w:r>
      <w:r w:rsidR="00F30B68" w:rsidRPr="00BD2628">
        <w:rPr>
          <w:rFonts w:ascii="Arial" w:hAnsi="Arial" w:cs="Arial"/>
        </w:rPr>
        <w:t>emphasi</w:t>
      </w:r>
      <w:r w:rsidR="00F30B68">
        <w:rPr>
          <w:rFonts w:ascii="Arial" w:hAnsi="Arial" w:cs="Arial"/>
        </w:rPr>
        <w:t>s</w:t>
      </w:r>
      <w:r w:rsidR="00F30B68" w:rsidRPr="00BD2628">
        <w:rPr>
          <w:rFonts w:ascii="Arial" w:hAnsi="Arial" w:cs="Arial"/>
        </w:rPr>
        <w:t>es</w:t>
      </w:r>
      <w:r w:rsidRPr="00BD2628">
        <w:rPr>
          <w:rFonts w:ascii="Arial" w:hAnsi="Arial" w:cs="Arial"/>
        </w:rPr>
        <w:t xml:space="preserve"> the happiness of members through worthwhile </w:t>
      </w:r>
      <w:r w:rsidR="005D4A21">
        <w:rPr>
          <w:rFonts w:ascii="Arial" w:hAnsi="Arial" w:cs="Arial"/>
        </w:rPr>
        <w:t>&amp;</w:t>
      </w:r>
      <w:r w:rsidRPr="00BD2628">
        <w:rPr>
          <w:rFonts w:ascii="Arial" w:hAnsi="Arial" w:cs="Arial"/>
        </w:rPr>
        <w:t xml:space="preserve"> satisfying employment, reinforcing a culture based on mutual benefit</w:t>
      </w:r>
      <w:r w:rsidR="004702DD">
        <w:rPr>
          <w:rFonts w:ascii="Arial" w:hAnsi="Arial" w:cs="Arial"/>
        </w:rPr>
        <w:t>s &amp;</w:t>
      </w:r>
      <w:r w:rsidRPr="00BD2628">
        <w:rPr>
          <w:rFonts w:ascii="Arial" w:hAnsi="Arial" w:cs="Arial"/>
        </w:rPr>
        <w:t xml:space="preserve"> shared success (John Lewis Partnership, n.d.).</w:t>
      </w:r>
    </w:p>
    <w:p w14:paraId="1DC26A36" w14:textId="1D21327C" w:rsidR="00B624D4" w:rsidRPr="00BD2628" w:rsidRDefault="00B624D4" w:rsidP="00C13B27">
      <w:pPr>
        <w:rPr>
          <w:rFonts w:ascii="Arial" w:hAnsi="Arial" w:cs="Arial"/>
        </w:rPr>
      </w:pPr>
      <w:r w:rsidRPr="00BD2628">
        <w:rPr>
          <w:rFonts w:ascii="Arial" w:hAnsi="Arial" w:cs="Arial"/>
        </w:rPr>
        <w:t>Concluding at deepest level, Schein identifies underlying assumptions that unconsciously shape organisational behaviour. Within John Lewis, a fundamental assumption is that employees who have a stake in the business will be more motivated, productive &amp; committed to delivering excellent customer service. This belief has remained central to the organisation since the vision of John Spedan Lewis &amp; continues to influence organisational practices today (</w:t>
      </w:r>
      <w:r w:rsidR="00305924" w:rsidRPr="00BD2628">
        <w:rPr>
          <w:rFonts w:ascii="Arial" w:hAnsi="Arial" w:cs="Arial"/>
        </w:rPr>
        <w:t>Naylor, 2025</w:t>
      </w:r>
      <w:r w:rsidRPr="00BD2628">
        <w:rPr>
          <w:rFonts w:ascii="Arial" w:hAnsi="Arial" w:cs="Arial"/>
        </w:rPr>
        <w:t>).</w:t>
      </w:r>
    </w:p>
    <w:p w14:paraId="735E3686" w14:textId="187CA950" w:rsidR="00C13B27" w:rsidRDefault="00456956" w:rsidP="00DB1062">
      <w:pPr>
        <w:pStyle w:val="Heading1"/>
        <w:jc w:val="center"/>
      </w:pPr>
      <w:bookmarkStart w:id="2" w:name="_Toc235103114"/>
      <w:r>
        <w:t>O</w:t>
      </w:r>
      <w:r w:rsidR="001919EA">
        <w:t>rganisational Health Index</w:t>
      </w:r>
      <w:r>
        <w:t xml:space="preserve"> of John Lewis</w:t>
      </w:r>
      <w:bookmarkEnd w:id="2"/>
    </w:p>
    <w:p w14:paraId="34BEC4B0" w14:textId="77777777" w:rsidR="00512B91" w:rsidRPr="000C3D9A" w:rsidRDefault="000C57EE" w:rsidP="001919EA">
      <w:pPr>
        <w:rPr>
          <w:rFonts w:ascii="Arial" w:hAnsi="Arial" w:cs="Arial"/>
          <w:lang w:val="en-GB"/>
        </w:rPr>
      </w:pPr>
      <w:r w:rsidRPr="000C3D9A">
        <w:rPr>
          <w:rFonts w:ascii="Arial" w:hAnsi="Arial" w:cs="Arial"/>
          <w:lang w:val="en-GB"/>
        </w:rPr>
        <w:t xml:space="preserve">The Organisational Health Index (OHI) is a data-driven diagnostic framework developed by McKinsey &amp; Company. It evaluates an organisation’s ability to align </w:t>
      </w:r>
      <w:r w:rsidR="00512B91" w:rsidRPr="000C3D9A">
        <w:rPr>
          <w:rFonts w:ascii="Arial" w:hAnsi="Arial" w:cs="Arial"/>
          <w:lang w:val="en-GB"/>
        </w:rPr>
        <w:t xml:space="preserve">&amp; </w:t>
      </w:r>
      <w:r w:rsidRPr="000C3D9A">
        <w:rPr>
          <w:rFonts w:ascii="Arial" w:hAnsi="Arial" w:cs="Arial"/>
          <w:lang w:val="en-GB"/>
        </w:rPr>
        <w:t xml:space="preserve">execute its strategy </w:t>
      </w:r>
      <w:r w:rsidR="00512B91" w:rsidRPr="000C3D9A">
        <w:rPr>
          <w:rFonts w:ascii="Arial" w:hAnsi="Arial" w:cs="Arial"/>
          <w:lang w:val="en-GB"/>
        </w:rPr>
        <w:t>whilst</w:t>
      </w:r>
      <w:r w:rsidRPr="000C3D9A">
        <w:rPr>
          <w:rFonts w:ascii="Arial" w:hAnsi="Arial" w:cs="Arial"/>
          <w:lang w:val="en-GB"/>
        </w:rPr>
        <w:t xml:space="preserve"> renew</w:t>
      </w:r>
      <w:r w:rsidR="00512B91" w:rsidRPr="000C3D9A">
        <w:rPr>
          <w:rFonts w:ascii="Arial" w:hAnsi="Arial" w:cs="Arial"/>
          <w:lang w:val="en-GB"/>
        </w:rPr>
        <w:t>ing</w:t>
      </w:r>
      <w:r w:rsidRPr="000C3D9A">
        <w:rPr>
          <w:rFonts w:ascii="Arial" w:hAnsi="Arial" w:cs="Arial"/>
          <w:lang w:val="en-GB"/>
        </w:rPr>
        <w:t xml:space="preserve"> itself over time. The index combines employees’ &amp; managers’ views of the management practices </w:t>
      </w:r>
      <w:r w:rsidR="00512B91" w:rsidRPr="000C3D9A">
        <w:rPr>
          <w:rFonts w:ascii="Arial" w:hAnsi="Arial" w:cs="Arial"/>
          <w:lang w:val="en-GB"/>
        </w:rPr>
        <w:t>&amp;</w:t>
      </w:r>
      <w:r w:rsidRPr="000C3D9A">
        <w:rPr>
          <w:rFonts w:ascii="Arial" w:hAnsi="Arial" w:cs="Arial"/>
          <w:lang w:val="en-GB"/>
        </w:rPr>
        <w:t xml:space="preserve"> workplace experiences that influence </w:t>
      </w:r>
      <w:r w:rsidR="00512B91" w:rsidRPr="000C3D9A">
        <w:rPr>
          <w:rFonts w:ascii="Arial" w:hAnsi="Arial" w:cs="Arial"/>
          <w:lang w:val="en-GB"/>
        </w:rPr>
        <w:t xml:space="preserve">the </w:t>
      </w:r>
      <w:r w:rsidRPr="000C3D9A">
        <w:rPr>
          <w:rFonts w:ascii="Arial" w:hAnsi="Arial" w:cs="Arial"/>
          <w:lang w:val="en-GB"/>
        </w:rPr>
        <w:t>organisation</w:t>
      </w:r>
      <w:r w:rsidR="00512B91" w:rsidRPr="000C3D9A">
        <w:rPr>
          <w:rFonts w:ascii="Arial" w:hAnsi="Arial" w:cs="Arial"/>
          <w:lang w:val="en-GB"/>
        </w:rPr>
        <w:t xml:space="preserve">s </w:t>
      </w:r>
      <w:r w:rsidRPr="000C3D9A">
        <w:rPr>
          <w:rFonts w:ascii="Arial" w:hAnsi="Arial" w:cs="Arial"/>
          <w:lang w:val="en-GB"/>
        </w:rPr>
        <w:t xml:space="preserve">performance. </w:t>
      </w:r>
    </w:p>
    <w:p w14:paraId="1F68BCAF" w14:textId="64EAFDFE" w:rsidR="00416286" w:rsidRPr="000C3D9A" w:rsidRDefault="000C57EE" w:rsidP="009C64D0">
      <w:pPr>
        <w:rPr>
          <w:rFonts w:ascii="Arial" w:hAnsi="Arial" w:cs="Arial"/>
        </w:rPr>
      </w:pPr>
      <w:r w:rsidRPr="000C3D9A">
        <w:rPr>
          <w:rFonts w:ascii="Arial" w:hAnsi="Arial" w:cs="Arial"/>
          <w:lang w:val="en-GB"/>
        </w:rPr>
        <w:t>The</w:t>
      </w:r>
      <w:r w:rsidR="00A74A65" w:rsidRPr="000C3D9A">
        <w:rPr>
          <w:rFonts w:ascii="Arial" w:hAnsi="Arial" w:cs="Arial"/>
          <w:lang w:val="en-GB"/>
        </w:rPr>
        <w:t xml:space="preserve"> </w:t>
      </w:r>
      <w:r w:rsidR="009C64D0" w:rsidRPr="000C3D9A">
        <w:rPr>
          <w:rFonts w:ascii="Arial" w:hAnsi="Arial" w:cs="Arial"/>
          <w:lang w:val="en-GB"/>
        </w:rPr>
        <w:t>success</w:t>
      </w:r>
      <w:r w:rsidR="00512B91" w:rsidRPr="000C3D9A">
        <w:rPr>
          <w:rFonts w:ascii="Arial" w:hAnsi="Arial" w:cs="Arial"/>
          <w:lang w:val="en-GB"/>
        </w:rPr>
        <w:t xml:space="preserve"> criteria </w:t>
      </w:r>
      <w:r w:rsidR="009C64D0" w:rsidRPr="000C3D9A">
        <w:rPr>
          <w:rFonts w:ascii="Arial" w:hAnsi="Arial" w:cs="Arial"/>
          <w:lang w:val="en-GB"/>
        </w:rPr>
        <w:t>is</w:t>
      </w:r>
      <w:r w:rsidRPr="000C3D9A">
        <w:rPr>
          <w:rFonts w:ascii="Arial" w:hAnsi="Arial" w:cs="Arial"/>
          <w:lang w:val="en-GB"/>
        </w:rPr>
        <w:t xml:space="preserve"> assessed across nine dimensions: </w:t>
      </w:r>
      <w:r w:rsidR="009C64D0" w:rsidRPr="000C3D9A">
        <w:rPr>
          <w:rFonts w:ascii="Arial" w:hAnsi="Arial" w:cs="Arial"/>
          <w:lang w:val="en-GB"/>
        </w:rPr>
        <w:t>d</w:t>
      </w:r>
      <w:r w:rsidRPr="000C3D9A">
        <w:rPr>
          <w:rFonts w:ascii="Arial" w:hAnsi="Arial" w:cs="Arial"/>
          <w:lang w:val="en-GB"/>
        </w:rPr>
        <w:t xml:space="preserve">irection, </w:t>
      </w:r>
      <w:r w:rsidR="009C64D0" w:rsidRPr="000C3D9A">
        <w:rPr>
          <w:rFonts w:ascii="Arial" w:hAnsi="Arial" w:cs="Arial"/>
        </w:rPr>
        <w:t>l</w:t>
      </w:r>
      <w:r w:rsidRPr="000C3D9A">
        <w:rPr>
          <w:rFonts w:ascii="Arial" w:hAnsi="Arial" w:cs="Arial"/>
        </w:rPr>
        <w:t xml:space="preserve">eadership accountability, coordination &amp; control, capabilities, motivation, external orientation, innovation &amp; learning, </w:t>
      </w:r>
      <w:r w:rsidR="00C6218F">
        <w:rPr>
          <w:rFonts w:ascii="Arial" w:hAnsi="Arial" w:cs="Arial"/>
        </w:rPr>
        <w:t>&amp;</w:t>
      </w:r>
      <w:r w:rsidRPr="000C3D9A">
        <w:rPr>
          <w:rFonts w:ascii="Arial" w:hAnsi="Arial" w:cs="Arial"/>
        </w:rPr>
        <w:t xml:space="preserve"> the work environment (Camp et al., 2024). McKinsey describes OHI as a diagnostic </w:t>
      </w:r>
      <w:r w:rsidR="00C6218F">
        <w:rPr>
          <w:rFonts w:ascii="Arial" w:hAnsi="Arial" w:cs="Arial"/>
        </w:rPr>
        <w:t xml:space="preserve">tool </w:t>
      </w:r>
      <w:r w:rsidRPr="000C3D9A">
        <w:rPr>
          <w:rFonts w:ascii="Arial" w:hAnsi="Arial" w:cs="Arial"/>
        </w:rPr>
        <w:t>rather than a theory</w:t>
      </w:r>
      <w:r w:rsidR="00B671E4" w:rsidRPr="000C3D9A">
        <w:rPr>
          <w:rFonts w:ascii="Arial" w:hAnsi="Arial" w:cs="Arial"/>
        </w:rPr>
        <w:t xml:space="preserve"> &amp;</w:t>
      </w:r>
      <w:r w:rsidRPr="000C3D9A">
        <w:rPr>
          <w:rFonts w:ascii="Arial" w:hAnsi="Arial" w:cs="Arial"/>
        </w:rPr>
        <w:t xml:space="preserve"> confirms that it evaluates organisational performance across nine dimensions. </w:t>
      </w:r>
      <w:r w:rsidR="00883C10">
        <w:rPr>
          <w:rFonts w:ascii="Arial" w:hAnsi="Arial" w:cs="Arial"/>
          <w:lang w:val="en-GB"/>
        </w:rPr>
        <w:t>O</w:t>
      </w:r>
      <w:r w:rsidR="00EE2B0B" w:rsidRPr="000C3D9A">
        <w:rPr>
          <w:rFonts w:ascii="Arial" w:hAnsi="Arial" w:cs="Arial"/>
          <w:lang w:val="en-GB"/>
        </w:rPr>
        <w:t>rganisational health can also be considered through complementary indicators such as organisational culture, employee experience &amp; pay equity. These factors may influence several OHI dimensions, particularly motivation, accountability &amp; the work environment</w:t>
      </w:r>
      <w:r w:rsidR="00C6218F">
        <w:rPr>
          <w:rFonts w:ascii="Arial" w:hAnsi="Arial" w:cs="Arial"/>
          <w:lang w:val="en-GB"/>
        </w:rPr>
        <w:t>.</w:t>
      </w:r>
    </w:p>
    <w:p w14:paraId="324ACC94" w14:textId="612A1C03" w:rsidR="006250E5" w:rsidRDefault="00266DAB" w:rsidP="00266DAB">
      <w:pPr>
        <w:rPr>
          <w:rFonts w:ascii="Arial" w:hAnsi="Arial" w:cs="Arial"/>
          <w:lang w:val="en-GB"/>
        </w:rPr>
      </w:pPr>
      <w:r w:rsidRPr="000C3D9A">
        <w:rPr>
          <w:rFonts w:ascii="Arial" w:hAnsi="Arial" w:cs="Arial"/>
          <w:lang w:val="en-GB"/>
        </w:rPr>
        <w:t xml:space="preserve">Applying McKinsey’s </w:t>
      </w:r>
      <w:r w:rsidR="00C6218F">
        <w:rPr>
          <w:rFonts w:ascii="Arial" w:hAnsi="Arial" w:cs="Arial"/>
          <w:lang w:val="en-GB"/>
        </w:rPr>
        <w:t>OHI</w:t>
      </w:r>
      <w:r w:rsidRPr="000C3D9A">
        <w:rPr>
          <w:rFonts w:ascii="Arial" w:hAnsi="Arial" w:cs="Arial"/>
          <w:lang w:val="en-GB"/>
        </w:rPr>
        <w:t xml:space="preserve"> to John Lewis involves assessing whether the Partnership’s employee-owned structure produces effective leadership, motivation, accountability &amp; coordination in practice. John Lewis has several characteristics associated with organisational health, including a shared purpose, democratic governance, Partner participation &amp; a strong customer orientation. Its representative network enables Partners to influence organisational strategy, challenge decisions &amp; hold senior leadership to account (John Lewis Partnership, n.d.). </w:t>
      </w:r>
    </w:p>
    <w:p w14:paraId="2F3BCC79" w14:textId="115E0C0E" w:rsidR="00F63B9E" w:rsidRPr="00F63B9E" w:rsidRDefault="00266DAB" w:rsidP="008452B7">
      <w:pPr>
        <w:rPr>
          <w:rFonts w:ascii="Arial" w:hAnsi="Arial" w:cs="Arial"/>
          <w:lang w:val="en-GB"/>
        </w:rPr>
      </w:pPr>
      <w:r w:rsidRPr="000C3D9A">
        <w:rPr>
          <w:rFonts w:ascii="Arial" w:hAnsi="Arial" w:cs="Arial"/>
          <w:lang w:val="en-GB"/>
        </w:rPr>
        <w:t>However, the existence of these formal structures does not automatically demonstrate that every Partner experiences the organisation positively. An OHI diagnostic would therefore examine whether Partners</w:t>
      </w:r>
      <w:r w:rsidR="00DF0D24" w:rsidRPr="000C3D9A">
        <w:rPr>
          <w:rFonts w:ascii="Arial" w:hAnsi="Arial" w:cs="Arial"/>
          <w:lang w:val="en-GB"/>
        </w:rPr>
        <w:t xml:space="preserve"> within John Lewis</w:t>
      </w:r>
      <w:r w:rsidRPr="000C3D9A">
        <w:rPr>
          <w:rFonts w:ascii="Arial" w:hAnsi="Arial" w:cs="Arial"/>
          <w:lang w:val="en-GB"/>
        </w:rPr>
        <w:t xml:space="preserve"> understand the</w:t>
      </w:r>
      <w:r w:rsidR="00DF0D24" w:rsidRPr="000C3D9A">
        <w:rPr>
          <w:rFonts w:ascii="Arial" w:hAnsi="Arial" w:cs="Arial"/>
          <w:lang w:val="en-GB"/>
        </w:rPr>
        <w:t xml:space="preserve">ir </w:t>
      </w:r>
      <w:r w:rsidRPr="000C3D9A">
        <w:rPr>
          <w:rFonts w:ascii="Arial" w:hAnsi="Arial" w:cs="Arial"/>
          <w:lang w:val="en-GB"/>
        </w:rPr>
        <w:t xml:space="preserve">strategy, trust the leaders, possess the necessary capabilities &amp; feel supported within their working environment. The results </w:t>
      </w:r>
      <w:r w:rsidR="00DF0D24" w:rsidRPr="000C3D9A">
        <w:rPr>
          <w:rFonts w:ascii="Arial" w:hAnsi="Arial" w:cs="Arial"/>
          <w:lang w:val="en-GB"/>
        </w:rPr>
        <w:t xml:space="preserve">would </w:t>
      </w:r>
      <w:r w:rsidRPr="000C3D9A">
        <w:rPr>
          <w:rFonts w:ascii="Arial" w:hAnsi="Arial" w:cs="Arial"/>
          <w:lang w:val="en-GB"/>
        </w:rPr>
        <w:t xml:space="preserve">be used to identify specific behavioural or management changes required to improve </w:t>
      </w:r>
      <w:r w:rsidR="005505A1" w:rsidRPr="000C3D9A">
        <w:rPr>
          <w:rFonts w:ascii="Arial" w:hAnsi="Arial" w:cs="Arial"/>
          <w:lang w:val="en-GB"/>
        </w:rPr>
        <w:t xml:space="preserve">the overall </w:t>
      </w:r>
      <w:r w:rsidRPr="000C3D9A">
        <w:rPr>
          <w:rFonts w:ascii="Arial" w:hAnsi="Arial" w:cs="Arial"/>
          <w:lang w:val="en-GB"/>
        </w:rPr>
        <w:t xml:space="preserve">organisational performance. </w:t>
      </w:r>
      <w:r w:rsidR="00336B61" w:rsidRPr="00336B61">
        <w:rPr>
          <w:rFonts w:ascii="Arial" w:hAnsi="Arial" w:cs="Arial"/>
        </w:rPr>
        <w:t xml:space="preserve">This is supported by John Lewis’s own employee feedback data. </w:t>
      </w:r>
      <w:r w:rsidR="00883C10">
        <w:rPr>
          <w:rFonts w:ascii="Arial" w:hAnsi="Arial" w:cs="Arial"/>
        </w:rPr>
        <w:t xml:space="preserve">In 2024 </w:t>
      </w:r>
      <w:r w:rsidR="00A85289">
        <w:rPr>
          <w:rFonts w:ascii="Arial" w:hAnsi="Arial" w:cs="Arial"/>
        </w:rPr>
        <w:t>a h</w:t>
      </w:r>
      <w:r w:rsidR="00336B61" w:rsidRPr="00336B61">
        <w:rPr>
          <w:rFonts w:ascii="Arial" w:hAnsi="Arial" w:cs="Arial"/>
        </w:rPr>
        <w:t xml:space="preserve">appiness </w:t>
      </w:r>
      <w:r w:rsidR="00A85289">
        <w:rPr>
          <w:rFonts w:ascii="Arial" w:hAnsi="Arial" w:cs="Arial"/>
        </w:rPr>
        <w:t>s</w:t>
      </w:r>
      <w:r w:rsidR="00336B61" w:rsidRPr="00336B61">
        <w:rPr>
          <w:rFonts w:ascii="Arial" w:hAnsi="Arial" w:cs="Arial"/>
        </w:rPr>
        <w:t xml:space="preserve">urvey received over 9,000 D&amp;I-related Partner comments </w:t>
      </w:r>
      <w:r w:rsidR="00A85289">
        <w:rPr>
          <w:rFonts w:ascii="Arial" w:hAnsi="Arial" w:cs="Arial"/>
        </w:rPr>
        <w:t>&amp;</w:t>
      </w:r>
      <w:r w:rsidR="00336B61" w:rsidRPr="00336B61">
        <w:rPr>
          <w:rFonts w:ascii="Arial" w:hAnsi="Arial" w:cs="Arial"/>
        </w:rPr>
        <w:t xml:space="preserve"> measured how </w:t>
      </w:r>
      <w:r w:rsidR="00A85289">
        <w:rPr>
          <w:rFonts w:ascii="Arial" w:hAnsi="Arial" w:cs="Arial"/>
        </w:rPr>
        <w:t xml:space="preserve">the </w:t>
      </w:r>
      <w:r w:rsidR="00336B61" w:rsidRPr="00336B61">
        <w:rPr>
          <w:rFonts w:ascii="Arial" w:hAnsi="Arial" w:cs="Arial"/>
        </w:rPr>
        <w:t>Partners felt about their roles, contribution</w:t>
      </w:r>
      <w:r w:rsidR="00A85289">
        <w:rPr>
          <w:rFonts w:ascii="Arial" w:hAnsi="Arial" w:cs="Arial"/>
        </w:rPr>
        <w:t xml:space="preserve"> to service</w:t>
      </w:r>
      <w:r w:rsidR="00336B61" w:rsidRPr="00336B61">
        <w:rPr>
          <w:rFonts w:ascii="Arial" w:hAnsi="Arial" w:cs="Arial"/>
        </w:rPr>
        <w:t xml:space="preserve">, health </w:t>
      </w:r>
      <w:r w:rsidR="00B92D70">
        <w:rPr>
          <w:rFonts w:ascii="Arial" w:hAnsi="Arial" w:cs="Arial"/>
        </w:rPr>
        <w:t>&amp;</w:t>
      </w:r>
      <w:r w:rsidR="00336B61" w:rsidRPr="00336B61">
        <w:rPr>
          <w:rFonts w:ascii="Arial" w:hAnsi="Arial" w:cs="Arial"/>
        </w:rPr>
        <w:t xml:space="preserve"> wellbeing, inclusion, </w:t>
      </w:r>
      <w:r w:rsidR="00B92D70">
        <w:rPr>
          <w:rFonts w:ascii="Arial" w:hAnsi="Arial" w:cs="Arial"/>
        </w:rPr>
        <w:t>&amp;</w:t>
      </w:r>
      <w:r w:rsidR="00336B61" w:rsidRPr="00336B61">
        <w:rPr>
          <w:rFonts w:ascii="Arial" w:hAnsi="Arial" w:cs="Arial"/>
        </w:rPr>
        <w:t xml:space="preserve"> organisational change. The report also found that shops with </w:t>
      </w:r>
      <w:r w:rsidR="00A85289">
        <w:rPr>
          <w:rFonts w:ascii="Arial" w:hAnsi="Arial" w:cs="Arial"/>
        </w:rPr>
        <w:t>higher</w:t>
      </w:r>
      <w:r w:rsidR="00357794">
        <w:rPr>
          <w:rFonts w:ascii="Arial" w:hAnsi="Arial" w:cs="Arial"/>
        </w:rPr>
        <w:t xml:space="preserve"> </w:t>
      </w:r>
      <w:r w:rsidR="00336B61" w:rsidRPr="00336B61">
        <w:rPr>
          <w:rFonts w:ascii="Arial" w:hAnsi="Arial" w:cs="Arial"/>
        </w:rPr>
        <w:t xml:space="preserve">inclusiveness satisfaction scores had the best customer satisfaction </w:t>
      </w:r>
      <w:r w:rsidR="00336B61" w:rsidRPr="00336B61">
        <w:rPr>
          <w:rFonts w:ascii="Arial" w:hAnsi="Arial" w:cs="Arial"/>
        </w:rPr>
        <w:lastRenderedPageBreak/>
        <w:t>scores, suggesting that a healthier internal culture positively influence</w:t>
      </w:r>
      <w:r w:rsidR="00A85289">
        <w:rPr>
          <w:rFonts w:ascii="Arial" w:hAnsi="Arial" w:cs="Arial"/>
        </w:rPr>
        <w:t>s</w:t>
      </w:r>
      <w:r w:rsidR="00336B61" w:rsidRPr="00336B61">
        <w:rPr>
          <w:rFonts w:ascii="Arial" w:hAnsi="Arial" w:cs="Arial"/>
        </w:rPr>
        <w:t xml:space="preserve"> external performance (John Lewis Partnership, 2024).</w:t>
      </w:r>
    </w:p>
    <w:p w14:paraId="2BF6973B" w14:textId="45D93A7C" w:rsidR="00B44A47" w:rsidRDefault="002E308C" w:rsidP="001F54B1">
      <w:pPr>
        <w:pStyle w:val="Heading1"/>
        <w:jc w:val="center"/>
        <w:rPr>
          <w:lang w:val="en-US"/>
        </w:rPr>
      </w:pPr>
      <w:bookmarkStart w:id="3" w:name="_Toc235103115"/>
      <w:r>
        <w:t>Im</w:t>
      </w:r>
      <w:r w:rsidR="00686062" w:rsidRPr="00BF3DD6">
        <w:rPr>
          <w:lang w:val="en-US"/>
        </w:rPr>
        <w:t>pact</w:t>
      </w:r>
      <w:r w:rsidR="00BF3DD6" w:rsidRPr="00BF3DD6">
        <w:rPr>
          <w:lang w:val="en-US"/>
        </w:rPr>
        <w:t xml:space="preserve"> on Structure </w:t>
      </w:r>
      <w:r w:rsidR="00686062">
        <w:rPr>
          <w:lang w:val="en-US"/>
        </w:rPr>
        <w:t>&amp;</w:t>
      </w:r>
      <w:r w:rsidR="00BF3DD6" w:rsidRPr="00BF3DD6">
        <w:rPr>
          <w:lang w:val="en-US"/>
        </w:rPr>
        <w:t xml:space="preserve"> Decision-Making</w:t>
      </w:r>
      <w:bookmarkEnd w:id="3"/>
    </w:p>
    <w:p w14:paraId="29805CC0" w14:textId="6EE1A7FC" w:rsidR="00CF2A06" w:rsidRDefault="00DF3700" w:rsidP="00DF3700">
      <w:r w:rsidRPr="00DF3700">
        <w:rPr>
          <w:rFonts w:ascii="Arial" w:hAnsi="Arial" w:cs="Arial"/>
        </w:rPr>
        <w:t xml:space="preserve">Organisational culture helps shape the structure </w:t>
      </w:r>
      <w:r w:rsidR="00287926">
        <w:rPr>
          <w:rFonts w:ascii="Arial" w:hAnsi="Arial" w:cs="Arial"/>
        </w:rPr>
        <w:t>&amp;</w:t>
      </w:r>
      <w:r w:rsidRPr="00DF3700">
        <w:rPr>
          <w:rFonts w:ascii="Arial" w:hAnsi="Arial" w:cs="Arial"/>
        </w:rPr>
        <w:t xml:space="preserve"> decision-making processes of John Lewis because the business is built around an employee-owned Partnership model. Unlike a traditional shareholder-owned organisation, John Lewis describes its employees as “Partners”, meaning they have a voice, a stake &amp; shared responsibility in how the business is run. This cultural belief in shared ownership influences the organisation’s structure because power is not only located within senior management but is also formally connected to Partner representation and democratic governance. The Partnership’s Constitution states that the organisation is built on democratic principles, with Partners sharing the responsibilities </w:t>
      </w:r>
      <w:r w:rsidR="00287926">
        <w:rPr>
          <w:rFonts w:ascii="Arial" w:hAnsi="Arial" w:cs="Arial"/>
        </w:rPr>
        <w:t>&amp;</w:t>
      </w:r>
      <w:r w:rsidRPr="00DF3700">
        <w:rPr>
          <w:rFonts w:ascii="Arial" w:hAnsi="Arial" w:cs="Arial"/>
        </w:rPr>
        <w:t xml:space="preserve"> rewards of ownership through knowledge, power &amp; profit.</w:t>
      </w:r>
      <w:r w:rsidR="00CF2A06" w:rsidRPr="00CF2A06">
        <w:t xml:space="preserve"> </w:t>
      </w:r>
    </w:p>
    <w:p w14:paraId="388F83CE" w14:textId="24A1006B" w:rsidR="00107643" w:rsidRPr="00107643" w:rsidRDefault="00CF2A06" w:rsidP="00107643">
      <w:pPr>
        <w:rPr>
          <w:rFonts w:ascii="Arial" w:hAnsi="Arial" w:cs="Arial"/>
        </w:rPr>
      </w:pPr>
      <w:r w:rsidRPr="00CF2A06">
        <w:rPr>
          <w:rFonts w:ascii="Arial" w:hAnsi="Arial" w:cs="Arial"/>
        </w:rPr>
        <w:t xml:space="preserve">This culture is reflected in John Lewis’s formal structure through its three governing authorities: the Partnership Council, the Partnership Board &amp; the Chairman. Partner opinion is described as important in shaping the actions of these governing authorities, which shows that culture directly influences how the organisation is designed. The Partnership Council provides a route for Partner voice, while the Board </w:t>
      </w:r>
      <w:r w:rsidR="00287926">
        <w:rPr>
          <w:rFonts w:ascii="Arial" w:hAnsi="Arial" w:cs="Arial"/>
        </w:rPr>
        <w:t xml:space="preserve">&amp; </w:t>
      </w:r>
      <w:r w:rsidRPr="00CF2A06">
        <w:rPr>
          <w:rFonts w:ascii="Arial" w:hAnsi="Arial" w:cs="Arial"/>
        </w:rPr>
        <w:t xml:space="preserve">Chairman remain responsible for strategic direction, financial performance </w:t>
      </w:r>
      <w:r w:rsidR="00287926">
        <w:rPr>
          <w:rFonts w:ascii="Arial" w:hAnsi="Arial" w:cs="Arial"/>
        </w:rPr>
        <w:t>&amp; the</w:t>
      </w:r>
      <w:r w:rsidRPr="00CF2A06">
        <w:rPr>
          <w:rFonts w:ascii="Arial" w:hAnsi="Arial" w:cs="Arial"/>
        </w:rPr>
        <w:t xml:space="preserve"> overall leadership. This creates a structure that combines democratic participation with formal managerial control.</w:t>
      </w:r>
      <w:r w:rsidR="00107643">
        <w:rPr>
          <w:rFonts w:ascii="Arial" w:hAnsi="Arial" w:cs="Arial"/>
        </w:rPr>
        <w:t xml:space="preserve"> </w:t>
      </w:r>
      <w:r w:rsidR="00107643" w:rsidRPr="00107643">
        <w:rPr>
          <w:rFonts w:ascii="Arial" w:hAnsi="Arial" w:cs="Arial"/>
        </w:rPr>
        <w:t xml:space="preserve">Using McKinsey’s 7S model, John Lewis’s shared values appear to sit at the centre of its structure. The values of fairness, shared responsibility, customer service &amp; long-term thinking influence the organisation’s systems, leadership style and staff involvement. For example, decisions are not only shaped by profit, but also by the need to protect the Partnership’s purpose, independence </w:t>
      </w:r>
      <w:r w:rsidR="00287926">
        <w:rPr>
          <w:rFonts w:ascii="Arial" w:hAnsi="Arial" w:cs="Arial"/>
        </w:rPr>
        <w:t>&amp;</w:t>
      </w:r>
      <w:r w:rsidR="00107643" w:rsidRPr="00107643">
        <w:rPr>
          <w:rFonts w:ascii="Arial" w:hAnsi="Arial" w:cs="Arial"/>
        </w:rPr>
        <w:t xml:space="preserve"> responsibilities </w:t>
      </w:r>
      <w:r w:rsidR="00AE210F">
        <w:rPr>
          <w:rFonts w:ascii="Arial" w:hAnsi="Arial" w:cs="Arial"/>
        </w:rPr>
        <w:t>to the</w:t>
      </w:r>
      <w:r w:rsidR="00107643" w:rsidRPr="00107643">
        <w:rPr>
          <w:rFonts w:ascii="Arial" w:hAnsi="Arial" w:cs="Arial"/>
        </w:rPr>
        <w:t xml:space="preserve"> customers, suppliers </w:t>
      </w:r>
      <w:r w:rsidR="00AE210F">
        <w:rPr>
          <w:rFonts w:ascii="Arial" w:hAnsi="Arial" w:cs="Arial"/>
        </w:rPr>
        <w:t>&amp; wider</w:t>
      </w:r>
      <w:r w:rsidR="00107643" w:rsidRPr="00107643">
        <w:rPr>
          <w:rFonts w:ascii="Arial" w:hAnsi="Arial" w:cs="Arial"/>
        </w:rPr>
        <w:t xml:space="preserve"> communities. This suggests that culture affects strategic decisions by encouraging the organisation to consider wider stakeholder interests rather than focusing only on short-term financial gain. </w:t>
      </w:r>
    </w:p>
    <w:p w14:paraId="1C8DBECE" w14:textId="0E6779A6" w:rsidR="00DF3700" w:rsidRPr="00DF3700" w:rsidRDefault="00107643" w:rsidP="00107643">
      <w:pPr>
        <w:rPr>
          <w:rFonts w:ascii="Arial" w:hAnsi="Arial" w:cs="Arial"/>
        </w:rPr>
      </w:pPr>
      <w:r w:rsidRPr="00107643">
        <w:rPr>
          <w:rFonts w:ascii="Arial" w:hAnsi="Arial" w:cs="Arial"/>
        </w:rPr>
        <w:t xml:space="preserve">However, this structure may also create challenges. A culture based on participation and consultation can support trust and commitment, but it may also make decision-making slower or more complex, especially during periods of change. John Lewis still needs clear leadership, accountability &amp; commercial discipline to compete in a difficult retail environment. Therefore, the culture of employee ownership shapes John Lewis’s structure in a positive way by encouraging involvement </w:t>
      </w:r>
      <w:r w:rsidR="00512DA1">
        <w:rPr>
          <w:rFonts w:ascii="Arial" w:hAnsi="Arial" w:cs="Arial"/>
        </w:rPr>
        <w:t>&amp;</w:t>
      </w:r>
      <w:r w:rsidRPr="00107643">
        <w:rPr>
          <w:rFonts w:ascii="Arial" w:hAnsi="Arial" w:cs="Arial"/>
        </w:rPr>
        <w:t xml:space="preserve"> shared responsibility, but it also creates a need to balance </w:t>
      </w:r>
      <w:r w:rsidR="00512DA1">
        <w:rPr>
          <w:rFonts w:ascii="Arial" w:hAnsi="Arial" w:cs="Arial"/>
        </w:rPr>
        <w:t>strategy</w:t>
      </w:r>
      <w:r w:rsidRPr="00107643">
        <w:rPr>
          <w:rFonts w:ascii="Arial" w:hAnsi="Arial" w:cs="Arial"/>
        </w:rPr>
        <w:t xml:space="preserve"> with efficient decision-making.</w:t>
      </w:r>
    </w:p>
    <w:p w14:paraId="6384800D" w14:textId="77777777" w:rsidR="00B44A47" w:rsidRPr="00B44A47" w:rsidRDefault="00B44A47" w:rsidP="00B44A47"/>
    <w:p w14:paraId="4EB1992C" w14:textId="70853895" w:rsidR="000D1D45" w:rsidRDefault="00C03717" w:rsidP="000D1D45">
      <w:pPr>
        <w:pStyle w:val="Heading1"/>
      </w:pPr>
      <w:bookmarkStart w:id="4" w:name="_Toc235103116"/>
      <w:r>
        <w:t>Identifying</w:t>
      </w:r>
      <w:r w:rsidR="00B50DAE">
        <w:t xml:space="preserve"> Cultural Types: Models &amp; Frameworks</w:t>
      </w:r>
      <w:bookmarkEnd w:id="4"/>
    </w:p>
    <w:p w14:paraId="788DD199" w14:textId="36B1B9C5" w:rsidR="00D06C41" w:rsidRPr="00D06C41" w:rsidRDefault="00D06C41" w:rsidP="00D06C41">
      <w:pPr>
        <w:rPr>
          <w:rFonts w:ascii="Arial" w:hAnsi="Arial" w:cs="Arial"/>
          <w:lang w:val="en-GB"/>
        </w:rPr>
      </w:pPr>
      <w:r w:rsidRPr="00D06C41">
        <w:rPr>
          <w:rFonts w:ascii="Arial" w:hAnsi="Arial" w:cs="Arial"/>
          <w:lang w:val="en-GB"/>
        </w:rPr>
        <w:t>Charles Handy, was a philosopher who specialised in organisation culture, he identified that there are 4 types of culture in organisations.</w:t>
      </w:r>
      <w:r w:rsidR="00F6318C">
        <w:rPr>
          <w:rFonts w:ascii="Arial" w:hAnsi="Arial" w:cs="Arial"/>
          <w:lang w:val="en-GB"/>
        </w:rPr>
        <w:t xml:space="preserve"> P</w:t>
      </w:r>
      <w:r w:rsidRPr="00D06C41">
        <w:rPr>
          <w:rFonts w:ascii="Arial" w:hAnsi="Arial" w:cs="Arial"/>
          <w:lang w:val="en-GB"/>
        </w:rPr>
        <w:t>ower culture, role culture, task culture &amp; person culture. John Lewis does not fit neatly into one category because it operates as both a large formal retail organisation &amp; an employee-owned Partnership.</w:t>
      </w:r>
    </w:p>
    <w:p w14:paraId="74267B29" w14:textId="77777777" w:rsidR="00D06C41" w:rsidRDefault="00D06C41" w:rsidP="00C7288C">
      <w:pPr>
        <w:rPr>
          <w:rFonts w:ascii="Arial" w:hAnsi="Arial" w:cs="Arial"/>
          <w:lang w:val="en-GB"/>
        </w:rPr>
      </w:pPr>
    </w:p>
    <w:p w14:paraId="17AF9D84" w14:textId="04F160F2" w:rsidR="00167437" w:rsidRDefault="00A1363E" w:rsidP="00C7288C">
      <w:pPr>
        <w:rPr>
          <w:rFonts w:ascii="Arial" w:hAnsi="Arial" w:cs="Arial"/>
          <w:lang w:val="en-GB"/>
        </w:rPr>
      </w:pPr>
      <w:r w:rsidRPr="00A1363E">
        <w:rPr>
          <w:rFonts w:ascii="Arial" w:hAnsi="Arial" w:cs="Arial"/>
          <w:lang w:val="en-GB"/>
        </w:rPr>
        <w:lastRenderedPageBreak/>
        <w:t xml:space="preserve">Organisational culture helps shape the structure </w:t>
      </w:r>
      <w:r w:rsidR="0034089C">
        <w:rPr>
          <w:rFonts w:ascii="Arial" w:hAnsi="Arial" w:cs="Arial"/>
          <w:lang w:val="en-GB"/>
        </w:rPr>
        <w:t>&amp;</w:t>
      </w:r>
      <w:r w:rsidRPr="00A1363E">
        <w:rPr>
          <w:rFonts w:ascii="Arial" w:hAnsi="Arial" w:cs="Arial"/>
          <w:lang w:val="en-GB"/>
        </w:rPr>
        <w:t xml:space="preserve"> decision-making processes of John Lewis because the business is built around an employee-owned Partnership model. Different to traditional shareholder-owned organisations, John Lewis describes its employees as “Partners”, meaning they have a voice, a stake &amp; shared responsibility in how the business is run. This cultural belief in shared ownership influences the organisation’s structure because power is not only located within senior management but is also formally connected to Partner representation </w:t>
      </w:r>
      <w:r w:rsidR="00512DA1">
        <w:rPr>
          <w:rFonts w:ascii="Arial" w:hAnsi="Arial" w:cs="Arial"/>
          <w:lang w:val="en-GB"/>
        </w:rPr>
        <w:t>&amp;</w:t>
      </w:r>
      <w:r w:rsidRPr="00A1363E">
        <w:rPr>
          <w:rFonts w:ascii="Arial" w:hAnsi="Arial" w:cs="Arial"/>
          <w:lang w:val="en-GB"/>
        </w:rPr>
        <w:t xml:space="preserve"> democratic governance. The Partnership’s Constitution states that the organisation is built on specific democratic principles, with Partners sharing the responsibilities and rewards of ownership through knowledge, power &amp; profit</w:t>
      </w:r>
      <w:r w:rsidR="00167437">
        <w:rPr>
          <w:rFonts w:ascii="Arial" w:hAnsi="Arial" w:cs="Arial"/>
          <w:lang w:val="en-GB"/>
        </w:rPr>
        <w:t xml:space="preserve">. </w:t>
      </w:r>
    </w:p>
    <w:p w14:paraId="1D997A4F" w14:textId="77777777" w:rsidR="00213372" w:rsidRDefault="00AD4D0B" w:rsidP="00FE43D3">
      <w:pPr>
        <w:jc w:val="center"/>
        <w:rPr>
          <w:rFonts w:ascii="Arial" w:hAnsi="Arial" w:cs="Arial"/>
        </w:rPr>
      </w:pPr>
      <w:r w:rsidRPr="00AD4D0B">
        <w:rPr>
          <w:rFonts w:ascii="Arial" w:hAnsi="Arial" w:cs="Arial"/>
          <w:noProof/>
          <w:lang w:val="en-GB"/>
        </w:rPr>
        <w:drawing>
          <wp:inline distT="0" distB="0" distL="0" distR="0" wp14:anchorId="21C88C15" wp14:editId="2761EE49">
            <wp:extent cx="2344064" cy="2175856"/>
            <wp:effectExtent l="0" t="0" r="0" b="0"/>
            <wp:docPr id="420175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175728" name=""/>
                    <pic:cNvPicPr/>
                  </pic:nvPicPr>
                  <pic:blipFill>
                    <a:blip r:embed="rId12"/>
                    <a:stretch>
                      <a:fillRect/>
                    </a:stretch>
                  </pic:blipFill>
                  <pic:spPr>
                    <a:xfrm>
                      <a:off x="0" y="0"/>
                      <a:ext cx="2349832" cy="2181210"/>
                    </a:xfrm>
                    <a:prstGeom prst="rect">
                      <a:avLst/>
                    </a:prstGeom>
                  </pic:spPr>
                </pic:pic>
              </a:graphicData>
            </a:graphic>
          </wp:inline>
        </w:drawing>
      </w:r>
    </w:p>
    <w:p w14:paraId="789ED69F" w14:textId="77777777" w:rsidR="00D06C41" w:rsidRDefault="00213372" w:rsidP="00D11436">
      <w:pPr>
        <w:rPr>
          <w:rFonts w:ascii="Arial" w:hAnsi="Arial" w:cs="Arial"/>
        </w:rPr>
      </w:pPr>
      <w:r w:rsidRPr="00213372">
        <w:rPr>
          <w:rFonts w:ascii="Arial" w:hAnsi="Arial" w:cs="Arial"/>
        </w:rPr>
        <w:t>Figure</w:t>
      </w:r>
      <w:r w:rsidR="00D06C41">
        <w:rPr>
          <w:rFonts w:ascii="Arial" w:hAnsi="Arial" w:cs="Arial"/>
        </w:rPr>
        <w:t xml:space="preserve"> 1</w:t>
      </w:r>
      <w:r w:rsidRPr="00213372">
        <w:rPr>
          <w:rFonts w:ascii="Arial" w:hAnsi="Arial" w:cs="Arial"/>
        </w:rPr>
        <w:t>: Introduction to the John Lewis Partnership Constitution, highlighting Partner ownership, shared responsibility</w:t>
      </w:r>
      <w:r w:rsidR="00D06C41">
        <w:rPr>
          <w:rFonts w:ascii="Arial" w:hAnsi="Arial" w:cs="Arial"/>
        </w:rPr>
        <w:t xml:space="preserve"> &amp;</w:t>
      </w:r>
      <w:r w:rsidRPr="00213372">
        <w:rPr>
          <w:rFonts w:ascii="Arial" w:hAnsi="Arial" w:cs="Arial"/>
        </w:rPr>
        <w:t xml:space="preserve"> formal governance through written rules (John Lewis Partnership, 2025, p. 4).</w:t>
      </w:r>
      <w:r w:rsidR="00D11436">
        <w:rPr>
          <w:rFonts w:ascii="Arial" w:hAnsi="Arial" w:cs="Arial"/>
        </w:rPr>
        <w:t xml:space="preserve"> </w:t>
      </w:r>
    </w:p>
    <w:p w14:paraId="12D795F6" w14:textId="3C4D77FC" w:rsidR="00AD4D0B" w:rsidRDefault="00D11436" w:rsidP="00D11436">
      <w:pPr>
        <w:rPr>
          <w:rFonts w:ascii="Arial" w:hAnsi="Arial" w:cs="Arial"/>
          <w:lang w:val="en-GB"/>
        </w:rPr>
      </w:pPr>
      <w:r w:rsidRPr="00D11436">
        <w:rPr>
          <w:rFonts w:ascii="Arial" w:hAnsi="Arial" w:cs="Arial"/>
        </w:rPr>
        <w:t xml:space="preserve">This extract </w:t>
      </w:r>
      <w:r w:rsidR="00D06C41">
        <w:rPr>
          <w:rFonts w:ascii="Arial" w:hAnsi="Arial" w:cs="Arial"/>
        </w:rPr>
        <w:t xml:space="preserve">from their constitution </w:t>
      </w:r>
      <w:r w:rsidRPr="00D11436">
        <w:rPr>
          <w:rFonts w:ascii="Arial" w:hAnsi="Arial" w:cs="Arial"/>
        </w:rPr>
        <w:t xml:space="preserve">supports the application of Handy’s cultural types because it shows that John Lewis operates through formal rules </w:t>
      </w:r>
      <w:r w:rsidR="00EE19B0">
        <w:rPr>
          <w:rFonts w:ascii="Arial" w:hAnsi="Arial" w:cs="Arial"/>
        </w:rPr>
        <w:t>&amp;</w:t>
      </w:r>
      <w:r w:rsidRPr="00D11436">
        <w:rPr>
          <w:rFonts w:ascii="Arial" w:hAnsi="Arial" w:cs="Arial"/>
        </w:rPr>
        <w:t xml:space="preserve"> responsibilities, which reflects a role culture. However, the emphasis on Partners working together for the success of the business also suggests elements of task culture, while Partner ownership reflects limited features of person culture</w:t>
      </w:r>
      <w:r w:rsidR="00D06C41">
        <w:rPr>
          <w:rFonts w:ascii="Arial" w:hAnsi="Arial" w:cs="Arial"/>
        </w:rPr>
        <w:t xml:space="preserve">. </w:t>
      </w:r>
      <w:r w:rsidR="00D06C41" w:rsidRPr="00D06C41">
        <w:rPr>
          <w:rFonts w:ascii="Arial" w:hAnsi="Arial" w:cs="Arial"/>
          <w:lang w:val="en-GB"/>
        </w:rPr>
        <w:t xml:space="preserve">John Lewis appears to have a hybrid culture. Its strongest cultural type is role culture because of its formal Constitution, governance structure </w:t>
      </w:r>
      <w:r w:rsidR="00EE19B0">
        <w:rPr>
          <w:rFonts w:ascii="Arial" w:hAnsi="Arial" w:cs="Arial"/>
          <w:lang w:val="en-GB"/>
        </w:rPr>
        <w:t>&amp;</w:t>
      </w:r>
      <w:r w:rsidR="00D06C41" w:rsidRPr="00D06C41">
        <w:rPr>
          <w:rFonts w:ascii="Arial" w:hAnsi="Arial" w:cs="Arial"/>
          <w:lang w:val="en-GB"/>
        </w:rPr>
        <w:t xml:space="preserve"> defined decision-making responsibilities</w:t>
      </w:r>
      <w:r w:rsidR="00D06C41">
        <w:rPr>
          <w:rFonts w:ascii="Arial" w:hAnsi="Arial" w:cs="Arial"/>
        </w:rPr>
        <w:t xml:space="preserve">. Whilst simultaneously </w:t>
      </w:r>
      <w:r w:rsidR="00D06C41" w:rsidRPr="00D06C41">
        <w:rPr>
          <w:rFonts w:ascii="Arial" w:hAnsi="Arial" w:cs="Arial"/>
          <w:lang w:val="en-GB"/>
        </w:rPr>
        <w:t>stati</w:t>
      </w:r>
      <w:r w:rsidR="00D06C41">
        <w:rPr>
          <w:rFonts w:ascii="Arial" w:hAnsi="Arial" w:cs="Arial"/>
          <w:lang w:val="en-GB"/>
        </w:rPr>
        <w:t>ng</w:t>
      </w:r>
      <w:r w:rsidR="00D06C41" w:rsidRPr="00D06C41">
        <w:rPr>
          <w:rFonts w:ascii="Arial" w:hAnsi="Arial" w:cs="Arial"/>
          <w:lang w:val="en-GB"/>
        </w:rPr>
        <w:t xml:space="preserve"> that the</w:t>
      </w:r>
      <w:r w:rsidR="00D06C41">
        <w:rPr>
          <w:rFonts w:ascii="Arial" w:hAnsi="Arial" w:cs="Arial"/>
          <w:lang w:val="en-GB"/>
        </w:rPr>
        <w:t xml:space="preserve"> partners</w:t>
      </w:r>
      <w:r w:rsidR="00D06C41" w:rsidRPr="00D06C41">
        <w:rPr>
          <w:rFonts w:ascii="Arial" w:hAnsi="Arial" w:cs="Arial"/>
          <w:lang w:val="en-GB"/>
        </w:rPr>
        <w:t xml:space="preserve"> share knowledge, power &amp; profit</w:t>
      </w:r>
      <w:r w:rsidR="00EE19B0">
        <w:rPr>
          <w:rFonts w:ascii="Arial" w:hAnsi="Arial" w:cs="Arial"/>
          <w:lang w:val="en-GB"/>
        </w:rPr>
        <w:t xml:space="preserve"> which alludes</w:t>
      </w:r>
      <w:r w:rsidR="00A26555">
        <w:rPr>
          <w:rFonts w:ascii="Arial" w:hAnsi="Arial" w:cs="Arial"/>
          <w:lang w:val="en-GB"/>
        </w:rPr>
        <w:t xml:space="preserve"> aspects of the</w:t>
      </w:r>
      <w:r w:rsidR="00EE19B0">
        <w:rPr>
          <w:rFonts w:ascii="Arial" w:hAnsi="Arial" w:cs="Arial"/>
          <w:lang w:val="en-GB"/>
        </w:rPr>
        <w:t xml:space="preserve"> power culture</w:t>
      </w:r>
      <w:r w:rsidR="00D06C41">
        <w:rPr>
          <w:rFonts w:ascii="Arial" w:hAnsi="Arial" w:cs="Arial"/>
          <w:lang w:val="en-GB"/>
        </w:rPr>
        <w:t xml:space="preserve">. </w:t>
      </w:r>
      <w:r w:rsidR="00EE19B0">
        <w:rPr>
          <w:rFonts w:ascii="Arial" w:hAnsi="Arial" w:cs="Arial"/>
          <w:lang w:val="en-GB"/>
        </w:rPr>
        <w:t xml:space="preserve">Emphasis </w:t>
      </w:r>
      <w:r w:rsidR="00A26555">
        <w:rPr>
          <w:rFonts w:ascii="Arial" w:hAnsi="Arial" w:cs="Arial"/>
          <w:lang w:val="en-GB"/>
        </w:rPr>
        <w:t>is focused</w:t>
      </w:r>
      <w:r w:rsidR="00EE19B0">
        <w:rPr>
          <w:rFonts w:ascii="Arial" w:hAnsi="Arial" w:cs="Arial"/>
          <w:lang w:val="en-GB"/>
        </w:rPr>
        <w:t xml:space="preserve"> on</w:t>
      </w:r>
      <w:r w:rsidR="00D06C41" w:rsidRPr="00D06C41">
        <w:rPr>
          <w:rFonts w:ascii="Arial" w:hAnsi="Arial" w:cs="Arial"/>
          <w:lang w:val="en-GB"/>
        </w:rPr>
        <w:t xml:space="preserve"> </w:t>
      </w:r>
      <w:r w:rsidR="00D06C41">
        <w:rPr>
          <w:rFonts w:ascii="Arial" w:hAnsi="Arial" w:cs="Arial"/>
          <w:lang w:val="en-GB"/>
        </w:rPr>
        <w:t>the importance of Partner</w:t>
      </w:r>
      <w:r w:rsidR="00EE19B0">
        <w:rPr>
          <w:rFonts w:ascii="Arial" w:hAnsi="Arial" w:cs="Arial"/>
          <w:lang w:val="en-GB"/>
        </w:rPr>
        <w:t xml:space="preserve"> decisions</w:t>
      </w:r>
      <w:r w:rsidR="00D06C41" w:rsidRPr="00D06C41">
        <w:rPr>
          <w:rFonts w:ascii="Arial" w:hAnsi="Arial" w:cs="Arial"/>
          <w:lang w:val="en-GB"/>
        </w:rPr>
        <w:t xml:space="preserve"> </w:t>
      </w:r>
      <w:r w:rsidR="00A26555">
        <w:rPr>
          <w:rFonts w:ascii="Arial" w:hAnsi="Arial" w:cs="Arial"/>
          <w:lang w:val="en-GB"/>
        </w:rPr>
        <w:t>that influence</w:t>
      </w:r>
      <w:r w:rsidR="00D06C41" w:rsidRPr="00D06C41">
        <w:rPr>
          <w:rFonts w:ascii="Arial" w:hAnsi="Arial" w:cs="Arial"/>
          <w:lang w:val="en-GB"/>
        </w:rPr>
        <w:t xml:space="preserve"> the actions of the Partnership Council, Partnership Board &amp; Chairman. </w:t>
      </w:r>
      <w:r w:rsidR="00D06C41">
        <w:rPr>
          <w:rFonts w:ascii="Arial" w:hAnsi="Arial" w:cs="Arial"/>
          <w:lang w:val="en-GB"/>
        </w:rPr>
        <w:t>Confirming that</w:t>
      </w:r>
      <w:r w:rsidR="00D06C41" w:rsidRPr="00D06C41">
        <w:rPr>
          <w:rFonts w:ascii="Arial" w:hAnsi="Arial" w:cs="Arial"/>
          <w:lang w:val="en-GB"/>
        </w:rPr>
        <w:t>, John Lewis cannot be described as full</w:t>
      </w:r>
      <w:r w:rsidR="00D06C41">
        <w:rPr>
          <w:rFonts w:ascii="Arial" w:hAnsi="Arial" w:cs="Arial"/>
          <w:lang w:val="en-GB"/>
        </w:rPr>
        <w:t>y</w:t>
      </w:r>
      <w:r w:rsidR="00D06C41" w:rsidRPr="00D06C41">
        <w:rPr>
          <w:rFonts w:ascii="Arial" w:hAnsi="Arial" w:cs="Arial"/>
          <w:lang w:val="en-GB"/>
        </w:rPr>
        <w:t xml:space="preserve"> person</w:t>
      </w:r>
      <w:r w:rsidR="00D06C41">
        <w:rPr>
          <w:rFonts w:ascii="Arial" w:hAnsi="Arial" w:cs="Arial"/>
          <w:lang w:val="en-GB"/>
        </w:rPr>
        <w:t>, task or</w:t>
      </w:r>
      <w:r w:rsidR="00EE19B0">
        <w:rPr>
          <w:rFonts w:ascii="Arial" w:hAnsi="Arial" w:cs="Arial"/>
          <w:lang w:val="en-GB"/>
        </w:rPr>
        <w:t xml:space="preserve"> power</w:t>
      </w:r>
      <w:r w:rsidR="00D06C41">
        <w:rPr>
          <w:rFonts w:ascii="Arial" w:hAnsi="Arial" w:cs="Arial"/>
          <w:lang w:val="en-GB"/>
        </w:rPr>
        <w:t xml:space="preserve"> </w:t>
      </w:r>
      <w:r w:rsidR="00D06C41" w:rsidRPr="00D06C41">
        <w:rPr>
          <w:rFonts w:ascii="Arial" w:hAnsi="Arial" w:cs="Arial"/>
          <w:lang w:val="en-GB"/>
        </w:rPr>
        <w:t>culture</w:t>
      </w:r>
      <w:r w:rsidR="00D06C41">
        <w:rPr>
          <w:rFonts w:ascii="Arial" w:hAnsi="Arial" w:cs="Arial"/>
          <w:lang w:val="en-GB"/>
        </w:rPr>
        <w:t xml:space="preserve"> </w:t>
      </w:r>
      <w:r w:rsidR="00EE19B0">
        <w:rPr>
          <w:rFonts w:ascii="Arial" w:hAnsi="Arial" w:cs="Arial"/>
          <w:lang w:val="en-GB"/>
        </w:rPr>
        <w:t>centered</w:t>
      </w:r>
      <w:r w:rsidR="00D06C41">
        <w:rPr>
          <w:rFonts w:ascii="Arial" w:hAnsi="Arial" w:cs="Arial"/>
          <w:lang w:val="en-GB"/>
        </w:rPr>
        <w:t xml:space="preserve">, </w:t>
      </w:r>
      <w:r w:rsidR="00EE19B0">
        <w:rPr>
          <w:rFonts w:ascii="Arial" w:hAnsi="Arial" w:cs="Arial"/>
          <w:lang w:val="en-GB"/>
        </w:rPr>
        <w:t>even though</w:t>
      </w:r>
      <w:r w:rsidR="00D06C41" w:rsidRPr="00D06C41">
        <w:rPr>
          <w:rFonts w:ascii="Arial" w:hAnsi="Arial" w:cs="Arial"/>
          <w:lang w:val="en-GB"/>
        </w:rPr>
        <w:t xml:space="preserve"> it </w:t>
      </w:r>
      <w:r w:rsidR="00D06C41">
        <w:rPr>
          <w:rFonts w:ascii="Arial" w:hAnsi="Arial" w:cs="Arial"/>
          <w:lang w:val="en-GB"/>
        </w:rPr>
        <w:t>remains</w:t>
      </w:r>
      <w:r w:rsidR="00D06C41" w:rsidRPr="00D06C41">
        <w:rPr>
          <w:rFonts w:ascii="Arial" w:hAnsi="Arial" w:cs="Arial"/>
          <w:lang w:val="en-GB"/>
        </w:rPr>
        <w:t xml:space="preserve"> a major commercial organisation with formal leadership, financial targets </w:t>
      </w:r>
      <w:r w:rsidR="00D06C41">
        <w:rPr>
          <w:rFonts w:ascii="Arial" w:hAnsi="Arial" w:cs="Arial"/>
          <w:lang w:val="en-GB"/>
        </w:rPr>
        <w:t>&amp;</w:t>
      </w:r>
      <w:r w:rsidR="00D06C41" w:rsidRPr="00D06C41">
        <w:rPr>
          <w:rFonts w:ascii="Arial" w:hAnsi="Arial" w:cs="Arial"/>
          <w:lang w:val="en-GB"/>
        </w:rPr>
        <w:t xml:space="preserve"> customer responsibilities.</w:t>
      </w:r>
    </w:p>
    <w:p w14:paraId="047AE373" w14:textId="7024DDAF" w:rsidR="001C7C04" w:rsidRPr="001C7C04" w:rsidRDefault="001C7C04" w:rsidP="001C7C04">
      <w:pPr>
        <w:rPr>
          <w:rFonts w:ascii="Arial" w:hAnsi="Arial" w:cs="Arial"/>
          <w:lang w:val="en-GB"/>
        </w:rPr>
      </w:pPr>
      <w:r w:rsidRPr="001C7C04">
        <w:rPr>
          <w:rFonts w:ascii="Arial" w:hAnsi="Arial" w:cs="Arial"/>
          <w:lang w:val="en-GB"/>
        </w:rPr>
        <w:t xml:space="preserve">Deal &amp; Kennedy’s culture model can also be used to add further understanding of John Lewis’s cultural type. The model classifies organisational culture according to the level of risk involved in decision-making </w:t>
      </w:r>
      <w:r w:rsidR="00F6318C">
        <w:rPr>
          <w:rFonts w:ascii="Arial" w:hAnsi="Arial" w:cs="Arial"/>
          <w:lang w:val="en-GB"/>
        </w:rPr>
        <w:t>&amp;</w:t>
      </w:r>
      <w:r w:rsidRPr="001C7C04">
        <w:rPr>
          <w:rFonts w:ascii="Arial" w:hAnsi="Arial" w:cs="Arial"/>
          <w:lang w:val="en-GB"/>
        </w:rPr>
        <w:t xml:space="preserve"> the speed of feedback received from the business environment. The four culture types are tough-guy/macho, work-hard/play-hard, bet-your-company &amp; process culture (Deal and Kennedy, 198</w:t>
      </w:r>
      <w:r w:rsidR="00A26555">
        <w:rPr>
          <w:rFonts w:ascii="Arial" w:hAnsi="Arial" w:cs="Arial"/>
          <w:lang w:val="en-GB"/>
        </w:rPr>
        <w:t>3</w:t>
      </w:r>
      <w:r w:rsidRPr="001C7C04">
        <w:rPr>
          <w:rFonts w:ascii="Arial" w:hAnsi="Arial" w:cs="Arial"/>
          <w:lang w:val="en-GB"/>
        </w:rPr>
        <w:t>).</w:t>
      </w:r>
    </w:p>
    <w:p w14:paraId="19E869F1" w14:textId="7CCB63B7" w:rsidR="001C7C04" w:rsidRPr="001C7C04" w:rsidRDefault="001C7C04" w:rsidP="001C7C04">
      <w:pPr>
        <w:rPr>
          <w:rFonts w:ascii="Arial" w:hAnsi="Arial" w:cs="Arial"/>
          <w:lang w:val="en-GB"/>
        </w:rPr>
      </w:pPr>
      <w:r w:rsidRPr="001C7C04">
        <w:rPr>
          <w:rFonts w:ascii="Arial" w:hAnsi="Arial" w:cs="Arial"/>
          <w:lang w:val="en-GB"/>
        </w:rPr>
        <w:t xml:space="preserve">John Lewis appears to show features of a work-hard/play-hard culture because retail work involves frequent customer interaction, quick feedback </w:t>
      </w:r>
      <w:r w:rsidR="00A26555">
        <w:rPr>
          <w:rFonts w:ascii="Arial" w:hAnsi="Arial" w:cs="Arial"/>
          <w:lang w:val="en-GB"/>
        </w:rPr>
        <w:t>&amp;</w:t>
      </w:r>
      <w:r w:rsidRPr="001C7C04">
        <w:rPr>
          <w:rFonts w:ascii="Arial" w:hAnsi="Arial" w:cs="Arial"/>
          <w:lang w:val="en-GB"/>
        </w:rPr>
        <w:t xml:space="preserve"> continuous pressure to deliver good service. Partners are expected to contribute to customer happiness, work together </w:t>
      </w:r>
      <w:r w:rsidR="00A26555">
        <w:rPr>
          <w:rFonts w:ascii="Arial" w:hAnsi="Arial" w:cs="Arial"/>
          <w:lang w:val="en-GB"/>
        </w:rPr>
        <w:t xml:space="preserve">&amp; </w:t>
      </w:r>
      <w:r w:rsidRPr="001C7C04">
        <w:rPr>
          <w:rFonts w:ascii="Arial" w:hAnsi="Arial" w:cs="Arial"/>
          <w:lang w:val="en-GB"/>
        </w:rPr>
        <w:lastRenderedPageBreak/>
        <w:t>support the success of the business. The John Lewis Partnership Constitution states that Partners work together for the success of the business and that the organisation aims to create a successful business for Partners, customers, suppliers &amp; communities</w:t>
      </w:r>
      <w:r>
        <w:rPr>
          <w:rFonts w:ascii="Arial" w:hAnsi="Arial" w:cs="Arial"/>
          <w:lang w:val="en-GB"/>
        </w:rPr>
        <w:t xml:space="preserve">. </w:t>
      </w:r>
      <w:r w:rsidRPr="001C7C04">
        <w:rPr>
          <w:rFonts w:ascii="Arial" w:hAnsi="Arial" w:cs="Arial"/>
        </w:rPr>
        <w:t xml:space="preserve">This supports the idea that the culture encourages active participation, teamwork </w:t>
      </w:r>
      <w:r w:rsidR="00A26555">
        <w:rPr>
          <w:rFonts w:ascii="Arial" w:hAnsi="Arial" w:cs="Arial"/>
        </w:rPr>
        <w:t>&amp;</w:t>
      </w:r>
      <w:r w:rsidRPr="001C7C04">
        <w:rPr>
          <w:rFonts w:ascii="Arial" w:hAnsi="Arial" w:cs="Arial"/>
        </w:rPr>
        <w:t xml:space="preserve"> service performance.</w:t>
      </w:r>
      <w:r>
        <w:rPr>
          <w:rFonts w:ascii="Arial" w:hAnsi="Arial" w:cs="Arial"/>
        </w:rPr>
        <w:t xml:space="preserve"> </w:t>
      </w:r>
      <w:r w:rsidRPr="001C7C04">
        <w:rPr>
          <w:rFonts w:ascii="Arial" w:hAnsi="Arial" w:cs="Arial"/>
          <w:lang w:val="en-GB"/>
        </w:rPr>
        <w:t xml:space="preserve">John Lewis also reflects a process culture because it is a large organisation governed through formal structures, written rules </w:t>
      </w:r>
      <w:r w:rsidR="00A26555">
        <w:rPr>
          <w:rFonts w:ascii="Arial" w:hAnsi="Arial" w:cs="Arial"/>
          <w:lang w:val="en-GB"/>
        </w:rPr>
        <w:t>&amp;</w:t>
      </w:r>
      <w:r w:rsidRPr="001C7C04">
        <w:rPr>
          <w:rFonts w:ascii="Arial" w:hAnsi="Arial" w:cs="Arial"/>
          <w:lang w:val="en-GB"/>
        </w:rPr>
        <w:t xml:space="preserve"> established procedures. This shows that John Lewis does not rely only on informal teamwork; its culture is also shaped by procedures, accountability </w:t>
      </w:r>
      <w:r w:rsidR="00A26555">
        <w:rPr>
          <w:rFonts w:ascii="Arial" w:hAnsi="Arial" w:cs="Arial"/>
          <w:lang w:val="en-GB"/>
        </w:rPr>
        <w:t>&amp;</w:t>
      </w:r>
      <w:r w:rsidRPr="001C7C04">
        <w:rPr>
          <w:rFonts w:ascii="Arial" w:hAnsi="Arial" w:cs="Arial"/>
          <w:lang w:val="en-GB"/>
        </w:rPr>
        <w:t xml:space="preserve"> governance.</w:t>
      </w:r>
    </w:p>
    <w:p w14:paraId="5894D6C9" w14:textId="404135D1" w:rsidR="00213372" w:rsidRPr="00A26555" w:rsidRDefault="001C7C04" w:rsidP="00A26555">
      <w:pPr>
        <w:rPr>
          <w:rFonts w:ascii="Arial" w:hAnsi="Arial" w:cs="Arial"/>
          <w:lang w:val="en-GB"/>
        </w:rPr>
      </w:pPr>
      <w:r w:rsidRPr="001C7C04">
        <w:rPr>
          <w:rFonts w:ascii="Arial" w:hAnsi="Arial" w:cs="Arial"/>
          <w:lang w:val="en-GB"/>
        </w:rPr>
        <w:t xml:space="preserve">Therefore, Deal &amp; Kennedy’s model suggests that John Lewis has a mixed cultural profile. Its retail environment reflects work-hard/play-hard culture because employees receive regular feedback through customers </w:t>
      </w:r>
      <w:r w:rsidR="00A26555">
        <w:rPr>
          <w:rFonts w:ascii="Arial" w:hAnsi="Arial" w:cs="Arial"/>
          <w:lang w:val="en-GB"/>
        </w:rPr>
        <w:t>&amp;</w:t>
      </w:r>
      <w:r w:rsidRPr="001C7C04">
        <w:rPr>
          <w:rFonts w:ascii="Arial" w:hAnsi="Arial" w:cs="Arial"/>
          <w:lang w:val="en-GB"/>
        </w:rPr>
        <w:t xml:space="preserve"> service performance. At the same time, its written Constitution </w:t>
      </w:r>
      <w:r w:rsidR="00A26555">
        <w:rPr>
          <w:rFonts w:ascii="Arial" w:hAnsi="Arial" w:cs="Arial"/>
          <w:lang w:val="en-GB"/>
        </w:rPr>
        <w:t>&amp;</w:t>
      </w:r>
      <w:r w:rsidRPr="001C7C04">
        <w:rPr>
          <w:rFonts w:ascii="Arial" w:hAnsi="Arial" w:cs="Arial"/>
          <w:lang w:val="en-GB"/>
        </w:rPr>
        <w:t xml:space="preserve"> governance reflect process culture. This supports the earlier Handy analysis by showing that John Lewis combines structure </w:t>
      </w:r>
      <w:r w:rsidR="00A26555">
        <w:rPr>
          <w:rFonts w:ascii="Arial" w:hAnsi="Arial" w:cs="Arial"/>
          <w:lang w:val="en-GB"/>
        </w:rPr>
        <w:t>&amp;</w:t>
      </w:r>
      <w:r w:rsidRPr="001C7C04">
        <w:rPr>
          <w:rFonts w:ascii="Arial" w:hAnsi="Arial" w:cs="Arial"/>
          <w:lang w:val="en-GB"/>
        </w:rPr>
        <w:t xml:space="preserve"> formal roles with employee participation </w:t>
      </w:r>
      <w:r w:rsidR="00A26555">
        <w:rPr>
          <w:rFonts w:ascii="Arial" w:hAnsi="Arial" w:cs="Arial"/>
          <w:lang w:val="en-GB"/>
        </w:rPr>
        <w:t>combined with</w:t>
      </w:r>
      <w:r w:rsidRPr="001C7C04">
        <w:rPr>
          <w:rFonts w:ascii="Arial" w:hAnsi="Arial" w:cs="Arial"/>
          <w:lang w:val="en-GB"/>
        </w:rPr>
        <w:t xml:space="preserve"> shared responsibility.</w:t>
      </w:r>
    </w:p>
    <w:p w14:paraId="0E4E0BFF" w14:textId="7E1DCED6" w:rsidR="000D1D45" w:rsidRDefault="00B50DAE" w:rsidP="000D1D45">
      <w:pPr>
        <w:pStyle w:val="Heading1"/>
      </w:pPr>
      <w:bookmarkStart w:id="5" w:name="_Toc235103117"/>
      <w:r>
        <w:t xml:space="preserve">Culture &amp; </w:t>
      </w:r>
      <w:r w:rsidR="00B26A16">
        <w:t>T</w:t>
      </w:r>
      <w:r>
        <w:t>he External Environment</w:t>
      </w:r>
      <w:bookmarkEnd w:id="5"/>
    </w:p>
    <w:p w14:paraId="7EF48F23" w14:textId="73FF6328" w:rsidR="00242E9F" w:rsidRPr="008F0D92" w:rsidRDefault="00242E9F" w:rsidP="00242E9F">
      <w:pPr>
        <w:rPr>
          <w:rFonts w:ascii="Arial" w:hAnsi="Arial" w:cs="Arial"/>
        </w:rPr>
      </w:pPr>
      <w:r w:rsidRPr="008F0D92">
        <w:rPr>
          <w:rFonts w:ascii="Arial" w:hAnsi="Arial" w:cs="Arial"/>
        </w:rPr>
        <w:t xml:space="preserve">Organisational culture does not operate independently from the external environment, as changes in political, economic, social, technological, legal &amp; environmental conditions can influence organisational priorities &amp; behaviour. At the John Lewis Partnership, the principles of employee ownership/ shared responsibility &amp; long-term sustainability shape how the organisation responds to these pressures. PESTLE </w:t>
      </w:r>
      <w:r w:rsidR="00BC57A4" w:rsidRPr="008F0D92">
        <w:rPr>
          <w:rFonts w:ascii="Arial" w:hAnsi="Arial" w:cs="Arial"/>
        </w:rPr>
        <w:t>evaluation</w:t>
      </w:r>
      <w:r w:rsidRPr="008F0D92">
        <w:rPr>
          <w:rFonts w:ascii="Arial" w:hAnsi="Arial" w:cs="Arial"/>
        </w:rPr>
        <w:t xml:space="preserve"> can be used to identify the external factors affecting the Partnership, while cultural frameworks such as Hofstede’s dimensions help explain the values </w:t>
      </w:r>
      <w:r w:rsidR="00BC57A4" w:rsidRPr="008F0D92">
        <w:rPr>
          <w:rFonts w:ascii="Arial" w:hAnsi="Arial" w:cs="Arial"/>
        </w:rPr>
        <w:t>&amp;</w:t>
      </w:r>
      <w:r w:rsidRPr="008F0D92">
        <w:rPr>
          <w:rFonts w:ascii="Arial" w:hAnsi="Arial" w:cs="Arial"/>
        </w:rPr>
        <w:t xml:space="preserve"> behaviours that influence its response.</w:t>
      </w:r>
    </w:p>
    <w:p w14:paraId="6794B25F" w14:textId="3BD1226A" w:rsidR="00242E9F" w:rsidRPr="008F0D92" w:rsidRDefault="00BC57A4" w:rsidP="00242E9F">
      <w:pPr>
        <w:rPr>
          <w:rFonts w:ascii="Arial" w:hAnsi="Arial" w:cs="Arial"/>
        </w:rPr>
      </w:pPr>
      <w:r w:rsidRPr="008F0D92">
        <w:rPr>
          <w:rFonts w:ascii="Arial" w:hAnsi="Arial" w:cs="Arial"/>
        </w:rPr>
        <w:t>The PESTLE analysis examines macro-environmental factors that will ultimately determine which strategies the Partners within John Lewis must implement to ensure success.</w:t>
      </w:r>
    </w:p>
    <w:p w14:paraId="42E22B3B" w14:textId="284EBF19" w:rsidR="00BC57A4" w:rsidRPr="008F0D92" w:rsidRDefault="00BC57A4" w:rsidP="00242E9F">
      <w:pPr>
        <w:rPr>
          <w:rFonts w:ascii="Arial" w:hAnsi="Arial" w:cs="Arial"/>
        </w:rPr>
      </w:pPr>
      <w:r w:rsidRPr="008F0D92">
        <w:rPr>
          <w:rFonts w:ascii="Arial" w:hAnsi="Arial" w:cs="Arial"/>
        </w:rPr>
        <w:t>P</w:t>
      </w:r>
      <w:r w:rsidR="006125C4" w:rsidRPr="008F0D92">
        <w:rPr>
          <w:rFonts w:ascii="Arial" w:hAnsi="Arial" w:cs="Arial"/>
        </w:rPr>
        <w:t>olitical factors: Government policies concerning business taxation, employment, trade &amp; public spending can influence John Lewis’s operating environment. Changes to import duties, tariffs or post-Brexit trading arrangements globally may increase the cost of goods sourced from overseas, while changes to the National Minimum Wage can raise staffing costs. Political instability may also weaken consumer confidence &amp; reduce consumer spending. John Lewis must therefore respond through careful sourcing, pricing, customer incentives to spend &amp; workforce planning. Its partnership culture may encourage employees to support difficult organisational decisions, although the expectation to protect Partner interests could create tension when cost reductions are required.</w:t>
      </w:r>
    </w:p>
    <w:p w14:paraId="33A8ECEE" w14:textId="5B3A4BEC" w:rsidR="00BC57A4" w:rsidRPr="008F0D92" w:rsidRDefault="00BC57A4" w:rsidP="009171F1">
      <w:pPr>
        <w:rPr>
          <w:rFonts w:ascii="Arial" w:hAnsi="Arial" w:cs="Arial"/>
        </w:rPr>
      </w:pPr>
      <w:r w:rsidRPr="008F0D92">
        <w:rPr>
          <w:rFonts w:ascii="Arial" w:hAnsi="Arial" w:cs="Arial"/>
        </w:rPr>
        <w:t>E</w:t>
      </w:r>
      <w:r w:rsidR="005768C3" w:rsidRPr="008F0D92">
        <w:rPr>
          <w:rFonts w:ascii="Arial" w:hAnsi="Arial" w:cs="Arial"/>
        </w:rPr>
        <w:t xml:space="preserve">conomic factors: </w:t>
      </w:r>
      <w:r w:rsidR="006125C4" w:rsidRPr="008F0D92">
        <w:rPr>
          <w:rFonts w:ascii="Arial" w:hAnsi="Arial" w:cs="Arial"/>
        </w:rPr>
        <w:t xml:space="preserve">Economic conditions influence both consumers’ purchasing power and the operating costs faced by John Lewis. </w:t>
      </w:r>
      <w:r w:rsidR="009171F1" w:rsidRPr="008F0D92">
        <w:rPr>
          <w:rFonts w:ascii="Arial" w:hAnsi="Arial" w:cs="Arial"/>
        </w:rPr>
        <w:t xml:space="preserve">John Lewis is affected by inflation, interest rates, taxation, supplier costs and changes in consumers’ disposable income. During periods of economic uncertainty, customers may reduce spending on non-essential or premium-priced goods, which can negatively affect the Partnership’s sales </w:t>
      </w:r>
      <w:r w:rsidR="006125C4" w:rsidRPr="008F0D92">
        <w:rPr>
          <w:rFonts w:ascii="Arial" w:hAnsi="Arial" w:cs="Arial"/>
        </w:rPr>
        <w:t>&amp;</w:t>
      </w:r>
      <w:r w:rsidR="009171F1" w:rsidRPr="008F0D92">
        <w:rPr>
          <w:rFonts w:ascii="Arial" w:hAnsi="Arial" w:cs="Arial"/>
        </w:rPr>
        <w:t xml:space="preserve"> profitability. Rising energy, wages &amp; supply-chain costs may also increase operational pressure. John Lewis must therefore adapt its pricing, product range and investment decisions while remaining competitive against lower-cost retailers. Its partnership culture may support this response by encouraging shared responsibility </w:t>
      </w:r>
      <w:r w:rsidR="006125C4" w:rsidRPr="008F0D92">
        <w:rPr>
          <w:rFonts w:ascii="Arial" w:hAnsi="Arial" w:cs="Arial"/>
        </w:rPr>
        <w:t>&amp;</w:t>
      </w:r>
      <w:r w:rsidR="009171F1" w:rsidRPr="008F0D92">
        <w:rPr>
          <w:rFonts w:ascii="Arial" w:hAnsi="Arial" w:cs="Arial"/>
        </w:rPr>
        <w:t xml:space="preserve"> employee commitment; however, the need to balance l </w:t>
      </w:r>
      <w:r w:rsidR="009171F1" w:rsidRPr="008F0D92">
        <w:rPr>
          <w:rFonts w:ascii="Arial" w:hAnsi="Arial" w:cs="Arial"/>
        </w:rPr>
        <w:lastRenderedPageBreak/>
        <w:t xml:space="preserve">efficiency with the interests of its Partners may make restructuring </w:t>
      </w:r>
      <w:r w:rsidR="006125C4" w:rsidRPr="008F0D92">
        <w:rPr>
          <w:rFonts w:ascii="Arial" w:hAnsi="Arial" w:cs="Arial"/>
        </w:rPr>
        <w:t>&amp;</w:t>
      </w:r>
      <w:r w:rsidR="009171F1" w:rsidRPr="008F0D92">
        <w:rPr>
          <w:rFonts w:ascii="Arial" w:hAnsi="Arial" w:cs="Arial"/>
        </w:rPr>
        <w:t xml:space="preserve"> cost-reduction decisions more complex.</w:t>
      </w:r>
    </w:p>
    <w:p w14:paraId="0640CC46" w14:textId="0D5B0049" w:rsidR="00BC57A4" w:rsidRPr="008F0D92" w:rsidRDefault="00BC57A4" w:rsidP="00242E9F">
      <w:pPr>
        <w:rPr>
          <w:rFonts w:ascii="Arial" w:hAnsi="Arial" w:cs="Arial"/>
        </w:rPr>
      </w:pPr>
      <w:r w:rsidRPr="008F0D92">
        <w:rPr>
          <w:rFonts w:ascii="Arial" w:hAnsi="Arial" w:cs="Arial"/>
        </w:rPr>
        <w:t>S</w:t>
      </w:r>
      <w:r w:rsidR="006125C4" w:rsidRPr="008F0D92">
        <w:rPr>
          <w:rFonts w:ascii="Arial" w:hAnsi="Arial" w:cs="Arial"/>
        </w:rPr>
        <w:t>ocial Factors: Changes in consumer lifestyles, values &amp; expectations influence what customers purchase &amp; how they expect to shop. Consumers increasingly value convenience, personalised service, ethical sourcing, inclusion &amp; responsible business behaviour. John Lewis must therefore adapt its products, marketing &amp; customer experience while maintaining its reputation for quality &amp; service. Its employee-owned culture may strengthen customer service because Partners have a direct interest in the organisation’s success. However, changing customer preferences may require the business to modernise traditions that have historically formed part of its identity.</w:t>
      </w:r>
    </w:p>
    <w:p w14:paraId="72A75B2E" w14:textId="02570BDA" w:rsidR="00BC57A4" w:rsidRPr="008F0D92" w:rsidRDefault="00BC57A4" w:rsidP="00242E9F">
      <w:pPr>
        <w:rPr>
          <w:rFonts w:ascii="Arial" w:hAnsi="Arial" w:cs="Arial"/>
        </w:rPr>
      </w:pPr>
      <w:r w:rsidRPr="008F0D92">
        <w:rPr>
          <w:rFonts w:ascii="Arial" w:hAnsi="Arial" w:cs="Arial"/>
        </w:rPr>
        <w:t>T</w:t>
      </w:r>
      <w:r w:rsidR="006125C4" w:rsidRPr="008F0D92">
        <w:rPr>
          <w:rFonts w:ascii="Arial" w:hAnsi="Arial" w:cs="Arial"/>
        </w:rPr>
        <w:t>echnological Factors: The growth of online retail, mobile shopping, artificial intelligence, automation &amp; data analytics has transformed the retail industry. John Lewis must continue investing in digital platforms, delivery systems &amp; personalised online services to compete with technology-led retailers. Technology can improve efficiency &amp; customer convenience, but it may also reduce the need for some traditional roles or require employees to develop new skills. The Partnership’s culture of involvement &amp; shared responsibility may support learning &amp; adaptation, although established working practices could create resistance if technological change is introduced too quickly.</w:t>
      </w:r>
    </w:p>
    <w:p w14:paraId="013DA083" w14:textId="7085C915" w:rsidR="00BC57A4" w:rsidRPr="008F0D92" w:rsidRDefault="00BC57A4" w:rsidP="00242E9F">
      <w:pPr>
        <w:rPr>
          <w:rFonts w:ascii="Arial" w:hAnsi="Arial" w:cs="Arial"/>
        </w:rPr>
      </w:pPr>
      <w:r w:rsidRPr="008F0D92">
        <w:rPr>
          <w:rFonts w:ascii="Arial" w:hAnsi="Arial" w:cs="Arial"/>
        </w:rPr>
        <w:t>L</w:t>
      </w:r>
      <w:r w:rsidR="006125C4" w:rsidRPr="008F0D92">
        <w:rPr>
          <w:rFonts w:ascii="Arial" w:hAnsi="Arial" w:cs="Arial"/>
        </w:rPr>
        <w:t xml:space="preserve">egal Factors: </w:t>
      </w:r>
      <w:r w:rsidR="008F77E7" w:rsidRPr="008F0D92">
        <w:rPr>
          <w:rFonts w:ascii="Arial" w:hAnsi="Arial" w:cs="Arial"/>
        </w:rPr>
        <w:t>John Lewis must comply with employment law, consumer protection legislation, equality requirements, health &amp; safety regulations &amp; data protection laws. As a large employer &amp; retailer, failures in these areas could result in financial penalties &amp; reputational damage. Legal expectations relating to fair treatment &amp; employee wellbeing are particularly relevant to its partnership structure, which presents Partners as central stakeholders. Its culture may encourage stronger accountability &amp; ethical conduct, although the organisation must ensure that its stated values are consistently reflected in its actual employment &amp; business practices.</w:t>
      </w:r>
    </w:p>
    <w:p w14:paraId="25C14E91" w14:textId="57D17A3B" w:rsidR="00BC57A4" w:rsidRPr="008F0D92" w:rsidRDefault="008F77E7" w:rsidP="00242E9F">
      <w:pPr>
        <w:rPr>
          <w:rFonts w:ascii="Arial" w:hAnsi="Arial" w:cs="Arial"/>
        </w:rPr>
      </w:pPr>
      <w:r w:rsidRPr="008F0D92">
        <w:rPr>
          <w:rFonts w:ascii="Arial" w:hAnsi="Arial" w:cs="Arial"/>
        </w:rPr>
        <w:t>Environmental Factors: Increasing concern about climate change, waste, carbon emissions &amp; sustainable sourcing places pressure on retailers to reduce their environmental impact. John Lewis may need to reconsider packaging, transport, energy use, product sourcing &amp; the durability</w:t>
      </w:r>
      <w:r w:rsidR="00E25981" w:rsidRPr="008F0D92">
        <w:rPr>
          <w:rFonts w:ascii="Arial" w:hAnsi="Arial" w:cs="Arial"/>
        </w:rPr>
        <w:t>/ longevity</w:t>
      </w:r>
      <w:r w:rsidRPr="008F0D92">
        <w:rPr>
          <w:rFonts w:ascii="Arial" w:hAnsi="Arial" w:cs="Arial"/>
        </w:rPr>
        <w:t xml:space="preserve"> of the goods it sells. Customers may also favour businesses that demonstrate credible environmental responsibility. The Partnership’s long-term &amp; stakeholder-focused culture may support sustainability initiatives because decisions are not based solely on short-term profit. However, environmentally responsible changes can increase costs &amp; may conflict with immediate commercial pressures.</w:t>
      </w:r>
    </w:p>
    <w:p w14:paraId="51599EDE" w14:textId="72C1350A" w:rsidR="00CC1255" w:rsidRPr="008F0D92" w:rsidRDefault="005760A1" w:rsidP="00CC1255">
      <w:pPr>
        <w:rPr>
          <w:rFonts w:ascii="Arial" w:hAnsi="Arial" w:cs="Arial"/>
        </w:rPr>
      </w:pPr>
      <w:r w:rsidRPr="008F0D92">
        <w:rPr>
          <w:rFonts w:ascii="Arial" w:hAnsi="Arial" w:cs="Arial"/>
        </w:rPr>
        <w:t xml:space="preserve">Denison’s Traits Theory can assess how John Lewis’s culture supports performance through adaptability, mission, involvement &amp; consistency (Denison Consulting, 2019). It is possible to assess the performance metrics of John Lewis which include: sales growth, return of equity (ROE) &amp; return of investments (ROI). Customer satisfaction, innovation &amp; employee satisfaction (Denison Consulting, 2019). Its partnership culture promotes employee involvement, shared responsibility </w:t>
      </w:r>
      <w:r w:rsidR="00F6318C">
        <w:rPr>
          <w:rFonts w:ascii="Arial" w:hAnsi="Arial" w:cs="Arial"/>
        </w:rPr>
        <w:t>&amp;</w:t>
      </w:r>
      <w:r w:rsidRPr="008F0D92">
        <w:rPr>
          <w:rFonts w:ascii="Arial" w:hAnsi="Arial" w:cs="Arial"/>
        </w:rPr>
        <w:t xml:space="preserve"> a clear long-term purpose, which may help the organisation respond to changing customer expectations, technology and sustainability pressures. However, its strong traditions and consultative decision-making may reduce the speed of change. Overall, John Lewis uses its culture to balance internal stability with </w:t>
      </w:r>
      <w:r w:rsidRPr="008F0D92">
        <w:rPr>
          <w:rFonts w:ascii="Arial" w:hAnsi="Arial" w:cs="Arial"/>
        </w:rPr>
        <w:lastRenderedPageBreak/>
        <w:t>external adaptability, although this balance may become difficult during periods of intense competition and economic uncertainty.</w:t>
      </w:r>
    </w:p>
    <w:p w14:paraId="781B05C8" w14:textId="77777777" w:rsidR="00944264" w:rsidRDefault="00B26A16" w:rsidP="000D1D45">
      <w:pPr>
        <w:pStyle w:val="Heading1"/>
      </w:pPr>
      <w:bookmarkStart w:id="6" w:name="_Toc235103118"/>
      <w:r>
        <w:t xml:space="preserve">Organisational Culture as a </w:t>
      </w:r>
      <w:r w:rsidR="002A3D79">
        <w:t>B</w:t>
      </w:r>
      <w:r>
        <w:t>arrier</w:t>
      </w:r>
      <w:bookmarkEnd w:id="6"/>
      <w:r>
        <w:t xml:space="preserve"> </w:t>
      </w:r>
    </w:p>
    <w:p w14:paraId="520F564C" w14:textId="154F3A73" w:rsidR="00944264" w:rsidRPr="008F0D92" w:rsidRDefault="00944264" w:rsidP="00944264">
      <w:pPr>
        <w:rPr>
          <w:rFonts w:ascii="Arial" w:hAnsi="Arial" w:cs="Arial"/>
          <w:lang w:val="en-GB"/>
        </w:rPr>
      </w:pPr>
      <w:r w:rsidRPr="008F0D92">
        <w:rPr>
          <w:rFonts w:ascii="Arial" w:hAnsi="Arial" w:cs="Arial"/>
        </w:rPr>
        <w:t xml:space="preserve">John Lewis’s culture can become a barrier if its democratic Partnership model slows decision-making during periods of pressure or economic uncertainty. The Constitution emphasises shared power, Partner voice &amp; collective responsibility, which supports fairness &amp; involvement, but this may also make fast commercial decisions more challenging. In a competitive retail environment, too much reliance on traditional values &amp; consultation could reduce flexibility. </w:t>
      </w:r>
      <w:r w:rsidR="00BC7299" w:rsidRPr="008F0D92">
        <w:rPr>
          <w:rFonts w:ascii="Arial" w:hAnsi="Arial" w:cs="Arial"/>
        </w:rPr>
        <w:t>W</w:t>
      </w:r>
      <w:r w:rsidRPr="008F0D92">
        <w:rPr>
          <w:rFonts w:ascii="Arial" w:hAnsi="Arial" w:cs="Arial"/>
        </w:rPr>
        <w:t>hile John Lewis’s culture creates trust</w:t>
      </w:r>
      <w:r w:rsidR="00BC7299" w:rsidRPr="008F0D92">
        <w:rPr>
          <w:rFonts w:ascii="Arial" w:hAnsi="Arial" w:cs="Arial"/>
        </w:rPr>
        <w:t xml:space="preserve"> &amp;</w:t>
      </w:r>
      <w:r w:rsidRPr="008F0D92">
        <w:rPr>
          <w:rFonts w:ascii="Arial" w:hAnsi="Arial" w:cs="Arial"/>
        </w:rPr>
        <w:t xml:space="preserve"> loyalty, it may also limit rapid adaptation if the organisation struggles to balance democracy with efficiency.</w:t>
      </w:r>
    </w:p>
    <w:p w14:paraId="003211DD" w14:textId="1A0272A6" w:rsidR="00935938" w:rsidRDefault="00B26A16" w:rsidP="00943A16">
      <w:pPr>
        <w:pStyle w:val="Heading1"/>
      </w:pPr>
      <w:bookmarkStart w:id="7" w:name="_Toc235103119"/>
      <w:r>
        <w:t>Impact of Culture on Organisational Performance</w:t>
      </w:r>
      <w:bookmarkEnd w:id="7"/>
      <w:r>
        <w:t xml:space="preserve"> </w:t>
      </w:r>
    </w:p>
    <w:p w14:paraId="548D69C2" w14:textId="3067F8A7" w:rsidR="00943A16" w:rsidRPr="00943A16" w:rsidRDefault="00943A16" w:rsidP="00943A16">
      <w:pPr>
        <w:rPr>
          <w:rFonts w:ascii="Arial" w:hAnsi="Arial" w:cs="Arial"/>
          <w:lang w:val="en-GB"/>
        </w:rPr>
      </w:pPr>
      <w:r w:rsidRPr="00943A16">
        <w:rPr>
          <w:rFonts w:ascii="Arial" w:hAnsi="Arial" w:cs="Arial"/>
        </w:rPr>
        <w:t>John Lewis’s culture has a direct impact on performance because its Partnership model encourages employee involvement, shared responsibility &amp; long-term thinking. This can improve motivation, customer service</w:t>
      </w:r>
      <w:r w:rsidR="00EC1D70">
        <w:rPr>
          <w:rFonts w:ascii="Arial" w:hAnsi="Arial" w:cs="Arial"/>
        </w:rPr>
        <w:t xml:space="preserve"> &amp;</w:t>
      </w:r>
      <w:r w:rsidRPr="00943A16">
        <w:rPr>
          <w:rFonts w:ascii="Arial" w:hAnsi="Arial" w:cs="Arial"/>
        </w:rPr>
        <w:t xml:space="preserve"> commitment because Partners are positioned as co-owners rather than ordinary employees. The Constitution support</w:t>
      </w:r>
      <w:r w:rsidR="00EC1D70">
        <w:rPr>
          <w:rFonts w:ascii="Arial" w:hAnsi="Arial" w:cs="Arial"/>
        </w:rPr>
        <w:t>s</w:t>
      </w:r>
      <w:r w:rsidRPr="00943A16">
        <w:rPr>
          <w:rFonts w:ascii="Arial" w:hAnsi="Arial" w:cs="Arial"/>
        </w:rPr>
        <w:t xml:space="preserve"> engagement </w:t>
      </w:r>
      <w:r w:rsidR="00EC1D70">
        <w:rPr>
          <w:rFonts w:ascii="Arial" w:hAnsi="Arial" w:cs="Arial"/>
        </w:rPr>
        <w:t>&amp;</w:t>
      </w:r>
      <w:r w:rsidRPr="00943A16">
        <w:rPr>
          <w:rFonts w:ascii="Arial" w:hAnsi="Arial" w:cs="Arial"/>
        </w:rPr>
        <w:t xml:space="preserve"> accountability. </w:t>
      </w:r>
      <w:r w:rsidR="00EC1D70">
        <w:rPr>
          <w:rFonts w:ascii="Arial" w:hAnsi="Arial" w:cs="Arial"/>
        </w:rPr>
        <w:t>C</w:t>
      </w:r>
      <w:r w:rsidRPr="00943A16">
        <w:rPr>
          <w:rFonts w:ascii="Arial" w:hAnsi="Arial" w:cs="Arial"/>
        </w:rPr>
        <w:t xml:space="preserve">ulture alone does not guarantee strong performance. John Lewis must still respond to external pressures such as competition, technology, inflation </w:t>
      </w:r>
      <w:r w:rsidR="00A43BC3">
        <w:rPr>
          <w:rFonts w:ascii="Arial" w:hAnsi="Arial" w:cs="Arial"/>
        </w:rPr>
        <w:t xml:space="preserve">&amp; </w:t>
      </w:r>
      <w:r w:rsidR="00F80C34">
        <w:rPr>
          <w:rFonts w:ascii="Arial" w:hAnsi="Arial" w:cs="Arial"/>
        </w:rPr>
        <w:t>ever</w:t>
      </w:r>
      <w:r w:rsidR="00F80C34" w:rsidRPr="00943A16">
        <w:rPr>
          <w:rFonts w:ascii="Arial" w:hAnsi="Arial" w:cs="Arial"/>
        </w:rPr>
        <w:t>-changing</w:t>
      </w:r>
      <w:r w:rsidRPr="00943A16">
        <w:rPr>
          <w:rFonts w:ascii="Arial" w:hAnsi="Arial" w:cs="Arial"/>
        </w:rPr>
        <w:t xml:space="preserve"> customer habits. Therefore, the organisation’s culture can support sustainable performance, </w:t>
      </w:r>
      <w:r w:rsidR="00A43BC3">
        <w:rPr>
          <w:rFonts w:ascii="Arial" w:hAnsi="Arial" w:cs="Arial"/>
        </w:rPr>
        <w:t>if the</w:t>
      </w:r>
      <w:r w:rsidR="00F80C34">
        <w:rPr>
          <w:rFonts w:ascii="Arial" w:hAnsi="Arial" w:cs="Arial"/>
        </w:rPr>
        <w:t>ir</w:t>
      </w:r>
      <w:r w:rsidRPr="00943A16">
        <w:rPr>
          <w:rFonts w:ascii="Arial" w:hAnsi="Arial" w:cs="Arial"/>
        </w:rPr>
        <w:t xml:space="preserve"> values are matched by effective leadership, innovation </w:t>
      </w:r>
      <w:r w:rsidR="00F80C34">
        <w:rPr>
          <w:rFonts w:ascii="Arial" w:hAnsi="Arial" w:cs="Arial"/>
        </w:rPr>
        <w:t>&amp;</w:t>
      </w:r>
      <w:r w:rsidRPr="00943A16">
        <w:rPr>
          <w:rFonts w:ascii="Arial" w:hAnsi="Arial" w:cs="Arial"/>
        </w:rPr>
        <w:t xml:space="preserve"> decision-making.</w:t>
      </w:r>
    </w:p>
    <w:p w14:paraId="1B893A00" w14:textId="77777777" w:rsidR="000D1D45" w:rsidRDefault="000D1D45" w:rsidP="00930174">
      <w:pPr>
        <w:pStyle w:val="Heading1"/>
        <w:jc w:val="center"/>
      </w:pPr>
      <w:bookmarkStart w:id="8" w:name="_Toc235103120"/>
      <w:r>
        <w:t>Conclusion</w:t>
      </w:r>
      <w:bookmarkEnd w:id="8"/>
    </w:p>
    <w:p w14:paraId="4F9065E1" w14:textId="4885B5C2" w:rsidR="00D54943" w:rsidRPr="00805BA0" w:rsidRDefault="00805BA0" w:rsidP="00D54943">
      <w:pPr>
        <w:rPr>
          <w:rFonts w:ascii="Arial" w:hAnsi="Arial" w:cs="Arial"/>
          <w:lang w:val="en-GB"/>
        </w:rPr>
      </w:pPr>
      <w:r w:rsidRPr="00805BA0">
        <w:rPr>
          <w:rFonts w:ascii="Arial" w:hAnsi="Arial" w:cs="Arial"/>
          <w:lang w:val="en-GB"/>
        </w:rPr>
        <w:t xml:space="preserve">John Lewis </w:t>
      </w:r>
      <w:r w:rsidR="00867308">
        <w:rPr>
          <w:rFonts w:ascii="Arial" w:hAnsi="Arial" w:cs="Arial"/>
          <w:lang w:val="en-GB"/>
        </w:rPr>
        <w:t>possesses</w:t>
      </w:r>
      <w:r>
        <w:rPr>
          <w:rFonts w:ascii="Arial" w:hAnsi="Arial" w:cs="Arial"/>
          <w:lang w:val="en-GB"/>
        </w:rPr>
        <w:t xml:space="preserve"> a</w:t>
      </w:r>
      <w:r w:rsidRPr="00805BA0">
        <w:rPr>
          <w:rFonts w:ascii="Arial" w:hAnsi="Arial" w:cs="Arial"/>
          <w:lang w:val="en-GB"/>
        </w:rPr>
        <w:t xml:space="preserve"> distinctive organisational culture</w:t>
      </w:r>
      <w:r>
        <w:rPr>
          <w:rFonts w:ascii="Arial" w:hAnsi="Arial" w:cs="Arial"/>
          <w:lang w:val="en-GB"/>
        </w:rPr>
        <w:t>,</w:t>
      </w:r>
      <w:r w:rsidRPr="00805BA0">
        <w:rPr>
          <w:rFonts w:ascii="Arial" w:hAnsi="Arial" w:cs="Arial"/>
          <w:lang w:val="en-GB"/>
        </w:rPr>
        <w:t xml:space="preserve"> shaped by employee ownership, democratic participation &amp; shared values. This culture supports connection, trust and long-term responsibility, making it a potential strength for organisational performance. Yet, the same culture may also create barriers</w:t>
      </w:r>
      <w:r w:rsidR="00C66F94">
        <w:rPr>
          <w:rFonts w:ascii="Arial" w:hAnsi="Arial" w:cs="Arial"/>
          <w:lang w:val="en-GB"/>
        </w:rPr>
        <w:t xml:space="preserve"> </w:t>
      </w:r>
      <w:r w:rsidRPr="00805BA0">
        <w:rPr>
          <w:rFonts w:ascii="Arial" w:hAnsi="Arial" w:cs="Arial"/>
          <w:lang w:val="en-GB"/>
        </w:rPr>
        <w:t>if decision-making becomes slow or if tradition</w:t>
      </w:r>
      <w:r w:rsidR="00C66F94">
        <w:rPr>
          <w:rFonts w:ascii="Arial" w:hAnsi="Arial" w:cs="Arial"/>
          <w:lang w:val="en-GB"/>
        </w:rPr>
        <w:t>al values</w:t>
      </w:r>
      <w:r w:rsidRPr="00805BA0">
        <w:rPr>
          <w:rFonts w:ascii="Arial" w:hAnsi="Arial" w:cs="Arial"/>
          <w:lang w:val="en-GB"/>
        </w:rPr>
        <w:t xml:space="preserve"> limit </w:t>
      </w:r>
      <w:r w:rsidR="00C66F94">
        <w:rPr>
          <w:rFonts w:ascii="Arial" w:hAnsi="Arial" w:cs="Arial"/>
          <w:lang w:val="en-GB"/>
        </w:rPr>
        <w:t>the</w:t>
      </w:r>
      <w:r w:rsidR="00867308">
        <w:rPr>
          <w:rFonts w:ascii="Arial" w:hAnsi="Arial" w:cs="Arial"/>
          <w:lang w:val="en-GB"/>
        </w:rPr>
        <w:t xml:space="preserve"> flexibility required for</w:t>
      </w:r>
      <w:r w:rsidR="00C66F94">
        <w:rPr>
          <w:rFonts w:ascii="Arial" w:hAnsi="Arial" w:cs="Arial"/>
          <w:lang w:val="en-GB"/>
        </w:rPr>
        <w:t xml:space="preserve"> </w:t>
      </w:r>
      <w:r w:rsidRPr="00805BA0">
        <w:rPr>
          <w:rFonts w:ascii="Arial" w:hAnsi="Arial" w:cs="Arial"/>
          <w:lang w:val="en-GB"/>
        </w:rPr>
        <w:t xml:space="preserve">change. John Lewis’s culture should be seen as both an asset </w:t>
      </w:r>
      <w:r w:rsidR="00867308">
        <w:rPr>
          <w:rFonts w:ascii="Arial" w:hAnsi="Arial" w:cs="Arial"/>
          <w:lang w:val="en-GB"/>
        </w:rPr>
        <w:t>&amp;</w:t>
      </w:r>
      <w:r w:rsidRPr="00805BA0">
        <w:rPr>
          <w:rFonts w:ascii="Arial" w:hAnsi="Arial" w:cs="Arial"/>
          <w:lang w:val="en-GB"/>
        </w:rPr>
        <w:t xml:space="preserve"> a challenge. Its continued success depends on effective leadership, adaptability </w:t>
      </w:r>
      <w:r w:rsidR="00867308">
        <w:rPr>
          <w:rFonts w:ascii="Arial" w:hAnsi="Arial" w:cs="Arial"/>
          <w:lang w:val="en-GB"/>
        </w:rPr>
        <w:t xml:space="preserve">&amp; </w:t>
      </w:r>
      <w:r w:rsidRPr="00805BA0">
        <w:rPr>
          <w:rFonts w:ascii="Arial" w:hAnsi="Arial" w:cs="Arial"/>
          <w:lang w:val="en-GB"/>
        </w:rPr>
        <w:t>commercial efficiency.</w:t>
      </w:r>
    </w:p>
    <w:p w14:paraId="0F89D1C8" w14:textId="77777777" w:rsidR="00D54943" w:rsidRPr="00D54943" w:rsidRDefault="00D54943" w:rsidP="00D54943">
      <w:pPr>
        <w:rPr>
          <w:lang w:val="en-GB"/>
        </w:rPr>
      </w:pPr>
    </w:p>
    <w:p w14:paraId="45A6255F" w14:textId="77777777" w:rsidR="00FF036B" w:rsidRDefault="00FF036B" w:rsidP="00E94A20">
      <w:pPr>
        <w:pStyle w:val="Heading1"/>
      </w:pPr>
    </w:p>
    <w:p w14:paraId="3EE9EC61" w14:textId="77777777" w:rsidR="00FF036B" w:rsidRDefault="00FF036B" w:rsidP="00FF036B">
      <w:pPr>
        <w:rPr>
          <w:lang w:val="en-GB"/>
        </w:rPr>
      </w:pPr>
    </w:p>
    <w:p w14:paraId="2F988B17" w14:textId="77777777" w:rsidR="00FF036B" w:rsidRDefault="00FF036B" w:rsidP="00FF036B">
      <w:pPr>
        <w:rPr>
          <w:lang w:val="en-GB"/>
        </w:rPr>
      </w:pPr>
    </w:p>
    <w:p w14:paraId="092B62B3" w14:textId="77777777" w:rsidR="00FF036B" w:rsidRPr="00FF036B" w:rsidRDefault="00FF036B" w:rsidP="00FF036B">
      <w:pPr>
        <w:rPr>
          <w:lang w:val="en-GB"/>
        </w:rPr>
      </w:pPr>
    </w:p>
    <w:p w14:paraId="384A066A" w14:textId="72FB7182" w:rsidR="003804EB" w:rsidRDefault="00E94A20" w:rsidP="00F6318C">
      <w:pPr>
        <w:pStyle w:val="Heading1"/>
        <w:jc w:val="center"/>
      </w:pPr>
      <w:bookmarkStart w:id="9" w:name="_Toc235103121"/>
      <w:r>
        <w:lastRenderedPageBreak/>
        <w:t>References</w:t>
      </w:r>
      <w:bookmarkEnd w:id="9"/>
    </w:p>
    <w:p w14:paraId="3BEAB4B1" w14:textId="2EFCB7B2" w:rsidR="0017104B" w:rsidRPr="005E2188" w:rsidRDefault="0017104B" w:rsidP="0017104B">
      <w:pPr>
        <w:rPr>
          <w:rFonts w:ascii="Arial" w:eastAsia="Microsoft Sans Serif" w:hAnsi="Arial" w:cs="Arial"/>
          <w:noProof/>
          <w:lang w:val="en-GB"/>
        </w:rPr>
      </w:pPr>
      <w:r w:rsidRPr="005E2188">
        <w:rPr>
          <w:rFonts w:ascii="Arial" w:eastAsia="Microsoft Sans Serif" w:hAnsi="Arial" w:cs="Arial"/>
          <w:noProof/>
          <w:lang w:val="en-GB"/>
        </w:rPr>
        <w:t xml:space="preserve">Camp, A., Gast, A., Goldstein, D. and Weddle, B. (2024) ‘Organizational health is (still) the key to long-term performance’, </w:t>
      </w:r>
      <w:r w:rsidRPr="005E2188">
        <w:rPr>
          <w:rFonts w:ascii="Arial" w:eastAsia="Microsoft Sans Serif" w:hAnsi="Arial" w:cs="Arial"/>
          <w:i/>
          <w:iCs/>
          <w:noProof/>
          <w:lang w:val="en-GB"/>
        </w:rPr>
        <w:t>McKinsey &amp; Company</w:t>
      </w:r>
      <w:r w:rsidRPr="005E2188">
        <w:rPr>
          <w:rFonts w:ascii="Arial" w:eastAsia="Microsoft Sans Serif" w:hAnsi="Arial" w:cs="Arial"/>
          <w:noProof/>
          <w:lang w:val="en-GB"/>
        </w:rPr>
        <w:t xml:space="preserve">, 12 February. Available at: </w:t>
      </w:r>
      <w:hyperlink r:id="rId13" w:history="1">
        <w:r w:rsidR="00F11352" w:rsidRPr="005E2188">
          <w:rPr>
            <w:rStyle w:val="Hyperlink"/>
            <w:rFonts w:ascii="Arial" w:eastAsia="Microsoft Sans Serif" w:hAnsi="Arial" w:cs="Arial"/>
            <w:noProof/>
            <w:lang w:val="en-GB"/>
          </w:rPr>
          <w:t>https://www.mckinsey.com/capabilities/people-and-organizational-performance/our-insights/organizational-health-is-still-the-key-to-long-term-performance</w:t>
        </w:r>
      </w:hyperlink>
      <w:r w:rsidR="00F11352" w:rsidRPr="005E2188">
        <w:rPr>
          <w:rFonts w:ascii="Arial" w:eastAsia="Microsoft Sans Serif" w:hAnsi="Arial" w:cs="Arial"/>
          <w:noProof/>
          <w:lang w:val="en-GB"/>
        </w:rPr>
        <w:t xml:space="preserve"> </w:t>
      </w:r>
    </w:p>
    <w:p w14:paraId="3622C6B0" w14:textId="77777777" w:rsidR="0017104B" w:rsidRPr="005E2188" w:rsidRDefault="0017104B" w:rsidP="0017104B">
      <w:pPr>
        <w:rPr>
          <w:rFonts w:ascii="Arial" w:eastAsia="Microsoft Sans Serif" w:hAnsi="Arial" w:cs="Arial"/>
          <w:noProof/>
          <w:lang w:val="en-GB"/>
        </w:rPr>
      </w:pPr>
      <w:r w:rsidRPr="005E2188">
        <w:rPr>
          <w:rFonts w:ascii="Arial" w:eastAsia="Microsoft Sans Serif" w:hAnsi="Arial" w:cs="Arial"/>
          <w:noProof/>
          <w:lang w:val="en-GB"/>
        </w:rPr>
        <w:t xml:space="preserve">Deal, T.E. and Kennedy, A.A. (1983) ‘Corporate cultures: The rites and rituals of corporate life’, </w:t>
      </w:r>
      <w:r w:rsidRPr="005E2188">
        <w:rPr>
          <w:rFonts w:ascii="Arial" w:eastAsia="Microsoft Sans Serif" w:hAnsi="Arial" w:cs="Arial"/>
          <w:i/>
          <w:iCs/>
          <w:noProof/>
          <w:lang w:val="en-GB"/>
        </w:rPr>
        <w:t>Business Horizons</w:t>
      </w:r>
      <w:r w:rsidRPr="005E2188">
        <w:rPr>
          <w:rFonts w:ascii="Arial" w:eastAsia="Microsoft Sans Serif" w:hAnsi="Arial" w:cs="Arial"/>
          <w:noProof/>
          <w:lang w:val="en-GB"/>
        </w:rPr>
        <w:t xml:space="preserve">, 26(2), pp. 82–85. Available at: </w:t>
      </w:r>
      <w:hyperlink r:id="rId14" w:tgtFrame="_new" w:history="1">
        <w:r w:rsidRPr="005E2188">
          <w:rPr>
            <w:rStyle w:val="Hyperlink"/>
            <w:rFonts w:ascii="Arial" w:eastAsia="Microsoft Sans Serif" w:hAnsi="Arial" w:cs="Arial"/>
            <w:noProof/>
            <w:lang w:val="en-GB"/>
          </w:rPr>
          <w:t>https://doi.org/10.1016/0007-6813(83)90092-7</w:t>
        </w:r>
      </w:hyperlink>
      <w:r w:rsidRPr="005E2188">
        <w:rPr>
          <w:rFonts w:ascii="Arial" w:eastAsia="Microsoft Sans Serif" w:hAnsi="Arial" w:cs="Arial"/>
          <w:noProof/>
          <w:lang w:val="en-GB"/>
        </w:rPr>
        <w:t>.</w:t>
      </w:r>
    </w:p>
    <w:p w14:paraId="6F2D265A" w14:textId="77777777" w:rsidR="0017104B" w:rsidRPr="005E2188" w:rsidRDefault="0017104B" w:rsidP="0017104B">
      <w:pPr>
        <w:rPr>
          <w:rFonts w:ascii="Arial" w:eastAsia="Microsoft Sans Serif" w:hAnsi="Arial" w:cs="Arial"/>
          <w:noProof/>
          <w:lang w:val="en-GB"/>
        </w:rPr>
      </w:pPr>
      <w:r w:rsidRPr="005E2188">
        <w:rPr>
          <w:rFonts w:ascii="Arial" w:eastAsia="Microsoft Sans Serif" w:hAnsi="Arial" w:cs="Arial"/>
          <w:noProof/>
          <w:lang w:val="en-GB"/>
        </w:rPr>
        <w:t xml:space="preserve">Denison Consulting (2019) </w:t>
      </w:r>
      <w:r w:rsidRPr="005E2188">
        <w:rPr>
          <w:rFonts w:ascii="Arial" w:eastAsia="Microsoft Sans Serif" w:hAnsi="Arial" w:cs="Arial"/>
          <w:i/>
          <w:iCs/>
          <w:noProof/>
          <w:lang w:val="en-GB"/>
        </w:rPr>
        <w:t>Introduction to the Denison Model</w:t>
      </w:r>
      <w:r w:rsidRPr="005E2188">
        <w:rPr>
          <w:rFonts w:ascii="Arial" w:eastAsia="Microsoft Sans Serif" w:hAnsi="Arial" w:cs="Arial"/>
          <w:noProof/>
          <w:lang w:val="en-GB"/>
        </w:rPr>
        <w:t xml:space="preserve">. Available at: </w:t>
      </w:r>
      <w:hyperlink r:id="rId15" w:tgtFrame="_new" w:history="1">
        <w:r w:rsidRPr="005E2188">
          <w:rPr>
            <w:rStyle w:val="Hyperlink"/>
            <w:rFonts w:ascii="Arial" w:eastAsia="Microsoft Sans Serif" w:hAnsi="Arial" w:cs="Arial"/>
            <w:noProof/>
            <w:lang w:val="en-GB"/>
          </w:rPr>
          <w:t>https://denisonconsulting.com/wp-content/uploads/2019/08/introduction-to-the-denison-model.pdf</w:t>
        </w:r>
      </w:hyperlink>
      <w:r w:rsidRPr="005E2188">
        <w:rPr>
          <w:rFonts w:ascii="Arial" w:eastAsia="Microsoft Sans Serif" w:hAnsi="Arial" w:cs="Arial"/>
          <w:noProof/>
          <w:lang w:val="en-GB"/>
        </w:rPr>
        <w:t xml:space="preserve"> (Accessed: 11 July 2026).</w:t>
      </w:r>
    </w:p>
    <w:p w14:paraId="3225316C" w14:textId="77777777" w:rsidR="0017104B" w:rsidRDefault="0017104B" w:rsidP="0017104B">
      <w:pPr>
        <w:rPr>
          <w:rFonts w:ascii="Arial" w:eastAsia="Microsoft Sans Serif" w:hAnsi="Arial" w:cs="Arial"/>
          <w:noProof/>
          <w:lang w:val="en-GB"/>
        </w:rPr>
      </w:pPr>
      <w:r w:rsidRPr="005E2188">
        <w:rPr>
          <w:rFonts w:ascii="Arial" w:eastAsia="Microsoft Sans Serif" w:hAnsi="Arial" w:cs="Arial"/>
          <w:noProof/>
          <w:lang w:val="en-GB"/>
        </w:rPr>
        <w:t xml:space="preserve">John Lewis (n.d.) </w:t>
      </w:r>
      <w:r w:rsidRPr="005E2188">
        <w:rPr>
          <w:rFonts w:ascii="Arial" w:eastAsia="Microsoft Sans Serif" w:hAnsi="Arial" w:cs="Arial"/>
          <w:i/>
          <w:iCs/>
          <w:noProof/>
          <w:lang w:val="en-GB"/>
        </w:rPr>
        <w:t>About us</w:t>
      </w:r>
      <w:r w:rsidRPr="005E2188">
        <w:rPr>
          <w:rFonts w:ascii="Arial" w:eastAsia="Microsoft Sans Serif" w:hAnsi="Arial" w:cs="Arial"/>
          <w:noProof/>
          <w:lang w:val="en-GB"/>
        </w:rPr>
        <w:t xml:space="preserve">. Available at: </w:t>
      </w:r>
      <w:hyperlink r:id="rId16" w:tgtFrame="_new" w:history="1">
        <w:r w:rsidRPr="005E2188">
          <w:rPr>
            <w:rStyle w:val="Hyperlink"/>
            <w:rFonts w:ascii="Arial" w:eastAsia="Microsoft Sans Serif" w:hAnsi="Arial" w:cs="Arial"/>
            <w:noProof/>
            <w:lang w:val="en-GB"/>
          </w:rPr>
          <w:t>https://www.johnlewis.com/customer-services/about-us</w:t>
        </w:r>
      </w:hyperlink>
      <w:r w:rsidRPr="005E2188">
        <w:rPr>
          <w:rFonts w:ascii="Arial" w:eastAsia="Microsoft Sans Serif" w:hAnsi="Arial" w:cs="Arial"/>
          <w:noProof/>
          <w:lang w:val="en-GB"/>
        </w:rPr>
        <w:t xml:space="preserve"> (Accessed: 11 July 2026).</w:t>
      </w:r>
    </w:p>
    <w:p w14:paraId="7EFC8D0C" w14:textId="77777777" w:rsidR="00961974" w:rsidRPr="00961974" w:rsidRDefault="00961974" w:rsidP="00961974">
      <w:pPr>
        <w:rPr>
          <w:rFonts w:ascii="Arial" w:eastAsia="Microsoft Sans Serif" w:hAnsi="Arial" w:cs="Arial"/>
          <w:noProof/>
          <w:lang w:val="en-GB"/>
        </w:rPr>
      </w:pPr>
      <w:r w:rsidRPr="00961974">
        <w:rPr>
          <w:rFonts w:ascii="Arial" w:eastAsia="Microsoft Sans Serif" w:hAnsi="Arial" w:cs="Arial"/>
          <w:noProof/>
        </w:rPr>
        <w:t xml:space="preserve">John Lewis Partnership (2024) </w:t>
      </w:r>
      <w:r w:rsidRPr="00961974">
        <w:rPr>
          <w:rFonts w:ascii="Arial" w:eastAsia="Microsoft Sans Serif" w:hAnsi="Arial" w:cs="Arial"/>
          <w:i/>
          <w:iCs/>
          <w:noProof/>
        </w:rPr>
        <w:t>Belonging at JLP report 2024</w:t>
      </w:r>
      <w:r w:rsidRPr="00961974">
        <w:rPr>
          <w:rFonts w:ascii="Arial" w:eastAsia="Microsoft Sans Serif" w:hAnsi="Arial" w:cs="Arial"/>
          <w:noProof/>
        </w:rPr>
        <w:t>. Available at:</w:t>
      </w:r>
      <w:r>
        <w:rPr>
          <w:rFonts w:ascii="Arial" w:eastAsia="Microsoft Sans Serif" w:hAnsi="Arial" w:cs="Arial"/>
          <w:noProof/>
        </w:rPr>
        <w:t xml:space="preserve"> </w:t>
      </w:r>
      <w:hyperlink r:id="rId17" w:history="1">
        <w:r w:rsidRPr="0027339F">
          <w:rPr>
            <w:rStyle w:val="Hyperlink"/>
            <w:rFonts w:ascii="Arial" w:eastAsia="Microsoft Sans Serif" w:hAnsi="Arial" w:cs="Arial"/>
            <w:noProof/>
          </w:rPr>
          <w:t>https://www.johnlewispartnership.co.uk/~/media/Files/J/john-lewis/corp/documents/belonging-at-jlp-report-2024.pdf</w:t>
        </w:r>
      </w:hyperlink>
      <w:r>
        <w:rPr>
          <w:rFonts w:ascii="Arial" w:eastAsia="Microsoft Sans Serif" w:hAnsi="Arial" w:cs="Arial"/>
          <w:noProof/>
        </w:rPr>
        <w:t xml:space="preserve"> </w:t>
      </w:r>
      <w:r w:rsidRPr="00961974">
        <w:rPr>
          <w:rFonts w:ascii="Arial" w:eastAsia="Microsoft Sans Serif" w:hAnsi="Arial" w:cs="Arial"/>
          <w:noProof/>
          <w:lang w:val="en-GB"/>
        </w:rPr>
        <w:t>(Accessed: 11 July 2026).</w:t>
      </w:r>
    </w:p>
    <w:p w14:paraId="57E5D745" w14:textId="6D3411CC" w:rsidR="0017104B" w:rsidRPr="005E2188" w:rsidRDefault="0017104B" w:rsidP="0017104B">
      <w:pPr>
        <w:rPr>
          <w:rFonts w:ascii="Arial" w:eastAsia="Microsoft Sans Serif" w:hAnsi="Arial" w:cs="Arial"/>
          <w:noProof/>
          <w:lang w:val="en-GB"/>
        </w:rPr>
      </w:pPr>
      <w:r w:rsidRPr="005E2188">
        <w:rPr>
          <w:rFonts w:ascii="Arial" w:eastAsia="Microsoft Sans Serif" w:hAnsi="Arial" w:cs="Arial"/>
          <w:noProof/>
          <w:lang w:val="en-GB"/>
        </w:rPr>
        <w:t xml:space="preserve">John Lewis Partnership (2025) </w:t>
      </w:r>
      <w:r w:rsidRPr="005E2188">
        <w:rPr>
          <w:rFonts w:ascii="Arial" w:eastAsia="Microsoft Sans Serif" w:hAnsi="Arial" w:cs="Arial"/>
          <w:i/>
          <w:iCs/>
          <w:noProof/>
          <w:lang w:val="en-GB"/>
        </w:rPr>
        <w:t>The Constitution of the John Lewis Partnership</w:t>
      </w:r>
      <w:r w:rsidRPr="005E2188">
        <w:rPr>
          <w:rFonts w:ascii="Arial" w:eastAsia="Microsoft Sans Serif" w:hAnsi="Arial" w:cs="Arial"/>
          <w:noProof/>
          <w:lang w:val="en-GB"/>
        </w:rPr>
        <w:t xml:space="preserve">. July 2025. John Lewis Partnership. Available at: </w:t>
      </w:r>
      <w:r w:rsidR="00477B81" w:rsidRPr="005E2188">
        <w:rPr>
          <w:rFonts w:ascii="Arial" w:eastAsia="Microsoft Sans Serif" w:hAnsi="Arial" w:cs="Arial"/>
          <w:noProof/>
          <w:lang w:val="en-GB"/>
        </w:rPr>
        <w:t xml:space="preserve"> </w:t>
      </w:r>
      <w:hyperlink r:id="rId18" w:history="1">
        <w:r w:rsidR="00477B81" w:rsidRPr="005E2188">
          <w:rPr>
            <w:rStyle w:val="Hyperlink"/>
            <w:rFonts w:ascii="Arial" w:eastAsia="Microsoft Sans Serif" w:hAnsi="Arial" w:cs="Arial"/>
            <w:noProof/>
            <w:lang w:val="en-GB"/>
          </w:rPr>
          <w:t>https://www.johnlewispartnership.co.uk/~/media/Files/J/john-lewis/corp/documents/constitution-of-the-john-lewis-partnership.pdf</w:t>
        </w:r>
      </w:hyperlink>
      <w:r w:rsidR="00477B81" w:rsidRPr="005E2188">
        <w:rPr>
          <w:rFonts w:ascii="Arial" w:eastAsia="Microsoft Sans Serif" w:hAnsi="Arial" w:cs="Arial"/>
          <w:noProof/>
          <w:lang w:val="en-GB"/>
        </w:rPr>
        <w:t xml:space="preserve">  </w:t>
      </w:r>
      <w:r w:rsidRPr="005E2188">
        <w:rPr>
          <w:rFonts w:ascii="Arial" w:eastAsia="Microsoft Sans Serif" w:hAnsi="Arial" w:cs="Arial"/>
          <w:noProof/>
          <w:lang w:val="en-GB"/>
        </w:rPr>
        <w:t>(Accessed: 11 July 2026).</w:t>
      </w:r>
    </w:p>
    <w:p w14:paraId="27806682" w14:textId="75DA211B" w:rsidR="0017104B" w:rsidRPr="005E2188" w:rsidRDefault="0017104B" w:rsidP="0017104B">
      <w:pPr>
        <w:rPr>
          <w:rFonts w:ascii="Arial" w:eastAsia="Microsoft Sans Serif" w:hAnsi="Arial" w:cs="Arial"/>
          <w:noProof/>
          <w:lang w:val="en-GB"/>
        </w:rPr>
      </w:pPr>
      <w:r w:rsidRPr="005E2188">
        <w:rPr>
          <w:rFonts w:ascii="Arial" w:eastAsia="Microsoft Sans Serif" w:hAnsi="Arial" w:cs="Arial"/>
          <w:noProof/>
          <w:lang w:val="en-GB"/>
        </w:rPr>
        <w:t xml:space="preserve">John Lewis Partnership (n.d.) </w:t>
      </w:r>
      <w:r w:rsidRPr="005E2188">
        <w:rPr>
          <w:rFonts w:ascii="Arial" w:eastAsia="Microsoft Sans Serif" w:hAnsi="Arial" w:cs="Arial"/>
          <w:i/>
          <w:iCs/>
          <w:noProof/>
          <w:lang w:val="en-GB"/>
        </w:rPr>
        <w:t>History and heritage</w:t>
      </w:r>
      <w:r w:rsidRPr="005E2188">
        <w:rPr>
          <w:rFonts w:ascii="Arial" w:eastAsia="Microsoft Sans Serif" w:hAnsi="Arial" w:cs="Arial"/>
          <w:noProof/>
          <w:lang w:val="en-GB"/>
        </w:rPr>
        <w:t xml:space="preserve">. Available at: </w:t>
      </w:r>
      <w:hyperlink r:id="rId19" w:tgtFrame="_new" w:history="1">
        <w:r w:rsidRPr="005E2188">
          <w:rPr>
            <w:rStyle w:val="Hyperlink"/>
            <w:rFonts w:ascii="Arial" w:eastAsia="Microsoft Sans Serif" w:hAnsi="Arial" w:cs="Arial"/>
            <w:noProof/>
            <w:lang w:val="en-GB"/>
          </w:rPr>
          <w:t>https://www.johnlewispartnership.co.uk/our-company/history-and-heritage</w:t>
        </w:r>
      </w:hyperlink>
      <w:r w:rsidRPr="005E2188">
        <w:rPr>
          <w:rFonts w:ascii="Arial" w:eastAsia="Microsoft Sans Serif" w:hAnsi="Arial" w:cs="Arial"/>
          <w:noProof/>
          <w:lang w:val="en-GB"/>
        </w:rPr>
        <w:t xml:space="preserve"> (Accessed: 1</w:t>
      </w:r>
      <w:r w:rsidR="00477B81" w:rsidRPr="005E2188">
        <w:rPr>
          <w:rFonts w:ascii="Arial" w:eastAsia="Microsoft Sans Serif" w:hAnsi="Arial" w:cs="Arial"/>
          <w:noProof/>
          <w:lang w:val="en-GB"/>
        </w:rPr>
        <w:t>3</w:t>
      </w:r>
      <w:r w:rsidRPr="005E2188">
        <w:rPr>
          <w:rFonts w:ascii="Arial" w:eastAsia="Microsoft Sans Serif" w:hAnsi="Arial" w:cs="Arial"/>
          <w:noProof/>
          <w:lang w:val="en-GB"/>
        </w:rPr>
        <w:t xml:space="preserve"> July 2026).</w:t>
      </w:r>
    </w:p>
    <w:p w14:paraId="03E9470C" w14:textId="77777777" w:rsidR="0017104B" w:rsidRPr="005E2188" w:rsidRDefault="0017104B" w:rsidP="0017104B">
      <w:pPr>
        <w:rPr>
          <w:rFonts w:ascii="Arial" w:eastAsia="Microsoft Sans Serif" w:hAnsi="Arial" w:cs="Arial"/>
          <w:noProof/>
          <w:lang w:val="en-GB"/>
        </w:rPr>
      </w:pPr>
      <w:r w:rsidRPr="005E2188">
        <w:rPr>
          <w:rFonts w:ascii="Arial" w:eastAsia="Microsoft Sans Serif" w:hAnsi="Arial" w:cs="Arial"/>
          <w:noProof/>
          <w:lang w:val="en-GB"/>
        </w:rPr>
        <w:t xml:space="preserve">MBA Skool (n.d.) </w:t>
      </w:r>
      <w:r w:rsidRPr="005E2188">
        <w:rPr>
          <w:rFonts w:ascii="Arial" w:eastAsia="Microsoft Sans Serif" w:hAnsi="Arial" w:cs="Arial"/>
          <w:i/>
          <w:iCs/>
          <w:noProof/>
          <w:lang w:val="en-GB"/>
        </w:rPr>
        <w:t>John Lewis PESTLE analysis</w:t>
      </w:r>
      <w:r w:rsidRPr="005E2188">
        <w:rPr>
          <w:rFonts w:ascii="Arial" w:eastAsia="Microsoft Sans Serif" w:hAnsi="Arial" w:cs="Arial"/>
          <w:noProof/>
          <w:lang w:val="en-GB"/>
        </w:rPr>
        <w:t xml:space="preserve">. Available at: </w:t>
      </w:r>
      <w:hyperlink r:id="rId20" w:tgtFrame="_new" w:history="1">
        <w:r w:rsidRPr="005E2188">
          <w:rPr>
            <w:rStyle w:val="Hyperlink"/>
            <w:rFonts w:ascii="Arial" w:eastAsia="Microsoft Sans Serif" w:hAnsi="Arial" w:cs="Arial"/>
            <w:noProof/>
            <w:lang w:val="en-GB"/>
          </w:rPr>
          <w:t>https://www.mbaskool.com/pestle-analysis/companies/18226-john-lewis.html</w:t>
        </w:r>
      </w:hyperlink>
      <w:r w:rsidRPr="005E2188">
        <w:rPr>
          <w:rFonts w:ascii="Arial" w:eastAsia="Microsoft Sans Serif" w:hAnsi="Arial" w:cs="Arial"/>
          <w:noProof/>
          <w:lang w:val="en-GB"/>
        </w:rPr>
        <w:t xml:space="preserve"> (Accessed: 11 July 2026).</w:t>
      </w:r>
    </w:p>
    <w:p w14:paraId="4FAD36DF" w14:textId="2398E6F8" w:rsidR="00FE720F" w:rsidRPr="005E2188" w:rsidRDefault="005E2188" w:rsidP="0017104B">
      <w:pPr>
        <w:rPr>
          <w:rFonts w:ascii="Arial" w:eastAsia="Microsoft Sans Serif" w:hAnsi="Arial" w:cs="Arial"/>
          <w:noProof/>
          <w:lang w:val="en-GB"/>
        </w:rPr>
      </w:pPr>
      <w:r w:rsidRPr="005E2188">
        <w:rPr>
          <w:rFonts w:ascii="Arial" w:hAnsi="Arial" w:cs="Arial"/>
        </w:rPr>
        <w:t xml:space="preserve">Mullins, L.J. and Christy, G. (2016) </w:t>
      </w:r>
      <w:r w:rsidRPr="005E2188">
        <w:rPr>
          <w:rStyle w:val="Emphasis"/>
          <w:rFonts w:ascii="Arial" w:hAnsi="Arial" w:cs="Arial"/>
        </w:rPr>
        <w:t>Management &amp; Organisational Behaviour</w:t>
      </w:r>
      <w:r w:rsidRPr="005E2188">
        <w:rPr>
          <w:rFonts w:ascii="Arial" w:hAnsi="Arial" w:cs="Arial"/>
        </w:rPr>
        <w:t>. 11th edn. Harlow: Pearson Education Limited.</w:t>
      </w:r>
      <w:r w:rsidR="00327F58">
        <w:rPr>
          <w:rFonts w:ascii="Arial" w:hAnsi="Arial" w:cs="Arial"/>
        </w:rPr>
        <w:t xml:space="preserve"> </w:t>
      </w:r>
      <w:r w:rsidR="00327F58">
        <w:t>ISBN: 9781292088488</w:t>
      </w:r>
    </w:p>
    <w:p w14:paraId="5A072F1D" w14:textId="4E3E8626" w:rsidR="0017104B" w:rsidRPr="005E2188" w:rsidRDefault="0017104B" w:rsidP="0017104B">
      <w:pPr>
        <w:rPr>
          <w:rFonts w:ascii="Arial" w:eastAsia="Microsoft Sans Serif" w:hAnsi="Arial" w:cs="Arial"/>
          <w:noProof/>
          <w:lang w:val="en-GB"/>
        </w:rPr>
      </w:pPr>
      <w:r w:rsidRPr="005E2188">
        <w:rPr>
          <w:rFonts w:ascii="Arial" w:eastAsia="Microsoft Sans Serif" w:hAnsi="Arial" w:cs="Arial"/>
          <w:noProof/>
          <w:lang w:val="en-GB"/>
        </w:rPr>
        <w:t xml:space="preserve">Naylor, R. (2025) ‘Enacting transition pedagogy at a school level: An action research analysis of institutional change using Schein’s model of organisational culture’, </w:t>
      </w:r>
      <w:r w:rsidRPr="005E2188">
        <w:rPr>
          <w:rFonts w:ascii="Arial" w:eastAsia="Microsoft Sans Serif" w:hAnsi="Arial" w:cs="Arial"/>
          <w:i/>
          <w:iCs/>
          <w:noProof/>
          <w:lang w:val="en-GB"/>
        </w:rPr>
        <w:t>Student Success</w:t>
      </w:r>
      <w:r w:rsidRPr="005E2188">
        <w:rPr>
          <w:rFonts w:ascii="Arial" w:eastAsia="Microsoft Sans Serif" w:hAnsi="Arial" w:cs="Arial"/>
          <w:noProof/>
          <w:lang w:val="en-GB"/>
        </w:rPr>
        <w:t xml:space="preserve">, 16(3), pp. 93–104. Available at: </w:t>
      </w:r>
      <w:hyperlink r:id="rId21" w:tgtFrame="_new" w:history="1">
        <w:r w:rsidRPr="005E2188">
          <w:rPr>
            <w:rStyle w:val="Hyperlink"/>
            <w:rFonts w:ascii="Arial" w:eastAsia="Microsoft Sans Serif" w:hAnsi="Arial" w:cs="Arial"/>
            <w:noProof/>
            <w:lang w:val="en-GB"/>
          </w:rPr>
          <w:t>https://doi.org/10.63608/ssj.3758</w:t>
        </w:r>
      </w:hyperlink>
      <w:r w:rsidRPr="005E2188">
        <w:rPr>
          <w:rFonts w:ascii="Arial" w:eastAsia="Microsoft Sans Serif" w:hAnsi="Arial" w:cs="Arial"/>
          <w:noProof/>
          <w:lang w:val="en-GB"/>
        </w:rPr>
        <w:t>.</w:t>
      </w:r>
    </w:p>
    <w:p w14:paraId="7BD3E2A9" w14:textId="77777777" w:rsidR="00AA24CC" w:rsidRDefault="00AA24CC">
      <w:pPr>
        <w:rPr>
          <w:rFonts w:ascii="Microsoft Sans Serif" w:eastAsia="Microsoft Sans Serif" w:hAnsi="Microsoft Sans Serif" w:cs="Times New Roman"/>
          <w:noProof/>
        </w:rPr>
      </w:pPr>
    </w:p>
    <w:p w14:paraId="54EFCE0D" w14:textId="77777777" w:rsidR="000D1D45" w:rsidRDefault="000D1D45">
      <w:pPr>
        <w:rPr>
          <w:rFonts w:ascii="Microsoft Sans Serif" w:eastAsia="Microsoft Sans Serif" w:hAnsi="Microsoft Sans Serif" w:cs="Times New Roman"/>
          <w:noProof/>
        </w:rPr>
      </w:pPr>
    </w:p>
    <w:p w14:paraId="66786840" w14:textId="72A960E0" w:rsidR="000D1D45" w:rsidRDefault="000D1D45"/>
    <w:sectPr w:rsidR="000D1D45">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F1D19D" w14:textId="77777777" w:rsidR="00D420A0" w:rsidRDefault="00D420A0" w:rsidP="000D1D45">
      <w:pPr>
        <w:spacing w:after="0" w:line="240" w:lineRule="auto"/>
      </w:pPr>
      <w:r>
        <w:separator/>
      </w:r>
    </w:p>
  </w:endnote>
  <w:endnote w:type="continuationSeparator" w:id="0">
    <w:p w14:paraId="543C9722" w14:textId="77777777" w:rsidR="00D420A0" w:rsidRDefault="00D420A0" w:rsidP="000D1D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icrosoft Sans Serif">
    <w:panose1 w:val="020B0604020202020204"/>
    <w:charset w:val="00"/>
    <w:family w:val="swiss"/>
    <w:pitch w:val="variable"/>
    <w:sig w:usb0="E5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9D2A64" w14:textId="77777777" w:rsidR="000D1D45" w:rsidRDefault="000D1D45">
    <w:pPr>
      <w:pStyle w:val="Footer"/>
    </w:pPr>
  </w:p>
  <w:p w14:paraId="73D74587" w14:textId="77777777" w:rsidR="000D1D45" w:rsidRDefault="000D1D45">
    <w:pPr>
      <w:pStyle w:val="Footer"/>
    </w:pPr>
  </w:p>
  <w:p w14:paraId="4184E2C6" w14:textId="77777777" w:rsidR="000D1D45" w:rsidRDefault="000D1D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10AA6" w14:textId="77777777" w:rsidR="00D420A0" w:rsidRDefault="00D420A0" w:rsidP="000D1D45">
      <w:pPr>
        <w:spacing w:after="0" w:line="240" w:lineRule="auto"/>
      </w:pPr>
      <w:r>
        <w:separator/>
      </w:r>
    </w:p>
  </w:footnote>
  <w:footnote w:type="continuationSeparator" w:id="0">
    <w:p w14:paraId="47735F78" w14:textId="77777777" w:rsidR="00D420A0" w:rsidRDefault="00D420A0" w:rsidP="000D1D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cs="Times New Roman"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cs="Times New Roman"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cs="Times New Roman" w:hint="default"/>
      </w:rPr>
    </w:lvl>
    <w:lvl w:ilvl="8" w:tplc="A94EB036">
      <w:start w:val="1"/>
      <w:numFmt w:val="bullet"/>
      <w:lvlText w:val=""/>
      <w:lvlJc w:val="left"/>
      <w:pPr>
        <w:ind w:left="6480" w:hanging="360"/>
      </w:pPr>
      <w:rPr>
        <w:rFonts w:ascii="Wingdings" w:hAnsi="Wingdings" w:hint="default"/>
      </w:rPr>
    </w:lvl>
  </w:abstractNum>
  <w:abstractNum w:abstractNumId="1" w15:restartNumberingAfterBreak="0">
    <w:nsid w:val="1A4C1065"/>
    <w:multiLevelType w:val="hybridMultilevel"/>
    <w:tmpl w:val="6B5E6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11011461">
    <w:abstractNumId w:val="1"/>
  </w:num>
  <w:num w:numId="2" w16cid:durableId="471750547">
    <w:abstractNumId w:val="0"/>
  </w:num>
  <w:num w:numId="3" w16cid:durableId="21202969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D45"/>
    <w:rsid w:val="00010135"/>
    <w:rsid w:val="00051E02"/>
    <w:rsid w:val="00066E4E"/>
    <w:rsid w:val="0009275A"/>
    <w:rsid w:val="000A060B"/>
    <w:rsid w:val="000B2B49"/>
    <w:rsid w:val="000C1F82"/>
    <w:rsid w:val="000C3D9A"/>
    <w:rsid w:val="000C57EE"/>
    <w:rsid w:val="000D1D45"/>
    <w:rsid w:val="00107643"/>
    <w:rsid w:val="00113E34"/>
    <w:rsid w:val="00114126"/>
    <w:rsid w:val="001200E7"/>
    <w:rsid w:val="00135D78"/>
    <w:rsid w:val="0014196B"/>
    <w:rsid w:val="00167437"/>
    <w:rsid w:val="0017104B"/>
    <w:rsid w:val="001919EA"/>
    <w:rsid w:val="00191AD3"/>
    <w:rsid w:val="001A4D0D"/>
    <w:rsid w:val="001B6D98"/>
    <w:rsid w:val="001C7C04"/>
    <w:rsid w:val="001F5194"/>
    <w:rsid w:val="001F54B1"/>
    <w:rsid w:val="001F6D89"/>
    <w:rsid w:val="00213372"/>
    <w:rsid w:val="00222A15"/>
    <w:rsid w:val="00242E9F"/>
    <w:rsid w:val="00244668"/>
    <w:rsid w:val="00265E43"/>
    <w:rsid w:val="00266DAB"/>
    <w:rsid w:val="00275557"/>
    <w:rsid w:val="00284B5B"/>
    <w:rsid w:val="00287926"/>
    <w:rsid w:val="002A3D79"/>
    <w:rsid w:val="002E308C"/>
    <w:rsid w:val="00305924"/>
    <w:rsid w:val="003106DE"/>
    <w:rsid w:val="00310D86"/>
    <w:rsid w:val="00314CBB"/>
    <w:rsid w:val="003234A3"/>
    <w:rsid w:val="00327F58"/>
    <w:rsid w:val="00336B61"/>
    <w:rsid w:val="0034089C"/>
    <w:rsid w:val="00342A58"/>
    <w:rsid w:val="00343D43"/>
    <w:rsid w:val="00350BA2"/>
    <w:rsid w:val="00357794"/>
    <w:rsid w:val="003633E4"/>
    <w:rsid w:val="003804EB"/>
    <w:rsid w:val="003A5828"/>
    <w:rsid w:val="003B1FCA"/>
    <w:rsid w:val="003D3BD9"/>
    <w:rsid w:val="003F0830"/>
    <w:rsid w:val="00402447"/>
    <w:rsid w:val="00416286"/>
    <w:rsid w:val="0043279C"/>
    <w:rsid w:val="004467B4"/>
    <w:rsid w:val="00451FC4"/>
    <w:rsid w:val="00452327"/>
    <w:rsid w:val="00456956"/>
    <w:rsid w:val="004702DD"/>
    <w:rsid w:val="00477B81"/>
    <w:rsid w:val="004E06CB"/>
    <w:rsid w:val="004E0F4E"/>
    <w:rsid w:val="00512B91"/>
    <w:rsid w:val="00512DA1"/>
    <w:rsid w:val="0051389A"/>
    <w:rsid w:val="00544566"/>
    <w:rsid w:val="005505A1"/>
    <w:rsid w:val="00551BF8"/>
    <w:rsid w:val="005760A1"/>
    <w:rsid w:val="005768C3"/>
    <w:rsid w:val="00583701"/>
    <w:rsid w:val="0059116D"/>
    <w:rsid w:val="005C5709"/>
    <w:rsid w:val="005D4A21"/>
    <w:rsid w:val="005E2188"/>
    <w:rsid w:val="005E78D0"/>
    <w:rsid w:val="005E7CCC"/>
    <w:rsid w:val="00603B5E"/>
    <w:rsid w:val="006125C4"/>
    <w:rsid w:val="0061696B"/>
    <w:rsid w:val="006250E5"/>
    <w:rsid w:val="006272F1"/>
    <w:rsid w:val="0067770B"/>
    <w:rsid w:val="00686062"/>
    <w:rsid w:val="00714283"/>
    <w:rsid w:val="0071694C"/>
    <w:rsid w:val="007B408C"/>
    <w:rsid w:val="007F1639"/>
    <w:rsid w:val="00805BA0"/>
    <w:rsid w:val="00824193"/>
    <w:rsid w:val="00832E10"/>
    <w:rsid w:val="00834534"/>
    <w:rsid w:val="008452B7"/>
    <w:rsid w:val="00866B65"/>
    <w:rsid w:val="00867308"/>
    <w:rsid w:val="00883C10"/>
    <w:rsid w:val="008938B0"/>
    <w:rsid w:val="00896CDE"/>
    <w:rsid w:val="008C4661"/>
    <w:rsid w:val="008E754D"/>
    <w:rsid w:val="008F0D92"/>
    <w:rsid w:val="008F77E7"/>
    <w:rsid w:val="009171F1"/>
    <w:rsid w:val="00930174"/>
    <w:rsid w:val="009333F2"/>
    <w:rsid w:val="00935938"/>
    <w:rsid w:val="00943A16"/>
    <w:rsid w:val="00944264"/>
    <w:rsid w:val="00961974"/>
    <w:rsid w:val="0096642A"/>
    <w:rsid w:val="00994900"/>
    <w:rsid w:val="009B7E30"/>
    <w:rsid w:val="009C64D0"/>
    <w:rsid w:val="00A03DA2"/>
    <w:rsid w:val="00A06A25"/>
    <w:rsid w:val="00A1363E"/>
    <w:rsid w:val="00A2203F"/>
    <w:rsid w:val="00A26555"/>
    <w:rsid w:val="00A43BC3"/>
    <w:rsid w:val="00A7258F"/>
    <w:rsid w:val="00A74A65"/>
    <w:rsid w:val="00A80A7F"/>
    <w:rsid w:val="00A83C80"/>
    <w:rsid w:val="00A85289"/>
    <w:rsid w:val="00AA24CC"/>
    <w:rsid w:val="00AC7323"/>
    <w:rsid w:val="00AD072B"/>
    <w:rsid w:val="00AD4D0B"/>
    <w:rsid w:val="00AD7A5D"/>
    <w:rsid w:val="00AE210F"/>
    <w:rsid w:val="00B210A1"/>
    <w:rsid w:val="00B26A16"/>
    <w:rsid w:val="00B32A60"/>
    <w:rsid w:val="00B44A47"/>
    <w:rsid w:val="00B5031F"/>
    <w:rsid w:val="00B50DAE"/>
    <w:rsid w:val="00B624D4"/>
    <w:rsid w:val="00B671E4"/>
    <w:rsid w:val="00B92D70"/>
    <w:rsid w:val="00BB0FFE"/>
    <w:rsid w:val="00BC1397"/>
    <w:rsid w:val="00BC57A4"/>
    <w:rsid w:val="00BC7299"/>
    <w:rsid w:val="00BD2628"/>
    <w:rsid w:val="00BD5AF9"/>
    <w:rsid w:val="00BE1D01"/>
    <w:rsid w:val="00BF3DD6"/>
    <w:rsid w:val="00C03717"/>
    <w:rsid w:val="00C13B27"/>
    <w:rsid w:val="00C6218F"/>
    <w:rsid w:val="00C66F94"/>
    <w:rsid w:val="00C7288C"/>
    <w:rsid w:val="00CB34D5"/>
    <w:rsid w:val="00CB3B05"/>
    <w:rsid w:val="00CC1255"/>
    <w:rsid w:val="00CD242B"/>
    <w:rsid w:val="00CF2A06"/>
    <w:rsid w:val="00D06C41"/>
    <w:rsid w:val="00D11436"/>
    <w:rsid w:val="00D420A0"/>
    <w:rsid w:val="00D54943"/>
    <w:rsid w:val="00DB1062"/>
    <w:rsid w:val="00DD10A0"/>
    <w:rsid w:val="00DD62F9"/>
    <w:rsid w:val="00DE5735"/>
    <w:rsid w:val="00DE7B4D"/>
    <w:rsid w:val="00DF067D"/>
    <w:rsid w:val="00DF0D24"/>
    <w:rsid w:val="00DF3700"/>
    <w:rsid w:val="00E25981"/>
    <w:rsid w:val="00E6602C"/>
    <w:rsid w:val="00E82335"/>
    <w:rsid w:val="00E94A20"/>
    <w:rsid w:val="00EA0205"/>
    <w:rsid w:val="00EB5F36"/>
    <w:rsid w:val="00EC1D70"/>
    <w:rsid w:val="00EE19B0"/>
    <w:rsid w:val="00EE2B0B"/>
    <w:rsid w:val="00EF651A"/>
    <w:rsid w:val="00F04599"/>
    <w:rsid w:val="00F11352"/>
    <w:rsid w:val="00F14283"/>
    <w:rsid w:val="00F30B68"/>
    <w:rsid w:val="00F5035E"/>
    <w:rsid w:val="00F576B8"/>
    <w:rsid w:val="00F60789"/>
    <w:rsid w:val="00F6318C"/>
    <w:rsid w:val="00F63B9E"/>
    <w:rsid w:val="00F80C34"/>
    <w:rsid w:val="00FA5FC6"/>
    <w:rsid w:val="00FA6067"/>
    <w:rsid w:val="00FD1187"/>
    <w:rsid w:val="00FD46A2"/>
    <w:rsid w:val="00FD50F9"/>
    <w:rsid w:val="00FD7E24"/>
    <w:rsid w:val="00FE43D3"/>
    <w:rsid w:val="00FE720F"/>
    <w:rsid w:val="00FF036B"/>
    <w:rsid w:val="00FF2B7D"/>
    <w:rsid w:val="00FF6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C80E9"/>
  <w15:chartTrackingRefBased/>
  <w15:docId w15:val="{0B404256-24B8-4491-BDFC-BB03D3E1A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D45"/>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0D1D4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0D1D4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0D1D45"/>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0D1D45"/>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0D1D45"/>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0D1D45"/>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0D1D45"/>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0D1D45"/>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0D1D45"/>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D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1D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1D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1D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1D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1D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1D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1D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1D45"/>
    <w:rPr>
      <w:rFonts w:eastAsiaTheme="majorEastAsia" w:cstheme="majorBidi"/>
      <w:color w:val="272727" w:themeColor="text1" w:themeTint="D8"/>
    </w:rPr>
  </w:style>
  <w:style w:type="paragraph" w:styleId="Title">
    <w:name w:val="Title"/>
    <w:basedOn w:val="Normal"/>
    <w:next w:val="Normal"/>
    <w:link w:val="TitleChar"/>
    <w:uiPriority w:val="10"/>
    <w:qFormat/>
    <w:rsid w:val="000D1D45"/>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0D1D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1D45"/>
    <w:pPr>
      <w:numPr>
        <w:ilvl w:val="1"/>
      </w:numPr>
      <w:spacing w:after="160"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0D1D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D45"/>
    <w:pPr>
      <w:spacing w:before="160" w:after="160" w:line="278" w:lineRule="auto"/>
      <w:jc w:val="center"/>
    </w:pPr>
    <w:rPr>
      <w:rFonts w:eastAsia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0D1D45"/>
    <w:rPr>
      <w:i/>
      <w:iCs/>
      <w:color w:val="404040" w:themeColor="text1" w:themeTint="BF"/>
    </w:rPr>
  </w:style>
  <w:style w:type="paragraph" w:styleId="ListParagraph">
    <w:name w:val="List Paragraph"/>
    <w:basedOn w:val="Normal"/>
    <w:uiPriority w:val="34"/>
    <w:qFormat/>
    <w:rsid w:val="000D1D45"/>
    <w:pPr>
      <w:spacing w:after="160" w:line="278" w:lineRule="auto"/>
      <w:ind w:left="720"/>
      <w:contextualSpacing/>
    </w:pPr>
    <w:rPr>
      <w:rFonts w:eastAsiaTheme="minorHAnsi"/>
      <w:kern w:val="2"/>
      <w:sz w:val="24"/>
      <w:szCs w:val="24"/>
      <w:lang w:val="en-GB"/>
      <w14:ligatures w14:val="standardContextual"/>
    </w:rPr>
  </w:style>
  <w:style w:type="character" w:styleId="IntenseEmphasis">
    <w:name w:val="Intense Emphasis"/>
    <w:basedOn w:val="DefaultParagraphFont"/>
    <w:uiPriority w:val="21"/>
    <w:qFormat/>
    <w:rsid w:val="000D1D45"/>
    <w:rPr>
      <w:i/>
      <w:iCs/>
      <w:color w:val="0F4761" w:themeColor="accent1" w:themeShade="BF"/>
    </w:rPr>
  </w:style>
  <w:style w:type="paragraph" w:styleId="IntenseQuote">
    <w:name w:val="Intense Quote"/>
    <w:basedOn w:val="Normal"/>
    <w:next w:val="Normal"/>
    <w:link w:val="IntenseQuoteChar"/>
    <w:uiPriority w:val="30"/>
    <w:qFormat/>
    <w:rsid w:val="000D1D4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0D1D45"/>
    <w:rPr>
      <w:i/>
      <w:iCs/>
      <w:color w:val="0F4761" w:themeColor="accent1" w:themeShade="BF"/>
    </w:rPr>
  </w:style>
  <w:style w:type="character" w:styleId="IntenseReference">
    <w:name w:val="Intense Reference"/>
    <w:basedOn w:val="DefaultParagraphFont"/>
    <w:uiPriority w:val="32"/>
    <w:qFormat/>
    <w:rsid w:val="000D1D45"/>
    <w:rPr>
      <w:b/>
      <w:bCs/>
      <w:smallCaps/>
      <w:color w:val="0F4761" w:themeColor="accent1" w:themeShade="BF"/>
      <w:spacing w:val="5"/>
    </w:rPr>
  </w:style>
  <w:style w:type="table" w:styleId="TableGrid">
    <w:name w:val="Table Grid"/>
    <w:basedOn w:val="TableNormal"/>
    <w:uiPriority w:val="59"/>
    <w:rsid w:val="000D1D45"/>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D1D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D45"/>
    <w:rPr>
      <w:rFonts w:eastAsiaTheme="minorEastAsia"/>
      <w:kern w:val="0"/>
      <w:sz w:val="22"/>
      <w:szCs w:val="22"/>
      <w:lang w:val="en-US"/>
      <w14:ligatures w14:val="none"/>
    </w:rPr>
  </w:style>
  <w:style w:type="paragraph" w:styleId="Footer">
    <w:name w:val="footer"/>
    <w:basedOn w:val="Normal"/>
    <w:link w:val="FooterChar"/>
    <w:uiPriority w:val="99"/>
    <w:unhideWhenUsed/>
    <w:rsid w:val="000D1D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D4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D1D4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D1D45"/>
    <w:pPr>
      <w:spacing w:after="100"/>
    </w:pPr>
  </w:style>
  <w:style w:type="paragraph" w:styleId="TOC2">
    <w:name w:val="toc 2"/>
    <w:basedOn w:val="Normal"/>
    <w:next w:val="Normal"/>
    <w:autoRedefine/>
    <w:uiPriority w:val="39"/>
    <w:unhideWhenUsed/>
    <w:rsid w:val="000D1D45"/>
    <w:pPr>
      <w:spacing w:after="100"/>
      <w:ind w:left="220"/>
    </w:pPr>
  </w:style>
  <w:style w:type="character" w:styleId="Hyperlink">
    <w:name w:val="Hyperlink"/>
    <w:basedOn w:val="DefaultParagraphFont"/>
    <w:uiPriority w:val="99"/>
    <w:unhideWhenUsed/>
    <w:rsid w:val="000D1D45"/>
    <w:rPr>
      <w:color w:val="467886" w:themeColor="hyperlink"/>
      <w:u w:val="single"/>
    </w:rPr>
  </w:style>
  <w:style w:type="paragraph" w:styleId="NoSpacing">
    <w:name w:val="No Spacing"/>
    <w:uiPriority w:val="1"/>
    <w:qFormat/>
    <w:rsid w:val="000D1D45"/>
    <w:pPr>
      <w:spacing w:after="0" w:line="240" w:lineRule="auto"/>
    </w:pPr>
    <w:rPr>
      <w:rFonts w:eastAsiaTheme="minorEastAsia"/>
      <w:kern w:val="0"/>
      <w:sz w:val="22"/>
      <w:szCs w:val="22"/>
      <w:lang w:val="en-US"/>
      <w14:ligatures w14:val="none"/>
    </w:rPr>
  </w:style>
  <w:style w:type="character" w:styleId="UnresolvedMention">
    <w:name w:val="Unresolved Mention"/>
    <w:basedOn w:val="DefaultParagraphFont"/>
    <w:uiPriority w:val="99"/>
    <w:semiHidden/>
    <w:unhideWhenUsed/>
    <w:rsid w:val="00F63B9E"/>
    <w:rPr>
      <w:color w:val="605E5C"/>
      <w:shd w:val="clear" w:color="auto" w:fill="E1DFDD"/>
    </w:rPr>
  </w:style>
  <w:style w:type="character" w:styleId="FollowedHyperlink">
    <w:name w:val="FollowedHyperlink"/>
    <w:basedOn w:val="DefaultParagraphFont"/>
    <w:uiPriority w:val="99"/>
    <w:semiHidden/>
    <w:unhideWhenUsed/>
    <w:rsid w:val="004467B4"/>
    <w:rPr>
      <w:color w:val="96607D" w:themeColor="followedHyperlink"/>
      <w:u w:val="single"/>
    </w:rPr>
  </w:style>
  <w:style w:type="paragraph" w:styleId="NormalWeb">
    <w:name w:val="Normal (Web)"/>
    <w:basedOn w:val="Normal"/>
    <w:uiPriority w:val="99"/>
    <w:semiHidden/>
    <w:unhideWhenUsed/>
    <w:rsid w:val="00B624D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5E218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ckinsey.com/capabilities/people-and-organizational-performance/our-insights/organizational-health-is-still-the-key-to-long-term-performance" TargetMode="External"/><Relationship Id="rId18" Type="http://schemas.openxmlformats.org/officeDocument/2006/relationships/hyperlink" Target="https://www.johnlewispartnership.co.uk/~/media/Files/J/john-lewis/corp/documents/constitution-of-the-john-lewis-partnership.pdf" TargetMode="External"/><Relationship Id="rId3" Type="http://schemas.openxmlformats.org/officeDocument/2006/relationships/customXml" Target="../customXml/item3.xml"/><Relationship Id="rId21" Type="http://schemas.openxmlformats.org/officeDocument/2006/relationships/hyperlink" Target="https://doi.org/10.63608/ssj.3758"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johnlewispartnership.co.uk/~/media/Files/J/john-lewis/corp/documents/belonging-at-jlp-report-2024.pdf" TargetMode="External"/><Relationship Id="rId2" Type="http://schemas.openxmlformats.org/officeDocument/2006/relationships/customXml" Target="../customXml/item2.xml"/><Relationship Id="rId16" Type="http://schemas.openxmlformats.org/officeDocument/2006/relationships/hyperlink" Target="https://www.johnlewis.com/customer-services/about-us" TargetMode="External"/><Relationship Id="rId20" Type="http://schemas.openxmlformats.org/officeDocument/2006/relationships/hyperlink" Target="https://www.mbaskool.com/pestle-analysis/companies/18226-john-lewi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enisonconsulting.com/wp-content/uploads/2019/08/introduction-to-the-denison-model.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johnlewispartnership.co.uk/our-company/history-and-heritag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0007-6813(83)90092-7"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8cdadcfe6ff98cbaab2b18eca7934ada">
  <xsd:schema xmlns:xsd="http://www.w3.org/2001/XMLSchema" xmlns:xs="http://www.w3.org/2001/XMLSchema" xmlns:p="http://schemas.microsoft.com/office/2006/metadata/properties" xmlns:ns3="3ef5847a-e696-4fee-a2c0-6c3f87568321" targetNamespace="http://schemas.microsoft.com/office/2006/metadata/properties" ma:root="true" ma:fieldsID="47858e76e25ad700572d542423699ef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3798CF-DD5E-4D4A-B1F6-73DAF36EA11C}">
  <ds:schemaRefs>
    <ds:schemaRef ds:uri="http://schemas.microsoft.com/sharepoint/v3/contenttype/forms"/>
  </ds:schemaRefs>
</ds:datastoreItem>
</file>

<file path=customXml/itemProps2.xml><?xml version="1.0" encoding="utf-8"?>
<ds:datastoreItem xmlns:ds="http://schemas.openxmlformats.org/officeDocument/2006/customXml" ds:itemID="{329CDEAA-A14E-4F89-956F-B2952F67C359}">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EFB3A16B-CEEB-413C-9009-A6240C2733C7}">
  <ds:schemaRefs>
    <ds:schemaRef ds:uri="http://schemas.openxmlformats.org/officeDocument/2006/bibliography"/>
  </ds:schemaRefs>
</ds:datastoreItem>
</file>

<file path=customXml/itemProps4.xml><?xml version="1.0" encoding="utf-8"?>
<ds:datastoreItem xmlns:ds="http://schemas.openxmlformats.org/officeDocument/2006/customXml" ds:itemID="{2FD8F071-CFD8-4AA2-8413-AAEFE95874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3807</Words>
  <Characters>21706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Krystal Lewis (2016755)</dc:creator>
  <cp:keywords/>
  <dc:description/>
  <cp:lastModifiedBy>Krystal Lewis (2016755)</cp:lastModifiedBy>
  <cp:revision>6</cp:revision>
  <dcterms:created xsi:type="dcterms:W3CDTF">2026-07-16T13:19:00Z</dcterms:created>
  <dcterms:modified xsi:type="dcterms:W3CDTF">2026-07-16T13:22:00Z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