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0D5E" w:rsidRPr="00871D00" w:rsidRDefault="00350D5E" w:rsidP="00350D5E">
      <w:pPr>
        <w:spacing w:line="360" w:lineRule="auto"/>
        <w:jc w:val="both"/>
        <w:rPr>
          <w:rFonts w:ascii="Arial" w:hAnsi="Arial" w:cs="Arial"/>
          <w:sz w:val="24"/>
          <w:szCs w:val="24"/>
          <w:lang w:val="en-GB"/>
        </w:rPr>
      </w:pPr>
    </w:p>
    <w:p w:rsidR="00350D5E" w:rsidRPr="00871D00" w:rsidRDefault="00350D5E" w:rsidP="00350D5E">
      <w:pPr>
        <w:spacing w:line="360" w:lineRule="auto"/>
        <w:jc w:val="both"/>
        <w:rPr>
          <w:rFonts w:ascii="Arial" w:hAnsi="Arial" w:cs="Arial"/>
          <w:sz w:val="24"/>
          <w:szCs w:val="24"/>
          <w:lang w:val="en-GB"/>
        </w:rPr>
      </w:pPr>
    </w:p>
    <w:p w:rsidR="00185EEA" w:rsidRDefault="00185EEA" w:rsidP="00185EEA">
      <w:pPr>
        <w:spacing w:line="360" w:lineRule="auto"/>
        <w:jc w:val="center"/>
        <w:rPr>
          <w:rFonts w:ascii="Arial" w:hAnsi="Arial" w:cs="Arial"/>
          <w:b/>
          <w:i/>
          <w:sz w:val="44"/>
          <w:szCs w:val="44"/>
          <w:lang w:val="en-GB"/>
        </w:rPr>
      </w:pPr>
      <w:r w:rsidRPr="00185EEA">
        <w:rPr>
          <w:rFonts w:ascii="Arial" w:hAnsi="Arial" w:cs="Arial"/>
          <w:b/>
          <w:i/>
          <w:sz w:val="44"/>
          <w:szCs w:val="44"/>
          <w:lang w:val="en-GB"/>
        </w:rPr>
        <w:t>Hilton Hotel G</w:t>
      </w:r>
      <w:r>
        <w:rPr>
          <w:rFonts w:ascii="Arial" w:hAnsi="Arial" w:cs="Arial"/>
          <w:b/>
          <w:i/>
          <w:sz w:val="44"/>
          <w:szCs w:val="44"/>
          <w:lang w:val="en-GB"/>
        </w:rPr>
        <w:t>roup</w:t>
      </w:r>
    </w:p>
    <w:p w:rsidR="00185EEA" w:rsidRPr="00185EEA" w:rsidRDefault="00185EEA" w:rsidP="00185EEA">
      <w:pPr>
        <w:spacing w:line="360" w:lineRule="auto"/>
        <w:jc w:val="center"/>
        <w:rPr>
          <w:rFonts w:ascii="Arial" w:hAnsi="Arial" w:cs="Arial"/>
          <w:sz w:val="44"/>
          <w:szCs w:val="44"/>
          <w:lang w:val="en-GB"/>
        </w:rPr>
      </w:pPr>
      <w:r w:rsidRPr="00185EEA">
        <w:rPr>
          <w:rFonts w:ascii="Arial" w:hAnsi="Arial" w:cs="Arial"/>
          <w:b/>
          <w:i/>
          <w:sz w:val="44"/>
          <w:szCs w:val="44"/>
          <w:lang w:val="en-GB"/>
        </w:rPr>
        <w:t>A case study</w:t>
      </w:r>
    </w:p>
    <w:p w:rsidR="00185EEA" w:rsidRPr="00185EEA" w:rsidRDefault="00185EEA" w:rsidP="00185EEA">
      <w:pPr>
        <w:spacing w:line="360" w:lineRule="auto"/>
        <w:jc w:val="both"/>
        <w:rPr>
          <w:rFonts w:ascii="Arial" w:hAnsi="Arial" w:cs="Arial"/>
          <w:sz w:val="24"/>
          <w:szCs w:val="24"/>
          <w:lang w:val="en-GB"/>
        </w:rPr>
      </w:pPr>
    </w:p>
    <w:p w:rsidR="00185EEA" w:rsidRPr="00185EEA" w:rsidRDefault="00185EEA" w:rsidP="00185EEA">
      <w:pPr>
        <w:spacing w:line="360" w:lineRule="auto"/>
        <w:jc w:val="both"/>
        <w:rPr>
          <w:rFonts w:ascii="Arial" w:hAnsi="Arial" w:cs="Arial"/>
          <w:sz w:val="24"/>
          <w:szCs w:val="24"/>
          <w:lang w:val="en-GB"/>
        </w:rPr>
      </w:pPr>
    </w:p>
    <w:p w:rsidR="00185EEA" w:rsidRPr="00185EEA" w:rsidRDefault="00185EEA" w:rsidP="00185EEA">
      <w:pPr>
        <w:spacing w:line="360" w:lineRule="auto"/>
        <w:jc w:val="both"/>
        <w:rPr>
          <w:rFonts w:ascii="Arial" w:hAnsi="Arial" w:cs="Arial"/>
          <w:sz w:val="24"/>
          <w:szCs w:val="24"/>
          <w:lang w:val="en-GB"/>
        </w:rPr>
      </w:pPr>
    </w:p>
    <w:p w:rsidR="00185EEA" w:rsidRPr="00185EEA" w:rsidRDefault="00185EEA" w:rsidP="00185EEA">
      <w:pPr>
        <w:spacing w:line="360" w:lineRule="auto"/>
        <w:jc w:val="both"/>
        <w:rPr>
          <w:rFonts w:ascii="Arial" w:hAnsi="Arial" w:cs="Arial"/>
          <w:sz w:val="24"/>
          <w:szCs w:val="24"/>
          <w:lang w:val="en-GB"/>
        </w:rPr>
      </w:pPr>
    </w:p>
    <w:p w:rsidR="00185EEA" w:rsidRPr="00185EEA" w:rsidRDefault="00185EEA" w:rsidP="00185EEA">
      <w:pPr>
        <w:spacing w:line="360" w:lineRule="auto"/>
        <w:jc w:val="both"/>
        <w:rPr>
          <w:rFonts w:ascii="Arial" w:hAnsi="Arial" w:cs="Arial"/>
          <w:sz w:val="24"/>
          <w:szCs w:val="24"/>
          <w:lang w:val="en-GB"/>
        </w:rPr>
      </w:pPr>
    </w:p>
    <w:p w:rsidR="00185EEA" w:rsidRPr="00185EEA" w:rsidRDefault="00185EEA" w:rsidP="00185EEA">
      <w:pPr>
        <w:spacing w:line="360" w:lineRule="auto"/>
        <w:jc w:val="both"/>
        <w:rPr>
          <w:rFonts w:ascii="Arial" w:hAnsi="Arial" w:cs="Arial"/>
          <w:sz w:val="24"/>
          <w:szCs w:val="24"/>
          <w:lang w:val="en-GB"/>
        </w:rPr>
      </w:pPr>
    </w:p>
    <w:p w:rsidR="00185EEA" w:rsidRPr="00185EEA" w:rsidRDefault="00185EEA" w:rsidP="00185EEA">
      <w:pPr>
        <w:spacing w:line="360" w:lineRule="auto"/>
        <w:jc w:val="both"/>
        <w:rPr>
          <w:rFonts w:ascii="Arial" w:hAnsi="Arial" w:cs="Arial"/>
          <w:b/>
          <w:bCs/>
          <w:sz w:val="24"/>
          <w:szCs w:val="24"/>
          <w:lang w:val="en-GB"/>
        </w:rPr>
      </w:pPr>
    </w:p>
    <w:p w:rsidR="00185EEA" w:rsidRPr="00185EEA" w:rsidRDefault="00185EEA" w:rsidP="00185EEA">
      <w:pPr>
        <w:spacing w:line="360" w:lineRule="auto"/>
        <w:jc w:val="both"/>
        <w:rPr>
          <w:rFonts w:ascii="Arial" w:hAnsi="Arial" w:cs="Arial"/>
          <w:b/>
          <w:bCs/>
          <w:sz w:val="24"/>
          <w:szCs w:val="24"/>
          <w:lang w:val="en-GB"/>
        </w:rPr>
      </w:pPr>
    </w:p>
    <w:p w:rsidR="00185EEA" w:rsidRPr="00185EEA" w:rsidRDefault="00185EEA" w:rsidP="00185EEA">
      <w:pPr>
        <w:spacing w:line="360" w:lineRule="auto"/>
        <w:jc w:val="both"/>
        <w:rPr>
          <w:rFonts w:ascii="Arial" w:hAnsi="Arial" w:cs="Arial"/>
          <w:sz w:val="24"/>
          <w:szCs w:val="24"/>
          <w:lang w:val="en-GB"/>
        </w:rPr>
      </w:pPr>
      <w:r w:rsidRPr="00185EEA">
        <w:rPr>
          <w:rFonts w:ascii="Arial" w:hAnsi="Arial" w:cs="Arial"/>
          <w:b/>
          <w:bCs/>
          <w:sz w:val="24"/>
          <w:szCs w:val="24"/>
          <w:lang w:val="en-GB"/>
        </w:rPr>
        <w:t>Student:</w:t>
      </w:r>
      <w:r w:rsidRPr="00185EEA">
        <w:rPr>
          <w:rFonts w:ascii="Arial" w:hAnsi="Arial" w:cs="Arial"/>
          <w:sz w:val="24"/>
          <w:szCs w:val="24"/>
          <w:lang w:val="en-GB"/>
        </w:rPr>
        <w:t xml:space="preserve"> Vasile-Alexandru Vasile</w:t>
      </w:r>
    </w:p>
    <w:p w:rsidR="00185EEA" w:rsidRPr="00185EEA" w:rsidRDefault="00185EEA" w:rsidP="00185EEA">
      <w:pPr>
        <w:spacing w:line="360" w:lineRule="auto"/>
        <w:jc w:val="both"/>
        <w:rPr>
          <w:rFonts w:ascii="Arial" w:hAnsi="Arial" w:cs="Arial"/>
          <w:sz w:val="24"/>
          <w:szCs w:val="24"/>
          <w:lang w:val="en-GB"/>
        </w:rPr>
      </w:pPr>
      <w:r w:rsidRPr="00185EEA">
        <w:rPr>
          <w:rFonts w:ascii="Arial" w:hAnsi="Arial" w:cs="Arial"/>
          <w:b/>
          <w:bCs/>
          <w:sz w:val="24"/>
          <w:szCs w:val="24"/>
          <w:lang w:val="en-GB"/>
        </w:rPr>
        <w:t>Student ID number:</w:t>
      </w:r>
      <w:r w:rsidRPr="00185EEA">
        <w:rPr>
          <w:rFonts w:ascii="Arial" w:hAnsi="Arial" w:cs="Arial"/>
          <w:sz w:val="24"/>
          <w:szCs w:val="24"/>
          <w:lang w:val="en-GB"/>
        </w:rPr>
        <w:t xml:space="preserve"> 2207749</w:t>
      </w:r>
    </w:p>
    <w:p w:rsidR="00185EEA" w:rsidRPr="00185EEA" w:rsidRDefault="00185EEA" w:rsidP="00185EEA">
      <w:pPr>
        <w:spacing w:line="360" w:lineRule="auto"/>
        <w:jc w:val="both"/>
        <w:rPr>
          <w:rFonts w:ascii="Arial" w:hAnsi="Arial" w:cs="Arial"/>
          <w:b/>
          <w:bCs/>
          <w:sz w:val="24"/>
          <w:szCs w:val="24"/>
          <w:lang w:val="en-GB"/>
        </w:rPr>
      </w:pPr>
      <w:r w:rsidRPr="00185EEA">
        <w:rPr>
          <w:rFonts w:ascii="Arial" w:hAnsi="Arial" w:cs="Arial"/>
          <w:b/>
          <w:bCs/>
          <w:sz w:val="24"/>
          <w:szCs w:val="24"/>
          <w:lang w:val="en-GB"/>
        </w:rPr>
        <w:t xml:space="preserve">The module title: </w:t>
      </w:r>
      <w:r w:rsidRPr="00185EEA">
        <w:rPr>
          <w:rFonts w:ascii="Arial" w:hAnsi="Arial" w:cs="Arial"/>
          <w:bCs/>
          <w:sz w:val="24"/>
          <w:szCs w:val="24"/>
          <w:lang w:val="en-GB"/>
        </w:rPr>
        <w:t>Management &amp; Organizational Behaviour (BMIH5004)</w:t>
      </w:r>
    </w:p>
    <w:p w:rsidR="00185EEA" w:rsidRPr="00185EEA" w:rsidRDefault="00185EEA" w:rsidP="00185EEA">
      <w:pPr>
        <w:spacing w:line="360" w:lineRule="auto"/>
        <w:jc w:val="both"/>
        <w:rPr>
          <w:rFonts w:ascii="Arial" w:hAnsi="Arial" w:cs="Arial"/>
          <w:sz w:val="24"/>
          <w:szCs w:val="24"/>
          <w:lang w:val="en-GB"/>
        </w:rPr>
      </w:pPr>
      <w:r w:rsidRPr="00185EEA">
        <w:rPr>
          <w:rFonts w:ascii="Arial" w:hAnsi="Arial" w:cs="Arial"/>
          <w:b/>
          <w:bCs/>
          <w:sz w:val="24"/>
          <w:szCs w:val="24"/>
          <w:lang w:val="en-GB"/>
        </w:rPr>
        <w:t>Lecturer:</w:t>
      </w:r>
      <w:r w:rsidRPr="00185EEA">
        <w:rPr>
          <w:rFonts w:ascii="Arial" w:hAnsi="Arial" w:cs="Arial"/>
          <w:sz w:val="24"/>
          <w:szCs w:val="24"/>
          <w:lang w:val="en-GB"/>
        </w:rPr>
        <w:t xml:space="preserve">  Lan Zhang</w:t>
      </w:r>
    </w:p>
    <w:p w:rsidR="00185EEA" w:rsidRPr="00185EEA" w:rsidRDefault="00185EEA" w:rsidP="00185EEA">
      <w:pPr>
        <w:spacing w:line="360" w:lineRule="auto"/>
        <w:jc w:val="both"/>
        <w:rPr>
          <w:rFonts w:ascii="Arial" w:hAnsi="Arial" w:cs="Arial"/>
          <w:sz w:val="24"/>
          <w:szCs w:val="24"/>
          <w:lang w:val="en-GB"/>
        </w:rPr>
      </w:pPr>
      <w:r w:rsidRPr="00185EEA">
        <w:rPr>
          <w:rFonts w:ascii="Arial" w:hAnsi="Arial" w:cs="Arial"/>
          <w:b/>
          <w:bCs/>
          <w:sz w:val="24"/>
          <w:szCs w:val="24"/>
          <w:lang w:val="en-GB"/>
        </w:rPr>
        <w:t xml:space="preserve">Date: </w:t>
      </w:r>
      <w:r>
        <w:rPr>
          <w:rFonts w:ascii="Arial" w:hAnsi="Arial" w:cs="Arial"/>
          <w:bCs/>
          <w:sz w:val="24"/>
          <w:szCs w:val="24"/>
          <w:lang w:val="en-GB"/>
        </w:rPr>
        <w:t xml:space="preserve">31 </w:t>
      </w:r>
      <w:r w:rsidRPr="00185EEA">
        <w:rPr>
          <w:rFonts w:ascii="Arial" w:hAnsi="Arial" w:cs="Arial"/>
          <w:bCs/>
          <w:sz w:val="24"/>
          <w:szCs w:val="24"/>
          <w:lang w:val="en-GB"/>
        </w:rPr>
        <w:t>May 2024</w:t>
      </w:r>
    </w:p>
    <w:p w:rsidR="00185EEA" w:rsidRPr="00185EEA" w:rsidRDefault="00185EEA" w:rsidP="00185EEA">
      <w:pPr>
        <w:spacing w:line="360" w:lineRule="auto"/>
        <w:jc w:val="both"/>
        <w:rPr>
          <w:rFonts w:ascii="Arial" w:hAnsi="Arial" w:cs="Arial"/>
          <w:sz w:val="24"/>
          <w:szCs w:val="24"/>
          <w:lang w:val="en-GB"/>
        </w:rPr>
      </w:pPr>
      <w:r w:rsidRPr="00185EEA">
        <w:rPr>
          <w:rFonts w:ascii="Arial" w:hAnsi="Arial" w:cs="Arial"/>
          <w:b/>
          <w:sz w:val="24"/>
          <w:szCs w:val="24"/>
          <w:lang w:val="en-GB"/>
        </w:rPr>
        <w:t>Word count</w:t>
      </w:r>
      <w:r w:rsidRPr="00185EEA">
        <w:rPr>
          <w:rFonts w:ascii="Arial" w:hAnsi="Arial" w:cs="Arial"/>
          <w:sz w:val="24"/>
          <w:szCs w:val="24"/>
          <w:lang w:val="en-GB"/>
        </w:rPr>
        <w:t>:</w:t>
      </w:r>
      <w:r>
        <w:rPr>
          <w:rFonts w:ascii="Arial" w:hAnsi="Arial" w:cs="Arial"/>
          <w:sz w:val="24"/>
          <w:szCs w:val="24"/>
          <w:lang w:val="en-GB"/>
        </w:rPr>
        <w:t xml:space="preserve"> 1909</w:t>
      </w:r>
    </w:p>
    <w:p w:rsidR="00350D5E" w:rsidRPr="00871D00" w:rsidRDefault="00350D5E" w:rsidP="00350D5E">
      <w:pPr>
        <w:spacing w:line="360" w:lineRule="auto"/>
        <w:jc w:val="both"/>
        <w:rPr>
          <w:rFonts w:ascii="Arial" w:hAnsi="Arial" w:cs="Arial"/>
          <w:sz w:val="24"/>
          <w:szCs w:val="24"/>
          <w:lang w:val="en-GB"/>
        </w:rPr>
      </w:pPr>
    </w:p>
    <w:p w:rsidR="00350D5E" w:rsidRDefault="00350D5E" w:rsidP="00350D5E">
      <w:pPr>
        <w:spacing w:line="360" w:lineRule="auto"/>
        <w:jc w:val="both"/>
        <w:rPr>
          <w:rFonts w:ascii="Arial" w:hAnsi="Arial" w:cs="Arial"/>
          <w:sz w:val="24"/>
          <w:szCs w:val="24"/>
          <w:lang w:val="en-GB"/>
        </w:rPr>
      </w:pPr>
    </w:p>
    <w:p w:rsidR="00185EEA" w:rsidRDefault="00185EEA" w:rsidP="00350D5E">
      <w:pPr>
        <w:spacing w:line="360" w:lineRule="auto"/>
        <w:jc w:val="both"/>
        <w:rPr>
          <w:rFonts w:ascii="Arial" w:hAnsi="Arial" w:cs="Arial"/>
          <w:sz w:val="24"/>
          <w:szCs w:val="24"/>
          <w:lang w:val="en-GB"/>
        </w:rPr>
      </w:pP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lastRenderedPageBreak/>
        <w:t>Table of Contents</w:t>
      </w:r>
    </w:p>
    <w:p w:rsidR="00001B57" w:rsidRDefault="00001B57" w:rsidP="00001B57">
      <w:pPr>
        <w:spacing w:line="360" w:lineRule="auto"/>
        <w:jc w:val="both"/>
        <w:rPr>
          <w:rFonts w:ascii="Arial" w:hAnsi="Arial" w:cs="Arial"/>
          <w:sz w:val="24"/>
          <w:szCs w:val="24"/>
          <w:lang w:val="en-GB"/>
        </w:rPr>
      </w:pPr>
      <w:r>
        <w:rPr>
          <w:rFonts w:ascii="Arial" w:hAnsi="Arial" w:cs="Arial"/>
          <w:sz w:val="24"/>
          <w:szCs w:val="24"/>
          <w:lang w:val="en-GB"/>
        </w:rPr>
        <w:t>Executive Summary</w:t>
      </w:r>
      <w:r>
        <w:rPr>
          <w:rFonts w:ascii="Arial" w:hAnsi="Arial" w:cs="Arial"/>
          <w:sz w:val="24"/>
          <w:szCs w:val="24"/>
          <w:lang w:val="en-GB"/>
        </w:rPr>
        <w:tab/>
      </w:r>
      <w:r>
        <w:rPr>
          <w:rFonts w:ascii="Arial" w:hAnsi="Arial" w:cs="Arial"/>
          <w:sz w:val="24"/>
          <w:szCs w:val="24"/>
          <w:lang w:val="en-GB"/>
        </w:rPr>
        <w:tab/>
        <w:t>…………………………………………………………………… 3</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Introduction</w:t>
      </w:r>
      <w:r w:rsidRPr="00871D00">
        <w:rPr>
          <w:rFonts w:ascii="Arial" w:hAnsi="Arial" w:cs="Arial"/>
          <w:sz w:val="24"/>
          <w:szCs w:val="24"/>
          <w:lang w:val="en-GB"/>
        </w:rPr>
        <w:tab/>
        <w:t xml:space="preserve">……………………………………………………………………………........... </w:t>
      </w:r>
      <w:r>
        <w:rPr>
          <w:rFonts w:ascii="Arial" w:hAnsi="Arial" w:cs="Arial"/>
          <w:sz w:val="24"/>
          <w:szCs w:val="24"/>
        </w:rPr>
        <w:t>5</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Organisation Structure, Culture, and Goals</w:t>
      </w:r>
      <w:r w:rsidRPr="00871D00">
        <w:rPr>
          <w:rFonts w:ascii="Arial" w:hAnsi="Arial" w:cs="Arial"/>
          <w:sz w:val="24"/>
          <w:szCs w:val="24"/>
          <w:lang w:val="en-GB"/>
        </w:rPr>
        <w:tab/>
        <w:t xml:space="preserve">…………………………………………… </w:t>
      </w:r>
      <w:r>
        <w:rPr>
          <w:rFonts w:ascii="Arial" w:hAnsi="Arial" w:cs="Arial"/>
          <w:sz w:val="24"/>
          <w:szCs w:val="24"/>
        </w:rPr>
        <w:t>6</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Organisation Structure</w:t>
      </w:r>
      <w:r w:rsidRPr="00871D00">
        <w:rPr>
          <w:rFonts w:ascii="Arial" w:hAnsi="Arial" w:cs="Arial"/>
          <w:sz w:val="24"/>
          <w:szCs w:val="24"/>
          <w:lang w:val="en-GB"/>
        </w:rPr>
        <w:tab/>
        <w:t xml:space="preserve">…………………………………………………………………… </w:t>
      </w:r>
      <w:r>
        <w:rPr>
          <w:rFonts w:ascii="Arial" w:hAnsi="Arial" w:cs="Arial"/>
          <w:sz w:val="24"/>
          <w:szCs w:val="24"/>
        </w:rPr>
        <w:t>6</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Organisation Culture</w:t>
      </w:r>
      <w:r w:rsidRPr="00871D00">
        <w:rPr>
          <w:rFonts w:ascii="Arial" w:hAnsi="Arial" w:cs="Arial"/>
          <w:sz w:val="24"/>
          <w:szCs w:val="24"/>
          <w:lang w:val="en-GB"/>
        </w:rPr>
        <w:tab/>
        <w:t xml:space="preserve">…………………………………………………………………… </w:t>
      </w:r>
      <w:r>
        <w:rPr>
          <w:rFonts w:ascii="Arial" w:hAnsi="Arial" w:cs="Arial"/>
          <w:sz w:val="24"/>
          <w:szCs w:val="24"/>
        </w:rPr>
        <w:t>6</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Organisation Goals</w:t>
      </w:r>
      <w:r w:rsidRPr="00871D00">
        <w:rPr>
          <w:rFonts w:ascii="Arial" w:hAnsi="Arial" w:cs="Arial"/>
          <w:sz w:val="24"/>
          <w:szCs w:val="24"/>
          <w:lang w:val="en-GB"/>
        </w:rPr>
        <w:tab/>
        <w:t xml:space="preserve">…………………………………………………………………………… </w:t>
      </w:r>
      <w:r>
        <w:rPr>
          <w:rFonts w:ascii="Arial" w:hAnsi="Arial" w:cs="Arial"/>
          <w:sz w:val="24"/>
          <w:szCs w:val="24"/>
        </w:rPr>
        <w:t>7</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Recent Changes Initiatives</w:t>
      </w:r>
      <w:r w:rsidRPr="00871D00">
        <w:rPr>
          <w:rFonts w:ascii="Arial" w:hAnsi="Arial" w:cs="Arial"/>
          <w:sz w:val="24"/>
          <w:szCs w:val="24"/>
          <w:lang w:val="en-GB"/>
        </w:rPr>
        <w:tab/>
      </w:r>
      <w:r w:rsidRPr="00871D00">
        <w:rPr>
          <w:rFonts w:ascii="Arial" w:hAnsi="Arial" w:cs="Arial"/>
          <w:sz w:val="24"/>
          <w:szCs w:val="24"/>
          <w:lang w:val="en-GB"/>
        </w:rPr>
        <w:tab/>
        <w:t xml:space="preserve">…………………………………………………………… </w:t>
      </w:r>
      <w:r>
        <w:rPr>
          <w:rFonts w:ascii="Arial" w:hAnsi="Arial" w:cs="Arial"/>
          <w:sz w:val="24"/>
          <w:szCs w:val="24"/>
        </w:rPr>
        <w:t>7</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Overview of Recent Changes</w:t>
      </w:r>
      <w:r w:rsidRPr="00871D00">
        <w:rPr>
          <w:rFonts w:ascii="Arial" w:hAnsi="Arial" w:cs="Arial"/>
          <w:sz w:val="24"/>
          <w:szCs w:val="24"/>
          <w:lang w:val="en-GB"/>
        </w:rPr>
        <w:tab/>
        <w:t xml:space="preserve">…………………………………………………………… </w:t>
      </w:r>
      <w:r>
        <w:rPr>
          <w:rFonts w:ascii="Arial" w:hAnsi="Arial" w:cs="Arial"/>
          <w:sz w:val="24"/>
          <w:szCs w:val="24"/>
        </w:rPr>
        <w:t>7</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Impact of These Changes</w:t>
      </w:r>
      <w:r w:rsidRPr="00871D00">
        <w:rPr>
          <w:rFonts w:ascii="Arial" w:hAnsi="Arial" w:cs="Arial"/>
          <w:sz w:val="24"/>
          <w:szCs w:val="24"/>
          <w:lang w:val="en-GB"/>
        </w:rPr>
        <w:tab/>
      </w:r>
      <w:r w:rsidRPr="00871D00">
        <w:rPr>
          <w:rFonts w:ascii="Arial" w:hAnsi="Arial" w:cs="Arial"/>
          <w:sz w:val="24"/>
          <w:szCs w:val="24"/>
          <w:lang w:val="en-GB"/>
        </w:rPr>
        <w:tab/>
        <w:t xml:space="preserve">…………………………………………………………… </w:t>
      </w:r>
      <w:r>
        <w:rPr>
          <w:rFonts w:ascii="Arial" w:hAnsi="Arial" w:cs="Arial"/>
          <w:sz w:val="24"/>
          <w:szCs w:val="24"/>
        </w:rPr>
        <w:t>8</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Management of These Changes</w:t>
      </w:r>
      <w:r w:rsidRPr="00871D00">
        <w:rPr>
          <w:rFonts w:ascii="Arial" w:hAnsi="Arial" w:cs="Arial"/>
          <w:sz w:val="24"/>
          <w:szCs w:val="24"/>
          <w:lang w:val="en-GB"/>
        </w:rPr>
        <w:tab/>
      </w:r>
      <w:r w:rsidRPr="00871D00">
        <w:rPr>
          <w:rFonts w:ascii="Arial" w:hAnsi="Arial" w:cs="Arial"/>
          <w:sz w:val="24"/>
          <w:szCs w:val="24"/>
          <w:lang w:val="en-GB"/>
        </w:rPr>
        <w:tab/>
        <w:t xml:space="preserve">…………………………………………………… </w:t>
      </w:r>
      <w:r>
        <w:rPr>
          <w:rFonts w:ascii="Arial" w:hAnsi="Arial" w:cs="Arial"/>
          <w:sz w:val="24"/>
          <w:szCs w:val="24"/>
        </w:rPr>
        <w:t>8</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Strategic Direction</w:t>
      </w:r>
      <w:r w:rsidRPr="00871D00">
        <w:rPr>
          <w:rFonts w:ascii="Arial" w:hAnsi="Arial" w:cs="Arial"/>
          <w:sz w:val="24"/>
          <w:szCs w:val="24"/>
          <w:lang w:val="en-GB"/>
        </w:rPr>
        <w:tab/>
        <w:t xml:space="preserve">…………………………………………………………………………… </w:t>
      </w:r>
      <w:r>
        <w:rPr>
          <w:rFonts w:ascii="Arial" w:hAnsi="Arial" w:cs="Arial"/>
          <w:sz w:val="24"/>
          <w:szCs w:val="24"/>
        </w:rPr>
        <w:t>9</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Current Strategy</w:t>
      </w:r>
      <w:r w:rsidRPr="00871D00">
        <w:rPr>
          <w:rFonts w:ascii="Arial" w:hAnsi="Arial" w:cs="Arial"/>
          <w:sz w:val="24"/>
          <w:szCs w:val="24"/>
          <w:lang w:val="en-GB"/>
        </w:rPr>
        <w:tab/>
        <w:t xml:space="preserve">…………………………………………………………………………… </w:t>
      </w:r>
      <w:r>
        <w:rPr>
          <w:rFonts w:ascii="Arial" w:hAnsi="Arial" w:cs="Arial"/>
          <w:sz w:val="24"/>
          <w:szCs w:val="24"/>
        </w:rPr>
        <w:t>9</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Alignment with the UK Economy</w:t>
      </w:r>
      <w:r w:rsidRPr="00871D00">
        <w:rPr>
          <w:rFonts w:ascii="Arial" w:hAnsi="Arial" w:cs="Arial"/>
          <w:sz w:val="24"/>
          <w:szCs w:val="24"/>
          <w:lang w:val="en-GB"/>
        </w:rPr>
        <w:tab/>
      </w:r>
      <w:r w:rsidRPr="00871D00">
        <w:rPr>
          <w:rFonts w:ascii="Arial" w:hAnsi="Arial" w:cs="Arial"/>
          <w:sz w:val="24"/>
          <w:szCs w:val="24"/>
          <w:lang w:val="en-GB"/>
        </w:rPr>
        <w:tab/>
        <w:t>…………………………………………………</w:t>
      </w:r>
      <w:r>
        <w:rPr>
          <w:rFonts w:ascii="Arial" w:hAnsi="Arial" w:cs="Arial"/>
          <w:sz w:val="24"/>
          <w:szCs w:val="24"/>
        </w:rPr>
        <w:t>.</w:t>
      </w:r>
      <w:r w:rsidRPr="00871D00">
        <w:rPr>
          <w:rFonts w:ascii="Arial" w:hAnsi="Arial" w:cs="Arial"/>
          <w:sz w:val="24"/>
          <w:szCs w:val="24"/>
          <w:lang w:val="en-GB"/>
        </w:rPr>
        <w:t xml:space="preserve"> </w:t>
      </w:r>
      <w:r>
        <w:rPr>
          <w:rFonts w:ascii="Arial" w:hAnsi="Arial" w:cs="Arial"/>
          <w:sz w:val="24"/>
          <w:szCs w:val="24"/>
        </w:rPr>
        <w:t>10</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Conclusion</w:t>
      </w:r>
      <w:r w:rsidRPr="00871D00">
        <w:rPr>
          <w:rFonts w:ascii="Arial" w:hAnsi="Arial" w:cs="Arial"/>
          <w:sz w:val="24"/>
          <w:szCs w:val="24"/>
          <w:lang w:val="en-GB"/>
        </w:rPr>
        <w:tab/>
        <w:t>…………………………………………………………………………………</w:t>
      </w:r>
      <w:r>
        <w:rPr>
          <w:rFonts w:ascii="Arial" w:hAnsi="Arial" w:cs="Arial"/>
          <w:sz w:val="24"/>
          <w:szCs w:val="24"/>
        </w:rPr>
        <w:t>. 11</w:t>
      </w:r>
    </w:p>
    <w:p w:rsidR="00001B57" w:rsidRPr="00871D00" w:rsidRDefault="00001B57" w:rsidP="00001B57">
      <w:pPr>
        <w:spacing w:line="360" w:lineRule="auto"/>
        <w:jc w:val="both"/>
        <w:rPr>
          <w:rFonts w:ascii="Arial" w:hAnsi="Arial" w:cs="Arial"/>
          <w:sz w:val="24"/>
          <w:szCs w:val="24"/>
          <w:lang w:val="en-GB"/>
        </w:rPr>
      </w:pPr>
      <w:r w:rsidRPr="00871D00">
        <w:rPr>
          <w:rFonts w:ascii="Arial" w:hAnsi="Arial" w:cs="Arial"/>
          <w:sz w:val="24"/>
          <w:szCs w:val="24"/>
          <w:lang w:val="en-GB"/>
        </w:rPr>
        <w:t>References</w:t>
      </w:r>
      <w:r w:rsidRPr="00871D00">
        <w:rPr>
          <w:rFonts w:ascii="Arial" w:hAnsi="Arial" w:cs="Arial"/>
          <w:sz w:val="24"/>
          <w:szCs w:val="24"/>
          <w:lang w:val="en-GB"/>
        </w:rPr>
        <w:tab/>
        <w:t>………………………………………………………………………………</w:t>
      </w:r>
      <w:r>
        <w:rPr>
          <w:rFonts w:ascii="Arial" w:hAnsi="Arial" w:cs="Arial"/>
          <w:sz w:val="24"/>
          <w:szCs w:val="24"/>
        </w:rPr>
        <w:t>…. 12</w:t>
      </w:r>
    </w:p>
    <w:p w:rsidR="00350D5E" w:rsidRPr="00871D00" w:rsidRDefault="00350D5E" w:rsidP="00350D5E">
      <w:pPr>
        <w:spacing w:line="360" w:lineRule="auto"/>
        <w:jc w:val="both"/>
        <w:rPr>
          <w:rFonts w:ascii="Arial" w:hAnsi="Arial" w:cs="Arial"/>
          <w:sz w:val="24"/>
          <w:szCs w:val="24"/>
          <w:lang w:val="en-GB"/>
        </w:rPr>
      </w:pP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w:t>
      </w:r>
    </w:p>
    <w:p w:rsidR="00871D00" w:rsidRPr="00871D00" w:rsidRDefault="00871D00" w:rsidP="00350D5E">
      <w:pPr>
        <w:spacing w:line="360" w:lineRule="auto"/>
        <w:jc w:val="both"/>
        <w:rPr>
          <w:rFonts w:ascii="Arial" w:hAnsi="Arial" w:cs="Arial"/>
          <w:sz w:val="24"/>
          <w:szCs w:val="24"/>
          <w:lang w:val="en-GB"/>
        </w:rPr>
      </w:pPr>
    </w:p>
    <w:p w:rsidR="00871D00" w:rsidRPr="00871D00" w:rsidRDefault="00871D00" w:rsidP="00350D5E">
      <w:pPr>
        <w:spacing w:line="360" w:lineRule="auto"/>
        <w:jc w:val="both"/>
        <w:rPr>
          <w:rFonts w:ascii="Arial" w:hAnsi="Arial" w:cs="Arial"/>
          <w:sz w:val="24"/>
          <w:szCs w:val="24"/>
          <w:lang w:val="en-GB"/>
        </w:rPr>
      </w:pPr>
    </w:p>
    <w:p w:rsidR="00871D00" w:rsidRPr="00871D00" w:rsidRDefault="00871D00" w:rsidP="00350D5E">
      <w:pPr>
        <w:spacing w:line="360" w:lineRule="auto"/>
        <w:jc w:val="both"/>
        <w:rPr>
          <w:rFonts w:ascii="Arial" w:hAnsi="Arial" w:cs="Arial"/>
          <w:sz w:val="24"/>
          <w:szCs w:val="24"/>
          <w:lang w:val="en-GB"/>
        </w:rPr>
      </w:pPr>
    </w:p>
    <w:p w:rsidR="00871D00" w:rsidRPr="00871D00" w:rsidRDefault="00871D00" w:rsidP="00350D5E">
      <w:pPr>
        <w:spacing w:line="360" w:lineRule="auto"/>
        <w:jc w:val="both"/>
        <w:rPr>
          <w:rFonts w:ascii="Arial" w:hAnsi="Arial" w:cs="Arial"/>
          <w:sz w:val="24"/>
          <w:szCs w:val="24"/>
          <w:lang w:val="en-GB"/>
        </w:rPr>
      </w:pPr>
    </w:p>
    <w:p w:rsidR="00871D00" w:rsidRPr="00871D00" w:rsidRDefault="00871D00" w:rsidP="00350D5E">
      <w:pPr>
        <w:spacing w:line="360" w:lineRule="auto"/>
        <w:jc w:val="both"/>
        <w:rPr>
          <w:rFonts w:ascii="Arial" w:hAnsi="Arial" w:cs="Arial"/>
          <w:sz w:val="24"/>
          <w:szCs w:val="24"/>
          <w:lang w:val="en-GB"/>
        </w:rPr>
      </w:pPr>
    </w:p>
    <w:p w:rsidR="00001B57" w:rsidRDefault="00001B57" w:rsidP="00001B57">
      <w:pPr>
        <w:spacing w:line="360" w:lineRule="auto"/>
        <w:jc w:val="both"/>
        <w:rPr>
          <w:rFonts w:ascii="Arial" w:hAnsi="Arial" w:cs="Arial"/>
          <w:sz w:val="24"/>
          <w:szCs w:val="24"/>
          <w:lang w:val="en-GB"/>
        </w:rPr>
      </w:pPr>
      <w:r>
        <w:rPr>
          <w:rFonts w:ascii="Arial" w:hAnsi="Arial" w:cs="Arial"/>
          <w:sz w:val="24"/>
          <w:szCs w:val="24"/>
          <w:lang w:val="en-GB"/>
        </w:rPr>
        <w:lastRenderedPageBreak/>
        <w:t>Executive Summary</w:t>
      </w:r>
    </w:p>
    <w:p w:rsidR="00001B57" w:rsidRPr="00AE54F3" w:rsidRDefault="00001B57" w:rsidP="00001B57">
      <w:pPr>
        <w:spacing w:line="360" w:lineRule="auto"/>
        <w:jc w:val="both"/>
        <w:rPr>
          <w:rFonts w:ascii="Arial" w:hAnsi="Arial" w:cs="Arial"/>
          <w:sz w:val="24"/>
          <w:szCs w:val="24"/>
        </w:rPr>
      </w:pPr>
      <w:r w:rsidRPr="00AE54F3">
        <w:rPr>
          <w:rFonts w:ascii="Arial" w:hAnsi="Arial" w:cs="Arial"/>
          <w:sz w:val="24"/>
          <w:szCs w:val="24"/>
          <w:lang w:bidi="bn-IN"/>
        </w:rPr>
        <w:t xml:space="preserve">Hilton's organizational structure is multifaceted, comprising corporate and property levels. The CEO oversees the business, with area heads managing hotels across different nations. Each hotel's General Manager is supported by department heads for engineering, food and beverage, front desk, and cleaning. Despite the efficiency this structure brings, it can hinder adaptability and innovation. </w:t>
      </w:r>
    </w:p>
    <w:p w:rsidR="00001B57" w:rsidRPr="00AE54F3" w:rsidRDefault="00001B57" w:rsidP="00001B57">
      <w:pPr>
        <w:spacing w:line="360" w:lineRule="auto"/>
        <w:jc w:val="both"/>
        <w:rPr>
          <w:rFonts w:ascii="Arial" w:hAnsi="Arial" w:cs="Arial"/>
          <w:sz w:val="24"/>
          <w:szCs w:val="24"/>
          <w:lang w:bidi="bn-IN"/>
        </w:rPr>
      </w:pPr>
      <w:r w:rsidRPr="00AE54F3">
        <w:rPr>
          <w:rFonts w:ascii="Arial" w:hAnsi="Arial" w:cs="Arial"/>
          <w:sz w:val="24"/>
          <w:szCs w:val="24"/>
          <w:lang w:bidi="bn-IN"/>
        </w:rPr>
        <w:t>Hilton's culture prioritizes warm, personalized hospitality, reflected in professional</w:t>
      </w:r>
      <w:r w:rsidRPr="00AE54F3">
        <w:rPr>
          <w:rFonts w:ascii="Arial" w:hAnsi="Arial" w:cs="Arial"/>
          <w:sz w:val="24"/>
          <w:szCs w:val="24"/>
        </w:rPr>
        <w:t xml:space="preserve"> uniforms and courteous service</w:t>
      </w:r>
      <w:r w:rsidRPr="00AE54F3">
        <w:rPr>
          <w:rFonts w:ascii="Arial" w:hAnsi="Arial" w:cs="Arial"/>
          <w:sz w:val="24"/>
          <w:szCs w:val="24"/>
          <w:lang w:bidi="bn-IN"/>
        </w:rPr>
        <w:t>. The company fosters a culture of empowerment, giving frontline employees autonomy to address issues, which strengthens customer interactions. Hilton scores high on Hofstede's 'power distance' dimension, emphasizing respect and clear communication across hierarchies. Regular training reinforces a service philosophy that aims to make a significant impact through small acts of kindness.</w:t>
      </w:r>
    </w:p>
    <w:p w:rsidR="00001B57" w:rsidRPr="00AE54F3" w:rsidRDefault="00001B57" w:rsidP="00001B57">
      <w:pPr>
        <w:spacing w:line="360" w:lineRule="auto"/>
        <w:jc w:val="both"/>
        <w:rPr>
          <w:rFonts w:ascii="Arial" w:hAnsi="Arial" w:cs="Arial"/>
          <w:sz w:val="24"/>
          <w:szCs w:val="24"/>
          <w:lang w:bidi="bn-IN"/>
        </w:rPr>
      </w:pPr>
      <w:r w:rsidRPr="00AE54F3">
        <w:rPr>
          <w:rFonts w:ascii="Arial" w:hAnsi="Arial" w:cs="Arial"/>
          <w:sz w:val="24"/>
          <w:szCs w:val="24"/>
          <w:lang w:bidi="bn-IN"/>
        </w:rPr>
        <w:t>Key strategic goals for Hilton include expanding its portfolio to 2,000 hotels by 2025, enhancing job opportunities in the UK post-COVID, and reducing its environmental footprint and food waste by 50% by 2030. These goals align with broader efforts towards a greener economy in the post-Brexit UK. Hilton also aims to achieve industry-leading customer satisfaction and employee engagement, supporting its profitability and long-term vision of being the most hospitable company worldwide.</w:t>
      </w:r>
    </w:p>
    <w:p w:rsidR="00001B57" w:rsidRPr="00AE54F3" w:rsidRDefault="00001B57" w:rsidP="00001B57">
      <w:pPr>
        <w:spacing w:line="360" w:lineRule="auto"/>
        <w:jc w:val="both"/>
        <w:rPr>
          <w:rFonts w:ascii="Arial" w:hAnsi="Arial" w:cs="Arial"/>
          <w:sz w:val="24"/>
          <w:szCs w:val="24"/>
          <w:lang w:bidi="bn-IN"/>
        </w:rPr>
      </w:pPr>
      <w:r w:rsidRPr="00AE54F3">
        <w:rPr>
          <w:rFonts w:ascii="Arial" w:hAnsi="Arial" w:cs="Arial"/>
          <w:sz w:val="24"/>
          <w:szCs w:val="24"/>
          <w:lang w:bidi="bn-IN"/>
        </w:rPr>
        <w:t>Hilton has introduced several initiatives to maintain its competitive edge. These include implementing smart room technologies, forming strategic partnerships with American Express and Uber, and accelerating the growth of lifestyle brands like Conrad and Canopy. Sustainability remains a strategic focus, with commitments to reduce environmental impact and eliminate single-use plastics by 2030. These changes have enhanced guest experiences, particularly through contactless services, and strengthened loyalty programs.</w:t>
      </w:r>
    </w:p>
    <w:p w:rsidR="00001B57" w:rsidRPr="00AE54F3" w:rsidRDefault="00001B57" w:rsidP="00001B57">
      <w:pPr>
        <w:spacing w:line="360" w:lineRule="auto"/>
        <w:jc w:val="both"/>
        <w:rPr>
          <w:rFonts w:ascii="Arial" w:hAnsi="Arial" w:cs="Arial"/>
          <w:sz w:val="24"/>
          <w:szCs w:val="24"/>
          <w:lang w:bidi="bn-IN"/>
        </w:rPr>
      </w:pPr>
      <w:r w:rsidRPr="00AE54F3">
        <w:rPr>
          <w:rFonts w:ascii="Arial" w:hAnsi="Arial" w:cs="Arial"/>
          <w:sz w:val="24"/>
          <w:szCs w:val="24"/>
          <w:lang w:bidi="bn-IN"/>
        </w:rPr>
        <w:t xml:space="preserve">The changes have positively impacted Hilton's UK operations, improving guest experiences and safety during the pandemic through technological advancements. Strategic expansions and partnerships have helped retain and attract new members. Hilton's change management, guided by Kotter's 8-step model and Lewin's three-step </w:t>
      </w:r>
      <w:r w:rsidRPr="00AE54F3">
        <w:rPr>
          <w:rFonts w:ascii="Arial" w:hAnsi="Arial" w:cs="Arial"/>
          <w:sz w:val="24"/>
          <w:szCs w:val="24"/>
          <w:lang w:bidi="bn-IN"/>
        </w:rPr>
        <w:lastRenderedPageBreak/>
        <w:t>model, involved comprehensive internal communication and stakeholder engagement to ensure smooth transitions and sustainability.</w:t>
      </w:r>
    </w:p>
    <w:p w:rsidR="00001B57" w:rsidRDefault="00001B57" w:rsidP="00001B57">
      <w:pPr>
        <w:spacing w:line="360" w:lineRule="auto"/>
        <w:jc w:val="both"/>
        <w:rPr>
          <w:rFonts w:ascii="Arial" w:hAnsi="Arial" w:cs="Arial"/>
          <w:sz w:val="24"/>
          <w:szCs w:val="24"/>
          <w:lang w:val="en-GB"/>
        </w:rPr>
      </w:pPr>
      <w:r w:rsidRPr="00AE54F3">
        <w:rPr>
          <w:rFonts w:ascii="Arial" w:hAnsi="Arial" w:cs="Arial"/>
          <w:sz w:val="24"/>
          <w:szCs w:val="24"/>
          <w:lang w:bidi="bn-IN"/>
        </w:rPr>
        <w:t>Hilton is diversifying its portfolio to cater to varied travel needs with lifestyle brands like Tru, Tempo, and Motto. Emphasis on new technologies, such as augmented and virtual reality, and enhanced customer service through programs like "Hilton Event Ready," aligns with Porter's strategies of differentiation and integrated cost leadership. These strategies aim to provide superior experiences and efficient operations.</w:t>
      </w: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lastRenderedPageBreak/>
        <w:t xml:space="preserve">Introduction </w:t>
      </w:r>
    </w:p>
    <w:p w:rsidR="00D957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Hilton Hotel Group has </w:t>
      </w:r>
      <w:r w:rsidR="00672CD0">
        <w:rPr>
          <w:rFonts w:ascii="Arial" w:hAnsi="Arial" w:cs="Arial"/>
          <w:sz w:val="24"/>
          <w:szCs w:val="24"/>
          <w:lang w:val="en-GB"/>
        </w:rPr>
        <w:t>more than</w:t>
      </w:r>
      <w:r w:rsidRPr="00871D00">
        <w:rPr>
          <w:rFonts w:ascii="Arial" w:hAnsi="Arial" w:cs="Arial"/>
          <w:sz w:val="24"/>
          <w:szCs w:val="24"/>
          <w:lang w:val="en-GB"/>
        </w:rPr>
        <w:t xml:space="preserve"> </w:t>
      </w:r>
      <w:r w:rsidR="00672CD0">
        <w:rPr>
          <w:rFonts w:ascii="Arial" w:hAnsi="Arial" w:cs="Arial"/>
          <w:sz w:val="24"/>
          <w:szCs w:val="24"/>
          <w:lang w:val="en-GB"/>
        </w:rPr>
        <w:t>7,500 location throughout the world, comprised in 23 distinct hotel brands (Hilton, 2024)</w:t>
      </w:r>
      <w:r w:rsidRPr="00871D00">
        <w:rPr>
          <w:rFonts w:ascii="Arial" w:hAnsi="Arial" w:cs="Arial"/>
          <w:sz w:val="24"/>
          <w:szCs w:val="24"/>
          <w:lang w:val="en-GB"/>
        </w:rPr>
        <w:t>. Hilton has led the hospitality business for almost a century and is a household name worldwide. This report critiques Hilton corporate and hotel performance in major categories.</w:t>
      </w:r>
    </w:p>
    <w:p w:rsidR="00D957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Organisational structure, culture, and strategic goals will be examined at Hilton (Dauber, et al., 2012). Hilton's recent reform initiatives and how they were executed and managed will also be examined. Finally, Hilton's strategic approach will be compared to the UK economy. Hilton has around </w:t>
      </w:r>
      <w:r w:rsidR="008072BD">
        <w:rPr>
          <w:rFonts w:ascii="Arial" w:hAnsi="Arial" w:cs="Arial"/>
          <w:sz w:val="24"/>
          <w:szCs w:val="24"/>
          <w:lang w:val="en-GB"/>
        </w:rPr>
        <w:t>200</w:t>
      </w:r>
      <w:r w:rsidRPr="00871D00">
        <w:rPr>
          <w:rFonts w:ascii="Arial" w:hAnsi="Arial" w:cs="Arial"/>
          <w:sz w:val="24"/>
          <w:szCs w:val="24"/>
          <w:lang w:val="en-GB"/>
        </w:rPr>
        <w:t xml:space="preserve"> hotels in the UK, a key market. This analysis will examine how Hilton's structure, culture, change management, and strategic ambitions match the UK hospitality bu</w:t>
      </w:r>
      <w:r w:rsidR="0037187D">
        <w:rPr>
          <w:rFonts w:ascii="Arial" w:hAnsi="Arial" w:cs="Arial"/>
          <w:sz w:val="24"/>
          <w:szCs w:val="24"/>
          <w:lang w:val="en-GB"/>
        </w:rPr>
        <w:t>siness.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Hilton's UK operations will be </w:t>
      </w:r>
      <w:r w:rsidR="00D95700" w:rsidRPr="00871D00">
        <w:rPr>
          <w:rFonts w:ascii="Arial" w:hAnsi="Arial" w:cs="Arial"/>
          <w:sz w:val="24"/>
          <w:szCs w:val="24"/>
          <w:lang w:val="en-GB"/>
        </w:rPr>
        <w:t>analysed</w:t>
      </w:r>
      <w:r w:rsidRPr="00871D00">
        <w:rPr>
          <w:rFonts w:ascii="Arial" w:hAnsi="Arial" w:cs="Arial"/>
          <w:sz w:val="24"/>
          <w:szCs w:val="24"/>
          <w:lang w:val="en-GB"/>
        </w:rPr>
        <w:t xml:space="preserve"> internally and externally using Mintzberg's organizational models, Kotter's change model, and Porter's tactics. Hilton's positioning and future performance in the UK market will be assessed in this comprehensive review (Mullins &amp; Dosser, 2013).</w:t>
      </w:r>
    </w:p>
    <w:p w:rsidR="00350D5E" w:rsidRDefault="00350D5E"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001B57" w:rsidRDefault="00001B57" w:rsidP="00350D5E">
      <w:pPr>
        <w:spacing w:line="360" w:lineRule="auto"/>
        <w:jc w:val="both"/>
        <w:rPr>
          <w:rFonts w:ascii="Arial" w:hAnsi="Arial" w:cs="Arial"/>
          <w:sz w:val="24"/>
          <w:szCs w:val="24"/>
          <w:lang w:val="en-GB"/>
        </w:rPr>
      </w:pPr>
    </w:p>
    <w:p w:rsidR="00D95700" w:rsidRDefault="00D95700" w:rsidP="00350D5E">
      <w:pPr>
        <w:spacing w:line="360" w:lineRule="auto"/>
        <w:jc w:val="both"/>
        <w:rPr>
          <w:rFonts w:ascii="Arial" w:hAnsi="Arial" w:cs="Arial"/>
          <w:sz w:val="24"/>
          <w:szCs w:val="24"/>
          <w:lang w:val="en-GB"/>
        </w:rPr>
      </w:pPr>
    </w:p>
    <w:p w:rsidR="00350D5E" w:rsidRPr="00871D00" w:rsidRDefault="00D95700" w:rsidP="00350D5E">
      <w:pPr>
        <w:spacing w:line="360" w:lineRule="auto"/>
        <w:jc w:val="both"/>
        <w:rPr>
          <w:rFonts w:ascii="Arial" w:hAnsi="Arial" w:cs="Arial"/>
          <w:sz w:val="24"/>
          <w:szCs w:val="24"/>
          <w:lang w:val="en-GB"/>
        </w:rPr>
      </w:pPr>
      <w:r>
        <w:rPr>
          <w:rFonts w:ascii="Arial" w:hAnsi="Arial" w:cs="Arial"/>
          <w:sz w:val="24"/>
          <w:szCs w:val="24"/>
          <w:lang w:val="en-GB"/>
        </w:rPr>
        <w:lastRenderedPageBreak/>
        <w:t>Organisation Structure, Culture</w:t>
      </w:r>
      <w:r w:rsidR="00350D5E" w:rsidRPr="00871D00">
        <w:rPr>
          <w:rFonts w:ascii="Arial" w:hAnsi="Arial" w:cs="Arial"/>
          <w:sz w:val="24"/>
          <w:szCs w:val="24"/>
          <w:lang w:val="en-GB"/>
        </w:rPr>
        <w:t xml:space="preserve"> and Goals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Organisation Structure</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There are several levels in Hilton's organisational structure, which encompasses both the corporate and property levels. This structure is quite complex. The Chief Executive Officer (CEO) is the person in charge of running the </w:t>
      </w:r>
      <w:r w:rsidR="00D95700" w:rsidRPr="008072BD">
        <w:rPr>
          <w:rFonts w:ascii="Arial" w:hAnsi="Arial" w:cs="Arial"/>
          <w:sz w:val="24"/>
          <w:szCs w:val="24"/>
          <w:lang w:val="en-GB"/>
        </w:rPr>
        <w:t>business</w:t>
      </w:r>
      <w:r w:rsidRPr="00871D00">
        <w:rPr>
          <w:rFonts w:ascii="Arial" w:hAnsi="Arial" w:cs="Arial"/>
          <w:sz w:val="24"/>
          <w:szCs w:val="24"/>
          <w:lang w:val="en-GB"/>
        </w:rPr>
        <w:t xml:space="preserve"> and overseeing the several departments that are responsible for things like branding</w:t>
      </w:r>
      <w:r w:rsidR="0037187D">
        <w:rPr>
          <w:rFonts w:ascii="Arial" w:hAnsi="Arial" w:cs="Arial"/>
          <w:sz w:val="24"/>
          <w:szCs w:val="24"/>
          <w:lang w:val="en-GB"/>
        </w:rPr>
        <w:t xml:space="preserve">, human resources, and finances. </w:t>
      </w:r>
      <w:r w:rsidRPr="00871D00">
        <w:rPr>
          <w:rFonts w:ascii="Arial" w:hAnsi="Arial" w:cs="Arial"/>
          <w:sz w:val="24"/>
          <w:szCs w:val="24"/>
          <w:lang w:val="en-GB"/>
        </w:rPr>
        <w:t xml:space="preserve">Listed below this are the area heads who are in charge of groups of hotels located in various nations. </w:t>
      </w:r>
      <w:r w:rsidR="00D95700" w:rsidRPr="008072BD">
        <w:rPr>
          <w:rFonts w:ascii="Arial" w:hAnsi="Arial" w:cs="Arial"/>
          <w:sz w:val="24"/>
          <w:szCs w:val="24"/>
          <w:lang w:val="en-GB"/>
        </w:rPr>
        <w:t>At the individual level,</w:t>
      </w:r>
      <w:r w:rsidR="00D95700">
        <w:rPr>
          <w:rFonts w:ascii="Arial" w:hAnsi="Arial" w:cs="Arial"/>
          <w:sz w:val="24"/>
          <w:szCs w:val="24"/>
          <w:lang w:val="en-GB"/>
        </w:rPr>
        <w:t xml:space="preserve"> the</w:t>
      </w:r>
      <w:r w:rsidRPr="00871D00">
        <w:rPr>
          <w:rFonts w:ascii="Arial" w:hAnsi="Arial" w:cs="Arial"/>
          <w:sz w:val="24"/>
          <w:szCs w:val="24"/>
          <w:lang w:val="en-GB"/>
        </w:rPr>
        <w:t xml:space="preserve"> General Manager of each </w:t>
      </w:r>
      <w:r w:rsidR="00D95700" w:rsidRPr="008072BD">
        <w:rPr>
          <w:rFonts w:ascii="Arial" w:hAnsi="Arial" w:cs="Arial"/>
          <w:sz w:val="24"/>
          <w:szCs w:val="24"/>
          <w:lang w:val="en-GB"/>
        </w:rPr>
        <w:t>hotel</w:t>
      </w:r>
      <w:r w:rsidR="00D95700">
        <w:rPr>
          <w:rFonts w:ascii="Arial" w:hAnsi="Arial" w:cs="Arial"/>
          <w:sz w:val="24"/>
          <w:szCs w:val="24"/>
          <w:lang w:val="en-GB"/>
        </w:rPr>
        <w:t xml:space="preserve"> </w:t>
      </w:r>
      <w:r w:rsidRPr="00871D00">
        <w:rPr>
          <w:rFonts w:ascii="Arial" w:hAnsi="Arial" w:cs="Arial"/>
          <w:sz w:val="24"/>
          <w:szCs w:val="24"/>
          <w:lang w:val="en-GB"/>
        </w:rPr>
        <w:t>establishment is helped by department heads who are responsible for engineering, food and beverage, front desk, and cleaning respectively.</w:t>
      </w:r>
    </w:p>
    <w:p w:rsidR="00D957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This structure is comparable to Mintzberg's "machine bureaucracy" in that it places a significant amount of emphasis on making things official, standardising them, and ensuring that everything is compatible with one another throughout the organisation (Tierney, 2016). There is a concentration of power at the highest level, and roles are specialised at each level. The establishment of distinct positions and a distinct chain of command guarantees that everything will proceed without a hitch (Mullins, 2020). On the other hand, having a large number of layers may make it more difficult to be adaptable and to think of new concepts (Awadh &amp; Saad, 2013).</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In order to address this issue, Hilton employs a tiered matrix structure that is based on the type of property. Because of this, professionals are able to share their expertise and best practices across a variety of properties.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Organisation Culture</w:t>
      </w:r>
    </w:p>
    <w:p w:rsidR="00D957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The culture of Hilton is </w:t>
      </w:r>
      <w:r w:rsidR="00D95700" w:rsidRPr="00871D00">
        <w:rPr>
          <w:rFonts w:ascii="Arial" w:hAnsi="Arial" w:cs="Arial"/>
          <w:sz w:val="24"/>
          <w:szCs w:val="24"/>
          <w:lang w:val="en-GB"/>
        </w:rPr>
        <w:t>centred</w:t>
      </w:r>
      <w:r w:rsidRPr="00871D00">
        <w:rPr>
          <w:rFonts w:ascii="Arial" w:hAnsi="Arial" w:cs="Arial"/>
          <w:sz w:val="24"/>
          <w:szCs w:val="24"/>
          <w:lang w:val="en-GB"/>
        </w:rPr>
        <w:t xml:space="preserve"> on providing warm hospitality with a touch of personalization attached to it. This corresponds with Schein's </w:t>
      </w:r>
      <w:r w:rsidR="00D95700" w:rsidRPr="00871D00">
        <w:rPr>
          <w:rFonts w:ascii="Arial" w:hAnsi="Arial" w:cs="Arial"/>
          <w:sz w:val="24"/>
          <w:szCs w:val="24"/>
          <w:lang w:val="en-GB"/>
        </w:rPr>
        <w:t>artefact</w:t>
      </w:r>
      <w:r w:rsidRPr="00871D00">
        <w:rPr>
          <w:rFonts w:ascii="Arial" w:hAnsi="Arial" w:cs="Arial"/>
          <w:sz w:val="24"/>
          <w:szCs w:val="24"/>
          <w:lang w:val="en-GB"/>
        </w:rPr>
        <w:t xml:space="preserve"> and the values layers that are proclaimed through the uniforms that are professional and the focus that is placed on courteous service (Petouhoff, et al., 2010). At a deeper assumption level, Hilton cultivates a culture of empowerment in which frontline employees are given the autonomy to resolve difficulties in a courteous manner. Customer interactions are fundamentally st</w:t>
      </w:r>
      <w:r w:rsidR="00D95700">
        <w:rPr>
          <w:rFonts w:ascii="Arial" w:hAnsi="Arial" w:cs="Arial"/>
          <w:sz w:val="24"/>
          <w:szCs w:val="24"/>
          <w:lang w:val="en-GB"/>
        </w:rPr>
        <w:t>rengthened as a result of this.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lastRenderedPageBreak/>
        <w:t>In addition, Hilton achieves a high score on Hofstede's 'power distance' dimension because of the importance it places on respect and clear communication between different hierarchies (Chen &amp; Guo, 2014). Regular trainings contribute to the advancement of Hilton's very straightforward service philosophy, which aims to make a genuine difference in the experience of each and every guest by doing tiny acts of kindness (Mullins, 2016).</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Organisation Goals</w:t>
      </w:r>
    </w:p>
    <w:p w:rsidR="00F07F1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Expanding its portfolio is one of the most important strategic goals for Hilton. This market expansion directly promotes job prospects within the hospitality business in the United Kingdom, which is recuperating after the </w:t>
      </w:r>
      <w:r w:rsidR="0037187D">
        <w:rPr>
          <w:rFonts w:ascii="Arial" w:hAnsi="Arial" w:cs="Arial"/>
          <w:sz w:val="24"/>
          <w:szCs w:val="24"/>
          <w:lang w:val="en-GB"/>
        </w:rPr>
        <w:t>Covid incident.</w:t>
      </w:r>
    </w:p>
    <w:p w:rsidR="00F07F1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By the year 2030, Hilton strives to reduce its environmental footprint by fifty percent and cut food waste by fifty percent. These kinds of sustainability goals have a lot in common with the efforts that Britain is making to transition to a greener economic system in the post-Brexit period.</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In addition, Hilton's profitability goals and long-term aim of becoming the most hospitable company in the world are intimately connected to the achievement of industry-leading customer happiness and colleague engagement scores (Vannoy &amp; Palvia, 2010).</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Recent Changes Initiatives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Overview of Recent Changes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In the past few years, Hilton has made a lot of changes to improve its place in the global hospitality market, which is always changing (Foster &amp; Rosenzweig, 2010). One important thing they worked on was bringing new smart room technologies to all of their buildings to improve the guest experience and bring in more money. They added new strategic partnerships with companies like American Express and Uber to their popular Hilton Honors loyalty programs in order to get more high-value customers who will stick with them for a long time. Hilton also sped up the growth of their lifestyle brands, such as Conrad and Canopy, by focusing on entering new areas and groups</w:t>
      </w:r>
      <w:r w:rsidR="0037187D">
        <w:rPr>
          <w:rFonts w:ascii="Arial" w:hAnsi="Arial" w:cs="Arial"/>
          <w:sz w:val="24"/>
          <w:szCs w:val="24"/>
          <w:lang w:val="en-GB"/>
        </w:rPr>
        <w:t xml:space="preserve">. </w:t>
      </w:r>
      <w:r w:rsidRPr="00871D00">
        <w:rPr>
          <w:rFonts w:ascii="Arial" w:hAnsi="Arial" w:cs="Arial"/>
          <w:sz w:val="24"/>
          <w:szCs w:val="24"/>
          <w:lang w:val="en-GB"/>
        </w:rPr>
        <w:t xml:space="preserve">Sustainability has stayed a key strategic focus for Hilton, as shown by their historic public promises in 2017 </w:t>
      </w:r>
      <w:r w:rsidRPr="00871D00">
        <w:rPr>
          <w:rFonts w:ascii="Arial" w:hAnsi="Arial" w:cs="Arial"/>
          <w:sz w:val="24"/>
          <w:szCs w:val="24"/>
          <w:lang w:val="en-GB"/>
        </w:rPr>
        <w:lastRenderedPageBreak/>
        <w:t>to cut in half their impact on the environment and get rid of all single-use plastics from their business by 2030.</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Impact of These Changes</w:t>
      </w:r>
    </w:p>
    <w:p w:rsidR="00F07F1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These transformational projects have made a big difference in Hilton's business and processes in the UK division. Even though Brexit and the pandemic caused problems with the economy as a whole, the changes to technology like mobile keys, digital check-ins, and controls have made the overall experience better </w:t>
      </w:r>
      <w:r w:rsidR="00F07F10">
        <w:rPr>
          <w:rFonts w:ascii="Arial" w:hAnsi="Arial" w:cs="Arial"/>
          <w:sz w:val="24"/>
          <w:szCs w:val="24"/>
          <w:lang w:val="en-GB"/>
        </w:rPr>
        <w:t xml:space="preserve">for guests at Hilton properties. </w:t>
      </w:r>
      <w:r w:rsidRPr="00871D00">
        <w:rPr>
          <w:rFonts w:ascii="Arial" w:hAnsi="Arial" w:cs="Arial"/>
          <w:sz w:val="24"/>
          <w:szCs w:val="24"/>
          <w:lang w:val="en-GB"/>
        </w:rPr>
        <w:t>During the busiest times of COVID-19, the contactless services that were put in place made thin</w:t>
      </w:r>
      <w:r w:rsidR="00F07F10">
        <w:rPr>
          <w:rFonts w:ascii="Arial" w:hAnsi="Arial" w:cs="Arial"/>
          <w:sz w:val="24"/>
          <w:szCs w:val="24"/>
          <w:lang w:val="en-GB"/>
        </w:rPr>
        <w:t>gs cleaner and safer generally.</w:t>
      </w:r>
    </w:p>
    <w:p w:rsidR="00F07F1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At the same time, Hilton was able to keep their important British members and bring in new ones by strategically expanding their loyalty programmes throug</w:t>
      </w:r>
      <w:r w:rsidR="00F07F10">
        <w:rPr>
          <w:rFonts w:ascii="Arial" w:hAnsi="Arial" w:cs="Arial"/>
          <w:sz w:val="24"/>
          <w:szCs w:val="24"/>
          <w:lang w:val="en-GB"/>
        </w:rPr>
        <w:t>h partnerships (Tierney, 2016).</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As the demand for travel started to rise again, Hilton's strong focus on sustainability and measurable actions were well received by environmentally conscious UK customers. Hilton was able to handle these changes and the ever-evolving market conditions very well by following Kotter's well-known 8-step change management model very carefully (Boddy, 2014).</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Management of These Changes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With these big changes, Hilton was a great example of change leadership because they saw disruption as a chance and jumped at it. Each step of Lewin's three-step change model was ca</w:t>
      </w:r>
      <w:r w:rsidR="0037187D">
        <w:rPr>
          <w:rFonts w:ascii="Arial" w:hAnsi="Arial" w:cs="Arial"/>
          <w:sz w:val="24"/>
          <w:szCs w:val="24"/>
          <w:lang w:val="en-GB"/>
        </w:rPr>
        <w:t xml:space="preserve">refully planned and carried out. </w:t>
      </w:r>
      <w:r w:rsidRPr="00871D00">
        <w:rPr>
          <w:rFonts w:ascii="Arial" w:hAnsi="Arial" w:cs="Arial"/>
          <w:sz w:val="24"/>
          <w:szCs w:val="24"/>
          <w:lang w:val="en-GB"/>
        </w:rPr>
        <w:t xml:space="preserve">In the "unfreezing" stage, actively changing the way people thought about the organisation and getting buy-in from everyone in the business to support new, innovative ideas was done through a lot of internal communication. In the important "moving" stage, goals and targets were clearly laid out, with a strong focus on making sure the health, safety, and well-being of all stakeholders, both inside and outside the organisation (Awadh &amp; Saad, 2013). In the "refreezing" stage, the changes were made permanent by reworking the structures, job titles, and key result areas to make them standard operating procedures. Every step of the way, their clear supporters in top leadership positions showed them how to adapt. Multiple levels of </w:t>
      </w:r>
      <w:r w:rsidRPr="00871D00">
        <w:rPr>
          <w:rFonts w:ascii="Arial" w:hAnsi="Arial" w:cs="Arial"/>
          <w:sz w:val="24"/>
          <w:szCs w:val="24"/>
          <w:lang w:val="en-GB"/>
        </w:rPr>
        <w:lastRenderedPageBreak/>
        <w:t>change management communications spread news and dealt with problems in a clear way for both corporate staff and property level workers around the world (Tierney, 2016). Continuous feedback routes helped shape the way forward and made changes that were both sustainable and flexible by taking team inputs into account. Overall, Hilton's strong guiding coalitions have led the company through transformative success in a good way, even though there have been macro difficulties (Awadh &amp; Saad, 2013).</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Strategic Direction </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Current Strategy</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In the past few years, Hilton has made a strategic move towards a much more diverse portfolio approach. They want to grow beyond their standard full service and limited service hotel brands into new areas of the hospitality industry that can meet the needs of today's travellers with different types o</w:t>
      </w:r>
      <w:r w:rsidR="00741378">
        <w:rPr>
          <w:rFonts w:ascii="Arial" w:hAnsi="Arial" w:cs="Arial"/>
          <w:sz w:val="24"/>
          <w:szCs w:val="24"/>
          <w:lang w:val="en-GB"/>
        </w:rPr>
        <w:t>f travel goals (Tierney, 2016).</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One of their main goals has been to speed up the growth of their successful lifestyle brands, like Tru by Hilton, Tempo by Hilton, and Motto by Hilton, which offer great deals and extras for all kinds of travel. These brands have had a lot of success breaking into new markets around the world because they appeal to both budget travellers and travellers </w:t>
      </w:r>
      <w:r w:rsidR="00741378">
        <w:rPr>
          <w:rFonts w:ascii="Arial" w:hAnsi="Arial" w:cs="Arial"/>
          <w:sz w:val="24"/>
          <w:szCs w:val="24"/>
          <w:lang w:val="en-GB"/>
        </w:rPr>
        <w:t>who want to have an experience.</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Hilton also continues to put a lot of effort into new technologies (Petouhoff, et al., 2010). They have big plans to use cutting-edge technologies like augmented and virtual reality apps throughout the whole guest experience, from viewing the website</w:t>
      </w:r>
      <w:r w:rsidR="00741378">
        <w:rPr>
          <w:rFonts w:ascii="Arial" w:hAnsi="Arial" w:cs="Arial"/>
          <w:sz w:val="24"/>
          <w:szCs w:val="24"/>
          <w:lang w:val="en-GB"/>
        </w:rPr>
        <w:t xml:space="preserve"> to their time on the property.</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Still, providing excellent customer service is very important, and Hilton has started a number of new programmes to help with this. For example, their "Hilton Event Ready" programme is changing their MICE facilities and catering, as well as their food options and wellness programmes, to better suit the needs of today's event planners and del</w:t>
      </w:r>
      <w:r w:rsidR="0037187D">
        <w:rPr>
          <w:rFonts w:ascii="Arial" w:hAnsi="Arial" w:cs="Arial"/>
          <w:sz w:val="24"/>
          <w:szCs w:val="24"/>
          <w:lang w:val="en-GB"/>
        </w:rPr>
        <w:t>egates.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Differentiation, using cutting-edge technologies, and personalised service are all important parts of these multifaceted strategies. They are very similar to Porter's general </w:t>
      </w:r>
      <w:r w:rsidRPr="00871D00">
        <w:rPr>
          <w:rFonts w:ascii="Arial" w:hAnsi="Arial" w:cs="Arial"/>
          <w:sz w:val="24"/>
          <w:szCs w:val="24"/>
          <w:lang w:val="en-GB"/>
        </w:rPr>
        <w:lastRenderedPageBreak/>
        <w:t>strategies of differentiation and integrated cost leadership. Hilton wants to stand out from its competition by offering better experiences and more efficient operations that come from having a lot of rooms (Vannoy &amp; Palvia, 2010).</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Alignment with the UK Economy</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The UK hospitality market has gone through a lot of big changes in the last few years, and Hilton's new strategy to focus on expanding their brands, investing in digital technologies, and making customer interactions more personalised couldn't have come at a better</w:t>
      </w:r>
      <w:r w:rsidR="00741378">
        <w:rPr>
          <w:rFonts w:ascii="Arial" w:hAnsi="Arial" w:cs="Arial"/>
          <w:sz w:val="24"/>
          <w:szCs w:val="24"/>
          <w:lang w:val="en-GB"/>
        </w:rPr>
        <w:t xml:space="preserve"> time (Ehtesham, et al., 2011).</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First, their expanded collection of lifestyle hotel brands like Tru, Tempo, and Motto have done very well in the UK by catering to the growing travel needs of mixed-worker stays, trips to explore cities, and stays with family groups that include people of all ages. All of these needs became more popular because of Brexit's effects on business travel and the widespread acceptance of remote working due to the p</w:t>
      </w:r>
      <w:r w:rsidR="00741378">
        <w:rPr>
          <w:rFonts w:ascii="Arial" w:hAnsi="Arial" w:cs="Arial"/>
          <w:sz w:val="24"/>
          <w:szCs w:val="24"/>
          <w:lang w:val="en-GB"/>
        </w:rPr>
        <w:t>andemic (Dauber, et al., 2012).</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Also, Hilton's investments in cutting edge technologies like mobile keys and predictive upselling engines are completely in line with how quickly digitalization is growing and how much the UK workforce wants experiences to be smooth. In addition, they are always going the extra mile for their guests by providing excellent personalised service and a better wellness programme (Awadh &amp; Saad, 2013). This meets the higher expectations for safety, health, and truly memorable experiences that UK trav</w:t>
      </w:r>
      <w:r w:rsidR="00741378">
        <w:rPr>
          <w:rFonts w:ascii="Arial" w:hAnsi="Arial" w:cs="Arial"/>
          <w:sz w:val="24"/>
          <w:szCs w:val="24"/>
          <w:lang w:val="en-GB"/>
        </w:rPr>
        <w:t>ellers have now since COVID-19.</w:t>
      </w:r>
    </w:p>
    <w:p w:rsidR="00350D5E" w:rsidRPr="00741378" w:rsidRDefault="00350D5E" w:rsidP="00350D5E">
      <w:pPr>
        <w:spacing w:line="360" w:lineRule="auto"/>
        <w:jc w:val="both"/>
        <w:rPr>
          <w:rFonts w:ascii="Arial" w:hAnsi="Arial" w:cs="Arial"/>
          <w:color w:val="FF0000"/>
          <w:sz w:val="24"/>
          <w:szCs w:val="24"/>
          <w:lang w:val="en-GB"/>
        </w:rPr>
      </w:pPr>
      <w:r w:rsidRPr="00871D00">
        <w:rPr>
          <w:rFonts w:ascii="Arial" w:hAnsi="Arial" w:cs="Arial"/>
          <w:sz w:val="24"/>
          <w:szCs w:val="24"/>
          <w:lang w:val="en-GB"/>
        </w:rPr>
        <w:t xml:space="preserve">Problems in the UK market that are getting better, like a lack of workers and rising prices, can be lessened by Hilton's global reach and continued training programmes for employees all over the world. </w:t>
      </w:r>
    </w:p>
    <w:p w:rsidR="00741378" w:rsidRDefault="00741378" w:rsidP="00350D5E">
      <w:pPr>
        <w:spacing w:line="360" w:lineRule="auto"/>
        <w:jc w:val="both"/>
        <w:rPr>
          <w:rFonts w:ascii="Arial" w:hAnsi="Arial" w:cs="Arial"/>
          <w:sz w:val="24"/>
          <w:szCs w:val="24"/>
          <w:lang w:val="en-GB"/>
        </w:rPr>
      </w:pPr>
    </w:p>
    <w:p w:rsidR="00741378" w:rsidRDefault="00741378" w:rsidP="00350D5E">
      <w:pPr>
        <w:spacing w:line="360" w:lineRule="auto"/>
        <w:jc w:val="both"/>
        <w:rPr>
          <w:rFonts w:ascii="Arial" w:hAnsi="Arial" w:cs="Arial"/>
          <w:sz w:val="24"/>
          <w:szCs w:val="24"/>
          <w:lang w:val="en-GB"/>
        </w:rPr>
      </w:pPr>
    </w:p>
    <w:p w:rsidR="00741378" w:rsidRDefault="00741378" w:rsidP="00350D5E">
      <w:pPr>
        <w:spacing w:line="360" w:lineRule="auto"/>
        <w:jc w:val="both"/>
        <w:rPr>
          <w:rFonts w:ascii="Arial" w:hAnsi="Arial" w:cs="Arial"/>
          <w:sz w:val="24"/>
          <w:szCs w:val="24"/>
          <w:lang w:val="en-GB"/>
        </w:rPr>
      </w:pPr>
    </w:p>
    <w:p w:rsidR="008072BD" w:rsidRDefault="008072BD" w:rsidP="00350D5E">
      <w:pPr>
        <w:spacing w:line="360" w:lineRule="auto"/>
        <w:jc w:val="both"/>
        <w:rPr>
          <w:rFonts w:ascii="Arial" w:hAnsi="Arial" w:cs="Arial"/>
          <w:sz w:val="24"/>
          <w:szCs w:val="24"/>
          <w:lang w:val="en-GB"/>
        </w:rPr>
      </w:pP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lastRenderedPageBreak/>
        <w:t xml:space="preserve">Conclusion </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xml:space="preserve">This paper examined Hilton's UK organisational structure in detail and critically. The company's internal structures, culture, transformation programmes, and strategic direction were examined. </w:t>
      </w:r>
    </w:p>
    <w:p w:rsidR="00741378"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Hilton has a clear organisational structure and a culture that values great service. This successfully aligns internal capacities behind goals including developing portfolios, improving sustainability, and provi</w:t>
      </w:r>
      <w:r w:rsidR="00741378">
        <w:rPr>
          <w:rFonts w:ascii="Arial" w:hAnsi="Arial" w:cs="Arial"/>
          <w:sz w:val="24"/>
          <w:szCs w:val="24"/>
          <w:lang w:val="en-GB"/>
        </w:rPr>
        <w:t xml:space="preserve">ding best-in-class experiences. </w:t>
      </w:r>
      <w:r w:rsidRPr="00871D00">
        <w:rPr>
          <w:rFonts w:ascii="Arial" w:hAnsi="Arial" w:cs="Arial"/>
          <w:sz w:val="24"/>
          <w:szCs w:val="24"/>
          <w:lang w:val="en-GB"/>
        </w:rPr>
        <w:t>Change management has proven ideal for implementing revolutionary changes after rigorous piloting. Hilton's initiatives to diversify its businesses and execute tech-driven strategies coincide with the UK's economic realities, including Brexit, digitization, and a renewed focus on wellness.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Hilton can leverage on the UK hospitality industry's revival with its scale, quality service, and new strategic solutions. Further localization of brand communications to British demographics and collaboration with UK communities on customised sustainability projects should be prioritised. Additional market research on UK business visitors' needs may help refine future strategic strategies. Hilton may increase its UK leadership position by maintaining its customer-centric culture and pursuing such efficiency techniques.</w:t>
      </w:r>
    </w:p>
    <w:p w:rsidR="00350D5E" w:rsidRPr="00871D00" w:rsidRDefault="00350D5E" w:rsidP="00350D5E">
      <w:pPr>
        <w:spacing w:line="360" w:lineRule="auto"/>
        <w:jc w:val="both"/>
        <w:rPr>
          <w:rFonts w:ascii="Arial" w:hAnsi="Arial" w:cs="Arial"/>
          <w:sz w:val="24"/>
          <w:szCs w:val="24"/>
          <w:lang w:val="en-GB"/>
        </w:rPr>
      </w:pPr>
      <w:r w:rsidRPr="00871D00">
        <w:rPr>
          <w:rFonts w:ascii="Arial" w:hAnsi="Arial" w:cs="Arial"/>
          <w:sz w:val="24"/>
          <w:szCs w:val="24"/>
          <w:lang w:val="en-GB"/>
        </w:rPr>
        <w:t> </w:t>
      </w:r>
    </w:p>
    <w:p w:rsidR="00350D5E" w:rsidRPr="00871D00" w:rsidRDefault="00350D5E" w:rsidP="00350D5E">
      <w:pPr>
        <w:spacing w:line="360" w:lineRule="auto"/>
        <w:jc w:val="both"/>
        <w:rPr>
          <w:rFonts w:ascii="Arial" w:hAnsi="Arial" w:cs="Arial"/>
          <w:sz w:val="24"/>
          <w:szCs w:val="24"/>
          <w:lang w:val="en-GB"/>
        </w:rPr>
      </w:pPr>
    </w:p>
    <w:p w:rsidR="00350D5E" w:rsidRPr="00871D00" w:rsidRDefault="00350D5E" w:rsidP="00350D5E">
      <w:pPr>
        <w:spacing w:line="360" w:lineRule="auto"/>
        <w:jc w:val="both"/>
        <w:rPr>
          <w:rFonts w:ascii="Arial" w:hAnsi="Arial" w:cs="Arial"/>
          <w:sz w:val="24"/>
          <w:szCs w:val="24"/>
          <w:lang w:val="en-GB"/>
        </w:rPr>
      </w:pPr>
    </w:p>
    <w:p w:rsidR="00350D5E" w:rsidRPr="00871D00" w:rsidRDefault="00350D5E" w:rsidP="00350D5E">
      <w:pPr>
        <w:spacing w:line="360" w:lineRule="auto"/>
        <w:jc w:val="both"/>
        <w:rPr>
          <w:rFonts w:ascii="Arial" w:hAnsi="Arial" w:cs="Arial"/>
          <w:sz w:val="24"/>
          <w:szCs w:val="24"/>
          <w:lang w:val="en-GB"/>
        </w:rPr>
      </w:pPr>
    </w:p>
    <w:p w:rsidR="00350D5E" w:rsidRDefault="00350D5E" w:rsidP="00350D5E">
      <w:pPr>
        <w:spacing w:line="360" w:lineRule="auto"/>
        <w:jc w:val="both"/>
        <w:rPr>
          <w:rFonts w:ascii="Arial" w:hAnsi="Arial" w:cs="Arial"/>
          <w:sz w:val="24"/>
          <w:szCs w:val="24"/>
          <w:lang w:val="en-GB"/>
        </w:rPr>
      </w:pPr>
    </w:p>
    <w:p w:rsidR="00741378" w:rsidRDefault="00741378" w:rsidP="00350D5E">
      <w:pPr>
        <w:spacing w:line="360" w:lineRule="auto"/>
        <w:jc w:val="both"/>
        <w:rPr>
          <w:rFonts w:ascii="Arial" w:hAnsi="Arial" w:cs="Arial"/>
          <w:sz w:val="24"/>
          <w:szCs w:val="24"/>
          <w:lang w:val="en-GB"/>
        </w:rPr>
      </w:pPr>
    </w:p>
    <w:p w:rsidR="00741378" w:rsidRDefault="00741378" w:rsidP="00350D5E">
      <w:pPr>
        <w:spacing w:line="360" w:lineRule="auto"/>
        <w:jc w:val="both"/>
        <w:rPr>
          <w:rFonts w:ascii="Arial" w:hAnsi="Arial" w:cs="Arial"/>
          <w:sz w:val="24"/>
          <w:szCs w:val="24"/>
          <w:lang w:val="en-GB"/>
        </w:rPr>
      </w:pPr>
    </w:p>
    <w:p w:rsidR="00741378" w:rsidRDefault="00741378" w:rsidP="00350D5E">
      <w:pPr>
        <w:spacing w:line="360" w:lineRule="auto"/>
        <w:jc w:val="both"/>
        <w:rPr>
          <w:rFonts w:ascii="Arial" w:hAnsi="Arial" w:cs="Arial"/>
          <w:sz w:val="24"/>
          <w:szCs w:val="24"/>
          <w:lang w:val="en-GB"/>
        </w:rPr>
      </w:pPr>
    </w:p>
    <w:p w:rsidR="008072BD" w:rsidRDefault="008072BD" w:rsidP="00350D5E">
      <w:pPr>
        <w:spacing w:line="360" w:lineRule="auto"/>
        <w:jc w:val="both"/>
        <w:rPr>
          <w:rFonts w:ascii="Arial" w:hAnsi="Arial" w:cs="Arial"/>
          <w:sz w:val="24"/>
          <w:szCs w:val="24"/>
          <w:lang w:val="en-GB"/>
        </w:rPr>
      </w:pPr>
    </w:p>
    <w:p w:rsidR="008072BD" w:rsidRPr="00871D00" w:rsidRDefault="008072BD" w:rsidP="00350D5E">
      <w:pPr>
        <w:spacing w:line="360" w:lineRule="auto"/>
        <w:jc w:val="both"/>
        <w:rPr>
          <w:rFonts w:ascii="Arial" w:hAnsi="Arial" w:cs="Arial"/>
          <w:sz w:val="24"/>
          <w:szCs w:val="24"/>
          <w:lang w:val="en-GB"/>
        </w:rPr>
      </w:pPr>
    </w:p>
    <w:p w:rsidR="00DD32D7" w:rsidRPr="00871D00" w:rsidRDefault="00DD32D7" w:rsidP="00350D5E">
      <w:pPr>
        <w:spacing w:line="360" w:lineRule="auto"/>
        <w:jc w:val="both"/>
        <w:rPr>
          <w:rFonts w:ascii="Arial" w:hAnsi="Arial" w:cs="Arial"/>
          <w:sz w:val="24"/>
          <w:szCs w:val="24"/>
          <w:lang w:val="en-GB"/>
        </w:rPr>
      </w:pPr>
      <w:r w:rsidRPr="00871D00">
        <w:rPr>
          <w:rFonts w:ascii="Arial" w:hAnsi="Arial" w:cs="Arial"/>
          <w:sz w:val="24"/>
          <w:szCs w:val="24"/>
          <w:lang w:val="en-GB"/>
        </w:rPr>
        <w:lastRenderedPageBreak/>
        <w:t>R</w:t>
      </w:r>
      <w:bookmarkStart w:id="0" w:name="_GoBack"/>
      <w:bookmarkEnd w:id="0"/>
      <w:r w:rsidRPr="00871D00">
        <w:rPr>
          <w:rFonts w:ascii="Arial" w:hAnsi="Arial" w:cs="Arial"/>
          <w:sz w:val="24"/>
          <w:szCs w:val="24"/>
          <w:lang w:val="en-GB"/>
        </w:rPr>
        <w:t>eferences</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Awadh, A. M. &amp; Saad, M., 2013. Impact of Organizational Culture on Employee Performance. International Review of Management and Business Research</w:t>
      </w:r>
      <w:r w:rsidRPr="008072BD">
        <w:rPr>
          <w:rFonts w:ascii="Arial" w:hAnsi="Arial" w:cs="Arial"/>
          <w:sz w:val="24"/>
          <w:szCs w:val="24"/>
          <w:lang w:val="en-GB"/>
        </w:rPr>
        <w:t>,</w:t>
      </w:r>
      <w:r w:rsidRPr="008072BD">
        <w:rPr>
          <w:rFonts w:ascii="Arial" w:hAnsi="Arial" w:cs="Arial"/>
          <w:sz w:val="24"/>
          <w:szCs w:val="24"/>
          <w:lang w:val="en-GB"/>
        </w:rPr>
        <w:t xml:space="preserve"> 2(1), p. 168.</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Bellot, J., 2011. Defining and Assessing Organiza</w:t>
      </w:r>
      <w:r w:rsidRPr="008072BD">
        <w:rPr>
          <w:rFonts w:ascii="Arial" w:hAnsi="Arial" w:cs="Arial"/>
          <w:sz w:val="24"/>
          <w:szCs w:val="24"/>
          <w:lang w:val="en-GB"/>
        </w:rPr>
        <w:t>tional Culture. Nursing Forum,</w:t>
      </w:r>
      <w:r w:rsidRPr="008072BD">
        <w:rPr>
          <w:rFonts w:ascii="Arial" w:hAnsi="Arial" w:cs="Arial"/>
          <w:sz w:val="24"/>
          <w:szCs w:val="24"/>
          <w:lang w:val="en-GB"/>
        </w:rPr>
        <w:t xml:space="preserve"> 46(1), pp. 29-37.</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Boddy, D., 2014. Management: An Introduction. 6th ed. Harlow: Pearson.</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Chen, J. &amp; Guo, Z., 2014. Strategic Sourcing in the Presence of Uncertain Supply and Retail Competition. Producti</w:t>
      </w:r>
      <w:r w:rsidRPr="008072BD">
        <w:rPr>
          <w:rFonts w:ascii="Arial" w:hAnsi="Arial" w:cs="Arial"/>
          <w:sz w:val="24"/>
          <w:szCs w:val="24"/>
          <w:lang w:val="en-GB"/>
        </w:rPr>
        <w:t xml:space="preserve">on and Operations Management, </w:t>
      </w:r>
      <w:r w:rsidRPr="008072BD">
        <w:rPr>
          <w:rFonts w:ascii="Arial" w:hAnsi="Arial" w:cs="Arial"/>
          <w:sz w:val="24"/>
          <w:szCs w:val="24"/>
          <w:lang w:val="en-GB"/>
        </w:rPr>
        <w:t>23(10), pp. 1748-1760.</w:t>
      </w:r>
    </w:p>
    <w:p w:rsidR="006B270C" w:rsidRPr="008072BD" w:rsidRDefault="006B270C" w:rsidP="008072BD">
      <w:pPr>
        <w:spacing w:line="360" w:lineRule="auto"/>
        <w:jc w:val="both"/>
        <w:rPr>
          <w:rFonts w:ascii="Arial" w:hAnsi="Arial" w:cs="Arial"/>
          <w:sz w:val="24"/>
          <w:szCs w:val="24"/>
          <w:lang w:val="en-GB"/>
        </w:rPr>
      </w:pPr>
      <w:r w:rsidRPr="008072BD">
        <w:rPr>
          <w:rFonts w:ascii="Arial" w:hAnsi="Arial" w:cs="Arial"/>
          <w:sz w:val="24"/>
          <w:szCs w:val="24"/>
          <w:lang w:val="en-GB"/>
        </w:rPr>
        <w:t xml:space="preserve">Christine R. (2020). Impact of Organizational Culture on Employee Satisfaction: A Case of Hilton Hotel, United Kingdom. Journal of Economics and Business, Vol.3 No.1 (2020). Available at: </w:t>
      </w:r>
      <w:hyperlink r:id="rId8" w:history="1">
        <w:r w:rsidRPr="008072BD">
          <w:rPr>
            <w:rStyle w:val="Hyperlink"/>
            <w:rFonts w:ascii="Arial" w:hAnsi="Arial" w:cs="Arial"/>
            <w:sz w:val="24"/>
            <w:szCs w:val="24"/>
            <w:lang w:val="en-GB"/>
          </w:rPr>
          <w:t>https://papers.ssrn.com/sol3/papers.cfm?abstract_id=3563546</w:t>
        </w:r>
      </w:hyperlink>
      <w:r w:rsidRPr="008072BD">
        <w:rPr>
          <w:rFonts w:ascii="Arial" w:hAnsi="Arial" w:cs="Arial"/>
          <w:sz w:val="24"/>
          <w:szCs w:val="24"/>
          <w:lang w:val="en-GB"/>
        </w:rPr>
        <w:t xml:space="preserve">. Accessed: 28 May 2024 </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Dauber, D., Fink, G. &amp; Yolles, M., 2012. A Configuration Model of Orga</w:t>
      </w:r>
      <w:r w:rsidRPr="008072BD">
        <w:rPr>
          <w:rFonts w:ascii="Arial" w:hAnsi="Arial" w:cs="Arial"/>
          <w:sz w:val="24"/>
          <w:szCs w:val="24"/>
          <w:lang w:val="en-GB"/>
        </w:rPr>
        <w:t>nizational Culture. SAGE Open,</w:t>
      </w:r>
      <w:r w:rsidRPr="008072BD">
        <w:rPr>
          <w:rFonts w:ascii="Arial" w:hAnsi="Arial" w:cs="Arial"/>
          <w:sz w:val="24"/>
          <w:szCs w:val="24"/>
          <w:lang w:val="en-GB"/>
        </w:rPr>
        <w:t xml:space="preserve"> 2(1), p. 2158244012441482.</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Ehtesham, U. M., Muhammad, T. M. &amp; Muhammad, S. A., 2011. Relationship between Organizational Culture and Performance Management Practices: A Case of Un</w:t>
      </w:r>
      <w:r w:rsidR="00113FE8" w:rsidRPr="008072BD">
        <w:rPr>
          <w:rFonts w:ascii="Arial" w:hAnsi="Arial" w:cs="Arial"/>
          <w:sz w:val="24"/>
          <w:szCs w:val="24"/>
          <w:lang w:val="en-GB"/>
        </w:rPr>
        <w:t xml:space="preserve">iversity in Pakistan. </w:t>
      </w:r>
      <w:r w:rsidRPr="008072BD">
        <w:rPr>
          <w:rFonts w:ascii="Arial" w:hAnsi="Arial" w:cs="Arial"/>
          <w:sz w:val="24"/>
          <w:szCs w:val="24"/>
          <w:lang w:val="en-GB"/>
        </w:rPr>
        <w:t xml:space="preserve">Available at: </w:t>
      </w:r>
      <w:hyperlink r:id="rId9" w:history="1">
        <w:r w:rsidRPr="008072BD">
          <w:rPr>
            <w:rStyle w:val="Hyperlink"/>
            <w:rFonts w:ascii="Arial" w:hAnsi="Arial" w:cs="Arial"/>
            <w:sz w:val="24"/>
            <w:szCs w:val="24"/>
            <w:lang w:val="en-GB"/>
          </w:rPr>
          <w:t>http://cjournal.cz/files/77.pdf</w:t>
        </w:r>
      </w:hyperlink>
      <w:r w:rsidR="00113FE8" w:rsidRPr="008072BD">
        <w:rPr>
          <w:rFonts w:ascii="Arial" w:hAnsi="Arial" w:cs="Arial"/>
          <w:sz w:val="24"/>
          <w:szCs w:val="24"/>
          <w:lang w:val="en-GB"/>
        </w:rPr>
        <w:t>. Accessed: 27 May 2024</w:t>
      </w:r>
    </w:p>
    <w:p w:rsidR="006B270C" w:rsidRPr="008072BD" w:rsidRDefault="006B270C" w:rsidP="008072BD">
      <w:pPr>
        <w:spacing w:line="360" w:lineRule="auto"/>
        <w:jc w:val="both"/>
        <w:rPr>
          <w:rFonts w:ascii="Arial" w:hAnsi="Arial" w:cs="Arial"/>
          <w:sz w:val="24"/>
          <w:szCs w:val="24"/>
          <w:lang w:val="en-GB"/>
        </w:rPr>
      </w:pPr>
      <w:r w:rsidRPr="008072BD">
        <w:rPr>
          <w:rFonts w:ascii="Arial" w:hAnsi="Arial" w:cs="Arial"/>
          <w:sz w:val="24"/>
          <w:szCs w:val="24"/>
          <w:lang w:val="en-GB"/>
        </w:rPr>
        <w:t xml:space="preserve">Elsie L. (2019). </w:t>
      </w:r>
      <w:r w:rsidRPr="008072BD">
        <w:rPr>
          <w:rFonts w:ascii="Arial" w:hAnsi="Arial" w:cs="Arial"/>
          <w:sz w:val="24"/>
          <w:szCs w:val="24"/>
          <w:lang w:val="en-GB"/>
        </w:rPr>
        <w:t>The Center of Success: A Case Study on Hilton's Company Culture</w:t>
      </w:r>
      <w:r w:rsidRPr="008072BD">
        <w:rPr>
          <w:rFonts w:ascii="Arial" w:hAnsi="Arial" w:cs="Arial"/>
          <w:sz w:val="24"/>
          <w:szCs w:val="24"/>
          <w:lang w:val="en-GB"/>
        </w:rPr>
        <w:t xml:space="preserve">. Available at: </w:t>
      </w:r>
      <w:hyperlink r:id="rId10" w:history="1">
        <w:r w:rsidRPr="008072BD">
          <w:rPr>
            <w:rStyle w:val="Hyperlink"/>
            <w:rFonts w:ascii="Arial" w:hAnsi="Arial" w:cs="Arial"/>
            <w:sz w:val="24"/>
            <w:szCs w:val="24"/>
            <w:lang w:val="en-GB"/>
          </w:rPr>
          <w:t>https://digitalcommons.calpoly.edu/expindsp/4/</w:t>
        </w:r>
      </w:hyperlink>
      <w:r w:rsidRPr="008072BD">
        <w:rPr>
          <w:rFonts w:ascii="Arial" w:hAnsi="Arial" w:cs="Arial"/>
          <w:sz w:val="24"/>
          <w:szCs w:val="24"/>
          <w:lang w:val="en-GB"/>
        </w:rPr>
        <w:t xml:space="preserve"> Accessed: 27 May 2024</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Foster, A. D. &amp; Rosenzweig, M. R., 2010. Microeconomics of Technology Adoption</w:t>
      </w:r>
      <w:r w:rsidRPr="008072BD">
        <w:rPr>
          <w:rFonts w:ascii="Arial" w:hAnsi="Arial" w:cs="Arial"/>
          <w:sz w:val="24"/>
          <w:szCs w:val="24"/>
          <w:lang w:val="en-GB"/>
        </w:rPr>
        <w:t xml:space="preserve">. Annual Review of Economics, </w:t>
      </w:r>
      <w:r w:rsidRPr="008072BD">
        <w:rPr>
          <w:rFonts w:ascii="Arial" w:hAnsi="Arial" w:cs="Arial"/>
          <w:sz w:val="24"/>
          <w:szCs w:val="24"/>
          <w:lang w:val="en-GB"/>
        </w:rPr>
        <w:t>2(1), pp. 395-424.</w:t>
      </w:r>
    </w:p>
    <w:p w:rsidR="00E86683" w:rsidRPr="008072BD" w:rsidRDefault="00E86683" w:rsidP="008072BD">
      <w:pPr>
        <w:spacing w:line="360" w:lineRule="auto"/>
        <w:jc w:val="both"/>
        <w:rPr>
          <w:rFonts w:ascii="Arial" w:hAnsi="Arial" w:cs="Arial"/>
          <w:sz w:val="24"/>
          <w:szCs w:val="24"/>
          <w:lang w:val="en-GB"/>
        </w:rPr>
      </w:pPr>
      <w:r w:rsidRPr="008072BD">
        <w:rPr>
          <w:rFonts w:ascii="Arial" w:hAnsi="Arial" w:cs="Arial"/>
          <w:sz w:val="24"/>
          <w:szCs w:val="24"/>
          <w:lang w:val="en-GB"/>
        </w:rPr>
        <w:t xml:space="preserve">Hilton (2024). Available at: </w:t>
      </w:r>
      <w:hyperlink r:id="rId11" w:history="1">
        <w:r w:rsidRPr="008072BD">
          <w:rPr>
            <w:rStyle w:val="Hyperlink"/>
            <w:rFonts w:ascii="Arial" w:hAnsi="Arial" w:cs="Arial"/>
            <w:sz w:val="24"/>
            <w:szCs w:val="24"/>
            <w:lang w:val="en-GB"/>
          </w:rPr>
          <w:t>https://www.hilton.com/en/</w:t>
        </w:r>
      </w:hyperlink>
      <w:r w:rsidRPr="008072BD">
        <w:rPr>
          <w:rFonts w:ascii="Arial" w:hAnsi="Arial" w:cs="Arial"/>
          <w:sz w:val="24"/>
          <w:szCs w:val="24"/>
          <w:lang w:val="en-GB"/>
        </w:rPr>
        <w:t xml:space="preserve"> Accessed: 30 May 2024</w:t>
      </w:r>
    </w:p>
    <w:p w:rsidR="007E3A95" w:rsidRPr="008072BD" w:rsidRDefault="007E3A95" w:rsidP="008072BD">
      <w:pPr>
        <w:spacing w:line="360" w:lineRule="auto"/>
        <w:jc w:val="both"/>
        <w:rPr>
          <w:rFonts w:ascii="Arial" w:hAnsi="Arial" w:cs="Arial"/>
          <w:sz w:val="24"/>
          <w:szCs w:val="24"/>
          <w:lang w:val="en-GB"/>
        </w:rPr>
      </w:pPr>
      <w:r w:rsidRPr="008072BD">
        <w:rPr>
          <w:rFonts w:ascii="Arial" w:hAnsi="Arial" w:cs="Arial"/>
          <w:sz w:val="24"/>
          <w:szCs w:val="24"/>
          <w:lang w:val="en-GB"/>
        </w:rPr>
        <w:t xml:space="preserve">Homa C. A. (2022) Finding a Path to Success for the Hilton Atlanta Downtown Hotel. Sage Publications. Available at: </w:t>
      </w:r>
      <w:hyperlink r:id="rId12" w:history="1">
        <w:r w:rsidRPr="008072BD">
          <w:rPr>
            <w:rStyle w:val="Hyperlink"/>
            <w:rFonts w:ascii="Arial" w:hAnsi="Arial" w:cs="Arial"/>
            <w:sz w:val="24"/>
            <w:szCs w:val="24"/>
            <w:lang w:val="en-GB"/>
          </w:rPr>
          <w:t>https://sk.sagepub.com/cases/finding-a-path-to-success-for-the-hilton-atlanta-downtown-hotel?token=9fc81602-4a74-4774-9dba-e86dab4444981613d765a4f96906e4f20224f6cea32bc1ff347648f1f8ce84c8b040b0f33a15</w:t>
        </w:r>
      </w:hyperlink>
      <w:r w:rsidRPr="008072BD">
        <w:rPr>
          <w:rFonts w:ascii="Arial" w:hAnsi="Arial" w:cs="Arial"/>
          <w:sz w:val="24"/>
          <w:szCs w:val="24"/>
          <w:lang w:val="en-GB"/>
        </w:rPr>
        <w:t xml:space="preserve">. Accessed: 28 May 2024 </w:t>
      </w:r>
    </w:p>
    <w:p w:rsidR="007E3A95" w:rsidRPr="008072BD" w:rsidRDefault="007E3A95" w:rsidP="008072BD">
      <w:pPr>
        <w:spacing w:line="360" w:lineRule="auto"/>
        <w:jc w:val="both"/>
        <w:rPr>
          <w:rFonts w:ascii="Arial" w:hAnsi="Arial" w:cs="Arial"/>
          <w:sz w:val="24"/>
          <w:szCs w:val="24"/>
          <w:lang w:val="en-GB"/>
        </w:rPr>
      </w:pPr>
      <w:r w:rsidRPr="008072BD">
        <w:rPr>
          <w:rFonts w:ascii="Arial" w:hAnsi="Arial" w:cs="Arial"/>
          <w:sz w:val="24"/>
          <w:szCs w:val="24"/>
          <w:lang w:val="en-GB"/>
        </w:rPr>
        <w:lastRenderedPageBreak/>
        <w:t xml:space="preserve">Jones, P. and Comfort, D. (2019) Sustainable Development Goals and the World’s Leading Hotel Groups. Athens Journal of Tourism, 6 (1). pp. 1-14. Available at: </w:t>
      </w:r>
      <w:hyperlink r:id="rId13" w:history="1">
        <w:r w:rsidRPr="008072BD">
          <w:rPr>
            <w:rStyle w:val="Hyperlink"/>
            <w:rFonts w:ascii="Arial" w:hAnsi="Arial" w:cs="Arial"/>
            <w:sz w:val="24"/>
            <w:szCs w:val="24"/>
            <w:lang w:val="en-GB"/>
          </w:rPr>
          <w:t>https://eprints.glos.ac.uk/6401/</w:t>
        </w:r>
      </w:hyperlink>
      <w:r w:rsidRPr="008072BD">
        <w:rPr>
          <w:rFonts w:ascii="Arial" w:hAnsi="Arial" w:cs="Arial"/>
          <w:sz w:val="24"/>
          <w:szCs w:val="24"/>
          <w:lang w:val="en-GB"/>
        </w:rPr>
        <w:t xml:space="preserve">. Accessed: 29 May 2024 </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Mullins, L. &amp; Dosser, P., 2013. Hospitality Management and Organisational Beha</w:t>
      </w:r>
      <w:r w:rsidRPr="008072BD">
        <w:rPr>
          <w:rFonts w:ascii="Arial" w:hAnsi="Arial" w:cs="Arial"/>
          <w:sz w:val="24"/>
          <w:szCs w:val="24"/>
          <w:lang w:val="en-GB"/>
        </w:rPr>
        <w:t>viour. 5th ed. Harlow: Pearson.</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Mullins, L &amp; Dosser, P. (2013) Hospitality Management and Organisational Behaviour (5th Ed) Harlow, Pearson.</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Mullins, L., 2016. Management and Organisational Behaviour. 11th1th ed. Harlow: Pearson.</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Mullins, L., 2020. Organisational Behaviour in the Workplace. 12th ed. Harlow: Pearson.</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Petouhoff, N., Chandler, T. &amp; Montag-Schmaltz, B., 2010. The Busines</w:t>
      </w:r>
      <w:r w:rsidR="00113FE8" w:rsidRPr="008072BD">
        <w:rPr>
          <w:rFonts w:ascii="Arial" w:hAnsi="Arial" w:cs="Arial"/>
          <w:sz w:val="24"/>
          <w:szCs w:val="24"/>
          <w:lang w:val="en-GB"/>
        </w:rPr>
        <w:t>s Impact of Change Management.</w:t>
      </w:r>
      <w:r w:rsidRPr="008072BD">
        <w:rPr>
          <w:rFonts w:ascii="Arial" w:hAnsi="Arial" w:cs="Arial"/>
          <w:sz w:val="24"/>
          <w:szCs w:val="24"/>
          <w:lang w:val="en-GB"/>
        </w:rPr>
        <w:t xml:space="preserve"> Available at: </w:t>
      </w:r>
      <w:hyperlink r:id="rId14" w:history="1">
        <w:r w:rsidRPr="008072BD">
          <w:rPr>
            <w:rStyle w:val="Hyperlink"/>
            <w:rFonts w:ascii="Arial" w:hAnsi="Arial" w:cs="Arial"/>
            <w:sz w:val="24"/>
            <w:szCs w:val="24"/>
            <w:lang w:val="en-GB"/>
          </w:rPr>
          <w:t>https://gbr.pepperdine.edu/2010/08/the-business-impact-of-change-management</w:t>
        </w:r>
      </w:hyperlink>
      <w:r w:rsidR="00113FE8" w:rsidRPr="008072BD">
        <w:rPr>
          <w:rFonts w:ascii="Arial" w:hAnsi="Arial" w:cs="Arial"/>
          <w:sz w:val="24"/>
          <w:szCs w:val="24"/>
          <w:lang w:val="en-GB"/>
        </w:rPr>
        <w:t>. Accessed: 28 May 2024</w:t>
      </w:r>
    </w:p>
    <w:p w:rsidR="00113FE8" w:rsidRPr="008072BD" w:rsidRDefault="00113FE8" w:rsidP="008072BD">
      <w:pPr>
        <w:spacing w:line="360" w:lineRule="auto"/>
        <w:jc w:val="both"/>
        <w:rPr>
          <w:rFonts w:ascii="Arial" w:hAnsi="Arial" w:cs="Arial"/>
          <w:sz w:val="24"/>
          <w:szCs w:val="24"/>
          <w:lang w:val="en-GB"/>
        </w:rPr>
      </w:pPr>
      <w:r w:rsidRPr="008072BD">
        <w:rPr>
          <w:rFonts w:ascii="Arial" w:hAnsi="Arial" w:cs="Arial"/>
          <w:sz w:val="24"/>
          <w:szCs w:val="24"/>
          <w:lang w:val="en-GB"/>
        </w:rPr>
        <w:t>Piotr Z., Paulina B.G., Claire W. and Grzgorz M. (2020). A Case Study of LightStay (2010–2017) - Hilton’s Corporate Responsibility Management System. Management and Technology for Energy Efficiency Development. Available at:</w:t>
      </w:r>
      <w:r w:rsidRPr="00113FE8">
        <w:t xml:space="preserve"> </w:t>
      </w:r>
      <w:hyperlink r:id="rId15" w:history="1">
        <w:r w:rsidRPr="008072BD">
          <w:rPr>
            <w:rStyle w:val="Hyperlink"/>
            <w:rFonts w:ascii="Arial" w:hAnsi="Arial" w:cs="Arial"/>
            <w:sz w:val="24"/>
            <w:szCs w:val="24"/>
            <w:lang w:val="en-GB"/>
          </w:rPr>
          <w:t>https://www.mdpi.com/1996-1073/13/9/2303</w:t>
        </w:r>
      </w:hyperlink>
      <w:r w:rsidRPr="008072BD">
        <w:rPr>
          <w:rFonts w:ascii="Arial" w:hAnsi="Arial" w:cs="Arial"/>
          <w:sz w:val="24"/>
          <w:szCs w:val="24"/>
          <w:lang w:val="en-GB"/>
        </w:rPr>
        <w:t xml:space="preserve">. Accessed: 29 May 2024 </w:t>
      </w:r>
    </w:p>
    <w:p w:rsidR="00DD32D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Tierney, W. G., 2016. Organizational Culture in Higher Education. The</w:t>
      </w:r>
      <w:r w:rsidRPr="008072BD">
        <w:rPr>
          <w:rFonts w:ascii="Arial" w:hAnsi="Arial" w:cs="Arial"/>
          <w:sz w:val="24"/>
          <w:szCs w:val="24"/>
          <w:lang w:val="en-GB"/>
        </w:rPr>
        <w:t xml:space="preserve"> Journal of Higher Education, </w:t>
      </w:r>
      <w:r w:rsidRPr="008072BD">
        <w:rPr>
          <w:rFonts w:ascii="Arial" w:hAnsi="Arial" w:cs="Arial"/>
          <w:sz w:val="24"/>
          <w:szCs w:val="24"/>
          <w:lang w:val="en-GB"/>
        </w:rPr>
        <w:t>59(1), pp. 2-21.</w:t>
      </w:r>
    </w:p>
    <w:p w:rsidR="006E53A7" w:rsidRPr="008072BD" w:rsidRDefault="00DD32D7" w:rsidP="008072BD">
      <w:pPr>
        <w:spacing w:line="360" w:lineRule="auto"/>
        <w:jc w:val="both"/>
        <w:rPr>
          <w:rFonts w:ascii="Arial" w:hAnsi="Arial" w:cs="Arial"/>
          <w:sz w:val="24"/>
          <w:szCs w:val="24"/>
          <w:lang w:val="en-GB"/>
        </w:rPr>
      </w:pPr>
      <w:r w:rsidRPr="008072BD">
        <w:rPr>
          <w:rFonts w:ascii="Arial" w:hAnsi="Arial" w:cs="Arial"/>
          <w:sz w:val="24"/>
          <w:szCs w:val="24"/>
          <w:lang w:val="en-GB"/>
        </w:rPr>
        <w:t>Vannoy, S. A. &amp; Palvia, P., 2010. The social influence model of technology adoptio</w:t>
      </w:r>
      <w:r w:rsidRPr="008072BD">
        <w:rPr>
          <w:rFonts w:ascii="Arial" w:hAnsi="Arial" w:cs="Arial"/>
          <w:sz w:val="24"/>
          <w:szCs w:val="24"/>
          <w:lang w:val="en-GB"/>
        </w:rPr>
        <w:t xml:space="preserve">n. Communications of The ACM, </w:t>
      </w:r>
      <w:r w:rsidRPr="008072BD">
        <w:rPr>
          <w:rFonts w:ascii="Arial" w:hAnsi="Arial" w:cs="Arial"/>
          <w:sz w:val="24"/>
          <w:szCs w:val="24"/>
          <w:lang w:val="en-GB"/>
        </w:rPr>
        <w:t>53(6), pp. 149-153.</w:t>
      </w:r>
    </w:p>
    <w:sectPr w:rsidR="006E53A7" w:rsidRPr="008072BD">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3E76" w:rsidRDefault="001D3E76" w:rsidP="00350D5E">
      <w:pPr>
        <w:spacing w:after="0" w:line="240" w:lineRule="auto"/>
      </w:pPr>
      <w:r>
        <w:separator/>
      </w:r>
    </w:p>
  </w:endnote>
  <w:endnote w:type="continuationSeparator" w:id="0">
    <w:p w:rsidR="001D3E76" w:rsidRDefault="001D3E76" w:rsidP="00350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2773177"/>
      <w:docPartObj>
        <w:docPartGallery w:val="Page Numbers (Bottom of Page)"/>
        <w:docPartUnique/>
      </w:docPartObj>
    </w:sdtPr>
    <w:sdtEndPr>
      <w:rPr>
        <w:noProof/>
      </w:rPr>
    </w:sdtEndPr>
    <w:sdtContent>
      <w:p w:rsidR="00350D5E" w:rsidRDefault="00350D5E">
        <w:pPr>
          <w:pStyle w:val="Footer"/>
          <w:jc w:val="right"/>
        </w:pPr>
        <w:r>
          <w:fldChar w:fldCharType="begin"/>
        </w:r>
        <w:r>
          <w:instrText xml:space="preserve"> PAGE   \* MERGEFORMAT </w:instrText>
        </w:r>
        <w:r>
          <w:fldChar w:fldCharType="separate"/>
        </w:r>
        <w:r w:rsidR="006141E5">
          <w:rPr>
            <w:noProof/>
          </w:rPr>
          <w:t>6</w:t>
        </w:r>
        <w:r>
          <w:rPr>
            <w:noProof/>
          </w:rPr>
          <w:fldChar w:fldCharType="end"/>
        </w:r>
      </w:p>
    </w:sdtContent>
  </w:sdt>
  <w:p w:rsidR="00350D5E" w:rsidRDefault="00350D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3E76" w:rsidRDefault="001D3E76" w:rsidP="00350D5E">
      <w:pPr>
        <w:spacing w:after="0" w:line="240" w:lineRule="auto"/>
      </w:pPr>
      <w:r>
        <w:separator/>
      </w:r>
    </w:p>
  </w:footnote>
  <w:footnote w:type="continuationSeparator" w:id="0">
    <w:p w:rsidR="001D3E76" w:rsidRDefault="001D3E76" w:rsidP="00350D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3429FE"/>
    <w:multiLevelType w:val="hybridMultilevel"/>
    <w:tmpl w:val="44C250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5E7"/>
    <w:rsid w:val="00001B57"/>
    <w:rsid w:val="00113FE8"/>
    <w:rsid w:val="00185EEA"/>
    <w:rsid w:val="001D3E76"/>
    <w:rsid w:val="002076C6"/>
    <w:rsid w:val="00350D5E"/>
    <w:rsid w:val="0037187D"/>
    <w:rsid w:val="00407F87"/>
    <w:rsid w:val="005B7990"/>
    <w:rsid w:val="006141E5"/>
    <w:rsid w:val="00672CD0"/>
    <w:rsid w:val="006B270C"/>
    <w:rsid w:val="00741378"/>
    <w:rsid w:val="007435E7"/>
    <w:rsid w:val="007E3A95"/>
    <w:rsid w:val="008072BD"/>
    <w:rsid w:val="008617A0"/>
    <w:rsid w:val="00871D00"/>
    <w:rsid w:val="00CE185C"/>
    <w:rsid w:val="00D95700"/>
    <w:rsid w:val="00DD32D7"/>
    <w:rsid w:val="00E86683"/>
    <w:rsid w:val="00F07F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F2872"/>
  <w15:chartTrackingRefBased/>
  <w15:docId w15:val="{3B27DD52-52B5-4C2E-BB16-87D9F14FF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D32D7"/>
    <w:rPr>
      <w:color w:val="0563C1" w:themeColor="hyperlink"/>
      <w:u w:val="single"/>
    </w:rPr>
  </w:style>
  <w:style w:type="paragraph" w:styleId="Header">
    <w:name w:val="header"/>
    <w:basedOn w:val="Normal"/>
    <w:link w:val="HeaderChar"/>
    <w:uiPriority w:val="99"/>
    <w:unhideWhenUsed/>
    <w:rsid w:val="00350D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0D5E"/>
  </w:style>
  <w:style w:type="paragraph" w:styleId="Footer">
    <w:name w:val="footer"/>
    <w:basedOn w:val="Normal"/>
    <w:link w:val="FooterChar"/>
    <w:uiPriority w:val="99"/>
    <w:unhideWhenUsed/>
    <w:rsid w:val="00350D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0D5E"/>
  </w:style>
  <w:style w:type="paragraph" w:styleId="ListParagraph">
    <w:name w:val="List Paragraph"/>
    <w:basedOn w:val="Normal"/>
    <w:uiPriority w:val="34"/>
    <w:qFormat/>
    <w:rsid w:val="00113F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3070387">
      <w:bodyDiv w:val="1"/>
      <w:marLeft w:val="0"/>
      <w:marRight w:val="0"/>
      <w:marTop w:val="0"/>
      <w:marBottom w:val="0"/>
      <w:divBdr>
        <w:top w:val="none" w:sz="0" w:space="0" w:color="auto"/>
        <w:left w:val="none" w:sz="0" w:space="0" w:color="auto"/>
        <w:bottom w:val="none" w:sz="0" w:space="0" w:color="auto"/>
        <w:right w:val="none" w:sz="0" w:space="0" w:color="auto"/>
      </w:divBdr>
      <w:divsChild>
        <w:div w:id="588848544">
          <w:marLeft w:val="0"/>
          <w:marRight w:val="0"/>
          <w:marTop w:val="0"/>
          <w:marBottom w:val="0"/>
          <w:divBdr>
            <w:top w:val="none" w:sz="0" w:space="0" w:color="auto"/>
            <w:left w:val="none" w:sz="0" w:space="0" w:color="auto"/>
            <w:bottom w:val="none" w:sz="0" w:space="0" w:color="auto"/>
            <w:right w:val="none" w:sz="0" w:space="0" w:color="auto"/>
          </w:divBdr>
          <w:divsChild>
            <w:div w:id="40299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770463">
      <w:bodyDiv w:val="1"/>
      <w:marLeft w:val="0"/>
      <w:marRight w:val="0"/>
      <w:marTop w:val="0"/>
      <w:marBottom w:val="0"/>
      <w:divBdr>
        <w:top w:val="none" w:sz="0" w:space="0" w:color="auto"/>
        <w:left w:val="none" w:sz="0" w:space="0" w:color="auto"/>
        <w:bottom w:val="none" w:sz="0" w:space="0" w:color="auto"/>
        <w:right w:val="none" w:sz="0" w:space="0" w:color="auto"/>
      </w:divBdr>
    </w:div>
    <w:div w:id="646931650">
      <w:bodyDiv w:val="1"/>
      <w:marLeft w:val="0"/>
      <w:marRight w:val="0"/>
      <w:marTop w:val="0"/>
      <w:marBottom w:val="0"/>
      <w:divBdr>
        <w:top w:val="none" w:sz="0" w:space="0" w:color="auto"/>
        <w:left w:val="none" w:sz="0" w:space="0" w:color="auto"/>
        <w:bottom w:val="none" w:sz="0" w:space="0" w:color="auto"/>
        <w:right w:val="none" w:sz="0" w:space="0" w:color="auto"/>
      </w:divBdr>
    </w:div>
    <w:div w:id="1428964404">
      <w:bodyDiv w:val="1"/>
      <w:marLeft w:val="0"/>
      <w:marRight w:val="0"/>
      <w:marTop w:val="0"/>
      <w:marBottom w:val="0"/>
      <w:divBdr>
        <w:top w:val="none" w:sz="0" w:space="0" w:color="auto"/>
        <w:left w:val="none" w:sz="0" w:space="0" w:color="auto"/>
        <w:bottom w:val="none" w:sz="0" w:space="0" w:color="auto"/>
        <w:right w:val="none" w:sz="0" w:space="0" w:color="auto"/>
      </w:divBdr>
      <w:divsChild>
        <w:div w:id="1305349623">
          <w:marLeft w:val="0"/>
          <w:marRight w:val="0"/>
          <w:marTop w:val="0"/>
          <w:marBottom w:val="0"/>
          <w:divBdr>
            <w:top w:val="none" w:sz="0" w:space="0" w:color="auto"/>
            <w:left w:val="none" w:sz="0" w:space="0" w:color="auto"/>
            <w:bottom w:val="none" w:sz="0" w:space="0" w:color="auto"/>
            <w:right w:val="none" w:sz="0" w:space="0" w:color="auto"/>
          </w:divBdr>
          <w:divsChild>
            <w:div w:id="204297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009473">
      <w:bodyDiv w:val="1"/>
      <w:marLeft w:val="0"/>
      <w:marRight w:val="0"/>
      <w:marTop w:val="0"/>
      <w:marBottom w:val="0"/>
      <w:divBdr>
        <w:top w:val="none" w:sz="0" w:space="0" w:color="auto"/>
        <w:left w:val="none" w:sz="0" w:space="0" w:color="auto"/>
        <w:bottom w:val="none" w:sz="0" w:space="0" w:color="auto"/>
        <w:right w:val="none" w:sz="0" w:space="0" w:color="auto"/>
      </w:divBdr>
    </w:div>
    <w:div w:id="1979722959">
      <w:bodyDiv w:val="1"/>
      <w:marLeft w:val="0"/>
      <w:marRight w:val="0"/>
      <w:marTop w:val="0"/>
      <w:marBottom w:val="0"/>
      <w:divBdr>
        <w:top w:val="none" w:sz="0" w:space="0" w:color="auto"/>
        <w:left w:val="none" w:sz="0" w:space="0" w:color="auto"/>
        <w:bottom w:val="none" w:sz="0" w:space="0" w:color="auto"/>
        <w:right w:val="none" w:sz="0" w:space="0" w:color="auto"/>
      </w:divBdr>
      <w:divsChild>
        <w:div w:id="238689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563546" TargetMode="External"/><Relationship Id="rId13" Type="http://schemas.openxmlformats.org/officeDocument/2006/relationships/hyperlink" Target="https://eprints.glos.ac.uk/640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k.sagepub.com/cases/finding-a-path-to-success-for-the-hilton-atlanta-downtown-hotel?token=9fc81602-4a74-4774-9dba-e86dab4444981613d765a4f96906e4f20224f6cea32bc1ff347648f1f8ce84c8b040b0f33a15"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lton.com/en/" TargetMode="External"/><Relationship Id="rId5" Type="http://schemas.openxmlformats.org/officeDocument/2006/relationships/webSettings" Target="webSettings.xml"/><Relationship Id="rId15" Type="http://schemas.openxmlformats.org/officeDocument/2006/relationships/hyperlink" Target="https://www.mdpi.com/1996-1073/13/9/2303" TargetMode="External"/><Relationship Id="rId10" Type="http://schemas.openxmlformats.org/officeDocument/2006/relationships/hyperlink" Target="https://digitalcommons.calpoly.edu/expindsp/4/" TargetMode="External"/><Relationship Id="rId4" Type="http://schemas.openxmlformats.org/officeDocument/2006/relationships/settings" Target="settings.xml"/><Relationship Id="rId9" Type="http://schemas.openxmlformats.org/officeDocument/2006/relationships/hyperlink" Target="http://cjournal.cz/files/77.pdf" TargetMode="External"/><Relationship Id="rId14" Type="http://schemas.openxmlformats.org/officeDocument/2006/relationships/hyperlink" Target="https://gbr.pepperdine.edu/2010/08/the-business-impact-of-chan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053147-6309-4690-BB56-B050B41BA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3025</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dc:creator>
  <cp:keywords/>
  <dc:description/>
  <cp:lastModifiedBy>Bogdan</cp:lastModifiedBy>
  <cp:revision>2</cp:revision>
  <dcterms:created xsi:type="dcterms:W3CDTF">2024-05-31T21:33:00Z</dcterms:created>
  <dcterms:modified xsi:type="dcterms:W3CDTF">2024-05-31T21:33:00Z</dcterms:modified>
</cp:coreProperties>
</file>