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A89488" w14:textId="77777777" w:rsidR="000405E5" w:rsidRDefault="00312B9B" w:rsidP="00BA2B34">
      <w:pPr>
        <w:spacing w:after="200" w:line="276" w:lineRule="auto"/>
        <w:jc w:val="center"/>
        <w:rPr>
          <w:rFonts w:eastAsiaTheme="minorEastAsia"/>
          <w:kern w:val="0"/>
          <w14:ligatures w14:val="none"/>
        </w:rPr>
      </w:pPr>
      <w:r>
        <w:rPr>
          <w:rFonts w:eastAsiaTheme="minorEastAsia"/>
          <w:kern w:val="0"/>
          <w14:ligatures w14:val="none"/>
        </w:rPr>
        <w:t xml:space="preserve"> </w:t>
      </w:r>
    </w:p>
    <w:p w14:paraId="200D3D81" w14:textId="445979F5" w:rsidR="00BA2B34" w:rsidRPr="00BA2B34" w:rsidRDefault="00BA2B34" w:rsidP="00BA2B34">
      <w:pPr>
        <w:spacing w:after="200" w:line="276" w:lineRule="auto"/>
        <w:jc w:val="center"/>
        <w:rPr>
          <w:rFonts w:eastAsiaTheme="minorEastAsia"/>
          <w:kern w:val="0"/>
          <w14:ligatures w14:val="none"/>
        </w:rPr>
      </w:pPr>
      <w:r w:rsidRPr="00BA2B34">
        <w:rPr>
          <w:rFonts w:eastAsiaTheme="minorEastAsia"/>
          <w:noProof/>
          <w:kern w:val="0"/>
          <w14:ligatures w14:val="none"/>
        </w:rPr>
        <w:drawing>
          <wp:inline distT="0" distB="0" distL="0" distR="0" wp14:anchorId="1F1E18C4" wp14:editId="60A8D731">
            <wp:extent cx="2286000" cy="818810"/>
            <wp:effectExtent l="0" t="0" r="0" b="0"/>
            <wp:docPr id="1"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AI-generated content may be incorrect."/>
                    <pic:cNvPicPr/>
                  </pic:nvPicPr>
                  <pic:blipFill>
                    <a:blip r:embed="rId8"/>
                    <a:stretch>
                      <a:fillRect/>
                    </a:stretch>
                  </pic:blipFill>
                  <pic:spPr>
                    <a:xfrm>
                      <a:off x="0" y="0"/>
                      <a:ext cx="2286000" cy="818810"/>
                    </a:xfrm>
                    <a:prstGeom prst="rect">
                      <a:avLst/>
                    </a:prstGeom>
                  </pic:spPr>
                </pic:pic>
              </a:graphicData>
            </a:graphic>
          </wp:inline>
        </w:drawing>
      </w:r>
    </w:p>
    <w:p w14:paraId="36FD43EC" w14:textId="77777777" w:rsidR="00BA2B34" w:rsidRPr="00BA2B34" w:rsidRDefault="00BA2B34" w:rsidP="00BA2B34">
      <w:pPr>
        <w:spacing w:after="200" w:line="276" w:lineRule="auto"/>
        <w:rPr>
          <w:rFonts w:eastAsiaTheme="minorEastAsia"/>
          <w:kern w:val="0"/>
          <w14:ligatures w14:val="none"/>
        </w:rPr>
      </w:pPr>
    </w:p>
    <w:p w14:paraId="2D238835" w14:textId="77777777" w:rsidR="00BA2B34" w:rsidRPr="00BA2B34" w:rsidRDefault="00BA2B34" w:rsidP="00BA2B34">
      <w:pPr>
        <w:spacing w:after="200" w:line="276" w:lineRule="auto"/>
        <w:jc w:val="center"/>
        <w:rPr>
          <w:rFonts w:eastAsiaTheme="minorEastAsia"/>
          <w:kern w:val="0"/>
          <w14:ligatures w14:val="none"/>
        </w:rPr>
      </w:pPr>
      <w:r w:rsidRPr="00BA2B34">
        <w:rPr>
          <w:rFonts w:ascii="Calibri" w:eastAsiaTheme="minorEastAsia" w:hAnsi="Calibri"/>
          <w:b/>
          <w:kern w:val="0"/>
          <w:sz w:val="32"/>
          <w14:ligatures w14:val="none"/>
        </w:rPr>
        <w:t>University of Wales Trinity Saint David</w:t>
      </w:r>
    </w:p>
    <w:p w14:paraId="472D1A11" w14:textId="77777777" w:rsidR="00BA2B34" w:rsidRPr="00BA2B34" w:rsidRDefault="00BA2B34" w:rsidP="00BA2B34">
      <w:pPr>
        <w:spacing w:after="200" w:line="276" w:lineRule="auto"/>
        <w:jc w:val="center"/>
        <w:rPr>
          <w:rFonts w:eastAsiaTheme="minorEastAsia"/>
          <w:kern w:val="0"/>
          <w14:ligatures w14:val="none"/>
        </w:rPr>
      </w:pPr>
      <w:r w:rsidRPr="00BA2B34">
        <w:rPr>
          <w:rFonts w:ascii="Calibri" w:eastAsiaTheme="minorEastAsia" w:hAnsi="Calibri"/>
          <w:i/>
          <w:kern w:val="0"/>
          <w:sz w:val="26"/>
          <w14:ligatures w14:val="none"/>
        </w:rPr>
        <w:t>Wales Institute of Science &amp; Art</w:t>
      </w:r>
    </w:p>
    <w:p w14:paraId="284DDC96" w14:textId="77777777" w:rsidR="00BA2B34" w:rsidRPr="00BA2B34" w:rsidRDefault="00BA2B34" w:rsidP="00BA2B34">
      <w:pPr>
        <w:spacing w:after="200" w:line="276" w:lineRule="auto"/>
        <w:rPr>
          <w:rFonts w:eastAsiaTheme="minorEastAsia"/>
          <w:kern w:val="0"/>
          <w14:ligatures w14:val="none"/>
        </w:rPr>
      </w:pPr>
    </w:p>
    <w:p w14:paraId="4E143B3C" w14:textId="77777777" w:rsidR="00BA2B34" w:rsidRPr="00BA2B34" w:rsidRDefault="00BA2B34" w:rsidP="00BA2B34">
      <w:pPr>
        <w:spacing w:after="200" w:line="276" w:lineRule="auto"/>
        <w:rPr>
          <w:rFonts w:eastAsiaTheme="minorEastAsia"/>
          <w:kern w:val="0"/>
          <w14:ligatures w14:val="none"/>
        </w:rPr>
      </w:pPr>
    </w:p>
    <w:p w14:paraId="79315757" w14:textId="77777777" w:rsidR="00BA2B34" w:rsidRPr="00BA2B34" w:rsidRDefault="00BA2B34" w:rsidP="00BA2B34">
      <w:pPr>
        <w:spacing w:after="200" w:line="276" w:lineRule="auto"/>
        <w:jc w:val="center"/>
        <w:rPr>
          <w:rFonts w:eastAsiaTheme="minorEastAsia"/>
          <w:kern w:val="0"/>
          <w14:ligatures w14:val="none"/>
        </w:rPr>
      </w:pPr>
      <w:r w:rsidRPr="00BA2B34">
        <w:rPr>
          <w:rFonts w:ascii="Calibri" w:eastAsiaTheme="minorEastAsia" w:hAnsi="Calibri"/>
          <w:b/>
          <w:kern w:val="0"/>
          <w:sz w:val="28"/>
          <w14:ligatures w14:val="none"/>
        </w:rPr>
        <w:t>ACMA5010 – Stress Analysis and Dynamics</w:t>
      </w:r>
    </w:p>
    <w:p w14:paraId="74F0B00B" w14:textId="77777777" w:rsidR="00BA2B34" w:rsidRPr="00BA2B34" w:rsidRDefault="00BA2B34" w:rsidP="00BA2B34">
      <w:pPr>
        <w:spacing w:after="200" w:line="276" w:lineRule="auto"/>
        <w:rPr>
          <w:rFonts w:eastAsiaTheme="minorEastAsia"/>
          <w:kern w:val="0"/>
          <w14:ligatures w14:val="none"/>
        </w:rPr>
      </w:pPr>
    </w:p>
    <w:p w14:paraId="509E978C" w14:textId="77777777" w:rsidR="00BA2B34" w:rsidRPr="00BA2B34" w:rsidRDefault="00BA2B34" w:rsidP="00BA2B34">
      <w:pPr>
        <w:spacing w:after="200" w:line="276" w:lineRule="auto"/>
        <w:rPr>
          <w:rFonts w:eastAsiaTheme="minorEastAsia"/>
          <w:kern w:val="0"/>
          <w14:ligatures w14:val="none"/>
        </w:rPr>
      </w:pPr>
    </w:p>
    <w:p w14:paraId="6F28B1F2" w14:textId="77777777" w:rsidR="00BA2B34" w:rsidRPr="00BA2B34" w:rsidRDefault="00BA2B34" w:rsidP="00BA2B34">
      <w:pPr>
        <w:spacing w:after="200" w:line="276" w:lineRule="auto"/>
        <w:jc w:val="center"/>
        <w:rPr>
          <w:rFonts w:eastAsiaTheme="minorEastAsia"/>
          <w:kern w:val="0"/>
          <w14:ligatures w14:val="none"/>
        </w:rPr>
      </w:pPr>
      <w:r w:rsidRPr="00BA2B34">
        <w:rPr>
          <w:rFonts w:ascii="Calibri" w:eastAsiaTheme="minorEastAsia" w:hAnsi="Calibri"/>
          <w:b/>
          <w:kern w:val="0"/>
          <w:sz w:val="28"/>
          <w14:ligatures w14:val="none"/>
        </w:rPr>
        <w:t>Analyse and Simulate a Mechanical Energy Recovery System</w:t>
      </w:r>
    </w:p>
    <w:p w14:paraId="073F73D3" w14:textId="77777777" w:rsidR="00BA2B34" w:rsidRPr="00BA2B34" w:rsidRDefault="00BA2B34" w:rsidP="00BA2B34">
      <w:pPr>
        <w:spacing w:after="200" w:line="276" w:lineRule="auto"/>
        <w:rPr>
          <w:rFonts w:eastAsiaTheme="minorEastAsia"/>
          <w:kern w:val="0"/>
          <w14:ligatures w14:val="none"/>
        </w:rPr>
      </w:pPr>
    </w:p>
    <w:p w14:paraId="284B1023" w14:textId="77777777" w:rsidR="00BA2B34" w:rsidRPr="00BA2B34" w:rsidRDefault="00BA2B34" w:rsidP="00BA2B34">
      <w:pPr>
        <w:spacing w:after="200" w:line="276" w:lineRule="auto"/>
        <w:rPr>
          <w:rFonts w:eastAsiaTheme="minorEastAsia"/>
          <w:kern w:val="0"/>
          <w14:ligatures w14:val="none"/>
        </w:rPr>
      </w:pPr>
    </w:p>
    <w:p w14:paraId="62B6E82D" w14:textId="77777777" w:rsidR="00BA2B34" w:rsidRPr="00BA2B34" w:rsidRDefault="00BA2B34" w:rsidP="00BA2B34">
      <w:pPr>
        <w:spacing w:after="200" w:line="276" w:lineRule="auto"/>
        <w:jc w:val="center"/>
        <w:rPr>
          <w:rFonts w:eastAsiaTheme="minorEastAsia"/>
          <w:kern w:val="0"/>
          <w14:ligatures w14:val="none"/>
        </w:rPr>
      </w:pPr>
      <w:r w:rsidRPr="00BA2B34">
        <w:rPr>
          <w:rFonts w:ascii="Calibri" w:eastAsiaTheme="minorEastAsia" w:hAnsi="Calibri"/>
          <w:b/>
          <w:kern w:val="0"/>
          <w:sz w:val="24"/>
          <w14:ligatures w14:val="none"/>
        </w:rPr>
        <w:t xml:space="preserve">Student Name: </w:t>
      </w:r>
      <w:r w:rsidRPr="00BA2B34">
        <w:rPr>
          <w:rFonts w:ascii="Calibri" w:eastAsiaTheme="minorEastAsia" w:hAnsi="Calibri"/>
          <w:kern w:val="0"/>
          <w:sz w:val="24"/>
          <w14:ligatures w14:val="none"/>
        </w:rPr>
        <w:t>Antony Gwilym Pugh</w:t>
      </w:r>
    </w:p>
    <w:p w14:paraId="1DF601E8" w14:textId="77777777" w:rsidR="00BA2B34" w:rsidRPr="00BA2B34" w:rsidRDefault="00BA2B34" w:rsidP="00BA2B34">
      <w:pPr>
        <w:spacing w:after="200" w:line="276" w:lineRule="auto"/>
        <w:jc w:val="center"/>
        <w:rPr>
          <w:rFonts w:eastAsiaTheme="minorEastAsia"/>
          <w:kern w:val="0"/>
          <w14:ligatures w14:val="none"/>
        </w:rPr>
      </w:pPr>
      <w:r w:rsidRPr="00BA2B34">
        <w:rPr>
          <w:rFonts w:ascii="Calibri" w:eastAsiaTheme="minorEastAsia" w:hAnsi="Calibri"/>
          <w:b/>
          <w:kern w:val="0"/>
          <w:sz w:val="24"/>
          <w14:ligatures w14:val="none"/>
        </w:rPr>
        <w:t xml:space="preserve">Student Number: </w:t>
      </w:r>
      <w:r w:rsidRPr="00BA2B34">
        <w:rPr>
          <w:rFonts w:ascii="Calibri" w:eastAsiaTheme="minorEastAsia" w:hAnsi="Calibri"/>
          <w:kern w:val="0"/>
          <w:sz w:val="24"/>
          <w14:ligatures w14:val="none"/>
        </w:rPr>
        <w:t>2221728</w:t>
      </w:r>
    </w:p>
    <w:p w14:paraId="01B3E8EB" w14:textId="77777777" w:rsidR="00BA2B34" w:rsidRPr="00BA2B34" w:rsidRDefault="00BA2B34" w:rsidP="00BA2B34">
      <w:pPr>
        <w:spacing w:after="200" w:line="276" w:lineRule="auto"/>
        <w:jc w:val="center"/>
        <w:rPr>
          <w:rFonts w:eastAsiaTheme="minorEastAsia"/>
          <w:kern w:val="0"/>
          <w14:ligatures w14:val="none"/>
        </w:rPr>
      </w:pPr>
      <w:r w:rsidRPr="00BA2B34">
        <w:rPr>
          <w:rFonts w:ascii="Calibri" w:eastAsiaTheme="minorEastAsia" w:hAnsi="Calibri"/>
          <w:b/>
          <w:kern w:val="0"/>
          <w:sz w:val="24"/>
          <w14:ligatures w14:val="none"/>
        </w:rPr>
        <w:t xml:space="preserve">Programme: </w:t>
      </w:r>
      <w:r w:rsidRPr="00BA2B34">
        <w:rPr>
          <w:rFonts w:ascii="Calibri" w:eastAsiaTheme="minorEastAsia" w:hAnsi="Calibri"/>
          <w:kern w:val="0"/>
          <w:sz w:val="24"/>
          <w14:ligatures w14:val="none"/>
        </w:rPr>
        <w:t>BEng (Hons) Mechanical Engineering</w:t>
      </w:r>
    </w:p>
    <w:p w14:paraId="6DFB255B" w14:textId="77777777" w:rsidR="00BA2B34" w:rsidRPr="00BA2B34" w:rsidRDefault="00BA2B34" w:rsidP="00BA2B34">
      <w:pPr>
        <w:spacing w:after="200" w:line="276" w:lineRule="auto"/>
        <w:jc w:val="center"/>
        <w:rPr>
          <w:rFonts w:eastAsiaTheme="minorEastAsia"/>
          <w:kern w:val="0"/>
          <w14:ligatures w14:val="none"/>
        </w:rPr>
      </w:pPr>
      <w:r w:rsidRPr="00BA2B34">
        <w:rPr>
          <w:rFonts w:ascii="Calibri" w:eastAsiaTheme="minorEastAsia" w:hAnsi="Calibri"/>
          <w:b/>
          <w:kern w:val="0"/>
          <w:sz w:val="24"/>
          <w14:ligatures w14:val="none"/>
        </w:rPr>
        <w:t xml:space="preserve">Lecturer: </w:t>
      </w:r>
      <w:r w:rsidRPr="00BA2B34">
        <w:rPr>
          <w:rFonts w:ascii="Calibri" w:eastAsiaTheme="minorEastAsia" w:hAnsi="Calibri"/>
          <w:kern w:val="0"/>
          <w:sz w:val="24"/>
          <w14:ligatures w14:val="none"/>
        </w:rPr>
        <w:t>Mr Rob Goodson</w:t>
      </w:r>
    </w:p>
    <w:p w14:paraId="56D517C9" w14:textId="77777777" w:rsidR="00BA2B34" w:rsidRPr="00BA2B34" w:rsidRDefault="00BA2B34" w:rsidP="00BA2B34">
      <w:pPr>
        <w:spacing w:after="200" w:line="276" w:lineRule="auto"/>
        <w:jc w:val="center"/>
        <w:rPr>
          <w:rFonts w:eastAsiaTheme="minorEastAsia"/>
          <w:kern w:val="0"/>
          <w14:ligatures w14:val="none"/>
        </w:rPr>
      </w:pPr>
      <w:r w:rsidRPr="00BA2B34">
        <w:rPr>
          <w:rFonts w:ascii="Calibri" w:eastAsiaTheme="minorEastAsia" w:hAnsi="Calibri"/>
          <w:b/>
          <w:kern w:val="0"/>
          <w:sz w:val="24"/>
          <w14:ligatures w14:val="none"/>
        </w:rPr>
        <w:t xml:space="preserve">Internal Verifier: </w:t>
      </w:r>
      <w:r w:rsidRPr="00BA2B34">
        <w:rPr>
          <w:rFonts w:ascii="Calibri" w:eastAsiaTheme="minorEastAsia" w:hAnsi="Calibri"/>
          <w:kern w:val="0"/>
          <w:sz w:val="24"/>
          <w14:ligatures w14:val="none"/>
        </w:rPr>
        <w:t>Mr Kelvin Lake</w:t>
      </w:r>
    </w:p>
    <w:p w14:paraId="47FE5103" w14:textId="77777777" w:rsidR="00BA2B34" w:rsidRPr="00BA2B34" w:rsidRDefault="00BA2B34" w:rsidP="00BA2B34">
      <w:pPr>
        <w:spacing w:after="200" w:line="276" w:lineRule="auto"/>
        <w:jc w:val="center"/>
        <w:rPr>
          <w:rFonts w:eastAsiaTheme="minorEastAsia"/>
          <w:kern w:val="0"/>
          <w14:ligatures w14:val="none"/>
        </w:rPr>
      </w:pPr>
      <w:r w:rsidRPr="00BA2B34">
        <w:rPr>
          <w:rFonts w:ascii="Calibri" w:eastAsiaTheme="minorEastAsia" w:hAnsi="Calibri"/>
          <w:b/>
          <w:kern w:val="0"/>
          <w:sz w:val="24"/>
          <w14:ligatures w14:val="none"/>
        </w:rPr>
        <w:t xml:space="preserve">Submission Date: </w:t>
      </w:r>
      <w:r w:rsidRPr="00BA2B34">
        <w:rPr>
          <w:rFonts w:ascii="Calibri" w:eastAsiaTheme="minorEastAsia" w:hAnsi="Calibri"/>
          <w:kern w:val="0"/>
          <w:sz w:val="24"/>
          <w14:ligatures w14:val="none"/>
        </w:rPr>
        <w:t>17 November 2025</w:t>
      </w:r>
    </w:p>
    <w:p w14:paraId="0276B583" w14:textId="61060F36" w:rsidR="00BA2B34" w:rsidRPr="00BA2B34" w:rsidRDefault="00BA2B34" w:rsidP="00BA2B34">
      <w:pPr>
        <w:spacing w:after="200" w:line="276" w:lineRule="auto"/>
        <w:jc w:val="center"/>
        <w:rPr>
          <w:rFonts w:eastAsiaTheme="minorEastAsia"/>
          <w:kern w:val="0"/>
          <w14:ligatures w14:val="none"/>
        </w:rPr>
      </w:pPr>
      <w:r w:rsidRPr="00BA2B34">
        <w:rPr>
          <w:rFonts w:ascii="Calibri" w:eastAsiaTheme="minorEastAsia" w:hAnsi="Calibri"/>
          <w:b/>
          <w:kern w:val="0"/>
          <w:sz w:val="24"/>
          <w14:ligatures w14:val="none"/>
        </w:rPr>
        <w:t xml:space="preserve">Word Count: </w:t>
      </w:r>
      <w:r w:rsidR="00A45B31">
        <w:rPr>
          <w:rFonts w:ascii="Calibri" w:eastAsiaTheme="minorEastAsia" w:hAnsi="Calibri"/>
          <w:kern w:val="0"/>
          <w:sz w:val="24"/>
          <w14:ligatures w14:val="none"/>
        </w:rPr>
        <w:t>2</w:t>
      </w:r>
      <w:r w:rsidR="00D562EA">
        <w:rPr>
          <w:rFonts w:ascii="Calibri" w:eastAsiaTheme="minorEastAsia" w:hAnsi="Calibri"/>
          <w:kern w:val="0"/>
          <w:sz w:val="24"/>
          <w14:ligatures w14:val="none"/>
        </w:rPr>
        <w:t>729</w:t>
      </w:r>
    </w:p>
    <w:p w14:paraId="617F6997" w14:textId="77777777" w:rsidR="00110533" w:rsidRDefault="00110533">
      <w:r>
        <w:br w:type="page"/>
      </w:r>
    </w:p>
    <w:p w14:paraId="5A4D1BE1" w14:textId="77777777" w:rsidR="007147C6" w:rsidRPr="007147C6" w:rsidRDefault="005C091A" w:rsidP="007147C6">
      <w:pPr>
        <w:rPr>
          <w:rFonts w:asciiTheme="majorHAnsi" w:hAnsiTheme="majorHAnsi" w:cstheme="majorHAnsi"/>
          <w:color w:val="2F5496" w:themeColor="accent1" w:themeShade="BF"/>
          <w:sz w:val="40"/>
          <w:szCs w:val="40"/>
        </w:rPr>
      </w:pPr>
      <w:r w:rsidRPr="007147C6">
        <w:rPr>
          <w:rFonts w:asciiTheme="majorHAnsi" w:hAnsiTheme="majorHAnsi" w:cstheme="majorHAnsi"/>
          <w:color w:val="2F5496" w:themeColor="accent1" w:themeShade="BF"/>
          <w:sz w:val="40"/>
          <w:szCs w:val="40"/>
        </w:rPr>
        <w:lastRenderedPageBreak/>
        <w:t>Abstract</w:t>
      </w:r>
    </w:p>
    <w:p w14:paraId="4BD939A8" w14:textId="5F80808A" w:rsidR="00BA2B34" w:rsidRPr="00623E90" w:rsidRDefault="007147C6" w:rsidP="007147C6">
      <w:pPr>
        <w:spacing w:line="360" w:lineRule="auto"/>
        <w:rPr>
          <w:vanish/>
          <w:specVanish/>
        </w:rPr>
      </w:pPr>
      <w:r>
        <w:t xml:space="preserve">This report analyses the design, operation, and performance of a mechanical Kinetic Energy Recovery System (KERS). </w:t>
      </w:r>
      <w:r w:rsidR="0038631D">
        <w:t xml:space="preserve">For this </w:t>
      </w:r>
      <w:r w:rsidR="004E176B">
        <w:t>study, a</w:t>
      </w:r>
      <w:r>
        <w:t xml:space="preserve"> flywheel is used as an energy storage device. The </w:t>
      </w:r>
      <w:r w:rsidR="004E176B">
        <w:t xml:space="preserve">aim is </w:t>
      </w:r>
      <w:r>
        <w:t>to evaluate the feasibility and efficiency of using rotational energy storage to recover vehicle braking energy for re</w:t>
      </w:r>
      <w:r w:rsidR="006D0DCD">
        <w:t>-</w:t>
      </w:r>
      <w:r>
        <w:t xml:space="preserve">acceleration. Task A presents a literature review exploring the historical development of flywheel technology. It </w:t>
      </w:r>
      <w:r w:rsidR="00782D05">
        <w:t>examines the contemporary application of the flywheel in transportation and power grid systems</w:t>
      </w:r>
      <w:r w:rsidR="00F12C3C">
        <w:t>. It also</w:t>
      </w:r>
      <w:r w:rsidR="0092630B">
        <w:t xml:space="preserve"> explores</w:t>
      </w:r>
      <w:r w:rsidR="00782D05">
        <w:t xml:space="preserve"> </w:t>
      </w:r>
      <w:r w:rsidR="006876BD">
        <w:t>how the choice of materials and the design affect how the flywheel performs</w:t>
      </w:r>
      <w:r>
        <w:t>. The review highlights how advancements in high-strength composite materials and vacuum-sealed containment have enabled modern flywheels to achieve high rotational speeds with efficiencies exceeding 85%. Task B applies theoretical analysis and computational modelling to simulate energy transfer between a vehicle and a flywheel under idealised conditions. Using given parameters and a combined efficiency of 0.8, the study f</w:t>
      </w:r>
      <w:r w:rsidR="00DE33AA">
        <w:t>inds</w:t>
      </w:r>
      <w:r>
        <w:t xml:space="preserve"> that a 2080 kg vehicle decelerating from 55 mph </w:t>
      </w:r>
      <w:r w:rsidR="00026ED4">
        <w:t>can store</w:t>
      </w:r>
      <w:r>
        <w:t xml:space="preserve"> approximately 503 kJ of usable energy. This allow</w:t>
      </w:r>
      <w:r w:rsidR="00105644">
        <w:t>s</w:t>
      </w:r>
      <w:r>
        <w:t xml:space="preserve"> re-acceleration to 49 mph. </w:t>
      </w:r>
      <w:r w:rsidR="00633CD0">
        <w:t>The r</w:t>
      </w:r>
      <w:r>
        <w:t xml:space="preserve">esults </w:t>
      </w:r>
      <w:r w:rsidR="00633CD0">
        <w:t>also</w:t>
      </w:r>
      <w:r>
        <w:t xml:space="preserve"> show that reducing the flywheel diameter increases rotational speed, </w:t>
      </w:r>
      <w:r w:rsidR="00A77343">
        <w:t>which imposes higher material stresses and requires</w:t>
      </w:r>
      <w:r>
        <w:t xml:space="preserve"> more robust containment designs. Overall, the study demonstrates that mechanical KERS offers an efficient, durable, and sustainable solution for short-term energy recovery. However</w:t>
      </w:r>
      <w:r w:rsidR="00A77343">
        <w:t>, the per</w:t>
      </w:r>
      <w:r w:rsidR="00AC3459">
        <w:t>formance depends heavily on the flywheel’s size, shape and material</w:t>
      </w:r>
      <w:r>
        <w:t xml:space="preserve">. </w:t>
      </w:r>
      <w:r w:rsidR="00BA2B34">
        <w:br w:type="page"/>
      </w:r>
      <w:r w:rsidR="00437076">
        <w:rPr>
          <w:noProof/>
        </w:rPr>
        <w:lastRenderedPageBreak/>
        <mc:AlternateContent>
          <mc:Choice Requires="wps">
            <w:drawing>
              <wp:anchor distT="0" distB="0" distL="114300" distR="114300" simplePos="0" relativeHeight="251668480" behindDoc="0" locked="0" layoutInCell="1" allowOverlap="1" wp14:anchorId="640D5737" wp14:editId="49A4DAD9">
                <wp:simplePos x="0" y="0"/>
                <wp:positionH relativeFrom="margin">
                  <wp:posOffset>2752090</wp:posOffset>
                </wp:positionH>
                <wp:positionV relativeFrom="paragraph">
                  <wp:posOffset>347345</wp:posOffset>
                </wp:positionV>
                <wp:extent cx="3705225" cy="914400"/>
                <wp:effectExtent l="0" t="0" r="0" b="0"/>
                <wp:wrapNone/>
                <wp:docPr id="584821750" name="Text Box 1"/>
                <wp:cNvGraphicFramePr/>
                <a:graphic xmlns:a="http://schemas.openxmlformats.org/drawingml/2006/main">
                  <a:graphicData uri="http://schemas.microsoft.com/office/word/2010/wordprocessingShape">
                    <wps:wsp>
                      <wps:cNvSpPr txBox="1"/>
                      <wps:spPr>
                        <a:xfrm>
                          <a:off x="0" y="0"/>
                          <a:ext cx="3705225" cy="914400"/>
                        </a:xfrm>
                        <a:prstGeom prst="rect">
                          <a:avLst/>
                        </a:prstGeom>
                        <a:noFill/>
                        <a:ln w="6350">
                          <a:noFill/>
                        </a:ln>
                      </wps:spPr>
                      <wps:txbx>
                        <w:txbxContent>
                          <w:p w14:paraId="12B9B5CC" w14:textId="77777777" w:rsidR="00437076" w:rsidRDefault="0043707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40D5737" id="_x0000_t202" coordsize="21600,21600" o:spt="202" path="m,l,21600r21600,l21600,xe">
                <v:stroke joinstyle="miter"/>
                <v:path gradientshapeok="t" o:connecttype="rect"/>
              </v:shapetype>
              <v:shape id="Text Box 1" o:spid="_x0000_s1026" type="#_x0000_t202" style="position:absolute;margin-left:216.7pt;margin-top:27.35pt;width:291.75pt;height:1in;z-index:25166848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" filled="f" stroked="f" strokeweight=".5pt">
                <v:textbox>
                  <w:txbxContent>
                    <w:p w14:paraId="12B9B5CC" w14:textId="77777777" w:rsidR="00437076" w:rsidRDefault="00437076"/>
                  </w:txbxContent>
                </v:textbox>
                <w10:wrap anchorx="margin"/>
              </v:shape>
            </w:pict>
          </mc:Fallback>
        </mc:AlternateContent>
      </w:r>
    </w:p>
    <w:p w14:paraId="535014C7" w14:textId="77777777" w:rsidR="00A86E7D" w:rsidRDefault="00623E90">
      <w:pPr>
        <w:pStyle w:val="TOCHeading"/>
        <w:rPr>
          <w:rFonts w:asciiTheme="minorHAnsi" w:eastAsiaTheme="minorHAnsi" w:hAnsiTheme="minorHAnsi" w:cstheme="minorBidi"/>
          <w:color w:val="auto"/>
          <w:kern w:val="2"/>
          <w:sz w:val="22"/>
          <w:szCs w:val="22"/>
          <w:lang w:val="en-GB"/>
          <w14:ligatures w14:val="standardContextual"/>
        </w:rPr>
      </w:pPr>
      <w:r>
        <w:rPr>
          <w:rFonts w:asciiTheme="minorHAnsi" w:eastAsiaTheme="minorHAnsi" w:hAnsiTheme="minorHAnsi" w:cstheme="minorBidi"/>
          <w:color w:val="auto"/>
          <w:kern w:val="2"/>
          <w:sz w:val="22"/>
          <w:szCs w:val="22"/>
          <w:lang w:val="en-GB"/>
          <w14:ligatures w14:val="standardContextual"/>
        </w:rPr>
        <w:t xml:space="preserve"> </w:t>
      </w:r>
    </w:p>
    <w:sdt>
      <w:sdtPr>
        <w:rPr>
          <w:rFonts w:asciiTheme="minorHAnsi" w:eastAsiaTheme="minorHAnsi" w:hAnsiTheme="minorHAnsi" w:cstheme="minorBidi"/>
          <w:color w:val="auto"/>
          <w:kern w:val="2"/>
          <w:sz w:val="22"/>
          <w:szCs w:val="22"/>
          <w:lang w:val="en-GB"/>
          <w14:ligatures w14:val="standardContextual"/>
        </w:rPr>
        <w:id w:val="1501081119"/>
        <w:docPartObj>
          <w:docPartGallery w:val="Table of Contents"/>
          <w:docPartUnique/>
        </w:docPartObj>
      </w:sdtPr>
      <w:sdtEndPr>
        <w:rPr>
          <w:b/>
          <w:bCs/>
          <w:noProof/>
        </w:rPr>
      </w:sdtEndPr>
      <w:sdtContent>
        <w:p w14:paraId="7517B90E" w14:textId="0FC9FF34" w:rsidR="007147C6" w:rsidRDefault="007147C6">
          <w:pPr>
            <w:pStyle w:val="TOCHeading"/>
          </w:pPr>
          <w:r>
            <w:t>Contents</w:t>
          </w:r>
        </w:p>
        <w:p w14:paraId="33A636A5" w14:textId="7BA99188" w:rsidR="00C10843" w:rsidRDefault="007147C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4114184" w:history="1">
            <w:r w:rsidR="00C10843" w:rsidRPr="008B0BC6">
              <w:rPr>
                <w:rStyle w:val="Hyperlink"/>
                <w:noProof/>
              </w:rPr>
              <w:t>Table of Figures</w:t>
            </w:r>
            <w:r w:rsidR="00C10843">
              <w:rPr>
                <w:noProof/>
                <w:webHidden/>
              </w:rPr>
              <w:tab/>
            </w:r>
            <w:r w:rsidR="00C10843">
              <w:rPr>
                <w:noProof/>
                <w:webHidden/>
              </w:rPr>
              <w:fldChar w:fldCharType="begin"/>
            </w:r>
            <w:r w:rsidR="00C10843">
              <w:rPr>
                <w:noProof/>
                <w:webHidden/>
              </w:rPr>
              <w:instrText xml:space="preserve"> PAGEREF _Toc214114184 \h </w:instrText>
            </w:r>
            <w:r w:rsidR="00C10843">
              <w:rPr>
                <w:noProof/>
                <w:webHidden/>
              </w:rPr>
            </w:r>
            <w:r w:rsidR="00C10843">
              <w:rPr>
                <w:noProof/>
                <w:webHidden/>
              </w:rPr>
              <w:fldChar w:fldCharType="separate"/>
            </w:r>
            <w:r w:rsidR="00C10843">
              <w:rPr>
                <w:noProof/>
                <w:webHidden/>
              </w:rPr>
              <w:t>1</w:t>
            </w:r>
            <w:r w:rsidR="00C10843">
              <w:rPr>
                <w:noProof/>
                <w:webHidden/>
              </w:rPr>
              <w:fldChar w:fldCharType="end"/>
            </w:r>
          </w:hyperlink>
        </w:p>
        <w:p w14:paraId="0A8B251F" w14:textId="5F59452F" w:rsidR="00C10843" w:rsidRDefault="00C10843">
          <w:pPr>
            <w:pStyle w:val="TOC1"/>
            <w:tabs>
              <w:tab w:val="left" w:pos="440"/>
              <w:tab w:val="right" w:leader="dot" w:pos="9016"/>
            </w:tabs>
            <w:rPr>
              <w:rFonts w:eastAsiaTheme="minorEastAsia"/>
              <w:noProof/>
              <w:sz w:val="24"/>
              <w:szCs w:val="24"/>
              <w:lang w:eastAsia="en-GB"/>
            </w:rPr>
          </w:pPr>
          <w:hyperlink w:anchor="_Toc214114185" w:history="1">
            <w:r w:rsidRPr="008B0BC6">
              <w:rPr>
                <w:rStyle w:val="Hyperlink"/>
                <w:noProof/>
              </w:rPr>
              <w:t>1.</w:t>
            </w:r>
            <w:r>
              <w:rPr>
                <w:rFonts w:eastAsiaTheme="minorEastAsia"/>
                <w:noProof/>
                <w:sz w:val="24"/>
                <w:szCs w:val="24"/>
                <w:lang w:eastAsia="en-GB"/>
              </w:rPr>
              <w:tab/>
            </w:r>
            <w:r w:rsidRPr="008B0BC6">
              <w:rPr>
                <w:rStyle w:val="Hyperlink"/>
                <w:noProof/>
              </w:rPr>
              <w:t>Task A – Literature Review and Background</w:t>
            </w:r>
            <w:r>
              <w:rPr>
                <w:noProof/>
                <w:webHidden/>
              </w:rPr>
              <w:tab/>
            </w:r>
            <w:r>
              <w:rPr>
                <w:noProof/>
                <w:webHidden/>
              </w:rPr>
              <w:fldChar w:fldCharType="begin"/>
            </w:r>
            <w:r>
              <w:rPr>
                <w:noProof/>
                <w:webHidden/>
              </w:rPr>
              <w:instrText xml:space="preserve"> PAGEREF _Toc214114185 \h </w:instrText>
            </w:r>
            <w:r>
              <w:rPr>
                <w:noProof/>
                <w:webHidden/>
              </w:rPr>
            </w:r>
            <w:r>
              <w:rPr>
                <w:noProof/>
                <w:webHidden/>
              </w:rPr>
              <w:fldChar w:fldCharType="separate"/>
            </w:r>
            <w:r>
              <w:rPr>
                <w:noProof/>
                <w:webHidden/>
              </w:rPr>
              <w:t>2</w:t>
            </w:r>
            <w:r>
              <w:rPr>
                <w:noProof/>
                <w:webHidden/>
              </w:rPr>
              <w:fldChar w:fldCharType="end"/>
            </w:r>
          </w:hyperlink>
        </w:p>
        <w:p w14:paraId="171BCD30" w14:textId="24F6876F" w:rsidR="00C10843" w:rsidRDefault="00C10843">
          <w:pPr>
            <w:pStyle w:val="TOC2"/>
            <w:tabs>
              <w:tab w:val="left" w:pos="960"/>
              <w:tab w:val="right" w:leader="dot" w:pos="9016"/>
            </w:tabs>
            <w:rPr>
              <w:rFonts w:eastAsiaTheme="minorEastAsia"/>
              <w:noProof/>
              <w:sz w:val="24"/>
              <w:szCs w:val="24"/>
              <w:lang w:eastAsia="en-GB"/>
            </w:rPr>
          </w:pPr>
          <w:hyperlink w:anchor="_Toc214114186" w:history="1">
            <w:r w:rsidRPr="008B0BC6">
              <w:rPr>
                <w:rStyle w:val="Hyperlink"/>
                <w:noProof/>
              </w:rPr>
              <w:t>1.1</w:t>
            </w:r>
            <w:r>
              <w:rPr>
                <w:rFonts w:eastAsiaTheme="minorEastAsia"/>
                <w:noProof/>
                <w:sz w:val="24"/>
                <w:szCs w:val="24"/>
                <w:lang w:eastAsia="en-GB"/>
              </w:rPr>
              <w:tab/>
            </w:r>
            <w:r w:rsidRPr="008B0BC6">
              <w:rPr>
                <w:rStyle w:val="Hyperlink"/>
                <w:noProof/>
              </w:rPr>
              <w:t>Introduction to Flywheels and Energy Storage</w:t>
            </w:r>
            <w:r>
              <w:rPr>
                <w:noProof/>
                <w:webHidden/>
              </w:rPr>
              <w:tab/>
            </w:r>
            <w:r>
              <w:rPr>
                <w:noProof/>
                <w:webHidden/>
              </w:rPr>
              <w:fldChar w:fldCharType="begin"/>
            </w:r>
            <w:r>
              <w:rPr>
                <w:noProof/>
                <w:webHidden/>
              </w:rPr>
              <w:instrText xml:space="preserve"> PAGEREF _Toc214114186 \h </w:instrText>
            </w:r>
            <w:r>
              <w:rPr>
                <w:noProof/>
                <w:webHidden/>
              </w:rPr>
            </w:r>
            <w:r>
              <w:rPr>
                <w:noProof/>
                <w:webHidden/>
              </w:rPr>
              <w:fldChar w:fldCharType="separate"/>
            </w:r>
            <w:r>
              <w:rPr>
                <w:noProof/>
                <w:webHidden/>
              </w:rPr>
              <w:t>2</w:t>
            </w:r>
            <w:r>
              <w:rPr>
                <w:noProof/>
                <w:webHidden/>
              </w:rPr>
              <w:fldChar w:fldCharType="end"/>
            </w:r>
          </w:hyperlink>
        </w:p>
        <w:p w14:paraId="209B6363" w14:textId="1047A32A" w:rsidR="00C10843" w:rsidRDefault="00C10843">
          <w:pPr>
            <w:pStyle w:val="TOC2"/>
            <w:tabs>
              <w:tab w:val="left" w:pos="960"/>
              <w:tab w:val="right" w:leader="dot" w:pos="9016"/>
            </w:tabs>
            <w:rPr>
              <w:rFonts w:eastAsiaTheme="minorEastAsia"/>
              <w:noProof/>
              <w:sz w:val="24"/>
              <w:szCs w:val="24"/>
              <w:lang w:eastAsia="en-GB"/>
            </w:rPr>
          </w:pPr>
          <w:hyperlink w:anchor="_Toc214114187" w:history="1">
            <w:r w:rsidRPr="008B0BC6">
              <w:rPr>
                <w:rStyle w:val="Hyperlink"/>
                <w:noProof/>
              </w:rPr>
              <w:t>1.2</w:t>
            </w:r>
            <w:r>
              <w:rPr>
                <w:rFonts w:eastAsiaTheme="minorEastAsia"/>
                <w:noProof/>
                <w:sz w:val="24"/>
                <w:szCs w:val="24"/>
                <w:lang w:eastAsia="en-GB"/>
              </w:rPr>
              <w:tab/>
            </w:r>
            <w:r w:rsidRPr="008B0BC6">
              <w:rPr>
                <w:rStyle w:val="Hyperlink"/>
                <w:noProof/>
              </w:rPr>
              <w:t>Development of Flywheels in Engineering History.</w:t>
            </w:r>
            <w:r>
              <w:rPr>
                <w:noProof/>
                <w:webHidden/>
              </w:rPr>
              <w:tab/>
            </w:r>
            <w:r>
              <w:rPr>
                <w:noProof/>
                <w:webHidden/>
              </w:rPr>
              <w:fldChar w:fldCharType="begin"/>
            </w:r>
            <w:r>
              <w:rPr>
                <w:noProof/>
                <w:webHidden/>
              </w:rPr>
              <w:instrText xml:space="preserve"> PAGEREF _Toc214114187 \h </w:instrText>
            </w:r>
            <w:r>
              <w:rPr>
                <w:noProof/>
                <w:webHidden/>
              </w:rPr>
            </w:r>
            <w:r>
              <w:rPr>
                <w:noProof/>
                <w:webHidden/>
              </w:rPr>
              <w:fldChar w:fldCharType="separate"/>
            </w:r>
            <w:r>
              <w:rPr>
                <w:noProof/>
                <w:webHidden/>
              </w:rPr>
              <w:t>3</w:t>
            </w:r>
            <w:r>
              <w:rPr>
                <w:noProof/>
                <w:webHidden/>
              </w:rPr>
              <w:fldChar w:fldCharType="end"/>
            </w:r>
          </w:hyperlink>
        </w:p>
        <w:p w14:paraId="0440823E" w14:textId="0C6D328F" w:rsidR="00C10843" w:rsidRDefault="00C10843">
          <w:pPr>
            <w:pStyle w:val="TOC2"/>
            <w:tabs>
              <w:tab w:val="left" w:pos="960"/>
              <w:tab w:val="right" w:leader="dot" w:pos="9016"/>
            </w:tabs>
            <w:rPr>
              <w:rFonts w:eastAsiaTheme="minorEastAsia"/>
              <w:noProof/>
              <w:sz w:val="24"/>
              <w:szCs w:val="24"/>
              <w:lang w:eastAsia="en-GB"/>
            </w:rPr>
          </w:pPr>
          <w:hyperlink w:anchor="_Toc214114188" w:history="1">
            <w:r w:rsidRPr="008B0BC6">
              <w:rPr>
                <w:rStyle w:val="Hyperlink"/>
                <w:noProof/>
              </w:rPr>
              <w:t>1.3</w:t>
            </w:r>
            <w:r>
              <w:rPr>
                <w:rFonts w:eastAsiaTheme="minorEastAsia"/>
                <w:noProof/>
                <w:sz w:val="24"/>
                <w:szCs w:val="24"/>
                <w:lang w:eastAsia="en-GB"/>
              </w:rPr>
              <w:tab/>
            </w:r>
            <w:r w:rsidRPr="008B0BC6">
              <w:rPr>
                <w:rStyle w:val="Hyperlink"/>
                <w:noProof/>
              </w:rPr>
              <w:t>Modern Applications and Technologies</w:t>
            </w:r>
            <w:r>
              <w:rPr>
                <w:noProof/>
                <w:webHidden/>
              </w:rPr>
              <w:tab/>
            </w:r>
            <w:r>
              <w:rPr>
                <w:noProof/>
                <w:webHidden/>
              </w:rPr>
              <w:fldChar w:fldCharType="begin"/>
            </w:r>
            <w:r>
              <w:rPr>
                <w:noProof/>
                <w:webHidden/>
              </w:rPr>
              <w:instrText xml:space="preserve"> PAGEREF _Toc214114188 \h </w:instrText>
            </w:r>
            <w:r>
              <w:rPr>
                <w:noProof/>
                <w:webHidden/>
              </w:rPr>
            </w:r>
            <w:r>
              <w:rPr>
                <w:noProof/>
                <w:webHidden/>
              </w:rPr>
              <w:fldChar w:fldCharType="separate"/>
            </w:r>
            <w:r>
              <w:rPr>
                <w:noProof/>
                <w:webHidden/>
              </w:rPr>
              <w:t>4</w:t>
            </w:r>
            <w:r>
              <w:rPr>
                <w:noProof/>
                <w:webHidden/>
              </w:rPr>
              <w:fldChar w:fldCharType="end"/>
            </w:r>
          </w:hyperlink>
        </w:p>
        <w:p w14:paraId="39D13D9F" w14:textId="33323BBD" w:rsidR="00C10843" w:rsidRDefault="00C10843">
          <w:pPr>
            <w:pStyle w:val="TOC2"/>
            <w:tabs>
              <w:tab w:val="left" w:pos="960"/>
              <w:tab w:val="right" w:leader="dot" w:pos="9016"/>
            </w:tabs>
            <w:rPr>
              <w:rFonts w:eastAsiaTheme="minorEastAsia"/>
              <w:noProof/>
              <w:sz w:val="24"/>
              <w:szCs w:val="24"/>
              <w:lang w:eastAsia="en-GB"/>
            </w:rPr>
          </w:pPr>
          <w:hyperlink w:anchor="_Toc214114189" w:history="1">
            <w:r w:rsidRPr="008B0BC6">
              <w:rPr>
                <w:rStyle w:val="Hyperlink"/>
                <w:noProof/>
              </w:rPr>
              <w:t>1.4</w:t>
            </w:r>
            <w:r>
              <w:rPr>
                <w:rFonts w:eastAsiaTheme="minorEastAsia"/>
                <w:noProof/>
                <w:sz w:val="24"/>
                <w:szCs w:val="24"/>
                <w:lang w:eastAsia="en-GB"/>
              </w:rPr>
              <w:tab/>
            </w:r>
            <w:r w:rsidRPr="008B0BC6">
              <w:rPr>
                <w:rStyle w:val="Hyperlink"/>
                <w:noProof/>
              </w:rPr>
              <w:t>Kinetic Energy Recovery Systems (KERS)</w:t>
            </w:r>
            <w:r>
              <w:rPr>
                <w:noProof/>
                <w:webHidden/>
              </w:rPr>
              <w:tab/>
            </w:r>
            <w:r>
              <w:rPr>
                <w:noProof/>
                <w:webHidden/>
              </w:rPr>
              <w:fldChar w:fldCharType="begin"/>
            </w:r>
            <w:r>
              <w:rPr>
                <w:noProof/>
                <w:webHidden/>
              </w:rPr>
              <w:instrText xml:space="preserve"> PAGEREF _Toc214114189 \h </w:instrText>
            </w:r>
            <w:r>
              <w:rPr>
                <w:noProof/>
                <w:webHidden/>
              </w:rPr>
            </w:r>
            <w:r>
              <w:rPr>
                <w:noProof/>
                <w:webHidden/>
              </w:rPr>
              <w:fldChar w:fldCharType="separate"/>
            </w:r>
            <w:r>
              <w:rPr>
                <w:noProof/>
                <w:webHidden/>
              </w:rPr>
              <w:t>6</w:t>
            </w:r>
            <w:r>
              <w:rPr>
                <w:noProof/>
                <w:webHidden/>
              </w:rPr>
              <w:fldChar w:fldCharType="end"/>
            </w:r>
          </w:hyperlink>
        </w:p>
        <w:p w14:paraId="2B35BFF9" w14:textId="6193DB11" w:rsidR="00C10843" w:rsidRDefault="00C10843">
          <w:pPr>
            <w:pStyle w:val="TOC2"/>
            <w:tabs>
              <w:tab w:val="left" w:pos="960"/>
              <w:tab w:val="right" w:leader="dot" w:pos="9016"/>
            </w:tabs>
            <w:rPr>
              <w:rFonts w:eastAsiaTheme="minorEastAsia"/>
              <w:noProof/>
              <w:sz w:val="24"/>
              <w:szCs w:val="24"/>
              <w:lang w:eastAsia="en-GB"/>
            </w:rPr>
          </w:pPr>
          <w:hyperlink w:anchor="_Toc214114190" w:history="1">
            <w:r w:rsidRPr="008B0BC6">
              <w:rPr>
                <w:rStyle w:val="Hyperlink"/>
                <w:noProof/>
              </w:rPr>
              <w:t>1.5</w:t>
            </w:r>
            <w:r>
              <w:rPr>
                <w:rFonts w:eastAsiaTheme="minorEastAsia"/>
                <w:noProof/>
                <w:sz w:val="24"/>
                <w:szCs w:val="24"/>
                <w:lang w:eastAsia="en-GB"/>
              </w:rPr>
              <w:tab/>
            </w:r>
            <w:r w:rsidRPr="008B0BC6">
              <w:rPr>
                <w:rStyle w:val="Hyperlink"/>
                <w:noProof/>
              </w:rPr>
              <w:t>Materials and Design Considerations</w:t>
            </w:r>
            <w:r>
              <w:rPr>
                <w:noProof/>
                <w:webHidden/>
              </w:rPr>
              <w:tab/>
            </w:r>
            <w:r>
              <w:rPr>
                <w:noProof/>
                <w:webHidden/>
              </w:rPr>
              <w:fldChar w:fldCharType="begin"/>
            </w:r>
            <w:r>
              <w:rPr>
                <w:noProof/>
                <w:webHidden/>
              </w:rPr>
              <w:instrText xml:space="preserve"> PAGEREF _Toc214114190 \h </w:instrText>
            </w:r>
            <w:r>
              <w:rPr>
                <w:noProof/>
                <w:webHidden/>
              </w:rPr>
            </w:r>
            <w:r>
              <w:rPr>
                <w:noProof/>
                <w:webHidden/>
              </w:rPr>
              <w:fldChar w:fldCharType="separate"/>
            </w:r>
            <w:r>
              <w:rPr>
                <w:noProof/>
                <w:webHidden/>
              </w:rPr>
              <w:t>7</w:t>
            </w:r>
            <w:r>
              <w:rPr>
                <w:noProof/>
                <w:webHidden/>
              </w:rPr>
              <w:fldChar w:fldCharType="end"/>
            </w:r>
          </w:hyperlink>
        </w:p>
        <w:p w14:paraId="48128AAC" w14:textId="68917272" w:rsidR="00C10843" w:rsidRDefault="00C10843">
          <w:pPr>
            <w:pStyle w:val="TOC2"/>
            <w:tabs>
              <w:tab w:val="left" w:pos="960"/>
              <w:tab w:val="right" w:leader="dot" w:pos="9016"/>
            </w:tabs>
            <w:rPr>
              <w:rFonts w:eastAsiaTheme="minorEastAsia"/>
              <w:noProof/>
              <w:sz w:val="24"/>
              <w:szCs w:val="24"/>
              <w:lang w:eastAsia="en-GB"/>
            </w:rPr>
          </w:pPr>
          <w:hyperlink w:anchor="_Toc214114191" w:history="1">
            <w:r w:rsidRPr="008B0BC6">
              <w:rPr>
                <w:rStyle w:val="Hyperlink"/>
                <w:noProof/>
              </w:rPr>
              <w:t>1.6</w:t>
            </w:r>
            <w:r>
              <w:rPr>
                <w:rFonts w:eastAsiaTheme="minorEastAsia"/>
                <w:noProof/>
                <w:sz w:val="24"/>
                <w:szCs w:val="24"/>
                <w:lang w:eastAsia="en-GB"/>
              </w:rPr>
              <w:tab/>
            </w:r>
            <w:r w:rsidRPr="008B0BC6">
              <w:rPr>
                <w:rStyle w:val="Hyperlink"/>
                <w:noProof/>
              </w:rPr>
              <w:t>Mechanical vs Chemical Batteries</w:t>
            </w:r>
            <w:r>
              <w:rPr>
                <w:noProof/>
                <w:webHidden/>
              </w:rPr>
              <w:tab/>
            </w:r>
            <w:r>
              <w:rPr>
                <w:noProof/>
                <w:webHidden/>
              </w:rPr>
              <w:fldChar w:fldCharType="begin"/>
            </w:r>
            <w:r>
              <w:rPr>
                <w:noProof/>
                <w:webHidden/>
              </w:rPr>
              <w:instrText xml:space="preserve"> PAGEREF _Toc214114191 \h </w:instrText>
            </w:r>
            <w:r>
              <w:rPr>
                <w:noProof/>
                <w:webHidden/>
              </w:rPr>
            </w:r>
            <w:r>
              <w:rPr>
                <w:noProof/>
                <w:webHidden/>
              </w:rPr>
              <w:fldChar w:fldCharType="separate"/>
            </w:r>
            <w:r>
              <w:rPr>
                <w:noProof/>
                <w:webHidden/>
              </w:rPr>
              <w:t>8</w:t>
            </w:r>
            <w:r>
              <w:rPr>
                <w:noProof/>
                <w:webHidden/>
              </w:rPr>
              <w:fldChar w:fldCharType="end"/>
            </w:r>
          </w:hyperlink>
        </w:p>
        <w:p w14:paraId="0A5ED2D0" w14:textId="703FED7F" w:rsidR="00C10843" w:rsidRDefault="00C10843">
          <w:pPr>
            <w:pStyle w:val="TOC2"/>
            <w:tabs>
              <w:tab w:val="left" w:pos="960"/>
              <w:tab w:val="right" w:leader="dot" w:pos="9016"/>
            </w:tabs>
            <w:rPr>
              <w:rFonts w:eastAsiaTheme="minorEastAsia"/>
              <w:noProof/>
              <w:sz w:val="24"/>
              <w:szCs w:val="24"/>
              <w:lang w:eastAsia="en-GB"/>
            </w:rPr>
          </w:pPr>
          <w:hyperlink w:anchor="_Toc214114192" w:history="1">
            <w:r w:rsidRPr="008B0BC6">
              <w:rPr>
                <w:rStyle w:val="Hyperlink"/>
                <w:noProof/>
              </w:rPr>
              <w:t>1.7</w:t>
            </w:r>
            <w:r>
              <w:rPr>
                <w:rFonts w:eastAsiaTheme="minorEastAsia"/>
                <w:noProof/>
                <w:sz w:val="24"/>
                <w:szCs w:val="24"/>
                <w:lang w:eastAsia="en-GB"/>
              </w:rPr>
              <w:tab/>
            </w:r>
            <w:r w:rsidRPr="008B0BC6">
              <w:rPr>
                <w:rStyle w:val="Hyperlink"/>
                <w:noProof/>
              </w:rPr>
              <w:t>Summary of Key Research Findings</w:t>
            </w:r>
            <w:r>
              <w:rPr>
                <w:noProof/>
                <w:webHidden/>
              </w:rPr>
              <w:tab/>
            </w:r>
            <w:r>
              <w:rPr>
                <w:noProof/>
                <w:webHidden/>
              </w:rPr>
              <w:fldChar w:fldCharType="begin"/>
            </w:r>
            <w:r>
              <w:rPr>
                <w:noProof/>
                <w:webHidden/>
              </w:rPr>
              <w:instrText xml:space="preserve"> PAGEREF _Toc214114192 \h </w:instrText>
            </w:r>
            <w:r>
              <w:rPr>
                <w:noProof/>
                <w:webHidden/>
              </w:rPr>
            </w:r>
            <w:r>
              <w:rPr>
                <w:noProof/>
                <w:webHidden/>
              </w:rPr>
              <w:fldChar w:fldCharType="separate"/>
            </w:r>
            <w:r>
              <w:rPr>
                <w:noProof/>
                <w:webHidden/>
              </w:rPr>
              <w:t>10</w:t>
            </w:r>
            <w:r>
              <w:rPr>
                <w:noProof/>
                <w:webHidden/>
              </w:rPr>
              <w:fldChar w:fldCharType="end"/>
            </w:r>
          </w:hyperlink>
        </w:p>
        <w:p w14:paraId="72CA1F5F" w14:textId="5B98B510" w:rsidR="00C10843" w:rsidRDefault="00C10843">
          <w:pPr>
            <w:pStyle w:val="TOC1"/>
            <w:tabs>
              <w:tab w:val="left" w:pos="440"/>
              <w:tab w:val="right" w:leader="dot" w:pos="9016"/>
            </w:tabs>
            <w:rPr>
              <w:rFonts w:eastAsiaTheme="minorEastAsia"/>
              <w:noProof/>
              <w:sz w:val="24"/>
              <w:szCs w:val="24"/>
              <w:lang w:eastAsia="en-GB"/>
            </w:rPr>
          </w:pPr>
          <w:hyperlink w:anchor="_Toc214114193" w:history="1">
            <w:r w:rsidRPr="008B0BC6">
              <w:rPr>
                <w:rStyle w:val="Hyperlink"/>
                <w:noProof/>
              </w:rPr>
              <w:t>2.</w:t>
            </w:r>
            <w:r>
              <w:rPr>
                <w:rFonts w:eastAsiaTheme="minorEastAsia"/>
                <w:noProof/>
                <w:sz w:val="24"/>
                <w:szCs w:val="24"/>
                <w:lang w:eastAsia="en-GB"/>
              </w:rPr>
              <w:tab/>
            </w:r>
            <w:r w:rsidRPr="008B0BC6">
              <w:rPr>
                <w:rStyle w:val="Hyperlink"/>
                <w:noProof/>
              </w:rPr>
              <w:t>Task B – Analysis and Simulation of a Kinetic Energy Recovery System</w:t>
            </w:r>
            <w:r>
              <w:rPr>
                <w:noProof/>
                <w:webHidden/>
              </w:rPr>
              <w:tab/>
            </w:r>
            <w:r>
              <w:rPr>
                <w:noProof/>
                <w:webHidden/>
              </w:rPr>
              <w:fldChar w:fldCharType="begin"/>
            </w:r>
            <w:r>
              <w:rPr>
                <w:noProof/>
                <w:webHidden/>
              </w:rPr>
              <w:instrText xml:space="preserve"> PAGEREF _Toc214114193 \h </w:instrText>
            </w:r>
            <w:r>
              <w:rPr>
                <w:noProof/>
                <w:webHidden/>
              </w:rPr>
            </w:r>
            <w:r>
              <w:rPr>
                <w:noProof/>
                <w:webHidden/>
              </w:rPr>
              <w:fldChar w:fldCharType="separate"/>
            </w:r>
            <w:r>
              <w:rPr>
                <w:noProof/>
                <w:webHidden/>
              </w:rPr>
              <w:t>11</w:t>
            </w:r>
            <w:r>
              <w:rPr>
                <w:noProof/>
                <w:webHidden/>
              </w:rPr>
              <w:fldChar w:fldCharType="end"/>
            </w:r>
          </w:hyperlink>
        </w:p>
        <w:p w14:paraId="4F2266FD" w14:textId="66AAB72D" w:rsidR="00C10843" w:rsidRDefault="00C10843">
          <w:pPr>
            <w:pStyle w:val="TOC2"/>
            <w:tabs>
              <w:tab w:val="left" w:pos="960"/>
              <w:tab w:val="right" w:leader="dot" w:pos="9016"/>
            </w:tabs>
            <w:rPr>
              <w:rFonts w:eastAsiaTheme="minorEastAsia"/>
              <w:noProof/>
              <w:sz w:val="24"/>
              <w:szCs w:val="24"/>
              <w:lang w:eastAsia="en-GB"/>
            </w:rPr>
          </w:pPr>
          <w:hyperlink w:anchor="_Toc214114194" w:history="1">
            <w:r w:rsidRPr="008B0BC6">
              <w:rPr>
                <w:rStyle w:val="Hyperlink"/>
                <w:noProof/>
              </w:rPr>
              <w:t>2.1</w:t>
            </w:r>
            <w:r>
              <w:rPr>
                <w:rFonts w:eastAsiaTheme="minorEastAsia"/>
                <w:noProof/>
                <w:sz w:val="24"/>
                <w:szCs w:val="24"/>
                <w:lang w:eastAsia="en-GB"/>
              </w:rPr>
              <w:tab/>
            </w:r>
            <w:r w:rsidRPr="008B0BC6">
              <w:rPr>
                <w:rStyle w:val="Hyperlink"/>
                <w:noProof/>
              </w:rPr>
              <w:t>Given Data and Assumptions</w:t>
            </w:r>
            <w:r>
              <w:rPr>
                <w:noProof/>
                <w:webHidden/>
              </w:rPr>
              <w:tab/>
            </w:r>
            <w:r>
              <w:rPr>
                <w:noProof/>
                <w:webHidden/>
              </w:rPr>
              <w:fldChar w:fldCharType="begin"/>
            </w:r>
            <w:r>
              <w:rPr>
                <w:noProof/>
                <w:webHidden/>
              </w:rPr>
              <w:instrText xml:space="preserve"> PAGEREF _Toc214114194 \h </w:instrText>
            </w:r>
            <w:r>
              <w:rPr>
                <w:noProof/>
                <w:webHidden/>
              </w:rPr>
            </w:r>
            <w:r>
              <w:rPr>
                <w:noProof/>
                <w:webHidden/>
              </w:rPr>
              <w:fldChar w:fldCharType="separate"/>
            </w:r>
            <w:r>
              <w:rPr>
                <w:noProof/>
                <w:webHidden/>
              </w:rPr>
              <w:t>11</w:t>
            </w:r>
            <w:r>
              <w:rPr>
                <w:noProof/>
                <w:webHidden/>
              </w:rPr>
              <w:fldChar w:fldCharType="end"/>
            </w:r>
          </w:hyperlink>
        </w:p>
        <w:p w14:paraId="75D5CBE7" w14:textId="080688B1" w:rsidR="00C10843" w:rsidRDefault="00C10843">
          <w:pPr>
            <w:pStyle w:val="TOC2"/>
            <w:tabs>
              <w:tab w:val="left" w:pos="960"/>
              <w:tab w:val="right" w:leader="dot" w:pos="9016"/>
            </w:tabs>
            <w:rPr>
              <w:rFonts w:eastAsiaTheme="minorEastAsia"/>
              <w:noProof/>
              <w:sz w:val="24"/>
              <w:szCs w:val="24"/>
              <w:lang w:eastAsia="en-GB"/>
            </w:rPr>
          </w:pPr>
          <w:hyperlink w:anchor="_Toc214114195" w:history="1">
            <w:r w:rsidRPr="008B0BC6">
              <w:rPr>
                <w:rStyle w:val="Hyperlink"/>
                <w:noProof/>
              </w:rPr>
              <w:t>2.2</w:t>
            </w:r>
            <w:r>
              <w:rPr>
                <w:rFonts w:eastAsiaTheme="minorEastAsia"/>
                <w:noProof/>
                <w:sz w:val="24"/>
                <w:szCs w:val="24"/>
                <w:lang w:eastAsia="en-GB"/>
              </w:rPr>
              <w:tab/>
            </w:r>
            <w:r w:rsidRPr="008B0BC6">
              <w:rPr>
                <w:rStyle w:val="Hyperlink"/>
                <w:noProof/>
              </w:rPr>
              <w:t>Equations and Theoretical Framework</w:t>
            </w:r>
            <w:r>
              <w:rPr>
                <w:noProof/>
                <w:webHidden/>
              </w:rPr>
              <w:tab/>
            </w:r>
            <w:r>
              <w:rPr>
                <w:noProof/>
                <w:webHidden/>
              </w:rPr>
              <w:fldChar w:fldCharType="begin"/>
            </w:r>
            <w:r>
              <w:rPr>
                <w:noProof/>
                <w:webHidden/>
              </w:rPr>
              <w:instrText xml:space="preserve"> PAGEREF _Toc214114195 \h </w:instrText>
            </w:r>
            <w:r>
              <w:rPr>
                <w:noProof/>
                <w:webHidden/>
              </w:rPr>
            </w:r>
            <w:r>
              <w:rPr>
                <w:noProof/>
                <w:webHidden/>
              </w:rPr>
              <w:fldChar w:fldCharType="separate"/>
            </w:r>
            <w:r>
              <w:rPr>
                <w:noProof/>
                <w:webHidden/>
              </w:rPr>
              <w:t>12</w:t>
            </w:r>
            <w:r>
              <w:rPr>
                <w:noProof/>
                <w:webHidden/>
              </w:rPr>
              <w:fldChar w:fldCharType="end"/>
            </w:r>
          </w:hyperlink>
        </w:p>
        <w:p w14:paraId="25FC4E83" w14:textId="614C8DC4" w:rsidR="00C10843" w:rsidRDefault="00C10843">
          <w:pPr>
            <w:pStyle w:val="TOC2"/>
            <w:tabs>
              <w:tab w:val="left" w:pos="960"/>
              <w:tab w:val="right" w:leader="dot" w:pos="9016"/>
            </w:tabs>
            <w:rPr>
              <w:rFonts w:eastAsiaTheme="minorEastAsia"/>
              <w:noProof/>
              <w:sz w:val="24"/>
              <w:szCs w:val="24"/>
              <w:lang w:eastAsia="en-GB"/>
            </w:rPr>
          </w:pPr>
          <w:hyperlink w:anchor="_Toc214114196" w:history="1">
            <w:r w:rsidRPr="008B0BC6">
              <w:rPr>
                <w:rStyle w:val="Hyperlink"/>
                <w:noProof/>
              </w:rPr>
              <w:t>2.3</w:t>
            </w:r>
            <w:r>
              <w:rPr>
                <w:rFonts w:eastAsiaTheme="minorEastAsia"/>
                <w:noProof/>
                <w:sz w:val="24"/>
                <w:szCs w:val="24"/>
                <w:lang w:eastAsia="en-GB"/>
              </w:rPr>
              <w:tab/>
            </w:r>
            <w:r w:rsidRPr="008B0BC6">
              <w:rPr>
                <w:rStyle w:val="Hyperlink"/>
                <w:noProof/>
              </w:rPr>
              <w:t>Computational Approach</w:t>
            </w:r>
            <w:r>
              <w:rPr>
                <w:noProof/>
                <w:webHidden/>
              </w:rPr>
              <w:tab/>
            </w:r>
            <w:r>
              <w:rPr>
                <w:noProof/>
                <w:webHidden/>
              </w:rPr>
              <w:fldChar w:fldCharType="begin"/>
            </w:r>
            <w:r>
              <w:rPr>
                <w:noProof/>
                <w:webHidden/>
              </w:rPr>
              <w:instrText xml:space="preserve"> PAGEREF _Toc214114196 \h </w:instrText>
            </w:r>
            <w:r>
              <w:rPr>
                <w:noProof/>
                <w:webHidden/>
              </w:rPr>
            </w:r>
            <w:r>
              <w:rPr>
                <w:noProof/>
                <w:webHidden/>
              </w:rPr>
              <w:fldChar w:fldCharType="separate"/>
            </w:r>
            <w:r>
              <w:rPr>
                <w:noProof/>
                <w:webHidden/>
              </w:rPr>
              <w:t>12</w:t>
            </w:r>
            <w:r>
              <w:rPr>
                <w:noProof/>
                <w:webHidden/>
              </w:rPr>
              <w:fldChar w:fldCharType="end"/>
            </w:r>
          </w:hyperlink>
        </w:p>
        <w:p w14:paraId="5B5CB927" w14:textId="5DA6B848" w:rsidR="00C10843" w:rsidRDefault="00C10843">
          <w:pPr>
            <w:pStyle w:val="TOC1"/>
            <w:tabs>
              <w:tab w:val="left" w:pos="440"/>
              <w:tab w:val="right" w:leader="dot" w:pos="9016"/>
            </w:tabs>
            <w:rPr>
              <w:rFonts w:eastAsiaTheme="minorEastAsia"/>
              <w:noProof/>
              <w:sz w:val="24"/>
              <w:szCs w:val="24"/>
              <w:lang w:eastAsia="en-GB"/>
            </w:rPr>
          </w:pPr>
          <w:hyperlink w:anchor="_Toc214114197" w:history="1">
            <w:r w:rsidRPr="008B0BC6">
              <w:rPr>
                <w:rStyle w:val="Hyperlink"/>
                <w:noProof/>
              </w:rPr>
              <w:t>3.</w:t>
            </w:r>
            <w:r>
              <w:rPr>
                <w:rFonts w:eastAsiaTheme="minorEastAsia"/>
                <w:noProof/>
                <w:sz w:val="24"/>
                <w:szCs w:val="24"/>
                <w:lang w:eastAsia="en-GB"/>
              </w:rPr>
              <w:tab/>
            </w:r>
            <w:r w:rsidRPr="008B0BC6">
              <w:rPr>
                <w:rStyle w:val="Hyperlink"/>
                <w:noProof/>
              </w:rPr>
              <w:t>Results and Analysis</w:t>
            </w:r>
            <w:r>
              <w:rPr>
                <w:noProof/>
                <w:webHidden/>
              </w:rPr>
              <w:tab/>
            </w:r>
            <w:r>
              <w:rPr>
                <w:noProof/>
                <w:webHidden/>
              </w:rPr>
              <w:fldChar w:fldCharType="begin"/>
            </w:r>
            <w:r>
              <w:rPr>
                <w:noProof/>
                <w:webHidden/>
              </w:rPr>
              <w:instrText xml:space="preserve"> PAGEREF _Toc214114197 \h </w:instrText>
            </w:r>
            <w:r>
              <w:rPr>
                <w:noProof/>
                <w:webHidden/>
              </w:rPr>
            </w:r>
            <w:r>
              <w:rPr>
                <w:noProof/>
                <w:webHidden/>
              </w:rPr>
              <w:fldChar w:fldCharType="separate"/>
            </w:r>
            <w:r>
              <w:rPr>
                <w:noProof/>
                <w:webHidden/>
              </w:rPr>
              <w:t>13</w:t>
            </w:r>
            <w:r>
              <w:rPr>
                <w:noProof/>
                <w:webHidden/>
              </w:rPr>
              <w:fldChar w:fldCharType="end"/>
            </w:r>
          </w:hyperlink>
        </w:p>
        <w:p w14:paraId="0F37E48A" w14:textId="5E404EB3" w:rsidR="00C10843" w:rsidRDefault="00C10843">
          <w:pPr>
            <w:pStyle w:val="TOC2"/>
            <w:tabs>
              <w:tab w:val="right" w:leader="dot" w:pos="9016"/>
            </w:tabs>
            <w:rPr>
              <w:rFonts w:eastAsiaTheme="minorEastAsia"/>
              <w:noProof/>
              <w:sz w:val="24"/>
              <w:szCs w:val="24"/>
              <w:lang w:eastAsia="en-GB"/>
            </w:rPr>
          </w:pPr>
          <w:hyperlink w:anchor="_Toc214114198" w:history="1">
            <w:r w:rsidRPr="008B0BC6">
              <w:rPr>
                <w:rStyle w:val="Hyperlink"/>
                <w:noProof/>
              </w:rPr>
              <w:t>3.1 Vehicle Kinetic Energy Before Braking</w:t>
            </w:r>
            <w:r>
              <w:rPr>
                <w:noProof/>
                <w:webHidden/>
              </w:rPr>
              <w:tab/>
            </w:r>
            <w:r>
              <w:rPr>
                <w:noProof/>
                <w:webHidden/>
              </w:rPr>
              <w:fldChar w:fldCharType="begin"/>
            </w:r>
            <w:r>
              <w:rPr>
                <w:noProof/>
                <w:webHidden/>
              </w:rPr>
              <w:instrText xml:space="preserve"> PAGEREF _Toc214114198 \h </w:instrText>
            </w:r>
            <w:r>
              <w:rPr>
                <w:noProof/>
                <w:webHidden/>
              </w:rPr>
            </w:r>
            <w:r>
              <w:rPr>
                <w:noProof/>
                <w:webHidden/>
              </w:rPr>
              <w:fldChar w:fldCharType="separate"/>
            </w:r>
            <w:r>
              <w:rPr>
                <w:noProof/>
                <w:webHidden/>
              </w:rPr>
              <w:t>13</w:t>
            </w:r>
            <w:r>
              <w:rPr>
                <w:noProof/>
                <w:webHidden/>
              </w:rPr>
              <w:fldChar w:fldCharType="end"/>
            </w:r>
          </w:hyperlink>
        </w:p>
        <w:p w14:paraId="6E472DAA" w14:textId="09AE3F41" w:rsidR="00C10843" w:rsidRDefault="00C10843">
          <w:pPr>
            <w:pStyle w:val="TOC2"/>
            <w:tabs>
              <w:tab w:val="right" w:leader="dot" w:pos="9016"/>
            </w:tabs>
            <w:rPr>
              <w:rFonts w:eastAsiaTheme="minorEastAsia"/>
              <w:noProof/>
              <w:sz w:val="24"/>
              <w:szCs w:val="24"/>
              <w:lang w:eastAsia="en-GB"/>
            </w:rPr>
          </w:pPr>
          <w:hyperlink w:anchor="_Toc214114199" w:history="1">
            <w:r w:rsidRPr="008B0BC6">
              <w:rPr>
                <w:rStyle w:val="Hyperlink"/>
                <w:noProof/>
              </w:rPr>
              <w:t>3.2 Energy Stored in the Flywheel</w:t>
            </w:r>
            <w:r>
              <w:rPr>
                <w:noProof/>
                <w:webHidden/>
              </w:rPr>
              <w:tab/>
            </w:r>
            <w:r>
              <w:rPr>
                <w:noProof/>
                <w:webHidden/>
              </w:rPr>
              <w:fldChar w:fldCharType="begin"/>
            </w:r>
            <w:r>
              <w:rPr>
                <w:noProof/>
                <w:webHidden/>
              </w:rPr>
              <w:instrText xml:space="preserve"> PAGEREF _Toc214114199 \h </w:instrText>
            </w:r>
            <w:r>
              <w:rPr>
                <w:noProof/>
                <w:webHidden/>
              </w:rPr>
            </w:r>
            <w:r>
              <w:rPr>
                <w:noProof/>
                <w:webHidden/>
              </w:rPr>
              <w:fldChar w:fldCharType="separate"/>
            </w:r>
            <w:r>
              <w:rPr>
                <w:noProof/>
                <w:webHidden/>
              </w:rPr>
              <w:t>13</w:t>
            </w:r>
            <w:r>
              <w:rPr>
                <w:noProof/>
                <w:webHidden/>
              </w:rPr>
              <w:fldChar w:fldCharType="end"/>
            </w:r>
          </w:hyperlink>
        </w:p>
        <w:p w14:paraId="3BAFC10E" w14:textId="053614B5" w:rsidR="00C10843" w:rsidRDefault="00C10843">
          <w:pPr>
            <w:pStyle w:val="TOC2"/>
            <w:tabs>
              <w:tab w:val="right" w:leader="dot" w:pos="9016"/>
            </w:tabs>
            <w:rPr>
              <w:rFonts w:eastAsiaTheme="minorEastAsia"/>
              <w:noProof/>
              <w:sz w:val="24"/>
              <w:szCs w:val="24"/>
              <w:lang w:eastAsia="en-GB"/>
            </w:rPr>
          </w:pPr>
          <w:hyperlink w:anchor="_Toc214114200" w:history="1">
            <w:r w:rsidRPr="008B0BC6">
              <w:rPr>
                <w:rStyle w:val="Hyperlink"/>
                <w:noProof/>
              </w:rPr>
              <w:t>3.3 Rotational Speed of the Flywheel</w:t>
            </w:r>
            <w:r>
              <w:rPr>
                <w:noProof/>
                <w:webHidden/>
              </w:rPr>
              <w:tab/>
            </w:r>
            <w:r>
              <w:rPr>
                <w:noProof/>
                <w:webHidden/>
              </w:rPr>
              <w:fldChar w:fldCharType="begin"/>
            </w:r>
            <w:r>
              <w:rPr>
                <w:noProof/>
                <w:webHidden/>
              </w:rPr>
              <w:instrText xml:space="preserve"> PAGEREF _Toc214114200 \h </w:instrText>
            </w:r>
            <w:r>
              <w:rPr>
                <w:noProof/>
                <w:webHidden/>
              </w:rPr>
            </w:r>
            <w:r>
              <w:rPr>
                <w:noProof/>
                <w:webHidden/>
              </w:rPr>
              <w:fldChar w:fldCharType="separate"/>
            </w:r>
            <w:r>
              <w:rPr>
                <w:noProof/>
                <w:webHidden/>
              </w:rPr>
              <w:t>14</w:t>
            </w:r>
            <w:r>
              <w:rPr>
                <w:noProof/>
                <w:webHidden/>
              </w:rPr>
              <w:fldChar w:fldCharType="end"/>
            </w:r>
          </w:hyperlink>
        </w:p>
        <w:p w14:paraId="608DF7F2" w14:textId="4F50242D" w:rsidR="00C10843" w:rsidRDefault="00C10843">
          <w:pPr>
            <w:pStyle w:val="TOC2"/>
            <w:tabs>
              <w:tab w:val="right" w:leader="dot" w:pos="9016"/>
            </w:tabs>
            <w:rPr>
              <w:rFonts w:eastAsiaTheme="minorEastAsia"/>
              <w:noProof/>
              <w:sz w:val="24"/>
              <w:szCs w:val="24"/>
              <w:lang w:eastAsia="en-GB"/>
            </w:rPr>
          </w:pPr>
          <w:hyperlink w:anchor="_Toc214114201" w:history="1">
            <w:r w:rsidRPr="008B0BC6">
              <w:rPr>
                <w:rStyle w:val="Hyperlink"/>
                <w:noProof/>
              </w:rPr>
              <w:t>3.4 Re-Acceleration of the Vehicle</w:t>
            </w:r>
            <w:r>
              <w:rPr>
                <w:noProof/>
                <w:webHidden/>
              </w:rPr>
              <w:tab/>
            </w:r>
            <w:r>
              <w:rPr>
                <w:noProof/>
                <w:webHidden/>
              </w:rPr>
              <w:fldChar w:fldCharType="begin"/>
            </w:r>
            <w:r>
              <w:rPr>
                <w:noProof/>
                <w:webHidden/>
              </w:rPr>
              <w:instrText xml:space="preserve"> PAGEREF _Toc214114201 \h </w:instrText>
            </w:r>
            <w:r>
              <w:rPr>
                <w:noProof/>
                <w:webHidden/>
              </w:rPr>
            </w:r>
            <w:r>
              <w:rPr>
                <w:noProof/>
                <w:webHidden/>
              </w:rPr>
              <w:fldChar w:fldCharType="separate"/>
            </w:r>
            <w:r>
              <w:rPr>
                <w:noProof/>
                <w:webHidden/>
              </w:rPr>
              <w:t>14</w:t>
            </w:r>
            <w:r>
              <w:rPr>
                <w:noProof/>
                <w:webHidden/>
              </w:rPr>
              <w:fldChar w:fldCharType="end"/>
            </w:r>
          </w:hyperlink>
        </w:p>
        <w:p w14:paraId="416DF227" w14:textId="29E01578" w:rsidR="00C10843" w:rsidRDefault="00C10843">
          <w:pPr>
            <w:pStyle w:val="TOC2"/>
            <w:tabs>
              <w:tab w:val="right" w:leader="dot" w:pos="9016"/>
            </w:tabs>
            <w:rPr>
              <w:rFonts w:eastAsiaTheme="minorEastAsia"/>
              <w:noProof/>
              <w:sz w:val="24"/>
              <w:szCs w:val="24"/>
              <w:lang w:eastAsia="en-GB"/>
            </w:rPr>
          </w:pPr>
          <w:hyperlink w:anchor="_Toc214114202" w:history="1">
            <w:r w:rsidRPr="008B0BC6">
              <w:rPr>
                <w:rStyle w:val="Hyperlink"/>
                <w:noProof/>
              </w:rPr>
              <w:t>3.5 Vehicle Speed vs Braking Speed</w:t>
            </w:r>
            <w:r>
              <w:rPr>
                <w:noProof/>
                <w:webHidden/>
              </w:rPr>
              <w:tab/>
            </w:r>
            <w:r>
              <w:rPr>
                <w:noProof/>
                <w:webHidden/>
              </w:rPr>
              <w:fldChar w:fldCharType="begin"/>
            </w:r>
            <w:r>
              <w:rPr>
                <w:noProof/>
                <w:webHidden/>
              </w:rPr>
              <w:instrText xml:space="preserve"> PAGEREF _Toc214114202 \h </w:instrText>
            </w:r>
            <w:r>
              <w:rPr>
                <w:noProof/>
                <w:webHidden/>
              </w:rPr>
            </w:r>
            <w:r>
              <w:rPr>
                <w:noProof/>
                <w:webHidden/>
              </w:rPr>
              <w:fldChar w:fldCharType="separate"/>
            </w:r>
            <w:r>
              <w:rPr>
                <w:noProof/>
                <w:webHidden/>
              </w:rPr>
              <w:t>15</w:t>
            </w:r>
            <w:r>
              <w:rPr>
                <w:noProof/>
                <w:webHidden/>
              </w:rPr>
              <w:fldChar w:fldCharType="end"/>
            </w:r>
          </w:hyperlink>
        </w:p>
        <w:p w14:paraId="31EFA9F2" w14:textId="00EAF9D5" w:rsidR="00C10843" w:rsidRDefault="00C10843">
          <w:pPr>
            <w:pStyle w:val="TOC2"/>
            <w:tabs>
              <w:tab w:val="right" w:leader="dot" w:pos="9016"/>
            </w:tabs>
            <w:rPr>
              <w:rFonts w:eastAsiaTheme="minorEastAsia"/>
              <w:noProof/>
              <w:sz w:val="24"/>
              <w:szCs w:val="24"/>
              <w:lang w:eastAsia="en-GB"/>
            </w:rPr>
          </w:pPr>
          <w:hyperlink w:anchor="_Toc214114203" w:history="1">
            <w:r w:rsidRPr="008B0BC6">
              <w:rPr>
                <w:rStyle w:val="Hyperlink"/>
                <w:noProof/>
              </w:rPr>
              <w:t>3.6 Re-Acceleration Rate</w:t>
            </w:r>
            <w:r>
              <w:rPr>
                <w:noProof/>
                <w:webHidden/>
              </w:rPr>
              <w:tab/>
            </w:r>
            <w:r>
              <w:rPr>
                <w:noProof/>
                <w:webHidden/>
              </w:rPr>
              <w:fldChar w:fldCharType="begin"/>
            </w:r>
            <w:r>
              <w:rPr>
                <w:noProof/>
                <w:webHidden/>
              </w:rPr>
              <w:instrText xml:space="preserve"> PAGEREF _Toc214114203 \h </w:instrText>
            </w:r>
            <w:r>
              <w:rPr>
                <w:noProof/>
                <w:webHidden/>
              </w:rPr>
            </w:r>
            <w:r>
              <w:rPr>
                <w:noProof/>
                <w:webHidden/>
              </w:rPr>
              <w:fldChar w:fldCharType="separate"/>
            </w:r>
            <w:r>
              <w:rPr>
                <w:noProof/>
                <w:webHidden/>
              </w:rPr>
              <w:t>16</w:t>
            </w:r>
            <w:r>
              <w:rPr>
                <w:noProof/>
                <w:webHidden/>
              </w:rPr>
              <w:fldChar w:fldCharType="end"/>
            </w:r>
          </w:hyperlink>
        </w:p>
        <w:p w14:paraId="52577258" w14:textId="1396C552" w:rsidR="00C10843" w:rsidRDefault="00C10843">
          <w:pPr>
            <w:pStyle w:val="TOC2"/>
            <w:tabs>
              <w:tab w:val="right" w:leader="dot" w:pos="9016"/>
            </w:tabs>
            <w:rPr>
              <w:rFonts w:eastAsiaTheme="minorEastAsia"/>
              <w:noProof/>
              <w:sz w:val="24"/>
              <w:szCs w:val="24"/>
              <w:lang w:eastAsia="en-GB"/>
            </w:rPr>
          </w:pPr>
          <w:hyperlink w:anchor="_Toc214114204" w:history="1">
            <w:r w:rsidRPr="008B0BC6">
              <w:rPr>
                <w:rStyle w:val="Hyperlink"/>
                <w:noProof/>
              </w:rPr>
              <w:t>3.7 Effect of Flywheel Diameter (Smaller Vehicle Case)</w:t>
            </w:r>
            <w:r>
              <w:rPr>
                <w:noProof/>
                <w:webHidden/>
              </w:rPr>
              <w:tab/>
            </w:r>
            <w:r>
              <w:rPr>
                <w:noProof/>
                <w:webHidden/>
              </w:rPr>
              <w:fldChar w:fldCharType="begin"/>
            </w:r>
            <w:r>
              <w:rPr>
                <w:noProof/>
                <w:webHidden/>
              </w:rPr>
              <w:instrText xml:space="preserve"> PAGEREF _Toc214114204 \h </w:instrText>
            </w:r>
            <w:r>
              <w:rPr>
                <w:noProof/>
                <w:webHidden/>
              </w:rPr>
            </w:r>
            <w:r>
              <w:rPr>
                <w:noProof/>
                <w:webHidden/>
              </w:rPr>
              <w:fldChar w:fldCharType="separate"/>
            </w:r>
            <w:r>
              <w:rPr>
                <w:noProof/>
                <w:webHidden/>
              </w:rPr>
              <w:t>16</w:t>
            </w:r>
            <w:r>
              <w:rPr>
                <w:noProof/>
                <w:webHidden/>
              </w:rPr>
              <w:fldChar w:fldCharType="end"/>
            </w:r>
          </w:hyperlink>
        </w:p>
        <w:p w14:paraId="7FCA741B" w14:textId="55B86ACB" w:rsidR="00C10843" w:rsidRDefault="00C10843">
          <w:pPr>
            <w:pStyle w:val="TOC2"/>
            <w:tabs>
              <w:tab w:val="right" w:leader="dot" w:pos="9016"/>
            </w:tabs>
            <w:rPr>
              <w:rFonts w:eastAsiaTheme="minorEastAsia"/>
              <w:noProof/>
              <w:sz w:val="24"/>
              <w:szCs w:val="24"/>
              <w:lang w:eastAsia="en-GB"/>
            </w:rPr>
          </w:pPr>
          <w:hyperlink w:anchor="_Toc214114205" w:history="1">
            <w:r w:rsidRPr="008B0BC6">
              <w:rPr>
                <w:rStyle w:val="Hyperlink"/>
                <w:noProof/>
              </w:rPr>
              <w:t>3.8 Discussion of Assumptions and Limitations</w:t>
            </w:r>
            <w:r>
              <w:rPr>
                <w:noProof/>
                <w:webHidden/>
              </w:rPr>
              <w:tab/>
            </w:r>
            <w:r>
              <w:rPr>
                <w:noProof/>
                <w:webHidden/>
              </w:rPr>
              <w:fldChar w:fldCharType="begin"/>
            </w:r>
            <w:r>
              <w:rPr>
                <w:noProof/>
                <w:webHidden/>
              </w:rPr>
              <w:instrText xml:space="preserve"> PAGEREF _Toc214114205 \h </w:instrText>
            </w:r>
            <w:r>
              <w:rPr>
                <w:noProof/>
                <w:webHidden/>
              </w:rPr>
            </w:r>
            <w:r>
              <w:rPr>
                <w:noProof/>
                <w:webHidden/>
              </w:rPr>
              <w:fldChar w:fldCharType="separate"/>
            </w:r>
            <w:r>
              <w:rPr>
                <w:noProof/>
                <w:webHidden/>
              </w:rPr>
              <w:t>17</w:t>
            </w:r>
            <w:r>
              <w:rPr>
                <w:noProof/>
                <w:webHidden/>
              </w:rPr>
              <w:fldChar w:fldCharType="end"/>
            </w:r>
          </w:hyperlink>
        </w:p>
        <w:p w14:paraId="14D51D5B" w14:textId="743A0837" w:rsidR="00C10843" w:rsidRDefault="00C10843">
          <w:pPr>
            <w:pStyle w:val="TOC2"/>
            <w:tabs>
              <w:tab w:val="right" w:leader="dot" w:pos="9016"/>
            </w:tabs>
            <w:rPr>
              <w:rFonts w:eastAsiaTheme="minorEastAsia"/>
              <w:noProof/>
              <w:sz w:val="24"/>
              <w:szCs w:val="24"/>
              <w:lang w:eastAsia="en-GB"/>
            </w:rPr>
          </w:pPr>
          <w:hyperlink w:anchor="_Toc214114206" w:history="1">
            <w:r w:rsidRPr="008B0BC6">
              <w:rPr>
                <w:rStyle w:val="Hyperlink"/>
                <w:noProof/>
              </w:rPr>
              <w:t>3.9 Summary of Key Findings</w:t>
            </w:r>
            <w:r>
              <w:rPr>
                <w:noProof/>
                <w:webHidden/>
              </w:rPr>
              <w:tab/>
            </w:r>
            <w:r>
              <w:rPr>
                <w:noProof/>
                <w:webHidden/>
              </w:rPr>
              <w:fldChar w:fldCharType="begin"/>
            </w:r>
            <w:r>
              <w:rPr>
                <w:noProof/>
                <w:webHidden/>
              </w:rPr>
              <w:instrText xml:space="preserve"> PAGEREF _Toc214114206 \h </w:instrText>
            </w:r>
            <w:r>
              <w:rPr>
                <w:noProof/>
                <w:webHidden/>
              </w:rPr>
            </w:r>
            <w:r>
              <w:rPr>
                <w:noProof/>
                <w:webHidden/>
              </w:rPr>
              <w:fldChar w:fldCharType="separate"/>
            </w:r>
            <w:r>
              <w:rPr>
                <w:noProof/>
                <w:webHidden/>
              </w:rPr>
              <w:t>18</w:t>
            </w:r>
            <w:r>
              <w:rPr>
                <w:noProof/>
                <w:webHidden/>
              </w:rPr>
              <w:fldChar w:fldCharType="end"/>
            </w:r>
          </w:hyperlink>
        </w:p>
        <w:p w14:paraId="4ED3F51D" w14:textId="2A6F0B23" w:rsidR="00C10843" w:rsidRDefault="00C10843">
          <w:pPr>
            <w:pStyle w:val="TOC1"/>
            <w:tabs>
              <w:tab w:val="left" w:pos="440"/>
              <w:tab w:val="right" w:leader="dot" w:pos="9016"/>
            </w:tabs>
            <w:rPr>
              <w:rFonts w:eastAsiaTheme="minorEastAsia"/>
              <w:noProof/>
              <w:sz w:val="24"/>
              <w:szCs w:val="24"/>
              <w:lang w:eastAsia="en-GB"/>
            </w:rPr>
          </w:pPr>
          <w:hyperlink w:anchor="_Toc214114207" w:history="1">
            <w:r w:rsidRPr="008B0BC6">
              <w:rPr>
                <w:rStyle w:val="Hyperlink"/>
                <w:noProof/>
              </w:rPr>
              <w:t>4.</w:t>
            </w:r>
            <w:r>
              <w:rPr>
                <w:rFonts w:eastAsiaTheme="minorEastAsia"/>
                <w:noProof/>
                <w:sz w:val="24"/>
                <w:szCs w:val="24"/>
                <w:lang w:eastAsia="en-GB"/>
              </w:rPr>
              <w:tab/>
            </w:r>
            <w:r w:rsidRPr="008B0BC6">
              <w:rPr>
                <w:rStyle w:val="Hyperlink"/>
                <w:noProof/>
              </w:rPr>
              <w:t>Conclusion</w:t>
            </w:r>
            <w:r>
              <w:rPr>
                <w:noProof/>
                <w:webHidden/>
              </w:rPr>
              <w:tab/>
            </w:r>
            <w:r>
              <w:rPr>
                <w:noProof/>
                <w:webHidden/>
              </w:rPr>
              <w:fldChar w:fldCharType="begin"/>
            </w:r>
            <w:r>
              <w:rPr>
                <w:noProof/>
                <w:webHidden/>
              </w:rPr>
              <w:instrText xml:space="preserve"> PAGEREF _Toc214114207 \h </w:instrText>
            </w:r>
            <w:r>
              <w:rPr>
                <w:noProof/>
                <w:webHidden/>
              </w:rPr>
            </w:r>
            <w:r>
              <w:rPr>
                <w:noProof/>
                <w:webHidden/>
              </w:rPr>
              <w:fldChar w:fldCharType="separate"/>
            </w:r>
            <w:r>
              <w:rPr>
                <w:noProof/>
                <w:webHidden/>
              </w:rPr>
              <w:t>19</w:t>
            </w:r>
            <w:r>
              <w:rPr>
                <w:noProof/>
                <w:webHidden/>
              </w:rPr>
              <w:fldChar w:fldCharType="end"/>
            </w:r>
          </w:hyperlink>
        </w:p>
        <w:p w14:paraId="346F3732" w14:textId="1D9FA1C8" w:rsidR="00C10843" w:rsidRDefault="00C10843">
          <w:pPr>
            <w:pStyle w:val="TOC1"/>
            <w:tabs>
              <w:tab w:val="right" w:leader="dot" w:pos="9016"/>
            </w:tabs>
            <w:rPr>
              <w:rFonts w:eastAsiaTheme="minorEastAsia"/>
              <w:noProof/>
              <w:sz w:val="24"/>
              <w:szCs w:val="24"/>
              <w:lang w:eastAsia="en-GB"/>
            </w:rPr>
          </w:pPr>
          <w:hyperlink w:anchor="_Toc214114208" w:history="1">
            <w:r w:rsidRPr="008B0BC6">
              <w:rPr>
                <w:rStyle w:val="Hyperlink"/>
                <w:noProof/>
              </w:rPr>
              <w:t>Reference list</w:t>
            </w:r>
            <w:r>
              <w:rPr>
                <w:noProof/>
                <w:webHidden/>
              </w:rPr>
              <w:tab/>
            </w:r>
            <w:r>
              <w:rPr>
                <w:noProof/>
                <w:webHidden/>
              </w:rPr>
              <w:fldChar w:fldCharType="begin"/>
            </w:r>
            <w:r>
              <w:rPr>
                <w:noProof/>
                <w:webHidden/>
              </w:rPr>
              <w:instrText xml:space="preserve"> PAGEREF _Toc214114208 \h </w:instrText>
            </w:r>
            <w:r>
              <w:rPr>
                <w:noProof/>
                <w:webHidden/>
              </w:rPr>
            </w:r>
            <w:r>
              <w:rPr>
                <w:noProof/>
                <w:webHidden/>
              </w:rPr>
              <w:fldChar w:fldCharType="separate"/>
            </w:r>
            <w:r>
              <w:rPr>
                <w:noProof/>
                <w:webHidden/>
              </w:rPr>
              <w:t>20</w:t>
            </w:r>
            <w:r>
              <w:rPr>
                <w:noProof/>
                <w:webHidden/>
              </w:rPr>
              <w:fldChar w:fldCharType="end"/>
            </w:r>
          </w:hyperlink>
        </w:p>
        <w:p w14:paraId="29A554F4" w14:textId="0EE76581" w:rsidR="00C10843" w:rsidRDefault="00C10843">
          <w:pPr>
            <w:pStyle w:val="TOC1"/>
            <w:tabs>
              <w:tab w:val="right" w:leader="dot" w:pos="9016"/>
            </w:tabs>
            <w:rPr>
              <w:rFonts w:eastAsiaTheme="minorEastAsia"/>
              <w:noProof/>
              <w:sz w:val="24"/>
              <w:szCs w:val="24"/>
              <w:lang w:eastAsia="en-GB"/>
            </w:rPr>
          </w:pPr>
          <w:hyperlink w:anchor="_Toc214114209" w:history="1">
            <w:r w:rsidRPr="008B0BC6">
              <w:rPr>
                <w:rStyle w:val="Hyperlink"/>
                <w:noProof/>
              </w:rPr>
              <w:t>Appendix A – Derivations, Formula Justification, and Rearrangements</w:t>
            </w:r>
            <w:r>
              <w:rPr>
                <w:noProof/>
                <w:webHidden/>
              </w:rPr>
              <w:tab/>
            </w:r>
            <w:r>
              <w:rPr>
                <w:noProof/>
                <w:webHidden/>
              </w:rPr>
              <w:fldChar w:fldCharType="begin"/>
            </w:r>
            <w:r>
              <w:rPr>
                <w:noProof/>
                <w:webHidden/>
              </w:rPr>
              <w:instrText xml:space="preserve"> PAGEREF _Toc214114209 \h </w:instrText>
            </w:r>
            <w:r>
              <w:rPr>
                <w:noProof/>
                <w:webHidden/>
              </w:rPr>
            </w:r>
            <w:r>
              <w:rPr>
                <w:noProof/>
                <w:webHidden/>
              </w:rPr>
              <w:fldChar w:fldCharType="separate"/>
            </w:r>
            <w:r>
              <w:rPr>
                <w:noProof/>
                <w:webHidden/>
              </w:rPr>
              <w:t>23</w:t>
            </w:r>
            <w:r>
              <w:rPr>
                <w:noProof/>
                <w:webHidden/>
              </w:rPr>
              <w:fldChar w:fldCharType="end"/>
            </w:r>
          </w:hyperlink>
        </w:p>
        <w:p w14:paraId="46B8DBAC" w14:textId="1D0D8A9E" w:rsidR="00C10843" w:rsidRDefault="00C10843">
          <w:pPr>
            <w:pStyle w:val="TOC2"/>
            <w:tabs>
              <w:tab w:val="right" w:leader="dot" w:pos="9016"/>
            </w:tabs>
            <w:rPr>
              <w:rFonts w:eastAsiaTheme="minorEastAsia"/>
              <w:noProof/>
              <w:sz w:val="24"/>
              <w:szCs w:val="24"/>
              <w:lang w:eastAsia="en-GB"/>
            </w:rPr>
          </w:pPr>
          <w:hyperlink w:anchor="_Toc214114210" w:history="1">
            <w:r w:rsidRPr="008B0BC6">
              <w:rPr>
                <w:rStyle w:val="Hyperlink"/>
                <w:noProof/>
              </w:rPr>
              <w:t>A.1 Fundamental Energy Relationships</w:t>
            </w:r>
            <w:r>
              <w:rPr>
                <w:noProof/>
                <w:webHidden/>
              </w:rPr>
              <w:tab/>
            </w:r>
            <w:r>
              <w:rPr>
                <w:noProof/>
                <w:webHidden/>
              </w:rPr>
              <w:fldChar w:fldCharType="begin"/>
            </w:r>
            <w:r>
              <w:rPr>
                <w:noProof/>
                <w:webHidden/>
              </w:rPr>
              <w:instrText xml:space="preserve"> PAGEREF _Toc214114210 \h </w:instrText>
            </w:r>
            <w:r>
              <w:rPr>
                <w:noProof/>
                <w:webHidden/>
              </w:rPr>
            </w:r>
            <w:r>
              <w:rPr>
                <w:noProof/>
                <w:webHidden/>
              </w:rPr>
              <w:fldChar w:fldCharType="separate"/>
            </w:r>
            <w:r>
              <w:rPr>
                <w:noProof/>
                <w:webHidden/>
              </w:rPr>
              <w:t>23</w:t>
            </w:r>
            <w:r>
              <w:rPr>
                <w:noProof/>
                <w:webHidden/>
              </w:rPr>
              <w:fldChar w:fldCharType="end"/>
            </w:r>
          </w:hyperlink>
        </w:p>
        <w:p w14:paraId="3CD036D1" w14:textId="24FFDC54" w:rsidR="00C10843" w:rsidRDefault="00C10843">
          <w:pPr>
            <w:pStyle w:val="TOC3"/>
            <w:tabs>
              <w:tab w:val="right" w:leader="dot" w:pos="9016"/>
            </w:tabs>
            <w:rPr>
              <w:rFonts w:cstheme="minorBidi"/>
              <w:noProof/>
              <w:kern w:val="2"/>
              <w:sz w:val="24"/>
              <w:szCs w:val="24"/>
              <w:lang w:val="en-GB" w:eastAsia="en-GB"/>
              <w14:ligatures w14:val="standardContextual"/>
            </w:rPr>
          </w:pPr>
          <w:hyperlink w:anchor="_Toc214114211" w:history="1">
            <w:r w:rsidRPr="008B0BC6">
              <w:rPr>
                <w:rStyle w:val="Hyperlink"/>
                <w:noProof/>
              </w:rPr>
              <w:t>A1.1 Translational Kinetic Energy of the Vehicle</w:t>
            </w:r>
            <w:r>
              <w:rPr>
                <w:noProof/>
                <w:webHidden/>
              </w:rPr>
              <w:tab/>
            </w:r>
            <w:r>
              <w:rPr>
                <w:noProof/>
                <w:webHidden/>
              </w:rPr>
              <w:fldChar w:fldCharType="begin"/>
            </w:r>
            <w:r>
              <w:rPr>
                <w:noProof/>
                <w:webHidden/>
              </w:rPr>
              <w:instrText xml:space="preserve"> PAGEREF _Toc214114211 \h </w:instrText>
            </w:r>
            <w:r>
              <w:rPr>
                <w:noProof/>
                <w:webHidden/>
              </w:rPr>
            </w:r>
            <w:r>
              <w:rPr>
                <w:noProof/>
                <w:webHidden/>
              </w:rPr>
              <w:fldChar w:fldCharType="separate"/>
            </w:r>
            <w:r>
              <w:rPr>
                <w:noProof/>
                <w:webHidden/>
              </w:rPr>
              <w:t>23</w:t>
            </w:r>
            <w:r>
              <w:rPr>
                <w:noProof/>
                <w:webHidden/>
              </w:rPr>
              <w:fldChar w:fldCharType="end"/>
            </w:r>
          </w:hyperlink>
        </w:p>
        <w:p w14:paraId="1AD3C7E5" w14:textId="4F310D46" w:rsidR="00C10843" w:rsidRDefault="00C10843">
          <w:pPr>
            <w:pStyle w:val="TOC3"/>
            <w:tabs>
              <w:tab w:val="right" w:leader="dot" w:pos="9016"/>
            </w:tabs>
            <w:rPr>
              <w:rFonts w:cstheme="minorBidi"/>
              <w:noProof/>
              <w:kern w:val="2"/>
              <w:sz w:val="24"/>
              <w:szCs w:val="24"/>
              <w:lang w:val="en-GB" w:eastAsia="en-GB"/>
              <w14:ligatures w14:val="standardContextual"/>
            </w:rPr>
          </w:pPr>
          <w:hyperlink w:anchor="_Toc214114212" w:history="1">
            <w:r w:rsidRPr="008B0BC6">
              <w:rPr>
                <w:rStyle w:val="Hyperlink"/>
                <w:noProof/>
              </w:rPr>
              <w:t>A1.2 Rotational Kinetic Energy of the Flywheel</w:t>
            </w:r>
            <w:r>
              <w:rPr>
                <w:noProof/>
                <w:webHidden/>
              </w:rPr>
              <w:tab/>
            </w:r>
            <w:r>
              <w:rPr>
                <w:noProof/>
                <w:webHidden/>
              </w:rPr>
              <w:fldChar w:fldCharType="begin"/>
            </w:r>
            <w:r>
              <w:rPr>
                <w:noProof/>
                <w:webHidden/>
              </w:rPr>
              <w:instrText xml:space="preserve"> PAGEREF _Toc214114212 \h </w:instrText>
            </w:r>
            <w:r>
              <w:rPr>
                <w:noProof/>
                <w:webHidden/>
              </w:rPr>
            </w:r>
            <w:r>
              <w:rPr>
                <w:noProof/>
                <w:webHidden/>
              </w:rPr>
              <w:fldChar w:fldCharType="separate"/>
            </w:r>
            <w:r>
              <w:rPr>
                <w:noProof/>
                <w:webHidden/>
              </w:rPr>
              <w:t>24</w:t>
            </w:r>
            <w:r>
              <w:rPr>
                <w:noProof/>
                <w:webHidden/>
              </w:rPr>
              <w:fldChar w:fldCharType="end"/>
            </w:r>
          </w:hyperlink>
        </w:p>
        <w:p w14:paraId="49A8591C" w14:textId="02F0BDB7" w:rsidR="00C10843" w:rsidRDefault="00C10843">
          <w:pPr>
            <w:pStyle w:val="TOC3"/>
            <w:tabs>
              <w:tab w:val="right" w:leader="dot" w:pos="9016"/>
            </w:tabs>
            <w:rPr>
              <w:rFonts w:cstheme="minorBidi"/>
              <w:noProof/>
              <w:kern w:val="2"/>
              <w:sz w:val="24"/>
              <w:szCs w:val="24"/>
              <w:lang w:val="en-GB" w:eastAsia="en-GB"/>
              <w14:ligatures w14:val="standardContextual"/>
            </w:rPr>
          </w:pPr>
          <w:hyperlink w:anchor="_Toc214114213" w:history="1">
            <w:r w:rsidRPr="008B0BC6">
              <w:rPr>
                <w:rStyle w:val="Hyperlink"/>
                <w:noProof/>
              </w:rPr>
              <w:t>A1.3 Rearranging for Angular Velocity</w:t>
            </w:r>
            <w:r>
              <w:rPr>
                <w:noProof/>
                <w:webHidden/>
              </w:rPr>
              <w:tab/>
            </w:r>
            <w:r>
              <w:rPr>
                <w:noProof/>
                <w:webHidden/>
              </w:rPr>
              <w:fldChar w:fldCharType="begin"/>
            </w:r>
            <w:r>
              <w:rPr>
                <w:noProof/>
                <w:webHidden/>
              </w:rPr>
              <w:instrText xml:space="preserve"> PAGEREF _Toc214114213 \h </w:instrText>
            </w:r>
            <w:r>
              <w:rPr>
                <w:noProof/>
                <w:webHidden/>
              </w:rPr>
            </w:r>
            <w:r>
              <w:rPr>
                <w:noProof/>
                <w:webHidden/>
              </w:rPr>
              <w:fldChar w:fldCharType="separate"/>
            </w:r>
            <w:r>
              <w:rPr>
                <w:noProof/>
                <w:webHidden/>
              </w:rPr>
              <w:t>24</w:t>
            </w:r>
            <w:r>
              <w:rPr>
                <w:noProof/>
                <w:webHidden/>
              </w:rPr>
              <w:fldChar w:fldCharType="end"/>
            </w:r>
          </w:hyperlink>
        </w:p>
        <w:p w14:paraId="5A6F547F" w14:textId="7842EF53" w:rsidR="00C10843" w:rsidRDefault="00C10843">
          <w:pPr>
            <w:pStyle w:val="TOC3"/>
            <w:tabs>
              <w:tab w:val="right" w:leader="dot" w:pos="9016"/>
            </w:tabs>
            <w:rPr>
              <w:rFonts w:cstheme="minorBidi"/>
              <w:noProof/>
              <w:kern w:val="2"/>
              <w:sz w:val="24"/>
              <w:szCs w:val="24"/>
              <w:lang w:val="en-GB" w:eastAsia="en-GB"/>
              <w14:ligatures w14:val="standardContextual"/>
            </w:rPr>
          </w:pPr>
          <w:hyperlink w:anchor="_Toc214114214" w:history="1">
            <w:r w:rsidRPr="008B0BC6">
              <w:rPr>
                <w:rStyle w:val="Hyperlink"/>
                <w:noProof/>
              </w:rPr>
              <w:t>A1.4 Energy Transfer and Efficiency</w:t>
            </w:r>
            <w:r>
              <w:rPr>
                <w:noProof/>
                <w:webHidden/>
              </w:rPr>
              <w:tab/>
            </w:r>
            <w:r>
              <w:rPr>
                <w:noProof/>
                <w:webHidden/>
              </w:rPr>
              <w:fldChar w:fldCharType="begin"/>
            </w:r>
            <w:r>
              <w:rPr>
                <w:noProof/>
                <w:webHidden/>
              </w:rPr>
              <w:instrText xml:space="preserve"> PAGEREF _Toc214114214 \h </w:instrText>
            </w:r>
            <w:r>
              <w:rPr>
                <w:noProof/>
                <w:webHidden/>
              </w:rPr>
            </w:r>
            <w:r>
              <w:rPr>
                <w:noProof/>
                <w:webHidden/>
              </w:rPr>
              <w:fldChar w:fldCharType="separate"/>
            </w:r>
            <w:r>
              <w:rPr>
                <w:noProof/>
                <w:webHidden/>
              </w:rPr>
              <w:t>25</w:t>
            </w:r>
            <w:r>
              <w:rPr>
                <w:noProof/>
                <w:webHidden/>
              </w:rPr>
              <w:fldChar w:fldCharType="end"/>
            </w:r>
          </w:hyperlink>
        </w:p>
        <w:p w14:paraId="7C09775B" w14:textId="623DC8B3" w:rsidR="00C10843" w:rsidRDefault="00C10843">
          <w:pPr>
            <w:pStyle w:val="TOC3"/>
            <w:tabs>
              <w:tab w:val="right" w:leader="dot" w:pos="9016"/>
            </w:tabs>
            <w:rPr>
              <w:rFonts w:cstheme="minorBidi"/>
              <w:noProof/>
              <w:kern w:val="2"/>
              <w:sz w:val="24"/>
              <w:szCs w:val="24"/>
              <w:lang w:val="en-GB" w:eastAsia="en-GB"/>
              <w14:ligatures w14:val="standardContextual"/>
            </w:rPr>
          </w:pPr>
          <w:hyperlink w:anchor="_Toc214114215" w:history="1">
            <w:r w:rsidRPr="008B0BC6">
              <w:rPr>
                <w:rStyle w:val="Hyperlink"/>
                <w:noProof/>
              </w:rPr>
              <w:t>A1.5 Rearranging for Recovered Vehicle Speed</w:t>
            </w:r>
            <w:r>
              <w:rPr>
                <w:noProof/>
                <w:webHidden/>
              </w:rPr>
              <w:tab/>
            </w:r>
            <w:r>
              <w:rPr>
                <w:noProof/>
                <w:webHidden/>
              </w:rPr>
              <w:fldChar w:fldCharType="begin"/>
            </w:r>
            <w:r>
              <w:rPr>
                <w:noProof/>
                <w:webHidden/>
              </w:rPr>
              <w:instrText xml:space="preserve"> PAGEREF _Toc214114215 \h </w:instrText>
            </w:r>
            <w:r>
              <w:rPr>
                <w:noProof/>
                <w:webHidden/>
              </w:rPr>
            </w:r>
            <w:r>
              <w:rPr>
                <w:noProof/>
                <w:webHidden/>
              </w:rPr>
              <w:fldChar w:fldCharType="separate"/>
            </w:r>
            <w:r>
              <w:rPr>
                <w:noProof/>
                <w:webHidden/>
              </w:rPr>
              <w:t>25</w:t>
            </w:r>
            <w:r>
              <w:rPr>
                <w:noProof/>
                <w:webHidden/>
              </w:rPr>
              <w:fldChar w:fldCharType="end"/>
            </w:r>
          </w:hyperlink>
        </w:p>
        <w:p w14:paraId="1234DB7E" w14:textId="56B09322" w:rsidR="00C10843" w:rsidRDefault="00C10843">
          <w:pPr>
            <w:pStyle w:val="TOC3"/>
            <w:tabs>
              <w:tab w:val="right" w:leader="dot" w:pos="9016"/>
            </w:tabs>
            <w:rPr>
              <w:rFonts w:cstheme="minorBidi"/>
              <w:noProof/>
              <w:kern w:val="2"/>
              <w:sz w:val="24"/>
              <w:szCs w:val="24"/>
              <w:lang w:val="en-GB" w:eastAsia="en-GB"/>
              <w14:ligatures w14:val="standardContextual"/>
            </w:rPr>
          </w:pPr>
          <w:hyperlink w:anchor="_Toc214114216" w:history="1">
            <w:r w:rsidRPr="008B0BC6">
              <w:rPr>
                <w:rStyle w:val="Hyperlink"/>
                <w:noProof/>
              </w:rPr>
              <w:t>A1.6 Acceleration and G-Force Conversion</w:t>
            </w:r>
            <w:r>
              <w:rPr>
                <w:noProof/>
                <w:webHidden/>
              </w:rPr>
              <w:tab/>
            </w:r>
            <w:r>
              <w:rPr>
                <w:noProof/>
                <w:webHidden/>
              </w:rPr>
              <w:fldChar w:fldCharType="begin"/>
            </w:r>
            <w:r>
              <w:rPr>
                <w:noProof/>
                <w:webHidden/>
              </w:rPr>
              <w:instrText xml:space="preserve"> PAGEREF _Toc214114216 \h </w:instrText>
            </w:r>
            <w:r>
              <w:rPr>
                <w:noProof/>
                <w:webHidden/>
              </w:rPr>
            </w:r>
            <w:r>
              <w:rPr>
                <w:noProof/>
                <w:webHidden/>
              </w:rPr>
              <w:fldChar w:fldCharType="separate"/>
            </w:r>
            <w:r>
              <w:rPr>
                <w:noProof/>
                <w:webHidden/>
              </w:rPr>
              <w:t>25</w:t>
            </w:r>
            <w:r>
              <w:rPr>
                <w:noProof/>
                <w:webHidden/>
              </w:rPr>
              <w:fldChar w:fldCharType="end"/>
            </w:r>
          </w:hyperlink>
        </w:p>
        <w:p w14:paraId="10D526F3" w14:textId="3739213F" w:rsidR="00C10843" w:rsidRDefault="00C10843">
          <w:pPr>
            <w:pStyle w:val="TOC3"/>
            <w:tabs>
              <w:tab w:val="right" w:leader="dot" w:pos="9016"/>
            </w:tabs>
            <w:rPr>
              <w:rFonts w:cstheme="minorBidi"/>
              <w:noProof/>
              <w:kern w:val="2"/>
              <w:sz w:val="24"/>
              <w:szCs w:val="24"/>
              <w:lang w:val="en-GB" w:eastAsia="en-GB"/>
              <w14:ligatures w14:val="standardContextual"/>
            </w:rPr>
          </w:pPr>
          <w:hyperlink w:anchor="_Toc214114217" w:history="1">
            <w:r w:rsidRPr="008B0BC6">
              <w:rPr>
                <w:rStyle w:val="Hyperlink"/>
                <w:noProof/>
              </w:rPr>
              <w:t>A1.7 Efficiency and Simplifications</w:t>
            </w:r>
            <w:r>
              <w:rPr>
                <w:noProof/>
                <w:webHidden/>
              </w:rPr>
              <w:tab/>
            </w:r>
            <w:r>
              <w:rPr>
                <w:noProof/>
                <w:webHidden/>
              </w:rPr>
              <w:fldChar w:fldCharType="begin"/>
            </w:r>
            <w:r>
              <w:rPr>
                <w:noProof/>
                <w:webHidden/>
              </w:rPr>
              <w:instrText xml:space="preserve"> PAGEREF _Toc214114217 \h </w:instrText>
            </w:r>
            <w:r>
              <w:rPr>
                <w:noProof/>
                <w:webHidden/>
              </w:rPr>
            </w:r>
            <w:r>
              <w:rPr>
                <w:noProof/>
                <w:webHidden/>
              </w:rPr>
              <w:fldChar w:fldCharType="separate"/>
            </w:r>
            <w:r>
              <w:rPr>
                <w:noProof/>
                <w:webHidden/>
              </w:rPr>
              <w:t>26</w:t>
            </w:r>
            <w:r>
              <w:rPr>
                <w:noProof/>
                <w:webHidden/>
              </w:rPr>
              <w:fldChar w:fldCharType="end"/>
            </w:r>
          </w:hyperlink>
        </w:p>
        <w:p w14:paraId="5C43F844" w14:textId="67CC0F61" w:rsidR="00C10843" w:rsidRDefault="00C10843">
          <w:pPr>
            <w:pStyle w:val="TOC3"/>
            <w:tabs>
              <w:tab w:val="right" w:leader="dot" w:pos="9016"/>
            </w:tabs>
            <w:rPr>
              <w:rFonts w:cstheme="minorBidi"/>
              <w:noProof/>
              <w:kern w:val="2"/>
              <w:sz w:val="24"/>
              <w:szCs w:val="24"/>
              <w:lang w:val="en-GB" w:eastAsia="en-GB"/>
              <w14:ligatures w14:val="standardContextual"/>
            </w:rPr>
          </w:pPr>
          <w:hyperlink w:anchor="_Toc214114218" w:history="1">
            <w:r w:rsidRPr="008B0BC6">
              <w:rPr>
                <w:rStyle w:val="Hyperlink"/>
                <w:noProof/>
              </w:rPr>
              <w:t>A1.8 Rationale for Formula Selection</w:t>
            </w:r>
            <w:r>
              <w:rPr>
                <w:noProof/>
                <w:webHidden/>
              </w:rPr>
              <w:tab/>
            </w:r>
            <w:r>
              <w:rPr>
                <w:noProof/>
                <w:webHidden/>
              </w:rPr>
              <w:fldChar w:fldCharType="begin"/>
            </w:r>
            <w:r>
              <w:rPr>
                <w:noProof/>
                <w:webHidden/>
              </w:rPr>
              <w:instrText xml:space="preserve"> PAGEREF _Toc214114218 \h </w:instrText>
            </w:r>
            <w:r>
              <w:rPr>
                <w:noProof/>
                <w:webHidden/>
              </w:rPr>
            </w:r>
            <w:r>
              <w:rPr>
                <w:noProof/>
                <w:webHidden/>
              </w:rPr>
              <w:fldChar w:fldCharType="separate"/>
            </w:r>
            <w:r>
              <w:rPr>
                <w:noProof/>
                <w:webHidden/>
              </w:rPr>
              <w:t>26</w:t>
            </w:r>
            <w:r>
              <w:rPr>
                <w:noProof/>
                <w:webHidden/>
              </w:rPr>
              <w:fldChar w:fldCharType="end"/>
            </w:r>
          </w:hyperlink>
        </w:p>
        <w:p w14:paraId="36982730" w14:textId="61189439" w:rsidR="00C10843" w:rsidRDefault="00C10843">
          <w:pPr>
            <w:pStyle w:val="TOC3"/>
            <w:tabs>
              <w:tab w:val="right" w:leader="dot" w:pos="9016"/>
            </w:tabs>
            <w:rPr>
              <w:rFonts w:cstheme="minorBidi"/>
              <w:noProof/>
              <w:kern w:val="2"/>
              <w:sz w:val="24"/>
              <w:szCs w:val="24"/>
              <w:lang w:val="en-GB" w:eastAsia="en-GB"/>
              <w14:ligatures w14:val="standardContextual"/>
            </w:rPr>
          </w:pPr>
          <w:hyperlink w:anchor="_Toc214114219" w:history="1">
            <w:r w:rsidRPr="008B0BC6">
              <w:rPr>
                <w:rStyle w:val="Hyperlink"/>
                <w:noProof/>
              </w:rPr>
              <w:t>A1.9 Unit and Dimensional Validation</w:t>
            </w:r>
            <w:r>
              <w:rPr>
                <w:noProof/>
                <w:webHidden/>
              </w:rPr>
              <w:tab/>
            </w:r>
            <w:r>
              <w:rPr>
                <w:noProof/>
                <w:webHidden/>
              </w:rPr>
              <w:fldChar w:fldCharType="begin"/>
            </w:r>
            <w:r>
              <w:rPr>
                <w:noProof/>
                <w:webHidden/>
              </w:rPr>
              <w:instrText xml:space="preserve"> PAGEREF _Toc214114219 \h </w:instrText>
            </w:r>
            <w:r>
              <w:rPr>
                <w:noProof/>
                <w:webHidden/>
              </w:rPr>
            </w:r>
            <w:r>
              <w:rPr>
                <w:noProof/>
                <w:webHidden/>
              </w:rPr>
              <w:fldChar w:fldCharType="separate"/>
            </w:r>
            <w:r>
              <w:rPr>
                <w:noProof/>
                <w:webHidden/>
              </w:rPr>
              <w:t>26</w:t>
            </w:r>
            <w:r>
              <w:rPr>
                <w:noProof/>
                <w:webHidden/>
              </w:rPr>
              <w:fldChar w:fldCharType="end"/>
            </w:r>
          </w:hyperlink>
        </w:p>
        <w:p w14:paraId="06243827" w14:textId="6D91460B" w:rsidR="00C10843" w:rsidRDefault="00C10843">
          <w:pPr>
            <w:pStyle w:val="TOC1"/>
            <w:tabs>
              <w:tab w:val="right" w:leader="dot" w:pos="9016"/>
            </w:tabs>
            <w:rPr>
              <w:rFonts w:eastAsiaTheme="minorEastAsia"/>
              <w:noProof/>
              <w:sz w:val="24"/>
              <w:szCs w:val="24"/>
              <w:lang w:eastAsia="en-GB"/>
            </w:rPr>
          </w:pPr>
          <w:hyperlink w:anchor="_Toc214114220" w:history="1">
            <w:r w:rsidRPr="008B0BC6">
              <w:rPr>
                <w:rStyle w:val="Hyperlink"/>
                <w:noProof/>
              </w:rPr>
              <w:t>Appendix B – Supporting Data and Computational Outputs</w:t>
            </w:r>
            <w:r>
              <w:rPr>
                <w:noProof/>
                <w:webHidden/>
              </w:rPr>
              <w:tab/>
            </w:r>
            <w:r>
              <w:rPr>
                <w:noProof/>
                <w:webHidden/>
              </w:rPr>
              <w:fldChar w:fldCharType="begin"/>
            </w:r>
            <w:r>
              <w:rPr>
                <w:noProof/>
                <w:webHidden/>
              </w:rPr>
              <w:instrText xml:space="preserve"> PAGEREF _Toc214114220 \h </w:instrText>
            </w:r>
            <w:r>
              <w:rPr>
                <w:noProof/>
                <w:webHidden/>
              </w:rPr>
            </w:r>
            <w:r>
              <w:rPr>
                <w:noProof/>
                <w:webHidden/>
              </w:rPr>
              <w:fldChar w:fldCharType="separate"/>
            </w:r>
            <w:r>
              <w:rPr>
                <w:noProof/>
                <w:webHidden/>
              </w:rPr>
              <w:t>27</w:t>
            </w:r>
            <w:r>
              <w:rPr>
                <w:noProof/>
                <w:webHidden/>
              </w:rPr>
              <w:fldChar w:fldCharType="end"/>
            </w:r>
          </w:hyperlink>
        </w:p>
        <w:p w14:paraId="368AF03C" w14:textId="1D897D1F" w:rsidR="00C10843" w:rsidRDefault="00C10843">
          <w:pPr>
            <w:pStyle w:val="TOC2"/>
            <w:tabs>
              <w:tab w:val="right" w:leader="dot" w:pos="9016"/>
            </w:tabs>
            <w:rPr>
              <w:rFonts w:eastAsiaTheme="minorEastAsia"/>
              <w:noProof/>
              <w:sz w:val="24"/>
              <w:szCs w:val="24"/>
              <w:lang w:eastAsia="en-GB"/>
            </w:rPr>
          </w:pPr>
          <w:hyperlink w:anchor="_Toc214114221" w:history="1">
            <w:r w:rsidRPr="008B0BC6">
              <w:rPr>
                <w:rStyle w:val="Hyperlink"/>
                <w:noProof/>
              </w:rPr>
              <w:t>B1. Braking vs Re-acceleration Dataset (η = 0.8)</w:t>
            </w:r>
            <w:r>
              <w:rPr>
                <w:noProof/>
                <w:webHidden/>
              </w:rPr>
              <w:tab/>
            </w:r>
            <w:r>
              <w:rPr>
                <w:noProof/>
                <w:webHidden/>
              </w:rPr>
              <w:fldChar w:fldCharType="begin"/>
            </w:r>
            <w:r>
              <w:rPr>
                <w:noProof/>
                <w:webHidden/>
              </w:rPr>
              <w:instrText xml:space="preserve"> PAGEREF _Toc214114221 \h </w:instrText>
            </w:r>
            <w:r>
              <w:rPr>
                <w:noProof/>
                <w:webHidden/>
              </w:rPr>
            </w:r>
            <w:r>
              <w:rPr>
                <w:noProof/>
                <w:webHidden/>
              </w:rPr>
              <w:fldChar w:fldCharType="separate"/>
            </w:r>
            <w:r>
              <w:rPr>
                <w:noProof/>
                <w:webHidden/>
              </w:rPr>
              <w:t>27</w:t>
            </w:r>
            <w:r>
              <w:rPr>
                <w:noProof/>
                <w:webHidden/>
              </w:rPr>
              <w:fldChar w:fldCharType="end"/>
            </w:r>
          </w:hyperlink>
        </w:p>
        <w:p w14:paraId="0B2EECE4" w14:textId="7BD5DDE5" w:rsidR="00C10843" w:rsidRDefault="00C10843">
          <w:pPr>
            <w:pStyle w:val="TOC2"/>
            <w:tabs>
              <w:tab w:val="right" w:leader="dot" w:pos="9016"/>
            </w:tabs>
            <w:rPr>
              <w:rFonts w:eastAsiaTheme="minorEastAsia"/>
              <w:noProof/>
              <w:sz w:val="24"/>
              <w:szCs w:val="24"/>
              <w:lang w:eastAsia="en-GB"/>
            </w:rPr>
          </w:pPr>
          <w:hyperlink w:anchor="_Toc214114222" w:history="1">
            <w:r w:rsidRPr="008B0BC6">
              <w:rPr>
                <w:rStyle w:val="Hyperlink"/>
                <w:noProof/>
              </w:rPr>
              <w:t>B2. Flywheel Rotational Speed vs Diameter Data (4.5 kg Flywheel)</w:t>
            </w:r>
            <w:r>
              <w:rPr>
                <w:noProof/>
                <w:webHidden/>
              </w:rPr>
              <w:tab/>
            </w:r>
            <w:r>
              <w:rPr>
                <w:noProof/>
                <w:webHidden/>
              </w:rPr>
              <w:fldChar w:fldCharType="begin"/>
            </w:r>
            <w:r>
              <w:rPr>
                <w:noProof/>
                <w:webHidden/>
              </w:rPr>
              <w:instrText xml:space="preserve"> PAGEREF _Toc214114222 \h </w:instrText>
            </w:r>
            <w:r>
              <w:rPr>
                <w:noProof/>
                <w:webHidden/>
              </w:rPr>
            </w:r>
            <w:r>
              <w:rPr>
                <w:noProof/>
                <w:webHidden/>
              </w:rPr>
              <w:fldChar w:fldCharType="separate"/>
            </w:r>
            <w:r>
              <w:rPr>
                <w:noProof/>
                <w:webHidden/>
              </w:rPr>
              <w:t>27</w:t>
            </w:r>
            <w:r>
              <w:rPr>
                <w:noProof/>
                <w:webHidden/>
              </w:rPr>
              <w:fldChar w:fldCharType="end"/>
            </w:r>
          </w:hyperlink>
        </w:p>
        <w:p w14:paraId="2242980F" w14:textId="00D683EE" w:rsidR="00C10843" w:rsidRDefault="00C10843">
          <w:pPr>
            <w:pStyle w:val="TOC2"/>
            <w:tabs>
              <w:tab w:val="right" w:leader="dot" w:pos="9016"/>
            </w:tabs>
            <w:rPr>
              <w:rFonts w:eastAsiaTheme="minorEastAsia"/>
              <w:noProof/>
              <w:sz w:val="24"/>
              <w:szCs w:val="24"/>
              <w:lang w:eastAsia="en-GB"/>
            </w:rPr>
          </w:pPr>
          <w:hyperlink w:anchor="_Toc214114223" w:history="1">
            <w:r w:rsidRPr="008B0BC6">
              <w:rPr>
                <w:rStyle w:val="Hyperlink"/>
                <w:noProof/>
              </w:rPr>
              <w:t>B3. Additional Notes</w:t>
            </w:r>
            <w:r>
              <w:rPr>
                <w:noProof/>
                <w:webHidden/>
              </w:rPr>
              <w:tab/>
            </w:r>
            <w:r>
              <w:rPr>
                <w:noProof/>
                <w:webHidden/>
              </w:rPr>
              <w:fldChar w:fldCharType="begin"/>
            </w:r>
            <w:r>
              <w:rPr>
                <w:noProof/>
                <w:webHidden/>
              </w:rPr>
              <w:instrText xml:space="preserve"> PAGEREF _Toc214114223 \h </w:instrText>
            </w:r>
            <w:r>
              <w:rPr>
                <w:noProof/>
                <w:webHidden/>
              </w:rPr>
            </w:r>
            <w:r>
              <w:rPr>
                <w:noProof/>
                <w:webHidden/>
              </w:rPr>
              <w:fldChar w:fldCharType="separate"/>
            </w:r>
            <w:r>
              <w:rPr>
                <w:noProof/>
                <w:webHidden/>
              </w:rPr>
              <w:t>28</w:t>
            </w:r>
            <w:r>
              <w:rPr>
                <w:noProof/>
                <w:webHidden/>
              </w:rPr>
              <w:fldChar w:fldCharType="end"/>
            </w:r>
          </w:hyperlink>
        </w:p>
        <w:p w14:paraId="2D7B604B" w14:textId="6FD037E3" w:rsidR="007147C6" w:rsidRDefault="007147C6">
          <w:r>
            <w:rPr>
              <w:b/>
              <w:bCs/>
              <w:noProof/>
            </w:rPr>
            <w:fldChar w:fldCharType="end"/>
          </w:r>
        </w:p>
      </w:sdtContent>
    </w:sdt>
    <w:p w14:paraId="0D19582C" w14:textId="77777777" w:rsidR="00437076" w:rsidRDefault="00437076"/>
    <w:p w14:paraId="5D96E4C9" w14:textId="3E79EC45" w:rsidR="00437076" w:rsidRDefault="00437076"/>
    <w:p w14:paraId="355E497F" w14:textId="77777777" w:rsidR="00437076" w:rsidRDefault="00437076"/>
    <w:p w14:paraId="26E0871F" w14:textId="77777777" w:rsidR="00437076" w:rsidRDefault="00437076"/>
    <w:p w14:paraId="08AE81FD" w14:textId="77777777" w:rsidR="00437076" w:rsidRDefault="00437076"/>
    <w:p w14:paraId="64AB3E08" w14:textId="77777777" w:rsidR="00437076" w:rsidRDefault="00437076"/>
    <w:p w14:paraId="41F450A4" w14:textId="77777777" w:rsidR="00437076" w:rsidRDefault="00437076"/>
    <w:p w14:paraId="1259F0B1" w14:textId="77777777" w:rsidR="00437076" w:rsidRDefault="00437076">
      <w:pPr>
        <w:sectPr w:rsidR="00437076">
          <w:pgSz w:w="11906" w:h="16838"/>
          <w:pgMar w:top="1440" w:right="1440" w:bottom="1440" w:left="1440" w:header="708" w:footer="708" w:gutter="0"/>
          <w:cols w:space="708"/>
          <w:docGrid w:linePitch="360"/>
        </w:sectPr>
      </w:pPr>
    </w:p>
    <w:p w14:paraId="02060251" w14:textId="77777777" w:rsidR="007147C6" w:rsidRPr="007147C6" w:rsidRDefault="007147C6" w:rsidP="007147C6">
      <w:pPr>
        <w:pStyle w:val="Heading1"/>
      </w:pPr>
      <w:bookmarkStart w:id="0" w:name="_Toc214114184"/>
      <w:bookmarkStart w:id="1" w:name="_Toc212149345"/>
      <w:r w:rsidRPr="007147C6">
        <w:lastRenderedPageBreak/>
        <w:t>Table of Figures</w:t>
      </w:r>
      <w:bookmarkEnd w:id="0"/>
      <w:r w:rsidRPr="007147C6">
        <w:t xml:space="preserve"> </w:t>
      </w:r>
    </w:p>
    <w:p w14:paraId="51418C65" w14:textId="636A7EA4" w:rsidR="00C10843" w:rsidRDefault="00C10843">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14114224" w:history="1">
        <w:r w:rsidRPr="00C723A6">
          <w:rPr>
            <w:rStyle w:val="Hyperlink"/>
            <w:noProof/>
          </w:rPr>
          <w:t>Figure 1. Basic operating principle of a flywheel energy storage system, showing mass M, radius R, and angular velocity ω (Singh, 2020).</w:t>
        </w:r>
        <w:r>
          <w:rPr>
            <w:noProof/>
            <w:webHidden/>
          </w:rPr>
          <w:tab/>
        </w:r>
        <w:r>
          <w:rPr>
            <w:noProof/>
            <w:webHidden/>
          </w:rPr>
          <w:fldChar w:fldCharType="begin"/>
        </w:r>
        <w:r>
          <w:rPr>
            <w:noProof/>
            <w:webHidden/>
          </w:rPr>
          <w:instrText xml:space="preserve"> PAGEREF _Toc214114224 \h </w:instrText>
        </w:r>
        <w:r>
          <w:rPr>
            <w:noProof/>
            <w:webHidden/>
          </w:rPr>
        </w:r>
        <w:r>
          <w:rPr>
            <w:noProof/>
            <w:webHidden/>
          </w:rPr>
          <w:fldChar w:fldCharType="separate"/>
        </w:r>
        <w:r>
          <w:rPr>
            <w:noProof/>
            <w:webHidden/>
          </w:rPr>
          <w:t>2</w:t>
        </w:r>
        <w:r>
          <w:rPr>
            <w:noProof/>
            <w:webHidden/>
          </w:rPr>
          <w:fldChar w:fldCharType="end"/>
        </w:r>
      </w:hyperlink>
    </w:p>
    <w:p w14:paraId="5AB3D156" w14:textId="3A09ED8E" w:rsidR="00C10843" w:rsidRDefault="00C10843">
      <w:pPr>
        <w:pStyle w:val="TableofFigures"/>
        <w:tabs>
          <w:tab w:val="right" w:leader="dot" w:pos="9016"/>
        </w:tabs>
        <w:rPr>
          <w:rFonts w:eastAsiaTheme="minorEastAsia"/>
          <w:noProof/>
          <w:sz w:val="24"/>
          <w:szCs w:val="24"/>
          <w:lang w:eastAsia="en-GB"/>
        </w:rPr>
      </w:pPr>
      <w:hyperlink w:anchor="_Toc214114225" w:history="1">
        <w:r w:rsidRPr="00C723A6">
          <w:rPr>
            <w:rStyle w:val="Hyperlink"/>
            <w:noProof/>
          </w:rPr>
          <w:t>Figure 2. Cast-iron flywheel on a 19th-century steam engine used to smooth torque fluctuations in reciprocating machinery (M, 2023)</w:t>
        </w:r>
        <w:r>
          <w:rPr>
            <w:noProof/>
            <w:webHidden/>
          </w:rPr>
          <w:tab/>
        </w:r>
        <w:r>
          <w:rPr>
            <w:noProof/>
            <w:webHidden/>
          </w:rPr>
          <w:fldChar w:fldCharType="begin"/>
        </w:r>
        <w:r>
          <w:rPr>
            <w:noProof/>
            <w:webHidden/>
          </w:rPr>
          <w:instrText xml:space="preserve"> PAGEREF _Toc214114225 \h </w:instrText>
        </w:r>
        <w:r>
          <w:rPr>
            <w:noProof/>
            <w:webHidden/>
          </w:rPr>
        </w:r>
        <w:r>
          <w:rPr>
            <w:noProof/>
            <w:webHidden/>
          </w:rPr>
          <w:fldChar w:fldCharType="separate"/>
        </w:r>
        <w:r>
          <w:rPr>
            <w:noProof/>
            <w:webHidden/>
          </w:rPr>
          <w:t>3</w:t>
        </w:r>
        <w:r>
          <w:rPr>
            <w:noProof/>
            <w:webHidden/>
          </w:rPr>
          <w:fldChar w:fldCharType="end"/>
        </w:r>
      </w:hyperlink>
    </w:p>
    <w:p w14:paraId="3F72B77E" w14:textId="3F0DC634" w:rsidR="00C10843" w:rsidRDefault="00C10843">
      <w:pPr>
        <w:pStyle w:val="TableofFigures"/>
        <w:tabs>
          <w:tab w:val="right" w:leader="dot" w:pos="9016"/>
        </w:tabs>
        <w:rPr>
          <w:rFonts w:eastAsiaTheme="minorEastAsia"/>
          <w:noProof/>
          <w:sz w:val="24"/>
          <w:szCs w:val="24"/>
          <w:lang w:eastAsia="en-GB"/>
        </w:rPr>
      </w:pPr>
      <w:hyperlink w:anchor="_Toc214114226" w:history="1">
        <w:r w:rsidRPr="00C723A6">
          <w:rPr>
            <w:rStyle w:val="Hyperlink"/>
            <w:noProof/>
          </w:rPr>
          <w:t>Figure 3. Modern flywheel energy storage installation for grid balancing, showing vacuum-sealed composite flywheels and system integration with batteries and converters (Porter, 2017).</w:t>
        </w:r>
        <w:r>
          <w:rPr>
            <w:noProof/>
            <w:webHidden/>
          </w:rPr>
          <w:tab/>
        </w:r>
        <w:r>
          <w:rPr>
            <w:noProof/>
            <w:webHidden/>
          </w:rPr>
          <w:fldChar w:fldCharType="begin"/>
        </w:r>
        <w:r>
          <w:rPr>
            <w:noProof/>
            <w:webHidden/>
          </w:rPr>
          <w:instrText xml:space="preserve"> PAGEREF _Toc214114226 \h </w:instrText>
        </w:r>
        <w:r>
          <w:rPr>
            <w:noProof/>
            <w:webHidden/>
          </w:rPr>
        </w:r>
        <w:r>
          <w:rPr>
            <w:noProof/>
            <w:webHidden/>
          </w:rPr>
          <w:fldChar w:fldCharType="separate"/>
        </w:r>
        <w:r>
          <w:rPr>
            <w:noProof/>
            <w:webHidden/>
          </w:rPr>
          <w:t>5</w:t>
        </w:r>
        <w:r>
          <w:rPr>
            <w:noProof/>
            <w:webHidden/>
          </w:rPr>
          <w:fldChar w:fldCharType="end"/>
        </w:r>
      </w:hyperlink>
    </w:p>
    <w:p w14:paraId="2EF64227" w14:textId="67723373" w:rsidR="00C10843" w:rsidRDefault="00C10843">
      <w:pPr>
        <w:pStyle w:val="TableofFigures"/>
        <w:tabs>
          <w:tab w:val="right" w:leader="dot" w:pos="9016"/>
        </w:tabs>
        <w:rPr>
          <w:rFonts w:eastAsiaTheme="minorEastAsia"/>
          <w:noProof/>
          <w:sz w:val="24"/>
          <w:szCs w:val="24"/>
          <w:lang w:eastAsia="en-GB"/>
        </w:rPr>
      </w:pPr>
      <w:hyperlink w:anchor="_Toc214114227" w:history="1">
        <w:r w:rsidRPr="00C723A6">
          <w:rPr>
            <w:rStyle w:val="Hyperlink"/>
            <w:noProof/>
          </w:rPr>
          <w:t>Figure 4. Mechanical Kinetic Energy Recovery System (KERS) layout showing flywheel module, CVT transmission, output gear train, and rear driveshaft (Volvo Cars, 2023).</w:t>
        </w:r>
        <w:r>
          <w:rPr>
            <w:noProof/>
            <w:webHidden/>
          </w:rPr>
          <w:tab/>
        </w:r>
        <w:r>
          <w:rPr>
            <w:noProof/>
            <w:webHidden/>
          </w:rPr>
          <w:fldChar w:fldCharType="begin"/>
        </w:r>
        <w:r>
          <w:rPr>
            <w:noProof/>
            <w:webHidden/>
          </w:rPr>
          <w:instrText xml:space="preserve"> PAGEREF _Toc214114227 \h </w:instrText>
        </w:r>
        <w:r>
          <w:rPr>
            <w:noProof/>
            <w:webHidden/>
          </w:rPr>
        </w:r>
        <w:r>
          <w:rPr>
            <w:noProof/>
            <w:webHidden/>
          </w:rPr>
          <w:fldChar w:fldCharType="separate"/>
        </w:r>
        <w:r>
          <w:rPr>
            <w:noProof/>
            <w:webHidden/>
          </w:rPr>
          <w:t>6</w:t>
        </w:r>
        <w:r>
          <w:rPr>
            <w:noProof/>
            <w:webHidden/>
          </w:rPr>
          <w:fldChar w:fldCharType="end"/>
        </w:r>
      </w:hyperlink>
    </w:p>
    <w:p w14:paraId="3854A2CB" w14:textId="062CF546" w:rsidR="00C10843" w:rsidRDefault="00C10843">
      <w:pPr>
        <w:pStyle w:val="TableofFigures"/>
        <w:tabs>
          <w:tab w:val="right" w:leader="dot" w:pos="9016"/>
        </w:tabs>
        <w:rPr>
          <w:rFonts w:eastAsiaTheme="minorEastAsia"/>
          <w:noProof/>
          <w:sz w:val="24"/>
          <w:szCs w:val="24"/>
          <w:lang w:eastAsia="en-GB"/>
        </w:rPr>
      </w:pPr>
      <w:hyperlink w:anchor="_Toc214114228" w:history="1">
        <w:r w:rsidRPr="00C723A6">
          <w:rPr>
            <w:rStyle w:val="Hyperlink"/>
            <w:noProof/>
          </w:rPr>
          <w:t>Figure 5. Schematic showing radial and tangential (hoop) stresses acting in a rotating flywheel between the inner and outer radius (Kashefi, 2022).</w:t>
        </w:r>
        <w:r>
          <w:rPr>
            <w:noProof/>
            <w:webHidden/>
          </w:rPr>
          <w:tab/>
        </w:r>
        <w:r>
          <w:rPr>
            <w:noProof/>
            <w:webHidden/>
          </w:rPr>
          <w:fldChar w:fldCharType="begin"/>
        </w:r>
        <w:r>
          <w:rPr>
            <w:noProof/>
            <w:webHidden/>
          </w:rPr>
          <w:instrText xml:space="preserve"> PAGEREF _Toc214114228 \h </w:instrText>
        </w:r>
        <w:r>
          <w:rPr>
            <w:noProof/>
            <w:webHidden/>
          </w:rPr>
        </w:r>
        <w:r>
          <w:rPr>
            <w:noProof/>
            <w:webHidden/>
          </w:rPr>
          <w:fldChar w:fldCharType="separate"/>
        </w:r>
        <w:r>
          <w:rPr>
            <w:noProof/>
            <w:webHidden/>
          </w:rPr>
          <w:t>7</w:t>
        </w:r>
        <w:r>
          <w:rPr>
            <w:noProof/>
            <w:webHidden/>
          </w:rPr>
          <w:fldChar w:fldCharType="end"/>
        </w:r>
      </w:hyperlink>
    </w:p>
    <w:p w14:paraId="21F60A4F" w14:textId="3AA40F0A" w:rsidR="00C10843" w:rsidRDefault="00C10843">
      <w:pPr>
        <w:pStyle w:val="TableofFigures"/>
        <w:tabs>
          <w:tab w:val="right" w:leader="dot" w:pos="9016"/>
        </w:tabs>
        <w:rPr>
          <w:rFonts w:eastAsiaTheme="minorEastAsia"/>
          <w:noProof/>
          <w:sz w:val="24"/>
          <w:szCs w:val="24"/>
          <w:lang w:eastAsia="en-GB"/>
        </w:rPr>
      </w:pPr>
      <w:hyperlink w:anchor="_Toc214114229" w:history="1">
        <w:r w:rsidRPr="00C723A6">
          <w:rPr>
            <w:rStyle w:val="Hyperlink"/>
            <w:noProof/>
          </w:rPr>
          <w:t>Figure 6. Comparative measures, batteries vs flywheels (New Jersey Board of Public Utilities (BPU), 2019).</w:t>
        </w:r>
        <w:r>
          <w:rPr>
            <w:noProof/>
            <w:webHidden/>
          </w:rPr>
          <w:tab/>
        </w:r>
        <w:r>
          <w:rPr>
            <w:noProof/>
            <w:webHidden/>
          </w:rPr>
          <w:fldChar w:fldCharType="begin"/>
        </w:r>
        <w:r>
          <w:rPr>
            <w:noProof/>
            <w:webHidden/>
          </w:rPr>
          <w:instrText xml:space="preserve"> PAGEREF _Toc214114229 \h </w:instrText>
        </w:r>
        <w:r>
          <w:rPr>
            <w:noProof/>
            <w:webHidden/>
          </w:rPr>
        </w:r>
        <w:r>
          <w:rPr>
            <w:noProof/>
            <w:webHidden/>
          </w:rPr>
          <w:fldChar w:fldCharType="separate"/>
        </w:r>
        <w:r>
          <w:rPr>
            <w:noProof/>
            <w:webHidden/>
          </w:rPr>
          <w:t>9</w:t>
        </w:r>
        <w:r>
          <w:rPr>
            <w:noProof/>
            <w:webHidden/>
          </w:rPr>
          <w:fldChar w:fldCharType="end"/>
        </w:r>
      </w:hyperlink>
    </w:p>
    <w:p w14:paraId="76F633E4" w14:textId="683DB45B" w:rsidR="00C10843" w:rsidRDefault="00C10843">
      <w:pPr>
        <w:pStyle w:val="TableofFigures"/>
        <w:tabs>
          <w:tab w:val="right" w:leader="dot" w:pos="9016"/>
        </w:tabs>
        <w:rPr>
          <w:rFonts w:eastAsiaTheme="minorEastAsia"/>
          <w:noProof/>
          <w:sz w:val="24"/>
          <w:szCs w:val="24"/>
          <w:lang w:eastAsia="en-GB"/>
        </w:rPr>
      </w:pPr>
      <w:hyperlink w:anchor="_Toc214114230" w:history="1">
        <w:r w:rsidRPr="00C723A6">
          <w:rPr>
            <w:rStyle w:val="Hyperlink"/>
            <w:noProof/>
          </w:rPr>
          <w:t>Figure 7. Task B parameters</w:t>
        </w:r>
        <w:r>
          <w:rPr>
            <w:noProof/>
            <w:webHidden/>
          </w:rPr>
          <w:tab/>
        </w:r>
        <w:r>
          <w:rPr>
            <w:noProof/>
            <w:webHidden/>
          </w:rPr>
          <w:fldChar w:fldCharType="begin"/>
        </w:r>
        <w:r>
          <w:rPr>
            <w:noProof/>
            <w:webHidden/>
          </w:rPr>
          <w:instrText xml:space="preserve"> PAGEREF _Toc214114230 \h </w:instrText>
        </w:r>
        <w:r>
          <w:rPr>
            <w:noProof/>
            <w:webHidden/>
          </w:rPr>
        </w:r>
        <w:r>
          <w:rPr>
            <w:noProof/>
            <w:webHidden/>
          </w:rPr>
          <w:fldChar w:fldCharType="separate"/>
        </w:r>
        <w:r>
          <w:rPr>
            <w:noProof/>
            <w:webHidden/>
          </w:rPr>
          <w:t>11</w:t>
        </w:r>
        <w:r>
          <w:rPr>
            <w:noProof/>
            <w:webHidden/>
          </w:rPr>
          <w:fldChar w:fldCharType="end"/>
        </w:r>
      </w:hyperlink>
    </w:p>
    <w:p w14:paraId="5E319EB3" w14:textId="1766C861" w:rsidR="00C10843" w:rsidRDefault="00C10843">
      <w:pPr>
        <w:pStyle w:val="TableofFigures"/>
        <w:tabs>
          <w:tab w:val="right" w:leader="dot" w:pos="9016"/>
        </w:tabs>
        <w:rPr>
          <w:rFonts w:eastAsiaTheme="minorEastAsia"/>
          <w:noProof/>
          <w:sz w:val="24"/>
          <w:szCs w:val="24"/>
          <w:lang w:eastAsia="en-GB"/>
        </w:rPr>
      </w:pPr>
      <w:hyperlink w:anchor="_Toc214114231" w:history="1">
        <w:r w:rsidRPr="00C723A6">
          <w:rPr>
            <w:rStyle w:val="Hyperlink"/>
            <w:noProof/>
          </w:rPr>
          <w:t>Figure 8. Table of Equations used.</w:t>
        </w:r>
        <w:r>
          <w:rPr>
            <w:noProof/>
            <w:webHidden/>
          </w:rPr>
          <w:tab/>
        </w:r>
        <w:r>
          <w:rPr>
            <w:noProof/>
            <w:webHidden/>
          </w:rPr>
          <w:fldChar w:fldCharType="begin"/>
        </w:r>
        <w:r>
          <w:rPr>
            <w:noProof/>
            <w:webHidden/>
          </w:rPr>
          <w:instrText xml:space="preserve"> PAGEREF _Toc214114231 \h </w:instrText>
        </w:r>
        <w:r>
          <w:rPr>
            <w:noProof/>
            <w:webHidden/>
          </w:rPr>
        </w:r>
        <w:r>
          <w:rPr>
            <w:noProof/>
            <w:webHidden/>
          </w:rPr>
          <w:fldChar w:fldCharType="separate"/>
        </w:r>
        <w:r>
          <w:rPr>
            <w:noProof/>
            <w:webHidden/>
          </w:rPr>
          <w:t>12</w:t>
        </w:r>
        <w:r>
          <w:rPr>
            <w:noProof/>
            <w:webHidden/>
          </w:rPr>
          <w:fldChar w:fldCharType="end"/>
        </w:r>
      </w:hyperlink>
    </w:p>
    <w:p w14:paraId="30A21005" w14:textId="7C5AE397" w:rsidR="00C10843" w:rsidRDefault="00C10843">
      <w:pPr>
        <w:pStyle w:val="TableofFigures"/>
        <w:tabs>
          <w:tab w:val="right" w:leader="dot" w:pos="9016"/>
        </w:tabs>
        <w:rPr>
          <w:rFonts w:eastAsiaTheme="minorEastAsia"/>
          <w:noProof/>
          <w:sz w:val="24"/>
          <w:szCs w:val="24"/>
          <w:lang w:eastAsia="en-GB"/>
        </w:rPr>
      </w:pPr>
      <w:hyperlink w:anchor="_Toc214114232" w:history="1">
        <w:r w:rsidRPr="00C723A6">
          <w:rPr>
            <w:rStyle w:val="Hyperlink"/>
            <w:noProof/>
          </w:rPr>
          <w:t>Figure 9. Vehicle Re-Acceleration Speed vs Braking Speed</w:t>
        </w:r>
        <w:r>
          <w:rPr>
            <w:noProof/>
            <w:webHidden/>
          </w:rPr>
          <w:tab/>
        </w:r>
        <w:r>
          <w:rPr>
            <w:noProof/>
            <w:webHidden/>
          </w:rPr>
          <w:fldChar w:fldCharType="begin"/>
        </w:r>
        <w:r>
          <w:rPr>
            <w:noProof/>
            <w:webHidden/>
          </w:rPr>
          <w:instrText xml:space="preserve"> PAGEREF _Toc214114232 \h </w:instrText>
        </w:r>
        <w:r>
          <w:rPr>
            <w:noProof/>
            <w:webHidden/>
          </w:rPr>
        </w:r>
        <w:r>
          <w:rPr>
            <w:noProof/>
            <w:webHidden/>
          </w:rPr>
          <w:fldChar w:fldCharType="separate"/>
        </w:r>
        <w:r>
          <w:rPr>
            <w:noProof/>
            <w:webHidden/>
          </w:rPr>
          <w:t>15</w:t>
        </w:r>
        <w:r>
          <w:rPr>
            <w:noProof/>
            <w:webHidden/>
          </w:rPr>
          <w:fldChar w:fldCharType="end"/>
        </w:r>
      </w:hyperlink>
    </w:p>
    <w:p w14:paraId="544D653C" w14:textId="5CAB743E" w:rsidR="00C10843" w:rsidRDefault="00C10843">
      <w:pPr>
        <w:pStyle w:val="TableofFigures"/>
        <w:tabs>
          <w:tab w:val="right" w:leader="dot" w:pos="9016"/>
        </w:tabs>
        <w:rPr>
          <w:rFonts w:eastAsiaTheme="minorEastAsia"/>
          <w:noProof/>
          <w:sz w:val="24"/>
          <w:szCs w:val="24"/>
          <w:lang w:eastAsia="en-GB"/>
        </w:rPr>
      </w:pPr>
      <w:hyperlink w:anchor="_Toc214114233" w:history="1">
        <w:r w:rsidRPr="00C723A6">
          <w:rPr>
            <w:rStyle w:val="Hyperlink"/>
            <w:noProof/>
          </w:rPr>
          <w:t>Figure 10. Dataset for the smaller vehicle case</w:t>
        </w:r>
        <w:r>
          <w:rPr>
            <w:noProof/>
            <w:webHidden/>
          </w:rPr>
          <w:tab/>
        </w:r>
        <w:r>
          <w:rPr>
            <w:noProof/>
            <w:webHidden/>
          </w:rPr>
          <w:fldChar w:fldCharType="begin"/>
        </w:r>
        <w:r>
          <w:rPr>
            <w:noProof/>
            <w:webHidden/>
          </w:rPr>
          <w:instrText xml:space="preserve"> PAGEREF _Toc214114233 \h </w:instrText>
        </w:r>
        <w:r>
          <w:rPr>
            <w:noProof/>
            <w:webHidden/>
          </w:rPr>
        </w:r>
        <w:r>
          <w:rPr>
            <w:noProof/>
            <w:webHidden/>
          </w:rPr>
          <w:fldChar w:fldCharType="separate"/>
        </w:r>
        <w:r>
          <w:rPr>
            <w:noProof/>
            <w:webHidden/>
          </w:rPr>
          <w:t>16</w:t>
        </w:r>
        <w:r>
          <w:rPr>
            <w:noProof/>
            <w:webHidden/>
          </w:rPr>
          <w:fldChar w:fldCharType="end"/>
        </w:r>
      </w:hyperlink>
    </w:p>
    <w:p w14:paraId="38318B56" w14:textId="232996A2" w:rsidR="00C10843" w:rsidRDefault="00C10843">
      <w:pPr>
        <w:pStyle w:val="TableofFigures"/>
        <w:tabs>
          <w:tab w:val="right" w:leader="dot" w:pos="9016"/>
        </w:tabs>
        <w:rPr>
          <w:rFonts w:eastAsiaTheme="minorEastAsia"/>
          <w:noProof/>
          <w:sz w:val="24"/>
          <w:szCs w:val="24"/>
          <w:lang w:eastAsia="en-GB"/>
        </w:rPr>
      </w:pPr>
      <w:hyperlink w:anchor="_Toc214114234" w:history="1">
        <w:r w:rsidRPr="00C723A6">
          <w:rPr>
            <w:rStyle w:val="Hyperlink"/>
            <w:noProof/>
          </w:rPr>
          <w:t>Figure 11. Flywheel rotational speed vs diameter (60 mph braking, 4.5 kg flywheel)</w:t>
        </w:r>
        <w:r>
          <w:rPr>
            <w:noProof/>
            <w:webHidden/>
          </w:rPr>
          <w:tab/>
        </w:r>
        <w:r>
          <w:rPr>
            <w:noProof/>
            <w:webHidden/>
          </w:rPr>
          <w:fldChar w:fldCharType="begin"/>
        </w:r>
        <w:r>
          <w:rPr>
            <w:noProof/>
            <w:webHidden/>
          </w:rPr>
          <w:instrText xml:space="preserve"> PAGEREF _Toc214114234 \h </w:instrText>
        </w:r>
        <w:r>
          <w:rPr>
            <w:noProof/>
            <w:webHidden/>
          </w:rPr>
        </w:r>
        <w:r>
          <w:rPr>
            <w:noProof/>
            <w:webHidden/>
          </w:rPr>
          <w:fldChar w:fldCharType="separate"/>
        </w:r>
        <w:r>
          <w:rPr>
            <w:noProof/>
            <w:webHidden/>
          </w:rPr>
          <w:t>17</w:t>
        </w:r>
        <w:r>
          <w:rPr>
            <w:noProof/>
            <w:webHidden/>
          </w:rPr>
          <w:fldChar w:fldCharType="end"/>
        </w:r>
      </w:hyperlink>
    </w:p>
    <w:p w14:paraId="5FBB223B" w14:textId="32786D1B" w:rsidR="00C10843" w:rsidRDefault="00C10843">
      <w:pPr>
        <w:pStyle w:val="TableofFigures"/>
        <w:tabs>
          <w:tab w:val="right" w:leader="dot" w:pos="9016"/>
        </w:tabs>
        <w:rPr>
          <w:rFonts w:eastAsiaTheme="minorEastAsia"/>
          <w:noProof/>
          <w:sz w:val="24"/>
          <w:szCs w:val="24"/>
          <w:lang w:eastAsia="en-GB"/>
        </w:rPr>
      </w:pPr>
      <w:hyperlink w:anchor="_Toc214114235" w:history="1">
        <w:r w:rsidRPr="00C723A6">
          <w:rPr>
            <w:rStyle w:val="Hyperlink"/>
            <w:noProof/>
          </w:rPr>
          <w:t>Figure 12. Efficiency and Simplifications</w:t>
        </w:r>
        <w:r>
          <w:rPr>
            <w:noProof/>
            <w:webHidden/>
          </w:rPr>
          <w:tab/>
        </w:r>
        <w:r>
          <w:rPr>
            <w:noProof/>
            <w:webHidden/>
          </w:rPr>
          <w:fldChar w:fldCharType="begin"/>
        </w:r>
        <w:r>
          <w:rPr>
            <w:noProof/>
            <w:webHidden/>
          </w:rPr>
          <w:instrText xml:space="preserve"> PAGEREF _Toc214114235 \h </w:instrText>
        </w:r>
        <w:r>
          <w:rPr>
            <w:noProof/>
            <w:webHidden/>
          </w:rPr>
        </w:r>
        <w:r>
          <w:rPr>
            <w:noProof/>
            <w:webHidden/>
          </w:rPr>
          <w:fldChar w:fldCharType="separate"/>
        </w:r>
        <w:r>
          <w:rPr>
            <w:noProof/>
            <w:webHidden/>
          </w:rPr>
          <w:t>26</w:t>
        </w:r>
        <w:r>
          <w:rPr>
            <w:noProof/>
            <w:webHidden/>
          </w:rPr>
          <w:fldChar w:fldCharType="end"/>
        </w:r>
      </w:hyperlink>
    </w:p>
    <w:p w14:paraId="291D0FEB" w14:textId="4BC0F555" w:rsidR="00C10843" w:rsidRDefault="00C10843">
      <w:pPr>
        <w:pStyle w:val="TableofFigures"/>
        <w:tabs>
          <w:tab w:val="right" w:leader="dot" w:pos="9016"/>
        </w:tabs>
        <w:rPr>
          <w:rFonts w:eastAsiaTheme="minorEastAsia"/>
          <w:noProof/>
          <w:sz w:val="24"/>
          <w:szCs w:val="24"/>
          <w:lang w:eastAsia="en-GB"/>
        </w:rPr>
      </w:pPr>
      <w:hyperlink w:anchor="_Toc214114236" w:history="1">
        <w:r w:rsidRPr="00C723A6">
          <w:rPr>
            <w:rStyle w:val="Hyperlink"/>
            <w:noProof/>
          </w:rPr>
          <w:t>Figure 13. Unit and Dimensional Validation</w:t>
        </w:r>
        <w:r>
          <w:rPr>
            <w:noProof/>
            <w:webHidden/>
          </w:rPr>
          <w:tab/>
        </w:r>
        <w:r>
          <w:rPr>
            <w:noProof/>
            <w:webHidden/>
          </w:rPr>
          <w:fldChar w:fldCharType="begin"/>
        </w:r>
        <w:r>
          <w:rPr>
            <w:noProof/>
            <w:webHidden/>
          </w:rPr>
          <w:instrText xml:space="preserve"> PAGEREF _Toc214114236 \h </w:instrText>
        </w:r>
        <w:r>
          <w:rPr>
            <w:noProof/>
            <w:webHidden/>
          </w:rPr>
        </w:r>
        <w:r>
          <w:rPr>
            <w:noProof/>
            <w:webHidden/>
          </w:rPr>
          <w:fldChar w:fldCharType="separate"/>
        </w:r>
        <w:r>
          <w:rPr>
            <w:noProof/>
            <w:webHidden/>
          </w:rPr>
          <w:t>26</w:t>
        </w:r>
        <w:r>
          <w:rPr>
            <w:noProof/>
            <w:webHidden/>
          </w:rPr>
          <w:fldChar w:fldCharType="end"/>
        </w:r>
      </w:hyperlink>
    </w:p>
    <w:p w14:paraId="5AF88615" w14:textId="7C3E46D0" w:rsidR="00C10843" w:rsidRDefault="00C10843">
      <w:pPr>
        <w:pStyle w:val="TableofFigures"/>
        <w:tabs>
          <w:tab w:val="right" w:leader="dot" w:pos="9016"/>
        </w:tabs>
        <w:rPr>
          <w:rFonts w:eastAsiaTheme="minorEastAsia"/>
          <w:noProof/>
          <w:sz w:val="24"/>
          <w:szCs w:val="24"/>
          <w:lang w:eastAsia="en-GB"/>
        </w:rPr>
      </w:pPr>
      <w:hyperlink w:anchor="_Toc214114237" w:history="1">
        <w:r w:rsidRPr="00C723A6">
          <w:rPr>
            <w:rStyle w:val="Hyperlink"/>
            <w:noProof/>
          </w:rPr>
          <w:t>Figure 14. Calculated re-acceleration speeds for varying braking speeds using 80 % combined efficiency.</w:t>
        </w:r>
        <w:r>
          <w:rPr>
            <w:noProof/>
            <w:webHidden/>
          </w:rPr>
          <w:tab/>
        </w:r>
        <w:r>
          <w:rPr>
            <w:noProof/>
            <w:webHidden/>
          </w:rPr>
          <w:fldChar w:fldCharType="begin"/>
        </w:r>
        <w:r>
          <w:rPr>
            <w:noProof/>
            <w:webHidden/>
          </w:rPr>
          <w:instrText xml:space="preserve"> PAGEREF _Toc214114237 \h </w:instrText>
        </w:r>
        <w:r>
          <w:rPr>
            <w:noProof/>
            <w:webHidden/>
          </w:rPr>
        </w:r>
        <w:r>
          <w:rPr>
            <w:noProof/>
            <w:webHidden/>
          </w:rPr>
          <w:fldChar w:fldCharType="separate"/>
        </w:r>
        <w:r>
          <w:rPr>
            <w:noProof/>
            <w:webHidden/>
          </w:rPr>
          <w:t>27</w:t>
        </w:r>
        <w:r>
          <w:rPr>
            <w:noProof/>
            <w:webHidden/>
          </w:rPr>
          <w:fldChar w:fldCharType="end"/>
        </w:r>
      </w:hyperlink>
    </w:p>
    <w:p w14:paraId="0B3CBA0F" w14:textId="461FC8EC" w:rsidR="00C10843" w:rsidRDefault="00C10843">
      <w:pPr>
        <w:pStyle w:val="TableofFigures"/>
        <w:tabs>
          <w:tab w:val="right" w:leader="dot" w:pos="9016"/>
        </w:tabs>
        <w:rPr>
          <w:rFonts w:eastAsiaTheme="minorEastAsia"/>
          <w:noProof/>
          <w:sz w:val="24"/>
          <w:szCs w:val="24"/>
          <w:lang w:eastAsia="en-GB"/>
        </w:rPr>
      </w:pPr>
      <w:hyperlink w:anchor="_Toc214114238" w:history="1">
        <w:r w:rsidRPr="00C723A6">
          <w:rPr>
            <w:rStyle w:val="Hyperlink"/>
            <w:noProof/>
          </w:rPr>
          <w:t>Figure 15. Calculated angular velocity and rotational speed for varying flywheel diameters (4.5 kg flywheel, 60 mph braking event).</w:t>
        </w:r>
        <w:r>
          <w:rPr>
            <w:noProof/>
            <w:webHidden/>
          </w:rPr>
          <w:tab/>
        </w:r>
        <w:r>
          <w:rPr>
            <w:noProof/>
            <w:webHidden/>
          </w:rPr>
          <w:fldChar w:fldCharType="begin"/>
        </w:r>
        <w:r>
          <w:rPr>
            <w:noProof/>
            <w:webHidden/>
          </w:rPr>
          <w:instrText xml:space="preserve"> PAGEREF _Toc214114238 \h </w:instrText>
        </w:r>
        <w:r>
          <w:rPr>
            <w:noProof/>
            <w:webHidden/>
          </w:rPr>
        </w:r>
        <w:r>
          <w:rPr>
            <w:noProof/>
            <w:webHidden/>
          </w:rPr>
          <w:fldChar w:fldCharType="separate"/>
        </w:r>
        <w:r>
          <w:rPr>
            <w:noProof/>
            <w:webHidden/>
          </w:rPr>
          <w:t>27</w:t>
        </w:r>
        <w:r>
          <w:rPr>
            <w:noProof/>
            <w:webHidden/>
          </w:rPr>
          <w:fldChar w:fldCharType="end"/>
        </w:r>
      </w:hyperlink>
    </w:p>
    <w:p w14:paraId="06245A46" w14:textId="33BA908A" w:rsidR="007147C6" w:rsidRDefault="00C10843" w:rsidP="007147C6">
      <w:r>
        <w:fldChar w:fldCharType="end"/>
      </w:r>
    </w:p>
    <w:p w14:paraId="324E54BD" w14:textId="77777777" w:rsidR="007147C6" w:rsidRDefault="007147C6">
      <w:pPr>
        <w:rPr>
          <w:rFonts w:asciiTheme="majorHAnsi" w:eastAsiaTheme="majorEastAsia" w:hAnsiTheme="majorHAnsi" w:cstheme="majorBidi"/>
          <w:color w:val="2F5496" w:themeColor="accent1" w:themeShade="BF"/>
          <w:sz w:val="40"/>
          <w:szCs w:val="40"/>
        </w:rPr>
      </w:pPr>
      <w:r>
        <w:br w:type="page"/>
      </w:r>
    </w:p>
    <w:p w14:paraId="27B9F826" w14:textId="3BA7E022" w:rsidR="00E96141" w:rsidRDefault="00C75786" w:rsidP="00DF294E">
      <w:pPr>
        <w:pStyle w:val="Heading1"/>
        <w:numPr>
          <w:ilvl w:val="0"/>
          <w:numId w:val="3"/>
        </w:numPr>
        <w:spacing w:after="240"/>
        <w:ind w:left="0" w:firstLine="0"/>
      </w:pPr>
      <w:bookmarkStart w:id="2" w:name="_Toc214114185"/>
      <w:r>
        <w:lastRenderedPageBreak/>
        <w:t xml:space="preserve">Task A </w:t>
      </w:r>
      <w:r w:rsidR="00F32F28">
        <w:t xml:space="preserve">– </w:t>
      </w:r>
      <w:r w:rsidR="00C765C9" w:rsidRPr="00C765C9">
        <w:t>Literature Review and Background</w:t>
      </w:r>
      <w:bookmarkEnd w:id="1"/>
      <w:bookmarkEnd w:id="2"/>
    </w:p>
    <w:p w14:paraId="591D1956" w14:textId="420889A3" w:rsidR="005E1585" w:rsidRPr="00627CC4" w:rsidRDefault="007666B9" w:rsidP="001114C3">
      <w:pPr>
        <w:pStyle w:val="Heading2"/>
        <w:numPr>
          <w:ilvl w:val="1"/>
          <w:numId w:val="3"/>
        </w:numPr>
        <w:rPr>
          <w:rFonts w:eastAsiaTheme="minorEastAsia"/>
        </w:rPr>
      </w:pPr>
      <w:bookmarkStart w:id="3" w:name="_Toc214114186"/>
      <w:r w:rsidRPr="00627CC4">
        <w:rPr>
          <w:rFonts w:eastAsiaTheme="minorEastAsia"/>
        </w:rPr>
        <w:t>Introduction to Flywheels and Energy Storage</w:t>
      </w:r>
      <w:bookmarkEnd w:id="3"/>
    </w:p>
    <w:p w14:paraId="109966EE" w14:textId="16EC2272" w:rsidR="005763A5" w:rsidRDefault="00583973" w:rsidP="00AE0E7C">
      <w:pPr>
        <w:spacing w:after="120" w:line="360" w:lineRule="auto"/>
        <w:rPr>
          <w:rFonts w:eastAsiaTheme="minorEastAsia"/>
        </w:rPr>
      </w:pPr>
      <w:r>
        <w:t>Flywheels are among the oldest known me</w:t>
      </w:r>
      <w:r w:rsidR="00DF636D">
        <w:t xml:space="preserve">chanical devices </w:t>
      </w:r>
      <w:r w:rsidR="005B0E39">
        <w:t>used for storing and regulating energy.</w:t>
      </w:r>
      <w:r w:rsidR="00E21AB1">
        <w:t xml:space="preserve"> Their origins da</w:t>
      </w:r>
      <w:r w:rsidR="007F1815">
        <w:t>te back over 4,000 years, with early applications observed in pott</w:t>
      </w:r>
      <w:r w:rsidR="00FB6171">
        <w:t>er</w:t>
      </w:r>
      <w:r w:rsidR="003F3B3B">
        <w:t>s’</w:t>
      </w:r>
      <w:r w:rsidR="00FB6171">
        <w:t xml:space="preserve"> wheels.</w:t>
      </w:r>
      <w:r w:rsidR="004C7D82">
        <w:t xml:space="preserve"> They were also used for hand-operated lathes</w:t>
      </w:r>
      <w:r w:rsidR="00AA7400">
        <w:t>, where rotational inertia was used to maintain smooth motion</w:t>
      </w:r>
      <w:r w:rsidR="00151FAC">
        <w:t>.</w:t>
      </w:r>
      <w:r w:rsidR="004F3965">
        <w:t xml:space="preserve"> The fundamental operating principle of a flywheel is the cons</w:t>
      </w:r>
      <w:r w:rsidR="001C652C">
        <w:t>ervation of angular momentum. Energy is stored as rotational kinetic energy</w:t>
      </w:r>
      <w:r w:rsidR="00E57EF6">
        <w:t xml:space="preserve">, which is given by </w:t>
      </w:r>
      <m:oMath>
        <m:r>
          <w:rPr>
            <w:rFonts w:ascii="Cambria Math" w:hAnsi="Cambria Math"/>
          </w:rPr>
          <m:t>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I</m:t>
        </m:r>
        <m:sSup>
          <m:sSupPr>
            <m:ctrlPr>
              <w:rPr>
                <w:rFonts w:ascii="Cambria Math" w:hAnsi="Cambria Math"/>
                <w:i/>
              </w:rPr>
            </m:ctrlPr>
          </m:sSupPr>
          <m:e>
            <m:r>
              <w:rPr>
                <w:rFonts w:ascii="Cambria Math" w:hAnsi="Cambria Math"/>
              </w:rPr>
              <m:t>ω</m:t>
            </m:r>
          </m:e>
          <m:sup>
            <m:r>
              <w:rPr>
                <w:rFonts w:ascii="Cambria Math" w:hAnsi="Cambria Math"/>
              </w:rPr>
              <m:t>2</m:t>
            </m:r>
          </m:sup>
        </m:sSup>
      </m:oMath>
      <w:r w:rsidR="00F56C4A">
        <w:rPr>
          <w:rFonts w:eastAsiaTheme="minorEastAsia"/>
        </w:rPr>
        <w:t xml:space="preserve">, where </w:t>
      </w:r>
      <m:oMath>
        <m:r>
          <w:rPr>
            <w:rFonts w:ascii="Cambria Math" w:eastAsiaTheme="minorEastAsia" w:hAnsi="Cambria Math"/>
          </w:rPr>
          <m:t>I</m:t>
        </m:r>
      </m:oMath>
      <w:r w:rsidR="007C016C">
        <w:rPr>
          <w:rFonts w:eastAsiaTheme="minorEastAsia"/>
        </w:rPr>
        <w:t xml:space="preserve"> is the moment of inertia and </w:t>
      </w:r>
      <m:oMath>
        <m:r>
          <w:rPr>
            <w:rFonts w:ascii="Cambria Math" w:eastAsiaTheme="minorEastAsia" w:hAnsi="Cambria Math"/>
          </w:rPr>
          <m:t>ω</m:t>
        </m:r>
      </m:oMath>
      <w:r w:rsidR="007C016C">
        <w:rPr>
          <w:rFonts w:eastAsiaTheme="minorEastAsia"/>
        </w:rPr>
        <w:t xml:space="preserve"> the </w:t>
      </w:r>
      <w:r w:rsidR="00355821">
        <w:rPr>
          <w:rFonts w:eastAsiaTheme="minorEastAsia"/>
        </w:rPr>
        <w:t>angular</w:t>
      </w:r>
      <w:r w:rsidR="007C016C">
        <w:rPr>
          <w:rFonts w:eastAsiaTheme="minorEastAsia"/>
        </w:rPr>
        <w:t xml:space="preserve"> </w:t>
      </w:r>
      <w:r w:rsidR="00355821">
        <w:rPr>
          <w:rFonts w:eastAsiaTheme="minorEastAsia"/>
        </w:rPr>
        <w:t xml:space="preserve">velocity </w:t>
      </w:r>
      <w:r w:rsidR="00A57253" w:rsidRPr="00A57253">
        <w:rPr>
          <w:rFonts w:eastAsiaTheme="minorEastAsia"/>
        </w:rPr>
        <w:t>(Hearn, 1997)</w:t>
      </w:r>
      <w:r w:rsidR="00A57253">
        <w:rPr>
          <w:rFonts w:eastAsiaTheme="minorEastAsia"/>
        </w:rPr>
        <w:t>.</w:t>
      </w:r>
      <w:r w:rsidR="003703E2">
        <w:rPr>
          <w:rFonts w:eastAsiaTheme="minorEastAsia"/>
        </w:rPr>
        <w:t xml:space="preserve"> </w:t>
      </w:r>
      <w:r w:rsidR="00262DF0">
        <w:rPr>
          <w:rFonts w:eastAsiaTheme="minorEastAsia"/>
        </w:rPr>
        <w:t xml:space="preserve">These early uses highlighted the value of rotational inertia in smoothing out irregular energy inputs, </w:t>
      </w:r>
      <w:r w:rsidR="00A65E55">
        <w:rPr>
          <w:rFonts w:eastAsiaTheme="minorEastAsia"/>
        </w:rPr>
        <w:t xml:space="preserve">a principle that continues to underpin modern flywheel systems. </w:t>
      </w:r>
    </w:p>
    <w:p w14:paraId="0D792A7A" w14:textId="217F0438" w:rsidR="005763A5" w:rsidRDefault="005763A5" w:rsidP="005763A5">
      <w:pPr>
        <w:spacing w:after="120" w:line="360" w:lineRule="auto"/>
        <w:jc w:val="center"/>
        <w:rPr>
          <w:rFonts w:eastAsiaTheme="minorEastAsia"/>
        </w:rPr>
      </w:pPr>
      <w:r w:rsidRPr="005763A5">
        <w:rPr>
          <w:rFonts w:eastAsiaTheme="minorEastAsia"/>
          <w:noProof/>
        </w:rPr>
        <w:drawing>
          <wp:inline distT="0" distB="0" distL="0" distR="0" wp14:anchorId="20D19078" wp14:editId="5ABBE808">
            <wp:extent cx="4305300" cy="3299331"/>
            <wp:effectExtent l="0" t="0" r="0" b="0"/>
            <wp:docPr id="22234247" name="Picture 1" descr="A diagram of a whe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34247" name="Picture 1" descr="A diagram of a wheel&#10;&#10;AI-generated content may be incorrect."/>
                    <pic:cNvPicPr/>
                  </pic:nvPicPr>
                  <pic:blipFill>
                    <a:blip r:embed="rId9"/>
                    <a:stretch>
                      <a:fillRect/>
                    </a:stretch>
                  </pic:blipFill>
                  <pic:spPr>
                    <a:xfrm>
                      <a:off x="0" y="0"/>
                      <a:ext cx="4313105" cy="3305312"/>
                    </a:xfrm>
                    <a:prstGeom prst="rect">
                      <a:avLst/>
                    </a:prstGeom>
                  </pic:spPr>
                </pic:pic>
              </a:graphicData>
            </a:graphic>
          </wp:inline>
        </w:drawing>
      </w:r>
    </w:p>
    <w:p w14:paraId="630DDD09" w14:textId="13A3688D" w:rsidR="005763A5" w:rsidRPr="005763A5" w:rsidRDefault="005763A5" w:rsidP="005763A5">
      <w:pPr>
        <w:pStyle w:val="Caption"/>
        <w:jc w:val="center"/>
      </w:pPr>
      <w:bookmarkStart w:id="4" w:name="_Toc214114224"/>
      <w:r>
        <w:t xml:space="preserve">Figure </w:t>
      </w:r>
      <w:fldSimple w:instr=" SEQ Figure \* ARABIC ">
        <w:r w:rsidR="00472D7E">
          <w:rPr>
            <w:noProof/>
          </w:rPr>
          <w:t>1</w:t>
        </w:r>
      </w:fldSimple>
      <w:r>
        <w:t xml:space="preserve">. </w:t>
      </w:r>
      <w:r w:rsidRPr="00204C1A">
        <w:t>Basic operating principle of a flywheel energy storage system, showing mass M, radius R, and angular velocity ω</w:t>
      </w:r>
      <w:r>
        <w:t xml:space="preserve"> (</w:t>
      </w:r>
      <w:r w:rsidRPr="005763A5">
        <w:t>Singh, 2020)</w:t>
      </w:r>
      <w:r>
        <w:t>.</w:t>
      </w:r>
      <w:bookmarkEnd w:id="4"/>
    </w:p>
    <w:p w14:paraId="76419398" w14:textId="77777777" w:rsidR="005763A5" w:rsidRDefault="005763A5" w:rsidP="00AE0E7C">
      <w:pPr>
        <w:spacing w:after="120" w:line="360" w:lineRule="auto"/>
        <w:rPr>
          <w:rFonts w:eastAsiaTheme="minorEastAsia"/>
        </w:rPr>
      </w:pPr>
    </w:p>
    <w:p w14:paraId="6F176B64" w14:textId="4F9173C3" w:rsidR="00A57253" w:rsidRDefault="003703E2" w:rsidP="00AE0E7C">
      <w:pPr>
        <w:spacing w:after="120" w:line="360" w:lineRule="auto"/>
        <w:rPr>
          <w:rFonts w:eastAsiaTheme="minorEastAsia"/>
        </w:rPr>
      </w:pPr>
      <w:r>
        <w:rPr>
          <w:rFonts w:eastAsiaTheme="minorEastAsia"/>
        </w:rPr>
        <w:t xml:space="preserve">Historically, flywheels served primarily to smooth torque fluctuations in reciprocating machinery </w:t>
      </w:r>
      <w:r w:rsidR="00742D27">
        <w:rPr>
          <w:rFonts w:eastAsiaTheme="minorEastAsia"/>
        </w:rPr>
        <w:t xml:space="preserve">such as </w:t>
      </w:r>
      <w:r w:rsidR="00B63A4D">
        <w:rPr>
          <w:rFonts w:eastAsiaTheme="minorEastAsia"/>
        </w:rPr>
        <w:t xml:space="preserve">steam engines, presses and mills. </w:t>
      </w:r>
      <w:r w:rsidR="00DC48BF">
        <w:rPr>
          <w:rFonts w:eastAsiaTheme="minorEastAsia"/>
        </w:rPr>
        <w:t xml:space="preserve">However, early flywheels </w:t>
      </w:r>
      <w:r w:rsidR="0023055B">
        <w:rPr>
          <w:rFonts w:eastAsiaTheme="minorEastAsia"/>
        </w:rPr>
        <w:t>were limited by material strength, manufacturing tolerances</w:t>
      </w:r>
      <w:r w:rsidR="005D1A79">
        <w:rPr>
          <w:rFonts w:eastAsiaTheme="minorEastAsia"/>
        </w:rPr>
        <w:t>,</w:t>
      </w:r>
      <w:r w:rsidR="0023055B">
        <w:rPr>
          <w:rFonts w:eastAsiaTheme="minorEastAsia"/>
        </w:rPr>
        <w:t xml:space="preserve"> and </w:t>
      </w:r>
      <w:r w:rsidR="00926BE1">
        <w:rPr>
          <w:rFonts w:eastAsiaTheme="minorEastAsia"/>
        </w:rPr>
        <w:t xml:space="preserve">relatively low allowable rotational speeds. </w:t>
      </w:r>
    </w:p>
    <w:p w14:paraId="68FDA851" w14:textId="21E1740B" w:rsidR="00B63A4D" w:rsidRDefault="008F6942" w:rsidP="00A57253">
      <w:pPr>
        <w:spacing w:line="360" w:lineRule="auto"/>
        <w:rPr>
          <w:rFonts w:eastAsiaTheme="minorEastAsia"/>
        </w:rPr>
      </w:pPr>
      <w:r>
        <w:rPr>
          <w:rFonts w:eastAsiaTheme="minorEastAsia"/>
        </w:rPr>
        <w:t xml:space="preserve">With </w:t>
      </w:r>
      <w:r w:rsidR="00103EAC">
        <w:rPr>
          <w:rFonts w:eastAsiaTheme="minorEastAsia"/>
        </w:rPr>
        <w:t>advancements in materials and manufacturing, modern flywheels have evolved into high-speed, high-efficiency</w:t>
      </w:r>
      <w:r w:rsidR="00C06343">
        <w:rPr>
          <w:rFonts w:eastAsiaTheme="minorEastAsia"/>
        </w:rPr>
        <w:t xml:space="preserve"> energy storage devices capable of operating at thousands of revolutions per minute. </w:t>
      </w:r>
      <w:r w:rsidR="00D10D7F">
        <w:rPr>
          <w:rFonts w:eastAsiaTheme="minorEastAsia"/>
        </w:rPr>
        <w:t xml:space="preserve">Flywheels </w:t>
      </w:r>
      <w:r w:rsidR="00C930B7">
        <w:rPr>
          <w:rFonts w:eastAsiaTheme="minorEastAsia"/>
        </w:rPr>
        <w:t xml:space="preserve">are today used for a wide variety of applications, including grid energy balancing, </w:t>
      </w:r>
      <w:r w:rsidR="00C930B7">
        <w:rPr>
          <w:rFonts w:eastAsiaTheme="minorEastAsia"/>
        </w:rPr>
        <w:lastRenderedPageBreak/>
        <w:t>hybrid powertrains,</w:t>
      </w:r>
      <w:r w:rsidR="0011222D">
        <w:rPr>
          <w:rFonts w:eastAsiaTheme="minorEastAsia"/>
        </w:rPr>
        <w:t xml:space="preserve"> and applications requiring rapid energy transfer. </w:t>
      </w:r>
      <w:r w:rsidR="0042038C">
        <w:rPr>
          <w:rFonts w:eastAsiaTheme="minorEastAsia"/>
        </w:rPr>
        <w:t xml:space="preserve">Unlike chemical </w:t>
      </w:r>
      <w:r w:rsidR="00851C5E">
        <w:rPr>
          <w:rFonts w:eastAsiaTheme="minorEastAsia"/>
        </w:rPr>
        <w:t>batteries</w:t>
      </w:r>
      <w:r w:rsidR="00BF2C32">
        <w:rPr>
          <w:rFonts w:eastAsiaTheme="minorEastAsia"/>
        </w:rPr>
        <w:t>, flywheels</w:t>
      </w:r>
      <w:r w:rsidR="00851C5E">
        <w:rPr>
          <w:rFonts w:eastAsiaTheme="minorEastAsia"/>
        </w:rPr>
        <w:t xml:space="preserve"> store energy mechanically and can undergo almost unlimited charge-discharge cycles </w:t>
      </w:r>
      <w:r w:rsidR="009D7E17">
        <w:rPr>
          <w:rFonts w:eastAsiaTheme="minorEastAsia"/>
        </w:rPr>
        <w:t>with minimal degradation</w:t>
      </w:r>
      <w:r w:rsidR="00557F2F">
        <w:rPr>
          <w:rFonts w:eastAsiaTheme="minorEastAsia"/>
        </w:rPr>
        <w:t xml:space="preserve"> </w:t>
      </w:r>
      <w:r w:rsidR="00557F2F" w:rsidRPr="00557F2F">
        <w:rPr>
          <w:rFonts w:eastAsiaTheme="minorEastAsia"/>
        </w:rPr>
        <w:t>(Li and Palazzolo, 2022)</w:t>
      </w:r>
      <w:r w:rsidR="009D7E17">
        <w:rPr>
          <w:rFonts w:eastAsiaTheme="minorEastAsia"/>
        </w:rPr>
        <w:t xml:space="preserve">. </w:t>
      </w:r>
      <w:r w:rsidR="00657C85">
        <w:rPr>
          <w:rFonts w:eastAsiaTheme="minorEastAsia"/>
        </w:rPr>
        <w:t>Despite th</w:t>
      </w:r>
      <w:r w:rsidR="00F75E10">
        <w:rPr>
          <w:rFonts w:eastAsiaTheme="minorEastAsia"/>
        </w:rPr>
        <w:t>ese</w:t>
      </w:r>
      <w:r w:rsidR="00657C85">
        <w:rPr>
          <w:rFonts w:eastAsiaTheme="minorEastAsia"/>
        </w:rPr>
        <w:t xml:space="preserve"> historical </w:t>
      </w:r>
      <w:r w:rsidR="00690D7D">
        <w:rPr>
          <w:rFonts w:eastAsiaTheme="minorEastAsia"/>
        </w:rPr>
        <w:t>limitations, the same underlying mechanics have carried through in</w:t>
      </w:r>
      <w:r w:rsidR="00CB7026">
        <w:rPr>
          <w:rFonts w:eastAsiaTheme="minorEastAsia"/>
        </w:rPr>
        <w:t>to</w:t>
      </w:r>
      <w:r w:rsidR="00690D7D">
        <w:rPr>
          <w:rFonts w:eastAsiaTheme="minorEastAsia"/>
        </w:rPr>
        <w:t xml:space="preserve"> </w:t>
      </w:r>
      <w:r w:rsidR="00F75E10">
        <w:rPr>
          <w:rFonts w:eastAsiaTheme="minorEastAsia"/>
        </w:rPr>
        <w:t xml:space="preserve">contemporary composite flywheels. </w:t>
      </w:r>
      <w:r w:rsidR="00B10235">
        <w:rPr>
          <w:rFonts w:eastAsiaTheme="minorEastAsia"/>
        </w:rPr>
        <w:t>The same principle is applied</w:t>
      </w:r>
      <w:r w:rsidR="00C07BD2">
        <w:rPr>
          <w:rFonts w:eastAsiaTheme="minorEastAsia"/>
        </w:rPr>
        <w:t>, but at far higher speeds,</w:t>
      </w:r>
      <w:r w:rsidR="00B10235">
        <w:rPr>
          <w:rFonts w:eastAsiaTheme="minorEastAsia"/>
        </w:rPr>
        <w:t xml:space="preserve"> thanks to </w:t>
      </w:r>
      <w:r w:rsidR="00C07BD2">
        <w:rPr>
          <w:rFonts w:eastAsiaTheme="minorEastAsia"/>
        </w:rPr>
        <w:t xml:space="preserve">the use of </w:t>
      </w:r>
      <w:r w:rsidR="00B10235">
        <w:rPr>
          <w:rFonts w:eastAsiaTheme="minorEastAsia"/>
        </w:rPr>
        <w:t>improved materials and vacuum enclo</w:t>
      </w:r>
      <w:r w:rsidR="00C07BD2">
        <w:rPr>
          <w:rFonts w:eastAsiaTheme="minorEastAsia"/>
        </w:rPr>
        <w:t xml:space="preserve">sures. </w:t>
      </w:r>
      <w:r w:rsidR="00D97281">
        <w:rPr>
          <w:rFonts w:eastAsiaTheme="minorEastAsia"/>
        </w:rPr>
        <w:t>However, these higher speeds also mean that modern flywheels require</w:t>
      </w:r>
      <w:r w:rsidR="00BD5FFC">
        <w:rPr>
          <w:rFonts w:eastAsiaTheme="minorEastAsia"/>
        </w:rPr>
        <w:t xml:space="preserve"> precise balancing and robust containment </w:t>
      </w:r>
      <w:r w:rsidR="000E0DCB">
        <w:rPr>
          <w:rFonts w:eastAsiaTheme="minorEastAsia"/>
        </w:rPr>
        <w:t>to withstand the associated stresses safely</w:t>
      </w:r>
      <w:r w:rsidR="00BD5FFC">
        <w:rPr>
          <w:rFonts w:eastAsiaTheme="minorEastAsia"/>
        </w:rPr>
        <w:t xml:space="preserve">. </w:t>
      </w:r>
    </w:p>
    <w:p w14:paraId="19D95B90" w14:textId="3322CBA2" w:rsidR="00922A83" w:rsidRDefault="000948E5" w:rsidP="000948E5">
      <w:pPr>
        <w:pStyle w:val="Heading2"/>
        <w:numPr>
          <w:ilvl w:val="1"/>
          <w:numId w:val="3"/>
        </w:numPr>
        <w:rPr>
          <w:rFonts w:eastAsiaTheme="minorEastAsia"/>
        </w:rPr>
      </w:pPr>
      <w:bookmarkStart w:id="5" w:name="_Toc214114187"/>
      <w:r>
        <w:rPr>
          <w:rFonts w:eastAsiaTheme="minorEastAsia"/>
        </w:rPr>
        <w:t>Development of Flywheels in Engineering History.</w:t>
      </w:r>
      <w:bookmarkEnd w:id="5"/>
      <w:r>
        <w:rPr>
          <w:rFonts w:eastAsiaTheme="minorEastAsia"/>
        </w:rPr>
        <w:t xml:space="preserve"> </w:t>
      </w:r>
    </w:p>
    <w:p w14:paraId="1098A35A" w14:textId="2E752A32" w:rsidR="005763A5" w:rsidRDefault="00E77721" w:rsidP="00627CC4">
      <w:pPr>
        <w:spacing w:line="360" w:lineRule="auto"/>
      </w:pPr>
      <w:r>
        <w:t>During the Industrial Revolution</w:t>
      </w:r>
      <w:r w:rsidR="00035722">
        <w:t xml:space="preserve">, cast-iron flywheels became essential for smoothing the uneven torque output of reciprocating steam engines. </w:t>
      </w:r>
      <w:r w:rsidR="00E635BF" w:rsidRPr="00E635BF">
        <w:t>However, cast-iron flywheels were heavy and restricted to comparatively low rotational speeds, which limited the amount of energy they could store.</w:t>
      </w:r>
    </w:p>
    <w:p w14:paraId="2ACF0134" w14:textId="58715B0B" w:rsidR="005763A5" w:rsidRDefault="005763A5" w:rsidP="005763A5">
      <w:pPr>
        <w:spacing w:line="360" w:lineRule="auto"/>
        <w:jc w:val="center"/>
      </w:pPr>
      <w:r w:rsidRPr="005763A5">
        <w:rPr>
          <w:noProof/>
        </w:rPr>
        <w:drawing>
          <wp:inline distT="0" distB="0" distL="0" distR="0" wp14:anchorId="0FBEA64A" wp14:editId="4B54B8A3">
            <wp:extent cx="4381500" cy="3289766"/>
            <wp:effectExtent l="0" t="0" r="0" b="6350"/>
            <wp:docPr id="572600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600213" name=""/>
                    <pic:cNvPicPr/>
                  </pic:nvPicPr>
                  <pic:blipFill>
                    <a:blip r:embed="rId10"/>
                    <a:stretch>
                      <a:fillRect/>
                    </a:stretch>
                  </pic:blipFill>
                  <pic:spPr>
                    <a:xfrm>
                      <a:off x="0" y="0"/>
                      <a:ext cx="4387593" cy="3294341"/>
                    </a:xfrm>
                    <a:prstGeom prst="rect">
                      <a:avLst/>
                    </a:prstGeom>
                  </pic:spPr>
                </pic:pic>
              </a:graphicData>
            </a:graphic>
          </wp:inline>
        </w:drawing>
      </w:r>
    </w:p>
    <w:p w14:paraId="28D4AF19" w14:textId="59CC739C" w:rsidR="005763A5" w:rsidRPr="005763A5" w:rsidRDefault="005763A5" w:rsidP="005763A5">
      <w:pPr>
        <w:pStyle w:val="Caption"/>
        <w:jc w:val="center"/>
      </w:pPr>
      <w:bookmarkStart w:id="6" w:name="_Toc214114225"/>
      <w:r>
        <w:t xml:space="preserve">Figure </w:t>
      </w:r>
      <w:fldSimple w:instr=" SEQ Figure \* ARABIC ">
        <w:r w:rsidR="00472D7E">
          <w:rPr>
            <w:noProof/>
          </w:rPr>
          <w:t>2</w:t>
        </w:r>
      </w:fldSimple>
      <w:r>
        <w:t xml:space="preserve">. </w:t>
      </w:r>
      <w:r w:rsidRPr="0034671E">
        <w:t>Cast-iron flywheel on a 19th-century steam engine used to smooth torque fluctuations in reciprocating machinery</w:t>
      </w:r>
      <w:r w:rsidRPr="005763A5">
        <w:t xml:space="preserve"> (M, 2023)</w:t>
      </w:r>
      <w:bookmarkEnd w:id="6"/>
    </w:p>
    <w:p w14:paraId="64B86DE0" w14:textId="024E14C6" w:rsidR="005763A5" w:rsidRDefault="005763A5" w:rsidP="005763A5">
      <w:pPr>
        <w:pStyle w:val="Caption"/>
        <w:jc w:val="center"/>
      </w:pPr>
      <w:r w:rsidRPr="0034671E">
        <w:t>.</w:t>
      </w:r>
    </w:p>
    <w:p w14:paraId="2FCEFF3E" w14:textId="4ABF5FE7" w:rsidR="000948E5" w:rsidRDefault="000643EB" w:rsidP="00627CC4">
      <w:pPr>
        <w:spacing w:line="360" w:lineRule="auto"/>
      </w:pPr>
      <w:r>
        <w:t xml:space="preserve">Their inertia </w:t>
      </w:r>
      <w:r w:rsidR="0035550A">
        <w:t>stabilised rotational speed under fluctuating</w:t>
      </w:r>
      <w:r w:rsidR="00406B13">
        <w:t xml:space="preserve"> loads, supporting the </w:t>
      </w:r>
      <w:r w:rsidR="00DE6813">
        <w:t>development of early industrial machinery</w:t>
      </w:r>
      <w:r w:rsidR="00494134">
        <w:t xml:space="preserve"> </w:t>
      </w:r>
      <w:r w:rsidR="00494134" w:rsidRPr="00494134">
        <w:t>(Choudhury, 2021)</w:t>
      </w:r>
      <w:r w:rsidR="00DE6813">
        <w:t xml:space="preserve">. </w:t>
      </w:r>
      <w:r w:rsidR="00F226CA">
        <w:t xml:space="preserve">As electric motors </w:t>
      </w:r>
      <w:r w:rsidR="005922AF">
        <w:t xml:space="preserve">replaced steam engines, flywheels </w:t>
      </w:r>
      <w:r w:rsidR="00E06199">
        <w:t>regained their purpose in maintaining power stability and serving</w:t>
      </w:r>
      <w:r w:rsidR="00B91AE6">
        <w:t xml:space="preserve"> as short-term energy buffers. </w:t>
      </w:r>
    </w:p>
    <w:p w14:paraId="17A60E05" w14:textId="33E940CE" w:rsidR="00450D56" w:rsidRDefault="000960E5" w:rsidP="00627CC4">
      <w:pPr>
        <w:spacing w:line="360" w:lineRule="auto"/>
      </w:pPr>
      <w:r>
        <w:t xml:space="preserve">In the late </w:t>
      </w:r>
      <w:r w:rsidR="00016CD8">
        <w:t>20</w:t>
      </w:r>
      <w:r w:rsidR="00016CD8" w:rsidRPr="00016CD8">
        <w:rPr>
          <w:vertAlign w:val="superscript"/>
        </w:rPr>
        <w:t>th</w:t>
      </w:r>
      <w:r w:rsidR="00016CD8">
        <w:t xml:space="preserve"> century, research </w:t>
      </w:r>
      <w:r w:rsidR="00BE1CD1">
        <w:t>shifted toward the development of high-speed flywheels made from composite materials,</w:t>
      </w:r>
      <w:r w:rsidR="00182852">
        <w:t xml:space="preserve"> such as carbon fibre and Kevlar</w:t>
      </w:r>
      <w:r w:rsidR="00705FA2">
        <w:t>.</w:t>
      </w:r>
      <w:r w:rsidR="00E80C2A">
        <w:t xml:space="preserve"> </w:t>
      </w:r>
      <w:r w:rsidR="00BE09FB">
        <w:t xml:space="preserve">These materials </w:t>
      </w:r>
      <w:proofErr w:type="gramStart"/>
      <w:r w:rsidR="00BE09FB">
        <w:t>are capable of withstanding</w:t>
      </w:r>
      <w:proofErr w:type="gramEnd"/>
      <w:r w:rsidR="00BE09FB">
        <w:t xml:space="preserve"> </w:t>
      </w:r>
      <w:r w:rsidR="00BE09FB">
        <w:lastRenderedPageBreak/>
        <w:t>extrem</w:t>
      </w:r>
      <w:r w:rsidR="00A83EC4">
        <w:t xml:space="preserve">ely high tensile stress while maintaining low mass and high </w:t>
      </w:r>
      <w:r w:rsidR="00194A4F">
        <w:t>energy density</w:t>
      </w:r>
      <w:r w:rsidR="00E84105">
        <w:t xml:space="preserve"> </w:t>
      </w:r>
      <w:r w:rsidR="00E84105" w:rsidRPr="00E84105">
        <w:t>(</w:t>
      </w:r>
      <w:proofErr w:type="spellStart"/>
      <w:r w:rsidR="00E84105" w:rsidRPr="00E84105">
        <w:t>Dragoni</w:t>
      </w:r>
      <w:proofErr w:type="spellEnd"/>
      <w:r w:rsidR="00E84105" w:rsidRPr="00E84105">
        <w:t>, 2017)</w:t>
      </w:r>
      <w:r w:rsidR="00E84105">
        <w:t>.</w:t>
      </w:r>
      <w:r w:rsidR="00A36E2F">
        <w:t xml:space="preserve"> </w:t>
      </w:r>
      <w:r w:rsidR="00A36E2F" w:rsidRPr="00A36E2F">
        <w:t xml:space="preserve">This shift to composites </w:t>
      </w:r>
      <w:r w:rsidR="00A36E2F">
        <w:t>significantly</w:t>
      </w:r>
      <w:r w:rsidR="00A36E2F" w:rsidRPr="00A36E2F">
        <w:t xml:space="preserve"> increased the specific energy of flywheels, making them suitable for high-speed applications.</w:t>
      </w:r>
      <w:r w:rsidR="00F85737">
        <w:t xml:space="preserve"> </w:t>
      </w:r>
      <w:r w:rsidR="009E7B58">
        <w:t>Applications in aerospace, rail, and energy storage primarily drove these advancements</w:t>
      </w:r>
      <w:r w:rsidR="0094567E">
        <w:t xml:space="preserve"> </w:t>
      </w:r>
      <w:r w:rsidR="00435481" w:rsidRPr="00435481">
        <w:t>(Li and Palazzolo, 2022)</w:t>
      </w:r>
      <w:r w:rsidR="000B15B0">
        <w:t xml:space="preserve">. Modern containment systems </w:t>
      </w:r>
      <w:r w:rsidR="00BE1CD1">
        <w:t xml:space="preserve">utilise advanced steel or composite housings to </w:t>
      </w:r>
      <w:r w:rsidR="00F76246">
        <w:t>safely withstand potential rotor failure</w:t>
      </w:r>
      <w:r w:rsidR="00BE1CD1">
        <w:t>, and most operate within vacuum chambers to minimise</w:t>
      </w:r>
      <w:r w:rsidR="0043226D">
        <w:t xml:space="preserve"> aerodynamic</w:t>
      </w:r>
      <w:r w:rsidR="004C0625">
        <w:t xml:space="preserve"> drag and parasitic losses. </w:t>
      </w:r>
      <w:r w:rsidR="0091280F" w:rsidRPr="0091280F">
        <w:t xml:space="preserve">These design improvements were essential, as rotor failure in high-speed systems can release </w:t>
      </w:r>
      <w:r w:rsidR="0091280F">
        <w:t xml:space="preserve">a significant amount of </w:t>
      </w:r>
      <w:r w:rsidR="0091280F" w:rsidRPr="0091280F">
        <w:t>kinetic energy.</w:t>
      </w:r>
      <w:r w:rsidR="0091280F">
        <w:t xml:space="preserve"> </w:t>
      </w:r>
      <w:r w:rsidR="000E3866" w:rsidRPr="000E3866">
        <w:t>This improves system efficiency and extends operational life</w:t>
      </w:r>
      <w:r w:rsidR="000E3866">
        <w:t xml:space="preserve"> </w:t>
      </w:r>
      <w:r w:rsidR="008963D0" w:rsidRPr="008963D0">
        <w:t>(</w:t>
      </w:r>
      <w:proofErr w:type="spellStart"/>
      <w:r w:rsidR="008963D0" w:rsidRPr="008963D0">
        <w:t>Olabi</w:t>
      </w:r>
      <w:proofErr w:type="spellEnd"/>
      <w:r w:rsidR="008963D0" w:rsidRPr="008963D0">
        <w:t xml:space="preserve"> et al., 2021)</w:t>
      </w:r>
      <w:r w:rsidR="008963D0">
        <w:t>.</w:t>
      </w:r>
    </w:p>
    <w:p w14:paraId="6C7B9E75" w14:textId="2A92FB97" w:rsidR="00872342" w:rsidRDefault="0084409D" w:rsidP="007F2DA4">
      <w:pPr>
        <w:pStyle w:val="Heading2"/>
        <w:numPr>
          <w:ilvl w:val="1"/>
          <w:numId w:val="3"/>
        </w:numPr>
      </w:pPr>
      <w:bookmarkStart w:id="7" w:name="_Toc214114188"/>
      <w:r>
        <w:t>Modern Applications and Technol</w:t>
      </w:r>
      <w:r w:rsidR="007F2DA4">
        <w:t>ogies</w:t>
      </w:r>
      <w:bookmarkEnd w:id="7"/>
      <w:r w:rsidR="007F2DA4">
        <w:t xml:space="preserve"> </w:t>
      </w:r>
    </w:p>
    <w:p w14:paraId="76F18547" w14:textId="08CB0142" w:rsidR="007F2DA4" w:rsidRDefault="001A33EE" w:rsidP="00237022">
      <w:pPr>
        <w:spacing w:line="360" w:lineRule="auto"/>
      </w:pPr>
      <w:r>
        <w:t xml:space="preserve">In recent years, flywheels have regained attention as part of the transition to </w:t>
      </w:r>
      <w:r w:rsidR="00DD4222">
        <w:t xml:space="preserve">sustainable and efficient energy systems. </w:t>
      </w:r>
      <w:r w:rsidR="00502492">
        <w:t xml:space="preserve">Notable modern applications </w:t>
      </w:r>
      <w:r w:rsidR="00C84E4C">
        <w:t>include:</w:t>
      </w:r>
    </w:p>
    <w:p w14:paraId="50FAED8A" w14:textId="7B057652" w:rsidR="00C84E4C" w:rsidRDefault="00EF6DE4" w:rsidP="00577CA7">
      <w:pPr>
        <w:pStyle w:val="ListParagraph"/>
        <w:numPr>
          <w:ilvl w:val="0"/>
          <w:numId w:val="12"/>
        </w:numPr>
        <w:spacing w:line="360" w:lineRule="auto"/>
      </w:pPr>
      <w:r w:rsidRPr="00EF6DE4">
        <w:rPr>
          <w:b/>
          <w:bCs/>
        </w:rPr>
        <w:t>Regenerative Braking Systems (KERS)</w:t>
      </w:r>
      <w:r w:rsidRPr="00EF6DE4">
        <w:t>: Common in motorsport and increasingly adopted in passenger vehicles and buses</w:t>
      </w:r>
      <w:r w:rsidRPr="00EF6DE4">
        <w:rPr>
          <w:b/>
          <w:bCs/>
        </w:rPr>
        <w:t>.</w:t>
      </w:r>
      <w:r>
        <w:rPr>
          <w:b/>
          <w:bCs/>
        </w:rPr>
        <w:t xml:space="preserve"> </w:t>
      </w:r>
      <w:r w:rsidR="00EF6F98">
        <w:t xml:space="preserve">Flywheels capture </w:t>
      </w:r>
      <w:r w:rsidR="0015308F">
        <w:t xml:space="preserve">energy during braking and </w:t>
      </w:r>
      <w:r w:rsidR="00F440BF">
        <w:t>release it during acceleration, thus improving fuel efficiency</w:t>
      </w:r>
      <w:r w:rsidR="00237022">
        <w:t xml:space="preserve"> </w:t>
      </w:r>
      <w:r w:rsidR="00237022" w:rsidRPr="00237022">
        <w:t>(Hamada and Orhan, 2022)</w:t>
      </w:r>
      <w:r w:rsidR="000076F7">
        <w:t xml:space="preserve">. </w:t>
      </w:r>
    </w:p>
    <w:p w14:paraId="50916DF0" w14:textId="630D3C61" w:rsidR="00617304" w:rsidRPr="007F2DA4" w:rsidRDefault="00617304" w:rsidP="00617304">
      <w:pPr>
        <w:pStyle w:val="ListParagraph"/>
        <w:numPr>
          <w:ilvl w:val="0"/>
          <w:numId w:val="12"/>
        </w:numPr>
        <w:spacing w:line="360" w:lineRule="auto"/>
      </w:pPr>
      <w:r w:rsidRPr="00577CA7">
        <w:rPr>
          <w:b/>
          <w:bCs/>
        </w:rPr>
        <w:t>Uninterruptible Power Supply (UPS) Systems</w:t>
      </w:r>
      <w:r>
        <w:t xml:space="preserve">: These are used in hospitals and data centres to provide instantaneous power during short-term outages. </w:t>
      </w:r>
      <w:r w:rsidRPr="0085379C">
        <w:t>Their fast response makes them suitable for critical systems</w:t>
      </w:r>
      <w:r>
        <w:t xml:space="preserve"> </w:t>
      </w:r>
      <w:r w:rsidRPr="004F19CB">
        <w:t>(</w:t>
      </w:r>
      <w:proofErr w:type="spellStart"/>
      <w:r w:rsidRPr="004F19CB">
        <w:t>Amiryar</w:t>
      </w:r>
      <w:proofErr w:type="spellEnd"/>
      <w:r w:rsidRPr="004F19CB">
        <w:t xml:space="preserve"> and Pullen, 2017)</w:t>
      </w:r>
      <w:r>
        <w:t>.</w:t>
      </w:r>
    </w:p>
    <w:p w14:paraId="77743806" w14:textId="77777777" w:rsidR="00756F4B" w:rsidRDefault="00756F4B" w:rsidP="00756F4B">
      <w:pPr>
        <w:pStyle w:val="ListParagraph"/>
        <w:numPr>
          <w:ilvl w:val="0"/>
          <w:numId w:val="12"/>
        </w:numPr>
        <w:spacing w:line="360" w:lineRule="auto"/>
      </w:pPr>
      <w:r w:rsidRPr="00577CA7">
        <w:rPr>
          <w:b/>
          <w:bCs/>
        </w:rPr>
        <w:t>Railway Energy Recovery</w:t>
      </w:r>
      <w:r>
        <w:t xml:space="preserve">: Flywheel energy storage is employed on braking systems in metro lines such as London Underground and Tokyo Metro, recovering kinetic energy and improving efficiency by reducing traction power demand </w:t>
      </w:r>
      <w:r w:rsidRPr="00343977">
        <w:t>(International Railway Journal, 2017)</w:t>
      </w:r>
      <w:r>
        <w:t>.</w:t>
      </w:r>
    </w:p>
    <w:p w14:paraId="0E893DBB" w14:textId="77777777" w:rsidR="00756F4B" w:rsidRDefault="00756F4B" w:rsidP="00756F4B">
      <w:pPr>
        <w:pStyle w:val="ListParagraph"/>
        <w:numPr>
          <w:ilvl w:val="0"/>
          <w:numId w:val="12"/>
        </w:numPr>
        <w:spacing w:line="360" w:lineRule="auto"/>
      </w:pPr>
      <w:r w:rsidRPr="00577CA7">
        <w:rPr>
          <w:b/>
          <w:bCs/>
        </w:rPr>
        <w:t>Power Grid and Microgrid Stabilisation</w:t>
      </w:r>
      <w:r>
        <w:t xml:space="preserve">: Systems such as the Beacon Power 20 MW flywheel plant in New York use an array of composite flywheels to maintain frequency stability in renewable-integrated grids </w:t>
      </w:r>
      <w:r w:rsidRPr="00DE03FB">
        <w:t>(Lower Cost Energy and Zero CO</w:t>
      </w:r>
      <w:r>
        <w:rPr>
          <w:vertAlign w:val="subscript"/>
        </w:rPr>
        <w:t>2</w:t>
      </w:r>
      <w:r w:rsidRPr="00DE03FB">
        <w:t xml:space="preserve"> Beacon Power installs 20-MW energy storage system Background, 2025)</w:t>
      </w:r>
      <w:r>
        <w:t>.</w:t>
      </w:r>
    </w:p>
    <w:p w14:paraId="140DFB73" w14:textId="77777777" w:rsidR="00756F4B" w:rsidRDefault="00756F4B" w:rsidP="00756F4B">
      <w:pPr>
        <w:pStyle w:val="ListParagraph"/>
        <w:spacing w:line="360" w:lineRule="auto"/>
      </w:pPr>
    </w:p>
    <w:p w14:paraId="139EA0EA" w14:textId="14F4810B" w:rsidR="005763A5" w:rsidRDefault="005763A5" w:rsidP="005763A5">
      <w:pPr>
        <w:spacing w:line="360" w:lineRule="auto"/>
        <w:jc w:val="center"/>
      </w:pPr>
      <w:r w:rsidRPr="005763A5">
        <w:rPr>
          <w:noProof/>
        </w:rPr>
        <w:lastRenderedPageBreak/>
        <w:drawing>
          <wp:inline distT="0" distB="0" distL="0" distR="0" wp14:anchorId="03073BB9" wp14:editId="1E4B326F">
            <wp:extent cx="3571875" cy="3613410"/>
            <wp:effectExtent l="0" t="0" r="0" b="6350"/>
            <wp:docPr id="249124700" name="Picture 1" descr="A diagram of a power pla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124700" name="Picture 1" descr="A diagram of a power plant&#10;&#10;AI-generated content may be incorrect."/>
                    <pic:cNvPicPr/>
                  </pic:nvPicPr>
                  <pic:blipFill>
                    <a:blip r:embed="rId11"/>
                    <a:stretch>
                      <a:fillRect/>
                    </a:stretch>
                  </pic:blipFill>
                  <pic:spPr>
                    <a:xfrm>
                      <a:off x="0" y="0"/>
                      <a:ext cx="3571875" cy="3613410"/>
                    </a:xfrm>
                    <a:prstGeom prst="rect">
                      <a:avLst/>
                    </a:prstGeom>
                  </pic:spPr>
                </pic:pic>
              </a:graphicData>
            </a:graphic>
          </wp:inline>
        </w:drawing>
      </w:r>
    </w:p>
    <w:p w14:paraId="7F724FB7" w14:textId="6E38E905" w:rsidR="005763A5" w:rsidRDefault="005763A5" w:rsidP="005763A5">
      <w:pPr>
        <w:pStyle w:val="Caption"/>
        <w:jc w:val="center"/>
      </w:pPr>
      <w:bookmarkStart w:id="8" w:name="_Toc214114226"/>
      <w:r>
        <w:t xml:space="preserve">Figure </w:t>
      </w:r>
      <w:fldSimple w:instr=" SEQ Figure \* ARABIC ">
        <w:r w:rsidR="00472D7E">
          <w:rPr>
            <w:noProof/>
          </w:rPr>
          <w:t>3</w:t>
        </w:r>
      </w:fldSimple>
      <w:r>
        <w:t xml:space="preserve">. </w:t>
      </w:r>
      <w:r w:rsidRPr="002943CE">
        <w:t>Modern flywheel energy storage installation for grid balancing, showing vacuum-sealed composite flywheels and system integration with batteries and converters</w:t>
      </w:r>
      <w:r>
        <w:t xml:space="preserve"> </w:t>
      </w:r>
      <w:r w:rsidRPr="005763A5">
        <w:t>(Porter, 2017)</w:t>
      </w:r>
      <w:r>
        <w:t>.</w:t>
      </w:r>
      <w:bookmarkEnd w:id="8"/>
    </w:p>
    <w:p w14:paraId="65B6935C" w14:textId="77777777" w:rsidR="005763A5" w:rsidRPr="005763A5" w:rsidRDefault="005763A5" w:rsidP="005763A5"/>
    <w:p w14:paraId="1C809415" w14:textId="70058A0A" w:rsidR="00526849" w:rsidRDefault="00526849" w:rsidP="00343977">
      <w:pPr>
        <w:spacing w:line="360" w:lineRule="auto"/>
      </w:pPr>
      <w:r>
        <w:t xml:space="preserve">The key advantage of mechanical energy storage is its ability to deliver </w:t>
      </w:r>
      <w:r w:rsidR="00F95635">
        <w:t xml:space="preserve">a very </w:t>
      </w:r>
      <w:proofErr w:type="gramStart"/>
      <w:r w:rsidR="00204315">
        <w:t>high</w:t>
      </w:r>
      <w:r w:rsidR="004C0870">
        <w:t xml:space="preserve"> </w:t>
      </w:r>
      <w:r w:rsidR="00204315">
        <w:t>power</w:t>
      </w:r>
      <w:proofErr w:type="gramEnd"/>
      <w:r w:rsidR="00F95635">
        <w:t xml:space="preserve"> output over </w:t>
      </w:r>
      <w:r w:rsidR="006E25BC">
        <w:t xml:space="preserve">short </w:t>
      </w:r>
      <w:r w:rsidR="00F95635">
        <w:t>durations with high round-trip efficiency (typically 85-95%), unlike batteries, which</w:t>
      </w:r>
      <w:r w:rsidR="00FF0D5B">
        <w:t xml:space="preserve"> are limited by electrochemical reaction rates. </w:t>
      </w:r>
    </w:p>
    <w:p w14:paraId="58612A84" w14:textId="77777777" w:rsidR="00617304" w:rsidRDefault="00617304">
      <w:pPr>
        <w:rPr>
          <w:rFonts w:asciiTheme="majorHAnsi" w:eastAsiaTheme="majorEastAsia" w:hAnsiTheme="majorHAnsi" w:cstheme="majorBidi"/>
          <w:color w:val="2F5496" w:themeColor="accent1" w:themeShade="BF"/>
          <w:sz w:val="32"/>
          <w:szCs w:val="32"/>
        </w:rPr>
      </w:pPr>
      <w:r>
        <w:br w:type="page"/>
      </w:r>
    </w:p>
    <w:p w14:paraId="08CC928E" w14:textId="0DD25059" w:rsidR="00BC0F4E" w:rsidRDefault="00BC0F4E" w:rsidP="00204315">
      <w:pPr>
        <w:pStyle w:val="Heading2"/>
        <w:numPr>
          <w:ilvl w:val="1"/>
          <w:numId w:val="3"/>
        </w:numPr>
      </w:pPr>
      <w:bookmarkStart w:id="9" w:name="_Toc214114189"/>
      <w:r>
        <w:lastRenderedPageBreak/>
        <w:t xml:space="preserve">Kinetic Energy </w:t>
      </w:r>
      <w:r w:rsidR="00A11CC9">
        <w:t>Recovery Systems (KERS)</w:t>
      </w:r>
      <w:bookmarkEnd w:id="9"/>
      <w:r w:rsidR="00A11CC9">
        <w:t xml:space="preserve"> </w:t>
      </w:r>
    </w:p>
    <w:p w14:paraId="75FFF931" w14:textId="77777777" w:rsidR="005763A5" w:rsidRDefault="00BD3E5E" w:rsidP="00B3119D">
      <w:pPr>
        <w:spacing w:line="360" w:lineRule="auto"/>
      </w:pPr>
      <w:r>
        <w:t xml:space="preserve">A </w:t>
      </w:r>
      <w:r w:rsidR="00B3119D">
        <w:t xml:space="preserve">Kinetic Energy Recovery System (KERS) captures the vehicles kinetic energy during braking and stores it for later use during acceleration. </w:t>
      </w:r>
      <w:r w:rsidR="00240BB0">
        <w:t xml:space="preserve">The mechanical variant uses a flywheel connected through a </w:t>
      </w:r>
      <w:r w:rsidR="00CD6825">
        <w:t xml:space="preserve">Continuously Variable Transmission </w:t>
      </w:r>
      <w:r w:rsidR="007F3FAD">
        <w:t>(CVT)</w:t>
      </w:r>
      <w:r w:rsidR="005672DF">
        <w:t xml:space="preserve">. </w:t>
      </w:r>
    </w:p>
    <w:p w14:paraId="5F7E4374" w14:textId="34A79102" w:rsidR="005763A5" w:rsidRDefault="005763A5" w:rsidP="005763A5">
      <w:pPr>
        <w:spacing w:line="360" w:lineRule="auto"/>
        <w:jc w:val="center"/>
      </w:pPr>
      <w:r w:rsidRPr="005763A5">
        <w:rPr>
          <w:noProof/>
        </w:rPr>
        <w:drawing>
          <wp:inline distT="0" distB="0" distL="0" distR="0" wp14:anchorId="1B72BAB1" wp14:editId="5CB9608E">
            <wp:extent cx="4696571" cy="3524250"/>
            <wp:effectExtent l="0" t="0" r="8890" b="0"/>
            <wp:docPr id="307225793" name="Picture 1" descr="A diagram of a whe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225793" name="Picture 1" descr="A diagram of a wheel&#10;&#10;AI-generated content may be incorrect."/>
                    <pic:cNvPicPr/>
                  </pic:nvPicPr>
                  <pic:blipFill>
                    <a:blip r:embed="rId12"/>
                    <a:stretch>
                      <a:fillRect/>
                    </a:stretch>
                  </pic:blipFill>
                  <pic:spPr>
                    <a:xfrm>
                      <a:off x="0" y="0"/>
                      <a:ext cx="4713848" cy="3537215"/>
                    </a:xfrm>
                    <a:prstGeom prst="rect">
                      <a:avLst/>
                    </a:prstGeom>
                  </pic:spPr>
                </pic:pic>
              </a:graphicData>
            </a:graphic>
          </wp:inline>
        </w:drawing>
      </w:r>
    </w:p>
    <w:p w14:paraId="48F7D28B" w14:textId="79DD8683" w:rsidR="005763A5" w:rsidRPr="005763A5" w:rsidRDefault="005763A5" w:rsidP="005763A5">
      <w:pPr>
        <w:pStyle w:val="Caption"/>
        <w:jc w:val="center"/>
      </w:pPr>
      <w:bookmarkStart w:id="10" w:name="_Toc214114227"/>
      <w:r>
        <w:t xml:space="preserve">Figure </w:t>
      </w:r>
      <w:fldSimple w:instr=" SEQ Figure \* ARABIC ">
        <w:r w:rsidR="00472D7E">
          <w:rPr>
            <w:noProof/>
          </w:rPr>
          <w:t>4</w:t>
        </w:r>
      </w:fldSimple>
      <w:r>
        <w:t xml:space="preserve">. </w:t>
      </w:r>
      <w:r w:rsidRPr="009178DD">
        <w:t>Mechanical Kinetic Energy Recovery System (KERS) layout showing flywheel module, CVT transmission, output gear train, and rear driveshaft</w:t>
      </w:r>
      <w:r>
        <w:t xml:space="preserve"> </w:t>
      </w:r>
      <w:r w:rsidRPr="005763A5">
        <w:t>(Volvo Cars, 2023)</w:t>
      </w:r>
      <w:r>
        <w:t>.</w:t>
      </w:r>
      <w:bookmarkEnd w:id="10"/>
    </w:p>
    <w:p w14:paraId="17B97137" w14:textId="66550C44" w:rsidR="005763A5" w:rsidRDefault="005763A5" w:rsidP="005763A5">
      <w:pPr>
        <w:pStyle w:val="Caption"/>
      </w:pPr>
    </w:p>
    <w:p w14:paraId="39A8C25C" w14:textId="7807D4DE" w:rsidR="00E90465" w:rsidRDefault="005672DF" w:rsidP="00B3119D">
      <w:pPr>
        <w:spacing w:line="360" w:lineRule="auto"/>
      </w:pPr>
      <w:r>
        <w:t>It can also be used with</w:t>
      </w:r>
      <w:r w:rsidR="00E71971">
        <w:t xml:space="preserve"> a clutched gear system that allows </w:t>
      </w:r>
      <w:r w:rsidR="00DA1CE6">
        <w:t xml:space="preserve">bi-directional energy flow between the flywheel and the drivetrain. </w:t>
      </w:r>
      <w:r w:rsidR="006A53F3">
        <w:t>Energy captured from braking spins the flywheel at high speed</w:t>
      </w:r>
      <w:r w:rsidR="00680B03">
        <w:t>. Then</w:t>
      </w:r>
      <w:r w:rsidR="00711425">
        <w:t>, during re-acceleration, the stored energy is returned to the wheels and supplements the engine's</w:t>
      </w:r>
      <w:r w:rsidR="002555F0">
        <w:t xml:space="preserve"> torque</w:t>
      </w:r>
      <w:r w:rsidR="00CE75E0">
        <w:t xml:space="preserve"> </w:t>
      </w:r>
      <w:r w:rsidR="00CE75E0" w:rsidRPr="00CE75E0">
        <w:t>(ResearchGate, 2016)</w:t>
      </w:r>
      <w:r w:rsidR="002555F0">
        <w:t xml:space="preserve">. </w:t>
      </w:r>
    </w:p>
    <w:p w14:paraId="29965C62" w14:textId="112192EC" w:rsidR="000B59A5" w:rsidRDefault="002267D3" w:rsidP="000B59A5">
      <w:pPr>
        <w:spacing w:line="360" w:lineRule="auto"/>
      </w:pPr>
      <w:r w:rsidRPr="002267D3">
        <w:t>In the 2009 Formula One season, several teams (including Williams F1) began to trial mechanical KERS systems using carbon-composite flywheels operating at tens of thousands of rpm in vacuum housings</w:t>
      </w:r>
      <w:r w:rsidR="00127D5B">
        <w:t xml:space="preserve"> </w:t>
      </w:r>
      <w:r w:rsidR="00127D5B" w:rsidRPr="00127D5B">
        <w:t>(</w:t>
      </w:r>
      <w:r w:rsidR="00711425" w:rsidRPr="00127D5B">
        <w:t>Race car</w:t>
      </w:r>
      <w:r w:rsidR="00127D5B" w:rsidRPr="00127D5B">
        <w:t xml:space="preserve"> Engineering, 2009)</w:t>
      </w:r>
      <w:r w:rsidR="006F0A92">
        <w:t>.</w:t>
      </w:r>
      <w:r w:rsidR="00D13719">
        <w:t xml:space="preserve"> This technology later evolved into commer</w:t>
      </w:r>
      <w:r w:rsidR="003F6965">
        <w:t>cial hybrid buses, such as those pro</w:t>
      </w:r>
      <w:r w:rsidR="00C803D9">
        <w:t>duced by Volvo and Wrightbus, which demonstrated fuel savings of up to 25% in ur</w:t>
      </w:r>
      <w:r w:rsidR="00CA3444">
        <w:t xml:space="preserve">ban cycles </w:t>
      </w:r>
      <w:r w:rsidR="000B59A5" w:rsidRPr="000B59A5">
        <w:t>(Varriale, 2014)</w:t>
      </w:r>
      <w:r w:rsidR="000B59A5">
        <w:t>.</w:t>
      </w:r>
      <w:r w:rsidR="00CD32D0">
        <w:t xml:space="preserve"> </w:t>
      </w:r>
      <w:r w:rsidR="00CD32D0" w:rsidRPr="00CD32D0">
        <w:t>The KERS configuration is preferred where instantaneous power transfer is essential, as it eliminates the electrochemical lag of battery-based hybrids.</w:t>
      </w:r>
    </w:p>
    <w:p w14:paraId="56224401" w14:textId="21372B30" w:rsidR="00CD32D0" w:rsidRDefault="004225B6" w:rsidP="00BF1919">
      <w:pPr>
        <w:pStyle w:val="Heading2"/>
        <w:numPr>
          <w:ilvl w:val="1"/>
          <w:numId w:val="3"/>
        </w:numPr>
      </w:pPr>
      <w:bookmarkStart w:id="11" w:name="_Toc214114190"/>
      <w:r>
        <w:lastRenderedPageBreak/>
        <w:t>Materials and Design Considerations</w:t>
      </w:r>
      <w:bookmarkEnd w:id="11"/>
    </w:p>
    <w:p w14:paraId="35C9FE8D" w14:textId="36026F2C" w:rsidR="00BF1919" w:rsidRDefault="00BF1919" w:rsidP="003E7376">
      <w:pPr>
        <w:spacing w:line="360" w:lineRule="auto"/>
      </w:pPr>
      <w:r>
        <w:t>Flywheel performance depends</w:t>
      </w:r>
      <w:r w:rsidR="00454916">
        <w:t xml:space="preserve"> on the material strength, density</w:t>
      </w:r>
      <w:r w:rsidR="004D425F">
        <w:t>,</w:t>
      </w:r>
      <w:r w:rsidR="00454916">
        <w:t xml:space="preserve"> and </w:t>
      </w:r>
      <w:r w:rsidR="00D1415A">
        <w:t xml:space="preserve">geometry. The maximum energy that can be stored per unit </w:t>
      </w:r>
      <w:r w:rsidR="003E7376">
        <w:t xml:space="preserve">mass is determined by the specific energy: </w:t>
      </w:r>
    </w:p>
    <w:p w14:paraId="790708A1" w14:textId="69768E85" w:rsidR="003E7376" w:rsidRPr="00225179" w:rsidRDefault="00000000" w:rsidP="003E7376">
      <w:pPr>
        <w:spacing w:line="360" w:lineRule="auto"/>
        <w:rPr>
          <w:rFonts w:eastAsiaTheme="minorEastAsia"/>
        </w:rPr>
      </w:pPr>
      <m:oMathPara>
        <m:oMath>
          <m:f>
            <m:fPr>
              <m:ctrlPr>
                <w:rPr>
                  <w:rFonts w:ascii="Cambria Math" w:hAnsi="Cambria Math"/>
                  <w:i/>
                </w:rPr>
              </m:ctrlPr>
            </m:fPr>
            <m:num>
              <m:r>
                <w:rPr>
                  <w:rFonts w:ascii="Cambria Math" w:hAnsi="Cambria Math"/>
                </w:rPr>
                <m:t>E</m:t>
              </m:r>
            </m:num>
            <m:den>
              <m:r>
                <w:rPr>
                  <w:rFonts w:ascii="Cambria Math" w:hAnsi="Cambria Math"/>
                </w:rPr>
                <m:t>m</m:t>
              </m:r>
            </m:den>
          </m:f>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σ</m:t>
                  </m:r>
                </m:e>
                <m:sub>
                  <m:r>
                    <w:rPr>
                      <w:rFonts w:ascii="Cambria Math" w:hAnsi="Cambria Math"/>
                    </w:rPr>
                    <m:t>max</m:t>
                  </m:r>
                </m:sub>
              </m:sSub>
            </m:num>
            <m:den>
              <m:r>
                <w:rPr>
                  <w:rFonts w:ascii="Cambria Math" w:hAnsi="Cambria Math"/>
                </w:rPr>
                <m:t>2ρ</m:t>
              </m:r>
            </m:den>
          </m:f>
        </m:oMath>
      </m:oMathPara>
    </w:p>
    <w:p w14:paraId="231F6352" w14:textId="159CD707" w:rsidR="00FF7607" w:rsidRDefault="00225179" w:rsidP="00FF7607">
      <w:pPr>
        <w:spacing w:line="360" w:lineRule="auto"/>
        <w:rPr>
          <w:rFonts w:eastAsiaTheme="minorEastAsia"/>
        </w:rPr>
      </w:pPr>
      <w:r>
        <w:rPr>
          <w:rFonts w:eastAsiaTheme="minorEastAsia"/>
        </w:rPr>
        <w:t xml:space="preserve">Where </w:t>
      </w:r>
      <m:oMath>
        <m:sSub>
          <m:sSubPr>
            <m:ctrlPr>
              <w:rPr>
                <w:rFonts w:ascii="Cambria Math" w:hAnsi="Cambria Math"/>
                <w:i/>
              </w:rPr>
            </m:ctrlPr>
          </m:sSubPr>
          <m:e>
            <m:r>
              <w:rPr>
                <w:rFonts w:ascii="Cambria Math" w:hAnsi="Cambria Math"/>
              </w:rPr>
              <m:t>σ</m:t>
            </m:r>
          </m:e>
          <m:sub>
            <m:r>
              <w:rPr>
                <w:rFonts w:ascii="Cambria Math" w:hAnsi="Cambria Math"/>
              </w:rPr>
              <m:t>max</m:t>
            </m:r>
          </m:sub>
        </m:sSub>
      </m:oMath>
      <w:r>
        <w:rPr>
          <w:rFonts w:eastAsiaTheme="minorEastAsia"/>
        </w:rPr>
        <w:t xml:space="preserve"> is the </w:t>
      </w:r>
      <w:r w:rsidR="00322053">
        <w:rPr>
          <w:rFonts w:eastAsiaTheme="minorEastAsia"/>
        </w:rPr>
        <w:t>material's</w:t>
      </w:r>
      <w:r w:rsidR="007F0266">
        <w:rPr>
          <w:rFonts w:eastAsiaTheme="minorEastAsia"/>
        </w:rPr>
        <w:t xml:space="preserve"> ultimate stress and </w:t>
      </w:r>
      <m:oMath>
        <m:r>
          <w:rPr>
            <w:rFonts w:ascii="Cambria Math" w:hAnsi="Cambria Math"/>
          </w:rPr>
          <m:t>ρ</m:t>
        </m:r>
      </m:oMath>
      <w:r w:rsidR="007F0266">
        <w:rPr>
          <w:rFonts w:eastAsiaTheme="minorEastAsia"/>
        </w:rPr>
        <w:t xml:space="preserve"> is den</w:t>
      </w:r>
      <w:proofErr w:type="spellStart"/>
      <w:r w:rsidR="008F6A35">
        <w:rPr>
          <w:rFonts w:eastAsiaTheme="minorEastAsia"/>
        </w:rPr>
        <w:t>sity</w:t>
      </w:r>
      <w:proofErr w:type="spellEnd"/>
      <w:r w:rsidR="00FF7607">
        <w:rPr>
          <w:rFonts w:eastAsiaTheme="minorEastAsia"/>
        </w:rPr>
        <w:t xml:space="preserve"> </w:t>
      </w:r>
      <w:r w:rsidR="00FF7607" w:rsidRPr="00FF7607">
        <w:rPr>
          <w:rFonts w:eastAsiaTheme="minorEastAsia"/>
        </w:rPr>
        <w:t xml:space="preserve">(Skinner and </w:t>
      </w:r>
      <w:proofErr w:type="spellStart"/>
      <w:r w:rsidR="00FF7607" w:rsidRPr="00FF7607">
        <w:rPr>
          <w:rFonts w:eastAsiaTheme="minorEastAsia"/>
        </w:rPr>
        <w:t>Mertiny</w:t>
      </w:r>
      <w:proofErr w:type="spellEnd"/>
      <w:r w:rsidR="00FF7607" w:rsidRPr="00FF7607">
        <w:rPr>
          <w:rFonts w:eastAsiaTheme="minorEastAsia"/>
        </w:rPr>
        <w:t>, 2022)</w:t>
      </w:r>
      <w:r w:rsidR="00FF7607">
        <w:rPr>
          <w:rFonts w:eastAsiaTheme="minorEastAsia"/>
        </w:rPr>
        <w:t>.</w:t>
      </w:r>
    </w:p>
    <w:p w14:paraId="28C59564" w14:textId="4EFC6A45" w:rsidR="00EA1744" w:rsidRDefault="00EA1744" w:rsidP="00FF7607">
      <w:pPr>
        <w:spacing w:line="360" w:lineRule="auto"/>
        <w:rPr>
          <w:rFonts w:eastAsiaTheme="minorEastAsia"/>
        </w:rPr>
      </w:pPr>
      <w:r>
        <w:rPr>
          <w:rFonts w:eastAsiaTheme="minorEastAsia"/>
        </w:rPr>
        <w:t xml:space="preserve">High-strength carbon fibre composites </w:t>
      </w:r>
      <w:r w:rsidR="008C57C4">
        <w:rPr>
          <w:rFonts w:eastAsiaTheme="minorEastAsia"/>
        </w:rPr>
        <w:t>offer superior performance due to their high tensile strength</w:t>
      </w:r>
      <w:r w:rsidR="00997763">
        <w:rPr>
          <w:rFonts w:eastAsiaTheme="minorEastAsia"/>
        </w:rPr>
        <w:t xml:space="preserve">-to-density ratio, </w:t>
      </w:r>
      <w:r w:rsidR="00E82E33">
        <w:rPr>
          <w:rFonts w:eastAsiaTheme="minorEastAsia"/>
        </w:rPr>
        <w:t xml:space="preserve">enabling them to rotate at speeds of </w:t>
      </w:r>
      <w:r w:rsidR="009A7EB7">
        <w:rPr>
          <w:rFonts w:eastAsiaTheme="minorEastAsia"/>
        </w:rPr>
        <w:t>up to 60,000 rpm. Steel</w:t>
      </w:r>
      <w:r w:rsidR="008D6157">
        <w:rPr>
          <w:rFonts w:eastAsiaTheme="minorEastAsia"/>
        </w:rPr>
        <w:t xml:space="preserve"> flywheels, while cheaper, are limited to around </w:t>
      </w:r>
      <w:r w:rsidR="00862EBC">
        <w:rPr>
          <w:rFonts w:eastAsiaTheme="minorEastAsia"/>
        </w:rPr>
        <w:t xml:space="preserve">20,000 rpm due to material stress limits. </w:t>
      </w:r>
      <w:r w:rsidR="00D91F74" w:rsidRPr="00D91F74">
        <w:rPr>
          <w:rFonts w:eastAsiaTheme="minorEastAsia"/>
        </w:rPr>
        <w:t>This relationship highlights why low-density, high-strength materials achieve much higher specific energy</w:t>
      </w:r>
      <w:r w:rsidR="006E16D9" w:rsidRPr="006E16D9">
        <w:rPr>
          <w:rFonts w:eastAsiaTheme="minorEastAsia"/>
        </w:rPr>
        <w:t>.</w:t>
      </w:r>
    </w:p>
    <w:p w14:paraId="56F28134" w14:textId="3A25F32E" w:rsidR="0006605E" w:rsidRDefault="0006605E" w:rsidP="0006605E">
      <w:pPr>
        <w:spacing w:line="360" w:lineRule="auto"/>
        <w:jc w:val="center"/>
        <w:rPr>
          <w:rFonts w:eastAsiaTheme="minorEastAsia"/>
        </w:rPr>
      </w:pPr>
      <w:r w:rsidRPr="0006605E">
        <w:rPr>
          <w:rFonts w:eastAsiaTheme="minorEastAsia"/>
          <w:noProof/>
        </w:rPr>
        <w:drawing>
          <wp:inline distT="0" distB="0" distL="0" distR="0" wp14:anchorId="5CEF0B65" wp14:editId="3240AF10">
            <wp:extent cx="2905530" cy="2943636"/>
            <wp:effectExtent l="0" t="0" r="0" b="9525"/>
            <wp:docPr id="82376702" name="Picture 1" descr="A diagram of a circle with arrow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76702" name="Picture 1" descr="A diagram of a circle with arrows and letters&#10;&#10;AI-generated content may be incorrect."/>
                    <pic:cNvPicPr/>
                  </pic:nvPicPr>
                  <pic:blipFill>
                    <a:blip r:embed="rId13"/>
                    <a:stretch>
                      <a:fillRect/>
                    </a:stretch>
                  </pic:blipFill>
                  <pic:spPr>
                    <a:xfrm>
                      <a:off x="0" y="0"/>
                      <a:ext cx="2905530" cy="2943636"/>
                    </a:xfrm>
                    <a:prstGeom prst="rect">
                      <a:avLst/>
                    </a:prstGeom>
                  </pic:spPr>
                </pic:pic>
              </a:graphicData>
            </a:graphic>
          </wp:inline>
        </w:drawing>
      </w:r>
    </w:p>
    <w:p w14:paraId="6635724D" w14:textId="4AF04E45" w:rsidR="00E81CDF" w:rsidRPr="00E81CDF" w:rsidRDefault="009B70DD" w:rsidP="00E81CDF">
      <w:pPr>
        <w:pStyle w:val="Caption"/>
        <w:jc w:val="center"/>
      </w:pPr>
      <w:bookmarkStart w:id="12" w:name="_Toc214114228"/>
      <w:r>
        <w:t xml:space="preserve">Figure </w:t>
      </w:r>
      <w:fldSimple w:instr=" SEQ Figure \* ARABIC ">
        <w:r w:rsidR="00472D7E">
          <w:rPr>
            <w:noProof/>
          </w:rPr>
          <w:t>5</w:t>
        </w:r>
      </w:fldSimple>
      <w:r>
        <w:t xml:space="preserve">. </w:t>
      </w:r>
      <w:r w:rsidRPr="006A1E16">
        <w:t>Schematic showing radial and tangential (hoop) stresses acting in a rotating flywheel between the inner and outer radius</w:t>
      </w:r>
      <w:r w:rsidR="00E81CDF">
        <w:t xml:space="preserve"> </w:t>
      </w:r>
      <w:r w:rsidR="00E81CDF" w:rsidRPr="00E81CDF">
        <w:t>(</w:t>
      </w:r>
      <w:proofErr w:type="spellStart"/>
      <w:r w:rsidR="00E81CDF" w:rsidRPr="00E81CDF">
        <w:t>Kashefi</w:t>
      </w:r>
      <w:proofErr w:type="spellEnd"/>
      <w:r w:rsidR="00E81CDF" w:rsidRPr="00E81CDF">
        <w:t>, 2022)</w:t>
      </w:r>
      <w:r w:rsidR="00E81CDF">
        <w:t>.</w:t>
      </w:r>
      <w:bookmarkEnd w:id="12"/>
    </w:p>
    <w:p w14:paraId="0796D51E" w14:textId="2B6EEA23" w:rsidR="009B70DD" w:rsidRDefault="009B70DD" w:rsidP="009B70DD">
      <w:pPr>
        <w:pStyle w:val="Caption"/>
        <w:rPr>
          <w:rFonts w:eastAsiaTheme="minorEastAsia"/>
        </w:rPr>
      </w:pPr>
    </w:p>
    <w:p w14:paraId="57C1347A" w14:textId="53DCC8DB" w:rsidR="00A34474" w:rsidRDefault="007E738B" w:rsidP="00A34474">
      <w:pPr>
        <w:spacing w:line="360" w:lineRule="auto"/>
        <w:rPr>
          <w:rFonts w:eastAsiaTheme="minorEastAsia"/>
        </w:rPr>
      </w:pPr>
      <w:r>
        <w:rPr>
          <w:rFonts w:eastAsiaTheme="minorEastAsia"/>
        </w:rPr>
        <w:t>Containment design is equally critical. A flywheel failure can release enorm</w:t>
      </w:r>
      <w:r w:rsidR="003B0DD5">
        <w:rPr>
          <w:rFonts w:eastAsiaTheme="minorEastAsia"/>
        </w:rPr>
        <w:t xml:space="preserve">ous kinetic energy, posing serious safety risks. </w:t>
      </w:r>
      <w:r w:rsidR="003C1FD7" w:rsidRPr="003C1FD7">
        <w:rPr>
          <w:rFonts w:eastAsiaTheme="minorEastAsia"/>
        </w:rPr>
        <w:t>This is why containment design often governs maximum operating speed rather than material limits alone.</w:t>
      </w:r>
      <w:r w:rsidR="003C1FD7">
        <w:rPr>
          <w:rFonts w:eastAsiaTheme="minorEastAsia"/>
        </w:rPr>
        <w:t xml:space="preserve"> </w:t>
      </w:r>
      <w:r w:rsidR="003B0DD5">
        <w:rPr>
          <w:rFonts w:eastAsiaTheme="minorEastAsia"/>
        </w:rPr>
        <w:t xml:space="preserve">Therefore, </w:t>
      </w:r>
      <w:r w:rsidR="00331F91">
        <w:rPr>
          <w:rFonts w:eastAsiaTheme="minorEastAsia"/>
        </w:rPr>
        <w:t xml:space="preserve">containment vessels are typically made of steel or composite </w:t>
      </w:r>
      <w:r w:rsidR="006B4628">
        <w:rPr>
          <w:rFonts w:eastAsiaTheme="minorEastAsia"/>
        </w:rPr>
        <w:t xml:space="preserve">shells </w:t>
      </w:r>
      <w:r w:rsidR="006F0D4F">
        <w:rPr>
          <w:rFonts w:eastAsiaTheme="minorEastAsia"/>
        </w:rPr>
        <w:t xml:space="preserve">that </w:t>
      </w:r>
      <w:proofErr w:type="gramStart"/>
      <w:r w:rsidR="006F0D4F">
        <w:rPr>
          <w:rFonts w:eastAsiaTheme="minorEastAsia"/>
        </w:rPr>
        <w:t>are capable of absorbing</w:t>
      </w:r>
      <w:proofErr w:type="gramEnd"/>
      <w:r w:rsidR="006F0D4F">
        <w:rPr>
          <w:rFonts w:eastAsiaTheme="minorEastAsia"/>
        </w:rPr>
        <w:t xml:space="preserve"> fragments in the event of a </w:t>
      </w:r>
      <w:r w:rsidR="006B4628">
        <w:rPr>
          <w:rFonts w:eastAsiaTheme="minorEastAsia"/>
        </w:rPr>
        <w:t>burst failure</w:t>
      </w:r>
      <w:r w:rsidR="00D71796">
        <w:rPr>
          <w:rFonts w:eastAsiaTheme="minorEastAsia"/>
        </w:rPr>
        <w:t xml:space="preserve"> </w:t>
      </w:r>
      <w:r w:rsidR="00D71796" w:rsidRPr="00D71796">
        <w:rPr>
          <w:rFonts w:eastAsiaTheme="minorEastAsia"/>
        </w:rPr>
        <w:t>(</w:t>
      </w:r>
      <w:proofErr w:type="spellStart"/>
      <w:r w:rsidR="00D71796" w:rsidRPr="00D71796">
        <w:rPr>
          <w:rFonts w:eastAsiaTheme="minorEastAsia"/>
        </w:rPr>
        <w:t>Buchroithner</w:t>
      </w:r>
      <w:proofErr w:type="spellEnd"/>
      <w:r w:rsidR="00D71796" w:rsidRPr="00D71796">
        <w:rPr>
          <w:rFonts w:eastAsiaTheme="minorEastAsia"/>
        </w:rPr>
        <w:t xml:space="preserve"> et al., 2018)</w:t>
      </w:r>
      <w:r w:rsidR="00D71796">
        <w:rPr>
          <w:rFonts w:eastAsiaTheme="minorEastAsia"/>
        </w:rPr>
        <w:t>.</w:t>
      </w:r>
      <w:r w:rsidR="006C314D">
        <w:rPr>
          <w:rFonts w:eastAsiaTheme="minorEastAsia"/>
        </w:rPr>
        <w:t xml:space="preserve"> Systems</w:t>
      </w:r>
      <w:r w:rsidR="00DE45C8">
        <w:rPr>
          <w:rFonts w:eastAsiaTheme="minorEastAsia"/>
        </w:rPr>
        <w:t xml:space="preserve"> operate in vacuum chambers with magnetic or ceramic bearings</w:t>
      </w:r>
      <w:r w:rsidR="00C52653">
        <w:rPr>
          <w:rFonts w:eastAsiaTheme="minorEastAsia"/>
        </w:rPr>
        <w:t xml:space="preserve"> to reduce friction and extend service life. </w:t>
      </w:r>
      <w:r w:rsidR="008E3D7C" w:rsidRPr="008E3D7C">
        <w:rPr>
          <w:rFonts w:eastAsiaTheme="minorEastAsia"/>
        </w:rPr>
        <w:t>These bearing systems also reduce parasitic losses, improving overall efficiency.</w:t>
      </w:r>
      <w:r w:rsidR="008E3D7C">
        <w:rPr>
          <w:rFonts w:eastAsiaTheme="minorEastAsia"/>
        </w:rPr>
        <w:t xml:space="preserve"> </w:t>
      </w:r>
      <w:r w:rsidR="001373EC">
        <w:rPr>
          <w:rFonts w:eastAsiaTheme="minorEastAsia"/>
        </w:rPr>
        <w:t>Balancing tolerances are typically within microns</w:t>
      </w:r>
      <w:r w:rsidR="00D827DF">
        <w:rPr>
          <w:rFonts w:eastAsiaTheme="minorEastAsia"/>
        </w:rPr>
        <w:t>, ensuring minimal vibration even at high rotat</w:t>
      </w:r>
      <w:r w:rsidR="00AB1E0A">
        <w:rPr>
          <w:rFonts w:eastAsiaTheme="minorEastAsia"/>
        </w:rPr>
        <w:t>ional speeds</w:t>
      </w:r>
      <w:r w:rsidR="00A34474">
        <w:rPr>
          <w:rFonts w:eastAsiaTheme="minorEastAsia"/>
        </w:rPr>
        <w:t xml:space="preserve"> </w:t>
      </w:r>
      <w:r w:rsidR="00A34474" w:rsidRPr="00A34474">
        <w:rPr>
          <w:rFonts w:eastAsiaTheme="minorEastAsia"/>
        </w:rPr>
        <w:t>(Dai et al., 2024)</w:t>
      </w:r>
      <w:r w:rsidR="00A34474">
        <w:rPr>
          <w:rFonts w:eastAsiaTheme="minorEastAsia"/>
        </w:rPr>
        <w:t>.</w:t>
      </w:r>
    </w:p>
    <w:p w14:paraId="553BADCA" w14:textId="5D69998B" w:rsidR="00C227DF" w:rsidRDefault="00EB4C60" w:rsidP="00EB4C60">
      <w:pPr>
        <w:pStyle w:val="Heading2"/>
        <w:numPr>
          <w:ilvl w:val="1"/>
          <w:numId w:val="3"/>
        </w:numPr>
        <w:rPr>
          <w:rFonts w:eastAsiaTheme="minorEastAsia"/>
        </w:rPr>
      </w:pPr>
      <w:bookmarkStart w:id="13" w:name="_Toc214114191"/>
      <w:r>
        <w:rPr>
          <w:rFonts w:eastAsiaTheme="minorEastAsia"/>
        </w:rPr>
        <w:lastRenderedPageBreak/>
        <w:t>Mechanical vs Chemical Batteries</w:t>
      </w:r>
      <w:bookmarkEnd w:id="13"/>
    </w:p>
    <w:p w14:paraId="77225C5B" w14:textId="44FFB298" w:rsidR="00CD2772" w:rsidRPr="00CD2772" w:rsidRDefault="00B41976" w:rsidP="00CD2772">
      <w:pPr>
        <w:spacing w:line="360" w:lineRule="auto"/>
      </w:pPr>
      <w:r>
        <w:t>Flywheel systems are often referred to as mechanical batt</w:t>
      </w:r>
      <w:r w:rsidR="00250C22">
        <w:t xml:space="preserve">eries because they serve the same purpose </w:t>
      </w:r>
      <w:r w:rsidR="00943600">
        <w:t>as batteries, storing</w:t>
      </w:r>
      <w:r w:rsidR="008C1CE7">
        <w:t xml:space="preserve"> energy for later use</w:t>
      </w:r>
      <w:r w:rsidR="00905FB8">
        <w:t xml:space="preserve">. However, flywheels </w:t>
      </w:r>
      <w:r w:rsidR="00943600">
        <w:t xml:space="preserve">achieve this through mechanical methods rather than chemical means. </w:t>
      </w:r>
      <w:r w:rsidR="00923F3F">
        <w:t xml:space="preserve">Compared with </w:t>
      </w:r>
      <w:r w:rsidR="0018147A">
        <w:t>lithium-ion</w:t>
      </w:r>
      <w:r w:rsidR="00923F3F">
        <w:t xml:space="preserve"> batteries, flywheels </w:t>
      </w:r>
      <w:r w:rsidR="0018147A">
        <w:t>offer exceptional power density and long cycle life.</w:t>
      </w:r>
      <w:r w:rsidR="00CD2772">
        <w:t xml:space="preserve"> </w:t>
      </w:r>
      <w:r w:rsidR="00CD2772" w:rsidRPr="00CD2772">
        <w:t>While chemical batteries dominate in energy-dense applications</w:t>
      </w:r>
      <w:r w:rsidR="00293A9C">
        <w:t xml:space="preserve">, such as electric vehicles, flywheels excel in situations </w:t>
      </w:r>
      <w:r w:rsidR="00CD2772" w:rsidRPr="00CD2772">
        <w:t>where high-power output and rapid cycling are required</w:t>
      </w:r>
      <w:r w:rsidR="00CD2772" w:rsidRPr="00293A9C">
        <w:t xml:space="preserve">. </w:t>
      </w:r>
      <w:r w:rsidR="00CD2772" w:rsidRPr="00CD2772">
        <w:t>However, disadvantages include the need for high-precision manufacturing, vacuum enclosures, and robust containment systems, which increase cost and complexity. Noise, vibration, and potential gyroscopic effects must also be mitigated through careful system design and mounting orientation.</w:t>
      </w:r>
    </w:p>
    <w:p w14:paraId="6BD4CA81" w14:textId="1F52C6CE" w:rsidR="00EB4C60" w:rsidRDefault="007269FC" w:rsidP="00943600">
      <w:pPr>
        <w:spacing w:line="360" w:lineRule="auto"/>
      </w:pPr>
      <w:r w:rsidRPr="007269FC">
        <w:t xml:space="preserve">A comparative summary </w:t>
      </w:r>
      <w:r w:rsidR="00072CC7">
        <w:t xml:space="preserve">of </w:t>
      </w:r>
      <w:r w:rsidRPr="007269FC">
        <w:t>parameters between flywheel energy storage systems and lithium-ion batteries is presented in</w:t>
      </w:r>
      <w:r w:rsidR="001308BF">
        <w:t xml:space="preserve"> </w:t>
      </w:r>
      <w:r w:rsidR="00D013C4">
        <w:t>the</w:t>
      </w:r>
      <w:r w:rsidRPr="007269FC">
        <w:t xml:space="preserve"> </w:t>
      </w:r>
      <w:r w:rsidR="00D013C4">
        <w:t>table below</w:t>
      </w:r>
      <w:r w:rsidRPr="007269FC">
        <w:t>, based on data compiled from Omnes Energy (2019) and Li and Palazzolo (2021).</w:t>
      </w:r>
    </w:p>
    <w:p w14:paraId="762D3B8A" w14:textId="77777777" w:rsidR="00A62A54" w:rsidRDefault="00A62A54" w:rsidP="00943600">
      <w:pPr>
        <w:spacing w:line="360" w:lineRule="auto"/>
      </w:pPr>
    </w:p>
    <w:p w14:paraId="2B2CD959" w14:textId="77777777" w:rsidR="00F21AA2" w:rsidRDefault="00F21AA2" w:rsidP="00943600">
      <w:pPr>
        <w:spacing w:line="360" w:lineRule="auto"/>
        <w:rPr>
          <w:sz w:val="28"/>
          <w:szCs w:val="28"/>
        </w:rPr>
      </w:pPr>
    </w:p>
    <w:p w14:paraId="3B767075" w14:textId="77777777" w:rsidR="00F21AA2" w:rsidRDefault="00F21AA2" w:rsidP="00943600">
      <w:pPr>
        <w:spacing w:line="360" w:lineRule="auto"/>
        <w:rPr>
          <w:sz w:val="28"/>
          <w:szCs w:val="28"/>
        </w:rPr>
      </w:pPr>
    </w:p>
    <w:p w14:paraId="268620DA" w14:textId="77777777" w:rsidR="00F21AA2" w:rsidRDefault="00F21AA2" w:rsidP="00943600">
      <w:pPr>
        <w:spacing w:line="360" w:lineRule="auto"/>
        <w:rPr>
          <w:sz w:val="28"/>
          <w:szCs w:val="28"/>
        </w:rPr>
      </w:pPr>
    </w:p>
    <w:p w14:paraId="5EFFF610" w14:textId="77777777" w:rsidR="00F21AA2" w:rsidRDefault="00F21AA2" w:rsidP="00943600">
      <w:pPr>
        <w:spacing w:line="360" w:lineRule="auto"/>
        <w:rPr>
          <w:sz w:val="28"/>
          <w:szCs w:val="28"/>
        </w:rPr>
      </w:pPr>
    </w:p>
    <w:p w14:paraId="5093CAD2" w14:textId="77777777" w:rsidR="00F21AA2" w:rsidRDefault="00F21AA2" w:rsidP="00943600">
      <w:pPr>
        <w:spacing w:line="360" w:lineRule="auto"/>
        <w:rPr>
          <w:sz w:val="28"/>
          <w:szCs w:val="28"/>
        </w:rPr>
      </w:pPr>
    </w:p>
    <w:p w14:paraId="242A0BAC" w14:textId="77777777" w:rsidR="00F21AA2" w:rsidRDefault="00F21AA2" w:rsidP="00943600">
      <w:pPr>
        <w:spacing w:line="360" w:lineRule="auto"/>
        <w:rPr>
          <w:sz w:val="28"/>
          <w:szCs w:val="28"/>
        </w:rPr>
      </w:pPr>
    </w:p>
    <w:p w14:paraId="5417D1F5" w14:textId="77777777" w:rsidR="00F21AA2" w:rsidRDefault="00F21AA2" w:rsidP="00943600">
      <w:pPr>
        <w:spacing w:line="360" w:lineRule="auto"/>
        <w:rPr>
          <w:sz w:val="28"/>
          <w:szCs w:val="28"/>
        </w:rPr>
      </w:pPr>
    </w:p>
    <w:p w14:paraId="6551B953" w14:textId="77777777" w:rsidR="00F21AA2" w:rsidRDefault="00F21AA2" w:rsidP="00943600">
      <w:pPr>
        <w:spacing w:line="360" w:lineRule="auto"/>
        <w:rPr>
          <w:sz w:val="28"/>
          <w:szCs w:val="28"/>
        </w:rPr>
      </w:pPr>
    </w:p>
    <w:p w14:paraId="213382B4" w14:textId="77777777" w:rsidR="00F21AA2" w:rsidRDefault="00F21AA2" w:rsidP="00943600">
      <w:pPr>
        <w:spacing w:line="360" w:lineRule="auto"/>
        <w:rPr>
          <w:sz w:val="28"/>
          <w:szCs w:val="28"/>
        </w:rPr>
      </w:pPr>
    </w:p>
    <w:p w14:paraId="72D560F4" w14:textId="77777777" w:rsidR="00F21AA2" w:rsidRDefault="00F21AA2" w:rsidP="00943600">
      <w:pPr>
        <w:spacing w:line="360" w:lineRule="auto"/>
        <w:rPr>
          <w:sz w:val="28"/>
          <w:szCs w:val="28"/>
        </w:rPr>
      </w:pPr>
    </w:p>
    <w:p w14:paraId="26AAD119" w14:textId="77777777" w:rsidR="00C10843" w:rsidRDefault="00C10843" w:rsidP="00943600">
      <w:pPr>
        <w:spacing w:line="360" w:lineRule="auto"/>
        <w:rPr>
          <w:sz w:val="28"/>
          <w:szCs w:val="28"/>
        </w:rPr>
      </w:pPr>
    </w:p>
    <w:p w14:paraId="1DA69FA7" w14:textId="7E1FD7E8" w:rsidR="00A62A54" w:rsidRPr="00AD1A65" w:rsidRDefault="00AD1A65" w:rsidP="00943600">
      <w:pPr>
        <w:spacing w:line="360" w:lineRule="auto"/>
        <w:rPr>
          <w:sz w:val="28"/>
          <w:szCs w:val="28"/>
        </w:rPr>
      </w:pPr>
      <w:r w:rsidRPr="00AD1A65">
        <w:rPr>
          <w:sz w:val="28"/>
          <w:szCs w:val="28"/>
        </w:rPr>
        <w:lastRenderedPageBreak/>
        <w:t xml:space="preserve">Comparative Measures </w:t>
      </w:r>
    </w:p>
    <w:p w14:paraId="43879E8C" w14:textId="742F264E" w:rsidR="00D013C4" w:rsidRDefault="00D013C4" w:rsidP="00A62A54">
      <w:pPr>
        <w:spacing w:line="360" w:lineRule="auto"/>
        <w:jc w:val="center"/>
      </w:pPr>
      <w:r w:rsidRPr="00D013C4">
        <w:rPr>
          <w:noProof/>
        </w:rPr>
        <w:drawing>
          <wp:inline distT="0" distB="0" distL="0" distR="0" wp14:anchorId="4FDD67AF" wp14:editId="19C7E4F1">
            <wp:extent cx="4620270" cy="6839905"/>
            <wp:effectExtent l="0" t="0" r="8890" b="0"/>
            <wp:docPr id="1647884688"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884688" name="Picture 1" descr="A white sheet with black text&#10;&#10;AI-generated content may be incorrect."/>
                    <pic:cNvPicPr/>
                  </pic:nvPicPr>
                  <pic:blipFill>
                    <a:blip r:embed="rId14"/>
                    <a:stretch>
                      <a:fillRect/>
                    </a:stretch>
                  </pic:blipFill>
                  <pic:spPr>
                    <a:xfrm>
                      <a:off x="0" y="0"/>
                      <a:ext cx="4620270" cy="6839905"/>
                    </a:xfrm>
                    <a:prstGeom prst="rect">
                      <a:avLst/>
                    </a:prstGeom>
                  </pic:spPr>
                </pic:pic>
              </a:graphicData>
            </a:graphic>
          </wp:inline>
        </w:drawing>
      </w:r>
    </w:p>
    <w:p w14:paraId="09752EAC" w14:textId="389B16BE" w:rsidR="00C40F02" w:rsidRDefault="00AD1A65" w:rsidP="00C40F02">
      <w:pPr>
        <w:pStyle w:val="Caption"/>
        <w:jc w:val="center"/>
      </w:pPr>
      <w:bookmarkStart w:id="14" w:name="_Toc213784911"/>
      <w:bookmarkStart w:id="15" w:name="_Toc214114229"/>
      <w:r>
        <w:t xml:space="preserve">Figure </w:t>
      </w:r>
      <w:fldSimple w:instr=" SEQ Figure \* ARABIC ">
        <w:r w:rsidR="00472D7E">
          <w:rPr>
            <w:noProof/>
          </w:rPr>
          <w:t>6</w:t>
        </w:r>
      </w:fldSimple>
      <w:r>
        <w:t>. Comparative measures, batteries vs flywheels</w:t>
      </w:r>
      <w:r w:rsidR="00C40F02">
        <w:t xml:space="preserve"> </w:t>
      </w:r>
      <w:r w:rsidR="00C40F02" w:rsidRPr="00C40F02">
        <w:t>(New Jersey Board of Public Utilities (BPU), 2019)</w:t>
      </w:r>
      <w:r w:rsidR="00C40F02">
        <w:t>.</w:t>
      </w:r>
      <w:bookmarkEnd w:id="14"/>
      <w:bookmarkEnd w:id="15"/>
    </w:p>
    <w:p w14:paraId="5B8B8875" w14:textId="0F1A64C2" w:rsidR="00722F15" w:rsidRDefault="005124EC" w:rsidP="009E6B67">
      <w:pPr>
        <w:pStyle w:val="Caption"/>
        <w:spacing w:line="360" w:lineRule="auto"/>
        <w:rPr>
          <w:i w:val="0"/>
          <w:iCs w:val="0"/>
          <w:color w:val="auto"/>
          <w:sz w:val="22"/>
          <w:szCs w:val="22"/>
        </w:rPr>
      </w:pPr>
      <w:r>
        <w:rPr>
          <w:i w:val="0"/>
          <w:iCs w:val="0"/>
          <w:color w:val="auto"/>
          <w:sz w:val="22"/>
          <w:szCs w:val="22"/>
        </w:rPr>
        <w:t xml:space="preserve">The table in </w:t>
      </w:r>
      <w:r w:rsidR="00E16521">
        <w:rPr>
          <w:i w:val="0"/>
          <w:iCs w:val="0"/>
          <w:color w:val="auto"/>
          <w:sz w:val="22"/>
          <w:szCs w:val="22"/>
        </w:rPr>
        <w:t>Figure</w:t>
      </w:r>
      <w:r w:rsidR="009C7965">
        <w:rPr>
          <w:i w:val="0"/>
          <w:iCs w:val="0"/>
          <w:color w:val="auto"/>
          <w:sz w:val="22"/>
          <w:szCs w:val="22"/>
        </w:rPr>
        <w:t xml:space="preserve"> </w:t>
      </w:r>
      <w:r w:rsidR="008C7F2A">
        <w:rPr>
          <w:i w:val="0"/>
          <w:iCs w:val="0"/>
          <w:color w:val="auto"/>
          <w:sz w:val="22"/>
          <w:szCs w:val="22"/>
        </w:rPr>
        <w:t>6</w:t>
      </w:r>
      <w:r w:rsidR="009E6B67" w:rsidRPr="009E6B67">
        <w:rPr>
          <w:i w:val="0"/>
          <w:iCs w:val="0"/>
          <w:color w:val="auto"/>
          <w:sz w:val="22"/>
          <w:szCs w:val="22"/>
        </w:rPr>
        <w:t xml:space="preserve"> highlights the operational advantages of flywheel systems compared to conventional batteries. Although heavier, flywheels offer far greater cycle life</w:t>
      </w:r>
      <w:r w:rsidR="00E16521">
        <w:rPr>
          <w:i w:val="0"/>
          <w:iCs w:val="0"/>
          <w:color w:val="auto"/>
          <w:sz w:val="22"/>
          <w:szCs w:val="22"/>
        </w:rPr>
        <w:t xml:space="preserve"> </w:t>
      </w:r>
      <w:r w:rsidR="003D1131">
        <w:rPr>
          <w:i w:val="0"/>
          <w:iCs w:val="0"/>
          <w:color w:val="auto"/>
          <w:sz w:val="22"/>
          <w:szCs w:val="22"/>
        </w:rPr>
        <w:t xml:space="preserve">with </w:t>
      </w:r>
      <w:r w:rsidR="009E6B67" w:rsidRPr="009E6B67">
        <w:rPr>
          <w:i w:val="0"/>
          <w:iCs w:val="0"/>
          <w:color w:val="auto"/>
          <w:sz w:val="22"/>
          <w:szCs w:val="22"/>
        </w:rPr>
        <w:t>minimal degradation</w:t>
      </w:r>
      <w:r w:rsidR="00E16521">
        <w:rPr>
          <w:i w:val="0"/>
          <w:iCs w:val="0"/>
          <w:color w:val="auto"/>
          <w:sz w:val="22"/>
          <w:szCs w:val="22"/>
        </w:rPr>
        <w:t xml:space="preserve">. </w:t>
      </w:r>
      <w:r w:rsidR="00746441" w:rsidRPr="00746441">
        <w:rPr>
          <w:i w:val="0"/>
          <w:iCs w:val="0"/>
          <w:color w:val="auto"/>
          <w:sz w:val="22"/>
          <w:szCs w:val="22"/>
        </w:rPr>
        <w:t>They also have lower maintenance requirements.</w:t>
      </w:r>
      <w:r w:rsidR="00746441">
        <w:rPr>
          <w:i w:val="0"/>
          <w:iCs w:val="0"/>
          <w:color w:val="auto"/>
          <w:sz w:val="22"/>
          <w:szCs w:val="22"/>
        </w:rPr>
        <w:t xml:space="preserve"> </w:t>
      </w:r>
      <w:r w:rsidR="009E6B67" w:rsidRPr="009E6B67">
        <w:rPr>
          <w:i w:val="0"/>
          <w:iCs w:val="0"/>
          <w:color w:val="auto"/>
          <w:sz w:val="22"/>
          <w:szCs w:val="22"/>
        </w:rPr>
        <w:t xml:space="preserve">These characteristics make them </w:t>
      </w:r>
      <w:r>
        <w:rPr>
          <w:i w:val="0"/>
          <w:iCs w:val="0"/>
          <w:color w:val="auto"/>
          <w:sz w:val="22"/>
          <w:szCs w:val="22"/>
        </w:rPr>
        <w:t>well-suited</w:t>
      </w:r>
      <w:r w:rsidR="009E6B67" w:rsidRPr="009E6B67">
        <w:rPr>
          <w:i w:val="0"/>
          <w:iCs w:val="0"/>
          <w:color w:val="auto"/>
          <w:sz w:val="22"/>
          <w:szCs w:val="22"/>
        </w:rPr>
        <w:t xml:space="preserve"> to demanding environments and long-term, high-reliability applications</w:t>
      </w:r>
      <w:r>
        <w:rPr>
          <w:i w:val="0"/>
          <w:iCs w:val="0"/>
          <w:color w:val="auto"/>
          <w:sz w:val="22"/>
          <w:szCs w:val="22"/>
        </w:rPr>
        <w:t>.</w:t>
      </w:r>
    </w:p>
    <w:p w14:paraId="2CC85D52" w14:textId="1DB0D866" w:rsidR="007B3241" w:rsidRDefault="00722F15" w:rsidP="007B3241">
      <w:pPr>
        <w:pStyle w:val="Heading2"/>
        <w:numPr>
          <w:ilvl w:val="1"/>
          <w:numId w:val="3"/>
        </w:numPr>
      </w:pPr>
      <w:bookmarkStart w:id="16" w:name="_Toc214114192"/>
      <w:r>
        <w:lastRenderedPageBreak/>
        <w:t>Summary of Key Research Findings</w:t>
      </w:r>
      <w:bookmarkEnd w:id="16"/>
      <w:r>
        <w:t xml:space="preserve"> </w:t>
      </w:r>
    </w:p>
    <w:p w14:paraId="22CB5CBE" w14:textId="32BAA40E" w:rsidR="009311AD" w:rsidRDefault="00C2409C" w:rsidP="00D50DCB">
      <w:pPr>
        <w:spacing w:line="360" w:lineRule="auto"/>
      </w:pPr>
      <w:r>
        <w:t xml:space="preserve">Flywheel energy storage has </w:t>
      </w:r>
      <w:r w:rsidR="00D0741E">
        <w:t>evolved</w:t>
      </w:r>
      <w:r>
        <w:t xml:space="preserve"> </w:t>
      </w:r>
      <w:r w:rsidR="00D0741E">
        <w:t>from</w:t>
      </w:r>
      <w:r>
        <w:t xml:space="preserve"> ancient mechanical </w:t>
      </w:r>
      <w:r w:rsidR="00D0741E">
        <w:t xml:space="preserve">devices into sophisticated high-speed systems used in modern </w:t>
      </w:r>
      <w:r w:rsidR="00C01F4F">
        <w:t>hybrid powertrains and renewable networks. Their ability to store and release energy rapidly with high efficiency makes them an effective alternative to chemical batterie</w:t>
      </w:r>
      <w:r w:rsidR="009311AD">
        <w:t xml:space="preserve">s for short-term storage and regenerative applications. </w:t>
      </w:r>
    </w:p>
    <w:p w14:paraId="7C2D7A37" w14:textId="72048CEF" w:rsidR="00694244" w:rsidRDefault="007A69B7" w:rsidP="00D50DCB">
      <w:pPr>
        <w:spacing w:line="360" w:lineRule="auto"/>
      </w:pPr>
      <w:r w:rsidRPr="007A69B7">
        <w:t>The KERS concept demonstrates this integration by using precision-engineered materials and containment systems to operate safely at high rotational speeds.</w:t>
      </w:r>
    </w:p>
    <w:p w14:paraId="216E57B0" w14:textId="1749E376" w:rsidR="009311AD" w:rsidRDefault="00694244" w:rsidP="00D50DCB">
      <w:pPr>
        <w:spacing w:line="360" w:lineRule="auto"/>
      </w:pPr>
      <w:r>
        <w:t xml:space="preserve">As material technology and </w:t>
      </w:r>
      <w:r w:rsidR="003B5AF0">
        <w:t>manufacturing improve, the role of the flywheel-based systems is expected</w:t>
      </w:r>
      <w:r w:rsidR="00AC3D5E">
        <w:t xml:space="preserve"> to grow in sustainable transport and power management systems. </w:t>
      </w:r>
      <w:r w:rsidR="00734B49">
        <w:t xml:space="preserve"> </w:t>
      </w:r>
    </w:p>
    <w:p w14:paraId="3BC99145" w14:textId="525BB213" w:rsidR="00722F15" w:rsidRDefault="00722F15" w:rsidP="00D50DCB">
      <w:pPr>
        <w:spacing w:line="360" w:lineRule="auto"/>
      </w:pPr>
      <w:r>
        <w:br w:type="page"/>
      </w:r>
    </w:p>
    <w:p w14:paraId="3028079B" w14:textId="1485FFFB" w:rsidR="00C765C9" w:rsidRPr="009E5E8C" w:rsidRDefault="00650FBE" w:rsidP="008B00FF">
      <w:pPr>
        <w:pStyle w:val="Heading1"/>
        <w:numPr>
          <w:ilvl w:val="0"/>
          <w:numId w:val="3"/>
        </w:numPr>
        <w:ind w:left="357" w:hanging="357"/>
      </w:pPr>
      <w:bookmarkStart w:id="17" w:name="_Toc212149346"/>
      <w:bookmarkStart w:id="18" w:name="_Toc214114193"/>
      <w:r w:rsidRPr="009E5E8C">
        <w:lastRenderedPageBreak/>
        <w:t xml:space="preserve">Task B – </w:t>
      </w:r>
      <w:bookmarkEnd w:id="17"/>
      <w:r w:rsidR="000D0D07" w:rsidRPr="009E5E8C">
        <w:t>Analysis and Simulation of a Kinetic Energy Recovery System</w:t>
      </w:r>
      <w:bookmarkEnd w:id="18"/>
    </w:p>
    <w:p w14:paraId="37F95806" w14:textId="701006D6" w:rsidR="00C765C9" w:rsidRDefault="00F02C10" w:rsidP="008B00FF">
      <w:pPr>
        <w:spacing w:line="360" w:lineRule="auto"/>
      </w:pPr>
      <w:r w:rsidRPr="00F02C10">
        <w:t>This section outlines the analysis used to evaluate the performance</w:t>
      </w:r>
      <w:r>
        <w:t xml:space="preserve"> </w:t>
      </w:r>
      <w:r w:rsidR="00C765C9">
        <w:t>of a mechanical Kinetic Energy Recovery System (KERS)</w:t>
      </w:r>
      <w:r w:rsidR="00094FF2" w:rsidRPr="00094FF2">
        <w:t xml:space="preserve"> that uses a flywheel for energy storage.</w:t>
      </w:r>
      <w:r w:rsidR="00094FF2">
        <w:t xml:space="preserve"> </w:t>
      </w:r>
      <w:r w:rsidR="00C765C9">
        <w:t>The methodology combines theoretical equations, engineering assumptions and computational analysis</w:t>
      </w:r>
      <w:r w:rsidR="008B00FF">
        <w:t>.</w:t>
      </w:r>
      <w:r w:rsidR="00C765C9">
        <w:t xml:space="preserve"> Microsoft Excel </w:t>
      </w:r>
      <w:r w:rsidR="008B00FF">
        <w:t xml:space="preserve">is used </w:t>
      </w:r>
      <w:r w:rsidR="00C765C9">
        <w:t xml:space="preserve">to </w:t>
      </w:r>
      <w:r w:rsidR="008B00FF">
        <w:t>calculate</w:t>
      </w:r>
      <w:r w:rsidR="00C765C9">
        <w:t xml:space="preserve"> the energy transfer characteristics and </w:t>
      </w:r>
      <w:r w:rsidR="00FA6F5E">
        <w:t xml:space="preserve">to determine the </w:t>
      </w:r>
      <w:r w:rsidR="00C765C9">
        <w:t xml:space="preserve">resulting vehicle performance.  </w:t>
      </w:r>
    </w:p>
    <w:p w14:paraId="71006EE2" w14:textId="3E3DD845" w:rsidR="00C765C9" w:rsidRPr="000D0D07" w:rsidRDefault="00C765C9" w:rsidP="00676BB4">
      <w:pPr>
        <w:pStyle w:val="Heading2"/>
        <w:numPr>
          <w:ilvl w:val="1"/>
          <w:numId w:val="3"/>
        </w:numPr>
      </w:pPr>
      <w:bookmarkStart w:id="19" w:name="_Toc212149347"/>
      <w:bookmarkStart w:id="20" w:name="_Toc214114194"/>
      <w:r w:rsidRPr="000D0D07">
        <w:t>Given Data and Assumptions</w:t>
      </w:r>
      <w:bookmarkEnd w:id="19"/>
      <w:bookmarkEnd w:id="20"/>
      <w:r w:rsidRPr="000D0D07">
        <w:t xml:space="preserve"> </w:t>
      </w:r>
    </w:p>
    <w:p w14:paraId="77C45ECF" w14:textId="77777777" w:rsidR="00C765C9" w:rsidRDefault="00C765C9" w:rsidP="00C765C9">
      <w:pPr>
        <w:spacing w:line="360" w:lineRule="auto"/>
      </w:pPr>
      <w:r>
        <w:t>The parameters provided in the assignment brief formed the basis for the calculation. Key data included:</w:t>
      </w:r>
    </w:p>
    <w:tbl>
      <w:tblPr>
        <w:tblStyle w:val="GridTable4-Accent1"/>
        <w:tblW w:w="5000" w:type="pct"/>
        <w:tblLook w:val="04A0" w:firstRow="1" w:lastRow="0" w:firstColumn="1" w:lastColumn="0" w:noHBand="0" w:noVBand="1"/>
      </w:tblPr>
      <w:tblGrid>
        <w:gridCol w:w="4556"/>
        <w:gridCol w:w="1077"/>
        <w:gridCol w:w="882"/>
        <w:gridCol w:w="2501"/>
      </w:tblGrid>
      <w:tr w:rsidR="00C765C9" w:rsidRPr="00C765C9" w14:paraId="538747AD" w14:textId="77777777" w:rsidTr="00D962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27" w:type="pct"/>
            <w:hideMark/>
          </w:tcPr>
          <w:p w14:paraId="7D7D0735" w14:textId="77777777" w:rsidR="00C765C9" w:rsidRPr="00C765C9" w:rsidRDefault="00C765C9" w:rsidP="00C765C9">
            <w:pPr>
              <w:spacing w:after="160" w:line="360" w:lineRule="auto"/>
            </w:pPr>
            <w:r w:rsidRPr="00C765C9">
              <w:t>Parameter</w:t>
            </w:r>
          </w:p>
        </w:tc>
        <w:tc>
          <w:tcPr>
            <w:tcW w:w="597" w:type="pct"/>
            <w:hideMark/>
          </w:tcPr>
          <w:p w14:paraId="408A7749" w14:textId="77777777" w:rsidR="00C765C9" w:rsidRPr="00C765C9" w:rsidRDefault="00C765C9" w:rsidP="00C765C9">
            <w:pPr>
              <w:spacing w:after="160" w:line="360" w:lineRule="auto"/>
              <w:cnfStyle w:val="100000000000" w:firstRow="1" w:lastRow="0" w:firstColumn="0" w:lastColumn="0" w:oddVBand="0" w:evenVBand="0" w:oddHBand="0" w:evenHBand="0" w:firstRowFirstColumn="0" w:firstRowLastColumn="0" w:lastRowFirstColumn="0" w:lastRowLastColumn="0"/>
            </w:pPr>
            <w:r w:rsidRPr="00C765C9">
              <w:t>Symbol</w:t>
            </w:r>
          </w:p>
        </w:tc>
        <w:tc>
          <w:tcPr>
            <w:tcW w:w="489" w:type="pct"/>
            <w:hideMark/>
          </w:tcPr>
          <w:p w14:paraId="1B0F0F40" w14:textId="77777777" w:rsidR="00C765C9" w:rsidRPr="00C765C9" w:rsidRDefault="00C765C9" w:rsidP="00C765C9">
            <w:pPr>
              <w:spacing w:after="160" w:line="360" w:lineRule="auto"/>
              <w:cnfStyle w:val="100000000000" w:firstRow="1" w:lastRow="0" w:firstColumn="0" w:lastColumn="0" w:oddVBand="0" w:evenVBand="0" w:oddHBand="0" w:evenHBand="0" w:firstRowFirstColumn="0" w:firstRowLastColumn="0" w:lastRowFirstColumn="0" w:lastRowLastColumn="0"/>
            </w:pPr>
            <w:r w:rsidRPr="00C765C9">
              <w:t>Value</w:t>
            </w:r>
          </w:p>
        </w:tc>
        <w:tc>
          <w:tcPr>
            <w:tcW w:w="1387" w:type="pct"/>
            <w:hideMark/>
          </w:tcPr>
          <w:p w14:paraId="2BC8DB06" w14:textId="77777777" w:rsidR="00C765C9" w:rsidRPr="00C765C9" w:rsidRDefault="00C765C9" w:rsidP="00C765C9">
            <w:pPr>
              <w:spacing w:after="160" w:line="360" w:lineRule="auto"/>
              <w:cnfStyle w:val="100000000000" w:firstRow="1" w:lastRow="0" w:firstColumn="0" w:lastColumn="0" w:oddVBand="0" w:evenVBand="0" w:oddHBand="0" w:evenHBand="0" w:firstRowFirstColumn="0" w:firstRowLastColumn="0" w:lastRowFirstColumn="0" w:lastRowLastColumn="0"/>
            </w:pPr>
            <w:r w:rsidRPr="00C765C9">
              <w:t>Unit</w:t>
            </w:r>
          </w:p>
        </w:tc>
      </w:tr>
      <w:tr w:rsidR="00321AE7" w:rsidRPr="00C765C9" w14:paraId="52E82BCD" w14:textId="77777777" w:rsidTr="00D962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27" w:type="pct"/>
            <w:hideMark/>
          </w:tcPr>
          <w:p w14:paraId="07D5912A" w14:textId="77777777" w:rsidR="00321AE7" w:rsidRPr="00C765C9" w:rsidRDefault="00321AE7" w:rsidP="00321AE7">
            <w:pPr>
              <w:spacing w:after="160" w:line="360" w:lineRule="auto"/>
            </w:pPr>
            <w:r w:rsidRPr="00C765C9">
              <w:t>Vehicle gross mass</w:t>
            </w:r>
          </w:p>
        </w:tc>
        <w:tc>
          <w:tcPr>
            <w:tcW w:w="597" w:type="pct"/>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349"/>
              <w:gridCol w:w="66"/>
              <w:gridCol w:w="81"/>
            </w:tblGrid>
            <w:tr w:rsidR="00321AE7" w:rsidRPr="00BE3B58" w14:paraId="435B7D93" w14:textId="77777777" w:rsidTr="008F5473">
              <w:trPr>
                <w:tblCellSpacing w:w="15" w:type="dxa"/>
              </w:trPr>
              <w:tc>
                <w:tcPr>
                  <w:tcW w:w="0" w:type="auto"/>
                  <w:vAlign w:val="center"/>
                  <w:hideMark/>
                </w:tcPr>
                <w:p w14:paraId="470291C4" w14:textId="77777777" w:rsidR="00321AE7" w:rsidRPr="00BE3B58" w:rsidRDefault="00321AE7" w:rsidP="00321AE7"/>
              </w:tc>
              <w:tc>
                <w:tcPr>
                  <w:tcW w:w="0" w:type="auto"/>
                  <w:vAlign w:val="center"/>
                  <w:hideMark/>
                </w:tcPr>
                <w:p w14:paraId="489EEA63" w14:textId="77777777" w:rsidR="00321AE7" w:rsidRPr="00BE3B58" w:rsidRDefault="00000000" w:rsidP="00321AE7">
                  <m:oMathPara>
                    <m:oMath>
                      <m:sSub>
                        <m:sSubPr>
                          <m:ctrlPr>
                            <w:rPr>
                              <w:rFonts w:ascii="Cambria Math" w:hAnsi="Cambria Math"/>
                            </w:rPr>
                          </m:ctrlPr>
                        </m:sSubPr>
                        <m:e>
                          <m:r>
                            <w:rPr>
                              <w:rFonts w:ascii="Cambria Math" w:hAnsi="Cambria Math"/>
                            </w:rPr>
                            <m:t>m</m:t>
                          </m:r>
                        </m:e>
                        <m:sub>
                          <m:r>
                            <w:rPr>
                              <w:rFonts w:ascii="Cambria Math" w:hAnsi="Cambria Math"/>
                            </w:rPr>
                            <m:t>v</m:t>
                          </m:r>
                        </m:sub>
                      </m:sSub>
                    </m:oMath>
                  </m:oMathPara>
                </w:p>
              </w:tc>
              <w:tc>
                <w:tcPr>
                  <w:tcW w:w="0" w:type="auto"/>
                  <w:vAlign w:val="center"/>
                </w:tcPr>
                <w:p w14:paraId="1392BE2C" w14:textId="77777777" w:rsidR="00321AE7" w:rsidRPr="00BE3B58" w:rsidRDefault="00321AE7" w:rsidP="00321AE7"/>
              </w:tc>
              <w:tc>
                <w:tcPr>
                  <w:tcW w:w="0" w:type="auto"/>
                  <w:vAlign w:val="center"/>
                </w:tcPr>
                <w:p w14:paraId="7F96482A" w14:textId="77777777" w:rsidR="00321AE7" w:rsidRPr="00BE3B58" w:rsidRDefault="00321AE7" w:rsidP="00321AE7"/>
              </w:tc>
            </w:tr>
          </w:tbl>
          <w:p w14:paraId="272EBF84" w14:textId="7D6FD9C7" w:rsidR="00321AE7" w:rsidRPr="00C765C9" w:rsidRDefault="00321AE7" w:rsidP="00321AE7">
            <w:pPr>
              <w:spacing w:after="160" w:line="360" w:lineRule="auto"/>
              <w:jc w:val="center"/>
              <w:cnfStyle w:val="000000100000" w:firstRow="0" w:lastRow="0" w:firstColumn="0" w:lastColumn="0" w:oddVBand="0" w:evenVBand="0" w:oddHBand="1" w:evenHBand="0" w:firstRowFirstColumn="0" w:firstRowLastColumn="0" w:lastRowFirstColumn="0" w:lastRowLastColumn="0"/>
              <w:rPr>
                <w:sz w:val="24"/>
                <w:szCs w:val="24"/>
                <w:vertAlign w:val="subscript"/>
              </w:rPr>
            </w:pPr>
          </w:p>
        </w:tc>
        <w:tc>
          <w:tcPr>
            <w:tcW w:w="489" w:type="pct"/>
            <w:hideMark/>
          </w:tcPr>
          <w:p w14:paraId="4775FAD4" w14:textId="77777777" w:rsidR="00321AE7" w:rsidRPr="00C765C9" w:rsidRDefault="00321AE7" w:rsidP="00321AE7">
            <w:pPr>
              <w:spacing w:after="160" w:line="360" w:lineRule="auto"/>
              <w:cnfStyle w:val="000000100000" w:firstRow="0" w:lastRow="0" w:firstColumn="0" w:lastColumn="0" w:oddVBand="0" w:evenVBand="0" w:oddHBand="1" w:evenHBand="0" w:firstRowFirstColumn="0" w:firstRowLastColumn="0" w:lastRowFirstColumn="0" w:lastRowLastColumn="0"/>
            </w:pPr>
            <w:r w:rsidRPr="00C765C9">
              <w:t>2080</w:t>
            </w:r>
          </w:p>
        </w:tc>
        <w:tc>
          <w:tcPr>
            <w:tcW w:w="1387" w:type="pct"/>
            <w:hideMark/>
          </w:tcPr>
          <w:p w14:paraId="1424629F" w14:textId="77777777" w:rsidR="00321AE7" w:rsidRPr="00C765C9" w:rsidRDefault="00321AE7" w:rsidP="00321AE7">
            <w:pPr>
              <w:spacing w:after="160" w:line="360" w:lineRule="auto"/>
              <w:cnfStyle w:val="000000100000" w:firstRow="0" w:lastRow="0" w:firstColumn="0" w:lastColumn="0" w:oddVBand="0" w:evenVBand="0" w:oddHBand="1" w:evenHBand="0" w:firstRowFirstColumn="0" w:firstRowLastColumn="0" w:lastRowFirstColumn="0" w:lastRowLastColumn="0"/>
            </w:pPr>
            <w:r w:rsidRPr="00C765C9">
              <w:t>kg</w:t>
            </w:r>
          </w:p>
        </w:tc>
      </w:tr>
      <w:tr w:rsidR="00321AE7" w:rsidRPr="00C765C9" w14:paraId="0B74604A" w14:textId="77777777" w:rsidTr="00D96249">
        <w:tc>
          <w:tcPr>
            <w:cnfStyle w:val="001000000000" w:firstRow="0" w:lastRow="0" w:firstColumn="1" w:lastColumn="0" w:oddVBand="0" w:evenVBand="0" w:oddHBand="0" w:evenHBand="0" w:firstRowFirstColumn="0" w:firstRowLastColumn="0" w:lastRowFirstColumn="0" w:lastRowLastColumn="0"/>
            <w:tcW w:w="2527" w:type="pct"/>
            <w:hideMark/>
          </w:tcPr>
          <w:p w14:paraId="2FE54099" w14:textId="77777777" w:rsidR="00321AE7" w:rsidRPr="00C765C9" w:rsidRDefault="00321AE7" w:rsidP="00321AE7">
            <w:pPr>
              <w:spacing w:after="160" w:line="360" w:lineRule="auto"/>
            </w:pPr>
            <w:r w:rsidRPr="00C765C9">
              <w:t>Flywheel mass</w:t>
            </w:r>
          </w:p>
        </w:tc>
        <w:tc>
          <w:tcPr>
            <w:tcW w:w="597" w:type="pct"/>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341"/>
              <w:gridCol w:w="66"/>
              <w:gridCol w:w="81"/>
            </w:tblGrid>
            <w:tr w:rsidR="00321AE7" w:rsidRPr="00BE3B58" w14:paraId="0A9D0970" w14:textId="77777777" w:rsidTr="008F5473">
              <w:trPr>
                <w:tblCellSpacing w:w="15" w:type="dxa"/>
              </w:trPr>
              <w:tc>
                <w:tcPr>
                  <w:tcW w:w="0" w:type="auto"/>
                  <w:vAlign w:val="center"/>
                  <w:hideMark/>
                </w:tcPr>
                <w:p w14:paraId="5711E981" w14:textId="77777777" w:rsidR="00321AE7" w:rsidRPr="00BE3B58" w:rsidRDefault="00321AE7" w:rsidP="00321AE7"/>
              </w:tc>
              <w:tc>
                <w:tcPr>
                  <w:tcW w:w="0" w:type="auto"/>
                  <w:vAlign w:val="center"/>
                  <w:hideMark/>
                </w:tcPr>
                <w:p w14:paraId="6537CC0F" w14:textId="77777777" w:rsidR="00321AE7" w:rsidRPr="00BE3B58" w:rsidRDefault="00000000" w:rsidP="00321AE7">
                  <m:oMathPara>
                    <m:oMath>
                      <m:sSub>
                        <m:sSubPr>
                          <m:ctrlPr>
                            <w:rPr>
                              <w:rFonts w:ascii="Cambria Math" w:hAnsi="Cambria Math"/>
                            </w:rPr>
                          </m:ctrlPr>
                        </m:sSubPr>
                        <m:e>
                          <m:r>
                            <w:rPr>
                              <w:rFonts w:ascii="Cambria Math" w:hAnsi="Cambria Math"/>
                            </w:rPr>
                            <m:t>m</m:t>
                          </m:r>
                        </m:e>
                        <m:sub>
                          <m:r>
                            <w:rPr>
                              <w:rFonts w:ascii="Cambria Math" w:hAnsi="Cambria Math"/>
                            </w:rPr>
                            <m:t>f</m:t>
                          </m:r>
                        </m:sub>
                      </m:sSub>
                    </m:oMath>
                  </m:oMathPara>
                </w:p>
              </w:tc>
              <w:tc>
                <w:tcPr>
                  <w:tcW w:w="0" w:type="auto"/>
                  <w:vAlign w:val="center"/>
                </w:tcPr>
                <w:p w14:paraId="289C3F41" w14:textId="77777777" w:rsidR="00321AE7" w:rsidRPr="00BE3B58" w:rsidRDefault="00321AE7" w:rsidP="00321AE7"/>
              </w:tc>
              <w:tc>
                <w:tcPr>
                  <w:tcW w:w="0" w:type="auto"/>
                  <w:vAlign w:val="center"/>
                </w:tcPr>
                <w:p w14:paraId="0D33785C" w14:textId="77777777" w:rsidR="00321AE7" w:rsidRPr="00BE3B58" w:rsidRDefault="00321AE7" w:rsidP="00321AE7"/>
              </w:tc>
            </w:tr>
          </w:tbl>
          <w:p w14:paraId="08EC015B" w14:textId="27ED563B" w:rsidR="00321AE7" w:rsidRPr="00C765C9" w:rsidRDefault="00321AE7" w:rsidP="00321AE7">
            <w:pPr>
              <w:spacing w:after="160" w:line="360" w:lineRule="auto"/>
              <w:jc w:val="center"/>
              <w:cnfStyle w:val="000000000000" w:firstRow="0" w:lastRow="0" w:firstColumn="0" w:lastColumn="0" w:oddVBand="0" w:evenVBand="0" w:oddHBand="0" w:evenHBand="0" w:firstRowFirstColumn="0" w:firstRowLastColumn="0" w:lastRowFirstColumn="0" w:lastRowLastColumn="0"/>
              <w:rPr>
                <w:sz w:val="24"/>
                <w:szCs w:val="24"/>
                <w:vertAlign w:val="subscript"/>
              </w:rPr>
            </w:pPr>
          </w:p>
        </w:tc>
        <w:tc>
          <w:tcPr>
            <w:tcW w:w="489" w:type="pct"/>
            <w:vAlign w:val="center"/>
            <w:hideMark/>
          </w:tcPr>
          <w:p w14:paraId="60FCB661" w14:textId="37200861" w:rsidR="00321AE7" w:rsidRPr="00C765C9" w:rsidRDefault="0040149A" w:rsidP="00321AE7">
            <w:pPr>
              <w:spacing w:after="160" w:line="360" w:lineRule="auto"/>
              <w:cnfStyle w:val="000000000000" w:firstRow="0" w:lastRow="0" w:firstColumn="0" w:lastColumn="0" w:oddVBand="0" w:evenVBand="0" w:oddHBand="0" w:evenHBand="0" w:firstRowFirstColumn="0" w:firstRowLastColumn="0" w:lastRowFirstColumn="0" w:lastRowLastColumn="0"/>
            </w:pPr>
            <w:r>
              <w:t>6.5</w:t>
            </w:r>
          </w:p>
        </w:tc>
        <w:tc>
          <w:tcPr>
            <w:tcW w:w="1387" w:type="pct"/>
            <w:hideMark/>
          </w:tcPr>
          <w:p w14:paraId="59ED9B87" w14:textId="77777777" w:rsidR="00321AE7" w:rsidRPr="00C765C9" w:rsidRDefault="00321AE7" w:rsidP="00321AE7">
            <w:pPr>
              <w:spacing w:after="160" w:line="360" w:lineRule="auto"/>
              <w:cnfStyle w:val="000000000000" w:firstRow="0" w:lastRow="0" w:firstColumn="0" w:lastColumn="0" w:oddVBand="0" w:evenVBand="0" w:oddHBand="0" w:evenHBand="0" w:firstRowFirstColumn="0" w:firstRowLastColumn="0" w:lastRowFirstColumn="0" w:lastRowLastColumn="0"/>
            </w:pPr>
            <w:r w:rsidRPr="00C765C9">
              <w:t>kg</w:t>
            </w:r>
          </w:p>
        </w:tc>
      </w:tr>
      <w:tr w:rsidR="00321AE7" w:rsidRPr="00C765C9" w14:paraId="23E5D9B9" w14:textId="77777777" w:rsidTr="00D962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27" w:type="pct"/>
            <w:hideMark/>
          </w:tcPr>
          <w:p w14:paraId="0A9EACFC" w14:textId="77777777" w:rsidR="00321AE7" w:rsidRPr="00C765C9" w:rsidRDefault="00321AE7" w:rsidP="00321AE7">
            <w:pPr>
              <w:spacing w:after="160" w:line="360" w:lineRule="auto"/>
            </w:pPr>
            <w:r w:rsidRPr="00C765C9">
              <w:t>Flywheel external diameter</w:t>
            </w:r>
          </w:p>
        </w:tc>
        <w:tc>
          <w:tcPr>
            <w:tcW w:w="597" w:type="pct"/>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219"/>
              <w:gridCol w:w="66"/>
              <w:gridCol w:w="81"/>
            </w:tblGrid>
            <w:tr w:rsidR="00321AE7" w:rsidRPr="00BE3B58" w14:paraId="6A3C1B13" w14:textId="77777777" w:rsidTr="008F5473">
              <w:trPr>
                <w:tblCellSpacing w:w="15" w:type="dxa"/>
              </w:trPr>
              <w:tc>
                <w:tcPr>
                  <w:tcW w:w="0" w:type="auto"/>
                  <w:vAlign w:val="center"/>
                  <w:hideMark/>
                </w:tcPr>
                <w:p w14:paraId="511C7A30" w14:textId="77777777" w:rsidR="00321AE7" w:rsidRPr="00BE3B58" w:rsidRDefault="00321AE7" w:rsidP="00321AE7"/>
              </w:tc>
              <w:tc>
                <w:tcPr>
                  <w:tcW w:w="0" w:type="auto"/>
                  <w:vAlign w:val="center"/>
                  <w:hideMark/>
                </w:tcPr>
                <w:p w14:paraId="4C886512" w14:textId="77777777" w:rsidR="00321AE7" w:rsidRPr="00BE3B58" w:rsidRDefault="00321AE7" w:rsidP="00321AE7">
                  <m:oMathPara>
                    <m:oMath>
                      <m:r>
                        <w:rPr>
                          <w:rFonts w:ascii="Cambria Math" w:hAnsi="Cambria Math"/>
                        </w:rPr>
                        <m:t>D</m:t>
                      </m:r>
                    </m:oMath>
                  </m:oMathPara>
                </w:p>
              </w:tc>
              <w:tc>
                <w:tcPr>
                  <w:tcW w:w="0" w:type="auto"/>
                  <w:vAlign w:val="center"/>
                </w:tcPr>
                <w:p w14:paraId="279A3104" w14:textId="77777777" w:rsidR="00321AE7" w:rsidRPr="00BE3B58" w:rsidRDefault="00321AE7" w:rsidP="00321AE7"/>
              </w:tc>
              <w:tc>
                <w:tcPr>
                  <w:tcW w:w="0" w:type="auto"/>
                  <w:vAlign w:val="center"/>
                </w:tcPr>
                <w:p w14:paraId="6157393F" w14:textId="77777777" w:rsidR="00321AE7" w:rsidRPr="00BE3B58" w:rsidRDefault="00321AE7" w:rsidP="00321AE7"/>
              </w:tc>
            </w:tr>
          </w:tbl>
          <w:p w14:paraId="045EF892" w14:textId="457FC103" w:rsidR="00321AE7" w:rsidRPr="00C765C9" w:rsidRDefault="00321AE7" w:rsidP="00321AE7">
            <w:pPr>
              <w:spacing w:after="160" w:line="360" w:lineRule="auto"/>
              <w:jc w:val="center"/>
              <w:cnfStyle w:val="000000100000" w:firstRow="0" w:lastRow="0" w:firstColumn="0" w:lastColumn="0" w:oddVBand="0" w:evenVBand="0" w:oddHBand="1" w:evenHBand="0" w:firstRowFirstColumn="0" w:firstRowLastColumn="0" w:lastRowFirstColumn="0" w:lastRowLastColumn="0"/>
            </w:pPr>
          </w:p>
        </w:tc>
        <w:tc>
          <w:tcPr>
            <w:tcW w:w="489" w:type="pct"/>
            <w:hideMark/>
          </w:tcPr>
          <w:p w14:paraId="4A72B548" w14:textId="77777777" w:rsidR="00321AE7" w:rsidRPr="00C765C9" w:rsidRDefault="00321AE7" w:rsidP="00321AE7">
            <w:pPr>
              <w:spacing w:after="160" w:line="360" w:lineRule="auto"/>
              <w:cnfStyle w:val="000000100000" w:firstRow="0" w:lastRow="0" w:firstColumn="0" w:lastColumn="0" w:oddVBand="0" w:evenVBand="0" w:oddHBand="1" w:evenHBand="0" w:firstRowFirstColumn="0" w:firstRowLastColumn="0" w:lastRowFirstColumn="0" w:lastRowLastColumn="0"/>
            </w:pPr>
            <w:r w:rsidRPr="00C765C9">
              <w:t>0.30</w:t>
            </w:r>
          </w:p>
        </w:tc>
        <w:tc>
          <w:tcPr>
            <w:tcW w:w="1387" w:type="pct"/>
            <w:hideMark/>
          </w:tcPr>
          <w:p w14:paraId="2DA1667F" w14:textId="77777777" w:rsidR="00321AE7" w:rsidRPr="00C765C9" w:rsidRDefault="00321AE7" w:rsidP="00321AE7">
            <w:pPr>
              <w:spacing w:after="160" w:line="360" w:lineRule="auto"/>
              <w:cnfStyle w:val="000000100000" w:firstRow="0" w:lastRow="0" w:firstColumn="0" w:lastColumn="0" w:oddVBand="0" w:evenVBand="0" w:oddHBand="1" w:evenHBand="0" w:firstRowFirstColumn="0" w:firstRowLastColumn="0" w:lastRowFirstColumn="0" w:lastRowLastColumn="0"/>
            </w:pPr>
            <w:r w:rsidRPr="00C765C9">
              <w:t>m</w:t>
            </w:r>
          </w:p>
        </w:tc>
      </w:tr>
      <w:tr w:rsidR="00321AE7" w:rsidRPr="00C765C9" w14:paraId="0CBF183E" w14:textId="77777777" w:rsidTr="00D96249">
        <w:tc>
          <w:tcPr>
            <w:cnfStyle w:val="001000000000" w:firstRow="0" w:lastRow="0" w:firstColumn="1" w:lastColumn="0" w:oddVBand="0" w:evenVBand="0" w:oddHBand="0" w:evenHBand="0" w:firstRowFirstColumn="0" w:firstRowLastColumn="0" w:lastRowFirstColumn="0" w:lastRowLastColumn="0"/>
            <w:tcW w:w="2527" w:type="pct"/>
            <w:hideMark/>
          </w:tcPr>
          <w:p w14:paraId="43DE61E7" w14:textId="77777777" w:rsidR="00321AE7" w:rsidRPr="00C765C9" w:rsidRDefault="00321AE7" w:rsidP="00321AE7">
            <w:pPr>
              <w:spacing w:after="160" w:line="360" w:lineRule="auto"/>
            </w:pPr>
            <w:r w:rsidRPr="00C765C9">
              <w:t>Maximum rotational speed</w:t>
            </w:r>
          </w:p>
        </w:tc>
        <w:tc>
          <w:tcPr>
            <w:tcW w:w="597" w:type="pct"/>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561"/>
              <w:gridCol w:w="66"/>
              <w:gridCol w:w="81"/>
            </w:tblGrid>
            <w:tr w:rsidR="00321AE7" w:rsidRPr="00BE3B58" w14:paraId="5BAE19C9" w14:textId="77777777" w:rsidTr="008F5473">
              <w:trPr>
                <w:tblCellSpacing w:w="15" w:type="dxa"/>
              </w:trPr>
              <w:tc>
                <w:tcPr>
                  <w:tcW w:w="0" w:type="auto"/>
                  <w:vAlign w:val="center"/>
                  <w:hideMark/>
                </w:tcPr>
                <w:p w14:paraId="32E7A202" w14:textId="77777777" w:rsidR="00321AE7" w:rsidRPr="00BE3B58" w:rsidRDefault="00321AE7" w:rsidP="00321AE7"/>
              </w:tc>
              <w:tc>
                <w:tcPr>
                  <w:tcW w:w="0" w:type="auto"/>
                  <w:vAlign w:val="center"/>
                  <w:hideMark/>
                </w:tcPr>
                <w:p w14:paraId="7B3EE43D" w14:textId="77777777" w:rsidR="00321AE7" w:rsidRPr="00BE3B58" w:rsidRDefault="00000000" w:rsidP="00321AE7">
                  <m:oMathPara>
                    <m:oMath>
                      <m:sSub>
                        <m:sSubPr>
                          <m:ctrlPr>
                            <w:rPr>
                              <w:rFonts w:ascii="Cambria Math" w:hAnsi="Cambria Math"/>
                            </w:rPr>
                          </m:ctrlPr>
                        </m:sSubPr>
                        <m:e>
                          <m:r>
                            <w:rPr>
                              <w:rFonts w:ascii="Cambria Math" w:hAnsi="Cambria Math"/>
                            </w:rPr>
                            <m:t>N</m:t>
                          </m:r>
                        </m:e>
                        <m:sub>
                          <m:r>
                            <w:rPr>
                              <w:rFonts w:ascii="Cambria Math" w:hAnsi="Cambria Math"/>
                            </w:rPr>
                            <m:t>max</m:t>
                          </m:r>
                        </m:sub>
                      </m:sSub>
                    </m:oMath>
                  </m:oMathPara>
                </w:p>
              </w:tc>
              <w:tc>
                <w:tcPr>
                  <w:tcW w:w="0" w:type="auto"/>
                  <w:vAlign w:val="center"/>
                </w:tcPr>
                <w:p w14:paraId="36C6FD3C" w14:textId="77777777" w:rsidR="00321AE7" w:rsidRPr="00BE3B58" w:rsidRDefault="00321AE7" w:rsidP="00321AE7"/>
              </w:tc>
              <w:tc>
                <w:tcPr>
                  <w:tcW w:w="0" w:type="auto"/>
                  <w:vAlign w:val="center"/>
                </w:tcPr>
                <w:p w14:paraId="0AEDB10E" w14:textId="77777777" w:rsidR="00321AE7" w:rsidRPr="00BE3B58" w:rsidRDefault="00321AE7" w:rsidP="00321AE7"/>
              </w:tc>
            </w:tr>
          </w:tbl>
          <w:p w14:paraId="455EB0A3" w14:textId="1EE7850A" w:rsidR="00321AE7" w:rsidRPr="00C765C9" w:rsidRDefault="00321AE7" w:rsidP="00321AE7">
            <w:pPr>
              <w:spacing w:after="160" w:line="360" w:lineRule="auto"/>
              <w:jc w:val="center"/>
              <w:cnfStyle w:val="000000000000" w:firstRow="0" w:lastRow="0" w:firstColumn="0" w:lastColumn="0" w:oddVBand="0" w:evenVBand="0" w:oddHBand="0" w:evenHBand="0" w:firstRowFirstColumn="0" w:firstRowLastColumn="0" w:lastRowFirstColumn="0" w:lastRowLastColumn="0"/>
              <w:rPr>
                <w:sz w:val="24"/>
                <w:szCs w:val="24"/>
                <w:vertAlign w:val="subscript"/>
              </w:rPr>
            </w:pPr>
          </w:p>
        </w:tc>
        <w:tc>
          <w:tcPr>
            <w:tcW w:w="489" w:type="pct"/>
            <w:hideMark/>
          </w:tcPr>
          <w:p w14:paraId="5CAB2F43" w14:textId="77777777" w:rsidR="00321AE7" w:rsidRPr="00C765C9" w:rsidRDefault="00321AE7" w:rsidP="00321AE7">
            <w:pPr>
              <w:spacing w:after="160" w:line="360" w:lineRule="auto"/>
              <w:cnfStyle w:val="000000000000" w:firstRow="0" w:lastRow="0" w:firstColumn="0" w:lastColumn="0" w:oddVBand="0" w:evenVBand="0" w:oddHBand="0" w:evenHBand="0" w:firstRowFirstColumn="0" w:firstRowLastColumn="0" w:lastRowFirstColumn="0" w:lastRowLastColumn="0"/>
            </w:pPr>
            <w:r w:rsidRPr="00C765C9">
              <w:t>50 000</w:t>
            </w:r>
          </w:p>
        </w:tc>
        <w:tc>
          <w:tcPr>
            <w:tcW w:w="1387" w:type="pct"/>
            <w:hideMark/>
          </w:tcPr>
          <w:p w14:paraId="2E40F336" w14:textId="77777777" w:rsidR="00321AE7" w:rsidRPr="00C765C9" w:rsidRDefault="00321AE7" w:rsidP="00321AE7">
            <w:pPr>
              <w:spacing w:after="160" w:line="360" w:lineRule="auto"/>
              <w:cnfStyle w:val="000000000000" w:firstRow="0" w:lastRow="0" w:firstColumn="0" w:lastColumn="0" w:oddVBand="0" w:evenVBand="0" w:oddHBand="0" w:evenHBand="0" w:firstRowFirstColumn="0" w:firstRowLastColumn="0" w:lastRowFirstColumn="0" w:lastRowLastColumn="0"/>
            </w:pPr>
            <w:r w:rsidRPr="00C765C9">
              <w:t>rpm</w:t>
            </w:r>
          </w:p>
        </w:tc>
      </w:tr>
      <w:tr w:rsidR="00321AE7" w:rsidRPr="00C765C9" w14:paraId="109AC3A1" w14:textId="77777777" w:rsidTr="00D962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27" w:type="pct"/>
            <w:hideMark/>
          </w:tcPr>
          <w:p w14:paraId="1A11A9CA" w14:textId="77777777" w:rsidR="00321AE7" w:rsidRPr="00C765C9" w:rsidRDefault="00321AE7" w:rsidP="00321AE7">
            <w:pPr>
              <w:spacing w:after="160" w:line="360" w:lineRule="auto"/>
            </w:pPr>
            <w:r w:rsidRPr="00C765C9">
              <w:t>Combined efficiency (braking + acceleration)</w:t>
            </w:r>
          </w:p>
        </w:tc>
        <w:tc>
          <w:tcPr>
            <w:tcW w:w="597" w:type="pct"/>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182"/>
              <w:gridCol w:w="66"/>
              <w:gridCol w:w="81"/>
            </w:tblGrid>
            <w:tr w:rsidR="00321AE7" w:rsidRPr="00BE3B58" w14:paraId="0DA6D624" w14:textId="77777777" w:rsidTr="008F5473">
              <w:trPr>
                <w:tblCellSpacing w:w="15" w:type="dxa"/>
              </w:trPr>
              <w:tc>
                <w:tcPr>
                  <w:tcW w:w="0" w:type="auto"/>
                  <w:vAlign w:val="center"/>
                </w:tcPr>
                <w:p w14:paraId="07A92C9D" w14:textId="77777777" w:rsidR="00321AE7" w:rsidRPr="00BE3B58" w:rsidRDefault="00321AE7" w:rsidP="00321AE7"/>
              </w:tc>
              <w:tc>
                <w:tcPr>
                  <w:tcW w:w="0" w:type="auto"/>
                  <w:vAlign w:val="center"/>
                  <w:hideMark/>
                </w:tcPr>
                <w:p w14:paraId="00212C06" w14:textId="77777777" w:rsidR="00321AE7" w:rsidRPr="00BE3B58" w:rsidRDefault="00321AE7" w:rsidP="00321AE7">
                  <m:oMathPara>
                    <m:oMath>
                      <m:r>
                        <w:rPr>
                          <w:rFonts w:ascii="Cambria Math" w:hAnsi="Cambria Math"/>
                        </w:rPr>
                        <m:t>η</m:t>
                      </m:r>
                    </m:oMath>
                  </m:oMathPara>
                </w:p>
              </w:tc>
              <w:tc>
                <w:tcPr>
                  <w:tcW w:w="0" w:type="auto"/>
                  <w:vAlign w:val="center"/>
                </w:tcPr>
                <w:p w14:paraId="13A2A35F" w14:textId="77777777" w:rsidR="00321AE7" w:rsidRPr="00BE3B58" w:rsidRDefault="00321AE7" w:rsidP="00321AE7"/>
              </w:tc>
              <w:tc>
                <w:tcPr>
                  <w:tcW w:w="0" w:type="auto"/>
                  <w:vAlign w:val="center"/>
                </w:tcPr>
                <w:p w14:paraId="61622809" w14:textId="77777777" w:rsidR="00321AE7" w:rsidRPr="00BE3B58" w:rsidRDefault="00321AE7" w:rsidP="00321AE7"/>
              </w:tc>
            </w:tr>
          </w:tbl>
          <w:p w14:paraId="32AB64C1" w14:textId="41201A99" w:rsidR="00321AE7" w:rsidRPr="00C765C9" w:rsidRDefault="00321AE7" w:rsidP="00321AE7">
            <w:pPr>
              <w:spacing w:after="160" w:line="360" w:lineRule="auto"/>
              <w:jc w:val="center"/>
              <w:cnfStyle w:val="000000100000" w:firstRow="0" w:lastRow="0" w:firstColumn="0" w:lastColumn="0" w:oddVBand="0" w:evenVBand="0" w:oddHBand="1" w:evenHBand="0" w:firstRowFirstColumn="0" w:firstRowLastColumn="0" w:lastRowFirstColumn="0" w:lastRowLastColumn="0"/>
            </w:pPr>
          </w:p>
        </w:tc>
        <w:tc>
          <w:tcPr>
            <w:tcW w:w="489" w:type="pct"/>
            <w:hideMark/>
          </w:tcPr>
          <w:p w14:paraId="744506B1" w14:textId="77777777" w:rsidR="00321AE7" w:rsidRPr="00C765C9" w:rsidRDefault="00321AE7" w:rsidP="00321AE7">
            <w:pPr>
              <w:spacing w:after="160" w:line="360" w:lineRule="auto"/>
              <w:cnfStyle w:val="000000100000" w:firstRow="0" w:lastRow="0" w:firstColumn="0" w:lastColumn="0" w:oddVBand="0" w:evenVBand="0" w:oddHBand="1" w:evenHBand="0" w:firstRowFirstColumn="0" w:firstRowLastColumn="0" w:lastRowFirstColumn="0" w:lastRowLastColumn="0"/>
            </w:pPr>
            <w:r w:rsidRPr="00C765C9">
              <w:t>0.80</w:t>
            </w:r>
          </w:p>
        </w:tc>
        <w:tc>
          <w:tcPr>
            <w:tcW w:w="1387" w:type="pct"/>
            <w:hideMark/>
          </w:tcPr>
          <w:p w14:paraId="171EB88D" w14:textId="77777777" w:rsidR="00321AE7" w:rsidRPr="00C765C9" w:rsidRDefault="00321AE7" w:rsidP="00321AE7">
            <w:pPr>
              <w:spacing w:after="160" w:line="360" w:lineRule="auto"/>
              <w:cnfStyle w:val="000000100000" w:firstRow="0" w:lastRow="0" w:firstColumn="0" w:lastColumn="0" w:oddVBand="0" w:evenVBand="0" w:oddHBand="1" w:evenHBand="0" w:firstRowFirstColumn="0" w:firstRowLastColumn="0" w:lastRowFirstColumn="0" w:lastRowLastColumn="0"/>
            </w:pPr>
            <w:r w:rsidRPr="00C765C9">
              <w:t>—</w:t>
            </w:r>
          </w:p>
        </w:tc>
      </w:tr>
      <w:tr w:rsidR="00321AE7" w:rsidRPr="00C765C9" w14:paraId="32474417" w14:textId="77777777" w:rsidTr="00D96249">
        <w:tc>
          <w:tcPr>
            <w:cnfStyle w:val="001000000000" w:firstRow="0" w:lastRow="0" w:firstColumn="1" w:lastColumn="0" w:oddVBand="0" w:evenVBand="0" w:oddHBand="0" w:evenHBand="0" w:firstRowFirstColumn="0" w:firstRowLastColumn="0" w:lastRowFirstColumn="0" w:lastRowLastColumn="0"/>
            <w:tcW w:w="2527" w:type="pct"/>
            <w:hideMark/>
          </w:tcPr>
          <w:p w14:paraId="1C4FB921" w14:textId="77777777" w:rsidR="00321AE7" w:rsidRPr="00C765C9" w:rsidRDefault="00321AE7" w:rsidP="00321AE7">
            <w:pPr>
              <w:spacing w:after="160" w:line="360" w:lineRule="auto"/>
            </w:pPr>
            <w:r w:rsidRPr="00C765C9">
              <w:t>Braking speed</w:t>
            </w:r>
          </w:p>
        </w:tc>
        <w:tc>
          <w:tcPr>
            <w:tcW w:w="597" w:type="pct"/>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187"/>
              <w:gridCol w:w="66"/>
              <w:gridCol w:w="81"/>
            </w:tblGrid>
            <w:tr w:rsidR="00321AE7" w:rsidRPr="00BE3B58" w14:paraId="4245666D" w14:textId="77777777" w:rsidTr="008F5473">
              <w:trPr>
                <w:tblCellSpacing w:w="15" w:type="dxa"/>
              </w:trPr>
              <w:tc>
                <w:tcPr>
                  <w:tcW w:w="0" w:type="auto"/>
                  <w:vAlign w:val="center"/>
                </w:tcPr>
                <w:p w14:paraId="317F91E2" w14:textId="77777777" w:rsidR="00321AE7" w:rsidRPr="00BE3B58" w:rsidRDefault="00321AE7" w:rsidP="00321AE7"/>
              </w:tc>
              <w:tc>
                <w:tcPr>
                  <w:tcW w:w="0" w:type="auto"/>
                  <w:vAlign w:val="center"/>
                  <w:hideMark/>
                </w:tcPr>
                <w:p w14:paraId="060C62C6" w14:textId="77777777" w:rsidR="00321AE7" w:rsidRPr="00BE3B58" w:rsidRDefault="00321AE7" w:rsidP="00321AE7">
                  <m:oMathPara>
                    <m:oMath>
                      <m:r>
                        <w:rPr>
                          <w:rFonts w:ascii="Cambria Math" w:hAnsi="Cambria Math"/>
                        </w:rPr>
                        <m:t>v</m:t>
                      </m:r>
                    </m:oMath>
                  </m:oMathPara>
                </w:p>
              </w:tc>
              <w:tc>
                <w:tcPr>
                  <w:tcW w:w="0" w:type="auto"/>
                  <w:vAlign w:val="center"/>
                </w:tcPr>
                <w:p w14:paraId="2435E6FA" w14:textId="77777777" w:rsidR="00321AE7" w:rsidRPr="00BE3B58" w:rsidRDefault="00321AE7" w:rsidP="00321AE7"/>
              </w:tc>
              <w:tc>
                <w:tcPr>
                  <w:tcW w:w="0" w:type="auto"/>
                  <w:vAlign w:val="center"/>
                </w:tcPr>
                <w:p w14:paraId="42EABC44" w14:textId="77777777" w:rsidR="00321AE7" w:rsidRPr="00BE3B58" w:rsidRDefault="00321AE7" w:rsidP="00321AE7"/>
              </w:tc>
            </w:tr>
          </w:tbl>
          <w:p w14:paraId="397DDEF6" w14:textId="5471EC35" w:rsidR="00321AE7" w:rsidRPr="00C765C9" w:rsidRDefault="00321AE7" w:rsidP="00321AE7">
            <w:pPr>
              <w:spacing w:after="160" w:line="360" w:lineRule="auto"/>
              <w:jc w:val="center"/>
              <w:cnfStyle w:val="000000000000" w:firstRow="0" w:lastRow="0" w:firstColumn="0" w:lastColumn="0" w:oddVBand="0" w:evenVBand="0" w:oddHBand="0" w:evenHBand="0" w:firstRowFirstColumn="0" w:firstRowLastColumn="0" w:lastRowFirstColumn="0" w:lastRowLastColumn="0"/>
            </w:pPr>
          </w:p>
        </w:tc>
        <w:tc>
          <w:tcPr>
            <w:tcW w:w="489" w:type="pct"/>
            <w:hideMark/>
          </w:tcPr>
          <w:p w14:paraId="2CDF5125" w14:textId="77777777" w:rsidR="00321AE7" w:rsidRPr="00C765C9" w:rsidRDefault="00321AE7" w:rsidP="00321AE7">
            <w:pPr>
              <w:spacing w:after="160" w:line="360" w:lineRule="auto"/>
              <w:cnfStyle w:val="000000000000" w:firstRow="0" w:lastRow="0" w:firstColumn="0" w:lastColumn="0" w:oddVBand="0" w:evenVBand="0" w:oddHBand="0" w:evenHBand="0" w:firstRowFirstColumn="0" w:firstRowLastColumn="0" w:lastRowFirstColumn="0" w:lastRowLastColumn="0"/>
            </w:pPr>
            <w:r w:rsidRPr="00C765C9">
              <w:t>55</w:t>
            </w:r>
          </w:p>
        </w:tc>
        <w:tc>
          <w:tcPr>
            <w:tcW w:w="1387" w:type="pct"/>
            <w:hideMark/>
          </w:tcPr>
          <w:p w14:paraId="0E38C0C0" w14:textId="4B9A75A5" w:rsidR="00321AE7" w:rsidRPr="00C765C9" w:rsidRDefault="00321AE7" w:rsidP="00321AE7">
            <w:pPr>
              <w:spacing w:after="160" w:line="360" w:lineRule="auto"/>
              <w:cnfStyle w:val="000000000000" w:firstRow="0" w:lastRow="0" w:firstColumn="0" w:lastColumn="0" w:oddVBand="0" w:evenVBand="0" w:oddHBand="0" w:evenHBand="0" w:firstRowFirstColumn="0" w:firstRowLastColumn="0" w:lastRowFirstColumn="0" w:lastRowLastColumn="0"/>
            </w:pPr>
            <w:r w:rsidRPr="00C765C9">
              <w:t xml:space="preserve">mph </w:t>
            </w:r>
          </w:p>
        </w:tc>
      </w:tr>
    </w:tbl>
    <w:p w14:paraId="6A5370C3" w14:textId="1A0D7669" w:rsidR="00C765C9" w:rsidRDefault="008B00FF" w:rsidP="008B00FF">
      <w:pPr>
        <w:pStyle w:val="Caption"/>
        <w:jc w:val="center"/>
      </w:pPr>
      <w:bookmarkStart w:id="21" w:name="_Toc213784912"/>
      <w:bookmarkStart w:id="22" w:name="_Toc214114230"/>
      <w:r>
        <w:t xml:space="preserve">Figure </w:t>
      </w:r>
      <w:fldSimple w:instr=" SEQ Figure \* ARABIC ">
        <w:r w:rsidR="00472D7E">
          <w:rPr>
            <w:noProof/>
          </w:rPr>
          <w:t>7</w:t>
        </w:r>
      </w:fldSimple>
      <w:r>
        <w:t>. Task B parameters</w:t>
      </w:r>
      <w:bookmarkEnd w:id="21"/>
      <w:bookmarkEnd w:id="22"/>
    </w:p>
    <w:p w14:paraId="0789D427" w14:textId="77777777" w:rsidR="00A870A0" w:rsidRDefault="00A870A0" w:rsidP="00C765C9">
      <w:pPr>
        <w:spacing w:line="360" w:lineRule="auto"/>
      </w:pPr>
      <w:r w:rsidRPr="00A870A0">
        <w:t>For subsequent scenarios, a smaller 1510 kg vehicle and a lighter 4.5 kg flywheel with variable diameters (120–240 mm) were considered.</w:t>
      </w:r>
    </w:p>
    <w:p w14:paraId="276CEDC2" w14:textId="39302861" w:rsidR="00C765C9" w:rsidRPr="00C765C9" w:rsidRDefault="00C765C9" w:rsidP="00C765C9">
      <w:pPr>
        <w:spacing w:line="360" w:lineRule="auto"/>
      </w:pPr>
      <w:r w:rsidRPr="00C765C9">
        <w:t>The following assumptions were made</w:t>
      </w:r>
      <w:r w:rsidR="008B00FF">
        <w:t xml:space="preserve"> for simplification</w:t>
      </w:r>
      <w:r w:rsidRPr="00C765C9">
        <w:t>:</w:t>
      </w:r>
    </w:p>
    <w:p w14:paraId="18E9EFF7" w14:textId="77777777" w:rsidR="00C765C9" w:rsidRPr="00C765C9" w:rsidRDefault="00C765C9" w:rsidP="00C765C9">
      <w:pPr>
        <w:pStyle w:val="ListParagraph"/>
        <w:numPr>
          <w:ilvl w:val="0"/>
          <w:numId w:val="6"/>
        </w:numPr>
        <w:spacing w:line="360" w:lineRule="auto"/>
      </w:pPr>
      <w:r w:rsidRPr="00C765C9">
        <w:t>Energy losses due to aerodynamic drag, rolling resistance, and drivetrain friction were neglected.</w:t>
      </w:r>
    </w:p>
    <w:p w14:paraId="61A78AF4" w14:textId="77777777" w:rsidR="00C765C9" w:rsidRPr="00C765C9" w:rsidRDefault="00C765C9" w:rsidP="00C765C9">
      <w:pPr>
        <w:pStyle w:val="ListParagraph"/>
        <w:numPr>
          <w:ilvl w:val="0"/>
          <w:numId w:val="6"/>
        </w:numPr>
        <w:spacing w:line="360" w:lineRule="auto"/>
      </w:pPr>
      <w:r w:rsidRPr="00C765C9">
        <w:t>The flywheel was treated as a thin ring for inertia calculations.</w:t>
      </w:r>
    </w:p>
    <w:p w14:paraId="738AA3A1" w14:textId="148608E4" w:rsidR="00C765C9" w:rsidRPr="00C765C9" w:rsidRDefault="002731AD" w:rsidP="00C765C9">
      <w:pPr>
        <w:pStyle w:val="ListParagraph"/>
        <w:numPr>
          <w:ilvl w:val="0"/>
          <w:numId w:val="6"/>
        </w:numPr>
        <w:spacing w:line="360" w:lineRule="auto"/>
      </w:pPr>
      <w:r w:rsidRPr="002731AD">
        <w:t>Energy transfer was assumed to occur instantaneously</w:t>
      </w:r>
      <w:r>
        <w:t xml:space="preserve"> </w:t>
      </w:r>
      <w:r w:rsidR="00C765C9" w:rsidRPr="00C765C9">
        <w:t>with constant efficiency.</w:t>
      </w:r>
    </w:p>
    <w:p w14:paraId="28B45465" w14:textId="3C3762C3" w:rsidR="00C765C9" w:rsidRDefault="00C765C9" w:rsidP="00C765C9">
      <w:pPr>
        <w:pStyle w:val="ListParagraph"/>
        <w:numPr>
          <w:ilvl w:val="0"/>
          <w:numId w:val="6"/>
        </w:numPr>
        <w:spacing w:line="360" w:lineRule="auto"/>
      </w:pPr>
      <w:r w:rsidRPr="00C765C9">
        <w:t xml:space="preserve">The enclosure was assumed </w:t>
      </w:r>
      <w:r w:rsidR="006A09FB">
        <w:t xml:space="preserve">to be </w:t>
      </w:r>
      <w:r w:rsidRPr="00C765C9">
        <w:t>vacuum-sealed, eliminating air resistance.</w:t>
      </w:r>
    </w:p>
    <w:p w14:paraId="20120B5B" w14:textId="1D5312F8" w:rsidR="003329D2" w:rsidRPr="00C765C9" w:rsidRDefault="003329D2" w:rsidP="003329D2">
      <w:pPr>
        <w:spacing w:line="360" w:lineRule="auto"/>
      </w:pPr>
      <w:r w:rsidRPr="003329D2">
        <w:t xml:space="preserve">These simplifications </w:t>
      </w:r>
      <w:r w:rsidR="00E5132A" w:rsidRPr="00E5132A">
        <w:t>allow the analysis to focus</w:t>
      </w:r>
      <w:r w:rsidRPr="003329D2">
        <w:t xml:space="preserve"> on the core energy exchange between </w:t>
      </w:r>
      <w:r w:rsidR="007969DF">
        <w:t xml:space="preserve">the vehicle and the </w:t>
      </w:r>
      <w:r w:rsidRPr="003329D2">
        <w:t>flywheel.</w:t>
      </w:r>
    </w:p>
    <w:p w14:paraId="433AC5BB" w14:textId="77777777" w:rsidR="00C765C9" w:rsidRDefault="00C765C9" w:rsidP="00C765C9">
      <w:pPr>
        <w:spacing w:line="360" w:lineRule="auto"/>
      </w:pPr>
    </w:p>
    <w:p w14:paraId="60469300" w14:textId="0E826123" w:rsidR="00C765C9" w:rsidRDefault="00C765C9" w:rsidP="008E55FE">
      <w:pPr>
        <w:pStyle w:val="Heading2"/>
        <w:numPr>
          <w:ilvl w:val="1"/>
          <w:numId w:val="3"/>
        </w:numPr>
      </w:pPr>
      <w:bookmarkStart w:id="23" w:name="_Toc212149348"/>
      <w:bookmarkStart w:id="24" w:name="_Toc214114195"/>
      <w:r w:rsidRPr="00C765C9">
        <w:lastRenderedPageBreak/>
        <w:t>Equations and Theoretical Framework</w:t>
      </w:r>
      <w:bookmarkEnd w:id="23"/>
      <w:bookmarkEnd w:id="24"/>
    </w:p>
    <w:p w14:paraId="42507937" w14:textId="77777777" w:rsidR="006573E6" w:rsidRPr="006573E6" w:rsidRDefault="006573E6" w:rsidP="006573E6"/>
    <w:tbl>
      <w:tblPr>
        <w:tblStyle w:val="GridTable4-Accent1"/>
        <w:tblW w:w="0" w:type="auto"/>
        <w:tblLook w:val="04A0" w:firstRow="1" w:lastRow="0" w:firstColumn="1" w:lastColumn="0" w:noHBand="0" w:noVBand="1"/>
      </w:tblPr>
      <w:tblGrid>
        <w:gridCol w:w="3005"/>
        <w:gridCol w:w="3005"/>
        <w:gridCol w:w="3006"/>
      </w:tblGrid>
      <w:tr w:rsidR="008B00FF" w14:paraId="3FA126B9" w14:textId="77777777" w:rsidTr="002733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2CC4167" w14:textId="77777777" w:rsidR="008B00FF" w:rsidRDefault="008B00FF" w:rsidP="002733EB">
            <w:pPr>
              <w:spacing w:line="360" w:lineRule="auto"/>
            </w:pPr>
            <w:r>
              <w:t xml:space="preserve">Description </w:t>
            </w:r>
          </w:p>
        </w:tc>
        <w:tc>
          <w:tcPr>
            <w:tcW w:w="3005" w:type="dxa"/>
          </w:tcPr>
          <w:p w14:paraId="50F5FEE8" w14:textId="77777777" w:rsidR="008B00FF" w:rsidRDefault="008B00FF" w:rsidP="002733EB">
            <w:pPr>
              <w:spacing w:line="360" w:lineRule="auto"/>
              <w:cnfStyle w:val="100000000000" w:firstRow="1" w:lastRow="0" w:firstColumn="0" w:lastColumn="0" w:oddVBand="0" w:evenVBand="0" w:oddHBand="0" w:evenHBand="0" w:firstRowFirstColumn="0" w:firstRowLastColumn="0" w:lastRowFirstColumn="0" w:lastRowLastColumn="0"/>
            </w:pPr>
            <w:r>
              <w:t xml:space="preserve">Equation </w:t>
            </w:r>
          </w:p>
        </w:tc>
        <w:tc>
          <w:tcPr>
            <w:tcW w:w="3006" w:type="dxa"/>
          </w:tcPr>
          <w:p w14:paraId="0840F91B" w14:textId="77777777" w:rsidR="008B00FF" w:rsidRDefault="008B00FF" w:rsidP="002733EB">
            <w:pPr>
              <w:spacing w:line="360" w:lineRule="auto"/>
              <w:cnfStyle w:val="100000000000" w:firstRow="1" w:lastRow="0" w:firstColumn="0" w:lastColumn="0" w:oddVBand="0" w:evenVBand="0" w:oddHBand="0" w:evenHBand="0" w:firstRowFirstColumn="0" w:firstRowLastColumn="0" w:lastRowFirstColumn="0" w:lastRowLastColumn="0"/>
            </w:pPr>
            <w:r>
              <w:t xml:space="preserve">Equation number </w:t>
            </w:r>
          </w:p>
        </w:tc>
      </w:tr>
      <w:tr w:rsidR="008B00FF" w14:paraId="44E11782" w14:textId="77777777" w:rsidTr="00273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4575D9A" w14:textId="77777777" w:rsidR="008B00FF" w:rsidRPr="008B00FF" w:rsidRDefault="008B00FF" w:rsidP="002733EB">
            <w:pPr>
              <w:spacing w:line="360" w:lineRule="auto"/>
            </w:pPr>
            <w:r w:rsidRPr="008B00FF">
              <w:t>Kinetic energy of the vehicle before braking</w:t>
            </w:r>
          </w:p>
        </w:tc>
        <w:tc>
          <w:tcPr>
            <w:tcW w:w="3005" w:type="dxa"/>
          </w:tcPr>
          <w:p w14:paraId="46AEA0FB" w14:textId="77777777" w:rsidR="008B00FF" w:rsidRDefault="00000000" w:rsidP="002733EB">
            <w:pPr>
              <w:spacing w:line="360" w:lineRule="auto"/>
              <w:jc w:val="center"/>
              <w:cnfStyle w:val="000000100000" w:firstRow="0" w:lastRow="0" w:firstColumn="0" w:lastColumn="0" w:oddVBand="0" w:evenVBand="0" w:oddHBand="1" w:evenHBand="0" w:firstRowFirstColumn="0" w:firstRowLastColumn="0" w:lastRowFirstColumn="0" w:lastRowLastColumn="0"/>
            </w:pPr>
            <m:oMathPara>
              <m:oMath>
                <m:sSub>
                  <m:sSubPr>
                    <m:ctrlPr>
                      <w:rPr>
                        <w:rFonts w:ascii="Cambria Math" w:hAnsi="Cambria Math"/>
                      </w:rPr>
                    </m:ctrlPr>
                  </m:sSubPr>
                  <m:e>
                    <m:r>
                      <w:rPr>
                        <w:rFonts w:ascii="Cambria Math" w:hAnsi="Cambria Math"/>
                      </w:rPr>
                      <m:t>E</m:t>
                    </m:r>
                  </m:e>
                  <m:sub>
                    <m:r>
                      <w:rPr>
                        <w:rFonts w:ascii="Cambria Math" w:hAnsi="Cambria Math"/>
                      </w:rPr>
                      <m:t>v</m:t>
                    </m:r>
                  </m:sub>
                </m:sSub>
                <m:r>
                  <w:rPr>
                    <w:rFonts w:ascii="Cambria Math" w:hAnsi="Cambria Math"/>
                  </w:rPr>
                  <m:t>=</m:t>
                </m:r>
                <m:f>
                  <m:fPr>
                    <m:ctrlPr>
                      <w:rPr>
                        <w:rFonts w:ascii="Cambria Math" w:hAnsi="Cambria Math"/>
                      </w:rPr>
                    </m:ctrlPr>
                  </m:fPr>
                  <m:num>
                    <m:r>
                      <w:rPr>
                        <w:rFonts w:ascii="Cambria Math" w:hAnsi="Cambria Math"/>
                      </w:rPr>
                      <m:t>1</m:t>
                    </m:r>
                  </m:num>
                  <m:den>
                    <m:r>
                      <w:rPr>
                        <w:rFonts w:ascii="Cambria Math" w:hAnsi="Cambria Math"/>
                      </w:rPr>
                      <m:t>2</m:t>
                    </m:r>
                  </m:den>
                </m:f>
                <m:sSub>
                  <m:sSubPr>
                    <m:ctrlPr>
                      <w:rPr>
                        <w:rFonts w:ascii="Cambria Math" w:hAnsi="Cambria Math"/>
                      </w:rPr>
                    </m:ctrlPr>
                  </m:sSubPr>
                  <m:e>
                    <m:r>
                      <w:rPr>
                        <w:rFonts w:ascii="Cambria Math" w:hAnsi="Cambria Math"/>
                      </w:rPr>
                      <m:t>m</m:t>
                    </m:r>
                  </m:e>
                  <m:sub>
                    <m:r>
                      <w:rPr>
                        <w:rFonts w:ascii="Cambria Math" w:hAnsi="Cambria Math"/>
                      </w:rPr>
                      <m:t>v</m:t>
                    </m:r>
                  </m:sub>
                </m:sSub>
                <m:sSup>
                  <m:sSupPr>
                    <m:ctrlPr>
                      <w:rPr>
                        <w:rFonts w:ascii="Cambria Math" w:hAnsi="Cambria Math"/>
                      </w:rPr>
                    </m:ctrlPr>
                  </m:sSupPr>
                  <m:e>
                    <m:r>
                      <w:rPr>
                        <w:rFonts w:ascii="Cambria Math" w:hAnsi="Cambria Math"/>
                      </w:rPr>
                      <m:t>v</m:t>
                    </m:r>
                  </m:e>
                  <m:sup>
                    <m:r>
                      <w:rPr>
                        <w:rFonts w:ascii="Cambria Math" w:hAnsi="Cambria Math"/>
                      </w:rPr>
                      <m:t>2</m:t>
                    </m:r>
                  </m:sup>
                </m:sSup>
              </m:oMath>
            </m:oMathPara>
          </w:p>
        </w:tc>
        <w:tc>
          <w:tcPr>
            <w:tcW w:w="3006" w:type="dxa"/>
          </w:tcPr>
          <w:p w14:paraId="34629454" w14:textId="77777777" w:rsidR="008B00FF" w:rsidRDefault="008B00FF" w:rsidP="002733EB">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r>
      <w:tr w:rsidR="008B00FF" w14:paraId="413CC4ED" w14:textId="77777777" w:rsidTr="002733EB">
        <w:tc>
          <w:tcPr>
            <w:cnfStyle w:val="001000000000" w:firstRow="0" w:lastRow="0" w:firstColumn="1" w:lastColumn="0" w:oddVBand="0" w:evenVBand="0" w:oddHBand="0" w:evenHBand="0" w:firstRowFirstColumn="0" w:firstRowLastColumn="0" w:lastRowFirstColumn="0" w:lastRowLastColumn="0"/>
            <w:tcW w:w="3005" w:type="dxa"/>
          </w:tcPr>
          <w:p w14:paraId="0A4FAA86" w14:textId="77777777" w:rsidR="008B00FF" w:rsidRPr="008B00FF" w:rsidRDefault="008B00FF" w:rsidP="002733EB">
            <w:pPr>
              <w:spacing w:line="360" w:lineRule="auto"/>
            </w:pPr>
            <w:r w:rsidRPr="008B00FF">
              <w:t xml:space="preserve">Energy stored in the flywheel </w:t>
            </w:r>
          </w:p>
        </w:tc>
        <w:tc>
          <w:tcPr>
            <w:tcW w:w="3005" w:type="dxa"/>
          </w:tcPr>
          <w:p w14:paraId="2D4D976B" w14:textId="77777777" w:rsidR="008B00FF" w:rsidRDefault="00000000" w:rsidP="002733EB">
            <w:pPr>
              <w:spacing w:line="360" w:lineRule="auto"/>
              <w:jc w:val="center"/>
              <w:cnfStyle w:val="000000000000" w:firstRow="0" w:lastRow="0" w:firstColumn="0" w:lastColumn="0" w:oddVBand="0" w:evenVBand="0" w:oddHBand="0" w:evenHBand="0" w:firstRowFirstColumn="0" w:firstRowLastColumn="0" w:lastRowFirstColumn="0" w:lastRowLastColumn="0"/>
            </w:pPr>
            <m:oMathPara>
              <m:oMath>
                <m:sSub>
                  <m:sSubPr>
                    <m:ctrlPr>
                      <w:rPr>
                        <w:rFonts w:ascii="Cambria Math" w:hAnsi="Cambria Math"/>
                      </w:rPr>
                    </m:ctrlPr>
                  </m:sSubPr>
                  <m:e>
                    <m:r>
                      <w:rPr>
                        <w:rFonts w:ascii="Cambria Math" w:hAnsi="Cambria Math"/>
                      </w:rPr>
                      <m:t>E</m:t>
                    </m:r>
                  </m:e>
                  <m:sub>
                    <m:r>
                      <w:rPr>
                        <w:rFonts w:ascii="Cambria Math" w:hAnsi="Cambria Math"/>
                      </w:rPr>
                      <m:t>f</m:t>
                    </m:r>
                  </m:sub>
                </m:sSub>
                <m:r>
                  <w:rPr>
                    <w:rFonts w:ascii="Cambria Math" w:hAnsi="Cambria Math"/>
                  </w:rPr>
                  <m:t>=η</m:t>
                </m:r>
                <m:sSub>
                  <m:sSubPr>
                    <m:ctrlPr>
                      <w:rPr>
                        <w:rFonts w:ascii="Cambria Math" w:hAnsi="Cambria Math"/>
                      </w:rPr>
                    </m:ctrlPr>
                  </m:sSubPr>
                  <m:e>
                    <m:r>
                      <w:rPr>
                        <w:rFonts w:ascii="Cambria Math" w:hAnsi="Cambria Math"/>
                      </w:rPr>
                      <m:t>E</m:t>
                    </m:r>
                  </m:e>
                  <m:sub>
                    <m:r>
                      <w:rPr>
                        <w:rFonts w:ascii="Cambria Math" w:hAnsi="Cambria Math"/>
                      </w:rPr>
                      <m:t>v</m:t>
                    </m:r>
                  </m:sub>
                </m:sSub>
              </m:oMath>
            </m:oMathPara>
          </w:p>
        </w:tc>
        <w:tc>
          <w:tcPr>
            <w:tcW w:w="3006" w:type="dxa"/>
          </w:tcPr>
          <w:p w14:paraId="14B6BB51" w14:textId="77777777" w:rsidR="008B00FF" w:rsidRDefault="008B00FF" w:rsidP="002733EB">
            <w:pPr>
              <w:spacing w:line="360" w:lineRule="auto"/>
              <w:jc w:val="center"/>
              <w:cnfStyle w:val="000000000000" w:firstRow="0" w:lastRow="0" w:firstColumn="0" w:lastColumn="0" w:oddVBand="0" w:evenVBand="0" w:oddHBand="0" w:evenHBand="0" w:firstRowFirstColumn="0" w:firstRowLastColumn="0" w:lastRowFirstColumn="0" w:lastRowLastColumn="0"/>
            </w:pPr>
            <w:r>
              <w:t>2</w:t>
            </w:r>
          </w:p>
        </w:tc>
      </w:tr>
      <w:tr w:rsidR="008B00FF" w14:paraId="58C6E191" w14:textId="77777777" w:rsidTr="00273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35BA245" w14:textId="77777777" w:rsidR="008B00FF" w:rsidRPr="008B00FF" w:rsidRDefault="008B00FF" w:rsidP="002733EB">
            <w:pPr>
              <w:spacing w:line="360" w:lineRule="auto"/>
            </w:pPr>
            <w:r w:rsidRPr="008B00FF">
              <w:t>Rotational kinetic energy of a thin-ring flywheel</w:t>
            </w:r>
          </w:p>
        </w:tc>
        <w:tc>
          <w:tcPr>
            <w:tcW w:w="3005" w:type="dxa"/>
          </w:tcPr>
          <w:p w14:paraId="7D6D19AA" w14:textId="77777777" w:rsidR="008B00FF" w:rsidRDefault="00000000" w:rsidP="002733EB">
            <w:pPr>
              <w:spacing w:line="360" w:lineRule="auto"/>
              <w:jc w:val="center"/>
              <w:cnfStyle w:val="000000100000" w:firstRow="0" w:lastRow="0" w:firstColumn="0" w:lastColumn="0" w:oddVBand="0" w:evenVBand="0" w:oddHBand="1" w:evenHBand="0" w:firstRowFirstColumn="0" w:firstRowLastColumn="0" w:lastRowFirstColumn="0" w:lastRowLastColumn="0"/>
            </w:pPr>
            <m:oMathPara>
              <m:oMath>
                <m:sSub>
                  <m:sSubPr>
                    <m:ctrlPr>
                      <w:rPr>
                        <w:rFonts w:ascii="Cambria Math" w:hAnsi="Cambria Math"/>
                      </w:rPr>
                    </m:ctrlPr>
                  </m:sSubPr>
                  <m:e>
                    <m:r>
                      <w:rPr>
                        <w:rFonts w:ascii="Cambria Math" w:hAnsi="Cambria Math"/>
                      </w:rPr>
                      <m:t>E</m:t>
                    </m:r>
                  </m:e>
                  <m:sub>
                    <m:r>
                      <w:rPr>
                        <w:rFonts w:ascii="Cambria Math" w:hAnsi="Cambria Math"/>
                      </w:rPr>
                      <m:t>f</m:t>
                    </m:r>
                  </m:sub>
                </m:sSub>
                <m:r>
                  <w:rPr>
                    <w:rFonts w:ascii="Cambria Math" w:hAnsi="Cambria Math"/>
                  </w:rPr>
                  <m:t>=</m:t>
                </m:r>
                <m:f>
                  <m:fPr>
                    <m:ctrlPr>
                      <w:rPr>
                        <w:rFonts w:ascii="Cambria Math" w:hAnsi="Cambria Math"/>
                      </w:rPr>
                    </m:ctrlPr>
                  </m:fPr>
                  <m:num>
                    <m:r>
                      <w:rPr>
                        <w:rFonts w:ascii="Cambria Math" w:hAnsi="Cambria Math"/>
                      </w:rPr>
                      <m:t>1</m:t>
                    </m:r>
                  </m:num>
                  <m:den>
                    <m:r>
                      <w:rPr>
                        <w:rFonts w:ascii="Cambria Math" w:hAnsi="Cambria Math"/>
                      </w:rPr>
                      <m:t>2</m:t>
                    </m:r>
                  </m:den>
                </m:f>
                <m:sSub>
                  <m:sSubPr>
                    <m:ctrlPr>
                      <w:rPr>
                        <w:rFonts w:ascii="Cambria Math" w:hAnsi="Cambria Math"/>
                      </w:rPr>
                    </m:ctrlPr>
                  </m:sSubPr>
                  <m:e>
                    <m:r>
                      <w:rPr>
                        <w:rFonts w:ascii="Cambria Math" w:hAnsi="Cambria Math"/>
                      </w:rPr>
                      <m:t>m</m:t>
                    </m:r>
                  </m:e>
                  <m:sub>
                    <m:r>
                      <w:rPr>
                        <w:rFonts w:ascii="Cambria Math" w:hAnsi="Cambria Math"/>
                      </w:rPr>
                      <m:t>f</m:t>
                    </m:r>
                  </m:sub>
                </m:sSub>
                <m:sSup>
                  <m:sSupPr>
                    <m:ctrlPr>
                      <w:rPr>
                        <w:rFonts w:ascii="Cambria Math" w:hAnsi="Cambria Math"/>
                      </w:rPr>
                    </m:ctrlPr>
                  </m:sSupPr>
                  <m:e>
                    <m:r>
                      <w:rPr>
                        <w:rFonts w:ascii="Cambria Math" w:hAnsi="Cambria Math"/>
                      </w:rPr>
                      <m:t>r</m:t>
                    </m:r>
                  </m:e>
                  <m:sup>
                    <m:r>
                      <w:rPr>
                        <w:rFonts w:ascii="Cambria Math" w:hAnsi="Cambria Math"/>
                      </w:rPr>
                      <m:t>2</m:t>
                    </m:r>
                  </m:sup>
                </m:sSup>
                <m:sSup>
                  <m:sSupPr>
                    <m:ctrlPr>
                      <w:rPr>
                        <w:rFonts w:ascii="Cambria Math" w:hAnsi="Cambria Math"/>
                      </w:rPr>
                    </m:ctrlPr>
                  </m:sSupPr>
                  <m:e>
                    <m:r>
                      <w:rPr>
                        <w:rFonts w:ascii="Cambria Math" w:hAnsi="Cambria Math"/>
                      </w:rPr>
                      <m:t>ω</m:t>
                    </m:r>
                  </m:e>
                  <m:sup>
                    <m:r>
                      <w:rPr>
                        <w:rFonts w:ascii="Cambria Math" w:hAnsi="Cambria Math"/>
                      </w:rPr>
                      <m:t>2</m:t>
                    </m:r>
                  </m:sup>
                </m:sSup>
              </m:oMath>
            </m:oMathPara>
          </w:p>
        </w:tc>
        <w:tc>
          <w:tcPr>
            <w:tcW w:w="3006" w:type="dxa"/>
          </w:tcPr>
          <w:p w14:paraId="5D7E7E79" w14:textId="77777777" w:rsidR="008B00FF" w:rsidRDefault="008B00FF" w:rsidP="002733EB">
            <w:pPr>
              <w:spacing w:line="360" w:lineRule="auto"/>
              <w:jc w:val="center"/>
              <w:cnfStyle w:val="000000100000" w:firstRow="0" w:lastRow="0" w:firstColumn="0" w:lastColumn="0" w:oddVBand="0" w:evenVBand="0" w:oddHBand="1" w:evenHBand="0" w:firstRowFirstColumn="0" w:firstRowLastColumn="0" w:lastRowFirstColumn="0" w:lastRowLastColumn="0"/>
            </w:pPr>
            <w:r>
              <w:t>3</w:t>
            </w:r>
          </w:p>
        </w:tc>
      </w:tr>
      <w:tr w:rsidR="008B00FF" w14:paraId="4C764EB3" w14:textId="77777777" w:rsidTr="002733EB">
        <w:tc>
          <w:tcPr>
            <w:cnfStyle w:val="001000000000" w:firstRow="0" w:lastRow="0" w:firstColumn="1" w:lastColumn="0" w:oddVBand="0" w:evenVBand="0" w:oddHBand="0" w:evenHBand="0" w:firstRowFirstColumn="0" w:firstRowLastColumn="0" w:lastRowFirstColumn="0" w:lastRowLastColumn="0"/>
            <w:tcW w:w="3005" w:type="dxa"/>
          </w:tcPr>
          <w:p w14:paraId="60C849F2" w14:textId="77777777" w:rsidR="008B00FF" w:rsidRPr="008B00FF" w:rsidRDefault="008B00FF" w:rsidP="002733EB">
            <w:pPr>
              <w:spacing w:line="360" w:lineRule="auto"/>
            </w:pPr>
            <w:r w:rsidRPr="008B00FF">
              <w:t>Re-acceleration speed using stored energy</w:t>
            </w:r>
          </w:p>
        </w:tc>
        <w:tc>
          <w:tcPr>
            <w:tcW w:w="3005" w:type="dxa"/>
          </w:tcPr>
          <w:p w14:paraId="7EC9B3AF" w14:textId="77777777" w:rsidR="008B00FF" w:rsidRDefault="00000000" w:rsidP="002733EB">
            <w:pPr>
              <w:spacing w:line="360" w:lineRule="auto"/>
              <w:jc w:val="center"/>
              <w:cnfStyle w:val="000000000000" w:firstRow="0" w:lastRow="0" w:firstColumn="0" w:lastColumn="0" w:oddVBand="0" w:evenVBand="0" w:oddHBand="0" w:evenHBand="0" w:firstRowFirstColumn="0" w:firstRowLastColumn="0" w:lastRowFirstColumn="0" w:lastRowLastColumn="0"/>
            </w:pPr>
            <m:oMathPara>
              <m:oMath>
                <m:sSub>
                  <m:sSubPr>
                    <m:ctrlPr>
                      <w:rPr>
                        <w:rFonts w:ascii="Cambria Math" w:hAnsi="Cambria Math"/>
                      </w:rPr>
                    </m:ctrlPr>
                  </m:sSubPr>
                  <m:e>
                    <m:r>
                      <w:rPr>
                        <w:rFonts w:ascii="Cambria Math" w:hAnsi="Cambria Math"/>
                      </w:rPr>
                      <m:t>v</m:t>
                    </m:r>
                  </m:e>
                  <m:sub>
                    <m:r>
                      <w:rPr>
                        <w:rFonts w:ascii="Cambria Math" w:hAnsi="Cambria Math"/>
                      </w:rPr>
                      <m:t>r</m:t>
                    </m:r>
                  </m:sub>
                </m:sSub>
                <m:r>
                  <w:rPr>
                    <w:rFonts w:ascii="Cambria Math" w:hAnsi="Cambria Math"/>
                  </w:rPr>
                  <m:t>=</m:t>
                </m:r>
                <m:rad>
                  <m:radPr>
                    <m:degHide m:val="1"/>
                    <m:ctrlPr>
                      <w:rPr>
                        <w:rFonts w:ascii="Cambria Math" w:hAnsi="Cambria Math"/>
                      </w:rPr>
                    </m:ctrlPr>
                  </m:radPr>
                  <m:deg/>
                  <m:e>
                    <m:f>
                      <m:fPr>
                        <m:ctrlPr>
                          <w:rPr>
                            <w:rFonts w:ascii="Cambria Math" w:hAnsi="Cambria Math"/>
                          </w:rPr>
                        </m:ctrlPr>
                      </m:fPr>
                      <m:num>
                        <m:r>
                          <w:rPr>
                            <w:rFonts w:ascii="Cambria Math" w:hAnsi="Cambria Math"/>
                          </w:rPr>
                          <m:t>2</m:t>
                        </m:r>
                        <m:sSub>
                          <m:sSubPr>
                            <m:ctrlPr>
                              <w:rPr>
                                <w:rFonts w:ascii="Cambria Math" w:hAnsi="Cambria Math"/>
                              </w:rPr>
                            </m:ctrlPr>
                          </m:sSubPr>
                          <m:e>
                            <m:r>
                              <w:rPr>
                                <w:rFonts w:ascii="Cambria Math" w:hAnsi="Cambria Math"/>
                              </w:rPr>
                              <m:t>E</m:t>
                            </m:r>
                          </m:e>
                          <m:sub>
                            <m:r>
                              <w:rPr>
                                <w:rFonts w:ascii="Cambria Math" w:hAnsi="Cambria Math"/>
                              </w:rPr>
                              <m:t>f</m:t>
                            </m:r>
                          </m:sub>
                        </m:sSub>
                      </m:num>
                      <m:den>
                        <m:sSub>
                          <m:sSubPr>
                            <m:ctrlPr>
                              <w:rPr>
                                <w:rFonts w:ascii="Cambria Math" w:hAnsi="Cambria Math"/>
                              </w:rPr>
                            </m:ctrlPr>
                          </m:sSubPr>
                          <m:e>
                            <m:r>
                              <w:rPr>
                                <w:rFonts w:ascii="Cambria Math" w:hAnsi="Cambria Math"/>
                              </w:rPr>
                              <m:t>m</m:t>
                            </m:r>
                          </m:e>
                          <m:sub>
                            <m:r>
                              <w:rPr>
                                <w:rFonts w:ascii="Cambria Math" w:hAnsi="Cambria Math"/>
                              </w:rPr>
                              <m:t>v</m:t>
                            </m:r>
                          </m:sub>
                        </m:sSub>
                      </m:den>
                    </m:f>
                  </m:e>
                </m:rad>
              </m:oMath>
            </m:oMathPara>
          </w:p>
        </w:tc>
        <w:tc>
          <w:tcPr>
            <w:tcW w:w="3006" w:type="dxa"/>
          </w:tcPr>
          <w:p w14:paraId="1AFF3A8F" w14:textId="77777777" w:rsidR="008B00FF" w:rsidRDefault="008B00FF" w:rsidP="002733EB">
            <w:pPr>
              <w:spacing w:line="360" w:lineRule="auto"/>
              <w:jc w:val="center"/>
              <w:cnfStyle w:val="000000000000" w:firstRow="0" w:lastRow="0" w:firstColumn="0" w:lastColumn="0" w:oddVBand="0" w:evenVBand="0" w:oddHBand="0" w:evenHBand="0" w:firstRowFirstColumn="0" w:firstRowLastColumn="0" w:lastRowFirstColumn="0" w:lastRowLastColumn="0"/>
            </w:pPr>
            <w:r>
              <w:t>4</w:t>
            </w:r>
          </w:p>
        </w:tc>
      </w:tr>
      <w:tr w:rsidR="008B00FF" w14:paraId="645A3FF2" w14:textId="77777777" w:rsidTr="00273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1B5FF31" w14:textId="77777777" w:rsidR="008B00FF" w:rsidRPr="008B00FF" w:rsidRDefault="008B00FF" w:rsidP="002733EB">
            <w:pPr>
              <w:spacing w:line="360" w:lineRule="auto"/>
            </w:pPr>
            <w:r w:rsidRPr="008B00FF">
              <w:t xml:space="preserve">Vehicle acceleration </w:t>
            </w:r>
          </w:p>
        </w:tc>
        <w:tc>
          <w:tcPr>
            <w:tcW w:w="3005" w:type="dxa"/>
          </w:tcPr>
          <w:p w14:paraId="6E0BF6A8" w14:textId="77777777" w:rsidR="008B00FF" w:rsidRDefault="008B00FF" w:rsidP="002733EB">
            <w:pPr>
              <w:spacing w:line="360" w:lineRule="auto"/>
              <w:jc w:val="center"/>
              <w:cnfStyle w:val="000000100000" w:firstRow="0" w:lastRow="0" w:firstColumn="0" w:lastColumn="0" w:oddVBand="0" w:evenVBand="0" w:oddHBand="1" w:evenHBand="0" w:firstRowFirstColumn="0" w:firstRowLastColumn="0" w:lastRowFirstColumn="0" w:lastRowLastColumn="0"/>
            </w:pPr>
            <m:oMathPara>
              <m:oMath>
                <m:r>
                  <w:rPr>
                    <w:rFonts w:ascii="Cambria Math" w:hAnsi="Cambria Math"/>
                  </w:rPr>
                  <m:t>a=</m:t>
                </m:r>
                <m:f>
                  <m:fPr>
                    <m:ctrlPr>
                      <w:rPr>
                        <w:rFonts w:ascii="Cambria Math" w:hAnsi="Cambria Math"/>
                      </w:rPr>
                    </m:ctrlPr>
                  </m:fPr>
                  <m:num>
                    <m:r>
                      <m:rPr>
                        <m:sty m:val="p"/>
                      </m:rPr>
                      <w:rPr>
                        <w:rFonts w:ascii="Cambria Math" w:hAnsi="Cambria Math"/>
                      </w:rPr>
                      <m:t>Δ</m:t>
                    </m:r>
                    <m:r>
                      <w:rPr>
                        <w:rFonts w:ascii="Cambria Math" w:hAnsi="Cambria Math"/>
                      </w:rPr>
                      <m:t>v</m:t>
                    </m:r>
                  </m:num>
                  <m:den>
                    <m:r>
                      <w:rPr>
                        <w:rFonts w:ascii="Cambria Math" w:hAnsi="Cambria Math"/>
                      </w:rPr>
                      <m:t>t</m:t>
                    </m:r>
                  </m:den>
                </m:f>
              </m:oMath>
            </m:oMathPara>
          </w:p>
        </w:tc>
        <w:tc>
          <w:tcPr>
            <w:tcW w:w="3006" w:type="dxa"/>
          </w:tcPr>
          <w:p w14:paraId="5C026E9C" w14:textId="77777777" w:rsidR="008B00FF" w:rsidRDefault="008B00FF" w:rsidP="002733EB">
            <w:pPr>
              <w:spacing w:line="360" w:lineRule="auto"/>
              <w:jc w:val="center"/>
              <w:cnfStyle w:val="000000100000" w:firstRow="0" w:lastRow="0" w:firstColumn="0" w:lastColumn="0" w:oddVBand="0" w:evenVBand="0" w:oddHBand="1" w:evenHBand="0" w:firstRowFirstColumn="0" w:firstRowLastColumn="0" w:lastRowFirstColumn="0" w:lastRowLastColumn="0"/>
            </w:pPr>
            <w:r>
              <w:t>5</w:t>
            </w:r>
          </w:p>
        </w:tc>
      </w:tr>
    </w:tbl>
    <w:p w14:paraId="1A5B20AA" w14:textId="444F2C5F" w:rsidR="008B00FF" w:rsidRDefault="008B00FF" w:rsidP="008B00FF">
      <w:pPr>
        <w:pStyle w:val="Caption"/>
        <w:jc w:val="center"/>
      </w:pPr>
      <w:bookmarkStart w:id="25" w:name="_Toc214114231"/>
      <w:r>
        <w:t xml:space="preserve">Figure </w:t>
      </w:r>
      <w:fldSimple w:instr=" SEQ Figure \* ARABIC ">
        <w:r w:rsidR="00472D7E">
          <w:rPr>
            <w:noProof/>
          </w:rPr>
          <w:t>8</w:t>
        </w:r>
      </w:fldSimple>
      <w:r>
        <w:t>. Table of Equations used.</w:t>
      </w:r>
      <w:bookmarkEnd w:id="25"/>
    </w:p>
    <w:p w14:paraId="0BFAAFA1" w14:textId="41F73E5C" w:rsidR="00F17A39" w:rsidRDefault="00A345EA" w:rsidP="00C765C9">
      <w:pPr>
        <w:spacing w:line="360" w:lineRule="auto"/>
      </w:pPr>
      <w:r w:rsidRPr="00A345EA">
        <w:t>The analysis was based on the conservation of energy between the vehicle’s translational kinetic energy and the flywheel’s rotational kinetic energy,</w:t>
      </w:r>
      <w:r>
        <w:t xml:space="preserve"> w</w:t>
      </w:r>
      <w:r w:rsidR="008B00FF" w:rsidRPr="00C765C9">
        <w:t xml:space="preserve">here </w:t>
      </w:r>
      <m:oMath>
        <m:r>
          <w:rPr>
            <w:rFonts w:ascii="Cambria Math" w:hAnsi="Cambria Math"/>
          </w:rPr>
          <m:t>r=</m:t>
        </m:r>
        <m:f>
          <m:fPr>
            <m:ctrlPr>
              <w:rPr>
                <w:rFonts w:ascii="Cambria Math" w:hAnsi="Cambria Math"/>
              </w:rPr>
            </m:ctrlPr>
          </m:fPr>
          <m:num>
            <m:r>
              <w:rPr>
                <w:rFonts w:ascii="Cambria Math" w:hAnsi="Cambria Math"/>
              </w:rPr>
              <m:t>D</m:t>
            </m:r>
            <m:ctrlPr>
              <w:rPr>
                <w:rFonts w:ascii="Cambria Math" w:hAnsi="Cambria Math"/>
                <w:i/>
              </w:rPr>
            </m:ctrlPr>
          </m:num>
          <m:den>
            <m:r>
              <m:rPr>
                <m:sty m:val="p"/>
              </m:rPr>
              <w:rPr>
                <w:rFonts w:ascii="Cambria Math" w:hAnsi="Cambria Math"/>
              </w:rPr>
              <m:t>2</m:t>
            </m:r>
          </m:den>
        </m:f>
        <m:r>
          <w:rPr>
            <w:rFonts w:ascii="Cambria Math" w:hAnsi="Cambria Math"/>
          </w:rPr>
          <m:t xml:space="preserve"> </m:t>
        </m:r>
      </m:oMath>
      <w:r w:rsidR="008B00FF" w:rsidRPr="00C765C9">
        <w:t xml:space="preserve">and </w:t>
      </w:r>
      <m:oMath>
        <m:r>
          <w:rPr>
            <w:rFonts w:ascii="Cambria Math" w:hAnsi="Cambria Math"/>
          </w:rPr>
          <m:t>ω=</m:t>
        </m:r>
        <m:f>
          <m:fPr>
            <m:ctrlPr>
              <w:rPr>
                <w:rFonts w:ascii="Cambria Math" w:hAnsi="Cambria Math"/>
              </w:rPr>
            </m:ctrlPr>
          </m:fPr>
          <m:num>
            <m:r>
              <w:rPr>
                <w:rFonts w:ascii="Cambria Math" w:hAnsi="Cambria Math"/>
              </w:rPr>
              <m:t>2πN</m:t>
            </m:r>
            <m:ctrlPr>
              <w:rPr>
                <w:rFonts w:ascii="Cambria Math" w:hAnsi="Cambria Math"/>
                <w:i/>
              </w:rPr>
            </m:ctrlPr>
          </m:num>
          <m:den>
            <m:r>
              <m:rPr>
                <m:sty m:val="p"/>
              </m:rPr>
              <w:rPr>
                <w:rFonts w:ascii="Cambria Math" w:hAnsi="Cambria Math"/>
              </w:rPr>
              <m:t>60</m:t>
            </m:r>
          </m:den>
        </m:f>
        <m:r>
          <w:rPr>
            <w:rFonts w:ascii="Cambria Math" w:hAnsi="Cambria Math"/>
          </w:rPr>
          <m:t xml:space="preserve"> </m:t>
        </m:r>
      </m:oMath>
      <w:r w:rsidR="008B00FF" w:rsidRPr="00C765C9">
        <w:t>(rad/s).</w:t>
      </w:r>
      <w:r w:rsidR="008B00FF">
        <w:t xml:space="preserve"> </w:t>
      </w:r>
      <w:r w:rsidR="00C765C9" w:rsidRPr="00C765C9">
        <w:t>All equations were rearranged as required to determine unknown variables</w:t>
      </w:r>
      <w:r w:rsidR="008B00FF">
        <w:t>,</w:t>
      </w:r>
      <w:r w:rsidR="00C765C9" w:rsidRPr="00C765C9">
        <w:t xml:space="preserve"> such as flywheel speed </w:t>
      </w:r>
      <m:oMath>
        <m:r>
          <w:rPr>
            <w:rFonts w:ascii="Cambria Math" w:hAnsi="Cambria Math"/>
          </w:rPr>
          <m:t>N</m:t>
        </m:r>
      </m:oMath>
      <w:r w:rsidR="008B00FF">
        <w:rPr>
          <w:rFonts w:eastAsiaTheme="minorEastAsia"/>
        </w:rPr>
        <w:t xml:space="preserve"> </w:t>
      </w:r>
      <w:r w:rsidR="00C765C9" w:rsidRPr="00C765C9">
        <w:t xml:space="preserve">and recovered vehicle speed </w:t>
      </w:r>
      <m:oMath>
        <m:sSub>
          <m:sSubPr>
            <m:ctrlPr>
              <w:rPr>
                <w:rFonts w:ascii="Cambria Math" w:hAnsi="Cambria Math"/>
              </w:rPr>
            </m:ctrlPr>
          </m:sSubPr>
          <m:e>
            <m:r>
              <w:rPr>
                <w:rFonts w:ascii="Cambria Math" w:hAnsi="Cambria Math"/>
              </w:rPr>
              <m:t>v</m:t>
            </m:r>
          </m:e>
          <m:sub>
            <m:r>
              <w:rPr>
                <w:rFonts w:ascii="Cambria Math" w:hAnsi="Cambria Math"/>
              </w:rPr>
              <m:t>r</m:t>
            </m:r>
          </m:sub>
        </m:sSub>
      </m:oMath>
      <w:r w:rsidR="00A01DE3">
        <w:t>.</w:t>
      </w:r>
    </w:p>
    <w:p w14:paraId="635BF633" w14:textId="70F4FBEB" w:rsidR="008B00FF" w:rsidRDefault="008B00FF" w:rsidP="008B00FF">
      <w:pPr>
        <w:pStyle w:val="Heading2"/>
        <w:numPr>
          <w:ilvl w:val="1"/>
          <w:numId w:val="3"/>
        </w:numPr>
      </w:pPr>
      <w:bookmarkStart w:id="26" w:name="_Toc212149349"/>
      <w:bookmarkStart w:id="27" w:name="_Toc214114196"/>
      <w:r w:rsidRPr="00C765C9">
        <w:t xml:space="preserve">Computational </w:t>
      </w:r>
      <w:r w:rsidRPr="008B00FF">
        <w:t>Approach</w:t>
      </w:r>
      <w:bookmarkEnd w:id="26"/>
      <w:bookmarkEnd w:id="27"/>
    </w:p>
    <w:p w14:paraId="0CE703BF" w14:textId="016EB48F" w:rsidR="008B00FF" w:rsidRDefault="008B00FF" w:rsidP="008B00FF">
      <w:pPr>
        <w:spacing w:line="360" w:lineRule="auto"/>
      </w:pPr>
      <w:r w:rsidRPr="008B00FF">
        <w:t xml:space="preserve">A spreadsheet was </w:t>
      </w:r>
      <w:r w:rsidR="00BD7B46">
        <w:t>created</w:t>
      </w:r>
      <w:r w:rsidRPr="008B00FF">
        <w:t xml:space="preserve"> in Microsoft Excel to automate the calculations and generate plots of:</w:t>
      </w:r>
    </w:p>
    <w:p w14:paraId="14ADC0C5" w14:textId="14D06947" w:rsidR="008B00FF" w:rsidRDefault="008B00FF" w:rsidP="008B00FF">
      <w:pPr>
        <w:pStyle w:val="ListParagraph"/>
        <w:numPr>
          <w:ilvl w:val="0"/>
          <w:numId w:val="15"/>
        </w:numPr>
        <w:spacing w:line="360" w:lineRule="auto"/>
      </w:pPr>
      <w:r w:rsidRPr="008B00FF">
        <w:t>Re-acceleration speed versus braking speed (20–60 mph in 5 mph increments).</w:t>
      </w:r>
    </w:p>
    <w:p w14:paraId="0549F5B2" w14:textId="4F2BD78A" w:rsidR="008B00FF" w:rsidRDefault="008B00FF" w:rsidP="008B00FF">
      <w:pPr>
        <w:pStyle w:val="ListParagraph"/>
        <w:numPr>
          <w:ilvl w:val="0"/>
          <w:numId w:val="15"/>
        </w:numPr>
        <w:spacing w:line="360" w:lineRule="auto"/>
      </w:pPr>
      <w:r w:rsidRPr="008B00FF">
        <w:t>Flywheel rotational speed versus diameter for the 4.5 kg flywheel (120–240 mm).</w:t>
      </w:r>
    </w:p>
    <w:p w14:paraId="700F9CED" w14:textId="6AF478A0" w:rsidR="008B00FF" w:rsidRPr="008B00FF" w:rsidRDefault="00CC7913" w:rsidP="008B00FF">
      <w:pPr>
        <w:spacing w:line="360" w:lineRule="auto"/>
      </w:pPr>
      <w:r w:rsidRPr="00CC7913">
        <w:t>Formulas (1–5) were implemented using consistent SI units for all calculations. The computed results were validated through unit and dimensional checks to ensure that all outputs were physically meaningful</w:t>
      </w:r>
      <w:r w:rsidR="008B00FF" w:rsidRPr="008B00FF">
        <w:t>.</w:t>
      </w:r>
    </w:p>
    <w:p w14:paraId="195337EA" w14:textId="12A2C192" w:rsidR="008B00FF" w:rsidRDefault="00C765C9" w:rsidP="00C765C9">
      <w:pPr>
        <w:spacing w:line="360" w:lineRule="auto"/>
      </w:pPr>
      <w:r>
        <w:br w:type="page"/>
      </w:r>
    </w:p>
    <w:p w14:paraId="0F4DA458" w14:textId="0DA0938F" w:rsidR="00437076" w:rsidRDefault="00C765C9" w:rsidP="008B00FF">
      <w:pPr>
        <w:pStyle w:val="Heading1"/>
        <w:numPr>
          <w:ilvl w:val="0"/>
          <w:numId w:val="3"/>
        </w:numPr>
        <w:spacing w:line="360" w:lineRule="auto"/>
        <w:ind w:left="357" w:hanging="357"/>
      </w:pPr>
      <w:bookmarkStart w:id="28" w:name="_Toc212149350"/>
      <w:bookmarkStart w:id="29" w:name="_Toc214114197"/>
      <w:r w:rsidRPr="00C765C9">
        <w:lastRenderedPageBreak/>
        <w:t>Results and Analysis</w:t>
      </w:r>
      <w:bookmarkEnd w:id="28"/>
      <w:bookmarkEnd w:id="29"/>
    </w:p>
    <w:p w14:paraId="7DE67843" w14:textId="0DB0D4C7" w:rsidR="00C765C9" w:rsidRDefault="00C765C9" w:rsidP="008B00FF">
      <w:pPr>
        <w:spacing w:line="360" w:lineRule="auto"/>
      </w:pPr>
      <w:r w:rsidRPr="00C765C9">
        <w:t>This section presents the outcomes of the analytical calculations and computational simulations</w:t>
      </w:r>
      <w:r w:rsidR="008B00FF">
        <w:t xml:space="preserve">. </w:t>
      </w:r>
      <w:r w:rsidR="00CB4D22">
        <w:t xml:space="preserve">The </w:t>
      </w:r>
      <w:r w:rsidR="008C3231">
        <w:t>analysis assesses the</w:t>
      </w:r>
      <w:r w:rsidRPr="00C765C9">
        <w:t xml:space="preserve"> performance of the flywheel-based Kinetic Energy Recovery System (KERS). </w:t>
      </w:r>
      <w:r w:rsidR="008B00FF" w:rsidRPr="008B00FF">
        <w:t xml:space="preserve">The results </w:t>
      </w:r>
      <w:r w:rsidR="00A44712">
        <w:t>demonstrate how vehicle speed, braking conditions and flywheel geometry affect the stored energy, rotational speed</w:t>
      </w:r>
      <w:r w:rsidR="008B00FF" w:rsidRPr="008B00FF">
        <w:t xml:space="preserve"> and overall system efficiency.</w:t>
      </w:r>
    </w:p>
    <w:p w14:paraId="1240A419" w14:textId="60533D71" w:rsidR="00C765C9" w:rsidRPr="00C765C9" w:rsidRDefault="00316B9E" w:rsidP="008B00FF">
      <w:pPr>
        <w:pStyle w:val="Heading2"/>
        <w:spacing w:line="360" w:lineRule="auto"/>
        <w:ind w:left="357"/>
      </w:pPr>
      <w:bookmarkStart w:id="30" w:name="_Toc212149351"/>
      <w:bookmarkStart w:id="31" w:name="_Toc214114198"/>
      <w:r>
        <w:t>3</w:t>
      </w:r>
      <w:r w:rsidR="00C765C9" w:rsidRPr="00C765C9">
        <w:t>.1 Vehicle Kinetic Energy Before Braking</w:t>
      </w:r>
      <w:bookmarkEnd w:id="30"/>
      <w:bookmarkEnd w:id="31"/>
    </w:p>
    <w:p w14:paraId="54E40A74" w14:textId="7A956177" w:rsidR="00C765C9" w:rsidRPr="00C765C9" w:rsidRDefault="00C765C9" w:rsidP="00C765C9">
      <w:pPr>
        <w:spacing w:line="360" w:lineRule="auto"/>
      </w:pPr>
      <w:r w:rsidRPr="00C765C9">
        <w:t xml:space="preserve">The </w:t>
      </w:r>
      <w:r>
        <w:t xml:space="preserve">vehicle's translational kinetic energy </w:t>
      </w:r>
      <w:r w:rsidRPr="00C765C9">
        <w:t>was first calculated using Equation</w:t>
      </w:r>
      <w:r w:rsidR="008B00FF">
        <w:t xml:space="preserve"> </w:t>
      </w:r>
      <w:r w:rsidRPr="00C765C9">
        <w:t>1. The initial speed of 55 mph was converted to 24.</w:t>
      </w:r>
      <w:r w:rsidR="008B00FF">
        <w:t xml:space="preserve">59 </w:t>
      </w:r>
      <w:r w:rsidRPr="00C765C9">
        <w:t>m/s:</w:t>
      </w:r>
    </w:p>
    <w:p w14:paraId="4B71E6E5" w14:textId="2ADB7AAA" w:rsidR="00C765C9" w:rsidRPr="008B00FF" w:rsidRDefault="00000000" w:rsidP="00C765C9">
      <w:pPr>
        <w:spacing w:line="360" w:lineRule="auto"/>
        <w:rPr>
          <w:rFonts w:eastAsiaTheme="minorEastAsia"/>
        </w:rPr>
      </w:pPr>
      <m:oMathPara>
        <m:oMath>
          <m:sSub>
            <m:sSubPr>
              <m:ctrlPr>
                <w:rPr>
                  <w:rFonts w:ascii="Cambria Math" w:hAnsi="Cambria Math"/>
                </w:rPr>
              </m:ctrlPr>
            </m:sSubPr>
            <m:e>
              <m:r>
                <w:rPr>
                  <w:rFonts w:ascii="Cambria Math" w:hAnsi="Cambria Math"/>
                </w:rPr>
                <m:t>E</m:t>
              </m:r>
            </m:e>
            <m:sub>
              <m:r>
                <w:rPr>
                  <w:rFonts w:ascii="Cambria Math" w:hAnsi="Cambria Math"/>
                </w:rPr>
                <m:t>v</m:t>
              </m:r>
            </m:sub>
          </m:sSub>
          <m:r>
            <w:rPr>
              <w:rFonts w:ascii="Cambria Math" w:hAnsi="Cambria Math"/>
            </w:rPr>
            <m:t>=</m:t>
          </m:r>
          <m:f>
            <m:fPr>
              <m:ctrlPr>
                <w:rPr>
                  <w:rFonts w:ascii="Cambria Math" w:hAnsi="Cambria Math"/>
                </w:rPr>
              </m:ctrlPr>
            </m:fPr>
            <m:num>
              <m:r>
                <w:rPr>
                  <w:rFonts w:ascii="Cambria Math" w:hAnsi="Cambria Math"/>
                </w:rPr>
                <m:t>1</m:t>
              </m:r>
            </m:num>
            <m:den>
              <m:r>
                <w:rPr>
                  <w:rFonts w:ascii="Cambria Math" w:hAnsi="Cambria Math"/>
                </w:rPr>
                <m:t>2</m:t>
              </m:r>
            </m:den>
          </m:f>
          <m:sSub>
            <m:sSubPr>
              <m:ctrlPr>
                <w:rPr>
                  <w:rFonts w:ascii="Cambria Math" w:hAnsi="Cambria Math"/>
                </w:rPr>
              </m:ctrlPr>
            </m:sSubPr>
            <m:e>
              <m:r>
                <w:rPr>
                  <w:rFonts w:ascii="Cambria Math" w:hAnsi="Cambria Math"/>
                </w:rPr>
                <m:t>m</m:t>
              </m:r>
            </m:e>
            <m:sub>
              <m:r>
                <w:rPr>
                  <w:rFonts w:ascii="Cambria Math" w:hAnsi="Cambria Math"/>
                </w:rPr>
                <m:t>v</m:t>
              </m:r>
            </m:sub>
          </m:sSub>
          <m:sSup>
            <m:sSupPr>
              <m:ctrlPr>
                <w:rPr>
                  <w:rFonts w:ascii="Cambria Math" w:hAnsi="Cambria Math"/>
                </w:rPr>
              </m:ctrlPr>
            </m:sSupPr>
            <m:e>
              <m:r>
                <w:rPr>
                  <w:rFonts w:ascii="Cambria Math" w:hAnsi="Cambria Math"/>
                </w:rPr>
                <m:t>v</m:t>
              </m:r>
            </m:e>
            <m:sup>
              <m:r>
                <w:rPr>
                  <w:rFonts w:ascii="Cambria Math" w:hAnsi="Cambria Math"/>
                </w:rPr>
                <m:t>2</m:t>
              </m:r>
            </m:sup>
          </m:sSup>
          <m:r>
            <m:rPr>
              <m:sty m:val="p"/>
            </m:rPr>
            <w:br/>
          </m:r>
        </m:oMath>
        <m:oMath>
          <m:sSub>
            <m:sSubPr>
              <m:ctrlPr>
                <w:rPr>
                  <w:rFonts w:ascii="Cambria Math" w:hAnsi="Cambria Math"/>
                </w:rPr>
              </m:ctrlPr>
            </m:sSubPr>
            <m:e>
              <m:r>
                <w:rPr>
                  <w:rFonts w:ascii="Cambria Math" w:hAnsi="Cambria Math"/>
                </w:rPr>
                <m:t>E</m:t>
              </m:r>
            </m:e>
            <m:sub>
              <m:r>
                <w:rPr>
                  <w:rFonts w:ascii="Cambria Math" w:hAnsi="Cambria Math"/>
                </w:rPr>
                <m:t>v</m:t>
              </m:r>
            </m:sub>
          </m:sSub>
          <m:r>
            <w:rPr>
              <w:rFonts w:ascii="Cambria Math" w:hAnsi="Cambria Math"/>
            </w:rPr>
            <m:t>=0.5×2080×</m:t>
          </m:r>
          <m:sSup>
            <m:sSupPr>
              <m:ctrlPr>
                <w:rPr>
                  <w:rFonts w:ascii="Cambria Math" w:hAnsi="Cambria Math"/>
                  <w:i/>
                </w:rPr>
              </m:ctrlPr>
            </m:sSupPr>
            <m:e>
              <m:d>
                <m:dPr>
                  <m:ctrlPr>
                    <w:rPr>
                      <w:rFonts w:ascii="Cambria Math" w:hAnsi="Cambria Math"/>
                      <w:i/>
                    </w:rPr>
                  </m:ctrlPr>
                </m:dPr>
                <m:e>
                  <m:r>
                    <w:rPr>
                      <w:rFonts w:ascii="Cambria Math" w:hAnsi="Cambria Math"/>
                    </w:rPr>
                    <m:t>24.59</m:t>
                  </m:r>
                </m:e>
              </m:d>
            </m:e>
            <m:sup>
              <m:r>
                <w:rPr>
                  <w:rFonts w:ascii="Cambria Math" w:hAnsi="Cambria Math"/>
                </w:rPr>
                <m:t>2</m:t>
              </m:r>
            </m:sup>
          </m:sSup>
          <m:r>
            <w:rPr>
              <w:rFonts w:ascii="Cambria Math" w:hAnsi="Cambria Math"/>
            </w:rPr>
            <m:t>=628.85 ×</m:t>
          </m:r>
          <m:sSup>
            <m:sSupPr>
              <m:ctrlPr>
                <w:rPr>
                  <w:rFonts w:ascii="Cambria Math" w:hAnsi="Cambria Math"/>
                  <w:i/>
                </w:rPr>
              </m:ctrlPr>
            </m:sSupPr>
            <m:e>
              <m:r>
                <w:rPr>
                  <w:rFonts w:ascii="Cambria Math" w:hAnsi="Cambria Math"/>
                </w:rPr>
                <m:t>10</m:t>
              </m:r>
            </m:e>
            <m:sup>
              <m:r>
                <w:rPr>
                  <w:rFonts w:ascii="Cambria Math" w:hAnsi="Cambria Math"/>
                </w:rPr>
                <m:t>3</m:t>
              </m:r>
            </m:sup>
          </m:sSup>
          <m:r>
            <m:rPr>
              <m:nor/>
            </m:rPr>
            <m:t xml:space="preserve"> J</m:t>
          </m:r>
          <m:r>
            <m:rPr>
              <m:sty m:val="p"/>
            </m:rPr>
            <w:br/>
          </m:r>
        </m:oMath>
      </m:oMathPara>
    </w:p>
    <w:p w14:paraId="6BB3C877" w14:textId="4BD7E72E" w:rsidR="00C765C9" w:rsidRDefault="008B00FF" w:rsidP="00C765C9">
      <w:pPr>
        <w:spacing w:line="360" w:lineRule="auto"/>
      </w:pPr>
      <w:r>
        <w:t>B</w:t>
      </w:r>
      <w:r w:rsidR="00C765C9" w:rsidRPr="00C765C9">
        <w:t>efore braking, the vehicle possesses approximately 62</w:t>
      </w:r>
      <w:r>
        <w:t>9</w:t>
      </w:r>
      <w:r w:rsidR="00C765C9" w:rsidRPr="00C765C9">
        <w:t xml:space="preserve"> kJ of kinetic energy.</w:t>
      </w:r>
    </w:p>
    <w:p w14:paraId="35BBC674" w14:textId="457FBEA3" w:rsidR="005867E4" w:rsidRPr="00C765C9" w:rsidRDefault="005867E4" w:rsidP="00C765C9">
      <w:pPr>
        <w:spacing w:line="360" w:lineRule="auto"/>
      </w:pPr>
      <w:r w:rsidRPr="005867E4">
        <w:t>The full derivation of the kinetic energy expression is provided in Appendix A (Section A1.1).</w:t>
      </w:r>
    </w:p>
    <w:p w14:paraId="72201E3A" w14:textId="7D6457D6" w:rsidR="00C765C9" w:rsidRPr="00C765C9" w:rsidRDefault="00316B9E" w:rsidP="008B00FF">
      <w:pPr>
        <w:pStyle w:val="Heading2"/>
        <w:spacing w:line="360" w:lineRule="auto"/>
        <w:ind w:left="357"/>
      </w:pPr>
      <w:bookmarkStart w:id="32" w:name="_Toc212149352"/>
      <w:bookmarkStart w:id="33" w:name="_Toc214114199"/>
      <w:r>
        <w:t>3</w:t>
      </w:r>
      <w:r w:rsidR="00C765C9" w:rsidRPr="00C765C9">
        <w:t>.2 Energy Stored in the Flywheel</w:t>
      </w:r>
      <w:bookmarkEnd w:id="32"/>
      <w:bookmarkEnd w:id="33"/>
    </w:p>
    <w:p w14:paraId="55348B22" w14:textId="6C455920" w:rsidR="00C765C9" w:rsidRPr="00C765C9" w:rsidRDefault="00C765C9" w:rsidP="00C765C9">
      <w:pPr>
        <w:spacing w:line="360" w:lineRule="auto"/>
      </w:pPr>
      <w:r w:rsidRPr="00C765C9">
        <w:t xml:space="preserve">Considering the combined braking and re-acceleration efficiency of 80%, the actual energy stored in the flywheel was obtained from Equation </w:t>
      </w:r>
      <w:r w:rsidR="008B00FF">
        <w:t>2</w:t>
      </w:r>
      <w:r w:rsidRPr="00C765C9">
        <w:t>:</w:t>
      </w:r>
    </w:p>
    <w:p w14:paraId="5BCA7F20" w14:textId="1439AB78" w:rsidR="00C765C9" w:rsidRPr="00C765C9" w:rsidRDefault="00000000" w:rsidP="00C765C9">
      <w:pPr>
        <w:spacing w:line="360" w:lineRule="auto"/>
      </w:pPr>
      <m:oMathPara>
        <m:oMath>
          <m:sSub>
            <m:sSubPr>
              <m:ctrlPr>
                <w:rPr>
                  <w:rFonts w:ascii="Cambria Math" w:hAnsi="Cambria Math"/>
                </w:rPr>
              </m:ctrlPr>
            </m:sSubPr>
            <m:e>
              <m:r>
                <w:rPr>
                  <w:rFonts w:ascii="Cambria Math" w:hAnsi="Cambria Math"/>
                </w:rPr>
                <m:t>E</m:t>
              </m:r>
            </m:e>
            <m:sub>
              <m:r>
                <w:rPr>
                  <w:rFonts w:ascii="Cambria Math" w:hAnsi="Cambria Math"/>
                </w:rPr>
                <m:t>f</m:t>
              </m:r>
            </m:sub>
          </m:sSub>
          <m:r>
            <w:rPr>
              <w:rFonts w:ascii="Cambria Math" w:hAnsi="Cambria Math"/>
            </w:rPr>
            <m:t>=0.8×</m:t>
          </m:r>
          <m:sSub>
            <m:sSubPr>
              <m:ctrlPr>
                <w:rPr>
                  <w:rFonts w:ascii="Cambria Math" w:hAnsi="Cambria Math"/>
                </w:rPr>
              </m:ctrlPr>
            </m:sSubPr>
            <m:e>
              <m:r>
                <w:rPr>
                  <w:rFonts w:ascii="Cambria Math" w:hAnsi="Cambria Math"/>
                </w:rPr>
                <m:t>E</m:t>
              </m:r>
            </m:e>
            <m:sub>
              <m:r>
                <w:rPr>
                  <w:rFonts w:ascii="Cambria Math" w:hAnsi="Cambria Math"/>
                </w:rPr>
                <m:t>v</m:t>
              </m:r>
            </m:sub>
          </m:sSub>
          <m:r>
            <w:rPr>
              <w:rFonts w:ascii="Cambria Math" w:hAnsi="Cambria Math"/>
            </w:rPr>
            <m:t>=0.8×628.85 ×</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=503.08×</m:t>
          </m:r>
          <m:sSup>
            <m:sSupPr>
              <m:ctrlPr>
                <w:rPr>
                  <w:rFonts w:ascii="Cambria Math" w:hAnsi="Cambria Math"/>
                </w:rPr>
              </m:ctrlPr>
            </m:sSupPr>
            <m:e>
              <m:r>
                <w:rPr>
                  <w:rFonts w:ascii="Cambria Math" w:hAnsi="Cambria Math"/>
                </w:rPr>
                <m:t>10</m:t>
              </m:r>
            </m:e>
            <m:sup>
              <m:r>
                <w:rPr>
                  <w:rFonts w:ascii="Cambria Math" w:hAnsi="Cambria Math"/>
                </w:rPr>
                <m:t>3</m:t>
              </m:r>
            </m:sup>
          </m:sSup>
          <m:r>
            <m:rPr>
              <m:nor/>
            </m:rPr>
            <m:t xml:space="preserve"> J</m:t>
          </m:r>
          <m:r>
            <m:rPr>
              <m:sty m:val="p"/>
            </m:rPr>
            <w:br/>
          </m:r>
        </m:oMath>
      </m:oMathPara>
    </w:p>
    <w:p w14:paraId="027BDE6C" w14:textId="7C577649" w:rsidR="00C765C9" w:rsidRDefault="008B00FF" w:rsidP="00C765C9">
      <w:pPr>
        <w:spacing w:line="360" w:lineRule="auto"/>
      </w:pPr>
      <w:r>
        <w:t>A</w:t>
      </w:r>
      <w:r w:rsidR="00C765C9" w:rsidRPr="00C765C9">
        <w:t>pproximately 50</w:t>
      </w:r>
      <w:r>
        <w:t>3</w:t>
      </w:r>
      <w:r w:rsidR="00C765C9" w:rsidRPr="00C765C9">
        <w:t xml:space="preserve"> kJ of usable energy is stored within the flywheel following</w:t>
      </w:r>
      <w:r>
        <w:t xml:space="preserve"> </w:t>
      </w:r>
      <w:r w:rsidR="00C765C9" w:rsidRPr="00C765C9">
        <w:t>braking</w:t>
      </w:r>
      <w:r>
        <w:t xml:space="preserve"> </w:t>
      </w:r>
      <w:r w:rsidR="00C765C9" w:rsidRPr="00C765C9">
        <w:t>from 55 mph.</w:t>
      </w:r>
    </w:p>
    <w:p w14:paraId="6632C53B" w14:textId="77777777" w:rsidR="00C765C9" w:rsidRDefault="00C765C9" w:rsidP="00C765C9">
      <w:pPr>
        <w:spacing w:line="360" w:lineRule="auto"/>
        <w:rPr>
          <w:b/>
          <w:bCs/>
        </w:rPr>
      </w:pPr>
    </w:p>
    <w:p w14:paraId="638B6F8D" w14:textId="77777777" w:rsidR="00C765C9" w:rsidRDefault="00C765C9" w:rsidP="00C765C9">
      <w:pPr>
        <w:spacing w:line="360" w:lineRule="auto"/>
        <w:rPr>
          <w:b/>
          <w:bCs/>
        </w:rPr>
      </w:pPr>
    </w:p>
    <w:p w14:paraId="6D27A132" w14:textId="77777777" w:rsidR="00C765C9" w:rsidRDefault="00C765C9" w:rsidP="00C765C9">
      <w:pPr>
        <w:spacing w:line="360" w:lineRule="auto"/>
        <w:rPr>
          <w:b/>
          <w:bCs/>
        </w:rPr>
      </w:pPr>
    </w:p>
    <w:p w14:paraId="0FFEE520" w14:textId="77777777" w:rsidR="00C765C9" w:rsidRDefault="00C765C9" w:rsidP="00C765C9">
      <w:pPr>
        <w:spacing w:line="360" w:lineRule="auto"/>
        <w:rPr>
          <w:b/>
          <w:bCs/>
        </w:rPr>
      </w:pPr>
    </w:p>
    <w:p w14:paraId="22648806" w14:textId="77777777" w:rsidR="00C765C9" w:rsidRDefault="00C765C9" w:rsidP="00C765C9">
      <w:pPr>
        <w:spacing w:line="360" w:lineRule="auto"/>
        <w:rPr>
          <w:b/>
          <w:bCs/>
        </w:rPr>
      </w:pPr>
    </w:p>
    <w:p w14:paraId="38A28C41" w14:textId="1A9E22BC" w:rsidR="00C765C9" w:rsidRPr="00C765C9" w:rsidRDefault="00316B9E" w:rsidP="008B00FF">
      <w:pPr>
        <w:pStyle w:val="Heading2"/>
        <w:ind w:left="357"/>
      </w:pPr>
      <w:bookmarkStart w:id="34" w:name="_Toc212149353"/>
      <w:bookmarkStart w:id="35" w:name="_Toc214114200"/>
      <w:r>
        <w:lastRenderedPageBreak/>
        <w:t>3</w:t>
      </w:r>
      <w:r w:rsidR="00C765C9" w:rsidRPr="00C765C9">
        <w:t>.3 Rotational Speed of the Flywheel</w:t>
      </w:r>
      <w:bookmarkEnd w:id="34"/>
      <w:bookmarkEnd w:id="35"/>
    </w:p>
    <w:p w14:paraId="4EEB5BE3" w14:textId="3D97316B" w:rsidR="00C765C9" w:rsidRPr="00C765C9" w:rsidRDefault="00C765C9" w:rsidP="00C765C9">
      <w:pPr>
        <w:spacing w:line="360" w:lineRule="auto"/>
      </w:pPr>
      <w:r w:rsidRPr="00C765C9">
        <w:t>Using Equation (3-3), the angular velocity and rotational speed were determined.</w:t>
      </w:r>
      <w:r w:rsidRPr="00C765C9">
        <w:br/>
        <w:t xml:space="preserve">Given </w:t>
      </w:r>
      <m:oMath>
        <m:sSub>
          <m:sSubPr>
            <m:ctrlPr>
              <w:rPr>
                <w:rFonts w:ascii="Cambria Math" w:hAnsi="Cambria Math"/>
              </w:rPr>
            </m:ctrlPr>
          </m:sSubPr>
          <m:e>
            <m:r>
              <w:rPr>
                <w:rFonts w:ascii="Cambria Math" w:hAnsi="Cambria Math"/>
              </w:rPr>
              <m:t>m</m:t>
            </m:r>
          </m:e>
          <m:sub>
            <m:r>
              <w:rPr>
                <w:rFonts w:ascii="Cambria Math" w:hAnsi="Cambria Math"/>
              </w:rPr>
              <m:t>f</m:t>
            </m:r>
          </m:sub>
        </m:sSub>
        <m:r>
          <w:rPr>
            <w:rFonts w:ascii="Cambria Math" w:hAnsi="Cambria Math"/>
          </w:rPr>
          <m:t>=6.5</m:t>
        </m:r>
        <m:r>
          <m:rPr>
            <m:nor/>
          </m:rPr>
          <m:t>kg</m:t>
        </m:r>
      </m:oMath>
      <w:r w:rsidRPr="00C765C9">
        <w:t xml:space="preserve">, </w:t>
      </w:r>
      <m:oMath>
        <m:r>
          <w:rPr>
            <w:rFonts w:ascii="Cambria Math" w:hAnsi="Cambria Math"/>
          </w:rPr>
          <m:t>D=0.30</m:t>
        </m:r>
        <m:r>
          <m:rPr>
            <m:nor/>
          </m:rPr>
          <m:t>m</m:t>
        </m:r>
        <m:r>
          <m:rPr>
            <m:nor/>
          </m:rPr>
          <w:rPr>
            <w:rFonts w:ascii="Cambria Math"/>
          </w:rPr>
          <m:t xml:space="preserve"> </m:t>
        </m:r>
        <m:r>
          <w:rPr>
            <w:rFonts w:ascii="Cambria Math" w:hAnsi="Cambria Math"/>
          </w:rPr>
          <m:t>(r=0.15</m:t>
        </m:r>
        <m:r>
          <m:rPr>
            <m:nor/>
          </m:rPr>
          <m:t>m</m:t>
        </m:r>
      </m:oMath>
      <w:r w:rsidRPr="00C765C9">
        <w:t>):</w:t>
      </w:r>
    </w:p>
    <w:p w14:paraId="3630F386" w14:textId="778CE4BD" w:rsidR="00C765C9" w:rsidRPr="00C765C9" w:rsidRDefault="00C765C9" w:rsidP="00C765C9">
      <w:pPr>
        <w:spacing w:line="360" w:lineRule="auto"/>
      </w:pPr>
      <m:oMathPara>
        <m:oMath>
          <m:r>
            <w:rPr>
              <w:rFonts w:ascii="Cambria Math" w:hAnsi="Cambria Math"/>
            </w:rPr>
            <m:t>ω=</m:t>
          </m:r>
          <m:rad>
            <m:radPr>
              <m:degHide m:val="1"/>
              <m:ctrlPr>
                <w:rPr>
                  <w:rFonts w:ascii="Cambria Math" w:hAnsi="Cambria Math"/>
                </w:rPr>
              </m:ctrlPr>
            </m:radPr>
            <m:deg/>
            <m:e>
              <m:f>
                <m:fPr>
                  <m:ctrlPr>
                    <w:rPr>
                      <w:rFonts w:ascii="Cambria Math" w:hAnsi="Cambria Math"/>
                    </w:rPr>
                  </m:ctrlPr>
                </m:fPr>
                <m:num>
                  <m:r>
                    <w:rPr>
                      <w:rFonts w:ascii="Cambria Math" w:hAnsi="Cambria Math"/>
                    </w:rPr>
                    <m:t>2</m:t>
                  </m:r>
                  <m:sSub>
                    <m:sSubPr>
                      <m:ctrlPr>
                        <w:rPr>
                          <w:rFonts w:ascii="Cambria Math" w:hAnsi="Cambria Math"/>
                        </w:rPr>
                      </m:ctrlPr>
                    </m:sSubPr>
                    <m:e>
                      <m:r>
                        <w:rPr>
                          <w:rFonts w:ascii="Cambria Math" w:hAnsi="Cambria Math"/>
                        </w:rPr>
                        <m:t>E</m:t>
                      </m:r>
                    </m:e>
                    <m:sub>
                      <m:r>
                        <w:rPr>
                          <w:rFonts w:ascii="Cambria Math" w:hAnsi="Cambria Math"/>
                        </w:rPr>
                        <m:t>f</m:t>
                      </m:r>
                    </m:sub>
                  </m:sSub>
                </m:num>
                <m:den>
                  <m:sSub>
                    <m:sSubPr>
                      <m:ctrlPr>
                        <w:rPr>
                          <w:rFonts w:ascii="Cambria Math" w:hAnsi="Cambria Math"/>
                        </w:rPr>
                      </m:ctrlPr>
                    </m:sSubPr>
                    <m:e>
                      <m:r>
                        <w:rPr>
                          <w:rFonts w:ascii="Cambria Math" w:hAnsi="Cambria Math"/>
                        </w:rPr>
                        <m:t>m</m:t>
                      </m:r>
                    </m:e>
                    <m:sub>
                      <m:r>
                        <w:rPr>
                          <w:rFonts w:ascii="Cambria Math" w:hAnsi="Cambria Math"/>
                        </w:rPr>
                        <m:t>f</m:t>
                      </m:r>
                    </m:sub>
                  </m:sSub>
                  <m:sSup>
                    <m:sSupPr>
                      <m:ctrlPr>
                        <w:rPr>
                          <w:rFonts w:ascii="Cambria Math" w:hAnsi="Cambria Math"/>
                        </w:rPr>
                      </m:ctrlPr>
                    </m:sSupPr>
                    <m:e>
                      <m:r>
                        <w:rPr>
                          <w:rFonts w:ascii="Cambria Math" w:hAnsi="Cambria Math"/>
                        </w:rPr>
                        <m:t>r</m:t>
                      </m:r>
                    </m:e>
                    <m:sup>
                      <m:r>
                        <w:rPr>
                          <w:rFonts w:ascii="Cambria Math" w:hAnsi="Cambria Math"/>
                        </w:rPr>
                        <m:t>2</m:t>
                      </m:r>
                    </m:sup>
                  </m:sSup>
                </m:den>
              </m:f>
            </m:e>
          </m:rad>
          <m:r>
            <w:rPr>
              <w:rFonts w:ascii="Cambria Math" w:hAnsi="Cambria Math"/>
            </w:rPr>
            <m:t>=</m:t>
          </m:r>
          <m:rad>
            <m:radPr>
              <m:degHide m:val="1"/>
              <m:ctrlPr>
                <w:rPr>
                  <w:rFonts w:ascii="Cambria Math" w:hAnsi="Cambria Math"/>
                </w:rPr>
              </m:ctrlPr>
            </m:radPr>
            <m:deg/>
            <m:e>
              <m:f>
                <m:fPr>
                  <m:ctrlPr>
                    <w:rPr>
                      <w:rFonts w:ascii="Cambria Math" w:hAnsi="Cambria Math"/>
                    </w:rPr>
                  </m:ctrlPr>
                </m:fPr>
                <m:num>
                  <m:r>
                    <w:rPr>
                      <w:rFonts w:ascii="Cambria Math" w:hAnsi="Cambria Math"/>
                    </w:rPr>
                    <m:t>2(503.08×</m:t>
                  </m:r>
                  <m:sSup>
                    <m:sSupPr>
                      <m:ctrlPr>
                        <w:rPr>
                          <w:rFonts w:ascii="Cambria Math" w:hAnsi="Cambria Math"/>
                        </w:rPr>
                      </m:ctrlPr>
                    </m:sSupPr>
                    <m:e>
                      <m:r>
                        <w:rPr>
                          <w:rFonts w:ascii="Cambria Math" w:hAnsi="Cambria Math"/>
                        </w:rPr>
                        <m:t>10</m:t>
                      </m:r>
                    </m:e>
                    <m:sup>
                      <m:r>
                        <w:rPr>
                          <w:rFonts w:ascii="Cambria Math" w:hAnsi="Cambria Math"/>
                        </w:rPr>
                        <m:t>3</m:t>
                      </m:r>
                    </m:sup>
                  </m:sSup>
                  <m:r>
                    <w:rPr>
                      <w:rFonts w:ascii="Cambria Math" w:hAnsi="Cambria Math"/>
                    </w:rPr>
                    <m:t>)</m:t>
                  </m:r>
                </m:num>
                <m:den>
                  <m:r>
                    <w:rPr>
                      <w:rFonts w:ascii="Cambria Math" w:hAnsi="Cambria Math"/>
                    </w:rPr>
                    <m:t>6.5(0.15</m:t>
                  </m:r>
                  <m:sSup>
                    <m:sSupPr>
                      <m:ctrlPr>
                        <w:rPr>
                          <w:rFonts w:ascii="Cambria Math" w:hAnsi="Cambria Math"/>
                        </w:rPr>
                      </m:ctrlPr>
                    </m:sSupPr>
                    <m:e>
                      <m:r>
                        <w:rPr>
                          <w:rFonts w:ascii="Cambria Math" w:hAnsi="Cambria Math"/>
                        </w:rPr>
                        <m:t>)</m:t>
                      </m:r>
                    </m:e>
                    <m:sup>
                      <m:r>
                        <w:rPr>
                          <w:rFonts w:ascii="Cambria Math" w:hAnsi="Cambria Math"/>
                        </w:rPr>
                        <m:t>2</m:t>
                      </m:r>
                    </m:sup>
                  </m:sSup>
                </m:den>
              </m:f>
            </m:e>
          </m:rad>
          <m:r>
            <w:rPr>
              <w:rFonts w:ascii="Cambria Math" w:hAnsi="Cambria Math"/>
            </w:rPr>
            <m:t>=2622.92</m:t>
          </m:r>
          <m:r>
            <m:rPr>
              <m:nor/>
            </m:rPr>
            <m:t xml:space="preserve"> rad/s</m:t>
          </m:r>
          <m:r>
            <m:rPr>
              <m:sty m:val="p"/>
            </m:rPr>
            <w:br/>
          </m:r>
        </m:oMath>
      </m:oMathPara>
    </w:p>
    <w:p w14:paraId="0EFB3047" w14:textId="77777777" w:rsidR="00C765C9" w:rsidRPr="00C765C9" w:rsidRDefault="00C765C9" w:rsidP="00C765C9">
      <w:pPr>
        <w:spacing w:line="360" w:lineRule="auto"/>
      </w:pPr>
      <w:r w:rsidRPr="00C765C9">
        <w:t>Converting to rpm:</w:t>
      </w:r>
    </w:p>
    <w:p w14:paraId="5577CA0A" w14:textId="7311501C" w:rsidR="00C765C9" w:rsidRPr="00C765C9" w:rsidRDefault="00C765C9" w:rsidP="00C765C9">
      <w:pPr>
        <w:spacing w:line="360" w:lineRule="auto"/>
      </w:pPr>
      <m:oMathPara>
        <m:oMath>
          <m:r>
            <w:rPr>
              <w:rFonts w:ascii="Cambria Math" w:hAnsi="Cambria Math"/>
            </w:rPr>
            <m:t>N=</m:t>
          </m:r>
          <m:f>
            <m:fPr>
              <m:ctrlPr>
                <w:rPr>
                  <w:rFonts w:ascii="Cambria Math" w:hAnsi="Cambria Math"/>
                </w:rPr>
              </m:ctrlPr>
            </m:fPr>
            <m:num>
              <m:r>
                <w:rPr>
                  <w:rFonts w:ascii="Cambria Math" w:hAnsi="Cambria Math"/>
                </w:rPr>
                <m:t>ω×60</m:t>
              </m:r>
            </m:num>
            <m:den>
              <m:r>
                <w:rPr>
                  <w:rFonts w:ascii="Cambria Math" w:hAnsi="Cambria Math"/>
                </w:rPr>
                <m:t>2π</m:t>
              </m:r>
            </m:den>
          </m:f>
          <m:r>
            <w:rPr>
              <w:rFonts w:ascii="Cambria Math" w:hAnsi="Cambria Math"/>
            </w:rPr>
            <m:t>=25047.04</m:t>
          </m:r>
          <m:r>
            <m:rPr>
              <m:nor/>
            </m:rPr>
            <m:t xml:space="preserve"> rpm</m:t>
          </m:r>
          <m:r>
            <m:rPr>
              <m:sty m:val="p"/>
            </m:rPr>
            <w:br/>
          </m:r>
        </m:oMath>
      </m:oMathPara>
    </w:p>
    <w:p w14:paraId="6F8ECEF3" w14:textId="71778C1A" w:rsidR="00C765C9" w:rsidRDefault="00C765C9" w:rsidP="00C765C9">
      <w:pPr>
        <w:spacing w:line="360" w:lineRule="auto"/>
      </w:pPr>
      <w:r w:rsidRPr="00C765C9">
        <w:t xml:space="preserve">The flywheel spins at approximately </w:t>
      </w:r>
      <w:r w:rsidR="008B00FF" w:rsidRPr="008B00FF">
        <w:t>25,000 rpm</w:t>
      </w:r>
      <w:r w:rsidRPr="00C765C9">
        <w:t>, which is below its maximum rated limit of 50,000 rpm.</w:t>
      </w:r>
    </w:p>
    <w:p w14:paraId="6B5DAC57" w14:textId="77777777" w:rsidR="005867E4" w:rsidRPr="00C765C9" w:rsidRDefault="005867E4" w:rsidP="005867E4">
      <w:pPr>
        <w:spacing w:line="360" w:lineRule="auto"/>
      </w:pPr>
      <w:r w:rsidRPr="005867E4">
        <w:t>The rearrangement of the rotational energy expression to isolate angular velocity is shown in Appendix A (Section A1.3).</w:t>
      </w:r>
    </w:p>
    <w:p w14:paraId="63D48E49" w14:textId="0F62BB75" w:rsidR="00C765C9" w:rsidRPr="00C765C9" w:rsidRDefault="00316B9E" w:rsidP="008B00FF">
      <w:pPr>
        <w:pStyle w:val="Heading2"/>
        <w:ind w:left="357"/>
      </w:pPr>
      <w:bookmarkStart w:id="36" w:name="_Toc212149354"/>
      <w:bookmarkStart w:id="37" w:name="_Toc214114201"/>
      <w:r>
        <w:t>3</w:t>
      </w:r>
      <w:r w:rsidR="00C765C9" w:rsidRPr="00C765C9">
        <w:t>.4 Re-Acceleration of the Vehicle</w:t>
      </w:r>
      <w:bookmarkEnd w:id="36"/>
      <w:bookmarkEnd w:id="37"/>
    </w:p>
    <w:p w14:paraId="6C6380CD" w14:textId="2C7608C0" w:rsidR="00C765C9" w:rsidRPr="00C765C9" w:rsidRDefault="00C765C9" w:rsidP="00C765C9">
      <w:pPr>
        <w:spacing w:line="360" w:lineRule="auto"/>
      </w:pPr>
      <w:r w:rsidRPr="00C765C9">
        <w:t xml:space="preserve">When the stored energy is released, the vehicle accelerates from rest to a new velocity </w:t>
      </w:r>
      <m:oMath>
        <m:sSub>
          <m:sSubPr>
            <m:ctrlPr>
              <w:rPr>
                <w:rFonts w:ascii="Cambria Math" w:hAnsi="Cambria Math"/>
              </w:rPr>
            </m:ctrlPr>
          </m:sSubPr>
          <m:e>
            <m:r>
              <w:rPr>
                <w:rFonts w:ascii="Cambria Math" w:hAnsi="Cambria Math"/>
              </w:rPr>
              <m:t>v</m:t>
            </m:r>
          </m:e>
          <m:sub>
            <m:r>
              <w:rPr>
                <w:rFonts w:ascii="Cambria Math" w:hAnsi="Cambria Math"/>
              </w:rPr>
              <m:t>r</m:t>
            </m:r>
          </m:sub>
        </m:sSub>
      </m:oMath>
      <w:r w:rsidRPr="00C765C9">
        <w:t xml:space="preserve">obtained using Equation </w:t>
      </w:r>
      <w:r w:rsidR="008B00FF">
        <w:t>4</w:t>
      </w:r>
      <w:r w:rsidRPr="00C765C9">
        <w:t>:</w:t>
      </w:r>
    </w:p>
    <w:p w14:paraId="440FB4B2" w14:textId="77777777" w:rsidR="008B00FF" w:rsidRPr="008B00FF" w:rsidRDefault="00000000" w:rsidP="00C765C9">
      <w:pPr>
        <w:spacing w:line="360" w:lineRule="auto"/>
        <w:rPr>
          <w:rFonts w:eastAsiaTheme="minorEastAsia"/>
        </w:rPr>
      </w:pPr>
      <m:oMathPara>
        <m:oMath>
          <m:sSub>
            <m:sSubPr>
              <m:ctrlPr>
                <w:rPr>
                  <w:rFonts w:ascii="Cambria Math" w:hAnsi="Cambria Math"/>
                </w:rPr>
              </m:ctrlPr>
            </m:sSubPr>
            <m:e>
              <m:r>
                <w:rPr>
                  <w:rFonts w:ascii="Cambria Math" w:hAnsi="Cambria Math"/>
                </w:rPr>
                <m:t>v</m:t>
              </m:r>
            </m:e>
            <m:sub>
              <m:r>
                <w:rPr>
                  <w:rFonts w:ascii="Cambria Math" w:hAnsi="Cambria Math"/>
                </w:rPr>
                <m:t>r</m:t>
              </m:r>
            </m:sub>
          </m:sSub>
          <m:r>
            <w:rPr>
              <w:rFonts w:ascii="Cambria Math" w:hAnsi="Cambria Math"/>
            </w:rPr>
            <m:t>=</m:t>
          </m:r>
          <m:rad>
            <m:radPr>
              <m:degHide m:val="1"/>
              <m:ctrlPr>
                <w:rPr>
                  <w:rFonts w:ascii="Cambria Math" w:hAnsi="Cambria Math"/>
                </w:rPr>
              </m:ctrlPr>
            </m:radPr>
            <m:deg/>
            <m:e>
              <m:f>
                <m:fPr>
                  <m:ctrlPr>
                    <w:rPr>
                      <w:rFonts w:ascii="Cambria Math" w:hAnsi="Cambria Math"/>
                    </w:rPr>
                  </m:ctrlPr>
                </m:fPr>
                <m:num>
                  <m:r>
                    <w:rPr>
                      <w:rFonts w:ascii="Cambria Math" w:hAnsi="Cambria Math"/>
                    </w:rPr>
                    <m:t>2</m:t>
                  </m:r>
                  <m:sSub>
                    <m:sSubPr>
                      <m:ctrlPr>
                        <w:rPr>
                          <w:rFonts w:ascii="Cambria Math" w:hAnsi="Cambria Math"/>
                        </w:rPr>
                      </m:ctrlPr>
                    </m:sSubPr>
                    <m:e>
                      <m:r>
                        <w:rPr>
                          <w:rFonts w:ascii="Cambria Math" w:hAnsi="Cambria Math"/>
                        </w:rPr>
                        <m:t>E</m:t>
                      </m:r>
                    </m:e>
                    <m:sub>
                      <m:r>
                        <w:rPr>
                          <w:rFonts w:ascii="Cambria Math" w:hAnsi="Cambria Math"/>
                        </w:rPr>
                        <m:t>f</m:t>
                      </m:r>
                    </m:sub>
                  </m:sSub>
                </m:num>
                <m:den>
                  <m:sSub>
                    <m:sSubPr>
                      <m:ctrlPr>
                        <w:rPr>
                          <w:rFonts w:ascii="Cambria Math" w:hAnsi="Cambria Math"/>
                        </w:rPr>
                      </m:ctrlPr>
                    </m:sSubPr>
                    <m:e>
                      <m:r>
                        <w:rPr>
                          <w:rFonts w:ascii="Cambria Math" w:hAnsi="Cambria Math"/>
                        </w:rPr>
                        <m:t>m</m:t>
                      </m:r>
                    </m:e>
                    <m:sub>
                      <m:r>
                        <w:rPr>
                          <w:rFonts w:ascii="Cambria Math" w:hAnsi="Cambria Math"/>
                        </w:rPr>
                        <m:t>v</m:t>
                      </m:r>
                    </m:sub>
                  </m:sSub>
                </m:den>
              </m:f>
            </m:e>
          </m:rad>
          <m:r>
            <w:rPr>
              <w:rFonts w:ascii="Cambria Math" w:hAnsi="Cambria Math"/>
            </w:rPr>
            <m:t>=</m:t>
          </m:r>
          <m:rad>
            <m:radPr>
              <m:degHide m:val="1"/>
              <m:ctrlPr>
                <w:rPr>
                  <w:rFonts w:ascii="Cambria Math" w:hAnsi="Cambria Math"/>
                </w:rPr>
              </m:ctrlPr>
            </m:radPr>
            <m:deg/>
            <m:e>
              <m:f>
                <m:fPr>
                  <m:ctrlPr>
                    <w:rPr>
                      <w:rFonts w:ascii="Cambria Math" w:hAnsi="Cambria Math"/>
                    </w:rPr>
                  </m:ctrlPr>
                </m:fPr>
                <m:num>
                  <m:r>
                    <w:rPr>
                      <w:rFonts w:ascii="Cambria Math" w:hAnsi="Cambria Math"/>
                    </w:rPr>
                    <m:t>2(503.08×</m:t>
                  </m:r>
                  <m:sSup>
                    <m:sSupPr>
                      <m:ctrlPr>
                        <w:rPr>
                          <w:rFonts w:ascii="Cambria Math" w:hAnsi="Cambria Math"/>
                        </w:rPr>
                      </m:ctrlPr>
                    </m:sSupPr>
                    <m:e>
                      <m:r>
                        <w:rPr>
                          <w:rFonts w:ascii="Cambria Math" w:hAnsi="Cambria Math"/>
                        </w:rPr>
                        <m:t>10</m:t>
                      </m:r>
                    </m:e>
                    <m:sup>
                      <m:r>
                        <w:rPr>
                          <w:rFonts w:ascii="Cambria Math" w:hAnsi="Cambria Math"/>
                        </w:rPr>
                        <m:t>3</m:t>
                      </m:r>
                    </m:sup>
                  </m:sSup>
                  <m:r>
                    <w:rPr>
                      <w:rFonts w:ascii="Cambria Math" w:hAnsi="Cambria Math"/>
                    </w:rPr>
                    <m:t>)</m:t>
                  </m:r>
                </m:num>
                <m:den>
                  <m:r>
                    <w:rPr>
                      <w:rFonts w:ascii="Cambria Math" w:hAnsi="Cambria Math"/>
                    </w:rPr>
                    <m:t>2080</m:t>
                  </m:r>
                </m:den>
              </m:f>
            </m:e>
          </m:rad>
          <m:r>
            <w:rPr>
              <w:rFonts w:ascii="Cambria Math" w:hAnsi="Cambria Math"/>
            </w:rPr>
            <m:t>=21.99</m:t>
          </m:r>
          <m:r>
            <m:rPr>
              <m:nor/>
            </m:rPr>
            <m:t xml:space="preserve"> m/s</m:t>
          </m:r>
        </m:oMath>
      </m:oMathPara>
    </w:p>
    <w:p w14:paraId="40512319" w14:textId="0DCE729D" w:rsidR="00C765C9" w:rsidRPr="00C765C9" w:rsidRDefault="0017681F" w:rsidP="00C765C9">
      <w:pPr>
        <w:spacing w:line="360" w:lineRule="auto"/>
      </w:pPr>
      <m:oMathPara>
        <m:oMath>
          <m:r>
            <m:rPr>
              <m:sty m:val="p"/>
            </m:rPr>
            <w:br/>
          </m:r>
        </m:oMath>
        <m:oMath>
          <m:r>
            <w:rPr>
              <w:rFonts w:ascii="Cambria Math" w:hAnsi="Cambria Math"/>
            </w:rPr>
            <m:t>21.99 ×2.23694=49.19 MPH</m:t>
          </m:r>
        </m:oMath>
      </m:oMathPara>
    </w:p>
    <w:p w14:paraId="03BC3BD8" w14:textId="759912AF" w:rsidR="00C765C9" w:rsidRPr="00C765C9" w:rsidRDefault="00C765C9" w:rsidP="00C765C9">
      <w:pPr>
        <w:spacing w:line="360" w:lineRule="auto"/>
      </w:pPr>
      <w:r w:rsidRPr="00C765C9">
        <w:t>This corresponds to 49 mph, showing that approximately 90% of the initial speed can be recovered under ideal conditions.</w:t>
      </w:r>
      <w:r w:rsidR="008B00FF">
        <w:t xml:space="preserve"> </w:t>
      </w:r>
      <w:r w:rsidR="008B00FF" w:rsidRPr="008B00FF">
        <w:t>Although the system operates at 80% energy efficiency, the recovered speed is highe</w:t>
      </w:r>
      <w:r w:rsidR="008B00FF">
        <w:t>r (</w:t>
      </w:r>
      <w:r w:rsidR="008B00FF" w:rsidRPr="008B00FF">
        <w:t>around 90% of the original</w:t>
      </w:r>
      <w:r w:rsidR="008B00FF">
        <w:t xml:space="preserve">) This is </w:t>
      </w:r>
      <w:r w:rsidR="008B00FF" w:rsidRPr="008B00FF">
        <w:t>because vehicle velocity is proportional to the square root of kinetic energy rather than directly to it.</w:t>
      </w:r>
    </w:p>
    <w:p w14:paraId="594DAE96" w14:textId="77777777" w:rsidR="00C765C9" w:rsidRDefault="00C765C9" w:rsidP="00C765C9">
      <w:pPr>
        <w:spacing w:line="360" w:lineRule="auto"/>
        <w:rPr>
          <w:b/>
          <w:bCs/>
        </w:rPr>
      </w:pPr>
    </w:p>
    <w:p w14:paraId="01504B3C" w14:textId="77777777" w:rsidR="00C765C9" w:rsidRDefault="00C765C9" w:rsidP="00C765C9">
      <w:pPr>
        <w:spacing w:line="360" w:lineRule="auto"/>
        <w:rPr>
          <w:b/>
          <w:bCs/>
        </w:rPr>
      </w:pPr>
    </w:p>
    <w:p w14:paraId="6FF5F019" w14:textId="77777777" w:rsidR="00C765C9" w:rsidRDefault="00C765C9" w:rsidP="00C765C9">
      <w:pPr>
        <w:spacing w:line="360" w:lineRule="auto"/>
        <w:rPr>
          <w:b/>
          <w:bCs/>
        </w:rPr>
      </w:pPr>
    </w:p>
    <w:p w14:paraId="3EC213D2" w14:textId="6E2220C3" w:rsidR="00C765C9" w:rsidRPr="00C765C9" w:rsidRDefault="00316B9E" w:rsidP="008B00FF">
      <w:pPr>
        <w:pStyle w:val="Heading2"/>
        <w:ind w:left="357"/>
      </w:pPr>
      <w:bookmarkStart w:id="38" w:name="_Toc212149355"/>
      <w:bookmarkStart w:id="39" w:name="_Toc214114202"/>
      <w:r>
        <w:lastRenderedPageBreak/>
        <w:t>3</w:t>
      </w:r>
      <w:r w:rsidR="00C765C9" w:rsidRPr="00C765C9">
        <w:t>.5 Vehicle Speed vs Braking Speed</w:t>
      </w:r>
      <w:bookmarkEnd w:id="38"/>
      <w:bookmarkEnd w:id="39"/>
    </w:p>
    <w:p w14:paraId="367F39E1" w14:textId="60F1089A" w:rsidR="00C765C9" w:rsidRPr="00C765C9" w:rsidRDefault="00C765C9" w:rsidP="00C765C9">
      <w:pPr>
        <w:spacing w:line="360" w:lineRule="auto"/>
      </w:pPr>
      <w:r w:rsidRPr="00C765C9">
        <w:t xml:space="preserve">The relationship between braking speed and re-acceleration speed was investigated using Excel, </w:t>
      </w:r>
      <w:r w:rsidR="008B00FF">
        <w:t>with braking speeds varying</w:t>
      </w:r>
      <w:r w:rsidRPr="00C765C9">
        <w:t xml:space="preserve"> between 20 mph and 60 mph in 5 mph increments. The </w:t>
      </w:r>
      <w:r w:rsidR="008B00FF">
        <w:t xml:space="preserve">graph in figure 4 </w:t>
      </w:r>
      <w:r w:rsidRPr="00C765C9">
        <w:t xml:space="preserve">demonstrates a near-quadratic trend, reflecting the </w:t>
      </w:r>
      <m:oMath>
        <m:sSup>
          <m:sSupPr>
            <m:ctrlPr>
              <w:rPr>
                <w:rFonts w:ascii="Cambria Math" w:hAnsi="Cambria Math"/>
              </w:rPr>
            </m:ctrlPr>
          </m:sSupPr>
          <m:e>
            <m:r>
              <w:rPr>
                <w:rFonts w:ascii="Cambria Math" w:hAnsi="Cambria Math"/>
              </w:rPr>
              <m:t>v</m:t>
            </m:r>
          </m:e>
          <m:sup>
            <m:r>
              <w:rPr>
                <w:rFonts w:ascii="Cambria Math" w:hAnsi="Cambria Math"/>
              </w:rPr>
              <m:t>2</m:t>
            </m:r>
          </m:sup>
        </m:sSup>
      </m:oMath>
      <w:r w:rsidRPr="00C765C9">
        <w:t>dependence of kinetic energy.</w:t>
      </w:r>
    </w:p>
    <w:p w14:paraId="49DC375E" w14:textId="21592DBE" w:rsidR="00C765C9" w:rsidRDefault="00C765C9" w:rsidP="00C765C9">
      <w:pPr>
        <w:spacing w:line="360" w:lineRule="auto"/>
        <w:jc w:val="center"/>
        <w:rPr>
          <w:b/>
          <w:bCs/>
        </w:rPr>
      </w:pPr>
      <w:r w:rsidRPr="00C765C9">
        <w:br/>
      </w:r>
      <w:r w:rsidR="00D36AE0">
        <w:rPr>
          <w:noProof/>
        </w:rPr>
        <w:drawing>
          <wp:inline distT="0" distB="0" distL="0" distR="0" wp14:anchorId="753C8545" wp14:editId="2DD1B190">
            <wp:extent cx="4572000" cy="2743200"/>
            <wp:effectExtent l="0" t="0" r="0" b="0"/>
            <wp:docPr id="114646665" name="Chart 1">
              <a:extLst xmlns:a="http://schemas.openxmlformats.org/drawingml/2006/main">
                <a:ext uri="{FF2B5EF4-FFF2-40B4-BE49-F238E27FC236}">
                  <a16:creationId xmlns:a16="http://schemas.microsoft.com/office/drawing/2014/main" id="{AAE7F6B5-A78E-1A48-8FAB-62D3501B8A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A6C6C52" w14:textId="22A725AF" w:rsidR="00C765C9" w:rsidRPr="00C765C9" w:rsidRDefault="008B00FF" w:rsidP="008B00FF">
      <w:pPr>
        <w:pStyle w:val="Caption"/>
        <w:jc w:val="center"/>
      </w:pPr>
      <w:bookmarkStart w:id="40" w:name="_Toc214114232"/>
      <w:r>
        <w:t xml:space="preserve">Figure </w:t>
      </w:r>
      <w:fldSimple w:instr=" SEQ Figure \* ARABIC ">
        <w:r w:rsidR="00472D7E">
          <w:rPr>
            <w:noProof/>
          </w:rPr>
          <w:t>9</w:t>
        </w:r>
      </w:fldSimple>
      <w:r>
        <w:t>. Vehicle Re-Acceleration Speed vs Braking Speed</w:t>
      </w:r>
      <w:bookmarkEnd w:id="40"/>
    </w:p>
    <w:p w14:paraId="701B20C4" w14:textId="30E2F7DA" w:rsidR="008B00FF" w:rsidRDefault="008B00FF" w:rsidP="008B00FF">
      <w:pPr>
        <w:spacing w:line="360" w:lineRule="auto"/>
      </w:pPr>
      <w:bookmarkStart w:id="41" w:name="_Toc212149356"/>
      <w:r w:rsidRPr="008B00FF">
        <w:t xml:space="preserve">The results show a near-linear relationship between braking speed and re-acceleration speed. Although kinetic energy increases with the square of velocity </w:t>
      </w:r>
      <m:oMath>
        <m:r>
          <w:rPr>
            <w:rFonts w:ascii="Cambria Math" w:hAnsi="Cambria Math"/>
          </w:rPr>
          <m:t>(E=</m:t>
        </m:r>
        <m:f>
          <m:fPr>
            <m:ctrlPr>
              <w:rPr>
                <w:rFonts w:ascii="Cambria Math" w:hAnsi="Cambria Math"/>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rPr>
            </m:ctrlPr>
          </m:sSupPr>
          <m:e>
            <m:r>
              <w:rPr>
                <w:rFonts w:ascii="Cambria Math" w:hAnsi="Cambria Math"/>
              </w:rPr>
              <m:t>v</m:t>
            </m:r>
          </m:e>
          <m:sup>
            <m:r>
              <w:rPr>
                <w:rFonts w:ascii="Cambria Math" w:hAnsi="Cambria Math"/>
              </w:rPr>
              <m:t>2</m:t>
            </m:r>
          </m:sup>
        </m:sSup>
        <m:r>
          <w:rPr>
            <w:rFonts w:ascii="Cambria Math" w:hAnsi="Cambria Math"/>
          </w:rPr>
          <m:t>)</m:t>
        </m:r>
      </m:oMath>
      <w:r w:rsidRPr="008B00FF">
        <w:t>, the recovered speed depends on the square root of the stored energy</w:t>
      </w:r>
      <w:r>
        <w:t>. This</w:t>
      </w:r>
      <w:r w:rsidRPr="008B00FF">
        <w:t xml:space="preserve"> result</w:t>
      </w:r>
      <w:r>
        <w:t>s</w:t>
      </w:r>
      <w:r w:rsidRPr="008B00FF">
        <w:t xml:space="preserve"> in a direct proportionality between the two speeds. This means that as braking speed increases, the vehicle regains speed almost linearly under constant efficiency conditions. For example, a braking speed of 55 mph yields a re-acceleration speed of approximately 49 mph</w:t>
      </w:r>
      <w:r>
        <w:t>. As seen</w:t>
      </w:r>
      <w:r w:rsidRPr="008B00FF">
        <w:t xml:space="preserve"> with the previous calculation</w:t>
      </w:r>
      <w:r>
        <w:t>, this</w:t>
      </w:r>
      <w:r w:rsidRPr="008B00FF">
        <w:t xml:space="preserve"> confirms the system’s 80% energy recovery efficiency. The results also indicate that as braking speed increases, the recoverable energy and subsequent re-acceleration speed rise sharply. </w:t>
      </w:r>
      <w:r w:rsidR="00E73371" w:rsidRPr="00E73371">
        <w:t>However, at very high speeds</w:t>
      </w:r>
      <w:r w:rsidR="00CD6C0C">
        <w:t>,</w:t>
      </w:r>
      <w:r w:rsidR="00E73371" w:rsidRPr="00E73371">
        <w:t xml:space="preserve"> mechanical stress and containment limits restrict the practical operating range of the system.</w:t>
      </w:r>
      <w:r w:rsidRPr="008B00FF">
        <w:t xml:space="preserve"> </w:t>
      </w:r>
    </w:p>
    <w:p w14:paraId="721CDDAC" w14:textId="4A5476A7" w:rsidR="008B00FF" w:rsidRDefault="005867E4" w:rsidP="005867E4">
      <w:r w:rsidRPr="005867E4">
        <w:t>The complete Excel dataset used to generate Figure 9 is presented in Appendix B (Section B1).</w:t>
      </w:r>
    </w:p>
    <w:p w14:paraId="76A4EECC" w14:textId="73FA0470" w:rsidR="008B00FF" w:rsidRDefault="008B00FF">
      <w:pPr>
        <w:rPr>
          <w:rFonts w:asciiTheme="majorHAnsi" w:eastAsiaTheme="majorEastAsia" w:hAnsiTheme="majorHAnsi" w:cstheme="majorBidi"/>
          <w:color w:val="2F5496" w:themeColor="accent1" w:themeShade="BF"/>
          <w:sz w:val="32"/>
          <w:szCs w:val="32"/>
        </w:rPr>
      </w:pPr>
      <w:r>
        <w:br w:type="page"/>
      </w:r>
    </w:p>
    <w:p w14:paraId="54170C4A" w14:textId="43AEA1B6" w:rsidR="00C765C9" w:rsidRPr="00C765C9" w:rsidRDefault="00316B9E" w:rsidP="008B00FF">
      <w:pPr>
        <w:pStyle w:val="Heading2"/>
        <w:ind w:left="357"/>
      </w:pPr>
      <w:bookmarkStart w:id="42" w:name="_Toc214114203"/>
      <w:r>
        <w:lastRenderedPageBreak/>
        <w:t>3</w:t>
      </w:r>
      <w:r w:rsidR="00C765C9" w:rsidRPr="00C765C9">
        <w:t>.6 Re-Acceleration Rate</w:t>
      </w:r>
      <w:bookmarkEnd w:id="41"/>
      <w:bookmarkEnd w:id="42"/>
    </w:p>
    <w:p w14:paraId="133F6381" w14:textId="09349A16" w:rsidR="00C765C9" w:rsidRPr="00C765C9" w:rsidRDefault="00C765C9" w:rsidP="00C765C9">
      <w:pPr>
        <w:spacing w:line="360" w:lineRule="auto"/>
      </w:pPr>
      <w:r w:rsidRPr="00C765C9">
        <w:t>At 60 mph (26.8</w:t>
      </w:r>
      <w:r w:rsidR="008B00FF">
        <w:t>2</w:t>
      </w:r>
      <w:r w:rsidRPr="00C765C9">
        <w:t xml:space="preserve"> m/s) and a recovery time of 6.5 s, acceleration was calculated using Equation </w:t>
      </w:r>
      <w:r w:rsidR="008B00FF">
        <w:t>5</w:t>
      </w:r>
      <w:r w:rsidRPr="00C765C9">
        <w:t>:</w:t>
      </w:r>
    </w:p>
    <w:p w14:paraId="01D8FF91" w14:textId="01E3096F" w:rsidR="00C765C9" w:rsidRPr="00C765C9" w:rsidRDefault="00C765C9" w:rsidP="00C765C9">
      <w:pPr>
        <w:spacing w:line="360" w:lineRule="auto"/>
      </w:pPr>
      <m:oMathPara>
        <m:oMath>
          <m:r>
            <w:rPr>
              <w:rFonts w:ascii="Cambria Math" w:hAnsi="Cambria Math"/>
            </w:rPr>
            <m:t>a=</m:t>
          </m:r>
          <m:f>
            <m:fPr>
              <m:ctrlPr>
                <w:rPr>
                  <w:rFonts w:ascii="Cambria Math" w:hAnsi="Cambria Math"/>
                </w:rPr>
              </m:ctrlPr>
            </m:fPr>
            <m:num>
              <m:r>
                <m:rPr>
                  <m:sty m:val="p"/>
                </m:rPr>
                <w:rPr>
                  <w:rFonts w:ascii="Cambria Math" w:hAnsi="Cambria Math"/>
                </w:rPr>
                <m:t>Δ</m:t>
              </m:r>
              <m:r>
                <w:rPr>
                  <w:rFonts w:ascii="Cambria Math" w:hAnsi="Cambria Math"/>
                </w:rPr>
                <m:t>v</m:t>
              </m:r>
            </m:num>
            <m:den>
              <m:r>
                <w:rPr>
                  <w:rFonts w:ascii="Cambria Math" w:hAnsi="Cambria Math"/>
                </w:rPr>
                <m:t>t</m:t>
              </m:r>
            </m:den>
          </m:f>
          <m:r>
            <w:rPr>
              <w:rFonts w:ascii="Cambria Math" w:hAnsi="Cambria Math"/>
            </w:rPr>
            <m:t>=</m:t>
          </m:r>
          <m:f>
            <m:fPr>
              <m:ctrlPr>
                <w:rPr>
                  <w:rFonts w:ascii="Cambria Math" w:hAnsi="Cambria Math"/>
                </w:rPr>
              </m:ctrlPr>
            </m:fPr>
            <m:num>
              <m:r>
                <w:rPr>
                  <w:rFonts w:ascii="Cambria Math" w:hAnsi="Cambria Math"/>
                </w:rPr>
                <m:t>23.99</m:t>
              </m:r>
            </m:num>
            <m:den>
              <m:r>
                <w:rPr>
                  <w:rFonts w:ascii="Cambria Math" w:hAnsi="Cambria Math"/>
                </w:rPr>
                <m:t>6.5</m:t>
              </m:r>
            </m:den>
          </m:f>
          <m:r>
            <w:rPr>
              <w:rFonts w:ascii="Cambria Math" w:hAnsi="Cambria Math"/>
            </w:rPr>
            <m:t>=3.69</m:t>
          </m:r>
          <m:sSup>
            <m:sSupPr>
              <m:ctrlPr>
                <w:rPr>
                  <w:rFonts w:ascii="Cambria Math" w:hAnsi="Cambria Math"/>
                </w:rPr>
              </m:ctrlPr>
            </m:sSupPr>
            <m:e>
              <m:r>
                <m:rPr>
                  <m:nor/>
                </m:rPr>
                <m:t>m/s</m:t>
              </m:r>
            </m:e>
            <m:sup>
              <m:r>
                <w:rPr>
                  <w:rFonts w:ascii="Cambria Math" w:hAnsi="Cambria Math"/>
                </w:rPr>
                <m:t>2</m:t>
              </m:r>
            </m:sup>
          </m:sSup>
          <m:r>
            <m:rPr>
              <m:sty m:val="p"/>
            </m:rPr>
            <w:br/>
          </m:r>
        </m:oMath>
      </m:oMathPara>
    </w:p>
    <w:p w14:paraId="7CD11DE3" w14:textId="2858A35E" w:rsidR="00C765C9" w:rsidRDefault="00C765C9" w:rsidP="00C765C9">
      <w:pPr>
        <w:spacing w:line="360" w:lineRule="auto"/>
      </w:pPr>
      <w:r w:rsidRPr="008B00FF">
        <w:t>This equates to approximately 0.3</w:t>
      </w:r>
      <w:r w:rsidR="00503535">
        <w:t>8</w:t>
      </w:r>
      <w:r w:rsidRPr="008B00FF">
        <w:t xml:space="preserve"> g,</w:t>
      </w:r>
      <w:r w:rsidRPr="00C765C9">
        <w:t xml:space="preserve"> consistent with mild to moderate acceleration for a high-efficiency hybrid vehicle recovering stored mechanical energy.</w:t>
      </w:r>
    </w:p>
    <w:p w14:paraId="148737E6" w14:textId="1306C232" w:rsidR="005342D8" w:rsidRPr="00C765C9" w:rsidRDefault="00316B9E" w:rsidP="008B00FF">
      <w:pPr>
        <w:pStyle w:val="Heading2"/>
        <w:spacing w:line="360" w:lineRule="auto"/>
        <w:ind w:left="357"/>
      </w:pPr>
      <w:bookmarkStart w:id="43" w:name="_Toc214114204"/>
      <w:r>
        <w:t>3</w:t>
      </w:r>
      <w:r w:rsidR="00650551" w:rsidRPr="00650551">
        <w:t>.7 Effect of Flywheel Diameter (Smaller Vehicle Case)</w:t>
      </w:r>
      <w:bookmarkEnd w:id="43"/>
    </w:p>
    <w:p w14:paraId="6D81E67E" w14:textId="3E266BE8" w:rsidR="00C765C9" w:rsidRDefault="00650551" w:rsidP="00650551">
      <w:pPr>
        <w:spacing w:line="360" w:lineRule="auto"/>
      </w:pPr>
      <w:r w:rsidRPr="00650551">
        <w:t xml:space="preserve">For the lighter 1510 kg vehicle using a 4.5 kg flywheel, Equation </w:t>
      </w:r>
      <w:r w:rsidR="007147C6">
        <w:t>3</w:t>
      </w:r>
      <w:r w:rsidRPr="00650551">
        <w:t xml:space="preserve"> was used to determine the rotational speed for diameters </w:t>
      </w:r>
      <w:r w:rsidR="007147C6">
        <w:t>ranging from 120 mm to</w:t>
      </w:r>
      <w:r w:rsidRPr="00650551">
        <w:t xml:space="preserve"> 240 mm. A typical dataset is shown in </w:t>
      </w:r>
      <w:r w:rsidR="007147C6">
        <w:t xml:space="preserve">the table below. </w:t>
      </w:r>
    </w:p>
    <w:tbl>
      <w:tblPr>
        <w:tblStyle w:val="GridTable4-Accent1"/>
        <w:tblW w:w="5000" w:type="pct"/>
        <w:tblLook w:val="04A0" w:firstRow="1" w:lastRow="0" w:firstColumn="1" w:lastColumn="0" w:noHBand="0" w:noVBand="1"/>
      </w:tblPr>
      <w:tblGrid>
        <w:gridCol w:w="1978"/>
        <w:gridCol w:w="1464"/>
        <w:gridCol w:w="2707"/>
        <w:gridCol w:w="2867"/>
      </w:tblGrid>
      <w:tr w:rsidR="00A16710" w:rsidRPr="00A16710" w14:paraId="0A44AB6E" w14:textId="77777777" w:rsidTr="007147C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97" w:type="pct"/>
            <w:hideMark/>
          </w:tcPr>
          <w:p w14:paraId="6FFCB4C6" w14:textId="77777777" w:rsidR="00A16710" w:rsidRPr="00A16710" w:rsidRDefault="00A16710" w:rsidP="00B74410">
            <w:pPr>
              <w:spacing w:after="160" w:line="360" w:lineRule="auto"/>
              <w:jc w:val="center"/>
            </w:pPr>
            <w:r w:rsidRPr="00A16710">
              <w:t>Diameter (mm)</w:t>
            </w:r>
          </w:p>
        </w:tc>
        <w:tc>
          <w:tcPr>
            <w:tcW w:w="812" w:type="pct"/>
            <w:hideMark/>
          </w:tcPr>
          <w:p w14:paraId="4CB01214" w14:textId="77777777" w:rsidR="00A16710" w:rsidRPr="00A16710" w:rsidRDefault="00A16710" w:rsidP="00B74410">
            <w:pPr>
              <w:spacing w:after="160" w:line="360" w:lineRule="auto"/>
              <w:jc w:val="center"/>
              <w:cnfStyle w:val="100000000000" w:firstRow="1" w:lastRow="0" w:firstColumn="0" w:lastColumn="0" w:oddVBand="0" w:evenVBand="0" w:oddHBand="0" w:evenHBand="0" w:firstRowFirstColumn="0" w:firstRowLastColumn="0" w:lastRowFirstColumn="0" w:lastRowLastColumn="0"/>
            </w:pPr>
            <w:r w:rsidRPr="00A16710">
              <w:t>Radius (m)</w:t>
            </w:r>
          </w:p>
        </w:tc>
        <w:tc>
          <w:tcPr>
            <w:tcW w:w="1501" w:type="pct"/>
            <w:hideMark/>
          </w:tcPr>
          <w:p w14:paraId="19B276BD" w14:textId="77777777" w:rsidR="00A16710" w:rsidRPr="00A16710" w:rsidRDefault="00A16710" w:rsidP="00B74410">
            <w:pPr>
              <w:spacing w:after="160" w:line="360" w:lineRule="auto"/>
              <w:jc w:val="center"/>
              <w:cnfStyle w:val="100000000000" w:firstRow="1" w:lastRow="0" w:firstColumn="0" w:lastColumn="0" w:oddVBand="0" w:evenVBand="0" w:oddHBand="0" w:evenHBand="0" w:firstRowFirstColumn="0" w:firstRowLastColumn="0" w:lastRowFirstColumn="0" w:lastRowLastColumn="0"/>
            </w:pPr>
            <w:r w:rsidRPr="00A16710">
              <w:t>Angular Speed (rad/s)</w:t>
            </w:r>
          </w:p>
        </w:tc>
        <w:tc>
          <w:tcPr>
            <w:tcW w:w="1590" w:type="pct"/>
            <w:hideMark/>
          </w:tcPr>
          <w:p w14:paraId="6E81F298" w14:textId="77777777" w:rsidR="00A16710" w:rsidRPr="00A16710" w:rsidRDefault="00A16710" w:rsidP="00B74410">
            <w:pPr>
              <w:spacing w:after="160" w:line="360" w:lineRule="auto"/>
              <w:jc w:val="center"/>
              <w:cnfStyle w:val="100000000000" w:firstRow="1" w:lastRow="0" w:firstColumn="0" w:lastColumn="0" w:oddVBand="0" w:evenVBand="0" w:oddHBand="0" w:evenHBand="0" w:firstRowFirstColumn="0" w:firstRowLastColumn="0" w:lastRowFirstColumn="0" w:lastRowLastColumn="0"/>
            </w:pPr>
            <w:r w:rsidRPr="00A16710">
              <w:t>Rotational Speed (rpm)</w:t>
            </w:r>
          </w:p>
        </w:tc>
      </w:tr>
      <w:tr w:rsidR="007147C6" w:rsidRPr="00A16710" w14:paraId="3B5374D8" w14:textId="77777777" w:rsidTr="007147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97" w:type="pct"/>
            <w:hideMark/>
          </w:tcPr>
          <w:p w14:paraId="07715855" w14:textId="772A2A88" w:rsidR="007147C6" w:rsidRPr="007147C6" w:rsidRDefault="007147C6" w:rsidP="007147C6">
            <w:pPr>
              <w:spacing w:after="160" w:line="360" w:lineRule="auto"/>
              <w:jc w:val="center"/>
              <w:rPr>
                <w:b w:val="0"/>
                <w:bCs w:val="0"/>
              </w:rPr>
            </w:pPr>
            <w:r w:rsidRPr="007147C6">
              <w:rPr>
                <w:rFonts w:ascii="Aptos Narrow" w:hAnsi="Aptos Narrow"/>
                <w:b w:val="0"/>
                <w:bCs w:val="0"/>
                <w:color w:val="000000"/>
              </w:rPr>
              <w:t>120</w:t>
            </w:r>
          </w:p>
        </w:tc>
        <w:tc>
          <w:tcPr>
            <w:tcW w:w="812" w:type="pct"/>
            <w:hideMark/>
          </w:tcPr>
          <w:p w14:paraId="22565F4A" w14:textId="1B872EB4" w:rsidR="007147C6" w:rsidRPr="00A16710" w:rsidRDefault="007147C6" w:rsidP="007147C6">
            <w:pPr>
              <w:spacing w:after="160" w:line="360" w:lineRule="auto"/>
              <w:jc w:val="center"/>
              <w:cnfStyle w:val="000000100000" w:firstRow="0" w:lastRow="0" w:firstColumn="0" w:lastColumn="0" w:oddVBand="0" w:evenVBand="0" w:oddHBand="1" w:evenHBand="0" w:firstRowFirstColumn="0" w:firstRowLastColumn="0" w:lastRowFirstColumn="0" w:lastRowLastColumn="0"/>
            </w:pPr>
            <w:r>
              <w:rPr>
                <w:rFonts w:ascii="Aptos Narrow" w:hAnsi="Aptos Narrow"/>
                <w:color w:val="000000"/>
              </w:rPr>
              <w:t>0.06</w:t>
            </w:r>
          </w:p>
        </w:tc>
        <w:tc>
          <w:tcPr>
            <w:tcW w:w="1501" w:type="pct"/>
            <w:hideMark/>
          </w:tcPr>
          <w:p w14:paraId="66926C60" w14:textId="3B954710" w:rsidR="007147C6" w:rsidRPr="00A16710" w:rsidRDefault="007147C6" w:rsidP="007147C6">
            <w:pPr>
              <w:spacing w:after="160" w:line="360" w:lineRule="auto"/>
              <w:jc w:val="center"/>
              <w:cnfStyle w:val="000000100000" w:firstRow="0" w:lastRow="0" w:firstColumn="0" w:lastColumn="0" w:oddVBand="0" w:evenVBand="0" w:oddHBand="1" w:evenHBand="0" w:firstRowFirstColumn="0" w:firstRowLastColumn="0" w:lastRowFirstColumn="0" w:lastRowLastColumn="0"/>
            </w:pPr>
            <w:r>
              <w:rPr>
                <w:rFonts w:ascii="Aptos Narrow" w:hAnsi="Aptos Narrow"/>
                <w:color w:val="000000"/>
              </w:rPr>
              <w:t>7324.43</w:t>
            </w:r>
          </w:p>
        </w:tc>
        <w:tc>
          <w:tcPr>
            <w:tcW w:w="1590" w:type="pct"/>
            <w:hideMark/>
          </w:tcPr>
          <w:p w14:paraId="1A549E8E" w14:textId="4EB1F03D" w:rsidR="007147C6" w:rsidRPr="00A16710" w:rsidRDefault="007147C6" w:rsidP="007147C6">
            <w:pPr>
              <w:spacing w:after="160" w:line="360" w:lineRule="auto"/>
              <w:jc w:val="center"/>
              <w:cnfStyle w:val="000000100000" w:firstRow="0" w:lastRow="0" w:firstColumn="0" w:lastColumn="0" w:oddVBand="0" w:evenVBand="0" w:oddHBand="1" w:evenHBand="0" w:firstRowFirstColumn="0" w:firstRowLastColumn="0" w:lastRowFirstColumn="0" w:lastRowLastColumn="0"/>
            </w:pPr>
            <w:r>
              <w:rPr>
                <w:rFonts w:ascii="Aptos Narrow" w:hAnsi="Aptos Narrow"/>
                <w:color w:val="000000"/>
              </w:rPr>
              <w:t>69943.12</w:t>
            </w:r>
          </w:p>
        </w:tc>
      </w:tr>
      <w:tr w:rsidR="007147C6" w:rsidRPr="00A16710" w14:paraId="6F616D7C" w14:textId="77777777" w:rsidTr="007147C6">
        <w:tc>
          <w:tcPr>
            <w:cnfStyle w:val="001000000000" w:firstRow="0" w:lastRow="0" w:firstColumn="1" w:lastColumn="0" w:oddVBand="0" w:evenVBand="0" w:oddHBand="0" w:evenHBand="0" w:firstRowFirstColumn="0" w:firstRowLastColumn="0" w:lastRowFirstColumn="0" w:lastRowLastColumn="0"/>
            <w:tcW w:w="1097" w:type="pct"/>
          </w:tcPr>
          <w:p w14:paraId="6DE857E2" w14:textId="27AEACFA" w:rsidR="007147C6" w:rsidRPr="007147C6" w:rsidRDefault="007147C6" w:rsidP="007147C6">
            <w:pPr>
              <w:spacing w:line="360" w:lineRule="auto"/>
              <w:jc w:val="center"/>
              <w:rPr>
                <w:b w:val="0"/>
                <w:bCs w:val="0"/>
              </w:rPr>
            </w:pPr>
            <w:r w:rsidRPr="007147C6">
              <w:rPr>
                <w:rFonts w:ascii="Aptos Narrow" w:hAnsi="Aptos Narrow"/>
                <w:b w:val="0"/>
                <w:bCs w:val="0"/>
                <w:color w:val="000000"/>
              </w:rPr>
              <w:t>140</w:t>
            </w:r>
          </w:p>
        </w:tc>
        <w:tc>
          <w:tcPr>
            <w:tcW w:w="812" w:type="pct"/>
          </w:tcPr>
          <w:p w14:paraId="05806B12" w14:textId="2C176CC2" w:rsidR="007147C6" w:rsidRPr="00A16710" w:rsidRDefault="007147C6" w:rsidP="007147C6">
            <w:pPr>
              <w:spacing w:line="360" w:lineRule="auto"/>
              <w:jc w:val="center"/>
              <w:cnfStyle w:val="000000000000" w:firstRow="0" w:lastRow="0" w:firstColumn="0" w:lastColumn="0" w:oddVBand="0" w:evenVBand="0" w:oddHBand="0" w:evenHBand="0" w:firstRowFirstColumn="0" w:firstRowLastColumn="0" w:lastRowFirstColumn="0" w:lastRowLastColumn="0"/>
            </w:pPr>
            <w:r>
              <w:rPr>
                <w:rFonts w:ascii="Aptos Narrow" w:hAnsi="Aptos Narrow"/>
                <w:color w:val="000000"/>
              </w:rPr>
              <w:t>0.07</w:t>
            </w:r>
          </w:p>
        </w:tc>
        <w:tc>
          <w:tcPr>
            <w:tcW w:w="1501" w:type="pct"/>
          </w:tcPr>
          <w:p w14:paraId="2A984FA8" w14:textId="68D3F8D1" w:rsidR="007147C6" w:rsidRPr="00A16710" w:rsidRDefault="007147C6" w:rsidP="007147C6">
            <w:pPr>
              <w:spacing w:line="360" w:lineRule="auto"/>
              <w:jc w:val="center"/>
              <w:cnfStyle w:val="000000000000" w:firstRow="0" w:lastRow="0" w:firstColumn="0" w:lastColumn="0" w:oddVBand="0" w:evenVBand="0" w:oddHBand="0" w:evenHBand="0" w:firstRowFirstColumn="0" w:firstRowLastColumn="0" w:lastRowFirstColumn="0" w:lastRowLastColumn="0"/>
            </w:pPr>
            <w:r>
              <w:rPr>
                <w:rFonts w:ascii="Aptos Narrow" w:hAnsi="Aptos Narrow"/>
                <w:color w:val="000000"/>
              </w:rPr>
              <w:t>6278.08</w:t>
            </w:r>
          </w:p>
        </w:tc>
        <w:tc>
          <w:tcPr>
            <w:tcW w:w="1590" w:type="pct"/>
          </w:tcPr>
          <w:p w14:paraId="3034A9C3" w14:textId="1B5A2323" w:rsidR="007147C6" w:rsidRPr="00A16710" w:rsidRDefault="007147C6" w:rsidP="007147C6">
            <w:pPr>
              <w:spacing w:line="360" w:lineRule="auto"/>
              <w:jc w:val="center"/>
              <w:cnfStyle w:val="000000000000" w:firstRow="0" w:lastRow="0" w:firstColumn="0" w:lastColumn="0" w:oddVBand="0" w:evenVBand="0" w:oddHBand="0" w:evenHBand="0" w:firstRowFirstColumn="0" w:firstRowLastColumn="0" w:lastRowFirstColumn="0" w:lastRowLastColumn="0"/>
            </w:pPr>
            <w:r>
              <w:rPr>
                <w:rFonts w:ascii="Aptos Narrow" w:hAnsi="Aptos Narrow"/>
                <w:color w:val="000000"/>
              </w:rPr>
              <w:t>59951.24</w:t>
            </w:r>
          </w:p>
        </w:tc>
      </w:tr>
      <w:tr w:rsidR="007147C6" w:rsidRPr="00A16710" w14:paraId="3729901E" w14:textId="77777777" w:rsidTr="007147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97" w:type="pct"/>
            <w:hideMark/>
          </w:tcPr>
          <w:p w14:paraId="0BB65259" w14:textId="6282E2B0" w:rsidR="007147C6" w:rsidRPr="007147C6" w:rsidRDefault="007147C6" w:rsidP="007147C6">
            <w:pPr>
              <w:spacing w:after="160" w:line="360" w:lineRule="auto"/>
              <w:jc w:val="center"/>
              <w:rPr>
                <w:b w:val="0"/>
                <w:bCs w:val="0"/>
              </w:rPr>
            </w:pPr>
            <w:r w:rsidRPr="007147C6">
              <w:rPr>
                <w:rFonts w:ascii="Aptos Narrow" w:hAnsi="Aptos Narrow"/>
                <w:b w:val="0"/>
                <w:bCs w:val="0"/>
                <w:color w:val="000000"/>
              </w:rPr>
              <w:t>160</w:t>
            </w:r>
          </w:p>
        </w:tc>
        <w:tc>
          <w:tcPr>
            <w:tcW w:w="812" w:type="pct"/>
            <w:hideMark/>
          </w:tcPr>
          <w:p w14:paraId="6C81C592" w14:textId="2E1FACBF" w:rsidR="007147C6" w:rsidRPr="00A16710" w:rsidRDefault="007147C6" w:rsidP="007147C6">
            <w:pPr>
              <w:spacing w:after="160" w:line="360" w:lineRule="auto"/>
              <w:jc w:val="center"/>
              <w:cnfStyle w:val="000000100000" w:firstRow="0" w:lastRow="0" w:firstColumn="0" w:lastColumn="0" w:oddVBand="0" w:evenVBand="0" w:oddHBand="1" w:evenHBand="0" w:firstRowFirstColumn="0" w:firstRowLastColumn="0" w:lastRowFirstColumn="0" w:lastRowLastColumn="0"/>
            </w:pPr>
            <w:r>
              <w:rPr>
                <w:rFonts w:ascii="Aptos Narrow" w:hAnsi="Aptos Narrow"/>
                <w:color w:val="000000"/>
              </w:rPr>
              <w:t>0.08</w:t>
            </w:r>
          </w:p>
        </w:tc>
        <w:tc>
          <w:tcPr>
            <w:tcW w:w="1501" w:type="pct"/>
            <w:hideMark/>
          </w:tcPr>
          <w:p w14:paraId="49855671" w14:textId="6050C304" w:rsidR="007147C6" w:rsidRPr="00A16710" w:rsidRDefault="007147C6" w:rsidP="007147C6">
            <w:pPr>
              <w:spacing w:after="160" w:line="360" w:lineRule="auto"/>
              <w:jc w:val="center"/>
              <w:cnfStyle w:val="000000100000" w:firstRow="0" w:lastRow="0" w:firstColumn="0" w:lastColumn="0" w:oddVBand="0" w:evenVBand="0" w:oddHBand="1" w:evenHBand="0" w:firstRowFirstColumn="0" w:firstRowLastColumn="0" w:lastRowFirstColumn="0" w:lastRowLastColumn="0"/>
            </w:pPr>
            <w:r>
              <w:rPr>
                <w:rFonts w:ascii="Aptos Narrow" w:hAnsi="Aptos Narrow"/>
                <w:color w:val="000000"/>
              </w:rPr>
              <w:t>5493.32</w:t>
            </w:r>
          </w:p>
        </w:tc>
        <w:tc>
          <w:tcPr>
            <w:tcW w:w="1590" w:type="pct"/>
            <w:hideMark/>
          </w:tcPr>
          <w:p w14:paraId="1B52162E" w14:textId="3FB6B0BA" w:rsidR="007147C6" w:rsidRPr="00A16710" w:rsidRDefault="007147C6" w:rsidP="007147C6">
            <w:pPr>
              <w:spacing w:after="160" w:line="360" w:lineRule="auto"/>
              <w:jc w:val="center"/>
              <w:cnfStyle w:val="000000100000" w:firstRow="0" w:lastRow="0" w:firstColumn="0" w:lastColumn="0" w:oddVBand="0" w:evenVBand="0" w:oddHBand="1" w:evenHBand="0" w:firstRowFirstColumn="0" w:firstRowLastColumn="0" w:lastRowFirstColumn="0" w:lastRowLastColumn="0"/>
            </w:pPr>
            <w:r>
              <w:rPr>
                <w:rFonts w:ascii="Aptos Narrow" w:hAnsi="Aptos Narrow"/>
                <w:color w:val="000000"/>
              </w:rPr>
              <w:t>52457.34</w:t>
            </w:r>
          </w:p>
        </w:tc>
      </w:tr>
      <w:tr w:rsidR="007147C6" w:rsidRPr="00A16710" w14:paraId="1E19CDE8" w14:textId="77777777" w:rsidTr="007147C6">
        <w:tc>
          <w:tcPr>
            <w:cnfStyle w:val="001000000000" w:firstRow="0" w:lastRow="0" w:firstColumn="1" w:lastColumn="0" w:oddVBand="0" w:evenVBand="0" w:oddHBand="0" w:evenHBand="0" w:firstRowFirstColumn="0" w:firstRowLastColumn="0" w:lastRowFirstColumn="0" w:lastRowLastColumn="0"/>
            <w:tcW w:w="1097" w:type="pct"/>
          </w:tcPr>
          <w:p w14:paraId="25049E39" w14:textId="523F7724" w:rsidR="007147C6" w:rsidRPr="007147C6" w:rsidRDefault="007147C6" w:rsidP="007147C6">
            <w:pPr>
              <w:spacing w:line="360" w:lineRule="auto"/>
              <w:jc w:val="center"/>
              <w:rPr>
                <w:b w:val="0"/>
                <w:bCs w:val="0"/>
              </w:rPr>
            </w:pPr>
            <w:r w:rsidRPr="007147C6">
              <w:rPr>
                <w:rFonts w:ascii="Aptos Narrow" w:hAnsi="Aptos Narrow"/>
                <w:b w:val="0"/>
                <w:bCs w:val="0"/>
                <w:color w:val="000000"/>
              </w:rPr>
              <w:t>180</w:t>
            </w:r>
          </w:p>
        </w:tc>
        <w:tc>
          <w:tcPr>
            <w:tcW w:w="812" w:type="pct"/>
          </w:tcPr>
          <w:p w14:paraId="3D36B1F8" w14:textId="1032F4B4" w:rsidR="007147C6" w:rsidRPr="00A16710" w:rsidRDefault="007147C6" w:rsidP="007147C6">
            <w:pPr>
              <w:spacing w:line="360" w:lineRule="auto"/>
              <w:jc w:val="center"/>
              <w:cnfStyle w:val="000000000000" w:firstRow="0" w:lastRow="0" w:firstColumn="0" w:lastColumn="0" w:oddVBand="0" w:evenVBand="0" w:oddHBand="0" w:evenHBand="0" w:firstRowFirstColumn="0" w:firstRowLastColumn="0" w:lastRowFirstColumn="0" w:lastRowLastColumn="0"/>
            </w:pPr>
            <w:r>
              <w:rPr>
                <w:rFonts w:ascii="Aptos Narrow" w:hAnsi="Aptos Narrow"/>
                <w:color w:val="000000"/>
              </w:rPr>
              <w:t>0.09</w:t>
            </w:r>
          </w:p>
        </w:tc>
        <w:tc>
          <w:tcPr>
            <w:tcW w:w="1501" w:type="pct"/>
          </w:tcPr>
          <w:p w14:paraId="765658F2" w14:textId="1556589B" w:rsidR="007147C6" w:rsidRPr="00A16710" w:rsidRDefault="007147C6" w:rsidP="007147C6">
            <w:pPr>
              <w:spacing w:line="360" w:lineRule="auto"/>
              <w:jc w:val="center"/>
              <w:cnfStyle w:val="000000000000" w:firstRow="0" w:lastRow="0" w:firstColumn="0" w:lastColumn="0" w:oddVBand="0" w:evenVBand="0" w:oddHBand="0" w:evenHBand="0" w:firstRowFirstColumn="0" w:firstRowLastColumn="0" w:lastRowFirstColumn="0" w:lastRowLastColumn="0"/>
            </w:pPr>
            <w:r>
              <w:rPr>
                <w:rFonts w:ascii="Aptos Narrow" w:hAnsi="Aptos Narrow"/>
                <w:color w:val="000000"/>
              </w:rPr>
              <w:t>4882.95</w:t>
            </w:r>
          </w:p>
        </w:tc>
        <w:tc>
          <w:tcPr>
            <w:tcW w:w="1590" w:type="pct"/>
          </w:tcPr>
          <w:p w14:paraId="699F44A8" w14:textId="5EA6B433" w:rsidR="007147C6" w:rsidRPr="00A16710" w:rsidRDefault="007147C6" w:rsidP="007147C6">
            <w:pPr>
              <w:spacing w:line="360" w:lineRule="auto"/>
              <w:jc w:val="center"/>
              <w:cnfStyle w:val="000000000000" w:firstRow="0" w:lastRow="0" w:firstColumn="0" w:lastColumn="0" w:oddVBand="0" w:evenVBand="0" w:oddHBand="0" w:evenHBand="0" w:firstRowFirstColumn="0" w:firstRowLastColumn="0" w:lastRowFirstColumn="0" w:lastRowLastColumn="0"/>
            </w:pPr>
            <w:r>
              <w:rPr>
                <w:rFonts w:ascii="Aptos Narrow" w:hAnsi="Aptos Narrow"/>
                <w:color w:val="000000"/>
              </w:rPr>
              <w:t>46628.74</w:t>
            </w:r>
          </w:p>
        </w:tc>
      </w:tr>
      <w:tr w:rsidR="007147C6" w:rsidRPr="00A16710" w14:paraId="556EF3E4" w14:textId="77777777" w:rsidTr="007147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97" w:type="pct"/>
            <w:hideMark/>
          </w:tcPr>
          <w:p w14:paraId="508AAB96" w14:textId="60B37B83" w:rsidR="007147C6" w:rsidRPr="007147C6" w:rsidRDefault="007147C6" w:rsidP="007147C6">
            <w:pPr>
              <w:spacing w:after="160" w:line="360" w:lineRule="auto"/>
              <w:jc w:val="center"/>
              <w:rPr>
                <w:b w:val="0"/>
                <w:bCs w:val="0"/>
              </w:rPr>
            </w:pPr>
            <w:r w:rsidRPr="007147C6">
              <w:rPr>
                <w:rFonts w:ascii="Aptos Narrow" w:hAnsi="Aptos Narrow"/>
                <w:b w:val="0"/>
                <w:bCs w:val="0"/>
                <w:color w:val="000000"/>
              </w:rPr>
              <w:t>200</w:t>
            </w:r>
          </w:p>
        </w:tc>
        <w:tc>
          <w:tcPr>
            <w:tcW w:w="812" w:type="pct"/>
            <w:hideMark/>
          </w:tcPr>
          <w:p w14:paraId="72E5676A" w14:textId="413C042E" w:rsidR="007147C6" w:rsidRPr="00A16710" w:rsidRDefault="007147C6" w:rsidP="007147C6">
            <w:pPr>
              <w:spacing w:after="160" w:line="360" w:lineRule="auto"/>
              <w:jc w:val="center"/>
              <w:cnfStyle w:val="000000100000" w:firstRow="0" w:lastRow="0" w:firstColumn="0" w:lastColumn="0" w:oddVBand="0" w:evenVBand="0" w:oddHBand="1" w:evenHBand="0" w:firstRowFirstColumn="0" w:firstRowLastColumn="0" w:lastRowFirstColumn="0" w:lastRowLastColumn="0"/>
            </w:pPr>
            <w:r>
              <w:rPr>
                <w:rFonts w:ascii="Aptos Narrow" w:hAnsi="Aptos Narrow"/>
                <w:color w:val="000000"/>
              </w:rPr>
              <w:t>0.1</w:t>
            </w:r>
          </w:p>
        </w:tc>
        <w:tc>
          <w:tcPr>
            <w:tcW w:w="1501" w:type="pct"/>
            <w:hideMark/>
          </w:tcPr>
          <w:p w14:paraId="65BD4A1D" w14:textId="76EC41E0" w:rsidR="007147C6" w:rsidRPr="00A16710" w:rsidRDefault="007147C6" w:rsidP="007147C6">
            <w:pPr>
              <w:spacing w:after="160" w:line="360" w:lineRule="auto"/>
              <w:jc w:val="center"/>
              <w:cnfStyle w:val="000000100000" w:firstRow="0" w:lastRow="0" w:firstColumn="0" w:lastColumn="0" w:oddVBand="0" w:evenVBand="0" w:oddHBand="1" w:evenHBand="0" w:firstRowFirstColumn="0" w:firstRowLastColumn="0" w:lastRowFirstColumn="0" w:lastRowLastColumn="0"/>
            </w:pPr>
            <w:r>
              <w:rPr>
                <w:rFonts w:ascii="Aptos Narrow" w:hAnsi="Aptos Narrow"/>
                <w:color w:val="000000"/>
              </w:rPr>
              <w:t>4394.66</w:t>
            </w:r>
          </w:p>
        </w:tc>
        <w:tc>
          <w:tcPr>
            <w:tcW w:w="1590" w:type="pct"/>
            <w:hideMark/>
          </w:tcPr>
          <w:p w14:paraId="29D11713" w14:textId="2BB4A593" w:rsidR="007147C6" w:rsidRPr="00A16710" w:rsidRDefault="007147C6" w:rsidP="007147C6">
            <w:pPr>
              <w:spacing w:after="160" w:line="360" w:lineRule="auto"/>
              <w:jc w:val="center"/>
              <w:cnfStyle w:val="000000100000" w:firstRow="0" w:lastRow="0" w:firstColumn="0" w:lastColumn="0" w:oddVBand="0" w:evenVBand="0" w:oddHBand="1" w:evenHBand="0" w:firstRowFirstColumn="0" w:firstRowLastColumn="0" w:lastRowFirstColumn="0" w:lastRowLastColumn="0"/>
            </w:pPr>
            <w:r>
              <w:rPr>
                <w:rFonts w:ascii="Aptos Narrow" w:hAnsi="Aptos Narrow"/>
                <w:color w:val="000000"/>
              </w:rPr>
              <w:t>41965.87</w:t>
            </w:r>
          </w:p>
        </w:tc>
      </w:tr>
      <w:tr w:rsidR="007147C6" w:rsidRPr="00A16710" w14:paraId="11929C10" w14:textId="77777777" w:rsidTr="007147C6">
        <w:tc>
          <w:tcPr>
            <w:cnfStyle w:val="001000000000" w:firstRow="0" w:lastRow="0" w:firstColumn="1" w:lastColumn="0" w:oddVBand="0" w:evenVBand="0" w:oddHBand="0" w:evenHBand="0" w:firstRowFirstColumn="0" w:firstRowLastColumn="0" w:lastRowFirstColumn="0" w:lastRowLastColumn="0"/>
            <w:tcW w:w="1097" w:type="pct"/>
          </w:tcPr>
          <w:p w14:paraId="18721BB1" w14:textId="60963631" w:rsidR="007147C6" w:rsidRPr="007147C6" w:rsidRDefault="007147C6" w:rsidP="007147C6">
            <w:pPr>
              <w:spacing w:line="360" w:lineRule="auto"/>
              <w:jc w:val="center"/>
              <w:rPr>
                <w:b w:val="0"/>
                <w:bCs w:val="0"/>
              </w:rPr>
            </w:pPr>
            <w:r w:rsidRPr="007147C6">
              <w:rPr>
                <w:rFonts w:ascii="Aptos Narrow" w:hAnsi="Aptos Narrow"/>
                <w:b w:val="0"/>
                <w:bCs w:val="0"/>
                <w:color w:val="000000"/>
              </w:rPr>
              <w:t>220</w:t>
            </w:r>
          </w:p>
        </w:tc>
        <w:tc>
          <w:tcPr>
            <w:tcW w:w="812" w:type="pct"/>
          </w:tcPr>
          <w:p w14:paraId="6C9D1F41" w14:textId="36792451" w:rsidR="007147C6" w:rsidRPr="00A16710" w:rsidRDefault="007147C6" w:rsidP="007147C6">
            <w:pPr>
              <w:spacing w:line="360" w:lineRule="auto"/>
              <w:jc w:val="center"/>
              <w:cnfStyle w:val="000000000000" w:firstRow="0" w:lastRow="0" w:firstColumn="0" w:lastColumn="0" w:oddVBand="0" w:evenVBand="0" w:oddHBand="0" w:evenHBand="0" w:firstRowFirstColumn="0" w:firstRowLastColumn="0" w:lastRowFirstColumn="0" w:lastRowLastColumn="0"/>
            </w:pPr>
            <w:r>
              <w:rPr>
                <w:rFonts w:ascii="Aptos Narrow" w:hAnsi="Aptos Narrow"/>
                <w:color w:val="000000"/>
              </w:rPr>
              <w:t>0.11</w:t>
            </w:r>
          </w:p>
        </w:tc>
        <w:tc>
          <w:tcPr>
            <w:tcW w:w="1501" w:type="pct"/>
          </w:tcPr>
          <w:p w14:paraId="62C4E52A" w14:textId="60A81DCB" w:rsidR="007147C6" w:rsidRPr="00A16710" w:rsidRDefault="007147C6" w:rsidP="007147C6">
            <w:pPr>
              <w:spacing w:line="360" w:lineRule="auto"/>
              <w:jc w:val="center"/>
              <w:cnfStyle w:val="000000000000" w:firstRow="0" w:lastRow="0" w:firstColumn="0" w:lastColumn="0" w:oddVBand="0" w:evenVBand="0" w:oddHBand="0" w:evenHBand="0" w:firstRowFirstColumn="0" w:firstRowLastColumn="0" w:lastRowFirstColumn="0" w:lastRowLastColumn="0"/>
            </w:pPr>
            <w:r>
              <w:rPr>
                <w:rFonts w:ascii="Aptos Narrow" w:hAnsi="Aptos Narrow"/>
                <w:color w:val="000000"/>
              </w:rPr>
              <w:t>3995.14</w:t>
            </w:r>
          </w:p>
        </w:tc>
        <w:tc>
          <w:tcPr>
            <w:tcW w:w="1590" w:type="pct"/>
          </w:tcPr>
          <w:p w14:paraId="36987378" w14:textId="4C40AFD9" w:rsidR="007147C6" w:rsidRPr="00A16710" w:rsidRDefault="007147C6" w:rsidP="007147C6">
            <w:pPr>
              <w:spacing w:line="360" w:lineRule="auto"/>
              <w:jc w:val="center"/>
              <w:cnfStyle w:val="000000000000" w:firstRow="0" w:lastRow="0" w:firstColumn="0" w:lastColumn="0" w:oddVBand="0" w:evenVBand="0" w:oddHBand="0" w:evenHBand="0" w:firstRowFirstColumn="0" w:firstRowLastColumn="0" w:lastRowFirstColumn="0" w:lastRowLastColumn="0"/>
            </w:pPr>
            <w:r>
              <w:rPr>
                <w:rFonts w:ascii="Aptos Narrow" w:hAnsi="Aptos Narrow"/>
                <w:color w:val="000000"/>
              </w:rPr>
              <w:t>38150.79</w:t>
            </w:r>
          </w:p>
        </w:tc>
      </w:tr>
      <w:tr w:rsidR="007147C6" w:rsidRPr="00A16710" w14:paraId="06970B2F" w14:textId="77777777" w:rsidTr="007147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97" w:type="pct"/>
            <w:hideMark/>
          </w:tcPr>
          <w:p w14:paraId="1C8F5051" w14:textId="78500412" w:rsidR="007147C6" w:rsidRPr="007147C6" w:rsidRDefault="007147C6" w:rsidP="007147C6">
            <w:pPr>
              <w:spacing w:after="160" w:line="360" w:lineRule="auto"/>
              <w:jc w:val="center"/>
              <w:rPr>
                <w:b w:val="0"/>
                <w:bCs w:val="0"/>
              </w:rPr>
            </w:pPr>
            <w:r w:rsidRPr="007147C6">
              <w:rPr>
                <w:rFonts w:ascii="Aptos Narrow" w:hAnsi="Aptos Narrow"/>
                <w:b w:val="0"/>
                <w:bCs w:val="0"/>
                <w:color w:val="000000"/>
              </w:rPr>
              <w:t>240</w:t>
            </w:r>
          </w:p>
        </w:tc>
        <w:tc>
          <w:tcPr>
            <w:tcW w:w="812" w:type="pct"/>
            <w:hideMark/>
          </w:tcPr>
          <w:p w14:paraId="4108E8C6" w14:textId="353FBF5B" w:rsidR="007147C6" w:rsidRPr="00A16710" w:rsidRDefault="007147C6" w:rsidP="007147C6">
            <w:pPr>
              <w:spacing w:after="160" w:line="360" w:lineRule="auto"/>
              <w:jc w:val="center"/>
              <w:cnfStyle w:val="000000100000" w:firstRow="0" w:lastRow="0" w:firstColumn="0" w:lastColumn="0" w:oddVBand="0" w:evenVBand="0" w:oddHBand="1" w:evenHBand="0" w:firstRowFirstColumn="0" w:firstRowLastColumn="0" w:lastRowFirstColumn="0" w:lastRowLastColumn="0"/>
            </w:pPr>
            <w:r>
              <w:rPr>
                <w:rFonts w:ascii="Aptos Narrow" w:hAnsi="Aptos Narrow"/>
                <w:color w:val="000000"/>
              </w:rPr>
              <w:t>0.12</w:t>
            </w:r>
          </w:p>
        </w:tc>
        <w:tc>
          <w:tcPr>
            <w:tcW w:w="1501" w:type="pct"/>
            <w:hideMark/>
          </w:tcPr>
          <w:p w14:paraId="0DD6DA5C" w14:textId="0B169B71" w:rsidR="007147C6" w:rsidRPr="00A16710" w:rsidRDefault="007147C6" w:rsidP="007147C6">
            <w:pPr>
              <w:spacing w:after="160" w:line="360" w:lineRule="auto"/>
              <w:jc w:val="center"/>
              <w:cnfStyle w:val="000000100000" w:firstRow="0" w:lastRow="0" w:firstColumn="0" w:lastColumn="0" w:oddVBand="0" w:evenVBand="0" w:oddHBand="1" w:evenHBand="0" w:firstRowFirstColumn="0" w:firstRowLastColumn="0" w:lastRowFirstColumn="0" w:lastRowLastColumn="0"/>
            </w:pPr>
            <w:r>
              <w:rPr>
                <w:rFonts w:ascii="Aptos Narrow" w:hAnsi="Aptos Narrow"/>
                <w:color w:val="000000"/>
              </w:rPr>
              <w:t>3662.21</w:t>
            </w:r>
          </w:p>
        </w:tc>
        <w:tc>
          <w:tcPr>
            <w:tcW w:w="1590" w:type="pct"/>
            <w:hideMark/>
          </w:tcPr>
          <w:p w14:paraId="0683BA84" w14:textId="69F389BD" w:rsidR="007147C6" w:rsidRPr="00A16710" w:rsidRDefault="007147C6" w:rsidP="007147C6">
            <w:pPr>
              <w:spacing w:after="160" w:line="360" w:lineRule="auto"/>
              <w:jc w:val="center"/>
              <w:cnfStyle w:val="000000100000" w:firstRow="0" w:lastRow="0" w:firstColumn="0" w:lastColumn="0" w:oddVBand="0" w:evenVBand="0" w:oddHBand="1" w:evenHBand="0" w:firstRowFirstColumn="0" w:firstRowLastColumn="0" w:lastRowFirstColumn="0" w:lastRowLastColumn="0"/>
            </w:pPr>
            <w:r>
              <w:rPr>
                <w:rFonts w:ascii="Aptos Narrow" w:hAnsi="Aptos Narrow"/>
                <w:color w:val="000000"/>
              </w:rPr>
              <w:t>34971.56</w:t>
            </w:r>
          </w:p>
        </w:tc>
      </w:tr>
    </w:tbl>
    <w:p w14:paraId="41359B7E" w14:textId="42455272" w:rsidR="00A16710" w:rsidRDefault="007147C6" w:rsidP="007147C6">
      <w:pPr>
        <w:pStyle w:val="Caption"/>
        <w:jc w:val="center"/>
      </w:pPr>
      <w:bookmarkStart w:id="44" w:name="_Toc214114233"/>
      <w:r>
        <w:t xml:space="preserve">Figure </w:t>
      </w:r>
      <w:fldSimple w:instr=" SEQ Figure \* ARABIC ">
        <w:r w:rsidR="00472D7E">
          <w:rPr>
            <w:noProof/>
          </w:rPr>
          <w:t>10</w:t>
        </w:r>
      </w:fldSimple>
      <w:r>
        <w:t>. Dataset for the smaller vehicle case</w:t>
      </w:r>
      <w:bookmarkEnd w:id="44"/>
    </w:p>
    <w:p w14:paraId="553B6834" w14:textId="77777777" w:rsidR="005867E4" w:rsidRDefault="005867E4" w:rsidP="005867E4"/>
    <w:p w14:paraId="641934D3" w14:textId="190A82F9" w:rsidR="005867E4" w:rsidRPr="005867E4" w:rsidRDefault="005867E4" w:rsidP="005867E4">
      <w:pPr>
        <w:spacing w:line="360" w:lineRule="auto"/>
      </w:pPr>
      <w:r w:rsidRPr="005867E4">
        <w:t>The full set of rotational speed calculations for varying flywheel diameters is included in Appendix B (Section B2). The corresponding plot is provided in Appendix B (Figure 15).</w:t>
      </w:r>
    </w:p>
    <w:p w14:paraId="3C49407E" w14:textId="5827FC2A" w:rsidR="00B96E88" w:rsidRDefault="00B96E88" w:rsidP="00B96E88">
      <w:pPr>
        <w:spacing w:line="360" w:lineRule="auto"/>
        <w:jc w:val="center"/>
      </w:pPr>
      <w:r>
        <w:rPr>
          <w:noProof/>
        </w:rPr>
        <w:lastRenderedPageBreak/>
        <w:drawing>
          <wp:inline distT="0" distB="0" distL="0" distR="0" wp14:anchorId="1101BE10" wp14:editId="0AE52762">
            <wp:extent cx="4572000" cy="2743200"/>
            <wp:effectExtent l="0" t="0" r="0" b="0"/>
            <wp:docPr id="1875687392" name="Chart 1">
              <a:extLst xmlns:a="http://schemas.openxmlformats.org/drawingml/2006/main">
                <a:ext uri="{FF2B5EF4-FFF2-40B4-BE49-F238E27FC236}">
                  <a16:creationId xmlns:a16="http://schemas.microsoft.com/office/drawing/2014/main" id="{B473020A-B616-6812-0CDF-B7647EC3AC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6323B0B" w14:textId="296F689E" w:rsidR="00D95D5D" w:rsidRDefault="007147C6" w:rsidP="007147C6">
      <w:pPr>
        <w:pStyle w:val="Caption"/>
        <w:jc w:val="center"/>
      </w:pPr>
      <w:bookmarkStart w:id="45" w:name="_Toc214114234"/>
      <w:r>
        <w:t xml:space="preserve">Figure </w:t>
      </w:r>
      <w:fldSimple w:instr=" SEQ Figure \* ARABIC ">
        <w:r w:rsidR="00472D7E">
          <w:rPr>
            <w:noProof/>
          </w:rPr>
          <w:t>11</w:t>
        </w:r>
      </w:fldSimple>
      <w:r>
        <w:t xml:space="preserve">. </w:t>
      </w:r>
      <w:r w:rsidRPr="00225603">
        <w:t>Flywheel rotational speed vs diameter (60 mph braking, 4.5 kg flywheel)</w:t>
      </w:r>
      <w:bookmarkEnd w:id="45"/>
    </w:p>
    <w:p w14:paraId="07869E56" w14:textId="56D9F44C" w:rsidR="00DA7986" w:rsidRDefault="00DA7986" w:rsidP="00DA7986">
      <w:pPr>
        <w:spacing w:line="360" w:lineRule="auto"/>
      </w:pPr>
      <w:r w:rsidRPr="00DA7986">
        <w:t>As shown, reducing the diameter significantly increases rotational speed for the same stored energy, confirming the inverse relationship between radius and angular velocity. While smaller flywheels permit compact packaging, the resulting high rotational speeds impose stricter requirements for materials, balancing, and containment design.</w:t>
      </w:r>
    </w:p>
    <w:p w14:paraId="58B0EFA7" w14:textId="1D159B12" w:rsidR="00DA7986" w:rsidRDefault="00316B9E" w:rsidP="007147C6">
      <w:pPr>
        <w:pStyle w:val="Heading2"/>
        <w:spacing w:line="360" w:lineRule="auto"/>
        <w:ind w:left="357"/>
      </w:pPr>
      <w:bookmarkStart w:id="46" w:name="_Toc214114205"/>
      <w:r>
        <w:t>3</w:t>
      </w:r>
      <w:r w:rsidR="00DA7986" w:rsidRPr="00DA7986">
        <w:t>.8 Discussion of Assumptions and Limitations</w:t>
      </w:r>
      <w:bookmarkEnd w:id="46"/>
    </w:p>
    <w:p w14:paraId="00774798" w14:textId="55A1534A" w:rsidR="00617CCB" w:rsidRDefault="00617CCB" w:rsidP="00617CCB">
      <w:pPr>
        <w:spacing w:line="360" w:lineRule="auto"/>
      </w:pPr>
      <w:r w:rsidRPr="00617CCB">
        <w:t>The analysis assumes ideal conditions with negligible aerodynamic, bearing, and drivetrain losses. In practice, such losses can reduce system efficiency by 10–20%. The thin-ring approximation neglects hub and shaft mass, which slightly overestimates energy capacity. Furthermore, safety margins limit operational speed to below the material’s maximum allowable stress, typically around 70–80% of theoretical capacity. Despite these simplifications, the model provides an accurate first-order estimation of KERS performance and key design sensitivities.</w:t>
      </w:r>
    </w:p>
    <w:p w14:paraId="470A7AB4" w14:textId="5C2C817D" w:rsidR="005867E4" w:rsidRDefault="005867E4" w:rsidP="00617CCB">
      <w:pPr>
        <w:spacing w:line="360" w:lineRule="auto"/>
      </w:pPr>
      <w:r w:rsidRPr="005867E4">
        <w:t>A detailed explanation of the analytical assumptions used in this study is provided in Appendix A (Section A1.7).</w:t>
      </w:r>
    </w:p>
    <w:p w14:paraId="6519DD96" w14:textId="77777777" w:rsidR="005867E4" w:rsidRDefault="005867E4">
      <w:pPr>
        <w:rPr>
          <w:rFonts w:asciiTheme="majorHAnsi" w:eastAsiaTheme="majorEastAsia" w:hAnsiTheme="majorHAnsi" w:cstheme="majorBidi"/>
          <w:color w:val="2F5496" w:themeColor="accent1" w:themeShade="BF"/>
          <w:sz w:val="32"/>
          <w:szCs w:val="32"/>
        </w:rPr>
      </w:pPr>
      <w:r>
        <w:br w:type="page"/>
      </w:r>
    </w:p>
    <w:p w14:paraId="1C7579EA" w14:textId="00D777C1" w:rsidR="00617CCB" w:rsidRDefault="00316B9E" w:rsidP="007147C6">
      <w:pPr>
        <w:pStyle w:val="Heading2"/>
        <w:spacing w:line="360" w:lineRule="auto"/>
        <w:ind w:left="357"/>
      </w:pPr>
      <w:bookmarkStart w:id="47" w:name="_Toc214114206"/>
      <w:r>
        <w:lastRenderedPageBreak/>
        <w:t>3</w:t>
      </w:r>
      <w:r w:rsidR="00617CCB" w:rsidRPr="00617CCB">
        <w:t>.9 Summary of Key Findings</w:t>
      </w:r>
      <w:bookmarkEnd w:id="47"/>
    </w:p>
    <w:p w14:paraId="2A9D8B35" w14:textId="18485BF1" w:rsidR="00926AE6" w:rsidRPr="00926AE6" w:rsidRDefault="00926AE6" w:rsidP="00926AE6">
      <w:pPr>
        <w:pStyle w:val="ListParagraph"/>
        <w:numPr>
          <w:ilvl w:val="0"/>
          <w:numId w:val="11"/>
        </w:numPr>
        <w:spacing w:line="360" w:lineRule="auto"/>
      </w:pPr>
      <w:r w:rsidRPr="00926AE6">
        <w:t xml:space="preserve">Approximately </w:t>
      </w:r>
      <w:r w:rsidRPr="00926AE6">
        <w:rPr>
          <w:b/>
          <w:bCs/>
        </w:rPr>
        <w:t>62</w:t>
      </w:r>
      <w:r w:rsidR="00FE0DBC">
        <w:rPr>
          <w:b/>
          <w:bCs/>
        </w:rPr>
        <w:t>9</w:t>
      </w:r>
      <w:r w:rsidRPr="00926AE6">
        <w:rPr>
          <w:b/>
          <w:bCs/>
        </w:rPr>
        <w:t xml:space="preserve"> kJ</w:t>
      </w:r>
      <w:r w:rsidRPr="00926AE6">
        <w:t xml:space="preserve"> of kinetic energy is available from the 2080 kg vehicle at 55 mph.</w:t>
      </w:r>
    </w:p>
    <w:p w14:paraId="78F23ACE" w14:textId="1B3E84AF" w:rsidR="00926AE6" w:rsidRPr="00926AE6" w:rsidRDefault="00926AE6" w:rsidP="00926AE6">
      <w:pPr>
        <w:pStyle w:val="ListParagraph"/>
        <w:numPr>
          <w:ilvl w:val="0"/>
          <w:numId w:val="11"/>
        </w:numPr>
        <w:spacing w:line="360" w:lineRule="auto"/>
      </w:pPr>
      <w:r w:rsidRPr="00926AE6">
        <w:t xml:space="preserve">Around </w:t>
      </w:r>
      <w:r w:rsidRPr="00926AE6">
        <w:rPr>
          <w:b/>
          <w:bCs/>
        </w:rPr>
        <w:t>50</w:t>
      </w:r>
      <w:r w:rsidR="00FE0DBC">
        <w:rPr>
          <w:b/>
          <w:bCs/>
        </w:rPr>
        <w:t>3</w:t>
      </w:r>
      <w:r w:rsidRPr="00926AE6">
        <w:rPr>
          <w:b/>
          <w:bCs/>
        </w:rPr>
        <w:t xml:space="preserve"> kJ</w:t>
      </w:r>
      <w:r w:rsidRPr="00926AE6">
        <w:t xml:space="preserve"> (80%) is effectively stored in the flywheel.</w:t>
      </w:r>
    </w:p>
    <w:p w14:paraId="7FC6E6C5" w14:textId="3B3A839A" w:rsidR="00926AE6" w:rsidRPr="00926AE6" w:rsidRDefault="00926AE6" w:rsidP="00926AE6">
      <w:pPr>
        <w:pStyle w:val="ListParagraph"/>
        <w:numPr>
          <w:ilvl w:val="0"/>
          <w:numId w:val="11"/>
        </w:numPr>
        <w:spacing w:line="360" w:lineRule="auto"/>
      </w:pPr>
      <w:r w:rsidRPr="00926AE6">
        <w:t xml:space="preserve">The resulting flywheel speed is </w:t>
      </w:r>
      <w:r w:rsidRPr="00926AE6">
        <w:rPr>
          <w:b/>
          <w:bCs/>
        </w:rPr>
        <w:t xml:space="preserve">≈ </w:t>
      </w:r>
      <w:r w:rsidR="00AB3474">
        <w:rPr>
          <w:b/>
          <w:bCs/>
        </w:rPr>
        <w:t>25</w:t>
      </w:r>
      <w:r w:rsidRPr="00926AE6">
        <w:rPr>
          <w:b/>
          <w:bCs/>
        </w:rPr>
        <w:t>,000 rpm</w:t>
      </w:r>
      <w:r w:rsidRPr="00926AE6">
        <w:t>, below its rated maximum.</w:t>
      </w:r>
    </w:p>
    <w:p w14:paraId="0C90102D" w14:textId="59DF8C88" w:rsidR="00926AE6" w:rsidRPr="00926AE6" w:rsidRDefault="00926AE6" w:rsidP="00926AE6">
      <w:pPr>
        <w:pStyle w:val="ListParagraph"/>
        <w:numPr>
          <w:ilvl w:val="0"/>
          <w:numId w:val="11"/>
        </w:numPr>
        <w:spacing w:line="360" w:lineRule="auto"/>
      </w:pPr>
      <w:r w:rsidRPr="00926AE6">
        <w:t xml:space="preserve">The vehicle can recover up to </w:t>
      </w:r>
      <w:r w:rsidRPr="00926AE6">
        <w:rPr>
          <w:b/>
          <w:bCs/>
        </w:rPr>
        <w:t>49 mph</w:t>
      </w:r>
      <w:r w:rsidRPr="00926AE6">
        <w:t xml:space="preserve"> from rest using the stored energy.</w:t>
      </w:r>
    </w:p>
    <w:p w14:paraId="0DC94486" w14:textId="3DB60D17" w:rsidR="00926AE6" w:rsidRPr="00926AE6" w:rsidRDefault="00926AE6" w:rsidP="00926AE6">
      <w:pPr>
        <w:pStyle w:val="ListParagraph"/>
        <w:numPr>
          <w:ilvl w:val="0"/>
          <w:numId w:val="11"/>
        </w:numPr>
        <w:spacing w:line="360" w:lineRule="auto"/>
      </w:pPr>
      <w:r w:rsidRPr="00926AE6">
        <w:t xml:space="preserve">Acceleration of </w:t>
      </w:r>
      <w:r w:rsidRPr="00926AE6">
        <w:rPr>
          <w:b/>
          <w:bCs/>
        </w:rPr>
        <w:t>0.3</w:t>
      </w:r>
      <w:r w:rsidR="00AB3474">
        <w:rPr>
          <w:b/>
          <w:bCs/>
        </w:rPr>
        <w:t>8</w:t>
      </w:r>
      <w:r w:rsidRPr="00926AE6">
        <w:rPr>
          <w:b/>
          <w:bCs/>
        </w:rPr>
        <w:t xml:space="preserve"> g</w:t>
      </w:r>
      <w:r w:rsidRPr="00926AE6">
        <w:t xml:space="preserve"> demonstrates viable energy recovery performance.</w:t>
      </w:r>
    </w:p>
    <w:p w14:paraId="7D5688AA" w14:textId="01C3F97A" w:rsidR="005867E4" w:rsidRDefault="00926AE6" w:rsidP="00926AE6">
      <w:pPr>
        <w:pStyle w:val="ListParagraph"/>
        <w:numPr>
          <w:ilvl w:val="0"/>
          <w:numId w:val="11"/>
        </w:numPr>
        <w:spacing w:line="360" w:lineRule="auto"/>
      </w:pPr>
      <w:r w:rsidRPr="00926AE6">
        <w:t>Smaller flywheels require higher rotational speeds to store equivalent energy, raising material and containment challenges.</w:t>
      </w:r>
    </w:p>
    <w:p w14:paraId="56467F08" w14:textId="77777777" w:rsidR="005867E4" w:rsidRDefault="005867E4">
      <w:r>
        <w:br w:type="page"/>
      </w:r>
    </w:p>
    <w:p w14:paraId="48EE8729" w14:textId="1829C6C3" w:rsidR="00926AE6" w:rsidRPr="00926AE6" w:rsidRDefault="005867E4" w:rsidP="005867E4">
      <w:pPr>
        <w:pStyle w:val="Heading1"/>
        <w:numPr>
          <w:ilvl w:val="0"/>
          <w:numId w:val="3"/>
        </w:numPr>
        <w:ind w:left="357" w:hanging="357"/>
      </w:pPr>
      <w:bookmarkStart w:id="48" w:name="_Toc214114207"/>
      <w:r>
        <w:lastRenderedPageBreak/>
        <w:t>Conclusion</w:t>
      </w:r>
      <w:bookmarkEnd w:id="48"/>
      <w:r>
        <w:t xml:space="preserve"> </w:t>
      </w:r>
    </w:p>
    <w:p w14:paraId="13DCDCCA" w14:textId="0F31FAEE" w:rsidR="005867E4" w:rsidRPr="005867E4" w:rsidRDefault="005867E4" w:rsidP="005867E4">
      <w:pPr>
        <w:spacing w:line="360" w:lineRule="auto"/>
      </w:pPr>
      <w:r>
        <w:t xml:space="preserve">This study examined the feasibility, performance and design considerations of a mechanical Kinetic Energy Recovery System (KERS).  </w:t>
      </w:r>
      <w:r w:rsidRPr="005867E4">
        <w:t xml:space="preserve">Through a detailed literature review, it was </w:t>
      </w:r>
      <w:r>
        <w:t xml:space="preserve">demonstrated that modern flywheel systems have undergone significant evolution from their </w:t>
      </w:r>
      <w:r w:rsidRPr="005867E4">
        <w:t>early industrial designs</w:t>
      </w:r>
      <w:r>
        <w:t xml:space="preserve">. </w:t>
      </w:r>
      <w:r w:rsidR="006348B7" w:rsidRPr="006348B7">
        <w:t>Modern systems benefit from</w:t>
      </w:r>
      <w:r w:rsidR="006348B7">
        <w:t xml:space="preserve"> </w:t>
      </w:r>
      <w:r w:rsidRPr="005867E4">
        <w:t xml:space="preserve">advanced composite materials, vacuum housings and precision balancing techniques that enable safe operation at extremely high rotational speeds. The analytical modelling demonstrated how key parameters influence the energy transfer capability of a KERS. </w:t>
      </w:r>
      <w:r w:rsidR="00D94089" w:rsidRPr="00D94089">
        <w:t>For the 2080 kg vehicle, braking from 55 mph provided 629 kJ of energy.</w:t>
      </w:r>
      <w:r w:rsidR="00D94089">
        <w:t xml:space="preserve"> </w:t>
      </w:r>
      <w:r>
        <w:t>This meant</w:t>
      </w:r>
      <w:r w:rsidRPr="005867E4">
        <w:t xml:space="preserve"> 503 kJ could be effectively stored at </w:t>
      </w:r>
      <w:r>
        <w:t>an efficiency of 80%</w:t>
      </w:r>
      <w:r w:rsidRPr="005867E4">
        <w:t>. This enabled a re-acceleration to 49 mph and delivered an acceleration rate of 0.38 g</w:t>
      </w:r>
      <w:r>
        <w:t xml:space="preserve">. </w:t>
      </w:r>
      <w:r w:rsidR="00A70B51" w:rsidRPr="00A70B51">
        <w:t>Sensitivity analysis showed that smaller flywheels spin faster, increasing material and containment demands.</w:t>
      </w:r>
    </w:p>
    <w:p w14:paraId="1B0EEE27" w14:textId="678C95EB" w:rsidR="005867E4" w:rsidRPr="005867E4" w:rsidRDefault="005867E4" w:rsidP="005867E4">
      <w:pPr>
        <w:spacing w:line="360" w:lineRule="auto"/>
      </w:pPr>
      <w:r w:rsidRPr="005867E4">
        <w:t xml:space="preserve">Overall, the results </w:t>
      </w:r>
      <w:r>
        <w:t>demonstrate that flywheel-based KERS provides a robust and sustainable approach</w:t>
      </w:r>
      <w:r w:rsidRPr="005867E4">
        <w:t xml:space="preserve"> for recovering otherwise wasted energy</w:t>
      </w:r>
      <w:r>
        <w:t>.</w:t>
      </w:r>
      <w:r w:rsidRPr="005867E4">
        <w:t xml:space="preserve"> </w:t>
      </w:r>
      <w:r>
        <w:t xml:space="preserve">However, </w:t>
      </w:r>
      <w:r w:rsidRPr="005867E4">
        <w:t xml:space="preserve">performance </w:t>
      </w:r>
      <w:r>
        <w:t xml:space="preserve">is </w:t>
      </w:r>
      <w:r w:rsidRPr="005867E4">
        <w:t>strongly dependent on material selection, system efficiency and geometric design.</w:t>
      </w:r>
    </w:p>
    <w:p w14:paraId="792664EE" w14:textId="26D30D8F" w:rsidR="005867E4" w:rsidRDefault="005867E4" w:rsidP="005867E4">
      <w:pPr>
        <w:spacing w:line="360" w:lineRule="auto"/>
        <w:rPr>
          <w:rFonts w:asciiTheme="majorHAnsi" w:eastAsiaTheme="majorEastAsia" w:hAnsiTheme="majorHAnsi" w:cstheme="majorBidi"/>
          <w:color w:val="2F5496" w:themeColor="accent1" w:themeShade="BF"/>
        </w:rPr>
      </w:pPr>
      <w:r>
        <w:br w:type="page"/>
      </w:r>
    </w:p>
    <w:p w14:paraId="68E0B592" w14:textId="1994B668" w:rsidR="00FE0DBC" w:rsidRDefault="00FE0DBC" w:rsidP="00FE0DBC">
      <w:pPr>
        <w:pStyle w:val="Heading1"/>
        <w:spacing w:before="0" w:after="240" w:line="360" w:lineRule="auto"/>
        <w:rPr>
          <w:sz w:val="36"/>
          <w:szCs w:val="36"/>
        </w:rPr>
      </w:pPr>
      <w:bookmarkStart w:id="49" w:name="_Toc214114208"/>
      <w:r>
        <w:rPr>
          <w:sz w:val="36"/>
          <w:szCs w:val="36"/>
        </w:rPr>
        <w:lastRenderedPageBreak/>
        <w:t>Reference list</w:t>
      </w:r>
      <w:bookmarkEnd w:id="49"/>
    </w:p>
    <w:p w14:paraId="0FA29A3A" w14:textId="77777777" w:rsidR="00FE0DBC" w:rsidRDefault="00FE0DBC" w:rsidP="00FE0DBC">
      <w:pPr>
        <w:pStyle w:val="NormalWeb"/>
        <w:spacing w:after="240" w:line="360" w:lineRule="auto"/>
      </w:pPr>
      <w:proofErr w:type="spellStart"/>
      <w:r>
        <w:t>Amiryar</w:t>
      </w:r>
      <w:proofErr w:type="spellEnd"/>
      <w:r>
        <w:t xml:space="preserve">, M. and Pullen, K. (2017). A Review of Flywheel Energy Storage System Technologies and Their Applications. </w:t>
      </w:r>
      <w:r>
        <w:rPr>
          <w:i/>
          <w:iCs/>
        </w:rPr>
        <w:t>Applied Sciences</w:t>
      </w:r>
      <w:r>
        <w:t xml:space="preserve">, [online] 7(3), p.286. </w:t>
      </w:r>
      <w:proofErr w:type="spellStart"/>
      <w:proofErr w:type="gramStart"/>
      <w:r>
        <w:t>doi:https</w:t>
      </w:r>
      <w:proofErr w:type="spellEnd"/>
      <w:r>
        <w:t>://doi.org/10.3390/app7030286</w:t>
      </w:r>
      <w:proofErr w:type="gramEnd"/>
      <w:r>
        <w:t>.</w:t>
      </w:r>
    </w:p>
    <w:p w14:paraId="6C036408" w14:textId="77777777" w:rsidR="00FE0DBC" w:rsidRDefault="00FE0DBC" w:rsidP="00FE0DBC">
      <w:pPr>
        <w:pStyle w:val="NormalWeb"/>
        <w:spacing w:after="240" w:line="360" w:lineRule="auto"/>
      </w:pPr>
      <w:proofErr w:type="spellStart"/>
      <w:r>
        <w:t>Buchroithner</w:t>
      </w:r>
      <w:proofErr w:type="spellEnd"/>
      <w:r>
        <w:t xml:space="preserve">, A., Haidl, P., Birgel, C., </w:t>
      </w:r>
      <w:proofErr w:type="spellStart"/>
      <w:r>
        <w:t>Zarl</w:t>
      </w:r>
      <w:proofErr w:type="spellEnd"/>
      <w:r>
        <w:t xml:space="preserve">, T. and Wegleiter, H. (2018). Design and Experimental Evaluation of a Low-Cost Test Rig for Flywheel Energy Storage Burst Containment Investigation. </w:t>
      </w:r>
      <w:r>
        <w:rPr>
          <w:i/>
          <w:iCs/>
        </w:rPr>
        <w:t>Applied Sciences</w:t>
      </w:r>
      <w:r>
        <w:t xml:space="preserve">, 8(12), p.2622. </w:t>
      </w:r>
      <w:proofErr w:type="spellStart"/>
      <w:proofErr w:type="gramStart"/>
      <w:r>
        <w:t>doi:https</w:t>
      </w:r>
      <w:proofErr w:type="spellEnd"/>
      <w:r>
        <w:t>://doi.org/10.3390/app8122622</w:t>
      </w:r>
      <w:proofErr w:type="gramEnd"/>
      <w:r>
        <w:t>.</w:t>
      </w:r>
    </w:p>
    <w:p w14:paraId="59217340" w14:textId="77777777" w:rsidR="00FE0DBC" w:rsidRDefault="00FE0DBC" w:rsidP="00FE0DBC">
      <w:pPr>
        <w:pStyle w:val="NormalWeb"/>
        <w:spacing w:after="240" w:line="360" w:lineRule="auto"/>
      </w:pPr>
      <w:r>
        <w:t xml:space="preserve">Choudhury, S. (2021). Flywheel energy storage systems: A critical review on technologies, applications, and </w:t>
      </w:r>
      <w:proofErr w:type="gramStart"/>
      <w:r>
        <w:t>future prospects</w:t>
      </w:r>
      <w:proofErr w:type="gramEnd"/>
      <w:r>
        <w:t xml:space="preserve">. </w:t>
      </w:r>
      <w:r>
        <w:rPr>
          <w:i/>
          <w:iCs/>
        </w:rPr>
        <w:t>International Transactions on Electrical Energy Systems</w:t>
      </w:r>
      <w:r>
        <w:t xml:space="preserve">, 31(9). </w:t>
      </w:r>
      <w:proofErr w:type="spellStart"/>
      <w:proofErr w:type="gramStart"/>
      <w:r>
        <w:t>doi:https</w:t>
      </w:r>
      <w:proofErr w:type="spellEnd"/>
      <w:r>
        <w:t>://doi.org/10.1002/2050-7038.13024</w:t>
      </w:r>
      <w:proofErr w:type="gramEnd"/>
      <w:r>
        <w:t>.</w:t>
      </w:r>
    </w:p>
    <w:p w14:paraId="734F5143" w14:textId="77777777" w:rsidR="00FE0DBC" w:rsidRDefault="00FE0DBC" w:rsidP="00FE0DBC">
      <w:pPr>
        <w:pStyle w:val="NormalWeb"/>
        <w:spacing w:after="240" w:line="360" w:lineRule="auto"/>
      </w:pPr>
      <w:r>
        <w:t xml:space="preserve">Dai, X., Ma, X., Hu, D., Duan, J. and Chen, H. (2024). An Overview of the R&amp;D of Flywheel Energy Storage Technologies in China. </w:t>
      </w:r>
      <w:r>
        <w:rPr>
          <w:i/>
          <w:iCs/>
        </w:rPr>
        <w:t>Energies</w:t>
      </w:r>
      <w:r>
        <w:t xml:space="preserve">, 17(22), p.5531. </w:t>
      </w:r>
      <w:proofErr w:type="spellStart"/>
      <w:proofErr w:type="gramStart"/>
      <w:r>
        <w:t>doi:https</w:t>
      </w:r>
      <w:proofErr w:type="spellEnd"/>
      <w:r>
        <w:t>://doi.org/10.3390/en17225531</w:t>
      </w:r>
      <w:proofErr w:type="gramEnd"/>
      <w:r>
        <w:t>.</w:t>
      </w:r>
    </w:p>
    <w:p w14:paraId="44ED7093" w14:textId="77777777" w:rsidR="00FE0DBC" w:rsidRDefault="00FE0DBC" w:rsidP="00FE0DBC">
      <w:pPr>
        <w:pStyle w:val="NormalWeb"/>
        <w:spacing w:after="240" w:line="360" w:lineRule="auto"/>
      </w:pPr>
      <w:proofErr w:type="spellStart"/>
      <w:r>
        <w:t>Dragoni</w:t>
      </w:r>
      <w:proofErr w:type="spellEnd"/>
      <w:r>
        <w:t xml:space="preserve">, E. (2017). Mechanical design of flywheels for energy storage: A review with state-of-the-art developments. </w:t>
      </w:r>
      <w:r>
        <w:rPr>
          <w:i/>
          <w:iCs/>
        </w:rPr>
        <w:t>Proceedings of the Institution of Mechanical Engineers, Part L: Journal of Materials: Design and Applications</w:t>
      </w:r>
      <w:r>
        <w:t xml:space="preserve">, 233(5), pp.995–1004. </w:t>
      </w:r>
      <w:proofErr w:type="spellStart"/>
      <w:proofErr w:type="gramStart"/>
      <w:r>
        <w:t>doi:https</w:t>
      </w:r>
      <w:proofErr w:type="spellEnd"/>
      <w:r>
        <w:t>://doi.org/10.1177/1464420717729415</w:t>
      </w:r>
      <w:proofErr w:type="gramEnd"/>
      <w:r>
        <w:t>.</w:t>
      </w:r>
    </w:p>
    <w:p w14:paraId="64048D58" w14:textId="77777777" w:rsidR="00FE0DBC" w:rsidRDefault="00FE0DBC" w:rsidP="00FE0DBC">
      <w:pPr>
        <w:pStyle w:val="NormalWeb"/>
        <w:spacing w:after="240" w:line="360" w:lineRule="auto"/>
      </w:pPr>
      <w:r>
        <w:t xml:space="preserve">Hamada, A.T. and Orhan, M.F. (2022). An overview of regenerative braking systems. </w:t>
      </w:r>
      <w:r>
        <w:rPr>
          <w:i/>
          <w:iCs/>
        </w:rPr>
        <w:t>Journal of Energy Storage</w:t>
      </w:r>
      <w:r>
        <w:t xml:space="preserve">, 52, p.105033. </w:t>
      </w:r>
      <w:proofErr w:type="spellStart"/>
      <w:proofErr w:type="gramStart"/>
      <w:r>
        <w:t>doi:https</w:t>
      </w:r>
      <w:proofErr w:type="spellEnd"/>
      <w:r>
        <w:t>://doi.org/10.1016/j.est.2022.105033</w:t>
      </w:r>
      <w:proofErr w:type="gramEnd"/>
      <w:r>
        <w:t>.</w:t>
      </w:r>
    </w:p>
    <w:p w14:paraId="1DAF4FEC" w14:textId="77777777" w:rsidR="00FE0DBC" w:rsidRDefault="00FE0DBC" w:rsidP="00FE0DBC">
      <w:pPr>
        <w:pStyle w:val="NormalWeb"/>
        <w:spacing w:after="240" w:line="360" w:lineRule="auto"/>
      </w:pPr>
      <w:r>
        <w:t xml:space="preserve">Hearn, E.J. (1997). </w:t>
      </w:r>
      <w:r>
        <w:rPr>
          <w:i/>
          <w:iCs/>
        </w:rPr>
        <w:t xml:space="preserve">Mechanics of Materials Volume </w:t>
      </w:r>
      <w:proofErr w:type="gramStart"/>
      <w:r>
        <w:rPr>
          <w:i/>
          <w:iCs/>
        </w:rPr>
        <w:t>1 :</w:t>
      </w:r>
      <w:proofErr w:type="gramEnd"/>
      <w:r>
        <w:rPr>
          <w:i/>
          <w:iCs/>
        </w:rPr>
        <w:t xml:space="preserve"> an Introduction to the Mechanics of Elastic and Plastic Deformation of Solids and Structural Materials</w:t>
      </w:r>
      <w:r>
        <w:t>. Butterworth-Heinemann.</w:t>
      </w:r>
    </w:p>
    <w:p w14:paraId="6999DA3D" w14:textId="77777777" w:rsidR="00FE0DBC" w:rsidRDefault="00FE0DBC" w:rsidP="00FE0DBC">
      <w:pPr>
        <w:pStyle w:val="NormalWeb"/>
        <w:spacing w:after="240" w:line="360" w:lineRule="auto"/>
      </w:pPr>
      <w:r>
        <w:t xml:space="preserve">International Railway Journal. (2017). </w:t>
      </w:r>
      <w:r>
        <w:rPr>
          <w:i/>
          <w:iCs/>
        </w:rPr>
        <w:t>Flywheel technology generates energy efficiencies for metros</w:t>
      </w:r>
      <w:r>
        <w:t>. [online] Available at: https://www.railjournal.com/in_depth/flywheel-technology-generates-energy-efficiencies-for-metros/?utm_source=chatgpt.com [Accessed 9 Nov. 2025].</w:t>
      </w:r>
    </w:p>
    <w:p w14:paraId="4E563744" w14:textId="77777777" w:rsidR="00FE0DBC" w:rsidRDefault="00FE0DBC" w:rsidP="00FE0DBC">
      <w:pPr>
        <w:pStyle w:val="NormalWeb"/>
        <w:spacing w:after="240" w:line="360" w:lineRule="auto"/>
      </w:pPr>
      <w:proofErr w:type="spellStart"/>
      <w:r>
        <w:t>Kashefi</w:t>
      </w:r>
      <w:proofErr w:type="spellEnd"/>
      <w:r>
        <w:t xml:space="preserve">, A. (2022). </w:t>
      </w:r>
      <w:r>
        <w:rPr>
          <w:i/>
          <w:iCs/>
        </w:rPr>
        <w:t>Stress Distribution in Flywheel Energy Storage Systems</w:t>
      </w:r>
      <w:r>
        <w:t>. [online] large.stanford.edu. Available at: http://large.stanford.edu/courses/2022/ph240/kashefi1/.</w:t>
      </w:r>
    </w:p>
    <w:p w14:paraId="5C931520" w14:textId="77777777" w:rsidR="00FE0DBC" w:rsidRDefault="00FE0DBC" w:rsidP="00FE0DBC">
      <w:pPr>
        <w:pStyle w:val="NormalWeb"/>
        <w:spacing w:after="240" w:line="360" w:lineRule="auto"/>
      </w:pPr>
      <w:r>
        <w:lastRenderedPageBreak/>
        <w:t xml:space="preserve">Li, X. and Palazzolo, A. (2022). A review of flywheel energy storage systems: state of the art and opportunities. </w:t>
      </w:r>
      <w:r>
        <w:rPr>
          <w:i/>
          <w:iCs/>
        </w:rPr>
        <w:t>Journal of Energy Storage</w:t>
      </w:r>
      <w:r>
        <w:t xml:space="preserve">, 46, p.103576. </w:t>
      </w:r>
      <w:proofErr w:type="spellStart"/>
      <w:proofErr w:type="gramStart"/>
      <w:r>
        <w:t>doi:https</w:t>
      </w:r>
      <w:proofErr w:type="spellEnd"/>
      <w:r>
        <w:t>://doi.org/10.1016/j.est.2021.103576</w:t>
      </w:r>
      <w:proofErr w:type="gramEnd"/>
      <w:r>
        <w:t>.</w:t>
      </w:r>
    </w:p>
    <w:p w14:paraId="119E5C45" w14:textId="77777777" w:rsidR="00FE0DBC" w:rsidRDefault="00FE0DBC" w:rsidP="00FE0DBC">
      <w:pPr>
        <w:pStyle w:val="NormalWeb"/>
        <w:spacing w:after="240" w:line="360" w:lineRule="auto"/>
      </w:pPr>
      <w:r>
        <w:t>Lower Cost Energy and Zero CO 2 Beacon Power installs 20-MW energy storage system Background. (2025). Available at: https://www.nyserda.ny.gov/-/media/Project/Nyserda/Files/Publications/Case-Studies/smart-grid-beacon-cs.pdf?utm_source=chatgpt.com [Accessed 9 Nov. 2025].</w:t>
      </w:r>
    </w:p>
    <w:p w14:paraId="03468F46" w14:textId="77777777" w:rsidR="00FE0DBC" w:rsidRDefault="00FE0DBC" w:rsidP="00FE0DBC">
      <w:pPr>
        <w:pStyle w:val="NormalWeb"/>
        <w:spacing w:after="240" w:line="360" w:lineRule="auto"/>
      </w:pPr>
      <w:r>
        <w:t xml:space="preserve">M, C. (2023). </w:t>
      </w:r>
      <w:r>
        <w:rPr>
          <w:i/>
          <w:iCs/>
        </w:rPr>
        <w:t>Flywheel Energy Storage | Efficient Power Solutions</w:t>
      </w:r>
      <w:r>
        <w:t xml:space="preserve">. [online] </w:t>
      </w:r>
      <w:proofErr w:type="spellStart"/>
      <w:r>
        <w:t>AquaSwitch</w:t>
      </w:r>
      <w:proofErr w:type="spellEnd"/>
      <w:r>
        <w:t>. Available at: https://www.aquaswitch.co.uk/blog/flywheel-energy-storage [Accessed 12 Nov. 2025].</w:t>
      </w:r>
    </w:p>
    <w:p w14:paraId="44F3197E" w14:textId="77777777" w:rsidR="00FE0DBC" w:rsidRDefault="00FE0DBC" w:rsidP="00FE0DBC">
      <w:pPr>
        <w:pStyle w:val="NormalWeb"/>
        <w:spacing w:after="240" w:line="360" w:lineRule="auto"/>
      </w:pPr>
      <w:r>
        <w:t xml:space="preserve">New Jersey Board of Public Utilities (BPU) (2019). </w:t>
      </w:r>
      <w:r>
        <w:rPr>
          <w:i/>
          <w:iCs/>
        </w:rPr>
        <w:t>Omnes Energy (2019) Batteries vs. Flywheels: A Comparison of Energy Storage Technologies</w:t>
      </w:r>
      <w:r>
        <w:t>. https://www.nj.gov/bpu/pdf/publicnotice/stakeholder/Omnes%20Energy%20BATTERIES%20vs%20FLYWHEELS_March%2019%202019.pdf.</w:t>
      </w:r>
    </w:p>
    <w:p w14:paraId="3D25BEEF" w14:textId="77777777" w:rsidR="00FE0DBC" w:rsidRDefault="00FE0DBC" w:rsidP="00FE0DBC">
      <w:pPr>
        <w:pStyle w:val="NormalWeb"/>
        <w:spacing w:after="240" w:line="360" w:lineRule="auto"/>
      </w:pPr>
      <w:r>
        <w:t xml:space="preserve">Olabi, A.G., Wilberforce, T., Abdelkareem, M.A. and Ramadan, M. (2021). Aston Publications Explorer. </w:t>
      </w:r>
      <w:r>
        <w:rPr>
          <w:i/>
          <w:iCs/>
        </w:rPr>
        <w:t>Aston.ac.uk</w:t>
      </w:r>
      <w:r>
        <w:t xml:space="preserve">. [online] </w:t>
      </w:r>
      <w:proofErr w:type="gramStart"/>
      <w:r>
        <w:t>doi:https://publications.aston.ac.uk/id/eprint/42521/1/energies-14-02159-v2.pdf</w:t>
      </w:r>
      <w:proofErr w:type="gramEnd"/>
      <w:r>
        <w:t>.</w:t>
      </w:r>
    </w:p>
    <w:p w14:paraId="6C1A9E3B" w14:textId="77777777" w:rsidR="00FE0DBC" w:rsidRDefault="00FE0DBC" w:rsidP="00FE0DBC">
      <w:pPr>
        <w:pStyle w:val="NormalWeb"/>
        <w:spacing w:after="240" w:line="360" w:lineRule="auto"/>
      </w:pPr>
      <w:r>
        <w:t xml:space="preserve">Porter, K. (2017). </w:t>
      </w:r>
      <w:r>
        <w:rPr>
          <w:i/>
          <w:iCs/>
        </w:rPr>
        <w:t>Electricity storage on the fly</w:t>
      </w:r>
      <w:r>
        <w:t>. [online] Watt-Logic. Available at: https://watt-logic.com/2017/06/07/flywheel-energy-storage/.</w:t>
      </w:r>
    </w:p>
    <w:p w14:paraId="54351B3E" w14:textId="77777777" w:rsidR="00FE0DBC" w:rsidRDefault="00FE0DBC" w:rsidP="00FE0DBC">
      <w:pPr>
        <w:pStyle w:val="NormalWeb"/>
        <w:spacing w:after="240" w:line="360" w:lineRule="auto"/>
      </w:pPr>
      <w:proofErr w:type="spellStart"/>
      <w:r>
        <w:t>Racecar</w:t>
      </w:r>
      <w:proofErr w:type="spellEnd"/>
      <w:r>
        <w:t xml:space="preserve"> Engineering (2009). </w:t>
      </w:r>
      <w:r>
        <w:rPr>
          <w:i/>
          <w:iCs/>
        </w:rPr>
        <w:t>Williams F1 KERS explained</w:t>
      </w:r>
      <w:r>
        <w:t xml:space="preserve">. [online] </w:t>
      </w:r>
      <w:proofErr w:type="spellStart"/>
      <w:r>
        <w:t>Racecar</w:t>
      </w:r>
      <w:proofErr w:type="spellEnd"/>
      <w:r>
        <w:t xml:space="preserve"> Engineering. Available at: https://www.racecar-engineering.com/articles/f1/williams-f1-kers-explained/?utm_source=chatgpt.com [Accessed 9 Nov. 2025].</w:t>
      </w:r>
    </w:p>
    <w:p w14:paraId="14630340" w14:textId="77777777" w:rsidR="00FE0DBC" w:rsidRDefault="00FE0DBC" w:rsidP="00FE0DBC">
      <w:pPr>
        <w:pStyle w:val="NormalWeb"/>
        <w:spacing w:after="240" w:line="360" w:lineRule="auto"/>
      </w:pPr>
      <w:r>
        <w:t xml:space="preserve">ResearchGate. (2016). </w:t>
      </w:r>
      <w:r>
        <w:rPr>
          <w:i/>
          <w:iCs/>
        </w:rPr>
        <w:t>FLYWHEEL BASED KINETIC ENERGY RECOVERY SYSTEMS (KERS) INTEGRATED IN VEHICLES</w:t>
      </w:r>
      <w:r>
        <w:t>. [online] Available at: https://www.researchgate.net/publication/267038288_FLYWHEEL_BASED_KINETIC_ENERGY_RECOVERY_SYSTEMS_KERS_INTEGRATED_IN_VEHICLES?utm_source=chatgpt.com [Accessed 9 Nov. 2025].</w:t>
      </w:r>
    </w:p>
    <w:p w14:paraId="35806D0A" w14:textId="77777777" w:rsidR="00FE0DBC" w:rsidRDefault="00FE0DBC" w:rsidP="00FE0DBC">
      <w:pPr>
        <w:pStyle w:val="NormalWeb"/>
        <w:spacing w:after="240" w:line="360" w:lineRule="auto"/>
      </w:pPr>
      <w:r>
        <w:lastRenderedPageBreak/>
        <w:t xml:space="preserve">Singh, D. (2020). </w:t>
      </w:r>
      <w:r>
        <w:rPr>
          <w:i/>
          <w:iCs/>
        </w:rPr>
        <w:t>Growth Catalyst Newsletter | Deepak Singh, pmcurve.com | Substack</w:t>
      </w:r>
      <w:r>
        <w:t>. [online] Growth-catalyst.in. Available at: http://www.growth-catalyst.in [Accessed 12 Nov. 2025].</w:t>
      </w:r>
    </w:p>
    <w:p w14:paraId="1AE3FAB7" w14:textId="77777777" w:rsidR="00FE0DBC" w:rsidRDefault="00FE0DBC" w:rsidP="00FE0DBC">
      <w:pPr>
        <w:pStyle w:val="NormalWeb"/>
        <w:spacing w:after="240" w:line="360" w:lineRule="auto"/>
      </w:pPr>
      <w:r>
        <w:t xml:space="preserve">Skinner, M. and </w:t>
      </w:r>
      <w:proofErr w:type="spellStart"/>
      <w:r>
        <w:t>Mertiny</w:t>
      </w:r>
      <w:proofErr w:type="spellEnd"/>
      <w:r>
        <w:t xml:space="preserve">, P. (2022). Energy Storage Flywheel Rotors—Mechanical Design. </w:t>
      </w:r>
      <w:proofErr w:type="spellStart"/>
      <w:r>
        <w:rPr>
          <w:i/>
          <w:iCs/>
        </w:rPr>
        <w:t>Encyclopedia</w:t>
      </w:r>
      <w:proofErr w:type="spellEnd"/>
      <w:r>
        <w:t xml:space="preserve">, 2(1), pp.301–324. </w:t>
      </w:r>
      <w:proofErr w:type="spellStart"/>
      <w:proofErr w:type="gramStart"/>
      <w:r>
        <w:t>doi:https</w:t>
      </w:r>
      <w:proofErr w:type="spellEnd"/>
      <w:r>
        <w:t>://doi.org/10.3390/encyclopedia2010019</w:t>
      </w:r>
      <w:proofErr w:type="gramEnd"/>
      <w:r>
        <w:t>.</w:t>
      </w:r>
    </w:p>
    <w:p w14:paraId="37160F67" w14:textId="77777777" w:rsidR="00FE0DBC" w:rsidRDefault="00FE0DBC" w:rsidP="00FE0DBC">
      <w:pPr>
        <w:pStyle w:val="NormalWeb"/>
        <w:spacing w:after="240" w:line="360" w:lineRule="auto"/>
      </w:pPr>
      <w:proofErr w:type="gramStart"/>
      <w:r>
        <w:t>Varriale ,</w:t>
      </w:r>
      <w:proofErr w:type="gramEnd"/>
      <w:r>
        <w:t xml:space="preserve"> L. (2014). </w:t>
      </w:r>
      <w:r>
        <w:rPr>
          <w:i/>
          <w:iCs/>
        </w:rPr>
        <w:t xml:space="preserve">Wrightbus integrates Torotrak </w:t>
      </w:r>
      <w:proofErr w:type="spellStart"/>
      <w:r>
        <w:rPr>
          <w:i/>
          <w:iCs/>
        </w:rPr>
        <w:t>Flybrid</w:t>
      </w:r>
      <w:proofErr w:type="spellEnd"/>
      <w:r>
        <w:rPr>
          <w:i/>
          <w:iCs/>
        </w:rPr>
        <w:t xml:space="preserve"> flywheel system in bus prototype - Best Magazine</w:t>
      </w:r>
      <w:r>
        <w:t>. [online] Best Magazine. Available at: https://www.bestmag.co.uk/wrightbus-integrates-torotrak-flybrid-flywheel-system-bus-prototype/?utm_source=chatgpt.com [Accessed 9 Nov. 2025].</w:t>
      </w:r>
    </w:p>
    <w:p w14:paraId="6459C2D9" w14:textId="77777777" w:rsidR="00FE0DBC" w:rsidRDefault="00FE0DBC" w:rsidP="00FE0DBC">
      <w:pPr>
        <w:pStyle w:val="NormalWeb"/>
        <w:spacing w:after="240" w:line="360" w:lineRule="auto"/>
      </w:pPr>
      <w:r>
        <w:t xml:space="preserve">Volvo Cars (2023). </w:t>
      </w:r>
      <w:r>
        <w:rPr>
          <w:i/>
          <w:iCs/>
        </w:rPr>
        <w:t>Volvo Car Corporation, Flywheel KERS, system layout, with explaining texts. | Volvo Cars Media UK</w:t>
      </w:r>
      <w:r>
        <w:t>. [online] Volvocars.com. Available at: https://www.volvocars.com/uk/media/images/a376e503f2b54f60930db33e0048b6ae/ [Accessed 12 Nov. 2025].</w:t>
      </w:r>
    </w:p>
    <w:p w14:paraId="72DFF49B" w14:textId="70092F1F" w:rsidR="00325842" w:rsidRDefault="00325842">
      <w:r>
        <w:br w:type="page"/>
      </w:r>
    </w:p>
    <w:p w14:paraId="2B61B1B9" w14:textId="760CB41B" w:rsidR="00926AE6" w:rsidRDefault="00325842" w:rsidP="00325842">
      <w:pPr>
        <w:pStyle w:val="Heading1"/>
      </w:pPr>
      <w:bookmarkStart w:id="50" w:name="_Toc214114209"/>
      <w:r>
        <w:lastRenderedPageBreak/>
        <w:t xml:space="preserve">Appendix </w:t>
      </w:r>
      <w:r w:rsidR="00734491">
        <w:t xml:space="preserve">A </w:t>
      </w:r>
      <w:r w:rsidR="007F4AC1">
        <w:t>–</w:t>
      </w:r>
      <w:r w:rsidR="00734491">
        <w:t xml:space="preserve"> Der</w:t>
      </w:r>
      <w:r w:rsidR="007F4AC1">
        <w:t>ivations, Formula Justification, and Re</w:t>
      </w:r>
      <w:r w:rsidR="00661F61">
        <w:t>arrangements</w:t>
      </w:r>
      <w:bookmarkEnd w:id="50"/>
      <w:r w:rsidR="00661F61">
        <w:t xml:space="preserve"> </w:t>
      </w:r>
    </w:p>
    <w:p w14:paraId="53DB97A9" w14:textId="048FCA04" w:rsidR="00661F61" w:rsidRDefault="00661F61" w:rsidP="00661F61">
      <w:pPr>
        <w:pStyle w:val="Heading2"/>
      </w:pPr>
      <w:bookmarkStart w:id="51" w:name="_Toc214114210"/>
      <w:r>
        <w:t>A.1 Fundamental Energy Relationships</w:t>
      </w:r>
      <w:bookmarkEnd w:id="51"/>
      <w:r>
        <w:t xml:space="preserve"> </w:t>
      </w:r>
    </w:p>
    <w:p w14:paraId="5DC755F0" w14:textId="13CD1CDD" w:rsidR="00661F61" w:rsidRDefault="007D350C" w:rsidP="007A18B1">
      <w:pPr>
        <w:spacing w:line="360" w:lineRule="auto"/>
      </w:pPr>
      <w:r>
        <w:t xml:space="preserve">The analysis in Task B applies the principle of conservation of energy, </w:t>
      </w:r>
      <w:r w:rsidR="004F762A">
        <w:t xml:space="preserve">transferring the </w:t>
      </w:r>
      <w:r w:rsidR="00B272BA">
        <w:t>vehicle's</w:t>
      </w:r>
      <w:r w:rsidR="004F762A">
        <w:t xml:space="preserve"> translational kinetic energy into rotational kinetic energy within the fl</w:t>
      </w:r>
      <w:r w:rsidR="007A18B1">
        <w:t xml:space="preserve">ywheel. The </w:t>
      </w:r>
      <w:r w:rsidR="00B272BA">
        <w:t xml:space="preserve">stored </w:t>
      </w:r>
      <w:r w:rsidR="007A18B1">
        <w:t>energy</w:t>
      </w:r>
      <w:r w:rsidR="00B272BA">
        <w:t xml:space="preserve"> is then used to re-accelerate the vehicle</w:t>
      </w:r>
      <w:r w:rsidR="00487479">
        <w:t>.</w:t>
      </w:r>
    </w:p>
    <w:p w14:paraId="262A0C67" w14:textId="068AFA6F" w:rsidR="00487479" w:rsidRDefault="00487479" w:rsidP="007A18B1">
      <w:pPr>
        <w:spacing w:line="360" w:lineRule="auto"/>
      </w:pPr>
      <w:r>
        <w:t xml:space="preserve">The following </w:t>
      </w:r>
      <w:r w:rsidR="00FA0068">
        <w:t xml:space="preserve">derivations and rearrangements show how each formula was obtained and applied. </w:t>
      </w:r>
    </w:p>
    <w:p w14:paraId="21B2B52F" w14:textId="00C5B7D7" w:rsidR="00FA0068" w:rsidRDefault="00366304" w:rsidP="00FA0068">
      <w:pPr>
        <w:pStyle w:val="Heading3"/>
      </w:pPr>
      <w:bookmarkStart w:id="52" w:name="_Toc214114211"/>
      <w:r>
        <w:t>A1.1 Translational Kinetic Energy of the Vehicle</w:t>
      </w:r>
      <w:bookmarkEnd w:id="52"/>
      <w:r>
        <w:t xml:space="preserve"> </w:t>
      </w:r>
    </w:p>
    <w:p w14:paraId="51651594" w14:textId="77777777" w:rsidR="004A46BA" w:rsidRPr="004A46BA" w:rsidRDefault="004A46BA" w:rsidP="004A46BA">
      <w:r w:rsidRPr="004A46BA">
        <w:t>Starting from the work–energy theorem:</w:t>
      </w:r>
    </w:p>
    <w:p w14:paraId="2DF9A1F0" w14:textId="27C0597F" w:rsidR="004A46BA" w:rsidRPr="004A46BA" w:rsidRDefault="00000000" w:rsidP="004A46BA">
      <m:oMathPara>
        <m:oMath>
          <m:sSub>
            <m:sSubPr>
              <m:ctrlPr>
                <w:rPr>
                  <w:rFonts w:ascii="Cambria Math" w:hAnsi="Cambria Math"/>
                </w:rPr>
              </m:ctrlPr>
            </m:sSubPr>
            <m:e>
              <m:r>
                <w:rPr>
                  <w:rFonts w:ascii="Cambria Math" w:hAnsi="Cambria Math"/>
                </w:rPr>
                <m:t>E</m:t>
              </m:r>
            </m:e>
            <m:sub>
              <m:r>
                <w:rPr>
                  <w:rFonts w:ascii="Cambria Math" w:hAnsi="Cambria Math"/>
                </w:rPr>
                <m:t>v</m:t>
              </m:r>
            </m:sub>
          </m:sSub>
          <m:r>
            <w:rPr>
              <w:rFonts w:ascii="Cambria Math" w:hAnsi="Cambria Math"/>
            </w:rPr>
            <m:t>=</m:t>
          </m:r>
          <m:nary>
            <m:naryPr>
              <m:limLoc m:val="undOvr"/>
              <m:ctrlPr>
                <w:rPr>
                  <w:rFonts w:ascii="Cambria Math" w:hAnsi="Cambria Math"/>
                  <w:i/>
                </w:rPr>
              </m:ctrlPr>
            </m:naryPr>
            <m:sub>
              <m:r>
                <w:rPr>
                  <w:rFonts w:ascii="Cambria Math" w:hAnsi="Cambria Math"/>
                </w:rPr>
                <m:t>0</m:t>
              </m:r>
            </m:sub>
            <m:sup>
              <m:r>
                <w:rPr>
                  <w:rFonts w:ascii="Cambria Math" w:hAnsi="Cambria Math"/>
                </w:rPr>
                <m:t>v</m:t>
              </m:r>
            </m:sup>
            <m:e>
              <m:r>
                <w:rPr>
                  <w:rFonts w:ascii="Cambria Math" w:hAnsi="Cambria Math"/>
                </w:rPr>
                <m:t>F</m:t>
              </m:r>
            </m:e>
          </m:nary>
          <m:r>
            <m:rPr>
              <m:nor/>
            </m:rPr>
            <m:t> </m:t>
          </m:r>
          <m:r>
            <w:rPr>
              <w:rFonts w:ascii="Cambria Math" w:hAnsi="Cambria Math"/>
            </w:rPr>
            <m:t>dx</m:t>
          </m:r>
          <m:r>
            <m:rPr>
              <m:sty m:val="p"/>
            </m:rPr>
            <w:br/>
          </m:r>
        </m:oMath>
      </m:oMathPara>
    </w:p>
    <w:p w14:paraId="5CC63F7D" w14:textId="3EAF32FB" w:rsidR="004A46BA" w:rsidRPr="004A46BA" w:rsidRDefault="004A46BA" w:rsidP="004A46BA">
      <w:r w:rsidRPr="004A46BA">
        <w:t xml:space="preserve">With </w:t>
      </w:r>
      <m:oMath>
        <m:r>
          <w:rPr>
            <w:rFonts w:ascii="Cambria Math" w:hAnsi="Cambria Math"/>
          </w:rPr>
          <m:t>F=</m:t>
        </m:r>
        <m:sSub>
          <m:sSubPr>
            <m:ctrlPr>
              <w:rPr>
                <w:rFonts w:ascii="Cambria Math" w:hAnsi="Cambria Math"/>
              </w:rPr>
            </m:ctrlPr>
          </m:sSubPr>
          <m:e>
            <m:r>
              <w:rPr>
                <w:rFonts w:ascii="Cambria Math" w:hAnsi="Cambria Math"/>
              </w:rPr>
              <m:t>m</m:t>
            </m:r>
          </m:e>
          <m:sub>
            <m:r>
              <w:rPr>
                <w:rFonts w:ascii="Cambria Math" w:hAnsi="Cambria Math"/>
              </w:rPr>
              <m:t>v</m:t>
            </m:r>
          </m:sub>
        </m:sSub>
        <m:r>
          <w:rPr>
            <w:rFonts w:ascii="Cambria Math" w:hAnsi="Cambria Math"/>
          </w:rPr>
          <m:t xml:space="preserve">a </m:t>
        </m:r>
      </m:oMath>
      <w:r w:rsidRPr="004A46BA">
        <w:t xml:space="preserve">and </w:t>
      </w:r>
      <m:oMath>
        <m:r>
          <w:rPr>
            <w:rFonts w:ascii="Cambria Math" w:hAnsi="Cambria Math"/>
          </w:rPr>
          <m:t>a=</m:t>
        </m:r>
        <m:f>
          <m:fPr>
            <m:ctrlPr>
              <w:rPr>
                <w:rFonts w:ascii="Cambria Math" w:hAnsi="Cambria Math"/>
              </w:rPr>
            </m:ctrlPr>
          </m:fPr>
          <m:num>
            <m:r>
              <w:rPr>
                <w:rFonts w:ascii="Cambria Math" w:hAnsi="Cambria Math"/>
              </w:rPr>
              <m:t>dv</m:t>
            </m:r>
          </m:num>
          <m:den>
            <m:r>
              <w:rPr>
                <w:rFonts w:ascii="Cambria Math" w:hAnsi="Cambria Math"/>
              </w:rPr>
              <m:t>dt</m:t>
            </m:r>
          </m:den>
        </m:f>
      </m:oMath>
      <w:r w:rsidRPr="004A46BA">
        <w:t>:</w:t>
      </w:r>
    </w:p>
    <w:p w14:paraId="7D3F179F" w14:textId="77777777" w:rsidR="00751DB6" w:rsidRPr="00751DB6" w:rsidRDefault="00000000" w:rsidP="004A46BA">
      <w:pPr>
        <w:rPr>
          <w:rFonts w:eastAsiaTheme="minorEastAsia"/>
        </w:rPr>
      </w:pPr>
      <m:oMathPara>
        <m:oMath>
          <m:sSub>
            <m:sSubPr>
              <m:ctrlPr>
                <w:rPr>
                  <w:rFonts w:ascii="Cambria Math" w:hAnsi="Cambria Math"/>
                </w:rPr>
              </m:ctrlPr>
            </m:sSubPr>
            <m:e>
              <m:r>
                <w:rPr>
                  <w:rFonts w:ascii="Cambria Math" w:hAnsi="Cambria Math"/>
                </w:rPr>
                <m:t>E</m:t>
              </m:r>
            </m:e>
            <m:sub>
              <m:r>
                <w:rPr>
                  <w:rFonts w:ascii="Cambria Math" w:hAnsi="Cambria Math"/>
                </w:rPr>
                <m:t>v</m:t>
              </m:r>
            </m:sub>
          </m:sSub>
          <m:r>
            <w:rPr>
              <w:rFonts w:ascii="Cambria Math" w:hAnsi="Cambria Math"/>
            </w:rPr>
            <m:t>=</m:t>
          </m:r>
          <m:sSub>
            <m:sSubPr>
              <m:ctrlPr>
                <w:rPr>
                  <w:rFonts w:ascii="Cambria Math" w:hAnsi="Cambria Math"/>
                </w:rPr>
              </m:ctrlPr>
            </m:sSubPr>
            <m:e>
              <m:r>
                <w:rPr>
                  <w:rFonts w:ascii="Cambria Math" w:hAnsi="Cambria Math"/>
                </w:rPr>
                <m:t>m</m:t>
              </m:r>
            </m:e>
            <m:sub>
              <m:r>
                <w:rPr>
                  <w:rFonts w:ascii="Cambria Math" w:hAnsi="Cambria Math"/>
                </w:rPr>
                <m:t>v</m:t>
              </m:r>
            </m:sub>
          </m:sSub>
          <m:nary>
            <m:naryPr>
              <m:limLoc m:val="undOvr"/>
              <m:ctrlPr>
                <w:rPr>
                  <w:rFonts w:ascii="Cambria Math" w:hAnsi="Cambria Math"/>
                  <w:i/>
                </w:rPr>
              </m:ctrlPr>
            </m:naryPr>
            <m:sub>
              <m:r>
                <w:rPr>
                  <w:rFonts w:ascii="Cambria Math" w:hAnsi="Cambria Math"/>
                </w:rPr>
                <m:t>0</m:t>
              </m:r>
            </m:sub>
            <m:sup>
              <m:r>
                <w:rPr>
                  <w:rFonts w:ascii="Cambria Math" w:hAnsi="Cambria Math"/>
                </w:rPr>
                <m:t>v</m:t>
              </m:r>
            </m:sup>
            <m:e>
              <m:r>
                <w:rPr>
                  <w:rFonts w:ascii="Cambria Math" w:hAnsi="Cambria Math"/>
                </w:rPr>
                <m:t>v</m:t>
              </m:r>
            </m:e>
          </m:nary>
          <m:r>
            <m:rPr>
              <m:nor/>
            </m:rPr>
            <m:t> </m:t>
          </m:r>
          <m:r>
            <w:rPr>
              <w:rFonts w:ascii="Cambria Math" w:hAnsi="Cambria Math"/>
            </w:rPr>
            <m:t>dv=</m:t>
          </m:r>
          <m:f>
            <m:fPr>
              <m:ctrlPr>
                <w:rPr>
                  <w:rFonts w:ascii="Cambria Math" w:hAnsi="Cambria Math"/>
                </w:rPr>
              </m:ctrlPr>
            </m:fPr>
            <m:num>
              <m:r>
                <w:rPr>
                  <w:rFonts w:ascii="Cambria Math" w:hAnsi="Cambria Math"/>
                </w:rPr>
                <m:t>1</m:t>
              </m:r>
            </m:num>
            <m:den>
              <m:r>
                <w:rPr>
                  <w:rFonts w:ascii="Cambria Math" w:hAnsi="Cambria Math"/>
                </w:rPr>
                <m:t>2</m:t>
              </m:r>
            </m:den>
          </m:f>
          <m:sSub>
            <m:sSubPr>
              <m:ctrlPr>
                <w:rPr>
                  <w:rFonts w:ascii="Cambria Math" w:hAnsi="Cambria Math"/>
                </w:rPr>
              </m:ctrlPr>
            </m:sSubPr>
            <m:e>
              <m:r>
                <w:rPr>
                  <w:rFonts w:ascii="Cambria Math" w:hAnsi="Cambria Math"/>
                </w:rPr>
                <m:t>m</m:t>
              </m:r>
            </m:e>
            <m:sub>
              <m:r>
                <w:rPr>
                  <w:rFonts w:ascii="Cambria Math" w:hAnsi="Cambria Math"/>
                </w:rPr>
                <m:t>v</m:t>
              </m:r>
            </m:sub>
          </m:sSub>
          <m:sSup>
            <m:sSupPr>
              <m:ctrlPr>
                <w:rPr>
                  <w:rFonts w:ascii="Cambria Math" w:hAnsi="Cambria Math"/>
                </w:rPr>
              </m:ctrlPr>
            </m:sSupPr>
            <m:e>
              <m:r>
                <w:rPr>
                  <w:rFonts w:ascii="Cambria Math" w:hAnsi="Cambria Math"/>
                </w:rPr>
                <m:t>v</m:t>
              </m:r>
            </m:e>
            <m:sup>
              <m:r>
                <w:rPr>
                  <w:rFonts w:ascii="Cambria Math" w:hAnsi="Cambria Math"/>
                </w:rPr>
                <m:t>2</m:t>
              </m:r>
            </m:sup>
          </m:sSup>
        </m:oMath>
      </m:oMathPara>
    </w:p>
    <w:p w14:paraId="3C7E8D4E" w14:textId="2F7C392E" w:rsidR="004A46BA" w:rsidRPr="004A46BA" w:rsidRDefault="004A46BA" w:rsidP="004A46BA">
      <w:r w:rsidRPr="004A46BA">
        <w:br/>
      </w:r>
      <m:oMathPara>
        <m:oMath>
          <m:sSub>
            <m:sSubPr>
              <m:ctrlPr>
                <w:rPr>
                  <w:rFonts w:ascii="Cambria Math" w:hAnsi="Cambria Math"/>
                </w:rPr>
              </m:ctrlPr>
            </m:sSubPr>
            <m:e>
              <m:r>
                <w:rPr>
                  <w:rFonts w:ascii="Cambria Math" w:hAnsi="Cambria Math"/>
                </w:rPr>
                <m:t>E</m:t>
              </m:r>
            </m:e>
            <m:sub>
              <m:r>
                <w:rPr>
                  <w:rFonts w:ascii="Cambria Math" w:hAnsi="Cambria Math"/>
                </w:rPr>
                <m:t>v</m:t>
              </m:r>
            </m:sub>
          </m:sSub>
          <m:r>
            <w:rPr>
              <w:rFonts w:ascii="Cambria Math" w:hAnsi="Cambria Math"/>
            </w:rPr>
            <m:t>=</m:t>
          </m:r>
          <m:f>
            <m:fPr>
              <m:ctrlPr>
                <w:rPr>
                  <w:rFonts w:ascii="Cambria Math" w:hAnsi="Cambria Math"/>
                </w:rPr>
              </m:ctrlPr>
            </m:fPr>
            <m:num>
              <m:r>
                <w:rPr>
                  <w:rFonts w:ascii="Cambria Math" w:hAnsi="Cambria Math"/>
                </w:rPr>
                <m:t>1</m:t>
              </m:r>
            </m:num>
            <m:den>
              <m:r>
                <w:rPr>
                  <w:rFonts w:ascii="Cambria Math" w:hAnsi="Cambria Math"/>
                </w:rPr>
                <m:t>2</m:t>
              </m:r>
            </m:den>
          </m:f>
          <m:sSub>
            <m:sSubPr>
              <m:ctrlPr>
                <w:rPr>
                  <w:rFonts w:ascii="Cambria Math" w:hAnsi="Cambria Math"/>
                </w:rPr>
              </m:ctrlPr>
            </m:sSubPr>
            <m:e>
              <m:r>
                <w:rPr>
                  <w:rFonts w:ascii="Cambria Math" w:hAnsi="Cambria Math"/>
                </w:rPr>
                <m:t>m</m:t>
              </m:r>
            </m:e>
            <m:sub>
              <m:r>
                <w:rPr>
                  <w:rFonts w:ascii="Cambria Math" w:hAnsi="Cambria Math"/>
                </w:rPr>
                <m:t>v</m:t>
              </m:r>
            </m:sub>
          </m:sSub>
          <m:sSup>
            <m:sSupPr>
              <m:ctrlPr>
                <w:rPr>
                  <w:rFonts w:ascii="Cambria Math" w:hAnsi="Cambria Math"/>
                </w:rPr>
              </m:ctrlPr>
            </m:sSupPr>
            <m:e>
              <m:r>
                <w:rPr>
                  <w:rFonts w:ascii="Cambria Math" w:hAnsi="Cambria Math"/>
                </w:rPr>
                <m:t>v</m:t>
              </m:r>
            </m:e>
            <m:sup>
              <m:r>
                <w:rPr>
                  <w:rFonts w:ascii="Cambria Math" w:hAnsi="Cambria Math"/>
                </w:rPr>
                <m:t>2</m:t>
              </m:r>
            </m:sup>
          </m:sSup>
          <m:r>
            <m:rPr>
              <m:sty m:val="p"/>
            </m:rPr>
            <w:br/>
          </m:r>
        </m:oMath>
      </m:oMathPara>
    </w:p>
    <w:p w14:paraId="5DFFBC94" w14:textId="0B8FD76B" w:rsidR="004A46BA" w:rsidRDefault="004A46BA" w:rsidP="00751DB6">
      <w:pPr>
        <w:spacing w:line="360" w:lineRule="auto"/>
      </w:pPr>
      <w:r w:rsidRPr="004A46BA">
        <w:t xml:space="preserve">This represents the total kinetic energy available before </w:t>
      </w:r>
      <w:r w:rsidR="00BD2988">
        <w:t>the vehicle comes to a complete stop</w:t>
      </w:r>
      <w:r w:rsidRPr="004A46BA">
        <w:t>.</w:t>
      </w:r>
      <w:r w:rsidR="00751DB6">
        <w:t xml:space="preserve"> </w:t>
      </w:r>
      <w:r w:rsidRPr="004A46BA">
        <w:t>Rotational effects of wheels and drive</w:t>
      </w:r>
      <w:r w:rsidR="000F1140">
        <w:t>train</w:t>
      </w:r>
      <w:r w:rsidRPr="004A46BA">
        <w:t xml:space="preserve"> components are neglected, as translational energy dominates.</w:t>
      </w:r>
    </w:p>
    <w:p w14:paraId="393CC078" w14:textId="77777777" w:rsidR="002F2551" w:rsidRDefault="002F2551">
      <w:pPr>
        <w:rPr>
          <w:rFonts w:eastAsiaTheme="majorEastAsia" w:cstheme="majorBidi"/>
          <w:color w:val="2F5496" w:themeColor="accent1" w:themeShade="BF"/>
          <w:sz w:val="28"/>
          <w:szCs w:val="28"/>
        </w:rPr>
      </w:pPr>
      <w:r>
        <w:br w:type="page"/>
      </w:r>
    </w:p>
    <w:p w14:paraId="78784F71" w14:textId="1217E1C3" w:rsidR="00C91885" w:rsidRDefault="00C91885" w:rsidP="00C91885">
      <w:pPr>
        <w:pStyle w:val="Heading3"/>
      </w:pPr>
      <w:bookmarkStart w:id="53" w:name="_Toc214114212"/>
      <w:r>
        <w:lastRenderedPageBreak/>
        <w:t xml:space="preserve">A1.2 Rotational Kinetic </w:t>
      </w:r>
      <w:r w:rsidR="00643503">
        <w:t xml:space="preserve">Energy </w:t>
      </w:r>
      <w:r w:rsidR="002F2551">
        <w:t>of</w:t>
      </w:r>
      <w:r w:rsidR="00643503">
        <w:t xml:space="preserve"> the Fly</w:t>
      </w:r>
      <w:r w:rsidR="002F2551">
        <w:t>wheel</w:t>
      </w:r>
      <w:bookmarkEnd w:id="53"/>
    </w:p>
    <w:p w14:paraId="10862146" w14:textId="77777777" w:rsidR="002F2551" w:rsidRPr="002F2551" w:rsidRDefault="002F2551" w:rsidP="002F2551">
      <w:r w:rsidRPr="002F2551">
        <w:t>The rotational equivalent is:</w:t>
      </w:r>
    </w:p>
    <w:p w14:paraId="04B739BF" w14:textId="3F200C70" w:rsidR="002F2551" w:rsidRPr="002F2551" w:rsidRDefault="00000000" w:rsidP="002F2551">
      <m:oMathPara>
        <m:oMath>
          <m:sSub>
            <m:sSubPr>
              <m:ctrlPr>
                <w:rPr>
                  <w:rFonts w:ascii="Cambria Math" w:hAnsi="Cambria Math"/>
                </w:rPr>
              </m:ctrlPr>
            </m:sSubPr>
            <m:e>
              <m:r>
                <w:rPr>
                  <w:rFonts w:ascii="Cambria Math" w:hAnsi="Cambria Math"/>
                </w:rPr>
                <m:t>E</m:t>
              </m:r>
            </m:e>
            <m:sub>
              <m:r>
                <w:rPr>
                  <w:rFonts w:ascii="Cambria Math" w:hAnsi="Cambria Math"/>
                </w:rPr>
                <m:t>f</m:t>
              </m:r>
            </m:sub>
          </m:sSub>
          <m:r>
            <w:rPr>
              <w:rFonts w:ascii="Cambria Math" w:hAnsi="Cambria Math"/>
            </w:rPr>
            <m:t>=</m:t>
          </m:r>
          <m:f>
            <m:fPr>
              <m:ctrlPr>
                <w:rPr>
                  <w:rFonts w:ascii="Cambria Math" w:hAnsi="Cambria Math"/>
                </w:rPr>
              </m:ctrlPr>
            </m:fPr>
            <m:num>
              <m:r>
                <w:rPr>
                  <w:rFonts w:ascii="Cambria Math" w:hAnsi="Cambria Math"/>
                </w:rPr>
                <m:t>1</m:t>
              </m:r>
            </m:num>
            <m:den>
              <m:r>
                <w:rPr>
                  <w:rFonts w:ascii="Cambria Math" w:hAnsi="Cambria Math"/>
                </w:rPr>
                <m:t>2</m:t>
              </m:r>
            </m:den>
          </m:f>
          <m:r>
            <w:rPr>
              <w:rFonts w:ascii="Cambria Math" w:hAnsi="Cambria Math"/>
            </w:rPr>
            <m:t>I</m:t>
          </m:r>
          <m:sSup>
            <m:sSupPr>
              <m:ctrlPr>
                <w:rPr>
                  <w:rFonts w:ascii="Cambria Math" w:hAnsi="Cambria Math"/>
                </w:rPr>
              </m:ctrlPr>
            </m:sSupPr>
            <m:e>
              <m:r>
                <w:rPr>
                  <w:rFonts w:ascii="Cambria Math" w:hAnsi="Cambria Math"/>
                </w:rPr>
                <m:t>ω</m:t>
              </m:r>
            </m:e>
            <m:sup>
              <m:r>
                <w:rPr>
                  <w:rFonts w:ascii="Cambria Math" w:hAnsi="Cambria Math"/>
                </w:rPr>
                <m:t>2</m:t>
              </m:r>
            </m:sup>
          </m:sSup>
          <m:r>
            <m:rPr>
              <m:sty m:val="p"/>
            </m:rPr>
            <w:br/>
          </m:r>
        </m:oMath>
      </m:oMathPara>
    </w:p>
    <w:p w14:paraId="042F1A86" w14:textId="77777777" w:rsidR="002F2551" w:rsidRPr="002F2551" w:rsidRDefault="002F2551" w:rsidP="002F2551">
      <w:r w:rsidRPr="002F2551">
        <w:t>For a thin-ring flywheel:</w:t>
      </w:r>
    </w:p>
    <w:p w14:paraId="1E193AC2" w14:textId="3C9B83DF" w:rsidR="002F2551" w:rsidRPr="002F2551" w:rsidRDefault="002F2551" w:rsidP="002F2551">
      <m:oMathPara>
        <m:oMath>
          <m:r>
            <w:rPr>
              <w:rFonts w:ascii="Cambria Math" w:hAnsi="Cambria Math"/>
            </w:rPr>
            <m:t>I=</m:t>
          </m:r>
          <m:sSub>
            <m:sSubPr>
              <m:ctrlPr>
                <w:rPr>
                  <w:rFonts w:ascii="Cambria Math" w:hAnsi="Cambria Math"/>
                </w:rPr>
              </m:ctrlPr>
            </m:sSubPr>
            <m:e>
              <m:r>
                <w:rPr>
                  <w:rFonts w:ascii="Cambria Math" w:hAnsi="Cambria Math"/>
                </w:rPr>
                <m:t>m</m:t>
              </m:r>
            </m:e>
            <m:sub>
              <m:r>
                <w:rPr>
                  <w:rFonts w:ascii="Cambria Math" w:hAnsi="Cambria Math"/>
                </w:rPr>
                <m:t>f</m:t>
              </m:r>
            </m:sub>
          </m:sSub>
          <m:sSup>
            <m:sSupPr>
              <m:ctrlPr>
                <w:rPr>
                  <w:rFonts w:ascii="Cambria Math" w:hAnsi="Cambria Math"/>
                </w:rPr>
              </m:ctrlPr>
            </m:sSupPr>
            <m:e>
              <m:r>
                <w:rPr>
                  <w:rFonts w:ascii="Cambria Math" w:hAnsi="Cambria Math"/>
                </w:rPr>
                <m:t>r</m:t>
              </m:r>
            </m:e>
            <m:sup>
              <m:r>
                <w:rPr>
                  <w:rFonts w:ascii="Cambria Math" w:hAnsi="Cambria Math"/>
                </w:rPr>
                <m:t>2</m:t>
              </m:r>
            </m:sup>
          </m:sSup>
          <m:r>
            <m:rPr>
              <m:sty m:val="p"/>
            </m:rPr>
            <w:br/>
          </m:r>
        </m:oMath>
      </m:oMathPara>
    </w:p>
    <w:p w14:paraId="48EFE12B" w14:textId="77777777" w:rsidR="002F2551" w:rsidRPr="002F2551" w:rsidRDefault="002F2551" w:rsidP="002F2551">
      <w:r w:rsidRPr="002F2551">
        <w:t>Substitute:</w:t>
      </w:r>
    </w:p>
    <w:p w14:paraId="359E0D68" w14:textId="0BC2618B" w:rsidR="002F2551" w:rsidRPr="002F2551" w:rsidRDefault="00000000" w:rsidP="002F2551">
      <m:oMathPara>
        <m:oMath>
          <m:sSub>
            <m:sSubPr>
              <m:ctrlPr>
                <w:rPr>
                  <w:rFonts w:ascii="Cambria Math" w:hAnsi="Cambria Math"/>
                </w:rPr>
              </m:ctrlPr>
            </m:sSubPr>
            <m:e>
              <m:r>
                <w:rPr>
                  <w:rFonts w:ascii="Cambria Math" w:hAnsi="Cambria Math"/>
                </w:rPr>
                <m:t>E</m:t>
              </m:r>
            </m:e>
            <m:sub>
              <m:r>
                <w:rPr>
                  <w:rFonts w:ascii="Cambria Math" w:hAnsi="Cambria Math"/>
                </w:rPr>
                <m:t>f</m:t>
              </m:r>
            </m:sub>
          </m:sSub>
          <m:r>
            <w:rPr>
              <w:rFonts w:ascii="Cambria Math" w:hAnsi="Cambria Math"/>
            </w:rPr>
            <m:t>=</m:t>
          </m:r>
          <m:f>
            <m:fPr>
              <m:ctrlPr>
                <w:rPr>
                  <w:rFonts w:ascii="Cambria Math" w:hAnsi="Cambria Math"/>
                </w:rPr>
              </m:ctrlPr>
            </m:fPr>
            <m:num>
              <m:r>
                <w:rPr>
                  <w:rFonts w:ascii="Cambria Math" w:hAnsi="Cambria Math"/>
                </w:rPr>
                <m:t>1</m:t>
              </m:r>
            </m:num>
            <m:den>
              <m:r>
                <w:rPr>
                  <w:rFonts w:ascii="Cambria Math" w:hAnsi="Cambria Math"/>
                </w:rPr>
                <m:t>2</m:t>
              </m:r>
            </m:den>
          </m:f>
          <m:sSub>
            <m:sSubPr>
              <m:ctrlPr>
                <w:rPr>
                  <w:rFonts w:ascii="Cambria Math" w:hAnsi="Cambria Math"/>
                </w:rPr>
              </m:ctrlPr>
            </m:sSubPr>
            <m:e>
              <m:r>
                <w:rPr>
                  <w:rFonts w:ascii="Cambria Math" w:hAnsi="Cambria Math"/>
                </w:rPr>
                <m:t>m</m:t>
              </m:r>
            </m:e>
            <m:sub>
              <m:r>
                <w:rPr>
                  <w:rFonts w:ascii="Cambria Math" w:hAnsi="Cambria Math"/>
                </w:rPr>
                <m:t>f</m:t>
              </m:r>
            </m:sub>
          </m:sSub>
          <m:sSup>
            <m:sSupPr>
              <m:ctrlPr>
                <w:rPr>
                  <w:rFonts w:ascii="Cambria Math" w:hAnsi="Cambria Math"/>
                </w:rPr>
              </m:ctrlPr>
            </m:sSupPr>
            <m:e>
              <m:r>
                <w:rPr>
                  <w:rFonts w:ascii="Cambria Math" w:hAnsi="Cambria Math"/>
                </w:rPr>
                <m:t>r</m:t>
              </m:r>
            </m:e>
            <m:sup>
              <m:r>
                <w:rPr>
                  <w:rFonts w:ascii="Cambria Math" w:hAnsi="Cambria Math"/>
                </w:rPr>
                <m:t>2</m:t>
              </m:r>
            </m:sup>
          </m:sSup>
          <m:sSup>
            <m:sSupPr>
              <m:ctrlPr>
                <w:rPr>
                  <w:rFonts w:ascii="Cambria Math" w:hAnsi="Cambria Math"/>
                </w:rPr>
              </m:ctrlPr>
            </m:sSupPr>
            <m:e>
              <m:r>
                <w:rPr>
                  <w:rFonts w:ascii="Cambria Math" w:hAnsi="Cambria Math"/>
                </w:rPr>
                <m:t>ω</m:t>
              </m:r>
            </m:e>
            <m:sup>
              <m:r>
                <w:rPr>
                  <w:rFonts w:ascii="Cambria Math" w:hAnsi="Cambria Math"/>
                </w:rPr>
                <m:t>2</m:t>
              </m:r>
            </m:sup>
          </m:sSup>
          <m:r>
            <m:rPr>
              <m:sty m:val="p"/>
            </m:rPr>
            <w:br/>
          </m:r>
        </m:oMath>
      </m:oMathPara>
    </w:p>
    <w:p w14:paraId="43A4A624" w14:textId="77777777" w:rsidR="00F077CD" w:rsidRDefault="002F2551" w:rsidP="002F2551">
      <w:pPr>
        <w:spacing w:line="360" w:lineRule="auto"/>
      </w:pPr>
      <w:proofErr w:type="gramStart"/>
      <w:r w:rsidRPr="002F2551">
        <w:t>This expresses</w:t>
      </w:r>
      <w:proofErr w:type="gramEnd"/>
      <w:r w:rsidRPr="002F2551">
        <w:t xml:space="preserve"> stored rotational energy in terms of known design parameters</w:t>
      </w:r>
      <w:r w:rsidR="00F077CD">
        <w:t>:</w:t>
      </w:r>
    </w:p>
    <w:p w14:paraId="4E486CAD" w14:textId="3C4E0AB4" w:rsidR="00F077CD" w:rsidRDefault="00F077CD" w:rsidP="00F26F61">
      <w:pPr>
        <w:pStyle w:val="ListParagraph"/>
        <w:numPr>
          <w:ilvl w:val="0"/>
          <w:numId w:val="18"/>
        </w:numPr>
        <w:spacing w:line="360" w:lineRule="auto"/>
      </w:pPr>
      <w:r w:rsidRPr="002F2551">
        <w:t>M</w:t>
      </w:r>
      <w:r w:rsidR="002F2551" w:rsidRPr="002F2551">
        <w:t>ass</w:t>
      </w:r>
    </w:p>
    <w:p w14:paraId="1BFAC321" w14:textId="261C1030" w:rsidR="00F26F61" w:rsidRDefault="00F26F61" w:rsidP="00F26F61">
      <w:pPr>
        <w:pStyle w:val="ListParagraph"/>
        <w:numPr>
          <w:ilvl w:val="0"/>
          <w:numId w:val="18"/>
        </w:numPr>
        <w:spacing w:line="360" w:lineRule="auto"/>
      </w:pPr>
      <w:r w:rsidRPr="002F2551">
        <w:t>R</w:t>
      </w:r>
      <w:r w:rsidR="002F2551" w:rsidRPr="002F2551">
        <w:t>adius</w:t>
      </w:r>
    </w:p>
    <w:p w14:paraId="0B752002" w14:textId="619EC744" w:rsidR="002F2551" w:rsidRPr="002F2551" w:rsidRDefault="002F2551" w:rsidP="00F26F61">
      <w:pPr>
        <w:pStyle w:val="ListParagraph"/>
        <w:numPr>
          <w:ilvl w:val="0"/>
          <w:numId w:val="18"/>
        </w:numPr>
        <w:spacing w:line="360" w:lineRule="auto"/>
      </w:pPr>
      <w:r w:rsidRPr="002F2551">
        <w:t>angular velocity</w:t>
      </w:r>
    </w:p>
    <w:p w14:paraId="4F277EDC" w14:textId="569A49DC" w:rsidR="002F2551" w:rsidRDefault="004D64C7" w:rsidP="004D64C7">
      <w:pPr>
        <w:pStyle w:val="Heading3"/>
      </w:pPr>
      <w:bookmarkStart w:id="54" w:name="_Toc214114213"/>
      <w:r>
        <w:t>A1.3 Rearranging for Angular Velocity</w:t>
      </w:r>
      <w:bookmarkEnd w:id="54"/>
      <w:r>
        <w:t xml:space="preserve"> </w:t>
      </w:r>
    </w:p>
    <w:p w14:paraId="6A51F22A" w14:textId="67D5491B" w:rsidR="00933E8F" w:rsidRPr="00933E8F" w:rsidRDefault="00933E8F" w:rsidP="00933E8F">
      <w:r w:rsidRPr="00933E8F">
        <w:t xml:space="preserve">From </w:t>
      </w:r>
      <m:oMath>
        <m:sSub>
          <m:sSubPr>
            <m:ctrlPr>
              <w:rPr>
                <w:rFonts w:ascii="Cambria Math" w:hAnsi="Cambria Math"/>
              </w:rPr>
            </m:ctrlPr>
          </m:sSubPr>
          <m:e>
            <m:r>
              <w:rPr>
                <w:rFonts w:ascii="Cambria Math" w:hAnsi="Cambria Math"/>
              </w:rPr>
              <m:t>E</m:t>
            </m:r>
          </m:e>
          <m:sub>
            <m:r>
              <w:rPr>
                <w:rFonts w:ascii="Cambria Math" w:hAnsi="Cambria Math"/>
              </w:rPr>
              <m:t>f</m:t>
            </m:r>
          </m:sub>
        </m:sSub>
        <m:r>
          <w:rPr>
            <w:rFonts w:ascii="Cambria Math" w:hAnsi="Cambria Math"/>
          </w:rPr>
          <m:t>=</m:t>
        </m:r>
        <m:f>
          <m:fPr>
            <m:ctrlPr>
              <w:rPr>
                <w:rFonts w:ascii="Cambria Math" w:hAnsi="Cambria Math"/>
              </w:rPr>
            </m:ctrlPr>
          </m:fPr>
          <m:num>
            <m:r>
              <w:rPr>
                <w:rFonts w:ascii="Cambria Math" w:hAnsi="Cambria Math"/>
              </w:rPr>
              <m:t>1</m:t>
            </m:r>
          </m:num>
          <m:den>
            <m:r>
              <w:rPr>
                <w:rFonts w:ascii="Cambria Math" w:hAnsi="Cambria Math"/>
              </w:rPr>
              <m:t>2</m:t>
            </m:r>
          </m:den>
        </m:f>
        <m:sSub>
          <m:sSubPr>
            <m:ctrlPr>
              <w:rPr>
                <w:rFonts w:ascii="Cambria Math" w:hAnsi="Cambria Math"/>
              </w:rPr>
            </m:ctrlPr>
          </m:sSubPr>
          <m:e>
            <m:r>
              <w:rPr>
                <w:rFonts w:ascii="Cambria Math" w:hAnsi="Cambria Math"/>
              </w:rPr>
              <m:t>m</m:t>
            </m:r>
          </m:e>
          <m:sub>
            <m:r>
              <w:rPr>
                <w:rFonts w:ascii="Cambria Math" w:hAnsi="Cambria Math"/>
              </w:rPr>
              <m:t>f</m:t>
            </m:r>
          </m:sub>
        </m:sSub>
        <m:sSup>
          <m:sSupPr>
            <m:ctrlPr>
              <w:rPr>
                <w:rFonts w:ascii="Cambria Math" w:hAnsi="Cambria Math"/>
              </w:rPr>
            </m:ctrlPr>
          </m:sSupPr>
          <m:e>
            <m:r>
              <w:rPr>
                <w:rFonts w:ascii="Cambria Math" w:hAnsi="Cambria Math"/>
              </w:rPr>
              <m:t>r</m:t>
            </m:r>
          </m:e>
          <m:sup>
            <m:r>
              <w:rPr>
                <w:rFonts w:ascii="Cambria Math" w:hAnsi="Cambria Math"/>
              </w:rPr>
              <m:t>2</m:t>
            </m:r>
          </m:sup>
        </m:sSup>
        <m:sSup>
          <m:sSupPr>
            <m:ctrlPr>
              <w:rPr>
                <w:rFonts w:ascii="Cambria Math" w:hAnsi="Cambria Math"/>
              </w:rPr>
            </m:ctrlPr>
          </m:sSupPr>
          <m:e>
            <m:r>
              <w:rPr>
                <w:rFonts w:ascii="Cambria Math" w:hAnsi="Cambria Math"/>
              </w:rPr>
              <m:t>ω</m:t>
            </m:r>
          </m:e>
          <m:sup>
            <m:r>
              <w:rPr>
                <w:rFonts w:ascii="Cambria Math" w:hAnsi="Cambria Math"/>
              </w:rPr>
              <m:t>2</m:t>
            </m:r>
          </m:sup>
        </m:sSup>
      </m:oMath>
      <w:r w:rsidRPr="00933E8F">
        <w:t>:</w:t>
      </w:r>
    </w:p>
    <w:p w14:paraId="1A5F150E" w14:textId="77777777" w:rsidR="00933E8F" w:rsidRPr="00933E8F" w:rsidRDefault="00000000" w:rsidP="00933E8F">
      <w:pPr>
        <w:rPr>
          <w:rFonts w:eastAsiaTheme="minorEastAsia"/>
        </w:rPr>
      </w:pPr>
      <m:oMathPara>
        <m:oMath>
          <m:sSup>
            <m:sSupPr>
              <m:ctrlPr>
                <w:rPr>
                  <w:rFonts w:ascii="Cambria Math" w:hAnsi="Cambria Math"/>
                </w:rPr>
              </m:ctrlPr>
            </m:sSupPr>
            <m:e>
              <m:r>
                <w:rPr>
                  <w:rFonts w:ascii="Cambria Math" w:hAnsi="Cambria Math"/>
                </w:rPr>
                <m:t>ω</m:t>
              </m:r>
            </m:e>
            <m:sup>
              <m:r>
                <w:rPr>
                  <w:rFonts w:ascii="Cambria Math" w:hAnsi="Cambria Math"/>
                </w:rPr>
                <m:t>2</m:t>
              </m:r>
            </m:sup>
          </m:sSup>
          <m:r>
            <w:rPr>
              <w:rFonts w:ascii="Cambria Math" w:hAnsi="Cambria Math"/>
            </w:rPr>
            <m:t>=</m:t>
          </m:r>
          <m:f>
            <m:fPr>
              <m:ctrlPr>
                <w:rPr>
                  <w:rFonts w:ascii="Cambria Math" w:hAnsi="Cambria Math"/>
                </w:rPr>
              </m:ctrlPr>
            </m:fPr>
            <m:num>
              <m:r>
                <w:rPr>
                  <w:rFonts w:ascii="Cambria Math" w:hAnsi="Cambria Math"/>
                </w:rPr>
                <m:t>2</m:t>
              </m:r>
              <m:sSub>
                <m:sSubPr>
                  <m:ctrlPr>
                    <w:rPr>
                      <w:rFonts w:ascii="Cambria Math" w:hAnsi="Cambria Math"/>
                    </w:rPr>
                  </m:ctrlPr>
                </m:sSubPr>
                <m:e>
                  <m:r>
                    <w:rPr>
                      <w:rFonts w:ascii="Cambria Math" w:hAnsi="Cambria Math"/>
                    </w:rPr>
                    <m:t>E</m:t>
                  </m:r>
                </m:e>
                <m:sub>
                  <m:r>
                    <w:rPr>
                      <w:rFonts w:ascii="Cambria Math" w:hAnsi="Cambria Math"/>
                    </w:rPr>
                    <m:t>f</m:t>
                  </m:r>
                </m:sub>
              </m:sSub>
            </m:num>
            <m:den>
              <m:sSub>
                <m:sSubPr>
                  <m:ctrlPr>
                    <w:rPr>
                      <w:rFonts w:ascii="Cambria Math" w:hAnsi="Cambria Math"/>
                    </w:rPr>
                  </m:ctrlPr>
                </m:sSubPr>
                <m:e>
                  <m:r>
                    <w:rPr>
                      <w:rFonts w:ascii="Cambria Math" w:hAnsi="Cambria Math"/>
                    </w:rPr>
                    <m:t>m</m:t>
                  </m:r>
                </m:e>
                <m:sub>
                  <m:r>
                    <w:rPr>
                      <w:rFonts w:ascii="Cambria Math" w:hAnsi="Cambria Math"/>
                    </w:rPr>
                    <m:t>f</m:t>
                  </m:r>
                </m:sub>
              </m:sSub>
              <m:sSup>
                <m:sSupPr>
                  <m:ctrlPr>
                    <w:rPr>
                      <w:rFonts w:ascii="Cambria Math" w:hAnsi="Cambria Math"/>
                    </w:rPr>
                  </m:ctrlPr>
                </m:sSupPr>
                <m:e>
                  <m:r>
                    <w:rPr>
                      <w:rFonts w:ascii="Cambria Math" w:hAnsi="Cambria Math"/>
                    </w:rPr>
                    <m:t>r</m:t>
                  </m:r>
                </m:e>
                <m:sup>
                  <m:r>
                    <w:rPr>
                      <w:rFonts w:ascii="Cambria Math" w:hAnsi="Cambria Math"/>
                    </w:rPr>
                    <m:t>2</m:t>
                  </m:r>
                </m:sup>
              </m:sSup>
            </m:den>
          </m:f>
        </m:oMath>
      </m:oMathPara>
    </w:p>
    <w:p w14:paraId="64C42EDD" w14:textId="54ED7E92" w:rsidR="00933E8F" w:rsidRPr="00933E8F" w:rsidRDefault="00933E8F" w:rsidP="00933E8F">
      <w:r w:rsidRPr="00933E8F">
        <w:br/>
      </w:r>
      <m:oMathPara>
        <m:oMath>
          <m:r>
            <w:rPr>
              <w:rFonts w:ascii="Cambria Math" w:hAnsi="Cambria Math"/>
            </w:rPr>
            <m:t>ω=</m:t>
          </m:r>
          <m:rad>
            <m:radPr>
              <m:degHide m:val="1"/>
              <m:ctrlPr>
                <w:rPr>
                  <w:rFonts w:ascii="Cambria Math" w:hAnsi="Cambria Math"/>
                </w:rPr>
              </m:ctrlPr>
            </m:radPr>
            <m:deg/>
            <m:e>
              <m:f>
                <m:fPr>
                  <m:ctrlPr>
                    <w:rPr>
                      <w:rFonts w:ascii="Cambria Math" w:hAnsi="Cambria Math"/>
                    </w:rPr>
                  </m:ctrlPr>
                </m:fPr>
                <m:num>
                  <m:r>
                    <w:rPr>
                      <w:rFonts w:ascii="Cambria Math" w:hAnsi="Cambria Math"/>
                    </w:rPr>
                    <m:t>2</m:t>
                  </m:r>
                  <m:sSub>
                    <m:sSubPr>
                      <m:ctrlPr>
                        <w:rPr>
                          <w:rFonts w:ascii="Cambria Math" w:hAnsi="Cambria Math"/>
                        </w:rPr>
                      </m:ctrlPr>
                    </m:sSubPr>
                    <m:e>
                      <m:r>
                        <w:rPr>
                          <w:rFonts w:ascii="Cambria Math" w:hAnsi="Cambria Math"/>
                        </w:rPr>
                        <m:t>E</m:t>
                      </m:r>
                    </m:e>
                    <m:sub>
                      <m:r>
                        <w:rPr>
                          <w:rFonts w:ascii="Cambria Math" w:hAnsi="Cambria Math"/>
                        </w:rPr>
                        <m:t>f</m:t>
                      </m:r>
                    </m:sub>
                  </m:sSub>
                </m:num>
                <m:den>
                  <m:sSub>
                    <m:sSubPr>
                      <m:ctrlPr>
                        <w:rPr>
                          <w:rFonts w:ascii="Cambria Math" w:hAnsi="Cambria Math"/>
                        </w:rPr>
                      </m:ctrlPr>
                    </m:sSubPr>
                    <m:e>
                      <m:r>
                        <w:rPr>
                          <w:rFonts w:ascii="Cambria Math" w:hAnsi="Cambria Math"/>
                        </w:rPr>
                        <m:t>m</m:t>
                      </m:r>
                    </m:e>
                    <m:sub>
                      <m:r>
                        <w:rPr>
                          <w:rFonts w:ascii="Cambria Math" w:hAnsi="Cambria Math"/>
                        </w:rPr>
                        <m:t>f</m:t>
                      </m:r>
                    </m:sub>
                  </m:sSub>
                  <m:sSup>
                    <m:sSupPr>
                      <m:ctrlPr>
                        <w:rPr>
                          <w:rFonts w:ascii="Cambria Math" w:hAnsi="Cambria Math"/>
                        </w:rPr>
                      </m:ctrlPr>
                    </m:sSupPr>
                    <m:e>
                      <m:r>
                        <w:rPr>
                          <w:rFonts w:ascii="Cambria Math" w:hAnsi="Cambria Math"/>
                        </w:rPr>
                        <m:t>r</m:t>
                      </m:r>
                    </m:e>
                    <m:sup>
                      <m:r>
                        <w:rPr>
                          <w:rFonts w:ascii="Cambria Math" w:hAnsi="Cambria Math"/>
                        </w:rPr>
                        <m:t>2</m:t>
                      </m:r>
                    </m:sup>
                  </m:sSup>
                </m:den>
              </m:f>
            </m:e>
          </m:rad>
          <m:r>
            <m:rPr>
              <m:sty m:val="p"/>
            </m:rPr>
            <w:br/>
          </m:r>
        </m:oMath>
      </m:oMathPara>
    </w:p>
    <w:p w14:paraId="5546CCEB" w14:textId="77777777" w:rsidR="00933E8F" w:rsidRPr="00933E8F" w:rsidRDefault="00933E8F" w:rsidP="00933E8F">
      <w:r w:rsidRPr="00933E8F">
        <w:t>To convert to revolutions per minute:</w:t>
      </w:r>
    </w:p>
    <w:p w14:paraId="18303E26" w14:textId="0D0B7D13" w:rsidR="00933E8F" w:rsidRPr="00933E8F" w:rsidRDefault="00933E8F" w:rsidP="00933E8F">
      <m:oMathPara>
        <m:oMath>
          <m:r>
            <w:rPr>
              <w:rFonts w:ascii="Cambria Math" w:hAnsi="Cambria Math"/>
            </w:rPr>
            <m:t>N=</m:t>
          </m:r>
          <m:f>
            <m:fPr>
              <m:ctrlPr>
                <w:rPr>
                  <w:rFonts w:ascii="Cambria Math" w:hAnsi="Cambria Math"/>
                </w:rPr>
              </m:ctrlPr>
            </m:fPr>
            <m:num>
              <m:r>
                <w:rPr>
                  <w:rFonts w:ascii="Cambria Math" w:hAnsi="Cambria Math"/>
                </w:rPr>
                <m:t>ω</m:t>
              </m:r>
            </m:num>
            <m:den>
              <m:r>
                <w:rPr>
                  <w:rFonts w:ascii="Cambria Math" w:hAnsi="Cambria Math"/>
                </w:rPr>
                <m:t>2π</m:t>
              </m:r>
            </m:den>
          </m:f>
          <m:r>
            <w:rPr>
              <w:rFonts w:ascii="Cambria Math" w:hAnsi="Cambria Math"/>
            </w:rPr>
            <m:t>×60</m:t>
          </m:r>
          <m:r>
            <m:rPr>
              <m:sty m:val="p"/>
            </m:rPr>
            <w:br/>
          </m:r>
        </m:oMath>
      </m:oMathPara>
    </w:p>
    <w:p w14:paraId="0DCCE511" w14:textId="6346FBBE" w:rsidR="00176DA9" w:rsidRDefault="00933E8F" w:rsidP="00933E8F">
      <w:r w:rsidRPr="00933E8F">
        <w:t>This determines the rotational speed of the flywheel for any known energy input.</w:t>
      </w:r>
    </w:p>
    <w:p w14:paraId="353492F2" w14:textId="77777777" w:rsidR="00176DA9" w:rsidRDefault="00176DA9">
      <w:r>
        <w:br w:type="page"/>
      </w:r>
    </w:p>
    <w:p w14:paraId="4A2407AB" w14:textId="1CB886DB" w:rsidR="00933E8F" w:rsidRDefault="00176DA9" w:rsidP="00176DA9">
      <w:pPr>
        <w:pStyle w:val="Heading3"/>
      </w:pPr>
      <w:bookmarkStart w:id="55" w:name="_Toc214114214"/>
      <w:r>
        <w:lastRenderedPageBreak/>
        <w:t>A1.4 Energy Transfer and Effi</w:t>
      </w:r>
      <w:r w:rsidR="003715F9">
        <w:t>ciency</w:t>
      </w:r>
      <w:bookmarkEnd w:id="55"/>
    </w:p>
    <w:p w14:paraId="128E6A0B" w14:textId="77777777" w:rsidR="003715F9" w:rsidRPr="003715F9" w:rsidRDefault="003715F9" w:rsidP="003715F9">
      <w:r w:rsidRPr="003715F9">
        <w:t>During braking:</w:t>
      </w:r>
    </w:p>
    <w:p w14:paraId="7C86DC98" w14:textId="4D2A4D53" w:rsidR="003715F9" w:rsidRPr="003715F9" w:rsidRDefault="00000000" w:rsidP="003715F9">
      <m:oMathPara>
        <m:oMath>
          <m:sSub>
            <m:sSubPr>
              <m:ctrlPr>
                <w:rPr>
                  <w:rFonts w:ascii="Cambria Math" w:hAnsi="Cambria Math"/>
                </w:rPr>
              </m:ctrlPr>
            </m:sSubPr>
            <m:e>
              <m:r>
                <w:rPr>
                  <w:rFonts w:ascii="Cambria Math" w:hAnsi="Cambria Math"/>
                </w:rPr>
                <m:t>E</m:t>
              </m:r>
            </m:e>
            <m:sub>
              <m:r>
                <w:rPr>
                  <w:rFonts w:ascii="Cambria Math" w:hAnsi="Cambria Math"/>
                </w:rPr>
                <m:t>f</m:t>
              </m:r>
            </m:sub>
          </m:sSub>
          <m:r>
            <w:rPr>
              <w:rFonts w:ascii="Cambria Math" w:hAnsi="Cambria Math"/>
            </w:rPr>
            <m:t>=η</m:t>
          </m:r>
          <m:sSub>
            <m:sSubPr>
              <m:ctrlPr>
                <w:rPr>
                  <w:rFonts w:ascii="Cambria Math" w:hAnsi="Cambria Math"/>
                </w:rPr>
              </m:ctrlPr>
            </m:sSubPr>
            <m:e>
              <m:r>
                <w:rPr>
                  <w:rFonts w:ascii="Cambria Math" w:hAnsi="Cambria Math"/>
                </w:rPr>
                <m:t>E</m:t>
              </m:r>
            </m:e>
            <m:sub>
              <m:r>
                <w:rPr>
                  <w:rFonts w:ascii="Cambria Math" w:hAnsi="Cambria Math"/>
                </w:rPr>
                <m:t>v</m:t>
              </m:r>
            </m:sub>
          </m:sSub>
          <m:r>
            <m:rPr>
              <m:sty m:val="p"/>
            </m:rPr>
            <w:br/>
          </m:r>
        </m:oMath>
      </m:oMathPara>
    </w:p>
    <w:p w14:paraId="5CC9A0B0" w14:textId="71CE9FB6" w:rsidR="003715F9" w:rsidRDefault="003715F9" w:rsidP="003715F9">
      <w:pPr>
        <w:spacing w:line="360" w:lineRule="auto"/>
      </w:pPr>
      <w:r w:rsidRPr="003715F9">
        <w:t xml:space="preserve">where </w:t>
      </w:r>
      <m:oMath>
        <m:r>
          <w:rPr>
            <w:rFonts w:ascii="Cambria Math" w:hAnsi="Cambria Math"/>
          </w:rPr>
          <m:t xml:space="preserve">η=0.8 </m:t>
        </m:r>
      </m:oMath>
      <w:r w:rsidRPr="003715F9">
        <w:t>represents combined braking and re-acceleration efficiency.</w:t>
      </w:r>
      <w:r>
        <w:t xml:space="preserve"> </w:t>
      </w:r>
      <w:r w:rsidRPr="003715F9">
        <w:t>Using a single factor avoids double-counting losses while capturing mechanical and frictional inefficiencies typical of mechanical KERS units.</w:t>
      </w:r>
    </w:p>
    <w:p w14:paraId="46554E27" w14:textId="7398E762" w:rsidR="009F3ED0" w:rsidRDefault="009F3ED0" w:rsidP="009F3ED0">
      <w:pPr>
        <w:pStyle w:val="Heading3"/>
      </w:pPr>
      <w:bookmarkStart w:id="56" w:name="_Toc214114215"/>
      <w:r>
        <w:t>A1.5 Rearranging for Recovered Vehicle Speed</w:t>
      </w:r>
      <w:bookmarkEnd w:id="56"/>
    </w:p>
    <w:p w14:paraId="1A3256F0" w14:textId="77777777" w:rsidR="00271582" w:rsidRPr="00271582" w:rsidRDefault="00271582" w:rsidP="00271582">
      <w:r w:rsidRPr="00271582">
        <w:t>Energy released from the flywheel during acceleration:</w:t>
      </w:r>
    </w:p>
    <w:p w14:paraId="183DEF69" w14:textId="499DF961" w:rsidR="00271582" w:rsidRPr="00271582" w:rsidRDefault="00000000" w:rsidP="00271582">
      <m:oMathPara>
        <m:oMath>
          <m:sSub>
            <m:sSubPr>
              <m:ctrlPr>
                <w:rPr>
                  <w:rFonts w:ascii="Cambria Math" w:hAnsi="Cambria Math"/>
                </w:rPr>
              </m:ctrlPr>
            </m:sSubPr>
            <m:e>
              <m:r>
                <w:rPr>
                  <w:rFonts w:ascii="Cambria Math" w:hAnsi="Cambria Math"/>
                </w:rPr>
                <m:t>E</m:t>
              </m:r>
            </m:e>
            <m:sub>
              <m:r>
                <w:rPr>
                  <w:rFonts w:ascii="Cambria Math" w:hAnsi="Cambria Math"/>
                </w:rPr>
                <m:t>v</m:t>
              </m:r>
            </m:sub>
          </m:sSub>
          <m:r>
            <w:rPr>
              <w:rFonts w:ascii="Cambria Math" w:hAnsi="Cambria Math"/>
            </w:rPr>
            <m:t>=η</m:t>
          </m:r>
          <m:sSub>
            <m:sSubPr>
              <m:ctrlPr>
                <w:rPr>
                  <w:rFonts w:ascii="Cambria Math" w:hAnsi="Cambria Math"/>
                </w:rPr>
              </m:ctrlPr>
            </m:sSubPr>
            <m:e>
              <m:r>
                <w:rPr>
                  <w:rFonts w:ascii="Cambria Math" w:hAnsi="Cambria Math"/>
                </w:rPr>
                <m:t>E</m:t>
              </m:r>
            </m:e>
            <m:sub>
              <m:r>
                <w:rPr>
                  <w:rFonts w:ascii="Cambria Math" w:hAnsi="Cambria Math"/>
                </w:rPr>
                <m:t>f</m:t>
              </m:r>
            </m:sub>
          </m:sSub>
          <m:r>
            <m:rPr>
              <m:sty m:val="p"/>
            </m:rPr>
            <w:br/>
          </m:r>
        </m:oMath>
      </m:oMathPara>
    </w:p>
    <w:p w14:paraId="1B1647CB" w14:textId="6FF2C364" w:rsidR="00271582" w:rsidRPr="00271582" w:rsidRDefault="00271582" w:rsidP="00271582">
      <w:r w:rsidRPr="00271582">
        <w:t xml:space="preserve">Substituting </w:t>
      </w:r>
      <m:oMath>
        <m:sSub>
          <m:sSubPr>
            <m:ctrlPr>
              <w:rPr>
                <w:rFonts w:ascii="Cambria Math" w:hAnsi="Cambria Math"/>
              </w:rPr>
            </m:ctrlPr>
          </m:sSubPr>
          <m:e>
            <m:r>
              <w:rPr>
                <w:rFonts w:ascii="Cambria Math" w:hAnsi="Cambria Math"/>
              </w:rPr>
              <m:t>E</m:t>
            </m:r>
          </m:e>
          <m:sub>
            <m:r>
              <w:rPr>
                <w:rFonts w:ascii="Cambria Math" w:hAnsi="Cambria Math"/>
              </w:rPr>
              <m:t>v</m:t>
            </m:r>
          </m:sub>
        </m:sSub>
        <m:r>
          <w:rPr>
            <w:rFonts w:ascii="Cambria Math" w:hAnsi="Cambria Math"/>
          </w:rPr>
          <m:t>=</m:t>
        </m:r>
        <m:f>
          <m:fPr>
            <m:ctrlPr>
              <w:rPr>
                <w:rFonts w:ascii="Cambria Math" w:hAnsi="Cambria Math"/>
              </w:rPr>
            </m:ctrlPr>
          </m:fPr>
          <m:num>
            <m:r>
              <w:rPr>
                <w:rFonts w:ascii="Cambria Math" w:hAnsi="Cambria Math"/>
              </w:rPr>
              <m:t>1</m:t>
            </m:r>
          </m:num>
          <m:den>
            <m:r>
              <w:rPr>
                <w:rFonts w:ascii="Cambria Math" w:hAnsi="Cambria Math"/>
              </w:rPr>
              <m:t>2</m:t>
            </m:r>
          </m:den>
        </m:f>
        <m:sSub>
          <m:sSubPr>
            <m:ctrlPr>
              <w:rPr>
                <w:rFonts w:ascii="Cambria Math" w:hAnsi="Cambria Math"/>
              </w:rPr>
            </m:ctrlPr>
          </m:sSubPr>
          <m:e>
            <m:r>
              <w:rPr>
                <w:rFonts w:ascii="Cambria Math" w:hAnsi="Cambria Math"/>
              </w:rPr>
              <m:t>m</m:t>
            </m:r>
          </m:e>
          <m:sub>
            <m:r>
              <w:rPr>
                <w:rFonts w:ascii="Cambria Math" w:hAnsi="Cambria Math"/>
              </w:rPr>
              <m:t>v</m:t>
            </m:r>
          </m:sub>
        </m:sSub>
        <m:sSup>
          <m:sSupPr>
            <m:ctrlPr>
              <w:rPr>
                <w:rFonts w:ascii="Cambria Math" w:hAnsi="Cambria Math"/>
              </w:rPr>
            </m:ctrlPr>
          </m:sSupPr>
          <m:e>
            <m:r>
              <w:rPr>
                <w:rFonts w:ascii="Cambria Math" w:hAnsi="Cambria Math"/>
              </w:rPr>
              <m:t>v</m:t>
            </m:r>
          </m:e>
          <m:sup>
            <m:r>
              <w:rPr>
                <w:rFonts w:ascii="Cambria Math" w:hAnsi="Cambria Math"/>
              </w:rPr>
              <m:t>2</m:t>
            </m:r>
          </m:sup>
        </m:sSup>
      </m:oMath>
      <w:r w:rsidRPr="00271582">
        <w:t>:</w:t>
      </w:r>
    </w:p>
    <w:p w14:paraId="40CCF683" w14:textId="2611620D" w:rsidR="00271582" w:rsidRPr="00271582" w:rsidRDefault="00000000" w:rsidP="00271582">
      <m:oMathPara>
        <m:oMath>
          <m:f>
            <m:fPr>
              <m:ctrlPr>
                <w:rPr>
                  <w:rFonts w:ascii="Cambria Math" w:hAnsi="Cambria Math"/>
                </w:rPr>
              </m:ctrlPr>
            </m:fPr>
            <m:num>
              <m:r>
                <w:rPr>
                  <w:rFonts w:ascii="Cambria Math" w:hAnsi="Cambria Math"/>
                </w:rPr>
                <m:t>1</m:t>
              </m:r>
            </m:num>
            <m:den>
              <m:r>
                <w:rPr>
                  <w:rFonts w:ascii="Cambria Math" w:hAnsi="Cambria Math"/>
                </w:rPr>
                <m:t>2</m:t>
              </m:r>
            </m:den>
          </m:f>
          <m:sSub>
            <m:sSubPr>
              <m:ctrlPr>
                <w:rPr>
                  <w:rFonts w:ascii="Cambria Math" w:hAnsi="Cambria Math"/>
                </w:rPr>
              </m:ctrlPr>
            </m:sSubPr>
            <m:e>
              <m:r>
                <w:rPr>
                  <w:rFonts w:ascii="Cambria Math" w:hAnsi="Cambria Math"/>
                </w:rPr>
                <m:t>m</m:t>
              </m:r>
            </m:e>
            <m:sub>
              <m:r>
                <w:rPr>
                  <w:rFonts w:ascii="Cambria Math" w:hAnsi="Cambria Math"/>
                </w:rPr>
                <m:t>v</m:t>
              </m:r>
            </m:sub>
          </m:sSub>
          <m:sSup>
            <m:sSupPr>
              <m:ctrlPr>
                <w:rPr>
                  <w:rFonts w:ascii="Cambria Math" w:hAnsi="Cambria Math"/>
                </w:rPr>
              </m:ctrlPr>
            </m:sSupPr>
            <m:e>
              <m:r>
                <w:rPr>
                  <w:rFonts w:ascii="Cambria Math" w:hAnsi="Cambria Math"/>
                </w:rPr>
                <m:t>v</m:t>
              </m:r>
            </m:e>
            <m:sup>
              <m:r>
                <w:rPr>
                  <w:rFonts w:ascii="Cambria Math" w:hAnsi="Cambria Math"/>
                </w:rPr>
                <m:t>2</m:t>
              </m:r>
            </m:sup>
          </m:sSup>
          <m:r>
            <w:rPr>
              <w:rFonts w:ascii="Cambria Math" w:hAnsi="Cambria Math"/>
            </w:rPr>
            <m:t>=η</m:t>
          </m:r>
          <m:sSub>
            <m:sSubPr>
              <m:ctrlPr>
                <w:rPr>
                  <w:rFonts w:ascii="Cambria Math" w:hAnsi="Cambria Math"/>
                </w:rPr>
              </m:ctrlPr>
            </m:sSubPr>
            <m:e>
              <m:r>
                <w:rPr>
                  <w:rFonts w:ascii="Cambria Math" w:hAnsi="Cambria Math"/>
                </w:rPr>
                <m:t>E</m:t>
              </m:r>
            </m:e>
            <m:sub>
              <m:r>
                <w:rPr>
                  <w:rFonts w:ascii="Cambria Math" w:hAnsi="Cambria Math"/>
                </w:rPr>
                <m:t>f</m:t>
              </m:r>
            </m:sub>
          </m:sSub>
          <m:r>
            <m:rPr>
              <m:sty m:val="p"/>
            </m:rPr>
            <w:br/>
          </m:r>
        </m:oMath>
      </m:oMathPara>
    </w:p>
    <w:p w14:paraId="1219C92C" w14:textId="2185CE39" w:rsidR="00271582" w:rsidRPr="00271582" w:rsidRDefault="00271582" w:rsidP="00271582">
      <w:r w:rsidRPr="00271582">
        <w:t xml:space="preserve">Multiply both sides by 2 and divide by </w:t>
      </w:r>
      <m:oMath>
        <m:sSub>
          <m:sSubPr>
            <m:ctrlPr>
              <w:rPr>
                <w:rFonts w:ascii="Cambria Math" w:hAnsi="Cambria Math"/>
              </w:rPr>
            </m:ctrlPr>
          </m:sSubPr>
          <m:e>
            <m:r>
              <w:rPr>
                <w:rFonts w:ascii="Cambria Math" w:hAnsi="Cambria Math"/>
              </w:rPr>
              <m:t>m</m:t>
            </m:r>
          </m:e>
          <m:sub>
            <m:r>
              <w:rPr>
                <w:rFonts w:ascii="Cambria Math" w:hAnsi="Cambria Math"/>
              </w:rPr>
              <m:t>v</m:t>
            </m:r>
          </m:sub>
        </m:sSub>
      </m:oMath>
      <w:r w:rsidRPr="00271582">
        <w:t>:</w:t>
      </w:r>
    </w:p>
    <w:p w14:paraId="28FC78F9" w14:textId="77777777" w:rsidR="00271582" w:rsidRPr="00271582" w:rsidRDefault="00000000" w:rsidP="00271582">
      <w:pPr>
        <w:rPr>
          <w:rFonts w:eastAsiaTheme="minorEastAsia"/>
        </w:rPr>
      </w:pPr>
      <m:oMathPara>
        <m:oMath>
          <m:sSup>
            <m:sSupPr>
              <m:ctrlPr>
                <w:rPr>
                  <w:rFonts w:ascii="Cambria Math" w:hAnsi="Cambria Math"/>
                </w:rPr>
              </m:ctrlPr>
            </m:sSupPr>
            <m:e>
              <m:r>
                <w:rPr>
                  <w:rFonts w:ascii="Cambria Math" w:hAnsi="Cambria Math"/>
                </w:rPr>
                <m:t>v</m:t>
              </m:r>
            </m:e>
            <m:sup>
              <m:r>
                <w:rPr>
                  <w:rFonts w:ascii="Cambria Math" w:hAnsi="Cambria Math"/>
                </w:rPr>
                <m:t>2</m:t>
              </m:r>
            </m:sup>
          </m:sSup>
          <m:r>
            <w:rPr>
              <w:rFonts w:ascii="Cambria Math" w:hAnsi="Cambria Math"/>
            </w:rPr>
            <m:t>=</m:t>
          </m:r>
          <m:f>
            <m:fPr>
              <m:ctrlPr>
                <w:rPr>
                  <w:rFonts w:ascii="Cambria Math" w:hAnsi="Cambria Math"/>
                </w:rPr>
              </m:ctrlPr>
            </m:fPr>
            <m:num>
              <m:r>
                <w:rPr>
                  <w:rFonts w:ascii="Cambria Math" w:hAnsi="Cambria Math"/>
                </w:rPr>
                <m:t>2η</m:t>
              </m:r>
              <m:sSub>
                <m:sSubPr>
                  <m:ctrlPr>
                    <w:rPr>
                      <w:rFonts w:ascii="Cambria Math" w:hAnsi="Cambria Math"/>
                    </w:rPr>
                  </m:ctrlPr>
                </m:sSubPr>
                <m:e>
                  <m:r>
                    <w:rPr>
                      <w:rFonts w:ascii="Cambria Math" w:hAnsi="Cambria Math"/>
                    </w:rPr>
                    <m:t>E</m:t>
                  </m:r>
                </m:e>
                <m:sub>
                  <m:r>
                    <w:rPr>
                      <w:rFonts w:ascii="Cambria Math" w:hAnsi="Cambria Math"/>
                    </w:rPr>
                    <m:t>f</m:t>
                  </m:r>
                </m:sub>
              </m:sSub>
            </m:num>
            <m:den>
              <m:sSub>
                <m:sSubPr>
                  <m:ctrlPr>
                    <w:rPr>
                      <w:rFonts w:ascii="Cambria Math" w:hAnsi="Cambria Math"/>
                    </w:rPr>
                  </m:ctrlPr>
                </m:sSubPr>
                <m:e>
                  <m:r>
                    <w:rPr>
                      <w:rFonts w:ascii="Cambria Math" w:hAnsi="Cambria Math"/>
                    </w:rPr>
                    <m:t>m</m:t>
                  </m:r>
                </m:e>
                <m:sub>
                  <m:r>
                    <w:rPr>
                      <w:rFonts w:ascii="Cambria Math" w:hAnsi="Cambria Math"/>
                    </w:rPr>
                    <m:t>v</m:t>
                  </m:r>
                </m:sub>
              </m:sSub>
            </m:den>
          </m:f>
        </m:oMath>
      </m:oMathPara>
    </w:p>
    <w:p w14:paraId="02475EB3" w14:textId="4C8BC474" w:rsidR="00271582" w:rsidRPr="00271582" w:rsidRDefault="00271582" w:rsidP="00271582">
      <w:r w:rsidRPr="00271582">
        <w:br/>
      </w:r>
      <m:oMathPara>
        <m:oMath>
          <m:r>
            <w:rPr>
              <w:rFonts w:ascii="Cambria Math" w:hAnsi="Cambria Math"/>
            </w:rPr>
            <m:t>v=</m:t>
          </m:r>
          <m:rad>
            <m:radPr>
              <m:degHide m:val="1"/>
              <m:ctrlPr>
                <w:rPr>
                  <w:rFonts w:ascii="Cambria Math" w:hAnsi="Cambria Math"/>
                </w:rPr>
              </m:ctrlPr>
            </m:radPr>
            <m:deg/>
            <m:e>
              <m:f>
                <m:fPr>
                  <m:ctrlPr>
                    <w:rPr>
                      <w:rFonts w:ascii="Cambria Math" w:hAnsi="Cambria Math"/>
                    </w:rPr>
                  </m:ctrlPr>
                </m:fPr>
                <m:num>
                  <m:r>
                    <w:rPr>
                      <w:rFonts w:ascii="Cambria Math" w:hAnsi="Cambria Math"/>
                    </w:rPr>
                    <m:t>2η</m:t>
                  </m:r>
                  <m:sSub>
                    <m:sSubPr>
                      <m:ctrlPr>
                        <w:rPr>
                          <w:rFonts w:ascii="Cambria Math" w:hAnsi="Cambria Math"/>
                        </w:rPr>
                      </m:ctrlPr>
                    </m:sSubPr>
                    <m:e>
                      <m:r>
                        <w:rPr>
                          <w:rFonts w:ascii="Cambria Math" w:hAnsi="Cambria Math"/>
                        </w:rPr>
                        <m:t>E</m:t>
                      </m:r>
                    </m:e>
                    <m:sub>
                      <m:r>
                        <w:rPr>
                          <w:rFonts w:ascii="Cambria Math" w:hAnsi="Cambria Math"/>
                        </w:rPr>
                        <m:t>f</m:t>
                      </m:r>
                    </m:sub>
                  </m:sSub>
                </m:num>
                <m:den>
                  <m:sSub>
                    <m:sSubPr>
                      <m:ctrlPr>
                        <w:rPr>
                          <w:rFonts w:ascii="Cambria Math" w:hAnsi="Cambria Math"/>
                        </w:rPr>
                      </m:ctrlPr>
                    </m:sSubPr>
                    <m:e>
                      <m:r>
                        <w:rPr>
                          <w:rFonts w:ascii="Cambria Math" w:hAnsi="Cambria Math"/>
                        </w:rPr>
                        <m:t>m</m:t>
                      </m:r>
                    </m:e>
                    <m:sub>
                      <m:r>
                        <w:rPr>
                          <w:rFonts w:ascii="Cambria Math" w:hAnsi="Cambria Math"/>
                        </w:rPr>
                        <m:t>v</m:t>
                      </m:r>
                    </m:sub>
                  </m:sSub>
                </m:den>
              </m:f>
            </m:e>
          </m:rad>
          <m:r>
            <m:rPr>
              <m:sty m:val="p"/>
            </m:rPr>
            <w:br/>
          </m:r>
        </m:oMath>
      </m:oMathPara>
    </w:p>
    <w:p w14:paraId="0708B7F9" w14:textId="06670031" w:rsidR="00271582" w:rsidRPr="00271582" w:rsidRDefault="00271582" w:rsidP="00142434">
      <w:pPr>
        <w:spacing w:line="360" w:lineRule="auto"/>
      </w:pPr>
      <w:r w:rsidRPr="00271582">
        <w:t xml:space="preserve">This provides the theoretical re-acceleration speed of the vehicle using only the stored </w:t>
      </w:r>
      <w:r w:rsidR="00312DB3">
        <w:t>energy from the flywheel</w:t>
      </w:r>
      <w:r w:rsidRPr="00271582">
        <w:t>.</w:t>
      </w:r>
    </w:p>
    <w:p w14:paraId="0CC45A12" w14:textId="74A6A6B9" w:rsidR="009F3ED0" w:rsidRDefault="00312DB3" w:rsidP="00312DB3">
      <w:pPr>
        <w:pStyle w:val="Heading3"/>
      </w:pPr>
      <w:bookmarkStart w:id="57" w:name="_Toc214114216"/>
      <w:r>
        <w:t>A1.6 Acceleration and G-Force Conversion</w:t>
      </w:r>
      <w:bookmarkEnd w:id="57"/>
      <w:r>
        <w:t xml:space="preserve"> </w:t>
      </w:r>
    </w:p>
    <w:p w14:paraId="756F006C" w14:textId="77777777" w:rsidR="00142434" w:rsidRPr="00142434" w:rsidRDefault="00142434" w:rsidP="00142434">
      <w:r w:rsidRPr="00142434">
        <w:t>Assuming acceleration from rest:</w:t>
      </w:r>
    </w:p>
    <w:p w14:paraId="3E702B3E" w14:textId="164ADF77" w:rsidR="00142434" w:rsidRPr="00142434" w:rsidRDefault="00142434" w:rsidP="00142434">
      <m:oMathPara>
        <m:oMath>
          <m:r>
            <w:rPr>
              <w:rFonts w:ascii="Cambria Math" w:hAnsi="Cambria Math"/>
            </w:rPr>
            <m:t>a=</m:t>
          </m:r>
          <m:f>
            <m:fPr>
              <m:ctrlPr>
                <w:rPr>
                  <w:rFonts w:ascii="Cambria Math" w:hAnsi="Cambria Math"/>
                </w:rPr>
              </m:ctrlPr>
            </m:fPr>
            <m:num>
              <m:r>
                <w:rPr>
                  <w:rFonts w:ascii="Cambria Math" w:hAnsi="Cambria Math"/>
                </w:rPr>
                <m:t>v</m:t>
              </m:r>
            </m:num>
            <m:den>
              <m:r>
                <w:rPr>
                  <w:rFonts w:ascii="Cambria Math" w:hAnsi="Cambria Math"/>
                </w:rPr>
                <m:t>t</m:t>
              </m:r>
            </m:den>
          </m:f>
          <m:r>
            <m:rPr>
              <m:sty m:val="p"/>
            </m:rPr>
            <w:br/>
          </m:r>
        </m:oMath>
      </m:oMathPara>
    </w:p>
    <w:p w14:paraId="7037B4AD" w14:textId="77777777" w:rsidR="00142434" w:rsidRPr="00142434" w:rsidRDefault="00142434" w:rsidP="00142434">
      <w:r w:rsidRPr="00142434">
        <w:t>and in gravitational terms:</w:t>
      </w:r>
    </w:p>
    <w:p w14:paraId="241B31CF" w14:textId="049297DF" w:rsidR="00142434" w:rsidRPr="00142434" w:rsidRDefault="00000000" w:rsidP="00142434">
      <m:oMathPara>
        <m:oMath>
          <m:sSub>
            <m:sSubPr>
              <m:ctrlPr>
                <w:rPr>
                  <w:rFonts w:ascii="Cambria Math" w:hAnsi="Cambria Math"/>
                </w:rPr>
              </m:ctrlPr>
            </m:sSubPr>
            <m:e>
              <m:r>
                <w:rPr>
                  <w:rFonts w:ascii="Cambria Math" w:hAnsi="Cambria Math"/>
                </w:rPr>
                <m:t>a</m:t>
              </m:r>
            </m:e>
            <m:sub>
              <m:r>
                <w:rPr>
                  <w:rFonts w:ascii="Cambria Math" w:hAnsi="Cambria Math"/>
                </w:rPr>
                <m:t>g</m:t>
              </m:r>
            </m:sub>
          </m:sSub>
          <m:r>
            <w:rPr>
              <w:rFonts w:ascii="Cambria Math" w:hAnsi="Cambria Math"/>
            </w:rPr>
            <m:t>=</m:t>
          </m:r>
          <m:f>
            <m:fPr>
              <m:ctrlPr>
                <w:rPr>
                  <w:rFonts w:ascii="Cambria Math" w:hAnsi="Cambria Math"/>
                </w:rPr>
              </m:ctrlPr>
            </m:fPr>
            <m:num>
              <m:r>
                <w:rPr>
                  <w:rFonts w:ascii="Cambria Math" w:hAnsi="Cambria Math"/>
                </w:rPr>
                <m:t>a</m:t>
              </m:r>
            </m:num>
            <m:den>
              <m:r>
                <w:rPr>
                  <w:rFonts w:ascii="Cambria Math" w:hAnsi="Cambria Math"/>
                </w:rPr>
                <m:t>9.81</m:t>
              </m:r>
            </m:den>
          </m:f>
          <m:r>
            <m:rPr>
              <m:sty m:val="p"/>
            </m:rPr>
            <w:br/>
          </m:r>
        </m:oMath>
      </m:oMathPara>
    </w:p>
    <w:p w14:paraId="42528779" w14:textId="52D392BC" w:rsidR="00142434" w:rsidRDefault="00142434" w:rsidP="00142434">
      <w:pPr>
        <w:spacing w:line="360" w:lineRule="auto"/>
      </w:pPr>
      <w:r w:rsidRPr="00142434">
        <w:t>These relationships quantify performance and allow direct comparison with conventional vehicle acceleration data.</w:t>
      </w:r>
    </w:p>
    <w:p w14:paraId="7D4A98B4" w14:textId="77777777" w:rsidR="00712721" w:rsidRDefault="002E776E" w:rsidP="002E776E">
      <w:pPr>
        <w:pStyle w:val="Heading3"/>
      </w:pPr>
      <w:bookmarkStart w:id="58" w:name="_Toc214114217"/>
      <w:r>
        <w:lastRenderedPageBreak/>
        <w:t>A1.</w:t>
      </w:r>
      <w:r w:rsidR="00712721">
        <w:t>7 Efficiency and Simplifications</w:t>
      </w:r>
      <w:bookmarkEnd w:id="58"/>
    </w:p>
    <w:tbl>
      <w:tblPr>
        <w:tblStyle w:val="GridTable4-Accent1"/>
        <w:tblW w:w="0" w:type="auto"/>
        <w:tblLook w:val="04A0" w:firstRow="1" w:lastRow="0" w:firstColumn="1" w:lastColumn="0" w:noHBand="0" w:noVBand="1"/>
      </w:tblPr>
      <w:tblGrid>
        <w:gridCol w:w="4508"/>
        <w:gridCol w:w="4508"/>
      </w:tblGrid>
      <w:tr w:rsidR="00712721" w14:paraId="71D75F12" w14:textId="77777777" w:rsidTr="00E8007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12E5238" w14:textId="1DF83CB3" w:rsidR="00712721" w:rsidRPr="002D6D55" w:rsidRDefault="00F30DBE" w:rsidP="00E8007D">
            <w:pPr>
              <w:rPr>
                <w:b w:val="0"/>
                <w:bCs w:val="0"/>
              </w:rPr>
            </w:pPr>
            <w:r>
              <w:rPr>
                <w:b w:val="0"/>
                <w:bCs w:val="0"/>
              </w:rPr>
              <w:t xml:space="preserve">Assumption </w:t>
            </w:r>
          </w:p>
        </w:tc>
        <w:tc>
          <w:tcPr>
            <w:tcW w:w="4508" w:type="dxa"/>
          </w:tcPr>
          <w:p w14:paraId="3914E664" w14:textId="78A7183A" w:rsidR="00712721" w:rsidRPr="002D6D55" w:rsidRDefault="00F30DBE" w:rsidP="00E8007D">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Justification</w:t>
            </w:r>
          </w:p>
        </w:tc>
      </w:tr>
      <w:tr w:rsidR="00F30DBE" w14:paraId="08D53A79" w14:textId="77777777" w:rsidTr="00E800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E672016" w14:textId="0090FB58" w:rsidR="00F30DBE" w:rsidRPr="002D6D55" w:rsidRDefault="00F30DBE" w:rsidP="00F30DBE">
            <w:pPr>
              <w:rPr>
                <w:b w:val="0"/>
                <w:bCs w:val="0"/>
              </w:rPr>
            </w:pPr>
            <w:r w:rsidRPr="002D6D55">
              <w:rPr>
                <w:b w:val="0"/>
                <w:bCs w:val="0"/>
              </w:rPr>
              <w:t>Aerodynamic drag and rolling resistance neglected</w:t>
            </w:r>
          </w:p>
        </w:tc>
        <w:tc>
          <w:tcPr>
            <w:tcW w:w="4508" w:type="dxa"/>
          </w:tcPr>
          <w:p w14:paraId="0546D139" w14:textId="55071C69" w:rsidR="00F30DBE" w:rsidRPr="002D6D55" w:rsidRDefault="00F30DBE" w:rsidP="00F30DBE">
            <w:pPr>
              <w:cnfStyle w:val="000000100000" w:firstRow="0" w:lastRow="0" w:firstColumn="0" w:lastColumn="0" w:oddVBand="0" w:evenVBand="0" w:oddHBand="1" w:evenHBand="0" w:firstRowFirstColumn="0" w:firstRowLastColumn="0" w:lastRowFirstColumn="0" w:lastRowLastColumn="0"/>
            </w:pPr>
            <w:r w:rsidRPr="002D6D55">
              <w:t>Focuses analysis on energy exchange within KERS.</w:t>
            </w:r>
          </w:p>
        </w:tc>
      </w:tr>
      <w:tr w:rsidR="00F30DBE" w14:paraId="78A0B4F4" w14:textId="77777777" w:rsidTr="00E8007D">
        <w:tc>
          <w:tcPr>
            <w:cnfStyle w:val="001000000000" w:firstRow="0" w:lastRow="0" w:firstColumn="1" w:lastColumn="0" w:oddVBand="0" w:evenVBand="0" w:oddHBand="0" w:evenHBand="0" w:firstRowFirstColumn="0" w:firstRowLastColumn="0" w:lastRowFirstColumn="0" w:lastRowLastColumn="0"/>
            <w:tcW w:w="4508" w:type="dxa"/>
          </w:tcPr>
          <w:p w14:paraId="7730E15C" w14:textId="0CD9BFE4" w:rsidR="00F30DBE" w:rsidRPr="002D6D55" w:rsidRDefault="00F30DBE" w:rsidP="00F30DBE">
            <w:pPr>
              <w:rPr>
                <w:b w:val="0"/>
                <w:bCs w:val="0"/>
              </w:rPr>
            </w:pPr>
            <w:r w:rsidRPr="002D6D55">
              <w:rPr>
                <w:b w:val="0"/>
                <w:bCs w:val="0"/>
              </w:rPr>
              <w:t>Thin-ring flywheel geometry</w:t>
            </w:r>
          </w:p>
        </w:tc>
        <w:tc>
          <w:tcPr>
            <w:tcW w:w="4508" w:type="dxa"/>
          </w:tcPr>
          <w:p w14:paraId="29428979" w14:textId="18A3414E" w:rsidR="00F30DBE" w:rsidRPr="002D6D55" w:rsidRDefault="00F30DBE" w:rsidP="00F30DBE">
            <w:pPr>
              <w:cnfStyle w:val="000000000000" w:firstRow="0" w:lastRow="0" w:firstColumn="0" w:lastColumn="0" w:oddVBand="0" w:evenVBand="0" w:oddHBand="0" w:evenHBand="0" w:firstRowFirstColumn="0" w:firstRowLastColumn="0" w:lastRowFirstColumn="0" w:lastRowLastColumn="0"/>
            </w:pPr>
            <w:r w:rsidRPr="002D6D55">
              <w:t>Maximises specific energy and simplifies inertia.</w:t>
            </w:r>
          </w:p>
        </w:tc>
      </w:tr>
      <w:tr w:rsidR="00F30DBE" w14:paraId="36FADF8C" w14:textId="77777777" w:rsidTr="00E800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84AF837" w14:textId="4A0D1F02" w:rsidR="00F30DBE" w:rsidRPr="002D6D55" w:rsidRDefault="00F30DBE" w:rsidP="00F30DBE">
            <w:pPr>
              <w:rPr>
                <w:b w:val="0"/>
                <w:bCs w:val="0"/>
              </w:rPr>
            </w:pPr>
            <w:r w:rsidRPr="002D6D55">
              <w:rPr>
                <w:b w:val="0"/>
                <w:bCs w:val="0"/>
              </w:rPr>
              <w:t>Constant efficiency 0.8</w:t>
            </w:r>
          </w:p>
        </w:tc>
        <w:tc>
          <w:tcPr>
            <w:tcW w:w="4508" w:type="dxa"/>
          </w:tcPr>
          <w:p w14:paraId="7F212E51" w14:textId="746B691D" w:rsidR="00F30DBE" w:rsidRPr="002D6D55" w:rsidRDefault="00F30DBE" w:rsidP="00F30DBE">
            <w:pPr>
              <w:cnfStyle w:val="000000100000" w:firstRow="0" w:lastRow="0" w:firstColumn="0" w:lastColumn="0" w:oddVBand="0" w:evenVBand="0" w:oddHBand="1" w:evenHBand="0" w:firstRowFirstColumn="0" w:firstRowLastColumn="0" w:lastRowFirstColumn="0" w:lastRowLastColumn="0"/>
            </w:pPr>
            <w:r w:rsidRPr="002D6D55">
              <w:t>Represents aggregate losses across both phases.</w:t>
            </w:r>
          </w:p>
        </w:tc>
      </w:tr>
      <w:tr w:rsidR="00F30DBE" w14:paraId="6EDE728F" w14:textId="77777777" w:rsidTr="00E8007D">
        <w:tc>
          <w:tcPr>
            <w:cnfStyle w:val="001000000000" w:firstRow="0" w:lastRow="0" w:firstColumn="1" w:lastColumn="0" w:oddVBand="0" w:evenVBand="0" w:oddHBand="0" w:evenHBand="0" w:firstRowFirstColumn="0" w:firstRowLastColumn="0" w:lastRowFirstColumn="0" w:lastRowLastColumn="0"/>
            <w:tcW w:w="4508" w:type="dxa"/>
          </w:tcPr>
          <w:p w14:paraId="3304333E" w14:textId="57AC721F" w:rsidR="00F30DBE" w:rsidRPr="002D6D55" w:rsidRDefault="00F30DBE" w:rsidP="00F30DBE">
            <w:r w:rsidRPr="002D6D55">
              <w:rPr>
                <w:b w:val="0"/>
                <w:bCs w:val="0"/>
              </w:rPr>
              <w:t>Instantaneous energy transfer</w:t>
            </w:r>
          </w:p>
        </w:tc>
        <w:tc>
          <w:tcPr>
            <w:tcW w:w="4508" w:type="dxa"/>
          </w:tcPr>
          <w:p w14:paraId="432EA0DF" w14:textId="0DA30162" w:rsidR="00F30DBE" w:rsidRPr="002D6D55" w:rsidRDefault="00F30DBE" w:rsidP="00F30DBE">
            <w:pPr>
              <w:cnfStyle w:val="000000000000" w:firstRow="0" w:lastRow="0" w:firstColumn="0" w:lastColumn="0" w:oddVBand="0" w:evenVBand="0" w:oddHBand="0" w:evenHBand="0" w:firstRowFirstColumn="0" w:firstRowLastColumn="0" w:lastRowFirstColumn="0" w:lastRowLastColumn="0"/>
            </w:pPr>
            <w:r w:rsidRPr="002D6D55">
              <w:t>Control dynamics ignored for simplicity.</w:t>
            </w:r>
          </w:p>
        </w:tc>
      </w:tr>
      <w:tr w:rsidR="00F30DBE" w14:paraId="2FE5D78C" w14:textId="77777777" w:rsidTr="00E800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15EDD18" w14:textId="64192F44" w:rsidR="00F30DBE" w:rsidRPr="002D6D55" w:rsidRDefault="00F30DBE" w:rsidP="00F30DBE">
            <w:pPr>
              <w:rPr>
                <w:b w:val="0"/>
                <w:bCs w:val="0"/>
              </w:rPr>
            </w:pPr>
            <w:r w:rsidRPr="002D6D55">
              <w:rPr>
                <w:b w:val="0"/>
                <w:bCs w:val="0"/>
              </w:rPr>
              <w:t>Vacuum-sealed housing</w:t>
            </w:r>
          </w:p>
        </w:tc>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30DBE" w:rsidRPr="002D6D55" w14:paraId="65E92D3B" w14:textId="77777777">
              <w:trPr>
                <w:tblCellSpacing w:w="15" w:type="dxa"/>
              </w:trPr>
              <w:tc>
                <w:tcPr>
                  <w:tcW w:w="0" w:type="auto"/>
                  <w:vAlign w:val="center"/>
                  <w:hideMark/>
                </w:tcPr>
                <w:p w14:paraId="086A025C" w14:textId="77777777" w:rsidR="00F30DBE" w:rsidRPr="002D6D55" w:rsidRDefault="00F30DBE" w:rsidP="00F30DBE">
                  <w:pPr>
                    <w:rPr>
                      <w:rFonts w:eastAsiaTheme="majorEastAsia" w:cstheme="majorBidi"/>
                      <w:color w:val="2F5496" w:themeColor="accent1" w:themeShade="BF"/>
                      <w:sz w:val="28"/>
                      <w:szCs w:val="28"/>
                    </w:rPr>
                  </w:pPr>
                </w:p>
              </w:tc>
            </w:tr>
          </w:tbl>
          <w:p w14:paraId="3D7917E9" w14:textId="77777777" w:rsidR="00F30DBE" w:rsidRPr="002D6D55" w:rsidRDefault="00F30DBE" w:rsidP="00F30DBE">
            <w:pPr>
              <w:cnfStyle w:val="000000100000" w:firstRow="0" w:lastRow="0" w:firstColumn="0" w:lastColumn="0" w:oddVBand="0" w:evenVBand="0" w:oddHBand="1" w:evenHBand="0" w:firstRowFirstColumn="0" w:firstRowLastColumn="0" w:lastRowFirstColumn="0" w:lastRowLastColumn="0"/>
              <w:rPr>
                <w:rFonts w:eastAsiaTheme="majorEastAsia" w:cstheme="majorBidi"/>
                <w:vanish/>
                <w:color w:val="2F5496" w:themeColor="accent1" w:themeShade="BF"/>
                <w:sz w:val="28"/>
                <w:szCs w:val="2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92"/>
            </w:tblGrid>
            <w:tr w:rsidR="00F30DBE" w:rsidRPr="002D6D55" w14:paraId="64BC93EF" w14:textId="77777777">
              <w:trPr>
                <w:tblCellSpacing w:w="15" w:type="dxa"/>
              </w:trPr>
              <w:tc>
                <w:tcPr>
                  <w:tcW w:w="0" w:type="auto"/>
                  <w:vAlign w:val="center"/>
                  <w:hideMark/>
                </w:tcPr>
                <w:p w14:paraId="69971990" w14:textId="77777777" w:rsidR="00F30DBE" w:rsidRPr="002D6D55" w:rsidRDefault="00F30DBE" w:rsidP="00F30DBE">
                  <w:r w:rsidRPr="002D6D55">
                    <w:t>Removes aerodynamic drag, consistent with real systems.</w:t>
                  </w:r>
                </w:p>
              </w:tc>
            </w:tr>
          </w:tbl>
          <w:p w14:paraId="3F54B663" w14:textId="77777777" w:rsidR="00F30DBE" w:rsidRPr="002D6D55" w:rsidRDefault="00F30DBE" w:rsidP="00F30DBE">
            <w:pPr>
              <w:cnfStyle w:val="000000100000" w:firstRow="0" w:lastRow="0" w:firstColumn="0" w:lastColumn="0" w:oddVBand="0" w:evenVBand="0" w:oddHBand="1" w:evenHBand="0" w:firstRowFirstColumn="0" w:firstRowLastColumn="0" w:lastRowFirstColumn="0" w:lastRowLastColumn="0"/>
            </w:pPr>
          </w:p>
        </w:tc>
      </w:tr>
    </w:tbl>
    <w:p w14:paraId="726B3742" w14:textId="1D274C1B" w:rsidR="004D4DD4" w:rsidRDefault="004D4DD4" w:rsidP="004D4DD4">
      <w:pPr>
        <w:pStyle w:val="Caption"/>
        <w:jc w:val="center"/>
      </w:pPr>
      <w:bookmarkStart w:id="59" w:name="_Toc214114235"/>
      <w:r>
        <w:t xml:space="preserve">Figure </w:t>
      </w:r>
      <w:fldSimple w:instr=" SEQ Figure \* ARABIC ">
        <w:r w:rsidR="00472D7E">
          <w:rPr>
            <w:noProof/>
          </w:rPr>
          <w:t>12</w:t>
        </w:r>
      </w:fldSimple>
      <w:r>
        <w:t xml:space="preserve">. </w:t>
      </w:r>
      <w:r w:rsidRPr="00420222">
        <w:t>Efficiency and Simplifications</w:t>
      </w:r>
      <w:bookmarkEnd w:id="59"/>
    </w:p>
    <w:p w14:paraId="1FFF6D76" w14:textId="77777777" w:rsidR="00697E0A" w:rsidRDefault="00697E0A" w:rsidP="004D4DD4">
      <w:pPr>
        <w:pStyle w:val="Caption"/>
        <w:jc w:val="center"/>
      </w:pPr>
    </w:p>
    <w:p w14:paraId="5FE2DCA9" w14:textId="77777777" w:rsidR="00697E0A" w:rsidRDefault="00697E0A" w:rsidP="00697E0A">
      <w:pPr>
        <w:pStyle w:val="Heading3"/>
      </w:pPr>
      <w:bookmarkStart w:id="60" w:name="_Toc214114218"/>
      <w:r>
        <w:t>A1.8 Rationale for Formula Selection</w:t>
      </w:r>
      <w:bookmarkEnd w:id="60"/>
      <w:r>
        <w:t xml:space="preserve"> </w:t>
      </w:r>
    </w:p>
    <w:p w14:paraId="0C4E8F0E" w14:textId="18EF9A1A" w:rsidR="00DE6ECE" w:rsidRPr="00DE6ECE" w:rsidRDefault="00DE6ECE" w:rsidP="00DE6ECE">
      <w:pPr>
        <w:pStyle w:val="ListParagraph"/>
        <w:numPr>
          <w:ilvl w:val="0"/>
          <w:numId w:val="19"/>
        </w:numPr>
        <w:spacing w:line="360" w:lineRule="auto"/>
      </w:pPr>
      <w:r w:rsidRPr="00DE6ECE">
        <w:t>The chosen kinetic and rotational energy equations capture the essential energy mechanisms without unnecessary complexity.</w:t>
      </w:r>
    </w:p>
    <w:p w14:paraId="3CD2CBDA" w14:textId="2A4CC032" w:rsidR="00DE6ECE" w:rsidRPr="00DE6ECE" w:rsidRDefault="00DE6ECE" w:rsidP="00DE6ECE">
      <w:pPr>
        <w:pStyle w:val="ListParagraph"/>
        <w:numPr>
          <w:ilvl w:val="0"/>
          <w:numId w:val="19"/>
        </w:numPr>
        <w:spacing w:line="360" w:lineRule="auto"/>
      </w:pPr>
      <w:r w:rsidRPr="00DE6ECE">
        <w:t xml:space="preserve">Rearrangements isolate the design variables </w:t>
      </w:r>
      <m:oMath>
        <m:r>
          <w:rPr>
            <w:rFonts w:ascii="Cambria Math" w:hAnsi="Cambria Math"/>
          </w:rPr>
          <m:t>v</m:t>
        </m:r>
      </m:oMath>
      <w:r w:rsidRPr="00DE6ECE">
        <w:t xml:space="preserve">, </w:t>
      </w:r>
      <m:oMath>
        <m:r>
          <w:rPr>
            <w:rFonts w:ascii="Cambria Math" w:hAnsi="Cambria Math"/>
          </w:rPr>
          <m:t>ω</m:t>
        </m:r>
      </m:oMath>
      <w:r w:rsidRPr="00DE6ECE">
        <w:t xml:space="preserve">, and </w:t>
      </w:r>
      <m:oMath>
        <m:r>
          <w:rPr>
            <w:rFonts w:ascii="Cambria Math" w:hAnsi="Cambria Math"/>
          </w:rPr>
          <m:t xml:space="preserve">N </m:t>
        </m:r>
      </m:oMath>
      <w:r w:rsidRPr="00DE6ECE">
        <w:t>for computational analysis.</w:t>
      </w:r>
    </w:p>
    <w:p w14:paraId="7DE333C5" w14:textId="7933A0BA" w:rsidR="00DE6ECE" w:rsidRPr="00DE6ECE" w:rsidRDefault="00DE6ECE" w:rsidP="00DE6ECE">
      <w:pPr>
        <w:pStyle w:val="ListParagraph"/>
        <w:numPr>
          <w:ilvl w:val="0"/>
          <w:numId w:val="19"/>
        </w:numPr>
        <w:spacing w:line="360" w:lineRule="auto"/>
      </w:pPr>
      <w:r w:rsidRPr="00DE6ECE">
        <w:t>The thin-ring model links flywheel geometry directly to energy capacity.</w:t>
      </w:r>
    </w:p>
    <w:p w14:paraId="10461B02" w14:textId="78C7DCE5" w:rsidR="00DE6ECE" w:rsidRDefault="00DE6ECE" w:rsidP="00DE6ECE">
      <w:pPr>
        <w:pStyle w:val="ListParagraph"/>
        <w:numPr>
          <w:ilvl w:val="0"/>
          <w:numId w:val="19"/>
        </w:numPr>
        <w:spacing w:line="360" w:lineRule="auto"/>
      </w:pPr>
      <w:r w:rsidRPr="00DE6ECE">
        <w:t>Using a combined efficiency simplifies the model while aligning with empirical data for high-speed mechanical storage systems.</w:t>
      </w:r>
    </w:p>
    <w:p w14:paraId="4A864602" w14:textId="67D42F6B" w:rsidR="004D0A9D" w:rsidRDefault="004D0A9D" w:rsidP="004D0A9D">
      <w:pPr>
        <w:pStyle w:val="Heading3"/>
      </w:pPr>
      <w:bookmarkStart w:id="61" w:name="_Toc214114219"/>
      <w:r>
        <w:t>A1.9 Unit and Dimensional Validation</w:t>
      </w:r>
      <w:bookmarkEnd w:id="61"/>
      <w:r>
        <w:t xml:space="preserve"> </w:t>
      </w:r>
    </w:p>
    <w:tbl>
      <w:tblPr>
        <w:tblStyle w:val="GridTable4-Accent1"/>
        <w:tblW w:w="0" w:type="auto"/>
        <w:jc w:val="center"/>
        <w:tblLook w:val="04A0" w:firstRow="1" w:lastRow="0" w:firstColumn="1" w:lastColumn="0" w:noHBand="0" w:noVBand="1"/>
      </w:tblPr>
      <w:tblGrid>
        <w:gridCol w:w="1019"/>
        <w:gridCol w:w="1578"/>
        <w:gridCol w:w="1958"/>
      </w:tblGrid>
      <w:tr w:rsidR="005747BF" w:rsidRPr="005747BF" w14:paraId="5535D12A" w14:textId="77777777" w:rsidTr="005747B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AB63554" w14:textId="77777777" w:rsidR="005747BF" w:rsidRPr="005747BF" w:rsidRDefault="005747BF" w:rsidP="005747BF">
            <w:pPr>
              <w:spacing w:after="160" w:line="259" w:lineRule="auto"/>
            </w:pPr>
            <w:r w:rsidRPr="005747BF">
              <w:t>Quantity</w:t>
            </w:r>
          </w:p>
        </w:tc>
        <w:tc>
          <w:tcPr>
            <w:tcW w:w="0" w:type="auto"/>
            <w:hideMark/>
          </w:tcPr>
          <w:p w14:paraId="3B28D04D" w14:textId="77777777" w:rsidR="005747BF" w:rsidRPr="005747BF" w:rsidRDefault="005747BF" w:rsidP="005747BF">
            <w:pPr>
              <w:spacing w:after="160" w:line="259" w:lineRule="auto"/>
              <w:cnfStyle w:val="100000000000" w:firstRow="1" w:lastRow="0" w:firstColumn="0" w:lastColumn="0" w:oddVBand="0" w:evenVBand="0" w:oddHBand="0" w:evenHBand="0" w:firstRowFirstColumn="0" w:firstRowLastColumn="0" w:lastRowFirstColumn="0" w:lastRowLastColumn="0"/>
            </w:pPr>
            <w:r w:rsidRPr="005747BF">
              <w:t>Expected Units</w:t>
            </w:r>
          </w:p>
        </w:tc>
        <w:tc>
          <w:tcPr>
            <w:tcW w:w="0" w:type="auto"/>
            <w:hideMark/>
          </w:tcPr>
          <w:p w14:paraId="27CBEC52" w14:textId="77777777" w:rsidR="005747BF" w:rsidRPr="005747BF" w:rsidRDefault="005747BF" w:rsidP="005747BF">
            <w:pPr>
              <w:spacing w:after="160" w:line="259" w:lineRule="auto"/>
              <w:cnfStyle w:val="100000000000" w:firstRow="1" w:lastRow="0" w:firstColumn="0" w:lastColumn="0" w:oddVBand="0" w:evenVBand="0" w:oddHBand="0" w:evenHBand="0" w:firstRowFirstColumn="0" w:firstRowLastColumn="0" w:lastRowFirstColumn="0" w:lastRowLastColumn="0"/>
            </w:pPr>
            <w:r w:rsidRPr="005747BF">
              <w:t>Verified Expression</w:t>
            </w:r>
          </w:p>
        </w:tc>
      </w:tr>
      <w:tr w:rsidR="005747BF" w:rsidRPr="005747BF" w14:paraId="3BA749EC" w14:textId="77777777" w:rsidTr="005747B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CA62E20" w14:textId="712B737A" w:rsidR="005747BF" w:rsidRPr="005747BF" w:rsidRDefault="00000000" w:rsidP="005747BF">
            <w:pPr>
              <w:spacing w:after="160" w:line="259" w:lineRule="auto"/>
            </w:pPr>
            <m:oMathPara>
              <m:oMath>
                <m:sSub>
                  <m:sSubPr>
                    <m:ctrlPr>
                      <w:rPr>
                        <w:rFonts w:ascii="Cambria Math" w:hAnsi="Cambria Math"/>
                      </w:rPr>
                    </m:ctrlPr>
                  </m:sSubPr>
                  <m:e>
                    <m:r>
                      <m:rPr>
                        <m:sty m:val="bi"/>
                      </m:rPr>
                      <w:rPr>
                        <w:rFonts w:ascii="Cambria Math" w:hAnsi="Cambria Math"/>
                      </w:rPr>
                      <m:t>E</m:t>
                    </m:r>
                  </m:e>
                  <m:sub>
                    <m:r>
                      <m:rPr>
                        <m:sty m:val="bi"/>
                      </m:rPr>
                      <w:rPr>
                        <w:rFonts w:ascii="Cambria Math" w:hAnsi="Cambria Math"/>
                      </w:rPr>
                      <m:t>v</m:t>
                    </m:r>
                  </m:sub>
                </m:sSub>
                <m:r>
                  <m:rPr>
                    <m:sty m:val="bi"/>
                  </m:rPr>
                  <w:rPr>
                    <w:rFonts w:ascii="Cambria Math" w:hAnsi="Cambria Math"/>
                  </w:rPr>
                  <m:t>,</m:t>
                </m:r>
                <m:sSub>
                  <m:sSubPr>
                    <m:ctrlPr>
                      <w:rPr>
                        <w:rFonts w:ascii="Cambria Math" w:hAnsi="Cambria Math"/>
                      </w:rPr>
                    </m:ctrlPr>
                  </m:sSubPr>
                  <m:e>
                    <m:r>
                      <m:rPr>
                        <m:sty m:val="bi"/>
                      </m:rPr>
                      <w:rPr>
                        <w:rFonts w:ascii="Cambria Math" w:hAnsi="Cambria Math"/>
                      </w:rPr>
                      <m:t>E</m:t>
                    </m:r>
                  </m:e>
                  <m:sub>
                    <m:r>
                      <m:rPr>
                        <m:sty m:val="bi"/>
                      </m:rPr>
                      <w:rPr>
                        <w:rFonts w:ascii="Cambria Math" w:hAnsi="Cambria Math"/>
                      </w:rPr>
                      <m:t>f</m:t>
                    </m:r>
                  </m:sub>
                </m:sSub>
              </m:oMath>
            </m:oMathPara>
          </w:p>
        </w:tc>
        <w:tc>
          <w:tcPr>
            <w:tcW w:w="0" w:type="auto"/>
            <w:hideMark/>
          </w:tcPr>
          <w:p w14:paraId="5E442A62" w14:textId="77777777" w:rsidR="005747BF" w:rsidRPr="005747BF" w:rsidRDefault="005747BF" w:rsidP="005747BF">
            <w:pPr>
              <w:spacing w:after="160" w:line="259" w:lineRule="auto"/>
              <w:cnfStyle w:val="000000100000" w:firstRow="0" w:lastRow="0" w:firstColumn="0" w:lastColumn="0" w:oddVBand="0" w:evenVBand="0" w:oddHBand="1" w:evenHBand="0" w:firstRowFirstColumn="0" w:firstRowLastColumn="0" w:lastRowFirstColumn="0" w:lastRowLastColumn="0"/>
            </w:pPr>
            <w:r w:rsidRPr="005747BF">
              <w:t>J (kg·m²/s²)</w:t>
            </w:r>
          </w:p>
        </w:tc>
        <w:tc>
          <w:tcPr>
            <w:tcW w:w="0" w:type="auto"/>
            <w:hideMark/>
          </w:tcPr>
          <w:p w14:paraId="781AEA9C" w14:textId="52392BDE" w:rsidR="005747BF" w:rsidRPr="005747BF" w:rsidRDefault="005747BF" w:rsidP="005747BF">
            <w:pPr>
              <w:spacing w:after="160" w:line="259" w:lineRule="auto"/>
              <w:cnfStyle w:val="000000100000" w:firstRow="0" w:lastRow="0" w:firstColumn="0" w:lastColumn="0" w:oddVBand="0" w:evenVBand="0" w:oddHBand="1" w:evenHBand="0" w:firstRowFirstColumn="0" w:firstRowLastColumn="0" w:lastRowFirstColumn="0" w:lastRowLastColumn="0"/>
            </w:pPr>
            <m:oMath>
              <m:r>
                <m:rPr>
                  <m:nor/>
                </m:rPr>
                <m:t>½</m:t>
              </m:r>
              <m:r>
                <w:rPr>
                  <w:rFonts w:ascii="Cambria Math" w:hAnsi="Cambria Math"/>
                </w:rPr>
                <m:t>m</m:t>
              </m:r>
              <m:sSup>
                <m:sSupPr>
                  <m:ctrlPr>
                    <w:rPr>
                      <w:rFonts w:ascii="Cambria Math" w:hAnsi="Cambria Math"/>
                    </w:rPr>
                  </m:ctrlPr>
                </m:sSupPr>
                <m:e>
                  <m:r>
                    <w:rPr>
                      <w:rFonts w:ascii="Cambria Math" w:hAnsi="Cambria Math"/>
                    </w:rPr>
                    <m:t>v</m:t>
                  </m:r>
                </m:e>
                <m:sup>
                  <m:r>
                    <w:rPr>
                      <w:rFonts w:ascii="Cambria Math" w:hAnsi="Cambria Math"/>
                    </w:rPr>
                    <m:t>2</m:t>
                  </m:r>
                </m:sup>
              </m:sSup>
            </m:oMath>
            <w:r w:rsidRPr="005747BF">
              <w:t xml:space="preserve">; </w:t>
            </w:r>
            <m:oMath>
              <m:r>
                <m:rPr>
                  <m:nor/>
                </m:rPr>
                <m:t>½</m:t>
              </m:r>
              <m:r>
                <w:rPr>
                  <w:rFonts w:ascii="Cambria Math" w:hAnsi="Cambria Math"/>
                </w:rPr>
                <m:t>m</m:t>
              </m:r>
              <m:sSup>
                <m:sSupPr>
                  <m:ctrlPr>
                    <w:rPr>
                      <w:rFonts w:ascii="Cambria Math" w:hAnsi="Cambria Math"/>
                    </w:rPr>
                  </m:ctrlPr>
                </m:sSupPr>
                <m:e>
                  <m:r>
                    <w:rPr>
                      <w:rFonts w:ascii="Cambria Math" w:hAnsi="Cambria Math"/>
                    </w:rPr>
                    <m:t>r</m:t>
                  </m:r>
                </m:e>
                <m:sup>
                  <m:r>
                    <w:rPr>
                      <w:rFonts w:ascii="Cambria Math" w:hAnsi="Cambria Math"/>
                    </w:rPr>
                    <m:t>2</m:t>
                  </m:r>
                </m:sup>
              </m:sSup>
              <m:sSup>
                <m:sSupPr>
                  <m:ctrlPr>
                    <w:rPr>
                      <w:rFonts w:ascii="Cambria Math" w:hAnsi="Cambria Math"/>
                    </w:rPr>
                  </m:ctrlPr>
                </m:sSupPr>
                <m:e>
                  <m:r>
                    <w:rPr>
                      <w:rFonts w:ascii="Cambria Math" w:hAnsi="Cambria Math"/>
                    </w:rPr>
                    <m:t>ω</m:t>
                  </m:r>
                </m:e>
                <m:sup>
                  <m:r>
                    <w:rPr>
                      <w:rFonts w:ascii="Cambria Math" w:hAnsi="Cambria Math"/>
                    </w:rPr>
                    <m:t>2</m:t>
                  </m:r>
                </m:sup>
              </m:sSup>
            </m:oMath>
          </w:p>
        </w:tc>
      </w:tr>
      <w:tr w:rsidR="005747BF" w:rsidRPr="005747BF" w14:paraId="6024A22D" w14:textId="77777777" w:rsidTr="005747BF">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BCBC844" w14:textId="2A9A65BB" w:rsidR="005747BF" w:rsidRPr="005747BF" w:rsidRDefault="005747BF" w:rsidP="005747BF">
            <w:pPr>
              <w:spacing w:after="160" w:line="259" w:lineRule="auto"/>
            </w:pPr>
            <m:oMathPara>
              <m:oMath>
                <m:r>
                  <m:rPr>
                    <m:sty m:val="bi"/>
                  </m:rPr>
                  <w:rPr>
                    <w:rFonts w:ascii="Cambria Math" w:hAnsi="Cambria Math"/>
                  </w:rPr>
                  <m:t>ω</m:t>
                </m:r>
              </m:oMath>
            </m:oMathPara>
          </w:p>
        </w:tc>
        <w:tc>
          <w:tcPr>
            <w:tcW w:w="0" w:type="auto"/>
            <w:hideMark/>
          </w:tcPr>
          <w:p w14:paraId="73CE90E6" w14:textId="77777777" w:rsidR="005747BF" w:rsidRPr="005747BF" w:rsidRDefault="005747BF" w:rsidP="005747BF">
            <w:pPr>
              <w:spacing w:after="160" w:line="259" w:lineRule="auto"/>
              <w:cnfStyle w:val="000000000000" w:firstRow="0" w:lastRow="0" w:firstColumn="0" w:lastColumn="0" w:oddVBand="0" w:evenVBand="0" w:oddHBand="0" w:evenHBand="0" w:firstRowFirstColumn="0" w:firstRowLastColumn="0" w:lastRowFirstColumn="0" w:lastRowLastColumn="0"/>
            </w:pPr>
            <w:r w:rsidRPr="005747BF">
              <w:t>rad/s</w:t>
            </w:r>
          </w:p>
        </w:tc>
        <w:tc>
          <w:tcPr>
            <w:tcW w:w="0" w:type="auto"/>
            <w:hideMark/>
          </w:tcPr>
          <w:p w14:paraId="5699AA3C" w14:textId="0EA7C788" w:rsidR="005747BF" w:rsidRPr="005747BF" w:rsidRDefault="00000000" w:rsidP="005747BF">
            <w:pPr>
              <w:spacing w:after="160" w:line="259" w:lineRule="auto"/>
              <w:cnfStyle w:val="000000000000" w:firstRow="0" w:lastRow="0" w:firstColumn="0" w:lastColumn="0" w:oddVBand="0" w:evenVBand="0" w:oddHBand="0" w:evenHBand="0" w:firstRowFirstColumn="0" w:firstRowLastColumn="0" w:lastRowFirstColumn="0" w:lastRowLastColumn="0"/>
            </w:pPr>
            <m:oMathPara>
              <m:oMath>
                <m:rad>
                  <m:radPr>
                    <m:degHide m:val="1"/>
                    <m:ctrlPr>
                      <w:rPr>
                        <w:rFonts w:ascii="Cambria Math" w:hAnsi="Cambria Math"/>
                      </w:rPr>
                    </m:ctrlPr>
                  </m:radPr>
                  <m:deg/>
                  <m:e>
                    <m:r>
                      <w:rPr>
                        <w:rFonts w:ascii="Cambria Math" w:hAnsi="Cambria Math"/>
                      </w:rPr>
                      <m:t>2E</m:t>
                    </m:r>
                    <m:r>
                      <m:rPr>
                        <m:sty m:val="p"/>
                      </m:rPr>
                      <w:rPr>
                        <w:rFonts w:ascii="Cambria Math" w:hAnsi="Cambria Math"/>
                      </w:rPr>
                      <m:t>/</m:t>
                    </m:r>
                    <m:r>
                      <w:rPr>
                        <w:rFonts w:ascii="Cambria Math" w:hAnsi="Cambria Math"/>
                      </w:rPr>
                      <m:t>(m</m:t>
                    </m:r>
                    <m:sSup>
                      <m:sSupPr>
                        <m:ctrlPr>
                          <w:rPr>
                            <w:rFonts w:ascii="Cambria Math" w:hAnsi="Cambria Math"/>
                          </w:rPr>
                        </m:ctrlPr>
                      </m:sSupPr>
                      <m:e>
                        <m:r>
                          <w:rPr>
                            <w:rFonts w:ascii="Cambria Math" w:hAnsi="Cambria Math"/>
                          </w:rPr>
                          <m:t>r</m:t>
                        </m:r>
                      </m:e>
                      <m:sup>
                        <m:r>
                          <w:rPr>
                            <w:rFonts w:ascii="Cambria Math" w:hAnsi="Cambria Math"/>
                          </w:rPr>
                          <m:t>2</m:t>
                        </m:r>
                      </m:sup>
                    </m:sSup>
                    <m:r>
                      <w:rPr>
                        <w:rFonts w:ascii="Cambria Math" w:hAnsi="Cambria Math"/>
                      </w:rPr>
                      <m:t>)</m:t>
                    </m:r>
                  </m:e>
                </m:rad>
              </m:oMath>
            </m:oMathPara>
          </w:p>
        </w:tc>
      </w:tr>
      <w:tr w:rsidR="005747BF" w:rsidRPr="005747BF" w14:paraId="198919B6" w14:textId="77777777" w:rsidTr="005747B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86E8524" w14:textId="38FF0532" w:rsidR="005747BF" w:rsidRPr="005747BF" w:rsidRDefault="005747BF" w:rsidP="005747BF">
            <w:pPr>
              <w:spacing w:after="160" w:line="259" w:lineRule="auto"/>
            </w:pPr>
            <m:oMathPara>
              <m:oMath>
                <m:r>
                  <m:rPr>
                    <m:sty m:val="bi"/>
                  </m:rPr>
                  <w:rPr>
                    <w:rFonts w:ascii="Cambria Math" w:hAnsi="Cambria Math"/>
                  </w:rPr>
                  <m:t>v</m:t>
                </m:r>
              </m:oMath>
            </m:oMathPara>
          </w:p>
        </w:tc>
        <w:tc>
          <w:tcPr>
            <w:tcW w:w="0" w:type="auto"/>
            <w:hideMark/>
          </w:tcPr>
          <w:p w14:paraId="42F6AC64" w14:textId="77777777" w:rsidR="005747BF" w:rsidRPr="005747BF" w:rsidRDefault="005747BF" w:rsidP="005747BF">
            <w:pPr>
              <w:spacing w:after="160" w:line="259" w:lineRule="auto"/>
              <w:cnfStyle w:val="000000100000" w:firstRow="0" w:lastRow="0" w:firstColumn="0" w:lastColumn="0" w:oddVBand="0" w:evenVBand="0" w:oddHBand="1" w:evenHBand="0" w:firstRowFirstColumn="0" w:firstRowLastColumn="0" w:lastRowFirstColumn="0" w:lastRowLastColumn="0"/>
            </w:pPr>
            <w:r w:rsidRPr="005747BF">
              <w:t>m/s</w:t>
            </w:r>
          </w:p>
        </w:tc>
        <w:tc>
          <w:tcPr>
            <w:tcW w:w="0" w:type="auto"/>
            <w:hideMark/>
          </w:tcPr>
          <w:p w14:paraId="0C404AFA" w14:textId="14BE33F3" w:rsidR="005747BF" w:rsidRPr="005747BF" w:rsidRDefault="00000000" w:rsidP="005747BF">
            <w:pPr>
              <w:spacing w:after="160" w:line="259" w:lineRule="auto"/>
              <w:cnfStyle w:val="000000100000" w:firstRow="0" w:lastRow="0" w:firstColumn="0" w:lastColumn="0" w:oddVBand="0" w:evenVBand="0" w:oddHBand="1" w:evenHBand="0" w:firstRowFirstColumn="0" w:firstRowLastColumn="0" w:lastRowFirstColumn="0" w:lastRowLastColumn="0"/>
            </w:pPr>
            <m:oMathPara>
              <m:oMath>
                <m:rad>
                  <m:radPr>
                    <m:degHide m:val="1"/>
                    <m:ctrlPr>
                      <w:rPr>
                        <w:rFonts w:ascii="Cambria Math" w:hAnsi="Cambria Math"/>
                      </w:rPr>
                    </m:ctrlPr>
                  </m:radPr>
                  <m:deg/>
                  <m:e>
                    <m:r>
                      <w:rPr>
                        <w:rFonts w:ascii="Cambria Math" w:hAnsi="Cambria Math"/>
                      </w:rPr>
                      <m:t>2ηE</m:t>
                    </m:r>
                    <m:r>
                      <m:rPr>
                        <m:sty m:val="p"/>
                      </m:rPr>
                      <w:rPr>
                        <w:rFonts w:ascii="Cambria Math" w:hAnsi="Cambria Math"/>
                      </w:rPr>
                      <m:t>/</m:t>
                    </m:r>
                    <m:r>
                      <w:rPr>
                        <w:rFonts w:ascii="Cambria Math" w:hAnsi="Cambria Math"/>
                      </w:rPr>
                      <m:t>m</m:t>
                    </m:r>
                  </m:e>
                </m:rad>
              </m:oMath>
            </m:oMathPara>
          </w:p>
        </w:tc>
      </w:tr>
      <w:tr w:rsidR="005747BF" w:rsidRPr="005747BF" w14:paraId="0F2083CC" w14:textId="77777777" w:rsidTr="005747BF">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BAC1A22" w14:textId="63EB2F38" w:rsidR="005747BF" w:rsidRPr="005747BF" w:rsidRDefault="00000000" w:rsidP="005747BF">
            <w:pPr>
              <w:spacing w:after="160" w:line="259" w:lineRule="auto"/>
            </w:pPr>
            <m:oMathPara>
              <m:oMath>
                <m:sSub>
                  <m:sSubPr>
                    <m:ctrlPr>
                      <w:rPr>
                        <w:rFonts w:ascii="Cambria Math" w:hAnsi="Cambria Math"/>
                      </w:rPr>
                    </m:ctrlPr>
                  </m:sSubPr>
                  <m:e>
                    <m:r>
                      <m:rPr>
                        <m:sty m:val="bi"/>
                      </m:rPr>
                      <w:rPr>
                        <w:rFonts w:ascii="Cambria Math" w:hAnsi="Cambria Math"/>
                      </w:rPr>
                      <m:t>a</m:t>
                    </m:r>
                  </m:e>
                  <m:sub>
                    <m:r>
                      <m:rPr>
                        <m:sty m:val="bi"/>
                      </m:rPr>
                      <w:rPr>
                        <w:rFonts w:ascii="Cambria Math" w:hAnsi="Cambria Math"/>
                      </w:rPr>
                      <m:t>g</m:t>
                    </m:r>
                  </m:sub>
                </m:sSub>
              </m:oMath>
            </m:oMathPara>
          </w:p>
        </w:tc>
        <w:tc>
          <w:tcPr>
            <w:tcW w:w="0" w:type="auto"/>
            <w:hideMark/>
          </w:tcPr>
          <w:p w14:paraId="54735AF9" w14:textId="77777777" w:rsidR="005747BF" w:rsidRPr="005747BF" w:rsidRDefault="005747BF" w:rsidP="005747BF">
            <w:pPr>
              <w:spacing w:after="160" w:line="259" w:lineRule="auto"/>
              <w:cnfStyle w:val="000000000000" w:firstRow="0" w:lastRow="0" w:firstColumn="0" w:lastColumn="0" w:oddVBand="0" w:evenVBand="0" w:oddHBand="0" w:evenHBand="0" w:firstRowFirstColumn="0" w:firstRowLastColumn="0" w:lastRowFirstColumn="0" w:lastRowLastColumn="0"/>
            </w:pPr>
            <w:r w:rsidRPr="005747BF">
              <w:t>dimensionless</w:t>
            </w:r>
          </w:p>
        </w:tc>
        <w:tc>
          <w:tcPr>
            <w:tcW w:w="0" w:type="auto"/>
            <w:hideMark/>
          </w:tcPr>
          <w:p w14:paraId="6875ED61" w14:textId="2D8B8BF3" w:rsidR="005747BF" w:rsidRPr="005747BF" w:rsidRDefault="005747BF" w:rsidP="005747BF">
            <w:pPr>
              <w:spacing w:after="160" w:line="259" w:lineRule="auto"/>
              <w:cnfStyle w:val="000000000000" w:firstRow="0" w:lastRow="0" w:firstColumn="0" w:lastColumn="0" w:oddVBand="0" w:evenVBand="0" w:oddHBand="0" w:evenHBand="0" w:firstRowFirstColumn="0" w:firstRowLastColumn="0" w:lastRowFirstColumn="0" w:lastRowLastColumn="0"/>
            </w:pPr>
            <m:oMathPara>
              <m:oMath>
                <m:r>
                  <w:rPr>
                    <w:rFonts w:ascii="Cambria Math" w:hAnsi="Cambria Math"/>
                  </w:rPr>
                  <m:t>a</m:t>
                </m:r>
                <m:r>
                  <m:rPr>
                    <m:sty m:val="p"/>
                  </m:rPr>
                  <w:rPr>
                    <w:rFonts w:ascii="Cambria Math" w:hAnsi="Cambria Math"/>
                  </w:rPr>
                  <m:t>/</m:t>
                </m:r>
                <m:r>
                  <w:rPr>
                    <w:rFonts w:ascii="Cambria Math" w:hAnsi="Cambria Math"/>
                  </w:rPr>
                  <m:t>9.81</m:t>
                </m:r>
              </m:oMath>
            </m:oMathPara>
          </w:p>
        </w:tc>
      </w:tr>
    </w:tbl>
    <w:p w14:paraId="2BB893DD" w14:textId="59349DF1" w:rsidR="005747BF" w:rsidRDefault="00B0784C" w:rsidP="00B0784C">
      <w:pPr>
        <w:pStyle w:val="Caption"/>
        <w:jc w:val="center"/>
      </w:pPr>
      <w:bookmarkStart w:id="62" w:name="_Toc214114236"/>
      <w:r>
        <w:t xml:space="preserve">Figure </w:t>
      </w:r>
      <w:fldSimple w:instr=" SEQ Figure \* ARABIC ">
        <w:r w:rsidR="00472D7E">
          <w:rPr>
            <w:noProof/>
          </w:rPr>
          <w:t>13</w:t>
        </w:r>
      </w:fldSimple>
      <w:r>
        <w:t>. Unit and Dimensional Validation</w:t>
      </w:r>
      <w:bookmarkEnd w:id="62"/>
    </w:p>
    <w:p w14:paraId="6D6CEF9D" w14:textId="4483243A" w:rsidR="00B0784C" w:rsidRDefault="005747BF" w:rsidP="005747BF">
      <w:r w:rsidRPr="005747BF">
        <w:t>All expressions yield consistent units, confirming dimensional accuracy.</w:t>
      </w:r>
    </w:p>
    <w:p w14:paraId="7611A653" w14:textId="77777777" w:rsidR="00B0784C" w:rsidRDefault="00B0784C">
      <w:r>
        <w:br w:type="page"/>
      </w:r>
    </w:p>
    <w:p w14:paraId="588369EA" w14:textId="0AF26FDD" w:rsidR="005747BF" w:rsidRDefault="001B61D4" w:rsidP="001B61D4">
      <w:pPr>
        <w:pStyle w:val="Heading1"/>
      </w:pPr>
      <w:bookmarkStart w:id="63" w:name="_Toc214114220"/>
      <w:r>
        <w:lastRenderedPageBreak/>
        <w:t>Appendix B – Supporting Data and Computational Outputs</w:t>
      </w:r>
      <w:bookmarkEnd w:id="63"/>
      <w:r>
        <w:t xml:space="preserve"> </w:t>
      </w:r>
    </w:p>
    <w:p w14:paraId="094DA244" w14:textId="54B521C2" w:rsidR="003429A9" w:rsidRDefault="003429A9" w:rsidP="003429A9">
      <w:pPr>
        <w:pStyle w:val="Heading2"/>
      </w:pPr>
      <w:bookmarkStart w:id="64" w:name="_Toc214114221"/>
      <w:r>
        <w:t xml:space="preserve">B1. Braking vs Re-acceleration Dataset </w:t>
      </w:r>
      <w:r w:rsidR="0050747D" w:rsidRPr="0050747D">
        <w:t>(η = 0.8)</w:t>
      </w:r>
      <w:bookmarkEnd w:id="64"/>
    </w:p>
    <w:p w14:paraId="5D916155" w14:textId="5CBAC5CA" w:rsidR="0050747D" w:rsidRDefault="00B02347" w:rsidP="0050747D">
      <w:r w:rsidRPr="00B02347">
        <w:rPr>
          <w:noProof/>
        </w:rPr>
        <w:drawing>
          <wp:inline distT="0" distB="0" distL="0" distR="0" wp14:anchorId="0442C14F" wp14:editId="5D9CB107">
            <wp:extent cx="5731510" cy="2645410"/>
            <wp:effectExtent l="0" t="0" r="2540" b="2540"/>
            <wp:docPr id="239942894"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942894" name="Picture 1" descr="A screenshot of a graph&#10;&#10;AI-generated content may be incorrect."/>
                    <pic:cNvPicPr/>
                  </pic:nvPicPr>
                  <pic:blipFill>
                    <a:blip r:embed="rId17"/>
                    <a:stretch>
                      <a:fillRect/>
                    </a:stretch>
                  </pic:blipFill>
                  <pic:spPr>
                    <a:xfrm>
                      <a:off x="0" y="0"/>
                      <a:ext cx="5731510" cy="2645410"/>
                    </a:xfrm>
                    <a:prstGeom prst="rect">
                      <a:avLst/>
                    </a:prstGeom>
                  </pic:spPr>
                </pic:pic>
              </a:graphicData>
            </a:graphic>
          </wp:inline>
        </w:drawing>
      </w:r>
    </w:p>
    <w:p w14:paraId="3E39712E" w14:textId="716B1653" w:rsidR="00B02347" w:rsidRPr="0050747D" w:rsidRDefault="00EF33EC" w:rsidP="00EF33EC">
      <w:pPr>
        <w:pStyle w:val="Caption"/>
        <w:jc w:val="center"/>
      </w:pPr>
      <w:bookmarkStart w:id="65" w:name="_Toc214114237"/>
      <w:r>
        <w:t xml:space="preserve">Figure </w:t>
      </w:r>
      <w:fldSimple w:instr=" SEQ Figure \* ARABIC ">
        <w:r w:rsidR="00472D7E">
          <w:rPr>
            <w:noProof/>
          </w:rPr>
          <w:t>14</w:t>
        </w:r>
      </w:fldSimple>
      <w:r>
        <w:t xml:space="preserve">. </w:t>
      </w:r>
      <w:r w:rsidRPr="009E1CAB">
        <w:t>Calculated re-acceleration speeds for varying braking speeds using 80 % combined efficiency.</w:t>
      </w:r>
      <w:bookmarkEnd w:id="65"/>
    </w:p>
    <w:p w14:paraId="7CF3C7F9" w14:textId="77777777" w:rsidR="004D0A9D" w:rsidRPr="004D0A9D" w:rsidRDefault="004D0A9D" w:rsidP="004D0A9D"/>
    <w:p w14:paraId="19B113F6" w14:textId="2307B6D3" w:rsidR="00142434" w:rsidRDefault="007A20DF" w:rsidP="004E6AD5">
      <w:pPr>
        <w:pStyle w:val="Heading2"/>
      </w:pPr>
      <w:bookmarkStart w:id="66" w:name="_Toc214114222"/>
      <w:r w:rsidRPr="007A20DF">
        <w:t>B2. Flywheel Rotational Speed vs Diameter Data (4.5 kg Flywheel)</w:t>
      </w:r>
      <w:bookmarkEnd w:id="66"/>
    </w:p>
    <w:p w14:paraId="6F6525D6" w14:textId="18DD9A4A" w:rsidR="007A20DF" w:rsidRDefault="007A20DF" w:rsidP="007A20DF">
      <w:r w:rsidRPr="007A20DF">
        <w:rPr>
          <w:noProof/>
        </w:rPr>
        <w:drawing>
          <wp:inline distT="0" distB="0" distL="0" distR="0" wp14:anchorId="0874C2F5" wp14:editId="11A33742">
            <wp:extent cx="5731510" cy="2292350"/>
            <wp:effectExtent l="0" t="0" r="2540" b="0"/>
            <wp:docPr id="1523090273" name="Picture 1" descr="A table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090273" name="Picture 1" descr="A table with numbers and letters&#10;&#10;AI-generated content may be incorrect."/>
                    <pic:cNvPicPr/>
                  </pic:nvPicPr>
                  <pic:blipFill>
                    <a:blip r:embed="rId18"/>
                    <a:stretch>
                      <a:fillRect/>
                    </a:stretch>
                  </pic:blipFill>
                  <pic:spPr>
                    <a:xfrm>
                      <a:off x="0" y="0"/>
                      <a:ext cx="5731510" cy="2292350"/>
                    </a:xfrm>
                    <a:prstGeom prst="rect">
                      <a:avLst/>
                    </a:prstGeom>
                  </pic:spPr>
                </pic:pic>
              </a:graphicData>
            </a:graphic>
          </wp:inline>
        </w:drawing>
      </w:r>
    </w:p>
    <w:p w14:paraId="31301EC7" w14:textId="6C743655" w:rsidR="00472D7E" w:rsidRDefault="00472D7E" w:rsidP="00472D7E">
      <w:pPr>
        <w:pStyle w:val="Caption"/>
        <w:jc w:val="center"/>
      </w:pPr>
      <w:bookmarkStart w:id="67" w:name="_Toc214114238"/>
      <w:r>
        <w:t xml:space="preserve">Figure </w:t>
      </w:r>
      <w:fldSimple w:instr=" SEQ Figure \* ARABIC ">
        <w:r>
          <w:rPr>
            <w:noProof/>
          </w:rPr>
          <w:t>15</w:t>
        </w:r>
      </w:fldSimple>
      <w:r>
        <w:t xml:space="preserve">. </w:t>
      </w:r>
      <w:r w:rsidRPr="003A2647">
        <w:t>Calculated angular velocity and rotational speed for varying flywheel diameters (4.5 kg flywheel, 60 mph braking event).</w:t>
      </w:r>
      <w:bookmarkEnd w:id="67"/>
    </w:p>
    <w:p w14:paraId="41554115" w14:textId="77777777" w:rsidR="00472D7E" w:rsidRDefault="00472D7E">
      <w:pPr>
        <w:rPr>
          <w:i/>
          <w:iCs/>
          <w:color w:val="44546A" w:themeColor="text2"/>
          <w:sz w:val="18"/>
          <w:szCs w:val="18"/>
        </w:rPr>
      </w:pPr>
      <w:r>
        <w:br w:type="page"/>
      </w:r>
    </w:p>
    <w:p w14:paraId="6A662A5E" w14:textId="77399EC7" w:rsidR="007A20DF" w:rsidRDefault="00472D7E" w:rsidP="00472D7E">
      <w:pPr>
        <w:pStyle w:val="Heading2"/>
      </w:pPr>
      <w:bookmarkStart w:id="68" w:name="_Toc214114223"/>
      <w:r>
        <w:lastRenderedPageBreak/>
        <w:t>B</w:t>
      </w:r>
      <w:r w:rsidR="00993B10">
        <w:t xml:space="preserve">3. </w:t>
      </w:r>
      <w:r w:rsidR="00993B10" w:rsidRPr="00993B10">
        <w:t>Additional Notes</w:t>
      </w:r>
      <w:bookmarkEnd w:id="68"/>
    </w:p>
    <w:p w14:paraId="40AFE497" w14:textId="1EFF7A7A" w:rsidR="00993B10" w:rsidRPr="00993B10" w:rsidRDefault="00993B10" w:rsidP="00993B10">
      <w:pPr>
        <w:pStyle w:val="ListParagraph"/>
        <w:numPr>
          <w:ilvl w:val="0"/>
          <w:numId w:val="20"/>
        </w:numPr>
      </w:pPr>
      <w:r w:rsidRPr="00993B10">
        <w:t>All values were generated using SI units for energy, angular velocity and rotational speed.</w:t>
      </w:r>
    </w:p>
    <w:p w14:paraId="36E145DB" w14:textId="0B774519" w:rsidR="00993B10" w:rsidRDefault="00993B10" w:rsidP="00993B10">
      <w:pPr>
        <w:pStyle w:val="ListParagraph"/>
        <w:numPr>
          <w:ilvl w:val="0"/>
          <w:numId w:val="20"/>
        </w:numPr>
      </w:pPr>
      <w:r w:rsidRPr="00993B10">
        <w:t xml:space="preserve">Data in </w:t>
      </w:r>
      <w:r>
        <w:t>figure 15</w:t>
      </w:r>
      <w:r w:rsidRPr="00993B10">
        <w:t xml:space="preserve"> was calculated using the rearranged form of:</w:t>
      </w:r>
    </w:p>
    <w:p w14:paraId="11626AB6" w14:textId="77777777" w:rsidR="00993B10" w:rsidRPr="00993B10" w:rsidRDefault="00993B10" w:rsidP="00993B10"/>
    <w:p w14:paraId="671A68D4" w14:textId="6E82C517" w:rsidR="00993B10" w:rsidRPr="00993B10" w:rsidRDefault="00993B10" w:rsidP="00993B10">
      <m:oMathPara>
        <m:oMath>
          <m:r>
            <w:rPr>
              <w:rFonts w:ascii="Cambria Math" w:hAnsi="Cambria Math"/>
            </w:rPr>
            <m:t>ω=</m:t>
          </m:r>
          <m:rad>
            <m:radPr>
              <m:degHide m:val="1"/>
              <m:ctrlPr>
                <w:rPr>
                  <w:rFonts w:ascii="Cambria Math" w:hAnsi="Cambria Math"/>
                </w:rPr>
              </m:ctrlPr>
            </m:radPr>
            <m:deg/>
            <m:e>
              <m:f>
                <m:fPr>
                  <m:ctrlPr>
                    <w:rPr>
                      <w:rFonts w:ascii="Cambria Math" w:hAnsi="Cambria Math"/>
                    </w:rPr>
                  </m:ctrlPr>
                </m:fPr>
                <m:num>
                  <m:r>
                    <w:rPr>
                      <w:rFonts w:ascii="Cambria Math" w:hAnsi="Cambria Math"/>
                    </w:rPr>
                    <m:t>2</m:t>
                  </m:r>
                  <m:sSub>
                    <m:sSubPr>
                      <m:ctrlPr>
                        <w:rPr>
                          <w:rFonts w:ascii="Cambria Math" w:hAnsi="Cambria Math"/>
                        </w:rPr>
                      </m:ctrlPr>
                    </m:sSubPr>
                    <m:e>
                      <m:r>
                        <w:rPr>
                          <w:rFonts w:ascii="Cambria Math" w:hAnsi="Cambria Math"/>
                        </w:rPr>
                        <m:t>E</m:t>
                      </m:r>
                    </m:e>
                    <m:sub>
                      <m:r>
                        <w:rPr>
                          <w:rFonts w:ascii="Cambria Math" w:hAnsi="Cambria Math"/>
                        </w:rPr>
                        <m:t>f</m:t>
                      </m:r>
                    </m:sub>
                  </m:sSub>
                </m:num>
                <m:den>
                  <m:sSub>
                    <m:sSubPr>
                      <m:ctrlPr>
                        <w:rPr>
                          <w:rFonts w:ascii="Cambria Math" w:hAnsi="Cambria Math"/>
                        </w:rPr>
                      </m:ctrlPr>
                    </m:sSubPr>
                    <m:e>
                      <m:r>
                        <w:rPr>
                          <w:rFonts w:ascii="Cambria Math" w:hAnsi="Cambria Math"/>
                        </w:rPr>
                        <m:t>m</m:t>
                      </m:r>
                    </m:e>
                    <m:sub>
                      <m:r>
                        <w:rPr>
                          <w:rFonts w:ascii="Cambria Math" w:hAnsi="Cambria Math"/>
                        </w:rPr>
                        <m:t>f</m:t>
                      </m:r>
                    </m:sub>
                  </m:sSub>
                  <m:sSup>
                    <m:sSupPr>
                      <m:ctrlPr>
                        <w:rPr>
                          <w:rFonts w:ascii="Cambria Math" w:hAnsi="Cambria Math"/>
                        </w:rPr>
                      </m:ctrlPr>
                    </m:sSupPr>
                    <m:e>
                      <m:r>
                        <w:rPr>
                          <w:rFonts w:ascii="Cambria Math" w:hAnsi="Cambria Math"/>
                        </w:rPr>
                        <m:t>r</m:t>
                      </m:r>
                    </m:e>
                    <m:sup>
                      <m:r>
                        <w:rPr>
                          <w:rFonts w:ascii="Cambria Math" w:hAnsi="Cambria Math"/>
                        </w:rPr>
                        <m:t>2</m:t>
                      </m:r>
                    </m:sup>
                  </m:sSup>
                </m:den>
              </m:f>
            </m:e>
          </m:rad>
          <m:r>
            <m:rPr>
              <m:nor/>
            </m:rPr>
            <w:rPr>
              <w:rFonts w:ascii="Cambria Math"/>
            </w:rPr>
            <m:t xml:space="preserve"> </m:t>
          </m:r>
          <m:r>
            <m:rPr>
              <m:nor/>
            </m:rPr>
            <m:t>and</m:t>
          </m:r>
          <m:r>
            <m:rPr>
              <m:nor/>
            </m:rPr>
            <w:rPr>
              <w:rFonts w:ascii="Cambria Math"/>
            </w:rPr>
            <m:t xml:space="preserve"> </m:t>
          </m:r>
          <m:r>
            <w:rPr>
              <w:rFonts w:ascii="Cambria Math" w:hAnsi="Cambria Math"/>
            </w:rPr>
            <m:t>N=</m:t>
          </m:r>
          <m:f>
            <m:fPr>
              <m:ctrlPr>
                <w:rPr>
                  <w:rFonts w:ascii="Cambria Math" w:hAnsi="Cambria Math"/>
                </w:rPr>
              </m:ctrlPr>
            </m:fPr>
            <m:num>
              <m:r>
                <w:rPr>
                  <w:rFonts w:ascii="Cambria Math" w:hAnsi="Cambria Math"/>
                </w:rPr>
                <m:t>ω</m:t>
              </m:r>
            </m:num>
            <m:den>
              <m:r>
                <w:rPr>
                  <w:rFonts w:ascii="Cambria Math" w:hAnsi="Cambria Math"/>
                </w:rPr>
                <m:t>2π</m:t>
              </m:r>
            </m:den>
          </m:f>
          <m:r>
            <w:rPr>
              <w:rFonts w:ascii="Cambria Math" w:hAnsi="Cambria Math"/>
            </w:rPr>
            <m:t>×60</m:t>
          </m:r>
          <m:r>
            <m:rPr>
              <m:sty m:val="p"/>
            </m:rPr>
            <w:br/>
          </m:r>
        </m:oMath>
      </m:oMathPara>
    </w:p>
    <w:p w14:paraId="29483986" w14:textId="77777777" w:rsidR="00142434" w:rsidRPr="00142434" w:rsidRDefault="00142434" w:rsidP="00142434">
      <w:pPr>
        <w:spacing w:line="360" w:lineRule="auto"/>
      </w:pPr>
    </w:p>
    <w:p w14:paraId="40D14CD2" w14:textId="77777777" w:rsidR="00312DB3" w:rsidRPr="00312DB3" w:rsidRDefault="00312DB3" w:rsidP="00312DB3"/>
    <w:p w14:paraId="7E193275" w14:textId="77777777" w:rsidR="003715F9" w:rsidRPr="003715F9" w:rsidRDefault="003715F9" w:rsidP="003715F9"/>
    <w:p w14:paraId="369FB1DC" w14:textId="77777777" w:rsidR="00933E8F" w:rsidRPr="00933E8F" w:rsidRDefault="00933E8F" w:rsidP="00933E8F"/>
    <w:p w14:paraId="3E9D771C" w14:textId="77777777" w:rsidR="00366304" w:rsidRPr="00366304" w:rsidRDefault="00366304" w:rsidP="00366304"/>
    <w:p w14:paraId="0C861435" w14:textId="77777777" w:rsidR="0057654D" w:rsidRPr="0057654D" w:rsidRDefault="0057654D" w:rsidP="0057654D">
      <w:pPr>
        <w:pStyle w:val="Heading2"/>
      </w:pPr>
    </w:p>
    <w:sectPr w:rsidR="0057654D" w:rsidRPr="0057654D" w:rsidSect="00437076">
      <w:headerReference w:type="default" r:id="rId19"/>
      <w:footerReference w:type="default" r:id="rId2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BD3566" w14:textId="77777777" w:rsidR="000D5E27" w:rsidRDefault="000D5E27" w:rsidP="00437076">
      <w:pPr>
        <w:spacing w:after="0" w:line="240" w:lineRule="auto"/>
      </w:pPr>
      <w:r>
        <w:separator/>
      </w:r>
    </w:p>
  </w:endnote>
  <w:endnote w:type="continuationSeparator" w:id="0">
    <w:p w14:paraId="686EB00C" w14:textId="77777777" w:rsidR="000D5E27" w:rsidRDefault="000D5E27" w:rsidP="004370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5653350"/>
      <w:docPartObj>
        <w:docPartGallery w:val="Page Numbers (Bottom of Page)"/>
        <w:docPartUnique/>
      </w:docPartObj>
    </w:sdtPr>
    <w:sdtEndPr>
      <w:rPr>
        <w:noProof/>
      </w:rPr>
    </w:sdtEndPr>
    <w:sdtContent>
      <w:p w14:paraId="4701CB43" w14:textId="5FE014C1" w:rsidR="00437076" w:rsidRDefault="00437076" w:rsidP="00437076">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8994DE5" w14:textId="77777777" w:rsidR="00437076" w:rsidRDefault="004370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C72645" w14:textId="77777777" w:rsidR="000D5E27" w:rsidRDefault="000D5E27" w:rsidP="00437076">
      <w:pPr>
        <w:spacing w:after="0" w:line="240" w:lineRule="auto"/>
      </w:pPr>
      <w:r>
        <w:separator/>
      </w:r>
    </w:p>
  </w:footnote>
  <w:footnote w:type="continuationSeparator" w:id="0">
    <w:p w14:paraId="7D1B5C78" w14:textId="77777777" w:rsidR="000D5E27" w:rsidRDefault="000D5E27" w:rsidP="004370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7A3217" w14:textId="1E02F054" w:rsidR="00437076" w:rsidRDefault="00437076">
    <w:pPr>
      <w:pStyle w:val="Header"/>
    </w:pPr>
    <w:r w:rsidRPr="00437076">
      <w:t>ACMA5010 Stress Analysis and Dynamics</w:t>
    </w:r>
    <w:r>
      <w:t xml:space="preserve">                                                                  Antony Pugh - 2221728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11A50"/>
    <w:multiLevelType w:val="hybridMultilevel"/>
    <w:tmpl w:val="2ADA42EC"/>
    <w:lvl w:ilvl="0" w:tplc="08090001">
      <w:start w:val="1"/>
      <w:numFmt w:val="bullet"/>
      <w:lvlText w:val=""/>
      <w:lvlJc w:val="left"/>
      <w:pPr>
        <w:ind w:left="720" w:hanging="360"/>
      </w:pPr>
      <w:rPr>
        <w:rFonts w:ascii="Symbol" w:hAnsi="Symbol" w:hint="default"/>
      </w:rPr>
    </w:lvl>
    <w:lvl w:ilvl="1" w:tplc="DF044BF6">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F15FA1"/>
    <w:multiLevelType w:val="hybridMultilevel"/>
    <w:tmpl w:val="E1ECB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D60117"/>
    <w:multiLevelType w:val="hybridMultilevel"/>
    <w:tmpl w:val="3DC06B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B37AC0"/>
    <w:multiLevelType w:val="hybridMultilevel"/>
    <w:tmpl w:val="D8BA1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F72479"/>
    <w:multiLevelType w:val="multilevel"/>
    <w:tmpl w:val="D49E3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855CA8"/>
    <w:multiLevelType w:val="hybridMultilevel"/>
    <w:tmpl w:val="ACD280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CA2971"/>
    <w:multiLevelType w:val="multilevel"/>
    <w:tmpl w:val="FB8CB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FD78F1"/>
    <w:multiLevelType w:val="hybridMultilevel"/>
    <w:tmpl w:val="F5320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1B418B"/>
    <w:multiLevelType w:val="hybridMultilevel"/>
    <w:tmpl w:val="45040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622F60"/>
    <w:multiLevelType w:val="hybridMultilevel"/>
    <w:tmpl w:val="487653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E13700"/>
    <w:multiLevelType w:val="multilevel"/>
    <w:tmpl w:val="8586D0B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11" w15:restartNumberingAfterBreak="0">
    <w:nsid w:val="5F212EF2"/>
    <w:multiLevelType w:val="hybridMultilevel"/>
    <w:tmpl w:val="8F0AF67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2" w15:restartNumberingAfterBreak="0">
    <w:nsid w:val="61AD7EC7"/>
    <w:multiLevelType w:val="hybridMultilevel"/>
    <w:tmpl w:val="E1421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1D3437"/>
    <w:multiLevelType w:val="hybridMultilevel"/>
    <w:tmpl w:val="E11473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651C2B36"/>
    <w:multiLevelType w:val="hybridMultilevel"/>
    <w:tmpl w:val="C756B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1D2048"/>
    <w:multiLevelType w:val="multilevel"/>
    <w:tmpl w:val="8586D0B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16" w15:restartNumberingAfterBreak="0">
    <w:nsid w:val="6E482240"/>
    <w:multiLevelType w:val="hybridMultilevel"/>
    <w:tmpl w:val="57C69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4C5839"/>
    <w:multiLevelType w:val="hybridMultilevel"/>
    <w:tmpl w:val="2700B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734260"/>
    <w:multiLevelType w:val="hybridMultilevel"/>
    <w:tmpl w:val="5F468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C56D4E"/>
    <w:multiLevelType w:val="hybridMultilevel"/>
    <w:tmpl w:val="1008836C"/>
    <w:lvl w:ilvl="0" w:tplc="381295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777232">
    <w:abstractNumId w:val="5"/>
  </w:num>
  <w:num w:numId="2" w16cid:durableId="1042752728">
    <w:abstractNumId w:val="2"/>
  </w:num>
  <w:num w:numId="3" w16cid:durableId="406928874">
    <w:abstractNumId w:val="10"/>
  </w:num>
  <w:num w:numId="4" w16cid:durableId="231693675">
    <w:abstractNumId w:val="6"/>
  </w:num>
  <w:num w:numId="5" w16cid:durableId="1282036581">
    <w:abstractNumId w:val="3"/>
  </w:num>
  <w:num w:numId="6" w16cid:durableId="725030135">
    <w:abstractNumId w:val="0"/>
  </w:num>
  <w:num w:numId="7" w16cid:durableId="754210420">
    <w:abstractNumId w:val="17"/>
  </w:num>
  <w:num w:numId="8" w16cid:durableId="1220628749">
    <w:abstractNumId w:val="19"/>
  </w:num>
  <w:num w:numId="9" w16cid:durableId="742529023">
    <w:abstractNumId w:val="4"/>
  </w:num>
  <w:num w:numId="10" w16cid:durableId="412892011">
    <w:abstractNumId w:val="15"/>
  </w:num>
  <w:num w:numId="11" w16cid:durableId="1502350874">
    <w:abstractNumId w:val="7"/>
  </w:num>
  <w:num w:numId="12" w16cid:durableId="1853644858">
    <w:abstractNumId w:val="8"/>
  </w:num>
  <w:num w:numId="13" w16cid:durableId="1980381710">
    <w:abstractNumId w:val="18"/>
  </w:num>
  <w:num w:numId="14" w16cid:durableId="871573341">
    <w:abstractNumId w:val="13"/>
  </w:num>
  <w:num w:numId="15" w16cid:durableId="1391348839">
    <w:abstractNumId w:val="12"/>
  </w:num>
  <w:num w:numId="16" w16cid:durableId="1004552051">
    <w:abstractNumId w:val="11"/>
  </w:num>
  <w:num w:numId="17" w16cid:durableId="1886871967">
    <w:abstractNumId w:val="9"/>
  </w:num>
  <w:num w:numId="18" w16cid:durableId="1075124565">
    <w:abstractNumId w:val="1"/>
  </w:num>
  <w:num w:numId="19" w16cid:durableId="512186282">
    <w:abstractNumId w:val="16"/>
  </w:num>
  <w:num w:numId="20" w16cid:durableId="135950446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076"/>
    <w:rsid w:val="00003AE4"/>
    <w:rsid w:val="000076F7"/>
    <w:rsid w:val="00016CD8"/>
    <w:rsid w:val="00026ED4"/>
    <w:rsid w:val="00035722"/>
    <w:rsid w:val="000405E5"/>
    <w:rsid w:val="0004068D"/>
    <w:rsid w:val="00045CAF"/>
    <w:rsid w:val="00060A4D"/>
    <w:rsid w:val="000643EB"/>
    <w:rsid w:val="0006605E"/>
    <w:rsid w:val="00066E23"/>
    <w:rsid w:val="00072CC7"/>
    <w:rsid w:val="000920EC"/>
    <w:rsid w:val="000948E5"/>
    <w:rsid w:val="00094FF2"/>
    <w:rsid w:val="000958FD"/>
    <w:rsid w:val="000960E5"/>
    <w:rsid w:val="00097BDA"/>
    <w:rsid w:val="000B15B0"/>
    <w:rsid w:val="000B59A5"/>
    <w:rsid w:val="000C5FC6"/>
    <w:rsid w:val="000D0D07"/>
    <w:rsid w:val="000D5E27"/>
    <w:rsid w:val="000E04B6"/>
    <w:rsid w:val="000E0DCB"/>
    <w:rsid w:val="000E3866"/>
    <w:rsid w:val="000F1140"/>
    <w:rsid w:val="00103EAC"/>
    <w:rsid w:val="00105644"/>
    <w:rsid w:val="00110533"/>
    <w:rsid w:val="001114C3"/>
    <w:rsid w:val="0011222D"/>
    <w:rsid w:val="001241A8"/>
    <w:rsid w:val="00127D5B"/>
    <w:rsid w:val="001308BF"/>
    <w:rsid w:val="001327D8"/>
    <w:rsid w:val="00136EFF"/>
    <w:rsid w:val="001373EC"/>
    <w:rsid w:val="0014085F"/>
    <w:rsid w:val="00142434"/>
    <w:rsid w:val="00151FAC"/>
    <w:rsid w:val="0015308F"/>
    <w:rsid w:val="0017681F"/>
    <w:rsid w:val="00176DA9"/>
    <w:rsid w:val="0018147A"/>
    <w:rsid w:val="00182852"/>
    <w:rsid w:val="00182D2F"/>
    <w:rsid w:val="00194A4F"/>
    <w:rsid w:val="001976C3"/>
    <w:rsid w:val="001A33EE"/>
    <w:rsid w:val="001B61D4"/>
    <w:rsid w:val="001C652C"/>
    <w:rsid w:val="001E6B89"/>
    <w:rsid w:val="001F4A1E"/>
    <w:rsid w:val="001F6B50"/>
    <w:rsid w:val="00204315"/>
    <w:rsid w:val="00213AAB"/>
    <w:rsid w:val="00216383"/>
    <w:rsid w:val="00225179"/>
    <w:rsid w:val="002252A9"/>
    <w:rsid w:val="002267D3"/>
    <w:rsid w:val="0023055B"/>
    <w:rsid w:val="00237022"/>
    <w:rsid w:val="00240BB0"/>
    <w:rsid w:val="00250C22"/>
    <w:rsid w:val="002555F0"/>
    <w:rsid w:val="00262DF0"/>
    <w:rsid w:val="00264B00"/>
    <w:rsid w:val="00271582"/>
    <w:rsid w:val="002731AD"/>
    <w:rsid w:val="00290DCC"/>
    <w:rsid w:val="00293A9C"/>
    <w:rsid w:val="002A04F1"/>
    <w:rsid w:val="002A1597"/>
    <w:rsid w:val="002A596C"/>
    <w:rsid w:val="002B52FA"/>
    <w:rsid w:val="002C20A0"/>
    <w:rsid w:val="002D4644"/>
    <w:rsid w:val="002D6D55"/>
    <w:rsid w:val="002E776E"/>
    <w:rsid w:val="002F164B"/>
    <w:rsid w:val="002F2551"/>
    <w:rsid w:val="002F2629"/>
    <w:rsid w:val="002F7B23"/>
    <w:rsid w:val="00301D13"/>
    <w:rsid w:val="00312B9B"/>
    <w:rsid w:val="00312DB3"/>
    <w:rsid w:val="00316B9E"/>
    <w:rsid w:val="00321AE7"/>
    <w:rsid w:val="00322053"/>
    <w:rsid w:val="00325842"/>
    <w:rsid w:val="00330EE3"/>
    <w:rsid w:val="00331F91"/>
    <w:rsid w:val="003329D2"/>
    <w:rsid w:val="003429A9"/>
    <w:rsid w:val="00343977"/>
    <w:rsid w:val="00344676"/>
    <w:rsid w:val="0035550A"/>
    <w:rsid w:val="00355821"/>
    <w:rsid w:val="00366304"/>
    <w:rsid w:val="003703E2"/>
    <w:rsid w:val="003715F9"/>
    <w:rsid w:val="0038631D"/>
    <w:rsid w:val="0039720B"/>
    <w:rsid w:val="003B0DD5"/>
    <w:rsid w:val="003B5AF0"/>
    <w:rsid w:val="003C1FD7"/>
    <w:rsid w:val="003C4683"/>
    <w:rsid w:val="003D1131"/>
    <w:rsid w:val="003E7376"/>
    <w:rsid w:val="003F3B3B"/>
    <w:rsid w:val="003F6965"/>
    <w:rsid w:val="0040149A"/>
    <w:rsid w:val="00406B13"/>
    <w:rsid w:val="0041783F"/>
    <w:rsid w:val="0042038C"/>
    <w:rsid w:val="004225B6"/>
    <w:rsid w:val="004239F0"/>
    <w:rsid w:val="00426670"/>
    <w:rsid w:val="00427F24"/>
    <w:rsid w:val="0043226D"/>
    <w:rsid w:val="00435481"/>
    <w:rsid w:val="00437076"/>
    <w:rsid w:val="00450D56"/>
    <w:rsid w:val="00454916"/>
    <w:rsid w:val="00455A80"/>
    <w:rsid w:val="00471E79"/>
    <w:rsid w:val="00472D7E"/>
    <w:rsid w:val="00475C7B"/>
    <w:rsid w:val="00487479"/>
    <w:rsid w:val="00494134"/>
    <w:rsid w:val="004A3AE8"/>
    <w:rsid w:val="004A46BA"/>
    <w:rsid w:val="004B6082"/>
    <w:rsid w:val="004C0625"/>
    <w:rsid w:val="004C0870"/>
    <w:rsid w:val="004C3093"/>
    <w:rsid w:val="004C7D82"/>
    <w:rsid w:val="004D0A9D"/>
    <w:rsid w:val="004D26B2"/>
    <w:rsid w:val="004D425F"/>
    <w:rsid w:val="004D4DD4"/>
    <w:rsid w:val="004D64C7"/>
    <w:rsid w:val="004E176B"/>
    <w:rsid w:val="004E5334"/>
    <w:rsid w:val="004E6AD5"/>
    <w:rsid w:val="004F19CB"/>
    <w:rsid w:val="004F3965"/>
    <w:rsid w:val="004F762A"/>
    <w:rsid w:val="00502492"/>
    <w:rsid w:val="00503535"/>
    <w:rsid w:val="0050747D"/>
    <w:rsid w:val="00510C6A"/>
    <w:rsid w:val="00511EAC"/>
    <w:rsid w:val="005124EC"/>
    <w:rsid w:val="00513516"/>
    <w:rsid w:val="00522E5E"/>
    <w:rsid w:val="00526849"/>
    <w:rsid w:val="00531D25"/>
    <w:rsid w:val="005342D8"/>
    <w:rsid w:val="00535254"/>
    <w:rsid w:val="00551D99"/>
    <w:rsid w:val="00557F2F"/>
    <w:rsid w:val="005613EC"/>
    <w:rsid w:val="005672DF"/>
    <w:rsid w:val="005747BF"/>
    <w:rsid w:val="005763A5"/>
    <w:rsid w:val="0057654D"/>
    <w:rsid w:val="00577CA7"/>
    <w:rsid w:val="00583973"/>
    <w:rsid w:val="005867E4"/>
    <w:rsid w:val="005922AF"/>
    <w:rsid w:val="005B0B2F"/>
    <w:rsid w:val="005B0BBD"/>
    <w:rsid w:val="005B0DB5"/>
    <w:rsid w:val="005B0E39"/>
    <w:rsid w:val="005C091A"/>
    <w:rsid w:val="005C0DDD"/>
    <w:rsid w:val="005D1A79"/>
    <w:rsid w:val="005D69FA"/>
    <w:rsid w:val="005D7628"/>
    <w:rsid w:val="005E1585"/>
    <w:rsid w:val="005F7220"/>
    <w:rsid w:val="00617304"/>
    <w:rsid w:val="00617CCB"/>
    <w:rsid w:val="00623E90"/>
    <w:rsid w:val="00627CC4"/>
    <w:rsid w:val="00633CD0"/>
    <w:rsid w:val="006348B7"/>
    <w:rsid w:val="00643503"/>
    <w:rsid w:val="00643CC2"/>
    <w:rsid w:val="00650551"/>
    <w:rsid w:val="00650FBE"/>
    <w:rsid w:val="006573E6"/>
    <w:rsid w:val="00657C85"/>
    <w:rsid w:val="00661F61"/>
    <w:rsid w:val="006700BC"/>
    <w:rsid w:val="00671AC4"/>
    <w:rsid w:val="00675BCB"/>
    <w:rsid w:val="00676BB4"/>
    <w:rsid w:val="00680B03"/>
    <w:rsid w:val="006876BD"/>
    <w:rsid w:val="00690D7D"/>
    <w:rsid w:val="00693A8C"/>
    <w:rsid w:val="00694244"/>
    <w:rsid w:val="00697E0A"/>
    <w:rsid w:val="006A09FB"/>
    <w:rsid w:val="006A53F3"/>
    <w:rsid w:val="006B001D"/>
    <w:rsid w:val="006B4628"/>
    <w:rsid w:val="006C314D"/>
    <w:rsid w:val="006D0DCD"/>
    <w:rsid w:val="006D2AA5"/>
    <w:rsid w:val="006D3B7F"/>
    <w:rsid w:val="006D53B6"/>
    <w:rsid w:val="006D6C27"/>
    <w:rsid w:val="006E16D9"/>
    <w:rsid w:val="006E25BC"/>
    <w:rsid w:val="006E4915"/>
    <w:rsid w:val="006E6304"/>
    <w:rsid w:val="006F0A92"/>
    <w:rsid w:val="006F0D4F"/>
    <w:rsid w:val="00705FA2"/>
    <w:rsid w:val="00711425"/>
    <w:rsid w:val="00712721"/>
    <w:rsid w:val="007147C6"/>
    <w:rsid w:val="00722F15"/>
    <w:rsid w:val="007269FC"/>
    <w:rsid w:val="00734491"/>
    <w:rsid w:val="00734B49"/>
    <w:rsid w:val="00740856"/>
    <w:rsid w:val="00742D27"/>
    <w:rsid w:val="00746441"/>
    <w:rsid w:val="00751DB6"/>
    <w:rsid w:val="00756F4B"/>
    <w:rsid w:val="00765E50"/>
    <w:rsid w:val="007666B9"/>
    <w:rsid w:val="007708D7"/>
    <w:rsid w:val="0077429E"/>
    <w:rsid w:val="00782D05"/>
    <w:rsid w:val="007969DF"/>
    <w:rsid w:val="007975D4"/>
    <w:rsid w:val="007A18B1"/>
    <w:rsid w:val="007A20DF"/>
    <w:rsid w:val="007A2A2B"/>
    <w:rsid w:val="007A69B7"/>
    <w:rsid w:val="007B070B"/>
    <w:rsid w:val="007B3241"/>
    <w:rsid w:val="007B53CC"/>
    <w:rsid w:val="007B5C36"/>
    <w:rsid w:val="007C016C"/>
    <w:rsid w:val="007C6F98"/>
    <w:rsid w:val="007D1F21"/>
    <w:rsid w:val="007D350C"/>
    <w:rsid w:val="007D6E6B"/>
    <w:rsid w:val="007E738B"/>
    <w:rsid w:val="007F0266"/>
    <w:rsid w:val="007F1815"/>
    <w:rsid w:val="007F2DA4"/>
    <w:rsid w:val="007F3FAD"/>
    <w:rsid w:val="007F4AC1"/>
    <w:rsid w:val="00817D8A"/>
    <w:rsid w:val="00834FE0"/>
    <w:rsid w:val="00840C95"/>
    <w:rsid w:val="0084409D"/>
    <w:rsid w:val="0084573E"/>
    <w:rsid w:val="00851C5E"/>
    <w:rsid w:val="0085379C"/>
    <w:rsid w:val="00862EBC"/>
    <w:rsid w:val="00864940"/>
    <w:rsid w:val="00872342"/>
    <w:rsid w:val="008810E5"/>
    <w:rsid w:val="0088595F"/>
    <w:rsid w:val="008963D0"/>
    <w:rsid w:val="00897562"/>
    <w:rsid w:val="008A2DB3"/>
    <w:rsid w:val="008B00FF"/>
    <w:rsid w:val="008C1CE7"/>
    <w:rsid w:val="008C3231"/>
    <w:rsid w:val="008C57C4"/>
    <w:rsid w:val="008C6E03"/>
    <w:rsid w:val="008C7F2A"/>
    <w:rsid w:val="008D6157"/>
    <w:rsid w:val="008E3D7C"/>
    <w:rsid w:val="008E55FE"/>
    <w:rsid w:val="008F02F4"/>
    <w:rsid w:val="008F6942"/>
    <w:rsid w:val="008F6A35"/>
    <w:rsid w:val="00905FB8"/>
    <w:rsid w:val="0091023D"/>
    <w:rsid w:val="009120E4"/>
    <w:rsid w:val="0091280F"/>
    <w:rsid w:val="00922A83"/>
    <w:rsid w:val="00923F3F"/>
    <w:rsid w:val="0092630B"/>
    <w:rsid w:val="00926AE6"/>
    <w:rsid w:val="00926BE1"/>
    <w:rsid w:val="009311AD"/>
    <w:rsid w:val="00933E8F"/>
    <w:rsid w:val="00943600"/>
    <w:rsid w:val="0094567E"/>
    <w:rsid w:val="00960C71"/>
    <w:rsid w:val="00983CD7"/>
    <w:rsid w:val="0098683D"/>
    <w:rsid w:val="009902A8"/>
    <w:rsid w:val="00993B10"/>
    <w:rsid w:val="00997763"/>
    <w:rsid w:val="009A7EB7"/>
    <w:rsid w:val="009B70DD"/>
    <w:rsid w:val="009C7965"/>
    <w:rsid w:val="009D49E5"/>
    <w:rsid w:val="009D4EAB"/>
    <w:rsid w:val="009D62B9"/>
    <w:rsid w:val="009D7E17"/>
    <w:rsid w:val="009E5E8C"/>
    <w:rsid w:val="009E6B67"/>
    <w:rsid w:val="009E7B58"/>
    <w:rsid w:val="009F3ED0"/>
    <w:rsid w:val="00A01DE3"/>
    <w:rsid w:val="00A11CC9"/>
    <w:rsid w:val="00A16710"/>
    <w:rsid w:val="00A23FA0"/>
    <w:rsid w:val="00A34474"/>
    <w:rsid w:val="00A345EA"/>
    <w:rsid w:val="00A36E2F"/>
    <w:rsid w:val="00A44712"/>
    <w:rsid w:val="00A45B31"/>
    <w:rsid w:val="00A53CD9"/>
    <w:rsid w:val="00A57253"/>
    <w:rsid w:val="00A601B3"/>
    <w:rsid w:val="00A62A54"/>
    <w:rsid w:val="00A65E55"/>
    <w:rsid w:val="00A70B51"/>
    <w:rsid w:val="00A724DD"/>
    <w:rsid w:val="00A77343"/>
    <w:rsid w:val="00A83EC4"/>
    <w:rsid w:val="00A859BC"/>
    <w:rsid w:val="00A86E7D"/>
    <w:rsid w:val="00A870A0"/>
    <w:rsid w:val="00AA4215"/>
    <w:rsid w:val="00AA5603"/>
    <w:rsid w:val="00AA7400"/>
    <w:rsid w:val="00AB1E0A"/>
    <w:rsid w:val="00AB3474"/>
    <w:rsid w:val="00AC3459"/>
    <w:rsid w:val="00AC3D5E"/>
    <w:rsid w:val="00AD1A65"/>
    <w:rsid w:val="00AE0E7C"/>
    <w:rsid w:val="00B02347"/>
    <w:rsid w:val="00B0784C"/>
    <w:rsid w:val="00B10235"/>
    <w:rsid w:val="00B22B70"/>
    <w:rsid w:val="00B272BA"/>
    <w:rsid w:val="00B3119D"/>
    <w:rsid w:val="00B31994"/>
    <w:rsid w:val="00B3381D"/>
    <w:rsid w:val="00B40B93"/>
    <w:rsid w:val="00B41976"/>
    <w:rsid w:val="00B54739"/>
    <w:rsid w:val="00B5527F"/>
    <w:rsid w:val="00B63A4D"/>
    <w:rsid w:val="00B74410"/>
    <w:rsid w:val="00B91AE6"/>
    <w:rsid w:val="00B93907"/>
    <w:rsid w:val="00B94DA3"/>
    <w:rsid w:val="00B96E88"/>
    <w:rsid w:val="00BA2B34"/>
    <w:rsid w:val="00BB2687"/>
    <w:rsid w:val="00BC0F4E"/>
    <w:rsid w:val="00BD2988"/>
    <w:rsid w:val="00BD3E5E"/>
    <w:rsid w:val="00BD5FFC"/>
    <w:rsid w:val="00BD7B46"/>
    <w:rsid w:val="00BE09FB"/>
    <w:rsid w:val="00BE1CD1"/>
    <w:rsid w:val="00BF1919"/>
    <w:rsid w:val="00BF2C32"/>
    <w:rsid w:val="00C01F4F"/>
    <w:rsid w:val="00C06343"/>
    <w:rsid w:val="00C07BD2"/>
    <w:rsid w:val="00C10843"/>
    <w:rsid w:val="00C1113D"/>
    <w:rsid w:val="00C227DF"/>
    <w:rsid w:val="00C230C3"/>
    <w:rsid w:val="00C2409C"/>
    <w:rsid w:val="00C40F02"/>
    <w:rsid w:val="00C52653"/>
    <w:rsid w:val="00C539CB"/>
    <w:rsid w:val="00C54B5F"/>
    <w:rsid w:val="00C60C42"/>
    <w:rsid w:val="00C64661"/>
    <w:rsid w:val="00C75786"/>
    <w:rsid w:val="00C765C9"/>
    <w:rsid w:val="00C803D9"/>
    <w:rsid w:val="00C84E4C"/>
    <w:rsid w:val="00C90999"/>
    <w:rsid w:val="00C91885"/>
    <w:rsid w:val="00C930B7"/>
    <w:rsid w:val="00CA3444"/>
    <w:rsid w:val="00CB06DE"/>
    <w:rsid w:val="00CB3093"/>
    <w:rsid w:val="00CB4D22"/>
    <w:rsid w:val="00CB7026"/>
    <w:rsid w:val="00CC0E46"/>
    <w:rsid w:val="00CC19A3"/>
    <w:rsid w:val="00CC7913"/>
    <w:rsid w:val="00CD1A44"/>
    <w:rsid w:val="00CD2772"/>
    <w:rsid w:val="00CD32D0"/>
    <w:rsid w:val="00CD3DB7"/>
    <w:rsid w:val="00CD5FFB"/>
    <w:rsid w:val="00CD6825"/>
    <w:rsid w:val="00CD6C0C"/>
    <w:rsid w:val="00CE75E0"/>
    <w:rsid w:val="00CE79CA"/>
    <w:rsid w:val="00CF54E2"/>
    <w:rsid w:val="00D013C4"/>
    <w:rsid w:val="00D05B2B"/>
    <w:rsid w:val="00D0741E"/>
    <w:rsid w:val="00D10D7F"/>
    <w:rsid w:val="00D13719"/>
    <w:rsid w:val="00D1415A"/>
    <w:rsid w:val="00D216C4"/>
    <w:rsid w:val="00D25BAA"/>
    <w:rsid w:val="00D26081"/>
    <w:rsid w:val="00D31308"/>
    <w:rsid w:val="00D36AE0"/>
    <w:rsid w:val="00D50A60"/>
    <w:rsid w:val="00D50DCB"/>
    <w:rsid w:val="00D562EA"/>
    <w:rsid w:val="00D62D68"/>
    <w:rsid w:val="00D631BA"/>
    <w:rsid w:val="00D65D6F"/>
    <w:rsid w:val="00D6752D"/>
    <w:rsid w:val="00D71796"/>
    <w:rsid w:val="00D81C1F"/>
    <w:rsid w:val="00D827DF"/>
    <w:rsid w:val="00D91BB9"/>
    <w:rsid w:val="00D91F74"/>
    <w:rsid w:val="00D94089"/>
    <w:rsid w:val="00D95D5D"/>
    <w:rsid w:val="00D96249"/>
    <w:rsid w:val="00D96712"/>
    <w:rsid w:val="00D97281"/>
    <w:rsid w:val="00DA1CE6"/>
    <w:rsid w:val="00DA7986"/>
    <w:rsid w:val="00DB64CE"/>
    <w:rsid w:val="00DC48BF"/>
    <w:rsid w:val="00DD4222"/>
    <w:rsid w:val="00DE03FB"/>
    <w:rsid w:val="00DE33AA"/>
    <w:rsid w:val="00DE3533"/>
    <w:rsid w:val="00DE45C8"/>
    <w:rsid w:val="00DE6813"/>
    <w:rsid w:val="00DE6ECE"/>
    <w:rsid w:val="00DF294E"/>
    <w:rsid w:val="00DF636D"/>
    <w:rsid w:val="00E00635"/>
    <w:rsid w:val="00E06199"/>
    <w:rsid w:val="00E069D1"/>
    <w:rsid w:val="00E115B6"/>
    <w:rsid w:val="00E1206D"/>
    <w:rsid w:val="00E16521"/>
    <w:rsid w:val="00E21AB1"/>
    <w:rsid w:val="00E337E5"/>
    <w:rsid w:val="00E45776"/>
    <w:rsid w:val="00E5132A"/>
    <w:rsid w:val="00E51955"/>
    <w:rsid w:val="00E57EF6"/>
    <w:rsid w:val="00E635BF"/>
    <w:rsid w:val="00E71971"/>
    <w:rsid w:val="00E73371"/>
    <w:rsid w:val="00E774C5"/>
    <w:rsid w:val="00E77721"/>
    <w:rsid w:val="00E8007D"/>
    <w:rsid w:val="00E80C2A"/>
    <w:rsid w:val="00E81CDF"/>
    <w:rsid w:val="00E822C4"/>
    <w:rsid w:val="00E82E33"/>
    <w:rsid w:val="00E839B4"/>
    <w:rsid w:val="00E84105"/>
    <w:rsid w:val="00E90465"/>
    <w:rsid w:val="00E932CD"/>
    <w:rsid w:val="00E96141"/>
    <w:rsid w:val="00EA1744"/>
    <w:rsid w:val="00EA6032"/>
    <w:rsid w:val="00EB4C60"/>
    <w:rsid w:val="00ED6CB6"/>
    <w:rsid w:val="00ED6E2C"/>
    <w:rsid w:val="00EE7B7D"/>
    <w:rsid w:val="00EF33EC"/>
    <w:rsid w:val="00EF6DE4"/>
    <w:rsid w:val="00EF6F98"/>
    <w:rsid w:val="00F02C10"/>
    <w:rsid w:val="00F077CD"/>
    <w:rsid w:val="00F12C3C"/>
    <w:rsid w:val="00F14339"/>
    <w:rsid w:val="00F17A39"/>
    <w:rsid w:val="00F21AA2"/>
    <w:rsid w:val="00F226CA"/>
    <w:rsid w:val="00F26F61"/>
    <w:rsid w:val="00F279EF"/>
    <w:rsid w:val="00F30DBE"/>
    <w:rsid w:val="00F32F28"/>
    <w:rsid w:val="00F440BF"/>
    <w:rsid w:val="00F5552D"/>
    <w:rsid w:val="00F56C4A"/>
    <w:rsid w:val="00F60898"/>
    <w:rsid w:val="00F707CE"/>
    <w:rsid w:val="00F71286"/>
    <w:rsid w:val="00F75E10"/>
    <w:rsid w:val="00F76246"/>
    <w:rsid w:val="00F85737"/>
    <w:rsid w:val="00F8768E"/>
    <w:rsid w:val="00F95635"/>
    <w:rsid w:val="00FA0068"/>
    <w:rsid w:val="00FA01F4"/>
    <w:rsid w:val="00FA23CB"/>
    <w:rsid w:val="00FA6C14"/>
    <w:rsid w:val="00FA6F5E"/>
    <w:rsid w:val="00FB6171"/>
    <w:rsid w:val="00FC0C69"/>
    <w:rsid w:val="00FE0DBC"/>
    <w:rsid w:val="00FF0D5B"/>
    <w:rsid w:val="00FF6B7F"/>
    <w:rsid w:val="00FF7607"/>
    <w:rsid w:val="00FF78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2C5204"/>
  <w15:chartTrackingRefBased/>
  <w15:docId w15:val="{CC5E7899-EC94-4DB4-89FA-B0DCDB89A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22C4"/>
    <w:pPr>
      <w:keepNext/>
      <w:keepLines/>
      <w:spacing w:before="480" w:after="120" w:line="240" w:lineRule="auto"/>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26081"/>
    <w:pPr>
      <w:keepNext/>
      <w:keepLines/>
      <w:spacing w:before="240" w:after="12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3707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3707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3707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370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70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70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70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22C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2608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3707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3707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3707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370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70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70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7076"/>
    <w:rPr>
      <w:rFonts w:eastAsiaTheme="majorEastAsia" w:cstheme="majorBidi"/>
      <w:color w:val="272727" w:themeColor="text1" w:themeTint="D8"/>
    </w:rPr>
  </w:style>
  <w:style w:type="paragraph" w:styleId="Title">
    <w:name w:val="Title"/>
    <w:basedOn w:val="Normal"/>
    <w:next w:val="Normal"/>
    <w:link w:val="TitleChar"/>
    <w:uiPriority w:val="10"/>
    <w:qFormat/>
    <w:rsid w:val="004370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70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70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70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7076"/>
    <w:pPr>
      <w:spacing w:before="160"/>
      <w:jc w:val="center"/>
    </w:pPr>
    <w:rPr>
      <w:i/>
      <w:iCs/>
      <w:color w:val="404040" w:themeColor="text1" w:themeTint="BF"/>
    </w:rPr>
  </w:style>
  <w:style w:type="character" w:customStyle="1" w:styleId="QuoteChar">
    <w:name w:val="Quote Char"/>
    <w:basedOn w:val="DefaultParagraphFont"/>
    <w:link w:val="Quote"/>
    <w:uiPriority w:val="29"/>
    <w:rsid w:val="00437076"/>
    <w:rPr>
      <w:i/>
      <w:iCs/>
      <w:color w:val="404040" w:themeColor="text1" w:themeTint="BF"/>
    </w:rPr>
  </w:style>
  <w:style w:type="paragraph" w:styleId="ListParagraph">
    <w:name w:val="List Paragraph"/>
    <w:basedOn w:val="Normal"/>
    <w:uiPriority w:val="34"/>
    <w:qFormat/>
    <w:rsid w:val="00437076"/>
    <w:pPr>
      <w:ind w:left="720"/>
      <w:contextualSpacing/>
    </w:pPr>
  </w:style>
  <w:style w:type="character" w:styleId="IntenseEmphasis">
    <w:name w:val="Intense Emphasis"/>
    <w:basedOn w:val="DefaultParagraphFont"/>
    <w:uiPriority w:val="21"/>
    <w:qFormat/>
    <w:rsid w:val="00437076"/>
    <w:rPr>
      <w:i/>
      <w:iCs/>
      <w:color w:val="2F5496" w:themeColor="accent1" w:themeShade="BF"/>
    </w:rPr>
  </w:style>
  <w:style w:type="paragraph" w:styleId="IntenseQuote">
    <w:name w:val="Intense Quote"/>
    <w:basedOn w:val="Normal"/>
    <w:next w:val="Normal"/>
    <w:link w:val="IntenseQuoteChar"/>
    <w:uiPriority w:val="30"/>
    <w:qFormat/>
    <w:rsid w:val="0043707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37076"/>
    <w:rPr>
      <w:i/>
      <w:iCs/>
      <w:color w:val="2F5496" w:themeColor="accent1" w:themeShade="BF"/>
    </w:rPr>
  </w:style>
  <w:style w:type="character" w:styleId="IntenseReference">
    <w:name w:val="Intense Reference"/>
    <w:basedOn w:val="DefaultParagraphFont"/>
    <w:uiPriority w:val="32"/>
    <w:qFormat/>
    <w:rsid w:val="00437076"/>
    <w:rPr>
      <w:b/>
      <w:bCs/>
      <w:smallCaps/>
      <w:color w:val="2F5496" w:themeColor="accent1" w:themeShade="BF"/>
      <w:spacing w:val="5"/>
    </w:rPr>
  </w:style>
  <w:style w:type="paragraph" w:styleId="TOCHeading">
    <w:name w:val="TOC Heading"/>
    <w:basedOn w:val="Heading1"/>
    <w:next w:val="Normal"/>
    <w:uiPriority w:val="39"/>
    <w:unhideWhenUsed/>
    <w:qFormat/>
    <w:rsid w:val="00437076"/>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4370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7076"/>
  </w:style>
  <w:style w:type="paragraph" w:styleId="Footer">
    <w:name w:val="footer"/>
    <w:basedOn w:val="Normal"/>
    <w:link w:val="FooterChar"/>
    <w:uiPriority w:val="99"/>
    <w:unhideWhenUsed/>
    <w:rsid w:val="004370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076"/>
  </w:style>
  <w:style w:type="table" w:styleId="GridTable4-Accent1">
    <w:name w:val="Grid Table 4 Accent 1"/>
    <w:basedOn w:val="TableNormal"/>
    <w:uiPriority w:val="49"/>
    <w:rsid w:val="00C765C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Caption">
    <w:name w:val="caption"/>
    <w:basedOn w:val="Normal"/>
    <w:next w:val="Normal"/>
    <w:uiPriority w:val="35"/>
    <w:unhideWhenUsed/>
    <w:qFormat/>
    <w:rsid w:val="00C765C9"/>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045CAF"/>
    <w:pPr>
      <w:spacing w:after="100"/>
    </w:pPr>
  </w:style>
  <w:style w:type="paragraph" w:styleId="TOC2">
    <w:name w:val="toc 2"/>
    <w:basedOn w:val="Normal"/>
    <w:next w:val="Normal"/>
    <w:autoRedefine/>
    <w:uiPriority w:val="39"/>
    <w:unhideWhenUsed/>
    <w:rsid w:val="00045CAF"/>
    <w:pPr>
      <w:spacing w:after="100"/>
      <w:ind w:left="220"/>
    </w:pPr>
  </w:style>
  <w:style w:type="character" w:styleId="Hyperlink">
    <w:name w:val="Hyperlink"/>
    <w:basedOn w:val="DefaultParagraphFont"/>
    <w:uiPriority w:val="99"/>
    <w:unhideWhenUsed/>
    <w:rsid w:val="00045CAF"/>
    <w:rPr>
      <w:color w:val="0563C1" w:themeColor="hyperlink"/>
      <w:u w:val="single"/>
    </w:rPr>
  </w:style>
  <w:style w:type="table" w:styleId="ListTable4-Accent1">
    <w:name w:val="List Table 4 Accent 1"/>
    <w:basedOn w:val="TableNormal"/>
    <w:uiPriority w:val="49"/>
    <w:rsid w:val="00A16710"/>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tcBorders>
        <w:shd w:val="clear" w:color="auto" w:fill="4472C4" w:themeFill="accent1"/>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PlaceholderText">
    <w:name w:val="Placeholder Text"/>
    <w:basedOn w:val="DefaultParagraphFont"/>
    <w:uiPriority w:val="99"/>
    <w:semiHidden/>
    <w:rsid w:val="00E57EF6"/>
    <w:rPr>
      <w:color w:val="666666"/>
    </w:rPr>
  </w:style>
  <w:style w:type="paragraph" w:styleId="NormalWeb">
    <w:name w:val="Normal (Web)"/>
    <w:basedOn w:val="Normal"/>
    <w:uiPriority w:val="99"/>
    <w:semiHidden/>
    <w:unhideWhenUsed/>
    <w:rsid w:val="00CD2772"/>
    <w:rPr>
      <w:rFonts w:ascii="Times New Roman" w:hAnsi="Times New Roman" w:cs="Times New Roman"/>
      <w:sz w:val="24"/>
      <w:szCs w:val="24"/>
    </w:rPr>
  </w:style>
  <w:style w:type="paragraph" w:styleId="TableofFigures">
    <w:name w:val="table of figures"/>
    <w:basedOn w:val="Normal"/>
    <w:next w:val="Normal"/>
    <w:uiPriority w:val="99"/>
    <w:unhideWhenUsed/>
    <w:rsid w:val="008B00FF"/>
    <w:pPr>
      <w:spacing w:after="0"/>
    </w:pPr>
  </w:style>
  <w:style w:type="table" w:styleId="TableGrid">
    <w:name w:val="Table Grid"/>
    <w:basedOn w:val="TableNormal"/>
    <w:uiPriority w:val="39"/>
    <w:rsid w:val="008B00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7147C6"/>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chart" Target="charts/chart1.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7ad5f2ea39eb7c26/SanDisk/Futher%20Education/Beng%20Mechanical%20Engineering%202024-2027/Year%202/Stress%20and%20Dynamics/Dynamics/Assignment%20Calculation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7ad5f2ea39eb7c26/SanDisk/Futher%20Education/Beng%20Mechanical%20Engineering%202024-2027/Year%202/Stress%20and%20Dynamics/Dynamics/Assignment%20Calculation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Vehicle Re-Acceleration Speed vs Braking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strRef>
              <c:f>Sheet1!$F$1</c:f>
              <c:strCache>
                <c:ptCount val="1"/>
                <c:pt idx="0">
                  <c:v>Re-Accel Speed (mph)</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Sheet1!$A$2:$A$10</c:f>
              <c:numCache>
                <c:formatCode>General</c:formatCode>
                <c:ptCount val="9"/>
                <c:pt idx="0">
                  <c:v>20</c:v>
                </c:pt>
                <c:pt idx="1">
                  <c:v>25</c:v>
                </c:pt>
                <c:pt idx="2">
                  <c:v>30</c:v>
                </c:pt>
                <c:pt idx="3">
                  <c:v>35</c:v>
                </c:pt>
                <c:pt idx="4">
                  <c:v>40</c:v>
                </c:pt>
                <c:pt idx="5">
                  <c:v>45</c:v>
                </c:pt>
                <c:pt idx="6">
                  <c:v>50</c:v>
                </c:pt>
                <c:pt idx="7">
                  <c:v>55</c:v>
                </c:pt>
                <c:pt idx="8">
                  <c:v>60</c:v>
                </c:pt>
              </c:numCache>
            </c:numRef>
          </c:xVal>
          <c:yVal>
            <c:numRef>
              <c:f>Sheet1!$F$2:$F$10</c:f>
              <c:numCache>
                <c:formatCode>General</c:formatCode>
                <c:ptCount val="9"/>
                <c:pt idx="0">
                  <c:v>17.888543819998318</c:v>
                </c:pt>
                <c:pt idx="1">
                  <c:v>22.360679774997902</c:v>
                </c:pt>
                <c:pt idx="2">
                  <c:v>26.832815729997478</c:v>
                </c:pt>
                <c:pt idx="3">
                  <c:v>31.304951684997061</c:v>
                </c:pt>
                <c:pt idx="4">
                  <c:v>35.777087639996637</c:v>
                </c:pt>
                <c:pt idx="5">
                  <c:v>40.249223594996216</c:v>
                </c:pt>
                <c:pt idx="6">
                  <c:v>44.721359549995803</c:v>
                </c:pt>
                <c:pt idx="7">
                  <c:v>49.193495504995369</c:v>
                </c:pt>
                <c:pt idx="8">
                  <c:v>53.665631459994955</c:v>
                </c:pt>
              </c:numCache>
            </c:numRef>
          </c:yVal>
          <c:smooth val="1"/>
          <c:extLst>
            <c:ext xmlns:c16="http://schemas.microsoft.com/office/drawing/2014/chart" uri="{C3380CC4-5D6E-409C-BE32-E72D297353CC}">
              <c16:uniqueId val="{00000000-A491-4505-B3AE-227997FCEE1F}"/>
            </c:ext>
          </c:extLst>
        </c:ser>
        <c:dLbls>
          <c:showLegendKey val="0"/>
          <c:showVal val="0"/>
          <c:showCatName val="0"/>
          <c:showSerName val="0"/>
          <c:showPercent val="0"/>
          <c:showBubbleSize val="0"/>
        </c:dLbls>
        <c:axId val="563813296"/>
        <c:axId val="563832976"/>
      </c:scatterChart>
      <c:valAx>
        <c:axId val="563813296"/>
        <c:scaling>
          <c:orientation val="minMax"/>
          <c:max val="60"/>
          <c:min val="2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t>Braking Speed (mph)</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3832976"/>
        <c:crosses val="autoZero"/>
        <c:crossBetween val="midCat"/>
      </c:valAx>
      <c:valAx>
        <c:axId val="563832976"/>
        <c:scaling>
          <c:orientation val="minMax"/>
          <c:max val="6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t>Re-Acceleration Speed (mph)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3813296"/>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Flywheel Rotational Speed vs Diameter (60 mph brake, 4.5 kg)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strRef>
              <c:f>Sheet2!$E$1</c:f>
              <c:strCache>
                <c:ptCount val="1"/>
                <c:pt idx="0">
                  <c:v>Rotational speed N (rpm)</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Sheet2!$A$2:$A$8</c:f>
              <c:numCache>
                <c:formatCode>General</c:formatCode>
                <c:ptCount val="7"/>
                <c:pt idx="0">
                  <c:v>120</c:v>
                </c:pt>
                <c:pt idx="1">
                  <c:v>140</c:v>
                </c:pt>
                <c:pt idx="2">
                  <c:v>160</c:v>
                </c:pt>
                <c:pt idx="3">
                  <c:v>180</c:v>
                </c:pt>
                <c:pt idx="4">
                  <c:v>200</c:v>
                </c:pt>
                <c:pt idx="5">
                  <c:v>220</c:v>
                </c:pt>
                <c:pt idx="6">
                  <c:v>240</c:v>
                </c:pt>
              </c:numCache>
            </c:numRef>
          </c:xVal>
          <c:yVal>
            <c:numRef>
              <c:f>Sheet2!$E$2:$E$8</c:f>
              <c:numCache>
                <c:formatCode>General</c:formatCode>
                <c:ptCount val="7"/>
                <c:pt idx="0">
                  <c:v>69943.116044911294</c:v>
                </c:pt>
                <c:pt idx="1">
                  <c:v>59951.242324209663</c:v>
                </c:pt>
                <c:pt idx="2">
                  <c:v>52457.337033683456</c:v>
                </c:pt>
                <c:pt idx="3">
                  <c:v>46628.744029940863</c:v>
                </c:pt>
                <c:pt idx="4">
                  <c:v>41965.869626946769</c:v>
                </c:pt>
                <c:pt idx="5">
                  <c:v>38150.790569951612</c:v>
                </c:pt>
                <c:pt idx="6">
                  <c:v>34971.558022455647</c:v>
                </c:pt>
              </c:numCache>
            </c:numRef>
          </c:yVal>
          <c:smooth val="1"/>
          <c:extLst>
            <c:ext xmlns:c16="http://schemas.microsoft.com/office/drawing/2014/chart" uri="{C3380CC4-5D6E-409C-BE32-E72D297353CC}">
              <c16:uniqueId val="{00000000-BA2C-4129-9575-260967BF2AB9}"/>
            </c:ext>
          </c:extLst>
        </c:ser>
        <c:dLbls>
          <c:showLegendKey val="0"/>
          <c:showVal val="0"/>
          <c:showCatName val="0"/>
          <c:showSerName val="0"/>
          <c:showPercent val="0"/>
          <c:showBubbleSize val="0"/>
        </c:dLbls>
        <c:axId val="1197752624"/>
        <c:axId val="1197742064"/>
      </c:scatterChart>
      <c:valAx>
        <c:axId val="1197752624"/>
        <c:scaling>
          <c:orientation val="minMax"/>
          <c:max val="240"/>
          <c:min val="12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t>Diameter (mm)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7742064"/>
        <c:crosses val="autoZero"/>
        <c:crossBetween val="midCat"/>
      </c:valAx>
      <c:valAx>
        <c:axId val="1197742064"/>
        <c:scaling>
          <c:orientation val="minMax"/>
          <c:max val="72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t>Rotational Speed (rpm)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7752624"/>
        <c:crosses val="autoZero"/>
        <c:crossBetween val="midCat"/>
        <c:majorUnit val="6000"/>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33642F-2457-494D-BCE4-C8717880BA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293</TotalTime>
  <Pages>32</Pages>
  <Words>5346</Words>
  <Characters>33789</Characters>
  <Application>Microsoft Office Word</Application>
  <DocSecurity>0</DocSecurity>
  <Lines>866</Lines>
  <Paragraphs>489</Paragraphs>
  <ScaleCrop>false</ScaleCrop>
  <Company/>
  <LinksUpToDate>false</LinksUpToDate>
  <CharactersWithSpaces>38646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Antony Pugh</dc:creator>
  <cp:keywords/>
  <dc:description/>
  <cp:lastModifiedBy>Antony Pugh</cp:lastModifiedBy>
  <cp:revision>154</cp:revision>
  <dcterms:created xsi:type="dcterms:W3CDTF">2025-11-14T10:14:00Z</dcterms:created>
  <dcterms:modified xsi:type="dcterms:W3CDTF">2025-11-15T16:07:00Z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19ce8670-046c-4542-89b2-d5ba40b25b28</vt:lpwstr>
  </property>
</Properties>
</file>