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9617C" w14:textId="77777777" w:rsidR="005C0AFD" w:rsidRDefault="005C0AFD" w:rsidP="005C0AFD">
      <w:r>
        <w:t>1. Introduction</w:t>
      </w:r>
    </w:p>
    <w:p w14:paraId="394DD0D4" w14:textId="77777777" w:rsidR="005C0AFD" w:rsidRDefault="005C0AFD" w:rsidP="005C0AFD">
      <w:r>
        <w:t>1.1 The Pandemic as a Rupture in Anthropocentrism</w:t>
      </w:r>
    </w:p>
    <w:p w14:paraId="79511560" w14:textId="77777777" w:rsidR="005C0AFD" w:rsidRDefault="005C0AFD" w:rsidP="005C0AFD">
      <w:r>
        <w:t>Cast against the desolate, monochromatic tableau of 2020, the urban landscape—shrouded in an eerie stillness and demarcated by the stark iconography of yellow caution tape—bore witness to a collective paralysis. As ambulances barreled toward clinical epicenters amidst the rustle of fallen leaves, the citizenry retreated into a compulsory domesticity. Within this milieu, the daily ritual of nucleic acid testing emerged as the ultimate arbiter of mobility, whereby a negative result functioned as a tenuous license for existence.</w:t>
      </w:r>
    </w:p>
    <w:p w14:paraId="36AE0534" w14:textId="77777777" w:rsidR="005C0AFD" w:rsidRDefault="005C0AFD" w:rsidP="005C0AFD">
      <w:r>
        <w:t>This phenomenon, precipitated by the novel coronavirus, entails more than a mere public health crisis; it manifests as a sudden invalidation of human agency. Lurking behind glowing digital interfaces, individuals forsook unmediated face-to-face communion, migrating instead toward a hyper-connected simulacrum for commerce, pedagogy, and sociality. When breathing, once the most rudimentary of biological affordances, was recalibrated as a potential act of aggression, the foundational ontological trust between the Self and the World underwent a physical disintegration.</w:t>
      </w:r>
    </w:p>
    <w:p w14:paraId="4D0A6326" w14:textId="77777777" w:rsidR="005C0AFD" w:rsidRDefault="005C0AFD" w:rsidP="005C0AFD"/>
    <w:p w14:paraId="228A78AE" w14:textId="77777777" w:rsidR="005C0AFD" w:rsidRDefault="005C0AFD" w:rsidP="005C0AFD">
      <w:r>
        <w:t>1.2 Fear as the Catalyst for Technocratic Intervention</w:t>
      </w:r>
    </w:p>
    <w:p w14:paraId="354476D1" w14:textId="77777777" w:rsidR="005C0AFD" w:rsidRDefault="005C0AFD" w:rsidP="005C0AFD">
      <w:r>
        <w:t>Lurking beneath the grand narrative of "public safety," technocratic interventions—manifesting as algorithmic surveillance and biometric identification—constituted a contemporary "Digital Leviathan." By leveraging existential dread, these apparatuses surreptitiously orchestrated a profound restructuring of the social contract. A pivotal manifestation of this was the digital Health Code, a dynamic interactive system tethered to multi-dimensional databases, rather than a mere static iconography.</w:t>
      </w:r>
    </w:p>
    <w:p w14:paraId="1E8EEDF8" w14:textId="77777777" w:rsidR="005C0AFD" w:rsidRDefault="005C0AFD" w:rsidP="005C0AFD">
      <w:r>
        <w:t>Nowhere is this technocratic seizure more palpable than in the case of Master Li, a freight driver whose spatial-temporal trajectory—once distilled into exclusionary signal data—sufficed to strip him of his mobility. Despite having no direct contact with a confirmed case, the "space-time accompaniment" algorithm recalibrated his legitimacy via the chromatic semiotics of a yellow, and eventually red, code. Suspended in a state of forced isolation at a highway junction, Master Li witnessed the total economic decay of his cargo—a tangible metaphor for the fragility of human labor when confronted by algorithmic infallibility. In this exchange, the "datafied representation" eclipsed lived presence, transforming individual survival into a precarious variable within a technocratically governed matrix.</w:t>
      </w:r>
    </w:p>
    <w:p w14:paraId="6C4C05DA" w14:textId="77777777" w:rsidR="005C0AFD" w:rsidRDefault="005C0AFD" w:rsidP="005C0AFD"/>
    <w:p w14:paraId="3B897654" w14:textId="77777777" w:rsidR="005C0AFD" w:rsidRDefault="005C0AFD" w:rsidP="005C0AFD">
      <w:r>
        <w:t>2. Theoretical Framework: Abjection and the Enframing</w:t>
      </w:r>
    </w:p>
    <w:p w14:paraId="238D515B" w14:textId="77777777" w:rsidR="005C0AFD" w:rsidRDefault="005C0AFD" w:rsidP="005C0AFD">
      <w:r>
        <w:t>2.1 Ontological Dread Triggered by Viral Infiltration</w:t>
      </w:r>
    </w:p>
    <w:p w14:paraId="7F76C58E" w14:textId="77777777" w:rsidR="005C0AFD" w:rsidRDefault="005C0AFD" w:rsidP="005C0AFD">
      <w:r>
        <w:t>Rooted in Julia Kristeva’s (1982) conceptualization of "The Abject," the virus functions as a liminal "monster" that transgresses the semiotic boundaries between the Self and the World. Rather than a clear-cut external object, the abject represents a "middle ground"—a residue of the maternal body that must be violently repudiated to secure an autonomous subjectivity. Just as the infant must perceive the once-nurturing matrix as a "threatening Other" to establish a cohesive ego, so too does the human psyche recoil from any entity that erodes the demarcation between "inside" and "outside."</w:t>
      </w:r>
    </w:p>
    <w:p w14:paraId="0A85CCF4" w14:textId="77777777" w:rsidR="005C0AFD" w:rsidRDefault="005C0AFD" w:rsidP="005C0AFD">
      <w:r>
        <w:t xml:space="preserve">Lurking within the fluids of life—blood, saliva, and excrement—is the uncanny realization that these substances are neither fully "Self" nor entirely "Object." Nowhere is this semiotic crisis </w:t>
      </w:r>
      <w:r>
        <w:lastRenderedPageBreak/>
        <w:t>more profound than in the presence of a cadaver, which, by collapsing the boundary between life and death, evokes a visceral abjection. Metastasizing through the biological fabric, the virus manifests as the quintessential abject: a biological anomaly that remains inert like a stone in the extracorporeal void, yet claims agency through replication upon cellular entry. This threshold state—this "half-life"—dismantles the foundational sense of order, entailing a visceral realization that one’s energy is being hijacked to rewrite one’s biological logic. If the corpse is the terminal point of abjection, the virus is its micro-manifestation—a phantom that assimilates the host and renders the body no longer a sovereign territory, but a porous site of non-human colonization.</w:t>
      </w:r>
    </w:p>
    <w:p w14:paraId="4A146390" w14:textId="77777777" w:rsidR="005C0AFD" w:rsidRDefault="005C0AFD" w:rsidP="005C0AFD"/>
    <w:p w14:paraId="0B3C6AA0" w14:textId="77777777" w:rsidR="005C0AFD" w:rsidRDefault="005C0AFD" w:rsidP="005C0AFD">
      <w:r>
        <w:t>2.2 The Automated Reorganization of Survival Logic: From Being to Standing-Reserve</w:t>
      </w:r>
    </w:p>
    <w:p w14:paraId="27D33167" w14:textId="77777777" w:rsidR="005C0AFD" w:rsidRDefault="005C0AFD" w:rsidP="005C0AFD">
      <w:r>
        <w:t>In accordance with Martin Heidegger’s (1977) critique of Gestell (Enframing), modern technology operates as a pervasive framework that coerces the organic world into a rigid grid of calculability. Under the dominion of the Enframing, a river is no longer a flow but a "source of hydroelectric power"; a forest is no longer an ecosystem but a "standing timber reserve." This systemic reductionism—the transformation of all entities into a state of "Standing-reserve" (Bestand)—repositions the human as a mere cog within a technocratic apparatus.</w:t>
      </w:r>
    </w:p>
    <w:p w14:paraId="6C1AF583" w14:textId="77777777" w:rsidR="005C0AFD" w:rsidRDefault="005C0AFD" w:rsidP="005C0AFD">
      <w:r>
        <w:t>Nowhere is this ontological reduction more palpable than in the case of Master Li, whose lived presence was summarily discarded by a system that prioritizes datafied representation over corporeal reality. Within the technocratic matrix, a holistic human—shrouded in complex emotions and social histories—is eclipsed by a "parameter bundle" of IP addresses, nucleic acid markers, and thermal fluctuations. By stripping away the "noise" of flesh and blood, technology recalibrates the human as the indispensable "producer of raw biological data" required to nourish the governance machine. Ultimately, the individual functions not as the master of the tool, but as its fuel—resembling coal within a furnace, valued solely for the energy it can be induced to yield.</w:t>
      </w:r>
    </w:p>
    <w:p w14:paraId="61498C29" w14:textId="77777777" w:rsidR="005C0AFD" w:rsidRDefault="005C0AFD" w:rsidP="005C0AFD"/>
    <w:p w14:paraId="5D92FE8C" w14:textId="77777777" w:rsidR="005C0AFD" w:rsidRDefault="005C0AFD" w:rsidP="005C0AFD">
      <w:r>
        <w:t>2.3 The Imperative of Decentralized Entanglement</w:t>
      </w:r>
    </w:p>
    <w:p w14:paraId="6B3C3226" w14:textId="77777777" w:rsidR="005C0AFD" w:rsidRDefault="005C0AFD" w:rsidP="005C0AFD">
      <w:r>
        <w:t>Shifting from the "monologue" of Enlightenment humanism to a decentralized "ensemble," the contemporary subject finds itself at the twilight of anthropocentric hubris. Since the dawn of modernity, we have cherished the illusion of a self-sufficient, rational "Man" sitting atop a hierarchical pyramid, dominating nature and artifice alike. However, the current epoch manifests a radical interweaving: the virus is not an "external adversary" but a co-author of our genetic evolution. With memories archived in the cloud and judgments mediated by recommendation algorithms, the human has evolved into a fluid node within a network composed of Technology × Nature × Biology. In this milieu, agency is no longer a private possession but a distributed property of the hybrid web.</w:t>
      </w:r>
    </w:p>
    <w:p w14:paraId="7F5CCE37" w14:textId="77777777" w:rsidR="005C0AFD" w:rsidRDefault="005C0AFD" w:rsidP="005C0AFD"/>
    <w:p w14:paraId="26602245" w14:textId="77777777" w:rsidR="005C0AFD" w:rsidRDefault="005C0AFD" w:rsidP="005C0AFD">
      <w:r>
        <w:t>3. Technocratic Reconfiguration of Human Behavior</w:t>
      </w:r>
    </w:p>
    <w:p w14:paraId="510F8882" w14:textId="77777777" w:rsidR="005C0AFD" w:rsidRDefault="005C0AFD" w:rsidP="005C0AFD">
      <w:r>
        <w:t>3.1 The Psychological Contract: Trading Privacy for Security</w:t>
      </w:r>
    </w:p>
    <w:p w14:paraId="5BF4BC17" w14:textId="77777777" w:rsidR="005C0AFD" w:rsidRDefault="005C0AFD" w:rsidP="005C0AFD">
      <w:r>
        <w:t xml:space="preserve">Driven by acute existential dread, the human subject manifested a "selective craving for management"—a paradoxical psychological state whereby individuals voluntarily surrendered their locational metadata, medical histories, and personal identifiers to technocratic systems. Faced with the abyssal uncertainty of the contagion, the primal instinct </w:t>
      </w:r>
      <w:r>
        <w:lastRenderedPageBreak/>
        <w:t>for order eclipsed the liberal ideal of autonomy. Within this framework, the traditional hierarchy of values underwent a radical inversion: "freedom" was no longer a pivotal pursuit, as it entailed the unbearable burden of solitary risk.</w:t>
      </w:r>
    </w:p>
    <w:p w14:paraId="56E0A887" w14:textId="77777777" w:rsidR="005C0AFD" w:rsidRDefault="005C0AFD" w:rsidP="005C0AFD">
      <w:r>
        <w:t>By establishing an efficient, algorithmically governed "sanctuary," technocracy offered a deceptive sense of security, albeit at the cost of transforming the private individual into a transparent, perpetually observed object. This "selective" surrender—a pragmatic concession to survival—orchestrated a psychological contract without a clause for refusal. Consequently, all-encompassing digital surveillance metastasized from an ephemeral emergency measure into a normalized, permanent mode of modern existence.</w:t>
      </w:r>
    </w:p>
    <w:p w14:paraId="03AE2BA6" w14:textId="77777777" w:rsidR="005C0AFD" w:rsidRDefault="005C0AFD" w:rsidP="005C0AFD"/>
    <w:p w14:paraId="4BCD224C" w14:textId="77777777" w:rsidR="005C0AFD" w:rsidRDefault="005C0AFD" w:rsidP="005C0AFD">
      <w:r>
        <w:t>3.2 Datafied Existence within Biopolitical Hegemony</w:t>
      </w:r>
    </w:p>
    <w:p w14:paraId="17A990C8" w14:textId="77777777" w:rsidR="005C0AFD" w:rsidRDefault="005C0AFD" w:rsidP="005C0AFD">
      <w:r>
        <w:t>As manifest in Michel Foucault’s conceptualization of biopolitics, modern power exerts control through the meticulous management of life processes—a logic that found its contemporary crystallization in the digital Health Code system. Through the iterative optimization of algorithms, the state achieved a granularization of control, whereby complex human lives were distilled into categorical labels such as "resident," "transient," or "close contact." In this milieu, individuals emerge within the institutional gaze not as autonomous entities, but as data-driven classifications.</w:t>
      </w:r>
    </w:p>
    <w:p w14:paraId="5F2413F5" w14:textId="77777777" w:rsidR="005C0AFD" w:rsidRDefault="005C0AFD" w:rsidP="005C0AFD">
      <w:r>
        <w:t>By compressing the lived experience into a unified digital identity—a nexus of national ID, mobile signal, and health status—technocracy renders the individual a "data packet" susceptible to instantaneous retrieval, sorting, and filtration. The algorithm does not require a visual encounter with Master Li; it merely interrogates the intersection of signal frequencies. Under this regime, the "datafied representation" claims a higher ontological truth than the lived reality, entailing a world where a signal overlap is equated with biological infection regardless of physical fact. This datafied existence constitutes the ultimate digital manifestation of Heidegger’s Standing-reserve, where human legitimacy is perpetually mediated by the chromatic semiotics of a system-generated code.</w:t>
      </w:r>
    </w:p>
    <w:p w14:paraId="061E8CE7" w14:textId="77777777" w:rsidR="005C0AFD" w:rsidRDefault="005C0AFD" w:rsidP="005C0AFD"/>
    <w:p w14:paraId="5D1026CC" w14:textId="77777777" w:rsidR="005C0AFD" w:rsidRDefault="005C0AFD" w:rsidP="005C0AFD">
      <w:r>
        <w:t>3.3 The Ontological Antinomy: Physical Seclusion vs. Virtual Infinitude</w:t>
      </w:r>
    </w:p>
    <w:p w14:paraId="4FAD58BE" w14:textId="77777777" w:rsidR="005C0AFD" w:rsidRDefault="005C0AFD" w:rsidP="005C0AFD">
      <w:r>
        <w:t>When physical topographies were forcibly constricted, the virtual expanse stepped in to provide an illusory infinitude. Suspended within a technocratic frame, the subject navigated a digital simulacrum for labor, commerce, and sociality, fostering a deceptive sense of spatial freedom while being physically shackled to the claustrophobic confines of domestic seclusion. This schism entails a profound rupture in human evolution: after millennia of relying on tactile proximity, olfactory nuance, and ocular communion, the human experience has been flattened into a matrix of two-dimensional pixels. This "disembodied" survival—this radical "absence of the flesh"—represents a pivotal stage in the reconfiguration of the human, whereby the biological body is rendered an obsolete residue within the sovereign digital grid.</w:t>
      </w:r>
    </w:p>
    <w:p w14:paraId="48325BCC" w14:textId="77777777" w:rsidR="005C0AFD" w:rsidRDefault="005C0AFD" w:rsidP="005C0AFD"/>
    <w:p w14:paraId="4EF874BB" w14:textId="77777777" w:rsidR="005C0AFD" w:rsidRDefault="005C0AFD" w:rsidP="005C0AFD">
      <w:r>
        <w:t>4. Artistic Responses to the Posthuman Predicament</w:t>
      </w:r>
    </w:p>
    <w:p w14:paraId="2CA2F8AF" w14:textId="77777777" w:rsidR="005C0AFD" w:rsidRDefault="005C0AFD" w:rsidP="005C0AFD">
      <w:r>
        <w:t>4.1 Biological Boundary Anxiety: Anicka Yi</w:t>
      </w:r>
    </w:p>
    <w:p w14:paraId="032B27BF" w14:textId="77777777" w:rsidR="005C0AFD" w:rsidRDefault="005C0AFD" w:rsidP="005C0AFD">
      <w:r>
        <w:t xml:space="preserve">Intersecting with the "crisis of bodily integrity" precipitated by the contagion, Anicka Yi’s artistic praxis affords a profound semiotic portal into the post-human condition. In her recent work Amputation (2025), Yi orchestrates a radical reconfiguration of anatomical fragments </w:t>
      </w:r>
      <w:r>
        <w:lastRenderedPageBreak/>
        <w:t>and synthetic substrates, thereby deepening her long-standing engagement with "non-human life forms"—bacteria, fungi, and olfactory molecules—as critical media. Manifesting a potent sense of "the abject," these materials align seamlessly with Kristeva’s conceptual framework, transgressing the traditional hegemony of the optical in favor of a visceral, somatic immersion.</w:t>
      </w:r>
    </w:p>
    <w:p w14:paraId="29A07985" w14:textId="77777777" w:rsidR="005C0AFD" w:rsidRDefault="005C0AFD" w:rsidP="005C0AFD">
      <w:r>
        <w:t>Within the curated topography of Yi’s exhibition, the audience is confronted not by static iconography, but by a pervasive, microscopic presence that permeates the very air. This sensory diffusion—invisible yet inescapable—dismantles the illusion of the skin as a fortified barrier. By visualizing the sprawling, uncontrollable nature of microbial life, Yi renders the virus's logic of infiltration and replication as a tangible spatial experience, evoking a dread akin to that of the pandemic era: the realization that the body is not a closed circuit, but a porous, open system in a state of perpetual exchange with a volatile environment. Ultimately, Amputation functions as a metaphor for the fragmentation of the human subject under the dual pressures of biological threat and technocratic excision, forming a chilling intertextuality with the social displacement experienced by Master Li.</w:t>
      </w:r>
    </w:p>
    <w:p w14:paraId="0C62A077" w14:textId="77777777" w:rsidR="005C0AFD" w:rsidRDefault="005C0AFD" w:rsidP="005C0AFD">
      <w:r>
        <w:t>Intersecting with the "crisis of bodily integrity" precipitated by the contagion, Anicka Yi’s artistic praxis affords a profound semiotic portal into the post-human condition. In her recent work Amputation (2025), Yi orchestrates a radical reconfiguration of anatomical fragments and synthetic substrates, thereby deepening her long-standing engagement with "non-human life forms"—bacteria, fungi, and olfactory molecules—as critical media. Manifesting a potent sense of "the abject," these materials align seamlessly with Kristeva’s conceptual framework, transgressing the traditional hegemony of the optical in favor of a visceral, somatic immersion.</w:t>
      </w:r>
    </w:p>
    <w:p w14:paraId="3EB2A1BD" w14:textId="77777777" w:rsidR="005C0AFD" w:rsidRDefault="005C0AFD" w:rsidP="005C0AFD">
      <w:r>
        <w:t>Within the curated topography of Yi’s exhibition, the audience is confronted not by static iconography, but by a pervasive, microscopic presence that permeates the very air. This sensory diffusion—invisible yet inescapable—dismantles the illusion of the skin as a fortified barrier. By visualizing the sprawling, uncontrollable nature of microbial life, Yi renders the virus's logic of infiltration and replication as a tangible spatial experience, evoking a dread akin to that of the pandemic era: the realization that the body is not a closed circuit, but a porous, open system in a state of perpetual exchange with a volatile environment. Ultimately, Amputation functions as a metaphor for the fragmentation of the human subject under the dual pressures of biological threat and technocratic excision, forming a chilling intertextuality with the social displacement experienced by Master Li.</w:t>
      </w:r>
    </w:p>
    <w:p w14:paraId="65F3A573" w14:textId="77777777" w:rsidR="005C0AFD" w:rsidRDefault="005C0AFD" w:rsidP="005C0AFD">
      <w:r>
        <w:t xml:space="preserve"> </w:t>
      </w:r>
    </w:p>
    <w:p w14:paraId="4F1F2C28" w14:textId="77777777" w:rsidR="005C0AFD" w:rsidRDefault="005C0AFD" w:rsidP="005C0AFD">
      <w:r>
        <w:t>Fig 1. Anicka Yi, Amputation, 2025.</w:t>
      </w:r>
    </w:p>
    <w:p w14:paraId="79EDCC46" w14:textId="77777777" w:rsidR="005C0AFD" w:rsidRDefault="005C0AFD" w:rsidP="005C0AFD">
      <w:r>
        <w:t>4.2 Digital Confinement: Cao Fei</w:t>
      </w:r>
    </w:p>
    <w:p w14:paraId="32C2A027" w14:textId="77777777" w:rsidR="005C0AFD" w:rsidRDefault="005C0AFD" w:rsidP="005C0AFD">
      <w:r>
        <w:t xml:space="preserve">Offering critical visual evidence for the "datafied body" within technocratic regimes, Cao Fei’s moving image works—specifically her seminal piece Whose Utopia (2006)—interrogate the mechanical and systemic capture of life. While the work was originally conceived within the context of China’s rapid industrialization and the Pearl River Delta’s manufacturing boom, its relevance has metastasized in the post-pandemic era. Chronically documenting the quotidian existence of laborers within global manufacturing hubs, Cao Fei visualizes how repetitive, time-sequenced gestures constitute the entirety of a rhythmic survival. The factory interior, as captured through her lens, manifests as a hyper-programmed environment in which the </w:t>
      </w:r>
      <w:r>
        <w:lastRenderedPageBreak/>
        <w:t>worker’s body is no longer a sovereign entity but is seamlessly embedded into an invisible algorithmic logic—a mere node in a sprawling, dehumanized production matrix.</w:t>
      </w:r>
    </w:p>
    <w:p w14:paraId="6F86C26B" w14:textId="77777777" w:rsidR="005C0AFD" w:rsidRDefault="005C0AFD" w:rsidP="005C0AFD">
      <w:r>
        <w:t>The clinical, highly ordered industrial aesthetic of Cao Fei’s cinematography shares a profound isomorphism with the digital grids that partitioned social space during the pandemic. This visual language—a symphony of cold light, rigid geometry, and the monotonous hum of machinery—resonates with the contemporary technocratic logic of Health Codes and trajectory tracking systems. In this milieu, the individual is summarily disassembled into a bundle of calculable, retrievable data packets. When technocracy intervenes under the pretexts of "efficiency," "safety," and "biosafety," human subjectivity undergoes a radical compression into what might be termed a "recognizable state." Here, agency is eclipsed by data status; mobility is no longer a matter of ontological will, but a binary function of a system-generated, chromatically defined signal.</w:t>
      </w:r>
    </w:p>
    <w:p w14:paraId="1FDD834D" w14:textId="77777777" w:rsidR="005C0AFD" w:rsidRDefault="005C0AFD" w:rsidP="005C0AFD">
      <w:r>
        <w:t>Expanding upon this visual parallel, one must acknowledge that Cao Fei’s lens captures the precursor to our current digital confinement. The factory floor in Whose Utopia operates as a prototype for the "Digital Panopticon" of the post-pandemic world. Just as the worker’s value is distilled into the output of the assembly line, the modern citizen’s legitimacy is distilled into the green, yellow, or red pixels of a mobile interface. This represents a transition from the "disciplinary society" described by Foucault to a "society of control" envisioned by Deleuze, where confinement is no longer limited to the factory walls but metastasizes into the very air we breathe through the medium of the network.</w:t>
      </w:r>
    </w:p>
    <w:p w14:paraId="1002E157" w14:textId="77777777" w:rsidR="005C0AFD" w:rsidRDefault="005C0AFD" w:rsidP="005C0AFD">
      <w:r>
        <w:t>Furthermore, the poetic interludes in Whose Utopia—where workers perform idiosyncratic dances amidst the heavy machinery—function as a haunting metaphor for the "fissures of agency" discussed in Chapter 5. These ephemeral moments of self-expression represent a desperate attempt to reclaim the body from the Enframing (Gestell). However, in the post-pandemic reality, even this somatic resistance is compromised. As the body becomes a producer of bio-data, even our movements within a domestic enclave are tracked, recorded, and optimized. The bodies swallowed by the factory’s industrial rhythm in Cao Fei’s vision stand in chilling parallel to the bodies defined—and confined—by chromatic codes and trajectory metadata today. In both instances, the human form is rendered as a "standing-reserve" of labor or information, waiting to be extracted and processed by the sovereign governance of the machine.</w:t>
      </w:r>
    </w:p>
    <w:p w14:paraId="598B7B34" w14:textId="77777777" w:rsidR="005C0AFD" w:rsidRDefault="005C0AFD" w:rsidP="005C0AFD">
      <w:r>
        <w:t>Ultimately, Cao Fei’s work compels us to confront the "de-fleshing" of the human subject. By contrasting the raw, biological reality of the tired worker with the clean, abstract logic of the factory’s output, she visualizes the ontological antinomy of our era. We are suspended between the physical heaviness of our secluded bodies and the weightless, infinite circulation of our digital twins. This digital confinement, therefore, is not merely a spatial restriction but a temporal and spiritual enclosure. The "utopia" that Cao Fei questions is now the technocratic promise of a "frictionless" world—a world where the messy, unpredictable nature of human life is finally "solved" through the total application of the grid. In the final analysis, Whose Utopia serves as a sobering visual archive of the moment the human body began its irreversible migration into the data-packet, marking the dawn of the post-human predicament we now inhabit.</w:t>
      </w:r>
    </w:p>
    <w:p w14:paraId="5702675C" w14:textId="77777777" w:rsidR="005C0AFD" w:rsidRDefault="005C0AFD" w:rsidP="005C0AFD">
      <w:r>
        <w:t xml:space="preserve"> </w:t>
      </w:r>
    </w:p>
    <w:p w14:paraId="12441CBA" w14:textId="77777777" w:rsidR="005C0AFD" w:rsidRDefault="005C0AFD" w:rsidP="005C0AFD">
      <w:r>
        <w:t>Fig 2. Cao Fei, Whose Utopia, 2006.</w:t>
      </w:r>
    </w:p>
    <w:p w14:paraId="5A0EB90D" w14:textId="77777777" w:rsidR="005C0AFD" w:rsidRDefault="005C0AFD" w:rsidP="005C0AFD"/>
    <w:p w14:paraId="01DE0B62" w14:textId="77777777" w:rsidR="005C0AFD" w:rsidRDefault="005C0AFD" w:rsidP="005C0AFD">
      <w:r>
        <w:t>5. Conclusion: Toward a Symbiotic Ethic</w:t>
      </w:r>
    </w:p>
    <w:p w14:paraId="3E67520B" w14:textId="77777777" w:rsidR="005C0AFD" w:rsidRDefault="005C0AFD" w:rsidP="005C0AFD">
      <w:r>
        <w:t>5.1 Establishing an Ethic Anchored in Universal Vulnerability</w:t>
      </w:r>
    </w:p>
    <w:p w14:paraId="1CC3469E" w14:textId="77777777" w:rsidR="005C0AFD" w:rsidRDefault="005C0AFD" w:rsidP="005C0AFD">
      <w:r>
        <w:t>Signaling the terminal eclipse of anthropocentric hubris, the contagion functioned as a heterogenous biological force that did more than merely breach the physical integument of the skin; it fundamentally deconstructed the sovereign status of the human as the preordained master of nature. In this ontological rupture, the virus—operating as a liminal agent of the abject—exposed the foundational fallacy of the "autonomous subject." In lieu of traditional hierarchies that position Man at the apex of a vertical chain of being, there emerges a pressing exigency to cultivate a novel ethic—one that acknowledges the inextricable entanglement of humans, viruses, algorithms, and the environmental milieu within a flattened symbiotic network.</w:t>
      </w:r>
    </w:p>
    <w:p w14:paraId="0A78E4FB" w14:textId="77777777" w:rsidR="005C0AFD" w:rsidRDefault="005C0AFD" w:rsidP="005C0AFD">
      <w:r>
        <w:t>By dissolving the illusion of dominion, the human orientation toward the world undergoes a radical shift toward an ontological humility. This is not a passive surrender, but a recognition of "universal vulnerability" as the primary site of ethical encounter. In the post-pandemic landscape, to be "human" is to accept that one’s biological and social boundaries are perpetually porous, mediated by microscopic pathogens and macroscopic data grids. This precariousness entails a transition from a "politics of immunity"—which seeks to exclude the other to protect the self—to a "politics of empathy," where the self is understood as part of a collective, biological whole. Ultimately, the reconfiguration of the human requires us to abandon the defensive posture of the fortress-ego and instead embrace a mode of being that finds resilience in our shared fragility.</w:t>
      </w:r>
    </w:p>
    <w:p w14:paraId="5AF532E5" w14:textId="77777777" w:rsidR="005C0AFD" w:rsidRDefault="005C0AFD" w:rsidP="005C0AFD"/>
    <w:p w14:paraId="0BAE607F" w14:textId="77777777" w:rsidR="005C0AFD" w:rsidRDefault="005C0AFD" w:rsidP="005C0AFD">
      <w:r>
        <w:t>5.2 Survival Strategies in a Post-human Future</w:t>
      </w:r>
    </w:p>
    <w:p w14:paraId="3BB8B1CB" w14:textId="77777777" w:rsidR="005C0AFD" w:rsidRDefault="005C0AFD" w:rsidP="005C0AFD">
      <w:r>
        <w:t>While technocracy exerts a pervasive grip on the human subject, the latter remains inextricably bound to the former, entailing a complex condition of mutual dependency that defines the post-human condition. Amidst the landscape of ubiquitous big-data surveillance, the subject is not merely a passive victim of the "Digital Leviathan." On the contrary, individuals have leveraged technocratic affordances to navigate high-risk topographies, utilizing the very tools of surveillance to forge a data-driven spatial awareness that mitigates existential threats. This instrumentalization of technology demonstrates that even within the most rigid algorithmic structures, there remains a capacity for tactical navigation.</w:t>
      </w:r>
    </w:p>
    <w:p w14:paraId="3789816D" w14:textId="77777777" w:rsidR="005C0AFD" w:rsidRDefault="005C0AFD" w:rsidP="005C0AFD">
      <w:r>
        <w:t>Moreover, the emergence of decentralized mutual-aid platforms within quarantined enclaves manifests a resilient agency lurking within the fissures of the Gestell (Enframing). When the centralized apparatus of the state focused on the categorization and confinement of "Standing-reserve," the citizenry reappropriated digital networks to facilitate horizontal support systems—exchanging resources, narratives, and emotional sustenance. In this exchange, technology is recalibrated: no longer merely an apparatus of state governance or biopolitical discipline, it is reconfigured as a decentralized medium for communal survival.</w:t>
      </w:r>
    </w:p>
    <w:p w14:paraId="313713C8" w14:textId="77777777" w:rsidR="005C0AFD" w:rsidRDefault="005C0AFD" w:rsidP="005C0AFD">
      <w:r>
        <w:t xml:space="preserve">This phenomenon reveals a pragmatic post-human adaptability that transcends mere passive submission to the grid. It suggests that the future of human agency lies not in the total rejection of technology—an impossibility in our current epoch—but in the subversive use of its infrastructure. To survive the post-pandemic era is to occupy the "blind spots" of the algorithm, turning the tools of control into instruments of symbiosis. By finding the "cracks" </w:t>
      </w:r>
      <w:r>
        <w:lastRenderedPageBreak/>
        <w:t>in the technocratic facade, the post-human subject asserts a form of "distributed agency" that is neither fully autonomous nor fully enslaved, but perpetually negotiating its existence within the vast, interconnected mesh of the 21st century.</w:t>
      </w:r>
    </w:p>
    <w:p w14:paraId="28FEA9B0" w14:textId="77777777" w:rsidR="005C0AFD" w:rsidRDefault="005C0AFD" w:rsidP="005C0AFD"/>
    <w:p w14:paraId="4CC08A19" w14:textId="77777777" w:rsidR="005C0AFD" w:rsidRDefault="005C0AFD" w:rsidP="005C0AFD">
      <w:r>
        <w:t>6. Summary and Final Reflections</w:t>
      </w:r>
    </w:p>
    <w:p w14:paraId="117EADA9" w14:textId="77777777" w:rsidR="005C0AFD" w:rsidRDefault="005C0AFD" w:rsidP="005C0AFD">
      <w:r>
        <w:t>6.1 Synthesis of Research Findings</w:t>
      </w:r>
    </w:p>
    <w:p w14:paraId="43D8F84C" w14:textId="77777777" w:rsidR="005C0AFD" w:rsidRDefault="005C0AFD" w:rsidP="005C0AFD">
      <w:r>
        <w:t>Acting as a profound socio-biological catalyst, the pandemic—mediated through the pervasive semiotics of dread—precipitated a fundamental transition of the human entity, shifting it from the Enlightenment ideal of a purportedly autonomous agent to a hybridized node within an expansive, omnipresent technocratic matrix. This inquiry has demonstrated that the "ontological earthquake" of 2020 did not merely introduce temporary state exceptions; rather, it orchestrated a permanent recalibration of the human survival logic. Within this new paradigm, biological existence is no longer an unmediated phenomenon but is perpetually monitored, filtered, and rendered legible by complex algorithmic frameworks.</w:t>
      </w:r>
    </w:p>
    <w:p w14:paraId="75BA5585" w14:textId="77777777" w:rsidR="005C0AFD" w:rsidRDefault="005C0AFD" w:rsidP="005C0AFD">
      <w:r>
        <w:t>Empirical scrutiny of the "Digital Leviathan" reveals that the defensive apparatuses established during the crisis—manifested in the chromatic semiotics of Health Codes and the granular tracking of spatiotemporal trajectories—have metastasized into a novel biopolitical architecture. As evidenced by the case of Master Li, the lived body has been effectively eclipsed by its "datafied representation." In the eyes of the technocratic sovereign, the individual is distilled into a bundle of calculable parameters—IP addresses, nucleic acid histories, and thermal fluctuations—rendering the human subject a form of Standing-reserve (Bestand). This process of "datafication" entails more than a loss of privacy; it signals the erosion of the body’s physical presence, where the digital signal claims a higher ontological truth than the biological reality it purports to represent.</w:t>
      </w:r>
    </w:p>
    <w:p w14:paraId="086FCE53" w14:textId="77777777" w:rsidR="005C0AFD" w:rsidRDefault="005C0AFD" w:rsidP="005C0AFD">
      <w:r>
        <w:t>6.2 Final Reflections on the Recalibration of "The Human" Identity</w:t>
      </w:r>
    </w:p>
    <w:p w14:paraId="444AF522" w14:textId="77777777" w:rsidR="005C0AFD" w:rsidRDefault="005C0AFD" w:rsidP="005C0AFD">
      <w:r>
        <w:t>To frame this radical reconfiguration as a purely dystopian elegy would be a reductive misinterpretation, failing to grasp the transformative potential inherent in this ontological rupture. The "reconstruction of the human" entails not the extinction of the species, but the terminal eclipse of anthropocentric arrogance—the long-cherished illusion that "Man" sits at the apex of a hierarchical pyramid, exercising absolute dominion over nature and artifice alike. By conceding our inextricable entanglement with non-human biology and technological substrates, we embrace a new point of departure for existence within an increasingly volatile and precarious world.</w:t>
      </w:r>
    </w:p>
    <w:p w14:paraId="0AAAEEEC" w14:textId="77777777" w:rsidR="005C0AFD" w:rsidRDefault="005C0AFD" w:rsidP="005C0AFD">
      <w:r>
        <w:t>Lurking within the fissures of the Gestell, as observed in the decentralized mutual-aid networks during lockdowns, is a resilient form of agency that reappropriates technology as a medium for communal sustenance rather than mere state control. This manifests a shift from the "monologue" of the sovereign self to the "ensemble" of the networked subject. Ultimately, this post-human metamorphosis is not a trajectory toward servitude, but a migration toward sobriety. It is an admission that our survival is contingent upon the recognition of our "universal vulnerability"—a porousness that Anicka Yi’s olfactory art and Cao Fei’s industrial cinematography so poignantly visualize.</w:t>
      </w:r>
    </w:p>
    <w:p w14:paraId="48FDF265" w14:textId="5A9C97D8" w:rsidR="003172DF" w:rsidRPr="00E5437D" w:rsidRDefault="005C0AFD" w:rsidP="005C0AFD">
      <w:r>
        <w:t xml:space="preserve">Only through the cultivation of empathy for non-human life forms—be they viral, microbial, or algorithmic—and the radical acceptance of uncertainty can a more resilient "politics of life" be manifested. This is a life-politics that finds its strength not in the fantasy of total control, </w:t>
      </w:r>
      <w:r>
        <w:lastRenderedPageBreak/>
        <w:t>but in the profound acceptance of our intertwined destiny. As we move further into the post-pandemic era, the reconfiguration of the human identity serves as a sobering reminder: we are not the masters of the web of life, but mere threads within it, constantly being rewritten by the very forces we once sought to govern. The "post-human" is thus not the end of humanity, but the beginning of a more honest, entangled, and humble mode of being.</w:t>
      </w:r>
    </w:p>
    <w:sectPr w:rsidR="003172DF" w:rsidRPr="00E5437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66E7A" w14:textId="77777777" w:rsidR="00F23604" w:rsidRDefault="00F23604" w:rsidP="00EC7AC4">
      <w:r>
        <w:separator/>
      </w:r>
    </w:p>
  </w:endnote>
  <w:endnote w:type="continuationSeparator" w:id="0">
    <w:p w14:paraId="0FCE7AEA" w14:textId="77777777" w:rsidR="00F23604" w:rsidRDefault="00F23604" w:rsidP="00EC7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8E3C3" w14:textId="77777777" w:rsidR="00F23604" w:rsidRDefault="00F23604" w:rsidP="00EC7AC4">
      <w:r>
        <w:separator/>
      </w:r>
    </w:p>
  </w:footnote>
  <w:footnote w:type="continuationSeparator" w:id="0">
    <w:p w14:paraId="3341BBA9" w14:textId="77777777" w:rsidR="00F23604" w:rsidRDefault="00F23604" w:rsidP="00EC7A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269"/>
    <w:rsid w:val="003172DF"/>
    <w:rsid w:val="00487269"/>
    <w:rsid w:val="005C0AFD"/>
    <w:rsid w:val="007A1789"/>
    <w:rsid w:val="00A91244"/>
    <w:rsid w:val="00E5437D"/>
    <w:rsid w:val="00EC7AC4"/>
    <w:rsid w:val="00F236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1A6438"/>
  <w15:chartTrackingRefBased/>
  <w15:docId w15:val="{BEAF573A-3AA8-480B-A524-07F23ECF2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437D"/>
    <w:pPr>
      <w:widowControl w:val="0"/>
      <w:jc w:val="both"/>
    </w:pPr>
  </w:style>
  <w:style w:type="paragraph" w:styleId="4">
    <w:name w:val="heading 4"/>
    <w:basedOn w:val="a"/>
    <w:link w:val="40"/>
    <w:uiPriority w:val="9"/>
    <w:qFormat/>
    <w:rsid w:val="00E5437D"/>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7AC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C7AC4"/>
    <w:rPr>
      <w:sz w:val="18"/>
      <w:szCs w:val="18"/>
    </w:rPr>
  </w:style>
  <w:style w:type="paragraph" w:styleId="a5">
    <w:name w:val="footer"/>
    <w:basedOn w:val="a"/>
    <w:link w:val="a6"/>
    <w:uiPriority w:val="99"/>
    <w:unhideWhenUsed/>
    <w:rsid w:val="00EC7AC4"/>
    <w:pPr>
      <w:tabs>
        <w:tab w:val="center" w:pos="4153"/>
        <w:tab w:val="right" w:pos="8306"/>
      </w:tabs>
      <w:snapToGrid w:val="0"/>
      <w:jc w:val="left"/>
    </w:pPr>
    <w:rPr>
      <w:sz w:val="18"/>
      <w:szCs w:val="18"/>
    </w:rPr>
  </w:style>
  <w:style w:type="character" w:customStyle="1" w:styleId="a6">
    <w:name w:val="页脚 字符"/>
    <w:basedOn w:val="a0"/>
    <w:link w:val="a5"/>
    <w:uiPriority w:val="99"/>
    <w:rsid w:val="00EC7AC4"/>
    <w:rPr>
      <w:sz w:val="18"/>
      <w:szCs w:val="18"/>
    </w:rPr>
  </w:style>
  <w:style w:type="character" w:customStyle="1" w:styleId="40">
    <w:name w:val="标题 4 字符"/>
    <w:basedOn w:val="a0"/>
    <w:link w:val="4"/>
    <w:uiPriority w:val="9"/>
    <w:rsid w:val="00E5437D"/>
    <w:rPr>
      <w:rFonts w:ascii="宋体" w:eastAsia="宋体" w:hAnsi="宋体" w:cs="宋体"/>
      <w:b/>
      <w:bCs/>
      <w:kern w:val="0"/>
      <w:sz w:val="24"/>
      <w:szCs w:val="24"/>
    </w:rPr>
  </w:style>
  <w:style w:type="paragraph" w:styleId="a7">
    <w:name w:val="Normal (Web)"/>
    <w:basedOn w:val="a"/>
    <w:uiPriority w:val="99"/>
    <w:unhideWhenUsed/>
    <w:rsid w:val="00E5437D"/>
    <w:pPr>
      <w:widowControl/>
      <w:spacing w:before="100" w:beforeAutospacing="1" w:after="100" w:afterAutospacing="1"/>
      <w:jc w:val="left"/>
    </w:pPr>
    <w:rPr>
      <w:rFonts w:ascii="宋体" w:eastAsia="宋体" w:hAnsi="宋体" w:cs="宋体"/>
      <w:kern w:val="0"/>
      <w:sz w:val="24"/>
      <w:szCs w:val="24"/>
    </w:rPr>
  </w:style>
  <w:style w:type="character" w:customStyle="1" w:styleId="citation-1108">
    <w:name w:val="citation-1108"/>
    <w:basedOn w:val="a0"/>
    <w:rsid w:val="00E5437D"/>
  </w:style>
  <w:style w:type="character" w:customStyle="1" w:styleId="citation-1107">
    <w:name w:val="citation-1107"/>
    <w:basedOn w:val="a0"/>
    <w:rsid w:val="00E54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3755</Words>
  <Characters>21410</Characters>
  <Application>Microsoft Office Word</Application>
  <DocSecurity>0</DocSecurity>
  <Lines>178</Lines>
  <Paragraphs>50</Paragraphs>
  <ScaleCrop>false</ScaleCrop>
  <Company/>
  <LinksUpToDate>false</LinksUpToDate>
  <CharactersWithSpaces>25115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xiaobao luo</dc:creator>
  <cp:keywords/>
  <dc:description/>
  <cp:lastModifiedBy>xiaobao luo</cp:lastModifiedBy>
  <cp:revision>4</cp:revision>
  <dcterms:created xsi:type="dcterms:W3CDTF">2026-01-07T22:03:00Z</dcterms:created>
  <dcterms:modified xsi:type="dcterms:W3CDTF">2026-01-07T23:17:00Z</dcterms:modified>
</cp:coreProperties>
</file>