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12D6" w:rsidRPr="00541D46" w:rsidRDefault="00C412D6" w:rsidP="00541D46">
      <w:pPr>
        <w:spacing w:line="360" w:lineRule="auto"/>
        <w:jc w:val="both"/>
        <w:rPr>
          <w:rFonts w:ascii="Times New Roman" w:eastAsia="Times New Roman" w:hAnsi="Times New Roman" w:cs="Times New Roman"/>
          <w:b/>
          <w:color w:val="000000" w:themeColor="text1"/>
          <w:sz w:val="24"/>
          <w:szCs w:val="24"/>
        </w:rPr>
      </w:pPr>
    </w:p>
    <w:p w:rsidR="00C412D6" w:rsidRPr="00541D46" w:rsidRDefault="00C412D6" w:rsidP="00541D46">
      <w:pPr>
        <w:spacing w:line="360" w:lineRule="auto"/>
        <w:jc w:val="both"/>
        <w:rPr>
          <w:rFonts w:ascii="Times New Roman" w:eastAsia="Times New Roman" w:hAnsi="Times New Roman" w:cs="Times New Roman"/>
          <w:b/>
          <w:color w:val="000000" w:themeColor="text1"/>
          <w:sz w:val="24"/>
          <w:szCs w:val="24"/>
        </w:rPr>
      </w:pPr>
    </w:p>
    <w:p w:rsidR="00C412D6" w:rsidRPr="00541D46" w:rsidRDefault="00C412D6" w:rsidP="00541D46">
      <w:pPr>
        <w:spacing w:line="360" w:lineRule="auto"/>
        <w:jc w:val="both"/>
        <w:rPr>
          <w:rFonts w:ascii="Times New Roman" w:eastAsia="Times New Roman" w:hAnsi="Times New Roman" w:cs="Times New Roman"/>
          <w:b/>
          <w:color w:val="000000" w:themeColor="text1"/>
          <w:sz w:val="24"/>
          <w:szCs w:val="24"/>
        </w:rPr>
      </w:pPr>
    </w:p>
    <w:p w:rsidR="00C412D6" w:rsidRPr="00541D46" w:rsidRDefault="00C412D6" w:rsidP="00541D46">
      <w:pPr>
        <w:spacing w:line="360" w:lineRule="auto"/>
        <w:jc w:val="both"/>
        <w:rPr>
          <w:rFonts w:ascii="Times New Roman" w:eastAsia="Times New Roman" w:hAnsi="Times New Roman" w:cs="Times New Roman"/>
          <w:b/>
          <w:color w:val="000000" w:themeColor="text1"/>
          <w:sz w:val="24"/>
          <w:szCs w:val="24"/>
        </w:rPr>
      </w:pPr>
    </w:p>
    <w:p w:rsidR="00C412D6" w:rsidRPr="00541D46" w:rsidRDefault="00C412D6" w:rsidP="00541D46">
      <w:pPr>
        <w:spacing w:line="360" w:lineRule="auto"/>
        <w:jc w:val="both"/>
        <w:rPr>
          <w:rFonts w:ascii="Times New Roman" w:eastAsia="Times New Roman" w:hAnsi="Times New Roman" w:cs="Times New Roman"/>
          <w:b/>
          <w:color w:val="000000" w:themeColor="text1"/>
          <w:sz w:val="24"/>
          <w:szCs w:val="24"/>
        </w:rPr>
      </w:pPr>
    </w:p>
    <w:p w:rsidR="00C412D6" w:rsidRPr="00541D46" w:rsidRDefault="00C412D6" w:rsidP="00541D46">
      <w:pPr>
        <w:spacing w:line="360" w:lineRule="auto"/>
        <w:jc w:val="both"/>
        <w:rPr>
          <w:rFonts w:ascii="Times New Roman" w:eastAsia="Times New Roman" w:hAnsi="Times New Roman" w:cs="Times New Roman"/>
          <w:b/>
          <w:color w:val="000000" w:themeColor="text1"/>
          <w:sz w:val="24"/>
          <w:szCs w:val="24"/>
        </w:rPr>
      </w:pPr>
    </w:p>
    <w:p w:rsidR="002B0AEE" w:rsidRPr="002B0AEE" w:rsidRDefault="00C412D6" w:rsidP="002B0AEE">
      <w:pPr>
        <w:spacing w:line="360" w:lineRule="auto"/>
        <w:jc w:val="center"/>
        <w:rPr>
          <w:rFonts w:ascii="Times New Roman" w:eastAsia="Times New Roman" w:hAnsi="Times New Roman" w:cs="Times New Roman"/>
          <w:b/>
          <w:color w:val="000000" w:themeColor="text1"/>
          <w:sz w:val="44"/>
          <w:szCs w:val="44"/>
        </w:rPr>
      </w:pPr>
      <w:bookmarkStart w:id="0" w:name="_GoBack"/>
      <w:bookmarkEnd w:id="0"/>
      <w:r w:rsidRPr="002B0AEE">
        <w:rPr>
          <w:rFonts w:ascii="Times New Roman" w:eastAsia="Times New Roman" w:hAnsi="Times New Roman" w:cs="Times New Roman"/>
          <w:b/>
          <w:color w:val="000000" w:themeColor="text1"/>
          <w:sz w:val="44"/>
          <w:szCs w:val="44"/>
        </w:rPr>
        <w:t>THE CHARITY OF TESCO</w:t>
      </w:r>
    </w:p>
    <w:p w:rsidR="002B0AEE" w:rsidRDefault="002B0AEE" w:rsidP="002B0AEE">
      <w:pPr>
        <w:spacing w:line="360" w:lineRule="auto"/>
        <w:jc w:val="center"/>
        <w:rPr>
          <w:rFonts w:ascii="Times New Roman" w:eastAsia="Times New Roman" w:hAnsi="Times New Roman" w:cs="Times New Roman"/>
          <w:b/>
          <w:color w:val="000000" w:themeColor="text1"/>
          <w:sz w:val="32"/>
          <w:szCs w:val="32"/>
        </w:rPr>
      </w:pPr>
    </w:p>
    <w:p w:rsidR="002B0AEE" w:rsidRDefault="002B0AEE" w:rsidP="002B0AEE">
      <w:pPr>
        <w:spacing w:line="360" w:lineRule="auto"/>
        <w:jc w:val="center"/>
        <w:rPr>
          <w:rFonts w:ascii="Times New Roman" w:eastAsia="Times New Roman" w:hAnsi="Times New Roman" w:cs="Times New Roman"/>
          <w:b/>
          <w:color w:val="000000" w:themeColor="text1"/>
          <w:sz w:val="32"/>
          <w:szCs w:val="32"/>
        </w:rPr>
      </w:pPr>
    </w:p>
    <w:p w:rsidR="002B0AEE" w:rsidRDefault="002B0AEE" w:rsidP="002B0AEE">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Module Name: Community Engagement – Assessment 1</w:t>
      </w:r>
    </w:p>
    <w:p w:rsidR="002B0AEE" w:rsidRDefault="002B0AEE" w:rsidP="002B0AEE">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Name: Riaz Bhatti</w:t>
      </w:r>
    </w:p>
    <w:p w:rsidR="002B0AEE" w:rsidRDefault="002B0AEE" w:rsidP="002B0AEE">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Name: Atanas Antonov</w:t>
      </w:r>
    </w:p>
    <w:p w:rsidR="002B0AEE" w:rsidRPr="005C722C" w:rsidRDefault="002B0AEE" w:rsidP="002B0AEE">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ID: 2011641</w:t>
      </w:r>
      <w:r w:rsidR="00C412D6" w:rsidRPr="005C722C">
        <w:rPr>
          <w:rFonts w:ascii="Times New Roman" w:eastAsia="Times New Roman" w:hAnsi="Times New Roman" w:cs="Times New Roman"/>
          <w:b/>
          <w:color w:val="000000" w:themeColor="text1"/>
          <w:sz w:val="32"/>
          <w:szCs w:val="32"/>
        </w:rPr>
        <w:br w:type="page"/>
      </w:r>
    </w:p>
    <w:sdt>
      <w:sdtPr>
        <w:rPr>
          <w:rFonts w:asciiTheme="minorHAnsi" w:eastAsiaTheme="minorEastAsia" w:hAnsiTheme="minorHAnsi" w:cstheme="minorBidi"/>
          <w:b w:val="0"/>
          <w:bCs w:val="0"/>
          <w:color w:val="auto"/>
          <w:sz w:val="22"/>
          <w:szCs w:val="22"/>
        </w:rPr>
        <w:id w:val="33411009"/>
        <w:docPartObj>
          <w:docPartGallery w:val="Table of Contents"/>
          <w:docPartUnique/>
        </w:docPartObj>
      </w:sdtPr>
      <w:sdtEndPr/>
      <w:sdtContent>
        <w:p w:rsidR="0016317F" w:rsidRDefault="0016317F" w:rsidP="0016317F">
          <w:pPr>
            <w:pStyle w:val="TOCHeading"/>
            <w:jc w:val="center"/>
            <w:rPr>
              <w:rFonts w:asciiTheme="minorHAnsi" w:eastAsiaTheme="minorEastAsia" w:hAnsiTheme="minorHAnsi" w:cstheme="minorBidi"/>
              <w:color w:val="auto"/>
              <w:sz w:val="22"/>
              <w:szCs w:val="22"/>
            </w:rPr>
          </w:pPr>
          <w:r>
            <w:t>Table of Contents</w:t>
          </w:r>
        </w:p>
      </w:sdtContent>
    </w:sdt>
    <w:p w:rsidR="0016317F" w:rsidRPr="005C722C" w:rsidRDefault="0016317F" w:rsidP="0016317F">
      <w:pPr>
        <w:pStyle w:val="TOC1"/>
        <w:tabs>
          <w:tab w:val="right" w:leader="dot" w:pos="9350"/>
        </w:tabs>
        <w:spacing w:line="360" w:lineRule="auto"/>
        <w:jc w:val="both"/>
        <w:rPr>
          <w:rFonts w:ascii="Times New Roman" w:hAnsi="Times New Roman" w:cs="Times New Roman"/>
          <w:noProof/>
          <w:sz w:val="24"/>
          <w:szCs w:val="24"/>
        </w:rPr>
      </w:pPr>
      <w:r>
        <w:t xml:space="preserve"> </w:t>
      </w:r>
      <w:r>
        <w:fldChar w:fldCharType="begin"/>
      </w:r>
      <w:r>
        <w:instrText xml:space="preserve"> TOC \o "1-3" \h \z \u </w:instrText>
      </w:r>
      <w:r>
        <w:fldChar w:fldCharType="separate"/>
      </w:r>
      <w:hyperlink w:anchor="_Toc57916069" w:history="1">
        <w:r w:rsidRPr="005C722C">
          <w:rPr>
            <w:rStyle w:val="Hyperlink"/>
            <w:rFonts w:ascii="Times New Roman" w:hAnsi="Times New Roman" w:cs="Times New Roman"/>
            <w:noProof/>
            <w:sz w:val="24"/>
            <w:szCs w:val="24"/>
          </w:rPr>
          <w:t>Introduction</w:t>
        </w:r>
        <w:r w:rsidRPr="005C722C">
          <w:rPr>
            <w:rFonts w:ascii="Times New Roman" w:hAnsi="Times New Roman" w:cs="Times New Roman"/>
            <w:noProof/>
            <w:webHidden/>
            <w:sz w:val="24"/>
            <w:szCs w:val="24"/>
          </w:rPr>
          <w:tab/>
        </w:r>
        <w:r w:rsidRPr="005C722C">
          <w:rPr>
            <w:rFonts w:ascii="Times New Roman" w:hAnsi="Times New Roman" w:cs="Times New Roman"/>
            <w:noProof/>
            <w:webHidden/>
            <w:sz w:val="24"/>
            <w:szCs w:val="24"/>
          </w:rPr>
          <w:fldChar w:fldCharType="begin"/>
        </w:r>
        <w:r w:rsidRPr="005C722C">
          <w:rPr>
            <w:rFonts w:ascii="Times New Roman" w:hAnsi="Times New Roman" w:cs="Times New Roman"/>
            <w:noProof/>
            <w:webHidden/>
            <w:sz w:val="24"/>
            <w:szCs w:val="24"/>
          </w:rPr>
          <w:instrText xml:space="preserve"> PAGEREF _Toc57916069 \h </w:instrText>
        </w:r>
        <w:r w:rsidRPr="005C722C">
          <w:rPr>
            <w:rFonts w:ascii="Times New Roman" w:hAnsi="Times New Roman" w:cs="Times New Roman"/>
            <w:noProof/>
            <w:webHidden/>
            <w:sz w:val="24"/>
            <w:szCs w:val="24"/>
          </w:rPr>
        </w:r>
        <w:r w:rsidRPr="005C722C">
          <w:rPr>
            <w:rFonts w:ascii="Times New Roman" w:hAnsi="Times New Roman" w:cs="Times New Roman"/>
            <w:noProof/>
            <w:webHidden/>
            <w:sz w:val="24"/>
            <w:szCs w:val="24"/>
          </w:rPr>
          <w:fldChar w:fldCharType="separate"/>
        </w:r>
        <w:r w:rsidRPr="005C722C">
          <w:rPr>
            <w:rFonts w:ascii="Times New Roman" w:hAnsi="Times New Roman" w:cs="Times New Roman"/>
            <w:noProof/>
            <w:webHidden/>
            <w:sz w:val="24"/>
            <w:szCs w:val="24"/>
          </w:rPr>
          <w:t>5</w:t>
        </w:r>
        <w:r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0" w:history="1">
        <w:r w:rsidR="0016317F" w:rsidRPr="005C722C">
          <w:rPr>
            <w:rStyle w:val="Hyperlink"/>
            <w:rFonts w:ascii="Times New Roman" w:hAnsi="Times New Roman" w:cs="Times New Roman"/>
            <w:noProof/>
            <w:sz w:val="24"/>
            <w:szCs w:val="24"/>
          </w:rPr>
          <w:t>Executive summary</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_Toc57916070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5</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1" w:history="1">
        <w:r w:rsidR="0016317F" w:rsidRPr="005C722C">
          <w:rPr>
            <w:rStyle w:val="Hyperlink"/>
            <w:rFonts w:ascii="Times New Roman" w:hAnsi="Times New Roman" w:cs="Times New Roman"/>
            <w:noProof/>
            <w:sz w:val="24"/>
            <w:szCs w:val="24"/>
          </w:rPr>
          <w:t>Comprehensive introduction of a social program/ business and explain its expected benefit to society.</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_Toc57916071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5</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2" w:history="1">
        <w:r w:rsidR="0016317F" w:rsidRPr="005C722C">
          <w:rPr>
            <w:rStyle w:val="Hyperlink"/>
            <w:rFonts w:ascii="Times New Roman" w:hAnsi="Times New Roman" w:cs="Times New Roman"/>
            <w:noProof/>
            <w:sz w:val="24"/>
            <w:szCs w:val="24"/>
          </w:rPr>
          <w:t>Identify and establish the sort of relationship they have with the stakeholders and how they engaged with them.</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_Toc57916072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6</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3" w:history="1">
        <w:r w:rsidR="0016317F" w:rsidRPr="005C722C">
          <w:rPr>
            <w:rStyle w:val="Hyperlink"/>
            <w:rFonts w:ascii="Times New Roman" w:eastAsia="Times New Roman" w:hAnsi="Times New Roman" w:cs="Times New Roman"/>
            <w:noProof/>
            <w:sz w:val="24"/>
            <w:szCs w:val="24"/>
          </w:rPr>
          <w:t>Different areas of the Organization and their community engagement, the range of skills, knowledge, and strategies employees require carrying out their jobs effectively and efficiently.</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_Toc57916073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7</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4" w:history="1">
        <w:r w:rsidR="0016317F" w:rsidRPr="005C722C">
          <w:rPr>
            <w:rStyle w:val="Hyperlink"/>
            <w:rFonts w:ascii="Times New Roman" w:hAnsi="Times New Roman" w:cs="Times New Roman"/>
            <w:noProof/>
            <w:sz w:val="24"/>
            <w:szCs w:val="24"/>
          </w:rPr>
          <w:t>Provide a detailed narrative of how they use different social media platforms as an outreach to support the program/ business</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_Toc57916074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8</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5" w:history="1">
        <w:r w:rsidR="0016317F" w:rsidRPr="005C722C">
          <w:rPr>
            <w:rStyle w:val="Hyperlink"/>
            <w:rFonts w:ascii="Times New Roman" w:eastAsia="Times New Roman" w:hAnsi="Times New Roman" w:cs="Times New Roman"/>
            <w:noProof/>
            <w:sz w:val="24"/>
            <w:szCs w:val="24"/>
          </w:rPr>
          <w:t>Explain the training and development required to equip employees in dealing with socio-cultural issues within society.</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_Toc57916075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9</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6" w:history="1">
        <w:r w:rsidR="0016317F" w:rsidRPr="005C722C">
          <w:rPr>
            <w:rStyle w:val="Hyperlink"/>
            <w:rFonts w:ascii="Times New Roman" w:eastAsia="Times New Roman" w:hAnsi="Times New Roman" w:cs="Times New Roman"/>
            <w:noProof/>
            <w:sz w:val="24"/>
            <w:szCs w:val="24"/>
          </w:rPr>
          <w:t>Forward-looking approach in training employees on multiculturalism, and the external factors in building and sustaining business relationships between the Organization and its network partners.</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_Toc57916076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9</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7" w:history="1">
        <w:r w:rsidR="0016317F" w:rsidRPr="005C722C">
          <w:rPr>
            <w:rStyle w:val="Hyperlink"/>
            <w:rFonts w:ascii="Times New Roman" w:eastAsia="Times New Roman" w:hAnsi="Times New Roman" w:cs="Times New Roman"/>
            <w:noProof/>
            <w:sz w:val="24"/>
            <w:szCs w:val="24"/>
          </w:rPr>
          <w:t>Include a persuasive conclusion on your findings and make recommendations on how they can improve their community engagement to achieve competitive advantage.</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_Toc57916077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10</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8" w:history="1">
        <w:r w:rsidR="0016317F" w:rsidRPr="005C722C">
          <w:rPr>
            <w:rStyle w:val="Hyperlink"/>
            <w:rFonts w:ascii="Times New Roman" w:hAnsi="Times New Roman" w:cs="Times New Roman"/>
            <w:noProof/>
            <w:sz w:val="24"/>
            <w:szCs w:val="24"/>
          </w:rPr>
          <w:t>Conclusion</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_Toc57916078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11</w:t>
        </w:r>
        <w:r w:rsidR="0016317F" w:rsidRPr="005C722C">
          <w:rPr>
            <w:rFonts w:ascii="Times New Roman" w:hAnsi="Times New Roman" w:cs="Times New Roman"/>
            <w:noProof/>
            <w:webHidden/>
            <w:sz w:val="24"/>
            <w:szCs w:val="24"/>
          </w:rPr>
          <w:fldChar w:fldCharType="end"/>
        </w:r>
      </w:hyperlink>
    </w:p>
    <w:p w:rsidR="0016317F" w:rsidRPr="005C722C" w:rsidRDefault="00D95D0B" w:rsidP="0016317F">
      <w:pPr>
        <w:pStyle w:val="TOC1"/>
        <w:tabs>
          <w:tab w:val="right" w:leader="dot" w:pos="9350"/>
        </w:tabs>
        <w:spacing w:line="360" w:lineRule="auto"/>
        <w:jc w:val="both"/>
        <w:rPr>
          <w:rFonts w:ascii="Times New Roman" w:hAnsi="Times New Roman" w:cs="Times New Roman"/>
          <w:noProof/>
          <w:sz w:val="24"/>
          <w:szCs w:val="24"/>
        </w:rPr>
      </w:pPr>
      <w:hyperlink w:anchor="_Toc57916079" w:history="1">
        <w:r w:rsidR="0016317F" w:rsidRPr="005C722C">
          <w:rPr>
            <w:rStyle w:val="Hyperlink"/>
            <w:rFonts w:ascii="Times New Roman" w:hAnsi="Times New Roman" w:cs="Times New Roman"/>
            <w:noProof/>
            <w:sz w:val="24"/>
            <w:szCs w:val="24"/>
          </w:rPr>
          <w:t>Reference List</w:t>
        </w:r>
        <w:r w:rsidR="0016317F" w:rsidRPr="005C722C">
          <w:rPr>
            <w:rFonts w:ascii="Times New Roman" w:hAnsi="Times New Roman" w:cs="Times New Roman"/>
            <w:noProof/>
            <w:webHidden/>
            <w:sz w:val="24"/>
            <w:szCs w:val="24"/>
          </w:rPr>
          <w:tab/>
        </w:r>
        <w:r w:rsidR="0016317F" w:rsidRPr="005C722C">
          <w:rPr>
            <w:rFonts w:ascii="Times New Roman" w:hAnsi="Times New Roman" w:cs="Times New Roman"/>
            <w:noProof/>
            <w:webHidden/>
            <w:sz w:val="24"/>
            <w:szCs w:val="24"/>
          </w:rPr>
          <w:fldChar w:fldCharType="begin"/>
        </w:r>
        <w:r w:rsidR="0016317F" w:rsidRPr="005C722C">
          <w:rPr>
            <w:rFonts w:ascii="Times New Roman" w:hAnsi="Times New Roman" w:cs="Times New Roman"/>
            <w:noProof/>
            <w:webHidden/>
            <w:sz w:val="24"/>
            <w:szCs w:val="24"/>
          </w:rPr>
          <w:instrText xml:space="preserve"> PAGEREF _Toc57916079 \h </w:instrText>
        </w:r>
        <w:r w:rsidR="0016317F" w:rsidRPr="005C722C">
          <w:rPr>
            <w:rFonts w:ascii="Times New Roman" w:hAnsi="Times New Roman" w:cs="Times New Roman"/>
            <w:noProof/>
            <w:webHidden/>
            <w:sz w:val="24"/>
            <w:szCs w:val="24"/>
          </w:rPr>
        </w:r>
        <w:r w:rsidR="0016317F" w:rsidRPr="005C722C">
          <w:rPr>
            <w:rFonts w:ascii="Times New Roman" w:hAnsi="Times New Roman" w:cs="Times New Roman"/>
            <w:noProof/>
            <w:webHidden/>
            <w:sz w:val="24"/>
            <w:szCs w:val="24"/>
          </w:rPr>
          <w:fldChar w:fldCharType="separate"/>
        </w:r>
        <w:r w:rsidR="0016317F" w:rsidRPr="005C722C">
          <w:rPr>
            <w:rFonts w:ascii="Times New Roman" w:hAnsi="Times New Roman" w:cs="Times New Roman"/>
            <w:noProof/>
            <w:webHidden/>
            <w:sz w:val="24"/>
            <w:szCs w:val="24"/>
          </w:rPr>
          <w:t>12</w:t>
        </w:r>
        <w:r w:rsidR="0016317F" w:rsidRPr="005C722C">
          <w:rPr>
            <w:rFonts w:ascii="Times New Roman" w:hAnsi="Times New Roman" w:cs="Times New Roman"/>
            <w:noProof/>
            <w:webHidden/>
            <w:sz w:val="24"/>
            <w:szCs w:val="24"/>
          </w:rPr>
          <w:fldChar w:fldCharType="end"/>
        </w:r>
      </w:hyperlink>
    </w:p>
    <w:p w:rsidR="005C722C" w:rsidRPr="0016317F" w:rsidRDefault="0016317F" w:rsidP="0016317F">
      <w:r>
        <w:fldChar w:fldCharType="end"/>
      </w:r>
      <w:r w:rsidR="00C412D6" w:rsidRPr="00541D46">
        <w:rPr>
          <w:rFonts w:ascii="Times New Roman" w:eastAsia="Times New Roman" w:hAnsi="Times New Roman" w:cs="Times New Roman"/>
          <w:b/>
          <w:bCs/>
          <w:color w:val="000000" w:themeColor="text1"/>
          <w:sz w:val="24"/>
          <w:szCs w:val="24"/>
        </w:rPr>
        <w:br w:type="page"/>
      </w:r>
    </w:p>
    <w:p w:rsidR="00541D46" w:rsidRPr="00541D46" w:rsidRDefault="00541D46" w:rsidP="004F3A4F">
      <w:pPr>
        <w:pStyle w:val="Heading1"/>
      </w:pPr>
      <w:bookmarkStart w:id="1" w:name="_Toc57916069"/>
      <w:r w:rsidRPr="00541D46">
        <w:lastRenderedPageBreak/>
        <w:t>Introduction</w:t>
      </w:r>
      <w:bookmarkEnd w:id="1"/>
      <w:r w:rsidRPr="00541D46">
        <w:t> </w:t>
      </w:r>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Tesco is a multinational corporation which has created enough platforms of charity across the globe by helping partners and also directly involving in social welfare activities. It is a retail chain for grocery and necessary daily items that control the supply of everyday needs of a population. Therefore, the business of Tesco is inextricably linked with the charitable aspect of entrepreneurship. This report will discuss the social programs and businesses of Tesco, its stakeholder relationship, its community engagement areas and necessary skills, its social media strategies to increase charity and knowledge to grow the company all over the world. </w:t>
      </w:r>
    </w:p>
    <w:p w:rsidR="00541D46" w:rsidRPr="00541D46" w:rsidRDefault="00541D46" w:rsidP="004F3A4F">
      <w:pPr>
        <w:pStyle w:val="Heading1"/>
      </w:pPr>
      <w:bookmarkStart w:id="2" w:name="_Toc57916070"/>
      <w:r w:rsidRPr="00541D46">
        <w:t>Executive summary</w:t>
      </w:r>
      <w:bookmarkEnd w:id="2"/>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Since its inception Tesco has been actively involved in charity and social work activities. This has created a resource for the global needy populace to ask for a reliable solution. Tesco has not only contributed to the global supply chain by operating thousands and millions of stores around the world, but significantly contributed to the health security, economic upliftment and overall sustainable development. In recent years social media has helped Tesco expand in different economies through its charity and social work programs. Also, the workforce has been trained to operationalize those objectives effectively.</w:t>
      </w:r>
    </w:p>
    <w:p w:rsidR="00CA71F8" w:rsidRPr="004F3A4F" w:rsidRDefault="00CA71F8" w:rsidP="004F3A4F">
      <w:pPr>
        <w:pStyle w:val="Heading1"/>
      </w:pPr>
      <w:bookmarkStart w:id="3" w:name="_Toc57916071"/>
      <w:r w:rsidRPr="004F3A4F">
        <w:t>Comprehensive introduction of a social program/ business and explain its expected benefit to society.</w:t>
      </w:r>
      <w:bookmarkEnd w:id="3"/>
      <w:r w:rsidRPr="004F3A4F">
        <w:t xml:space="preserve"> </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TESCO is considered the largest retailer in Britain, UK and also it is the third-largest grocery shop across the globe. This company started with selling only groceries, now they are selling started from a variety of tea bags to television. They are selling almost everything. Organizations always have a tendency to please customers with their products and make them loyal for a lifetime. Their saying on their website is- ‘Our Core Purpose is to create value for customers to earn their lifetime loyalty’.</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 xml:space="preserve">According to the CEO of TESCO Dave Lewis, there are basically three important health charities in the UK that are attached with TESCO and made sustainable charity programs. Those organizations are- British Heart Foundation, Cancer Research, and Diabetes UK. TESCO have </w:t>
      </w:r>
      <w:r w:rsidRPr="00541D46">
        <w:rPr>
          <w:rFonts w:ascii="Times New Roman" w:eastAsia="Times New Roman" w:hAnsi="Times New Roman" w:cs="Times New Roman"/>
          <w:color w:val="000000" w:themeColor="text1"/>
          <w:sz w:val="24"/>
          <w:szCs w:val="24"/>
        </w:rPr>
        <w:lastRenderedPageBreak/>
        <w:t>joined with these three organizations because these are the disease where people are facing these types of the disease every- day. Basically, the real motive behind this initiative was to inform people about a good life. As TESCO is the biggest grocery retailer in UK, their thinking is that the knowledge and the expertise come together in a way that agrees to people to live a healthier life.   </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Diabetes UK: - Diabetes UK is one of the leading charities in the UK which is related to the diabetic patient. It connects with and it could make campaigns alongside some people who are suffering from diabetes. </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British Heart Foundation: - British Heart Foundation (BHF) is the leading heart charity and also considered the best heart foundation in UK. It fights against cardiovascular disease with the help of research, in a row and holds up. </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At TESCO the organization is committed to the best quality deal and provides superior quality goods and makes healthy choices for their consumers and also their colleagues in UK. TESCO has five partnerships with those three organizations and its saying is “Little Helps for Healthier Living”. Besides that TESCO have some other initiatives or charity as well which are- TESCO Turns Pink, 2 Minute challenges, Heart Stars, Dance Beats, etc.  While combining all of these initiatives and the charity work they have done their colleagues’ number has been reached up to 3,00,000 and at the same time, it crossed more than millions of customers.  </w:t>
      </w:r>
    </w:p>
    <w:p w:rsidR="00CA71F8" w:rsidRPr="004F3A4F" w:rsidRDefault="00CA71F8" w:rsidP="004F3A4F">
      <w:pPr>
        <w:pStyle w:val="Heading1"/>
      </w:pPr>
      <w:bookmarkStart w:id="4" w:name="_Toc57916072"/>
      <w:r w:rsidRPr="004F3A4F">
        <w:t>Identify and establish the sort of relationship they have with the stakeholders and how they engaged with them.</w:t>
      </w:r>
      <w:bookmarkEnd w:id="4"/>
      <w:r w:rsidRPr="004F3A4F">
        <w:t xml:space="preserve"> </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While analyzing the stakeholders it is important to analyze the internal and external stakeholders of TESCO. Tesco aims to examine both internal and external stakeholders. While examining the stakeholder’s impact on charity as well as the whole corporation it is important to influence the company as much as possible. Their journey started in 1919 from the east of London.</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 xml:space="preserve">All the stakeholders are important for Tesco. Though analyzing several factors it has found that those are not powerful or equally important as well. Shareholders anticipate good profits on the deal. However, the more Tesco pays employees, executives, and others, the smaller amount is </w:t>
      </w:r>
      <w:r w:rsidRPr="00541D46">
        <w:rPr>
          <w:rFonts w:ascii="Times New Roman" w:eastAsia="Times New Roman" w:hAnsi="Times New Roman" w:cs="Times New Roman"/>
          <w:color w:val="000000" w:themeColor="text1"/>
          <w:sz w:val="24"/>
          <w:szCs w:val="24"/>
        </w:rPr>
        <w:lastRenderedPageBreak/>
        <w:t>probable to go to the shareholders. They are having an active participation in social media. Likewise, Tesco has the capacity to rage ‘colleagues’ by means of pay cuts. TESCO has a long term partnership with its charitable organization. Like they have a five-year contract with the most powerful three organization based in UK- Diabetes UK. British Heart Foundation and Cancer Research. They engage more than 3</w:t>
      </w:r>
      <w:r w:rsidR="00541D46" w:rsidRPr="00541D46">
        <w:rPr>
          <w:rFonts w:ascii="Times New Roman" w:eastAsia="Times New Roman" w:hAnsi="Times New Roman" w:cs="Times New Roman"/>
          <w:color w:val="000000" w:themeColor="text1"/>
          <w:sz w:val="24"/>
          <w:szCs w:val="24"/>
        </w:rPr>
        <w:t>, 00</w:t>
      </w:r>
      <w:r w:rsidRPr="00541D46">
        <w:rPr>
          <w:rFonts w:ascii="Times New Roman" w:eastAsia="Times New Roman" w:hAnsi="Times New Roman" w:cs="Times New Roman"/>
          <w:color w:val="000000" w:themeColor="text1"/>
          <w:sz w:val="24"/>
          <w:szCs w:val="24"/>
        </w:rPr>
        <w:t>, 000 colleagues, and able to engage more than millions of consumers. In July 2019 they joined with three charity partners and initiate a new charitable organization known as Dance Beat. Almost 4 thousand people have joined the dance beat group. With those charities, they have gained more than 2 million pounds which were donated to the health charity partnership.  By 7</w:t>
      </w:r>
      <w:r w:rsidRPr="00541D46">
        <w:rPr>
          <w:rFonts w:ascii="Times New Roman" w:eastAsia="Times New Roman" w:hAnsi="Times New Roman" w:cs="Times New Roman"/>
          <w:color w:val="000000" w:themeColor="text1"/>
          <w:sz w:val="24"/>
          <w:szCs w:val="24"/>
          <w:vertAlign w:val="superscript"/>
        </w:rPr>
        <w:t>th</w:t>
      </w:r>
      <w:r w:rsidRPr="00541D46">
        <w:rPr>
          <w:rFonts w:ascii="Times New Roman" w:eastAsia="Times New Roman" w:hAnsi="Times New Roman" w:cs="Times New Roman"/>
          <w:color w:val="000000" w:themeColor="text1"/>
          <w:sz w:val="24"/>
          <w:szCs w:val="24"/>
        </w:rPr>
        <w:t xml:space="preserve"> and 8</w:t>
      </w:r>
      <w:r w:rsidRPr="00541D46">
        <w:rPr>
          <w:rFonts w:ascii="Times New Roman" w:eastAsia="Times New Roman" w:hAnsi="Times New Roman" w:cs="Times New Roman"/>
          <w:color w:val="000000" w:themeColor="text1"/>
          <w:sz w:val="24"/>
          <w:szCs w:val="24"/>
          <w:vertAlign w:val="superscript"/>
        </w:rPr>
        <w:t>th</w:t>
      </w:r>
      <w:r w:rsidRPr="00541D46">
        <w:rPr>
          <w:rFonts w:ascii="Times New Roman" w:eastAsia="Times New Roman" w:hAnsi="Times New Roman" w:cs="Times New Roman"/>
          <w:color w:val="000000" w:themeColor="text1"/>
          <w:sz w:val="24"/>
          <w:szCs w:val="24"/>
        </w:rPr>
        <w:t xml:space="preserve"> Feb 2020 the company has initiated another campaign named heart stars and raised more than 350,000 pounds for the charity. Tesco Pink is another initiative that raises funds for the cancer patient. Research has been conducted that was backed by TESCO suggested that by 2034 3 out of 4 people will survive cancer for at least more than 10 years.  Tesco initiated pink color dress for the entire employee and across all the stores for two days they host fundraising activity in order to raise money for the cancer research UK.</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With these, all innovative kinds of initiatives people have become so much faithful to the TESCO and gradually donate for the good sake of society. Tesco has created a significant impact on society and makes their campaign so often people have become reliable with the organization. They raise awareness, support people living with, and those who are affecting by diabetes. So, social media plays an important role in TESCO. </w:t>
      </w:r>
    </w:p>
    <w:p w:rsidR="00CA71F8" w:rsidRPr="004F3A4F" w:rsidRDefault="004F3A4F" w:rsidP="004F3A4F">
      <w:pPr>
        <w:pStyle w:val="Heading1"/>
        <w:rPr>
          <w:rFonts w:eastAsia="Times New Roman"/>
        </w:rPr>
      </w:pPr>
      <w:bookmarkStart w:id="5" w:name="_Toc57916073"/>
      <w:r w:rsidRPr="004F3A4F">
        <w:rPr>
          <w:rFonts w:eastAsia="Times New Roman"/>
        </w:rPr>
        <w:t>D</w:t>
      </w:r>
      <w:r w:rsidR="00CA71F8" w:rsidRPr="004F3A4F">
        <w:rPr>
          <w:rFonts w:eastAsia="Times New Roman"/>
        </w:rPr>
        <w:t xml:space="preserve">ifferent </w:t>
      </w:r>
      <w:r w:rsidRPr="004F3A4F">
        <w:rPr>
          <w:rFonts w:eastAsia="Times New Roman"/>
        </w:rPr>
        <w:t>areas</w:t>
      </w:r>
      <w:r w:rsidR="00CA71F8" w:rsidRPr="004F3A4F">
        <w:rPr>
          <w:rFonts w:eastAsia="Times New Roman"/>
        </w:rPr>
        <w:t xml:space="preserve"> of the </w:t>
      </w:r>
      <w:r w:rsidR="00541D46" w:rsidRPr="004F3A4F">
        <w:rPr>
          <w:rFonts w:eastAsia="Times New Roman"/>
        </w:rPr>
        <w:t>Organization</w:t>
      </w:r>
      <w:r w:rsidR="00CA71F8" w:rsidRPr="004F3A4F">
        <w:rPr>
          <w:rFonts w:eastAsia="Times New Roman"/>
        </w:rPr>
        <w:t xml:space="preserve"> and their community engagement, the range of skills, knowledge, and strategies employees require carrying out their jobs effectively and efficiently.</w:t>
      </w:r>
      <w:bookmarkEnd w:id="5"/>
    </w:p>
    <w:p w:rsidR="00CA71F8" w:rsidRPr="00541D46" w:rsidRDefault="00541D46" w:rsidP="005C722C">
      <w:pPr>
        <w:pStyle w:val="NormalWeb"/>
        <w:spacing w:before="0" w:beforeAutospacing="0" w:after="0" w:afterAutospacing="0" w:line="360" w:lineRule="auto"/>
        <w:jc w:val="both"/>
        <w:rPr>
          <w:color w:val="000000" w:themeColor="text1"/>
        </w:rPr>
      </w:pPr>
      <w:r w:rsidRPr="00541D46">
        <w:rPr>
          <w:color w:val="000000" w:themeColor="text1"/>
        </w:rPr>
        <w:t xml:space="preserve">Tesco’s community engagement planning was a success and it has created a credible source of value and information regarding the custom services and products available at the company. Tesco has also invested significantly in big organisations like the British Red Cross, Oxfam and the Greenpeace to help promote sociological causes in the right direction. It has engaged in programmes like social internship, cross cultural educational sessions, social media management and strategies to enhance the ability of its workforce to remain on the competitive edge over </w:t>
      </w:r>
      <w:r w:rsidRPr="00541D46">
        <w:rPr>
          <w:color w:val="000000" w:themeColor="text1"/>
        </w:rPr>
        <w:lastRenderedPageBreak/>
        <w:t>other companies</w:t>
      </w:r>
      <w:r>
        <w:rPr>
          <w:color w:val="000000" w:themeColor="text1"/>
        </w:rPr>
        <w:t xml:space="preserve"> (</w:t>
      </w:r>
      <w:r>
        <w:rPr>
          <w:color w:val="000000" w:themeColor="text1"/>
          <w:shd w:val="clear" w:color="auto" w:fill="FFFFFF"/>
        </w:rPr>
        <w:t xml:space="preserve">Henderson </w:t>
      </w:r>
      <w:r>
        <w:rPr>
          <w:i/>
          <w:color w:val="000000" w:themeColor="text1"/>
          <w:shd w:val="clear" w:color="auto" w:fill="FFFFFF"/>
        </w:rPr>
        <w:t xml:space="preserve">et al. </w:t>
      </w:r>
      <w:r w:rsidRPr="00541D46">
        <w:rPr>
          <w:color w:val="000000" w:themeColor="text1"/>
          <w:shd w:val="clear" w:color="auto" w:fill="FFFFFF"/>
        </w:rPr>
        <w:t>2018</w:t>
      </w:r>
      <w:r>
        <w:rPr>
          <w:color w:val="000000" w:themeColor="text1"/>
        </w:rPr>
        <w:t>)</w:t>
      </w:r>
      <w:r w:rsidRPr="00541D46">
        <w:rPr>
          <w:color w:val="000000" w:themeColor="text1"/>
        </w:rPr>
        <w:t>. During its 100 years of operation across the world, Tesco has created a vast resource pool of experienced retailers and marketers in its list of alumnus and patrons. That has always remanded a consistent source of valuable knowledge to improve the employee behaviour. The employees also require the essential skills of man management, work pressure management, theoretical and practical knowledge of specific products  and the market trends of demand and supply of different items. Therefore it can be said that Tesco is constantly updating its knowledge and work environment to include a more diverse sphere of population into its workforce and also developing necessary skills, knowledge and strategies to carry out operations effectively. </w:t>
      </w:r>
    </w:p>
    <w:p w:rsidR="00CA71F8" w:rsidRPr="004F3A4F" w:rsidRDefault="00CA71F8" w:rsidP="004F3A4F">
      <w:pPr>
        <w:pStyle w:val="Heading1"/>
      </w:pPr>
      <w:bookmarkStart w:id="6" w:name="_Toc57916074"/>
      <w:r w:rsidRPr="004F3A4F">
        <w:t>Provide a detailed narrative of how they use different social media platforms as an outreach to support the program/ business</w:t>
      </w:r>
      <w:bookmarkEnd w:id="6"/>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 xml:space="preserve">The UK’s major superstore and the vendor where they spend on standard one pound in eight has come an extended way since the TV promotes with the pensioner plus its foundation as a sequence of promotes stand. Nowadays it has a procedure across the thirteen countries that include Ireland and China, over 3000 supplies in the UK, wholesale credit cards and authority for drills, and owns the eating place chain Giraffe and the videotape on-demand examine Blink Box. It has even attempted to put on hold its history by plummeting the well recognized ‘every little </w:t>
      </w:r>
      <w:r w:rsidR="005C722C" w:rsidRPr="00541D46">
        <w:rPr>
          <w:rFonts w:ascii="Times New Roman" w:eastAsia="Times New Roman" w:hAnsi="Times New Roman" w:cs="Times New Roman"/>
          <w:color w:val="000000" w:themeColor="text1"/>
          <w:sz w:val="24"/>
          <w:szCs w:val="24"/>
        </w:rPr>
        <w:t>helps</w:t>
      </w:r>
      <w:r w:rsidRPr="00541D46">
        <w:rPr>
          <w:rFonts w:ascii="Times New Roman" w:eastAsia="Times New Roman" w:hAnsi="Times New Roman" w:cs="Times New Roman"/>
          <w:color w:val="000000" w:themeColor="text1"/>
          <w:sz w:val="24"/>
          <w:szCs w:val="24"/>
        </w:rPr>
        <w:t>’ motto. To its praise also, the corporation hasn’t in use itself also dangerously on a number of of its Twitter nourishments.</w:t>
      </w:r>
    </w:p>
    <w:p w:rsidR="00CA71F8" w:rsidRPr="00541D46" w:rsidRDefault="00CA71F8" w:rsidP="00541D46">
      <w:pPr>
        <w:spacing w:before="240" w:after="240" w:line="360" w:lineRule="auto"/>
        <w:jc w:val="both"/>
        <w:rPr>
          <w:rFonts w:ascii="Times New Roman" w:eastAsia="Times New Roman" w:hAnsi="Times New Roman" w:cs="Times New Roman"/>
          <w:color w:val="000000" w:themeColor="text1"/>
          <w:sz w:val="24"/>
          <w:szCs w:val="24"/>
        </w:rPr>
      </w:pPr>
      <w:r w:rsidRPr="00541D46">
        <w:rPr>
          <w:rFonts w:ascii="Times New Roman" w:eastAsia="Times New Roman" w:hAnsi="Times New Roman" w:cs="Times New Roman"/>
          <w:color w:val="000000" w:themeColor="text1"/>
          <w:sz w:val="24"/>
          <w:szCs w:val="24"/>
        </w:rPr>
        <w:t>TESCO also uses Facebook, Instagram to expand their social activity in order to raise money./ All the initiatives like 2 Minute Challenge, Tesco Turns pink, Heart Stars, Dance Pink. They post all their activity on their social media and have gained unbelievable responses across the globe. They have posted a new activity on the Facebook page named ‘# loveevrymouthful’. At the same time on other social media networks, Tesco places major importance on responding to their consumer inquiries on a similar figure of Facebook pages. It also encourages to put recipes, strong living, and gardening thoughts in the middle of others. They also have an active account on Pinterest at the same time. TESCO has more than 618k followers on Twitter which helps them to expand their network much more people.</w:t>
      </w:r>
    </w:p>
    <w:p w:rsidR="00CA71F8" w:rsidRPr="00541D46" w:rsidRDefault="00CA71F8" w:rsidP="004F3A4F">
      <w:pPr>
        <w:pStyle w:val="Heading1"/>
        <w:rPr>
          <w:rFonts w:eastAsia="Times New Roman"/>
        </w:rPr>
      </w:pPr>
      <w:bookmarkStart w:id="7" w:name="_Toc57916075"/>
      <w:r w:rsidRPr="00541D46">
        <w:rPr>
          <w:rFonts w:eastAsia="Times New Roman"/>
        </w:rPr>
        <w:lastRenderedPageBreak/>
        <w:t>Explain the training and development required to equip employees in dealing with socio-cultural issues within society.</w:t>
      </w:r>
      <w:bookmarkEnd w:id="7"/>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Tesco has invested significant resources in the field of social work and charity. Since its inception in 1919 by Jack Cohen the company has seen several social upheavals and behavioural changes both in the attitude of the customers and the industry as a whole. Its workers have been thoroughly trained to achieve the goal and also expand the market presence providing the best customer services available. The workforce of Tesco consists of workers from a wide variety of backgrounds and therefore a platform of equity and pluralism is already in the work culture of the company</w:t>
      </w:r>
      <w:r>
        <w:rPr>
          <w:color w:val="000000" w:themeColor="text1"/>
        </w:rPr>
        <w:t xml:space="preserve"> (</w:t>
      </w:r>
      <w:r>
        <w:rPr>
          <w:color w:val="000000" w:themeColor="text1"/>
          <w:shd w:val="clear" w:color="auto" w:fill="FFFFFF"/>
        </w:rPr>
        <w:t xml:space="preserve">Henderson </w:t>
      </w:r>
      <w:r>
        <w:rPr>
          <w:i/>
          <w:color w:val="000000" w:themeColor="text1"/>
          <w:shd w:val="clear" w:color="auto" w:fill="FFFFFF"/>
        </w:rPr>
        <w:t xml:space="preserve">et al. </w:t>
      </w:r>
      <w:r w:rsidRPr="00541D46">
        <w:rPr>
          <w:color w:val="000000" w:themeColor="text1"/>
          <w:shd w:val="clear" w:color="auto" w:fill="FFFFFF"/>
        </w:rPr>
        <w:t>2018</w:t>
      </w:r>
      <w:r>
        <w:rPr>
          <w:color w:val="000000" w:themeColor="text1"/>
        </w:rPr>
        <w:t>)</w:t>
      </w:r>
      <w:r w:rsidRPr="00541D46">
        <w:rPr>
          <w:color w:val="000000" w:themeColor="text1"/>
        </w:rPr>
        <w:t>. </w:t>
      </w:r>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The best quality of the workforce training is the ability to develop leadership qualities within the workforce. The workers in Tesco are not only professionally extremely sound with their duties and responsibilities, but they are given responsibility to guide others and provide necessary directions at the time of work. This is a method to develop leadership which is very useful in creating socio-cultural awareness within the employees. </w:t>
      </w:r>
    </w:p>
    <w:p w:rsidR="00CA71F8" w:rsidRPr="00541D46" w:rsidRDefault="00541D46" w:rsidP="005C722C">
      <w:pPr>
        <w:pStyle w:val="NormalWeb"/>
        <w:spacing w:before="0" w:beforeAutospacing="0" w:after="0" w:afterAutospacing="0" w:line="360" w:lineRule="auto"/>
        <w:jc w:val="both"/>
        <w:rPr>
          <w:color w:val="000000" w:themeColor="text1"/>
        </w:rPr>
      </w:pPr>
      <w:r w:rsidRPr="00541D46">
        <w:rPr>
          <w:color w:val="000000" w:themeColor="text1"/>
        </w:rPr>
        <w:t>Teamwork is also promoted in the training manual. For example, if an individual performs high in its own effort but prevents a team working effort, the training team of Tesco never encourages that and may punish according to the guidelines.  </w:t>
      </w:r>
    </w:p>
    <w:p w:rsidR="00541D46" w:rsidRPr="00541D46" w:rsidRDefault="004F3A4F" w:rsidP="004F3A4F">
      <w:pPr>
        <w:pStyle w:val="Heading1"/>
        <w:rPr>
          <w:rFonts w:eastAsia="Times New Roman"/>
        </w:rPr>
      </w:pPr>
      <w:bookmarkStart w:id="8" w:name="_Toc57916076"/>
      <w:r>
        <w:rPr>
          <w:rFonts w:eastAsia="Times New Roman"/>
        </w:rPr>
        <w:t>F</w:t>
      </w:r>
      <w:r w:rsidR="00CA71F8" w:rsidRPr="00541D46">
        <w:rPr>
          <w:rFonts w:eastAsia="Times New Roman"/>
        </w:rPr>
        <w:t xml:space="preserve">orward-looking approach in training employees on multiculturalism, and the external factors </w:t>
      </w:r>
      <w:r w:rsidR="00541D46" w:rsidRPr="00541D46">
        <w:rPr>
          <w:rFonts w:eastAsia="Times New Roman"/>
        </w:rPr>
        <w:t xml:space="preserve">in building and sustaining business relationships between the </w:t>
      </w:r>
      <w:r w:rsidRPr="00541D46">
        <w:rPr>
          <w:rFonts w:eastAsia="Times New Roman"/>
        </w:rPr>
        <w:t>Organization</w:t>
      </w:r>
      <w:r w:rsidR="00541D46" w:rsidRPr="00541D46">
        <w:rPr>
          <w:rFonts w:eastAsia="Times New Roman"/>
        </w:rPr>
        <w:t xml:space="preserve"> and its network partners.</w:t>
      </w:r>
      <w:bookmarkEnd w:id="8"/>
    </w:p>
    <w:p w:rsidR="00541D46" w:rsidRPr="00541D46" w:rsidRDefault="00541D46" w:rsidP="00541D46">
      <w:pPr>
        <w:spacing w:after="0" w:line="360" w:lineRule="auto"/>
        <w:jc w:val="both"/>
        <w:rPr>
          <w:rFonts w:ascii="Times New Roman" w:eastAsia="Times New Roman" w:hAnsi="Times New Roman" w:cs="Times New Roman"/>
          <w:b/>
          <w:bCs/>
          <w:color w:val="000000" w:themeColor="text1"/>
          <w:sz w:val="24"/>
          <w:szCs w:val="24"/>
        </w:rPr>
      </w:pPr>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To promote multiculturalism Tesco must assess its own strength of the British society where it has been established and developed its way through the ages. Without a fair assessment of one's own strengths and weaknesses the biases one may encounter in the process may not be visible out rightly. Therefore promoting awareness of one’s own cultural strength is immensely important. </w:t>
      </w:r>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 xml:space="preserve">Right after this comes the exposure to different cultures in the world particularly who have more share of population within the workforce. It has been observed that cultural peculiarities in Asian, African and Latin American countries have both startled and amazed the local British </w:t>
      </w:r>
      <w:r w:rsidRPr="00541D46">
        <w:rPr>
          <w:color w:val="000000" w:themeColor="text1"/>
        </w:rPr>
        <w:lastRenderedPageBreak/>
        <w:t>workforce in Tesco. Several research articles have shown that Tesco has fulfilled the occupational need of almost all of its workers by Maslow’s Hierarchy Model of needs classification standards. Tes</w:t>
      </w:r>
      <w:r>
        <w:rPr>
          <w:color w:val="000000" w:themeColor="text1"/>
        </w:rPr>
        <w:t>c</w:t>
      </w:r>
      <w:r w:rsidRPr="00541D46">
        <w:rPr>
          <w:color w:val="000000" w:themeColor="text1"/>
        </w:rPr>
        <w:t>o employs the bidet work force in the private sector of the UK, therefore including multicultural awareness through conducting interviews and educational programmes are a definite pathway for Tesco to enhance its purview and include a multiplicity of population in its workforce</w:t>
      </w:r>
      <w:r>
        <w:rPr>
          <w:color w:val="000000" w:themeColor="text1"/>
        </w:rPr>
        <w:t xml:space="preserve"> (</w:t>
      </w:r>
      <w:r w:rsidRPr="00541D46">
        <w:rPr>
          <w:color w:val="000000" w:themeColor="text1"/>
          <w:shd w:val="clear" w:color="auto" w:fill="FFFFFF"/>
        </w:rPr>
        <w:t>Ny</w:t>
      </w:r>
      <w:r>
        <w:rPr>
          <w:color w:val="000000" w:themeColor="text1"/>
          <w:shd w:val="clear" w:color="auto" w:fill="FFFFFF"/>
        </w:rPr>
        <w:t xml:space="preserve">ame-Asiamah and Ghulam, </w:t>
      </w:r>
      <w:r w:rsidRPr="00541D46">
        <w:rPr>
          <w:color w:val="000000" w:themeColor="text1"/>
          <w:shd w:val="clear" w:color="auto" w:fill="FFFFFF"/>
        </w:rPr>
        <w:t>2019</w:t>
      </w:r>
      <w:r>
        <w:rPr>
          <w:color w:val="000000" w:themeColor="text1"/>
        </w:rPr>
        <w:t>)</w:t>
      </w:r>
      <w:r w:rsidRPr="00541D46">
        <w:rPr>
          <w:color w:val="000000" w:themeColor="text1"/>
        </w:rPr>
        <w:t>. </w:t>
      </w:r>
    </w:p>
    <w:p w:rsidR="00541D46" w:rsidRPr="005C722C" w:rsidRDefault="00541D46" w:rsidP="005C722C">
      <w:pPr>
        <w:pStyle w:val="NormalWeb"/>
        <w:spacing w:before="0" w:beforeAutospacing="0" w:after="0" w:afterAutospacing="0" w:line="360" w:lineRule="auto"/>
        <w:jc w:val="both"/>
        <w:rPr>
          <w:color w:val="000000" w:themeColor="text1"/>
        </w:rPr>
      </w:pPr>
      <w:r w:rsidRPr="00541D46">
        <w:rPr>
          <w:color w:val="000000" w:themeColor="text1"/>
        </w:rPr>
        <w:t>Tesco is one of the largest grocery chains across the world, which is the result of a continuing and robust intercommunication between the company and its suppliers. Tesco has managed to create an expansive chain of supply and distribution through partnership and acquisition, which has been established as the dominant business practice for the company. </w:t>
      </w:r>
    </w:p>
    <w:p w:rsidR="00CA71F8" w:rsidRPr="00541D46" w:rsidRDefault="00CA71F8" w:rsidP="005C722C">
      <w:pPr>
        <w:pStyle w:val="Heading1"/>
        <w:rPr>
          <w:rFonts w:eastAsia="Times New Roman"/>
        </w:rPr>
      </w:pPr>
      <w:bookmarkStart w:id="9" w:name="_Toc57916077"/>
      <w:r w:rsidRPr="00541D46">
        <w:rPr>
          <w:rFonts w:eastAsia="Times New Roman"/>
        </w:rPr>
        <w:t>Include a persuasive conclusion on your findings and make recommendations on how they can improve their community engagement to achieve competitive advantage.</w:t>
      </w:r>
      <w:bookmarkEnd w:id="9"/>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Social media platforms such as Facebook, Twitter and Instagram have given all the organizations a common platf</w:t>
      </w:r>
      <w:r>
        <w:rPr>
          <w:color w:val="000000" w:themeColor="text1"/>
        </w:rPr>
        <w:t>orm to stay focused on the human</w:t>
      </w:r>
      <w:r w:rsidRPr="00541D46">
        <w:rPr>
          <w:color w:val="000000" w:themeColor="text1"/>
        </w:rPr>
        <w:t xml:space="preserve"> components of a society. Previously it was more focused on the competitor analysis, economic up downs, business environment and infrastructure. Although the demand and supply of products which is directly linked with online and social media platforms can be utilized to make necessary changes</w:t>
      </w:r>
      <w:r>
        <w:rPr>
          <w:color w:val="000000" w:themeColor="text1"/>
        </w:rPr>
        <w:t xml:space="preserve"> (</w:t>
      </w:r>
      <w:r>
        <w:rPr>
          <w:color w:val="000000" w:themeColor="text1"/>
          <w:shd w:val="clear" w:color="auto" w:fill="FFFFFF"/>
        </w:rPr>
        <w:t xml:space="preserve">Williams </w:t>
      </w:r>
      <w:r>
        <w:rPr>
          <w:i/>
          <w:color w:val="000000" w:themeColor="text1"/>
          <w:shd w:val="clear" w:color="auto" w:fill="FFFFFF"/>
        </w:rPr>
        <w:t xml:space="preserve">et al. </w:t>
      </w:r>
      <w:r w:rsidRPr="00541D46">
        <w:rPr>
          <w:color w:val="000000" w:themeColor="text1"/>
          <w:shd w:val="clear" w:color="auto" w:fill="FFFFFF"/>
        </w:rPr>
        <w:t>2016</w:t>
      </w:r>
      <w:r>
        <w:rPr>
          <w:color w:val="000000" w:themeColor="text1"/>
        </w:rPr>
        <w:t>)</w:t>
      </w:r>
      <w:r w:rsidRPr="00541D46">
        <w:rPr>
          <w:color w:val="000000" w:themeColor="text1"/>
        </w:rPr>
        <w:t>. </w:t>
      </w:r>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Employees need to be empowered to take decisions on their own. It has been already discussed that Tesco, not only gives instruction to its employees but builds sufficient leadership qualities within the workforce to lead the team from the front. This effort needs to be expanded even more and employee participation from the very store level must be aligned with marketing the products as well as delivering them to the customers. </w:t>
      </w:r>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Another way to make community engagement is to create good memories with the workers. This is extremely helpful to build connections between the company and the local people. It can be done through creative social media campaigns, logo designing and logo building and make the online process more participatory in nature. </w:t>
      </w:r>
    </w:p>
    <w:p w:rsidR="00541D46" w:rsidRPr="00541D46" w:rsidRDefault="00541D46" w:rsidP="005C722C">
      <w:pPr>
        <w:pStyle w:val="Heading1"/>
      </w:pPr>
      <w:bookmarkStart w:id="10" w:name="_Toc57916078"/>
      <w:r w:rsidRPr="00541D46">
        <w:lastRenderedPageBreak/>
        <w:t>Conclusion</w:t>
      </w:r>
      <w:bookmarkEnd w:id="10"/>
      <w:r w:rsidRPr="00541D46">
        <w:t> </w:t>
      </w:r>
    </w:p>
    <w:p w:rsidR="00541D46" w:rsidRPr="00541D46" w:rsidRDefault="00541D46" w:rsidP="00541D46">
      <w:pPr>
        <w:pStyle w:val="NormalWeb"/>
        <w:spacing w:before="0" w:beforeAutospacing="0" w:after="0" w:afterAutospacing="0" w:line="360" w:lineRule="auto"/>
        <w:jc w:val="both"/>
        <w:rPr>
          <w:color w:val="000000" w:themeColor="text1"/>
        </w:rPr>
      </w:pPr>
      <w:r w:rsidRPr="00541D46">
        <w:rPr>
          <w:color w:val="000000" w:themeColor="text1"/>
        </w:rPr>
        <w:t>Tesco has remained a success story in the world of retail management and grocery stores. Nevertheless it has expanded its charity arms in some of the most deprived and underprivileged countries in the world. It has been communicated significantly through social media platforms and reached out to more people than it was ever thought off. This is highly inspiring from the part of Tesco, which if followed by other competing business giants can benefit the social structure around the world. </w:t>
      </w:r>
    </w:p>
    <w:p w:rsidR="00C412D6" w:rsidRPr="00541D46" w:rsidRDefault="00C412D6" w:rsidP="00541D46">
      <w:pPr>
        <w:spacing w:line="360" w:lineRule="auto"/>
        <w:jc w:val="both"/>
        <w:rPr>
          <w:rFonts w:ascii="Times New Roman" w:hAnsi="Times New Roman" w:cs="Times New Roman"/>
          <w:color w:val="000000" w:themeColor="text1"/>
          <w:sz w:val="24"/>
          <w:szCs w:val="24"/>
        </w:rPr>
      </w:pPr>
      <w:r w:rsidRPr="00541D46">
        <w:rPr>
          <w:rFonts w:ascii="Times New Roman" w:hAnsi="Times New Roman" w:cs="Times New Roman"/>
          <w:color w:val="000000" w:themeColor="text1"/>
          <w:sz w:val="24"/>
          <w:szCs w:val="24"/>
        </w:rPr>
        <w:br w:type="page"/>
      </w:r>
    </w:p>
    <w:p w:rsidR="002A79C1" w:rsidRPr="004F3A4F" w:rsidRDefault="00C412D6" w:rsidP="004F3A4F">
      <w:pPr>
        <w:pStyle w:val="Heading1"/>
      </w:pPr>
      <w:bookmarkStart w:id="11" w:name="_Toc57916079"/>
      <w:r w:rsidRPr="004F3A4F">
        <w:lastRenderedPageBreak/>
        <w:t>Reference List</w:t>
      </w:r>
      <w:bookmarkEnd w:id="11"/>
    </w:p>
    <w:p w:rsidR="004F3A4F" w:rsidRPr="00541D46" w:rsidRDefault="004F3A4F" w:rsidP="00541D46">
      <w:pPr>
        <w:spacing w:line="360" w:lineRule="auto"/>
        <w:jc w:val="both"/>
        <w:rPr>
          <w:rFonts w:ascii="Times New Roman" w:hAnsi="Times New Roman" w:cs="Times New Roman"/>
          <w:color w:val="000000" w:themeColor="text1"/>
          <w:sz w:val="24"/>
          <w:szCs w:val="24"/>
        </w:rPr>
      </w:pPr>
      <w:r w:rsidRPr="00541D46">
        <w:rPr>
          <w:rFonts w:ascii="Times New Roman" w:hAnsi="Times New Roman" w:cs="Times New Roman"/>
          <w:color w:val="000000" w:themeColor="text1"/>
          <w:sz w:val="24"/>
          <w:szCs w:val="24"/>
        </w:rPr>
        <w:t>Giraffe Social Media. 2020. Social Media Management - Giraffe Social Media. [online] Available at: &lt;https://www.giraffesocialmedia.co.uk/&gt; [Accessed 3 December 2020].</w:t>
      </w:r>
    </w:p>
    <w:p w:rsidR="004F3A4F" w:rsidRPr="00541D46" w:rsidRDefault="004F3A4F" w:rsidP="00541D46">
      <w:pPr>
        <w:spacing w:line="360" w:lineRule="auto"/>
        <w:jc w:val="both"/>
        <w:rPr>
          <w:rFonts w:ascii="Times New Roman" w:hAnsi="Times New Roman" w:cs="Times New Roman"/>
          <w:color w:val="000000" w:themeColor="text1"/>
          <w:sz w:val="24"/>
          <w:szCs w:val="24"/>
        </w:rPr>
      </w:pPr>
      <w:r w:rsidRPr="00541D46">
        <w:rPr>
          <w:rFonts w:ascii="Times New Roman" w:hAnsi="Times New Roman" w:cs="Times New Roman"/>
          <w:color w:val="000000" w:themeColor="text1"/>
          <w:sz w:val="24"/>
          <w:szCs w:val="24"/>
          <w:shd w:val="clear" w:color="auto" w:fill="FFFFFF"/>
        </w:rPr>
        <w:t>Henderson, F., Reilly, C., Moyes, D. and Whittam, G., 2018. From charity to social enterprise: the marketization of social care. </w:t>
      </w:r>
      <w:r w:rsidRPr="00541D46">
        <w:rPr>
          <w:rFonts w:ascii="Times New Roman" w:hAnsi="Times New Roman" w:cs="Times New Roman"/>
          <w:i/>
          <w:iCs/>
          <w:color w:val="000000" w:themeColor="text1"/>
          <w:sz w:val="24"/>
          <w:szCs w:val="24"/>
          <w:shd w:val="clear" w:color="auto" w:fill="FFFFFF"/>
        </w:rPr>
        <w:t>International Journal of Entrepreneurial Behavior &amp; Research</w:t>
      </w:r>
      <w:r w:rsidRPr="00541D46">
        <w:rPr>
          <w:rFonts w:ascii="Times New Roman" w:hAnsi="Times New Roman" w:cs="Times New Roman"/>
          <w:color w:val="000000" w:themeColor="text1"/>
          <w:sz w:val="24"/>
          <w:szCs w:val="24"/>
          <w:shd w:val="clear" w:color="auto" w:fill="FFFFFF"/>
        </w:rPr>
        <w:t>.</w:t>
      </w:r>
    </w:p>
    <w:p w:rsidR="004F3A4F" w:rsidRPr="00541D46" w:rsidRDefault="004F3A4F" w:rsidP="00541D46">
      <w:pPr>
        <w:spacing w:line="360" w:lineRule="auto"/>
        <w:jc w:val="both"/>
        <w:rPr>
          <w:rFonts w:ascii="Times New Roman" w:hAnsi="Times New Roman" w:cs="Times New Roman"/>
          <w:color w:val="000000" w:themeColor="text1"/>
          <w:sz w:val="24"/>
          <w:szCs w:val="24"/>
          <w:shd w:val="clear" w:color="auto" w:fill="FFFFFF"/>
        </w:rPr>
      </w:pPr>
      <w:r w:rsidRPr="00541D46">
        <w:rPr>
          <w:rFonts w:ascii="Times New Roman" w:hAnsi="Times New Roman" w:cs="Times New Roman"/>
          <w:color w:val="000000" w:themeColor="text1"/>
          <w:sz w:val="24"/>
          <w:szCs w:val="24"/>
          <w:shd w:val="clear" w:color="auto" w:fill="FFFFFF"/>
        </w:rPr>
        <w:t>Nyame-Asiamah, F. and Ghulam, S., 2019. The relationship between CSR activity and sales growth in the UK retailing sector. </w:t>
      </w:r>
      <w:r w:rsidRPr="00541D46">
        <w:rPr>
          <w:rFonts w:ascii="Times New Roman" w:hAnsi="Times New Roman" w:cs="Times New Roman"/>
          <w:i/>
          <w:iCs/>
          <w:color w:val="000000" w:themeColor="text1"/>
          <w:sz w:val="24"/>
          <w:szCs w:val="24"/>
          <w:shd w:val="clear" w:color="auto" w:fill="FFFFFF"/>
        </w:rPr>
        <w:t>Social Responsibility Journal</w:t>
      </w:r>
      <w:r w:rsidRPr="00541D46">
        <w:rPr>
          <w:rFonts w:ascii="Times New Roman" w:hAnsi="Times New Roman" w:cs="Times New Roman"/>
          <w:color w:val="000000" w:themeColor="text1"/>
          <w:sz w:val="24"/>
          <w:szCs w:val="24"/>
          <w:shd w:val="clear" w:color="auto" w:fill="FFFFFF"/>
        </w:rPr>
        <w:t>.</w:t>
      </w:r>
    </w:p>
    <w:p w:rsidR="004F3A4F" w:rsidRPr="00541D46" w:rsidRDefault="004F3A4F" w:rsidP="00541D46">
      <w:pPr>
        <w:spacing w:line="360" w:lineRule="auto"/>
        <w:jc w:val="both"/>
        <w:rPr>
          <w:rFonts w:ascii="Times New Roman" w:hAnsi="Times New Roman" w:cs="Times New Roman"/>
          <w:color w:val="000000" w:themeColor="text1"/>
          <w:sz w:val="24"/>
          <w:szCs w:val="24"/>
        </w:rPr>
      </w:pPr>
      <w:r w:rsidRPr="00541D46">
        <w:rPr>
          <w:rFonts w:ascii="Times New Roman" w:hAnsi="Times New Roman" w:cs="Times New Roman"/>
          <w:color w:val="000000" w:themeColor="text1"/>
          <w:sz w:val="24"/>
          <w:szCs w:val="24"/>
        </w:rPr>
        <w:t>STANDARD, N., Tesco HR chief appointed NHS worlcforce head.</w:t>
      </w:r>
    </w:p>
    <w:p w:rsidR="004F3A4F" w:rsidRPr="00541D46" w:rsidRDefault="004F3A4F" w:rsidP="00541D46">
      <w:pPr>
        <w:spacing w:line="360" w:lineRule="auto"/>
        <w:jc w:val="both"/>
        <w:rPr>
          <w:rFonts w:ascii="Times New Roman" w:hAnsi="Times New Roman" w:cs="Times New Roman"/>
          <w:color w:val="000000" w:themeColor="text1"/>
          <w:sz w:val="24"/>
          <w:szCs w:val="24"/>
        </w:rPr>
      </w:pPr>
      <w:r w:rsidRPr="00541D46">
        <w:rPr>
          <w:rFonts w:ascii="Times New Roman" w:hAnsi="Times New Roman" w:cs="Times New Roman"/>
          <w:color w:val="000000" w:themeColor="text1"/>
          <w:sz w:val="24"/>
          <w:szCs w:val="24"/>
        </w:rPr>
        <w:t>Tesco PLC. 2020. Home. [online] Available at: &lt;https://www.tescoplc.com/&gt; [Accessed 3 December 2020].</w:t>
      </w:r>
    </w:p>
    <w:p w:rsidR="004F3A4F" w:rsidRPr="00541D46" w:rsidRDefault="004F3A4F" w:rsidP="00541D46">
      <w:pPr>
        <w:spacing w:line="360" w:lineRule="auto"/>
        <w:jc w:val="both"/>
        <w:rPr>
          <w:rFonts w:ascii="Times New Roman" w:hAnsi="Times New Roman" w:cs="Times New Roman"/>
          <w:color w:val="000000" w:themeColor="text1"/>
          <w:sz w:val="24"/>
          <w:szCs w:val="24"/>
          <w:shd w:val="clear" w:color="auto" w:fill="FFFFFF"/>
        </w:rPr>
      </w:pPr>
      <w:r w:rsidRPr="00541D46">
        <w:rPr>
          <w:rFonts w:ascii="Times New Roman" w:hAnsi="Times New Roman" w:cs="Times New Roman"/>
          <w:color w:val="000000" w:themeColor="text1"/>
          <w:sz w:val="24"/>
          <w:szCs w:val="24"/>
          <w:shd w:val="clear" w:color="auto" w:fill="FFFFFF"/>
        </w:rPr>
        <w:t>Williams, A., Cloke, P., May, J. and Goodwin, M., 2016. Contested space: The contradictory political dynamics of food banking in the UK. </w:t>
      </w:r>
      <w:r w:rsidRPr="00541D46">
        <w:rPr>
          <w:rFonts w:ascii="Times New Roman" w:hAnsi="Times New Roman" w:cs="Times New Roman"/>
          <w:i/>
          <w:iCs/>
          <w:color w:val="000000" w:themeColor="text1"/>
          <w:sz w:val="24"/>
          <w:szCs w:val="24"/>
          <w:shd w:val="clear" w:color="auto" w:fill="FFFFFF"/>
        </w:rPr>
        <w:t>Environment and Planning A: Economy and Space</w:t>
      </w:r>
      <w:r w:rsidRPr="00541D46">
        <w:rPr>
          <w:rFonts w:ascii="Times New Roman" w:hAnsi="Times New Roman" w:cs="Times New Roman"/>
          <w:color w:val="000000" w:themeColor="text1"/>
          <w:sz w:val="24"/>
          <w:szCs w:val="24"/>
          <w:shd w:val="clear" w:color="auto" w:fill="FFFFFF"/>
        </w:rPr>
        <w:t>, </w:t>
      </w:r>
      <w:r w:rsidRPr="00541D46">
        <w:rPr>
          <w:rFonts w:ascii="Times New Roman" w:hAnsi="Times New Roman" w:cs="Times New Roman"/>
          <w:i/>
          <w:iCs/>
          <w:color w:val="000000" w:themeColor="text1"/>
          <w:sz w:val="24"/>
          <w:szCs w:val="24"/>
          <w:shd w:val="clear" w:color="auto" w:fill="FFFFFF"/>
        </w:rPr>
        <w:t>48</w:t>
      </w:r>
      <w:r w:rsidRPr="00541D46">
        <w:rPr>
          <w:rFonts w:ascii="Times New Roman" w:hAnsi="Times New Roman" w:cs="Times New Roman"/>
          <w:color w:val="000000" w:themeColor="text1"/>
          <w:sz w:val="24"/>
          <w:szCs w:val="24"/>
          <w:shd w:val="clear" w:color="auto" w:fill="FFFFFF"/>
        </w:rPr>
        <w:t>(11), pp.2291-2316.</w:t>
      </w:r>
    </w:p>
    <w:sectPr w:rsidR="004F3A4F" w:rsidRPr="00541D46" w:rsidSect="00C412D6">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5D0B" w:rsidRDefault="00D95D0B" w:rsidP="00C412D6">
      <w:pPr>
        <w:spacing w:after="0" w:line="240" w:lineRule="auto"/>
      </w:pPr>
      <w:r>
        <w:separator/>
      </w:r>
    </w:p>
  </w:endnote>
  <w:endnote w:type="continuationSeparator" w:id="0">
    <w:p w:rsidR="00D95D0B" w:rsidRDefault="00D95D0B" w:rsidP="00C41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27157"/>
      <w:docPartObj>
        <w:docPartGallery w:val="Page Numbers (Bottom of Page)"/>
        <w:docPartUnique/>
      </w:docPartObj>
    </w:sdtPr>
    <w:sdtEndPr/>
    <w:sdtContent>
      <w:sdt>
        <w:sdtPr>
          <w:id w:val="565050523"/>
          <w:docPartObj>
            <w:docPartGallery w:val="Page Numbers (Top of Page)"/>
            <w:docPartUnique/>
          </w:docPartObj>
        </w:sdtPr>
        <w:sdtEndPr/>
        <w:sdtContent>
          <w:p w:rsidR="00C412D6" w:rsidRDefault="00C412D6" w:rsidP="00C412D6">
            <w:pPr>
              <w:pStyle w:val="Footer"/>
              <w:spacing w:line="480" w:lineRule="auto"/>
              <w:jc w:val="right"/>
            </w:pPr>
            <w:r w:rsidRPr="00C412D6">
              <w:rPr>
                <w:rFonts w:ascii="Times New Roman" w:hAnsi="Times New Roman" w:cs="Times New Roman"/>
                <w:color w:val="000000" w:themeColor="text1"/>
              </w:rPr>
              <w:t xml:space="preserve">Page </w:t>
            </w:r>
            <w:r w:rsidR="00032A85" w:rsidRPr="00C412D6">
              <w:rPr>
                <w:rFonts w:ascii="Times New Roman" w:hAnsi="Times New Roman" w:cs="Times New Roman"/>
                <w:b/>
                <w:color w:val="000000" w:themeColor="text1"/>
              </w:rPr>
              <w:fldChar w:fldCharType="begin"/>
            </w:r>
            <w:r w:rsidRPr="00C412D6">
              <w:rPr>
                <w:rFonts w:ascii="Times New Roman" w:hAnsi="Times New Roman" w:cs="Times New Roman"/>
                <w:b/>
                <w:color w:val="000000" w:themeColor="text1"/>
              </w:rPr>
              <w:instrText xml:space="preserve"> PAGE </w:instrText>
            </w:r>
            <w:r w:rsidR="00032A85" w:rsidRPr="00C412D6">
              <w:rPr>
                <w:rFonts w:ascii="Times New Roman" w:hAnsi="Times New Roman" w:cs="Times New Roman"/>
                <w:b/>
                <w:color w:val="000000" w:themeColor="text1"/>
              </w:rPr>
              <w:fldChar w:fldCharType="separate"/>
            </w:r>
            <w:r w:rsidR="002B0AEE">
              <w:rPr>
                <w:rFonts w:ascii="Times New Roman" w:hAnsi="Times New Roman" w:cs="Times New Roman"/>
                <w:b/>
                <w:noProof/>
                <w:color w:val="000000" w:themeColor="text1"/>
              </w:rPr>
              <w:t>2</w:t>
            </w:r>
            <w:r w:rsidR="00032A85" w:rsidRPr="00C412D6">
              <w:rPr>
                <w:rFonts w:ascii="Times New Roman" w:hAnsi="Times New Roman" w:cs="Times New Roman"/>
                <w:b/>
                <w:color w:val="000000" w:themeColor="text1"/>
              </w:rPr>
              <w:fldChar w:fldCharType="end"/>
            </w:r>
            <w:r w:rsidRPr="00C412D6">
              <w:rPr>
                <w:rFonts w:ascii="Times New Roman" w:hAnsi="Times New Roman" w:cs="Times New Roman"/>
                <w:color w:val="000000" w:themeColor="text1"/>
              </w:rPr>
              <w:t xml:space="preserve"> of </w:t>
            </w:r>
            <w:r w:rsidR="00032A85" w:rsidRPr="00C412D6">
              <w:rPr>
                <w:rFonts w:ascii="Times New Roman" w:hAnsi="Times New Roman" w:cs="Times New Roman"/>
                <w:b/>
                <w:color w:val="000000" w:themeColor="text1"/>
              </w:rPr>
              <w:fldChar w:fldCharType="begin"/>
            </w:r>
            <w:r w:rsidRPr="00C412D6">
              <w:rPr>
                <w:rFonts w:ascii="Times New Roman" w:hAnsi="Times New Roman" w:cs="Times New Roman"/>
                <w:b/>
                <w:color w:val="000000" w:themeColor="text1"/>
              </w:rPr>
              <w:instrText xml:space="preserve"> NUMPAGES  </w:instrText>
            </w:r>
            <w:r w:rsidR="00032A85" w:rsidRPr="00C412D6">
              <w:rPr>
                <w:rFonts w:ascii="Times New Roman" w:hAnsi="Times New Roman" w:cs="Times New Roman"/>
                <w:b/>
                <w:color w:val="000000" w:themeColor="text1"/>
              </w:rPr>
              <w:fldChar w:fldCharType="separate"/>
            </w:r>
            <w:r w:rsidR="002B0AEE">
              <w:rPr>
                <w:rFonts w:ascii="Times New Roman" w:hAnsi="Times New Roman" w:cs="Times New Roman"/>
                <w:b/>
                <w:noProof/>
                <w:color w:val="000000" w:themeColor="text1"/>
              </w:rPr>
              <w:t>10</w:t>
            </w:r>
            <w:r w:rsidR="00032A85" w:rsidRPr="00C412D6">
              <w:rPr>
                <w:rFonts w:ascii="Times New Roman" w:hAnsi="Times New Roman" w:cs="Times New Roman"/>
                <w:b/>
                <w:color w:val="000000" w:themeColor="text1"/>
              </w:rPr>
              <w:fldChar w:fldCharType="end"/>
            </w:r>
          </w:p>
        </w:sdtContent>
      </w:sdt>
    </w:sdtContent>
  </w:sdt>
  <w:p w:rsidR="00C412D6" w:rsidRDefault="00C41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5D0B" w:rsidRDefault="00D95D0B" w:rsidP="00C412D6">
      <w:pPr>
        <w:spacing w:after="0" w:line="240" w:lineRule="auto"/>
      </w:pPr>
      <w:r>
        <w:separator/>
      </w:r>
    </w:p>
  </w:footnote>
  <w:footnote w:type="continuationSeparator" w:id="0">
    <w:p w:rsidR="00D95D0B" w:rsidRDefault="00D95D0B" w:rsidP="00C412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AB2C70"/>
    <w:multiLevelType w:val="hybridMultilevel"/>
    <w:tmpl w:val="1FC4EA0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50009BE"/>
    <w:multiLevelType w:val="hybridMultilevel"/>
    <w:tmpl w:val="9BFCB65E"/>
    <w:lvl w:ilvl="0" w:tplc="3A3681B6">
      <w:start w:val="1"/>
      <w:numFmt w:val="decimal"/>
      <w:lvlText w:val="%1."/>
      <w:lvlJc w:val="left"/>
      <w:pPr>
        <w:ind w:left="720" w:hanging="360"/>
      </w:pPr>
      <w:rPr>
        <w:rFonts w:hint="default"/>
        <w:b/>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315D93"/>
    <w:rsid w:val="00032A85"/>
    <w:rsid w:val="0016317F"/>
    <w:rsid w:val="00165214"/>
    <w:rsid w:val="002A1EAA"/>
    <w:rsid w:val="002A79C1"/>
    <w:rsid w:val="002B0AEE"/>
    <w:rsid w:val="002B0BBD"/>
    <w:rsid w:val="00315D93"/>
    <w:rsid w:val="00474C63"/>
    <w:rsid w:val="004F3A4F"/>
    <w:rsid w:val="00541D46"/>
    <w:rsid w:val="005476C7"/>
    <w:rsid w:val="005C722C"/>
    <w:rsid w:val="006D35A5"/>
    <w:rsid w:val="00791BEB"/>
    <w:rsid w:val="00832824"/>
    <w:rsid w:val="00AD22A7"/>
    <w:rsid w:val="00BE1DCB"/>
    <w:rsid w:val="00C412D6"/>
    <w:rsid w:val="00CA71F8"/>
    <w:rsid w:val="00CE2FF2"/>
    <w:rsid w:val="00D95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17280"/>
  <w15:docId w15:val="{872CBCFE-4627-48BB-A0A4-F9BC03554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4C63"/>
  </w:style>
  <w:style w:type="paragraph" w:styleId="Heading1">
    <w:name w:val="heading 1"/>
    <w:basedOn w:val="Normal"/>
    <w:next w:val="Normal"/>
    <w:link w:val="Heading1Char"/>
    <w:uiPriority w:val="9"/>
    <w:qFormat/>
    <w:rsid w:val="00541D46"/>
    <w:pPr>
      <w:keepNext/>
      <w:keepLines/>
      <w:spacing w:before="36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71F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412D6"/>
    <w:pPr>
      <w:ind w:left="720"/>
      <w:contextualSpacing/>
    </w:pPr>
  </w:style>
  <w:style w:type="character" w:customStyle="1" w:styleId="Heading1Char">
    <w:name w:val="Heading 1 Char"/>
    <w:basedOn w:val="DefaultParagraphFont"/>
    <w:link w:val="Heading1"/>
    <w:uiPriority w:val="9"/>
    <w:rsid w:val="00541D46"/>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C412D6"/>
    <w:pPr>
      <w:outlineLvl w:val="9"/>
    </w:pPr>
  </w:style>
  <w:style w:type="paragraph" w:styleId="TOC1">
    <w:name w:val="toc 1"/>
    <w:basedOn w:val="Normal"/>
    <w:next w:val="Normal"/>
    <w:autoRedefine/>
    <w:uiPriority w:val="39"/>
    <w:unhideWhenUsed/>
    <w:rsid w:val="00C412D6"/>
    <w:pPr>
      <w:spacing w:after="100"/>
    </w:pPr>
  </w:style>
  <w:style w:type="character" w:styleId="Hyperlink">
    <w:name w:val="Hyperlink"/>
    <w:basedOn w:val="DefaultParagraphFont"/>
    <w:uiPriority w:val="99"/>
    <w:unhideWhenUsed/>
    <w:rsid w:val="00C412D6"/>
    <w:rPr>
      <w:color w:val="0000FF" w:themeColor="hyperlink"/>
      <w:u w:val="single"/>
    </w:rPr>
  </w:style>
  <w:style w:type="paragraph" w:styleId="BalloonText">
    <w:name w:val="Balloon Text"/>
    <w:basedOn w:val="Normal"/>
    <w:link w:val="BalloonTextChar"/>
    <w:uiPriority w:val="99"/>
    <w:semiHidden/>
    <w:unhideWhenUsed/>
    <w:rsid w:val="00C412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12D6"/>
    <w:rPr>
      <w:rFonts w:ascii="Tahoma" w:hAnsi="Tahoma" w:cs="Tahoma"/>
      <w:sz w:val="16"/>
      <w:szCs w:val="16"/>
    </w:rPr>
  </w:style>
  <w:style w:type="paragraph" w:styleId="Header">
    <w:name w:val="header"/>
    <w:basedOn w:val="Normal"/>
    <w:link w:val="HeaderChar"/>
    <w:uiPriority w:val="99"/>
    <w:semiHidden/>
    <w:unhideWhenUsed/>
    <w:rsid w:val="00C412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412D6"/>
  </w:style>
  <w:style w:type="paragraph" w:styleId="Footer">
    <w:name w:val="footer"/>
    <w:basedOn w:val="Normal"/>
    <w:link w:val="FooterChar"/>
    <w:uiPriority w:val="99"/>
    <w:unhideWhenUsed/>
    <w:rsid w:val="00C412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12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59417">
      <w:bodyDiv w:val="1"/>
      <w:marLeft w:val="0"/>
      <w:marRight w:val="0"/>
      <w:marTop w:val="0"/>
      <w:marBottom w:val="0"/>
      <w:divBdr>
        <w:top w:val="none" w:sz="0" w:space="0" w:color="auto"/>
        <w:left w:val="none" w:sz="0" w:space="0" w:color="auto"/>
        <w:bottom w:val="none" w:sz="0" w:space="0" w:color="auto"/>
        <w:right w:val="none" w:sz="0" w:space="0" w:color="auto"/>
      </w:divBdr>
    </w:div>
    <w:div w:id="296574439">
      <w:bodyDiv w:val="1"/>
      <w:marLeft w:val="0"/>
      <w:marRight w:val="0"/>
      <w:marTop w:val="0"/>
      <w:marBottom w:val="0"/>
      <w:divBdr>
        <w:top w:val="none" w:sz="0" w:space="0" w:color="auto"/>
        <w:left w:val="none" w:sz="0" w:space="0" w:color="auto"/>
        <w:bottom w:val="none" w:sz="0" w:space="0" w:color="auto"/>
        <w:right w:val="none" w:sz="0" w:space="0" w:color="auto"/>
      </w:divBdr>
    </w:div>
    <w:div w:id="339552216">
      <w:bodyDiv w:val="1"/>
      <w:marLeft w:val="0"/>
      <w:marRight w:val="0"/>
      <w:marTop w:val="0"/>
      <w:marBottom w:val="0"/>
      <w:divBdr>
        <w:top w:val="none" w:sz="0" w:space="0" w:color="auto"/>
        <w:left w:val="none" w:sz="0" w:space="0" w:color="auto"/>
        <w:bottom w:val="none" w:sz="0" w:space="0" w:color="auto"/>
        <w:right w:val="none" w:sz="0" w:space="0" w:color="auto"/>
      </w:divBdr>
    </w:div>
    <w:div w:id="456728196">
      <w:bodyDiv w:val="1"/>
      <w:marLeft w:val="0"/>
      <w:marRight w:val="0"/>
      <w:marTop w:val="0"/>
      <w:marBottom w:val="0"/>
      <w:divBdr>
        <w:top w:val="none" w:sz="0" w:space="0" w:color="auto"/>
        <w:left w:val="none" w:sz="0" w:space="0" w:color="auto"/>
        <w:bottom w:val="none" w:sz="0" w:space="0" w:color="auto"/>
        <w:right w:val="none" w:sz="0" w:space="0" w:color="auto"/>
      </w:divBdr>
    </w:div>
    <w:div w:id="569343876">
      <w:bodyDiv w:val="1"/>
      <w:marLeft w:val="0"/>
      <w:marRight w:val="0"/>
      <w:marTop w:val="0"/>
      <w:marBottom w:val="0"/>
      <w:divBdr>
        <w:top w:val="none" w:sz="0" w:space="0" w:color="auto"/>
        <w:left w:val="none" w:sz="0" w:space="0" w:color="auto"/>
        <w:bottom w:val="none" w:sz="0" w:space="0" w:color="auto"/>
        <w:right w:val="none" w:sz="0" w:space="0" w:color="auto"/>
      </w:divBdr>
    </w:div>
    <w:div w:id="629408977">
      <w:bodyDiv w:val="1"/>
      <w:marLeft w:val="0"/>
      <w:marRight w:val="0"/>
      <w:marTop w:val="0"/>
      <w:marBottom w:val="0"/>
      <w:divBdr>
        <w:top w:val="none" w:sz="0" w:space="0" w:color="auto"/>
        <w:left w:val="none" w:sz="0" w:space="0" w:color="auto"/>
        <w:bottom w:val="none" w:sz="0" w:space="0" w:color="auto"/>
        <w:right w:val="none" w:sz="0" w:space="0" w:color="auto"/>
      </w:divBdr>
    </w:div>
    <w:div w:id="111551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A575E0-5D95-4916-B23B-50880B93A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10</Pages>
  <Words>2569</Words>
  <Characters>14648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BatMan</cp:lastModifiedBy>
  <cp:revision>8</cp:revision>
  <dcterms:created xsi:type="dcterms:W3CDTF">2020-12-03T07:07:00Z</dcterms:created>
  <dcterms:modified xsi:type="dcterms:W3CDTF">2020-12-13T12:01:00Z</dcterms:modified>
</cp:coreProperties>
</file>