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9E85A" w14:textId="77777777" w:rsidR="000D2A4A" w:rsidRDefault="000D2A4A" w:rsidP="000D2A4A">
      <w:pPr>
        <w:spacing w:line="480" w:lineRule="auto"/>
        <w:jc w:val="center"/>
        <w:rPr>
          <w:rFonts w:ascii="Times New Roman" w:hAnsi="Times New Roman" w:cs="Times New Roman"/>
          <w:b/>
          <w:sz w:val="24"/>
          <w:szCs w:val="24"/>
        </w:rPr>
      </w:pPr>
    </w:p>
    <w:p w14:paraId="69C38368" w14:textId="77777777" w:rsidR="000D2A4A" w:rsidRDefault="000D2A4A" w:rsidP="000D2A4A">
      <w:pPr>
        <w:spacing w:line="480" w:lineRule="auto"/>
        <w:jc w:val="center"/>
        <w:rPr>
          <w:rFonts w:ascii="Times New Roman" w:hAnsi="Times New Roman" w:cs="Times New Roman"/>
          <w:b/>
          <w:sz w:val="24"/>
          <w:szCs w:val="24"/>
        </w:rPr>
      </w:pPr>
    </w:p>
    <w:p w14:paraId="0C952E43" w14:textId="77777777" w:rsidR="000D2A4A" w:rsidRDefault="000D2A4A" w:rsidP="000D2A4A">
      <w:pPr>
        <w:spacing w:line="480" w:lineRule="auto"/>
        <w:jc w:val="center"/>
        <w:rPr>
          <w:rFonts w:ascii="Times New Roman" w:hAnsi="Times New Roman" w:cs="Times New Roman"/>
          <w:b/>
          <w:sz w:val="24"/>
          <w:szCs w:val="24"/>
        </w:rPr>
      </w:pPr>
    </w:p>
    <w:p w14:paraId="521C6F05" w14:textId="77777777" w:rsidR="000D2A4A" w:rsidRDefault="000D2A4A" w:rsidP="000D2A4A">
      <w:pPr>
        <w:spacing w:line="480" w:lineRule="auto"/>
        <w:jc w:val="center"/>
        <w:rPr>
          <w:rFonts w:ascii="Times New Roman" w:hAnsi="Times New Roman" w:cs="Times New Roman"/>
          <w:b/>
          <w:sz w:val="24"/>
          <w:szCs w:val="24"/>
        </w:rPr>
      </w:pPr>
    </w:p>
    <w:p w14:paraId="27DBF2E0" w14:textId="77777777" w:rsidR="00F14490" w:rsidRDefault="000D2A4A" w:rsidP="00A80DBC">
      <w:pPr>
        <w:spacing w:line="480" w:lineRule="auto"/>
        <w:jc w:val="center"/>
        <w:rPr>
          <w:rFonts w:ascii="Times New Roman" w:hAnsi="Times New Roman" w:cs="Times New Roman"/>
          <w:b/>
          <w:sz w:val="24"/>
          <w:szCs w:val="24"/>
        </w:rPr>
      </w:pPr>
      <w:r w:rsidRPr="00F14490">
        <w:rPr>
          <w:rFonts w:ascii="Times New Roman" w:hAnsi="Times New Roman" w:cs="Times New Roman"/>
          <w:b/>
          <w:sz w:val="24"/>
          <w:szCs w:val="24"/>
        </w:rPr>
        <w:t xml:space="preserve">COMMON </w:t>
      </w:r>
      <w:r>
        <w:rPr>
          <w:rFonts w:ascii="Times New Roman" w:hAnsi="Times New Roman" w:cs="Times New Roman"/>
          <w:b/>
          <w:sz w:val="24"/>
          <w:szCs w:val="24"/>
        </w:rPr>
        <w:t xml:space="preserve">AND CIVIL </w:t>
      </w:r>
      <w:r w:rsidRPr="00F14490">
        <w:rPr>
          <w:rFonts w:ascii="Times New Roman" w:hAnsi="Times New Roman" w:cs="Times New Roman"/>
          <w:b/>
          <w:sz w:val="24"/>
          <w:szCs w:val="24"/>
        </w:rPr>
        <w:t>LAW</w:t>
      </w:r>
    </w:p>
    <w:p w14:paraId="3C014FF8" w14:textId="77777777" w:rsidR="00A80DBC" w:rsidRPr="00715535" w:rsidRDefault="000D2A4A" w:rsidP="00A80DBC">
      <w:pPr>
        <w:jc w:val="center"/>
        <w:rPr>
          <w:rFonts w:ascii="Times New Roman" w:hAnsi="Times New Roman" w:cs="Times New Roman"/>
          <w:sz w:val="24"/>
          <w:szCs w:val="24"/>
        </w:rPr>
      </w:pPr>
      <w:r>
        <w:rPr>
          <w:rFonts w:ascii="Times New Roman" w:hAnsi="Times New Roman" w:cs="Times New Roman"/>
          <w:b/>
          <w:sz w:val="24"/>
          <w:szCs w:val="24"/>
        </w:rPr>
        <w:t xml:space="preserve">By </w:t>
      </w:r>
      <w:r w:rsidR="00A80DBC" w:rsidRPr="00715535">
        <w:rPr>
          <w:rFonts w:ascii="Times New Roman" w:hAnsi="Times New Roman" w:cs="Times New Roman"/>
          <w:sz w:val="24"/>
          <w:szCs w:val="24"/>
        </w:rPr>
        <w:t>Maniza bi</w:t>
      </w:r>
    </w:p>
    <w:p w14:paraId="1965B9B5" w14:textId="77777777" w:rsidR="000D2A4A" w:rsidRDefault="000D2A4A" w:rsidP="000D2A4A">
      <w:pPr>
        <w:spacing w:line="480" w:lineRule="auto"/>
        <w:jc w:val="center"/>
        <w:rPr>
          <w:rFonts w:ascii="Times New Roman" w:hAnsi="Times New Roman" w:cs="Times New Roman"/>
          <w:b/>
          <w:sz w:val="24"/>
          <w:szCs w:val="24"/>
        </w:rPr>
      </w:pPr>
    </w:p>
    <w:p w14:paraId="6E921BB5" w14:textId="77777777" w:rsidR="000D2A4A" w:rsidRDefault="000D2A4A" w:rsidP="000D2A4A">
      <w:pPr>
        <w:spacing w:line="480" w:lineRule="auto"/>
        <w:jc w:val="center"/>
        <w:rPr>
          <w:rFonts w:ascii="Times New Roman" w:hAnsi="Times New Roman" w:cs="Times New Roman"/>
          <w:b/>
          <w:sz w:val="24"/>
          <w:szCs w:val="24"/>
        </w:rPr>
      </w:pPr>
    </w:p>
    <w:p w14:paraId="763DEF7A" w14:textId="77777777" w:rsidR="000D2A4A" w:rsidRDefault="000D2A4A" w:rsidP="000D2A4A">
      <w:pPr>
        <w:spacing w:line="480" w:lineRule="auto"/>
        <w:jc w:val="center"/>
        <w:rPr>
          <w:rFonts w:ascii="Times New Roman" w:hAnsi="Times New Roman" w:cs="Times New Roman"/>
          <w:b/>
          <w:sz w:val="24"/>
          <w:szCs w:val="24"/>
        </w:rPr>
      </w:pPr>
    </w:p>
    <w:p w14:paraId="41191DEC" w14:textId="77777777" w:rsidR="000D2A4A" w:rsidRPr="00A80DBC" w:rsidRDefault="000D2A4A" w:rsidP="000D2A4A">
      <w:pPr>
        <w:spacing w:line="480" w:lineRule="auto"/>
        <w:jc w:val="center"/>
        <w:rPr>
          <w:rFonts w:ascii="Times New Roman" w:hAnsi="Times New Roman" w:cs="Times New Roman"/>
          <w:sz w:val="24"/>
          <w:szCs w:val="24"/>
        </w:rPr>
      </w:pPr>
    </w:p>
    <w:p w14:paraId="7B9DB149" w14:textId="77777777" w:rsidR="000D2A4A" w:rsidRPr="00A80DBC" w:rsidRDefault="00A80DBC" w:rsidP="000D2A4A">
      <w:pPr>
        <w:spacing w:line="480" w:lineRule="auto"/>
        <w:jc w:val="center"/>
        <w:rPr>
          <w:rFonts w:ascii="Times New Roman" w:hAnsi="Times New Roman" w:cs="Times New Roman"/>
          <w:sz w:val="24"/>
          <w:szCs w:val="24"/>
        </w:rPr>
      </w:pPr>
      <w:r w:rsidRPr="00A80DBC">
        <w:rPr>
          <w:rFonts w:ascii="Times New Roman" w:hAnsi="Times New Roman" w:cs="Times New Roman"/>
          <w:sz w:val="24"/>
          <w:szCs w:val="24"/>
        </w:rPr>
        <w:t>2229327</w:t>
      </w:r>
    </w:p>
    <w:p w14:paraId="6BA73374" w14:textId="77777777" w:rsidR="00A80DBC" w:rsidRPr="00A80DBC" w:rsidRDefault="00A80DBC" w:rsidP="000D2A4A">
      <w:pPr>
        <w:spacing w:line="480" w:lineRule="auto"/>
        <w:jc w:val="center"/>
        <w:rPr>
          <w:rFonts w:ascii="Times New Roman" w:hAnsi="Times New Roman" w:cs="Times New Roman"/>
          <w:sz w:val="24"/>
          <w:szCs w:val="24"/>
        </w:rPr>
      </w:pPr>
      <w:r w:rsidRPr="00A80DBC">
        <w:rPr>
          <w:rFonts w:ascii="Times New Roman" w:hAnsi="Times New Roman" w:cs="Times New Roman"/>
          <w:sz w:val="24"/>
          <w:szCs w:val="24"/>
        </w:rPr>
        <w:t>Legal Process</w:t>
      </w:r>
    </w:p>
    <w:p w14:paraId="086DE5C0" w14:textId="77777777" w:rsidR="00A80DBC" w:rsidRPr="00A80DBC" w:rsidRDefault="00A80DBC" w:rsidP="000D2A4A">
      <w:pPr>
        <w:spacing w:line="480" w:lineRule="auto"/>
        <w:jc w:val="center"/>
        <w:rPr>
          <w:rFonts w:ascii="Times New Roman" w:hAnsi="Times New Roman" w:cs="Times New Roman"/>
          <w:sz w:val="24"/>
          <w:szCs w:val="24"/>
        </w:rPr>
      </w:pPr>
      <w:r w:rsidRPr="00A80DBC">
        <w:rPr>
          <w:rFonts w:ascii="Times New Roman" w:hAnsi="Times New Roman" w:cs="Times New Roman"/>
          <w:sz w:val="24"/>
          <w:szCs w:val="24"/>
        </w:rPr>
        <w:t>BMPL4005, BMLW4006</w:t>
      </w:r>
    </w:p>
    <w:p w14:paraId="7B13ACEB" w14:textId="77777777" w:rsidR="00A80DBC" w:rsidRPr="00A80DBC" w:rsidRDefault="00A80DBC" w:rsidP="000D2A4A">
      <w:pPr>
        <w:spacing w:line="480" w:lineRule="auto"/>
        <w:jc w:val="center"/>
        <w:rPr>
          <w:rFonts w:ascii="Times New Roman" w:hAnsi="Times New Roman" w:cs="Times New Roman"/>
          <w:sz w:val="24"/>
          <w:szCs w:val="24"/>
        </w:rPr>
      </w:pPr>
      <w:r w:rsidRPr="00A80DBC">
        <w:rPr>
          <w:rFonts w:ascii="Times New Roman" w:hAnsi="Times New Roman" w:cs="Times New Roman"/>
          <w:sz w:val="24"/>
          <w:szCs w:val="24"/>
        </w:rPr>
        <w:t>Zita Draper and Sian Turvey</w:t>
      </w:r>
    </w:p>
    <w:p w14:paraId="3CDDC016" w14:textId="2358CDC6" w:rsidR="00A80DBC" w:rsidRDefault="00A80DBC" w:rsidP="000D2A4A">
      <w:pPr>
        <w:spacing w:line="480" w:lineRule="auto"/>
        <w:jc w:val="center"/>
        <w:rPr>
          <w:rFonts w:ascii="Times New Roman" w:hAnsi="Times New Roman" w:cs="Times New Roman"/>
          <w:sz w:val="24"/>
          <w:szCs w:val="24"/>
        </w:rPr>
      </w:pPr>
      <w:r w:rsidRPr="00A80DBC">
        <w:rPr>
          <w:rFonts w:ascii="Times New Roman" w:hAnsi="Times New Roman" w:cs="Times New Roman"/>
          <w:sz w:val="24"/>
          <w:szCs w:val="24"/>
        </w:rPr>
        <w:t>Date</w:t>
      </w:r>
      <w:r w:rsidR="00350DFB">
        <w:rPr>
          <w:rFonts w:ascii="Times New Roman" w:hAnsi="Times New Roman" w:cs="Times New Roman"/>
          <w:sz w:val="24"/>
          <w:szCs w:val="24"/>
        </w:rPr>
        <w:t xml:space="preserve"> : </w:t>
      </w:r>
      <w:r w:rsidR="002C1A3D">
        <w:rPr>
          <w:rFonts w:ascii="Times New Roman" w:hAnsi="Times New Roman" w:cs="Times New Roman"/>
          <w:sz w:val="24"/>
          <w:szCs w:val="24"/>
        </w:rPr>
        <w:t>02/03/23</w:t>
      </w:r>
    </w:p>
    <w:p w14:paraId="20DAE525" w14:textId="77777777" w:rsidR="002C1A3D" w:rsidRPr="00A80DBC" w:rsidRDefault="002C1A3D" w:rsidP="000D2A4A">
      <w:pPr>
        <w:spacing w:line="480" w:lineRule="auto"/>
        <w:jc w:val="center"/>
        <w:rPr>
          <w:rFonts w:ascii="Times New Roman" w:hAnsi="Times New Roman" w:cs="Times New Roman"/>
          <w:sz w:val="24"/>
          <w:szCs w:val="24"/>
        </w:rPr>
      </w:pPr>
    </w:p>
    <w:p w14:paraId="221EEAA1" w14:textId="77777777" w:rsidR="000D2A4A" w:rsidRDefault="000D2A4A">
      <w:pPr>
        <w:rPr>
          <w:rFonts w:ascii="Times New Roman" w:hAnsi="Times New Roman" w:cs="Times New Roman"/>
          <w:b/>
          <w:sz w:val="24"/>
          <w:szCs w:val="24"/>
        </w:rPr>
      </w:pPr>
      <w:r>
        <w:rPr>
          <w:rFonts w:ascii="Times New Roman" w:hAnsi="Times New Roman" w:cs="Times New Roman"/>
          <w:b/>
          <w:sz w:val="24"/>
          <w:szCs w:val="24"/>
        </w:rPr>
        <w:br w:type="page"/>
      </w:r>
    </w:p>
    <w:p w14:paraId="171BE5C7" w14:textId="77777777" w:rsidR="00F14490" w:rsidRPr="00F14490" w:rsidRDefault="000D2A4A" w:rsidP="000D2A4A">
      <w:pPr>
        <w:spacing w:line="480" w:lineRule="auto"/>
        <w:jc w:val="center"/>
        <w:rPr>
          <w:rFonts w:ascii="Times New Roman" w:hAnsi="Times New Roman" w:cs="Times New Roman"/>
          <w:b/>
          <w:sz w:val="24"/>
          <w:szCs w:val="24"/>
        </w:rPr>
      </w:pPr>
      <w:r w:rsidRPr="00F14490">
        <w:rPr>
          <w:rFonts w:ascii="Times New Roman" w:hAnsi="Times New Roman" w:cs="Times New Roman"/>
          <w:b/>
          <w:sz w:val="24"/>
          <w:szCs w:val="24"/>
        </w:rPr>
        <w:lastRenderedPageBreak/>
        <w:t xml:space="preserve">COMMON </w:t>
      </w:r>
      <w:r>
        <w:rPr>
          <w:rFonts w:ascii="Times New Roman" w:hAnsi="Times New Roman" w:cs="Times New Roman"/>
          <w:b/>
          <w:sz w:val="24"/>
          <w:szCs w:val="24"/>
        </w:rPr>
        <w:t xml:space="preserve">AND CIVIL </w:t>
      </w:r>
      <w:r w:rsidRPr="00F14490">
        <w:rPr>
          <w:rFonts w:ascii="Times New Roman" w:hAnsi="Times New Roman" w:cs="Times New Roman"/>
          <w:b/>
          <w:sz w:val="24"/>
          <w:szCs w:val="24"/>
        </w:rPr>
        <w:t>LAW</w:t>
      </w:r>
    </w:p>
    <w:p w14:paraId="244ABB1E" w14:textId="77777777" w:rsidR="00F14490" w:rsidRPr="00F14490" w:rsidRDefault="00F14490" w:rsidP="00F14490">
      <w:pPr>
        <w:spacing w:line="480" w:lineRule="auto"/>
        <w:jc w:val="both"/>
        <w:rPr>
          <w:rFonts w:ascii="Times New Roman" w:hAnsi="Times New Roman" w:cs="Times New Roman"/>
          <w:b/>
          <w:sz w:val="24"/>
          <w:szCs w:val="24"/>
        </w:rPr>
      </w:pPr>
      <w:r w:rsidRPr="00F14490">
        <w:rPr>
          <w:rFonts w:ascii="Times New Roman" w:hAnsi="Times New Roman" w:cs="Times New Roman"/>
          <w:b/>
          <w:sz w:val="24"/>
          <w:szCs w:val="24"/>
        </w:rPr>
        <w:t>Introduction</w:t>
      </w:r>
    </w:p>
    <w:p w14:paraId="61F92DBC" w14:textId="77777777" w:rsidR="00F14490" w:rsidRPr="00F14490" w:rsidRDefault="00F14490" w:rsidP="00F14490">
      <w:pPr>
        <w:spacing w:line="480" w:lineRule="auto"/>
        <w:jc w:val="both"/>
        <w:rPr>
          <w:rFonts w:ascii="Times New Roman" w:hAnsi="Times New Roman" w:cs="Times New Roman"/>
          <w:sz w:val="24"/>
          <w:szCs w:val="24"/>
        </w:rPr>
      </w:pPr>
      <w:r w:rsidRPr="00F14490">
        <w:rPr>
          <w:rFonts w:ascii="Times New Roman" w:hAnsi="Times New Roman" w:cs="Times New Roman"/>
          <w:sz w:val="24"/>
          <w:szCs w:val="24"/>
        </w:rPr>
        <w:t>Common law and civil law are the two main divisions of any nation's legal system. Common law, used for centuries in England and other areas of the world, is based on historical precedents and practices. Contrarily, civil law is founded on written down, codified statutes and regulations (</w:t>
      </w:r>
      <w:proofErr w:type="spellStart"/>
      <w:r w:rsidRPr="00F14490">
        <w:rPr>
          <w:rFonts w:ascii="Times New Roman" w:hAnsi="Times New Roman" w:cs="Times New Roman"/>
          <w:sz w:val="24"/>
          <w:szCs w:val="24"/>
        </w:rPr>
        <w:t>Novakovic</w:t>
      </w:r>
      <w:proofErr w:type="spellEnd"/>
      <w:r w:rsidRPr="00F14490">
        <w:rPr>
          <w:rFonts w:ascii="Times New Roman" w:hAnsi="Times New Roman" w:cs="Times New Roman"/>
          <w:sz w:val="24"/>
          <w:szCs w:val="24"/>
        </w:rPr>
        <w:t>, 2019). This essay will compare and contrast common and civil law and provide examples of common law still in use today. Also, this essay highlights the history of common law. Notwithstanding the distinctions between common law and civil law, common law has significantly impacted legal systems worldwide, and many of its concepts are still in use today.</w:t>
      </w:r>
    </w:p>
    <w:p w14:paraId="2F5C7C36" w14:textId="77777777" w:rsidR="00F14490" w:rsidRPr="00F14490" w:rsidRDefault="00F14490" w:rsidP="00F14490">
      <w:pPr>
        <w:spacing w:line="480" w:lineRule="auto"/>
        <w:jc w:val="both"/>
        <w:rPr>
          <w:rFonts w:ascii="Times New Roman" w:hAnsi="Times New Roman" w:cs="Times New Roman"/>
          <w:b/>
          <w:sz w:val="24"/>
          <w:szCs w:val="24"/>
        </w:rPr>
      </w:pPr>
      <w:r w:rsidRPr="00F14490">
        <w:rPr>
          <w:rFonts w:ascii="Times New Roman" w:hAnsi="Times New Roman" w:cs="Times New Roman"/>
          <w:b/>
          <w:sz w:val="24"/>
          <w:szCs w:val="24"/>
        </w:rPr>
        <w:t>Common Law</w:t>
      </w:r>
    </w:p>
    <w:p w14:paraId="0A15E136" w14:textId="77777777" w:rsidR="00F14490" w:rsidRPr="00F14490" w:rsidRDefault="00F14490" w:rsidP="00F14490">
      <w:pPr>
        <w:spacing w:line="480" w:lineRule="auto"/>
        <w:ind w:firstLine="720"/>
        <w:jc w:val="both"/>
        <w:rPr>
          <w:rFonts w:ascii="Times New Roman" w:hAnsi="Times New Roman" w:cs="Times New Roman"/>
          <w:sz w:val="24"/>
          <w:szCs w:val="24"/>
        </w:rPr>
      </w:pPr>
      <w:r w:rsidRPr="00F14490">
        <w:rPr>
          <w:rFonts w:ascii="Times New Roman" w:hAnsi="Times New Roman" w:cs="Times New Roman"/>
          <w:sz w:val="24"/>
          <w:szCs w:val="24"/>
        </w:rPr>
        <w:t>Common law is a legal system that relies not on written laws or statutes but on judicial judgments. It is founded on the idea that precedents or earlier judgments should serve as the basis for new legislation rather than theoretical ideas or written codes. This implies that when a dispute develops, courts consult earlier rulings by other courts to decide how to resolve it. Most legal systems worldwide, including those in the United States, employ common law. Common law is used in all federal courts and most states in the United States. Common law and statutory law, which are rules established by state or federal legislative bodies, are employed in various states (</w:t>
      </w:r>
      <w:proofErr w:type="spellStart"/>
      <w:r w:rsidRPr="00F14490">
        <w:rPr>
          <w:rFonts w:ascii="Times New Roman" w:hAnsi="Times New Roman" w:cs="Times New Roman"/>
          <w:sz w:val="24"/>
          <w:szCs w:val="24"/>
        </w:rPr>
        <w:t>Novakovic</w:t>
      </w:r>
      <w:proofErr w:type="spellEnd"/>
      <w:r w:rsidRPr="00F14490">
        <w:rPr>
          <w:rFonts w:ascii="Times New Roman" w:hAnsi="Times New Roman" w:cs="Times New Roman"/>
          <w:sz w:val="24"/>
          <w:szCs w:val="24"/>
        </w:rPr>
        <w:t>, 2019). Based on written laws, civil law is sometimes contrasted with common law. Civil law is used in nations like France, Germany, and Japan. Courts in civil law systems look to the written laws for direction on settling a disagreement.</w:t>
      </w:r>
    </w:p>
    <w:p w14:paraId="046D93F0" w14:textId="77777777" w:rsidR="00F14490" w:rsidRPr="00F14490" w:rsidRDefault="00F14490" w:rsidP="00F14490">
      <w:pPr>
        <w:spacing w:line="480" w:lineRule="auto"/>
        <w:ind w:firstLine="720"/>
        <w:jc w:val="both"/>
        <w:rPr>
          <w:rFonts w:ascii="Times New Roman" w:hAnsi="Times New Roman" w:cs="Times New Roman"/>
          <w:sz w:val="24"/>
          <w:szCs w:val="24"/>
        </w:rPr>
      </w:pPr>
      <w:r w:rsidRPr="00F14490">
        <w:rPr>
          <w:rFonts w:ascii="Times New Roman" w:hAnsi="Times New Roman" w:cs="Times New Roman"/>
          <w:sz w:val="24"/>
          <w:szCs w:val="24"/>
        </w:rPr>
        <w:lastRenderedPageBreak/>
        <w:t>Moreover, equity, a legal system created to address problems that the common law could not, is contrasted with common law. The common law is typically supplemented by equity, and courts consider both sources when deciding how to resolve a disagreement (</w:t>
      </w:r>
      <w:proofErr w:type="spellStart"/>
      <w:r w:rsidRPr="00F14490">
        <w:rPr>
          <w:rFonts w:ascii="Times New Roman" w:hAnsi="Times New Roman" w:cs="Times New Roman"/>
          <w:sz w:val="24"/>
          <w:szCs w:val="24"/>
        </w:rPr>
        <w:t>Salhi</w:t>
      </w:r>
      <w:proofErr w:type="spellEnd"/>
      <w:r w:rsidRPr="00F14490">
        <w:rPr>
          <w:rFonts w:ascii="Times New Roman" w:hAnsi="Times New Roman" w:cs="Times New Roman"/>
          <w:sz w:val="24"/>
          <w:szCs w:val="24"/>
        </w:rPr>
        <w:t xml:space="preserve"> et al., 2020). Common law is crucial to legal theory since it is the foundation for many of the beliefs and tenets of contemporary jurisprudence. For instance, a fundamental principle of common law is the theory of stare decisis, which stipulates that courts should respect the precedents of earlier decisions. The concept of res judicata, which holds that a case that has already been heard and determined cannot be heard again, also originates from common law.</w:t>
      </w:r>
    </w:p>
    <w:p w14:paraId="7AD0FDF4" w14:textId="77777777" w:rsidR="00F14490" w:rsidRPr="00F14490" w:rsidRDefault="00F14490" w:rsidP="00F14490">
      <w:pPr>
        <w:spacing w:line="480" w:lineRule="auto"/>
        <w:jc w:val="both"/>
        <w:rPr>
          <w:rFonts w:ascii="Times New Roman" w:hAnsi="Times New Roman" w:cs="Times New Roman"/>
          <w:b/>
          <w:sz w:val="24"/>
          <w:szCs w:val="24"/>
        </w:rPr>
      </w:pPr>
      <w:r w:rsidRPr="00F14490">
        <w:rPr>
          <w:rFonts w:ascii="Times New Roman" w:hAnsi="Times New Roman" w:cs="Times New Roman"/>
          <w:b/>
          <w:sz w:val="24"/>
          <w:szCs w:val="24"/>
        </w:rPr>
        <w:t xml:space="preserve">Civil law </w:t>
      </w:r>
    </w:p>
    <w:p w14:paraId="3EAB7A71" w14:textId="77777777" w:rsidR="00F14490" w:rsidRPr="00F14490" w:rsidRDefault="00F14490" w:rsidP="00F14490">
      <w:pPr>
        <w:spacing w:line="480" w:lineRule="auto"/>
        <w:ind w:firstLine="720"/>
        <w:jc w:val="both"/>
        <w:rPr>
          <w:rFonts w:ascii="Times New Roman" w:hAnsi="Times New Roman" w:cs="Times New Roman"/>
          <w:sz w:val="24"/>
          <w:szCs w:val="24"/>
        </w:rPr>
      </w:pPr>
      <w:r w:rsidRPr="00F14490">
        <w:rPr>
          <w:rFonts w:ascii="Times New Roman" w:hAnsi="Times New Roman" w:cs="Times New Roman"/>
          <w:sz w:val="24"/>
          <w:szCs w:val="24"/>
        </w:rPr>
        <w:t>A civil law body is built upon several statutory provisions and legal precepts intended to regulate the people's individual and collective rights. It is a legal system that draws its foundation from the heritage of Roman law, which served as the model for legal structures in Europe and other parts of the world. A court of law often presided over by a judge, is where civil law disputes are settled (</w:t>
      </w:r>
      <w:proofErr w:type="spellStart"/>
      <w:r w:rsidRPr="00F14490">
        <w:rPr>
          <w:rFonts w:ascii="Times New Roman" w:hAnsi="Times New Roman" w:cs="Times New Roman"/>
          <w:sz w:val="24"/>
          <w:szCs w:val="24"/>
        </w:rPr>
        <w:t>Salhi</w:t>
      </w:r>
      <w:proofErr w:type="spellEnd"/>
      <w:r w:rsidRPr="00F14490">
        <w:rPr>
          <w:rFonts w:ascii="Times New Roman" w:hAnsi="Times New Roman" w:cs="Times New Roman"/>
          <w:sz w:val="24"/>
          <w:szCs w:val="24"/>
        </w:rPr>
        <w:t xml:space="preserve"> et al., 2020). Crimes deemed against public order and morality are dealt with under criminal law, which differs from civil law. Property rights, contracts, tort law, inheritance, and family law are some of the topics that civil law typically addresses. Civil law focuses primarily on individual conflicts and is intended to bring about a just and fair resolution for all parties. For instance, civil law would typically resolve a disagreement between two parties on the rightful owner of a particular piece of property. Zhai and Chang, 2019 argue that the court would determine the legal owner of the property based on the evidence offered by both parties. Civil law can also resolve business conflicts like contracts or other business-related issues. In this scenario, the court will determine who </w:t>
      </w:r>
      <w:r w:rsidRPr="00F14490">
        <w:rPr>
          <w:rFonts w:ascii="Times New Roman" w:hAnsi="Times New Roman" w:cs="Times New Roman"/>
          <w:sz w:val="24"/>
          <w:szCs w:val="24"/>
        </w:rPr>
        <w:lastRenderedPageBreak/>
        <w:t>is responsible for any losses or damages incurred. Any legal system must include civil law to ensure justice and fairness for people and companies. It contributes to society's general rule of law by guaranteeing that people and corporations can settle their differences peacefully.</w:t>
      </w:r>
    </w:p>
    <w:p w14:paraId="5385242E" w14:textId="77777777" w:rsidR="00F14490" w:rsidRPr="00F14490" w:rsidRDefault="00F14490" w:rsidP="00F14490">
      <w:pPr>
        <w:spacing w:line="480" w:lineRule="auto"/>
        <w:jc w:val="both"/>
        <w:rPr>
          <w:rFonts w:ascii="Times New Roman" w:hAnsi="Times New Roman" w:cs="Times New Roman"/>
          <w:b/>
          <w:sz w:val="24"/>
          <w:szCs w:val="24"/>
        </w:rPr>
      </w:pPr>
      <w:r w:rsidRPr="00F14490">
        <w:rPr>
          <w:rFonts w:ascii="Times New Roman" w:hAnsi="Times New Roman" w:cs="Times New Roman"/>
          <w:b/>
          <w:sz w:val="24"/>
          <w:szCs w:val="24"/>
        </w:rPr>
        <w:t>The contrast between Civil and Common Law</w:t>
      </w:r>
    </w:p>
    <w:p w14:paraId="35C9DE77" w14:textId="77777777" w:rsidR="00F14490" w:rsidRPr="00F14490" w:rsidRDefault="00F14490" w:rsidP="00F14490">
      <w:pPr>
        <w:spacing w:line="480" w:lineRule="auto"/>
        <w:ind w:firstLine="720"/>
        <w:jc w:val="both"/>
        <w:rPr>
          <w:rFonts w:ascii="Times New Roman" w:hAnsi="Times New Roman" w:cs="Times New Roman"/>
          <w:sz w:val="24"/>
          <w:szCs w:val="24"/>
        </w:rPr>
      </w:pPr>
      <w:r w:rsidRPr="00F14490">
        <w:rPr>
          <w:rFonts w:ascii="Times New Roman" w:hAnsi="Times New Roman" w:cs="Times New Roman"/>
          <w:sz w:val="24"/>
          <w:szCs w:val="24"/>
        </w:rPr>
        <w:t>Two central legal systems are used today: civil law and common law. In contrast to Common Law, which is founded on case law and custom, Civil Law is based on an extensive body of codified laws, such as the Napoleonic Code and German Civil Code (</w:t>
      </w:r>
      <w:proofErr w:type="spellStart"/>
      <w:r w:rsidRPr="00F14490">
        <w:rPr>
          <w:rFonts w:ascii="Times New Roman" w:hAnsi="Times New Roman" w:cs="Times New Roman"/>
          <w:sz w:val="24"/>
          <w:szCs w:val="24"/>
        </w:rPr>
        <w:t>Chouaibi</w:t>
      </w:r>
      <w:proofErr w:type="spellEnd"/>
      <w:r w:rsidRPr="00F14490">
        <w:rPr>
          <w:rFonts w:ascii="Times New Roman" w:hAnsi="Times New Roman" w:cs="Times New Roman"/>
          <w:sz w:val="24"/>
          <w:szCs w:val="24"/>
        </w:rPr>
        <w:t xml:space="preserve">, </w:t>
      </w:r>
      <w:proofErr w:type="spellStart"/>
      <w:r w:rsidRPr="00F14490">
        <w:rPr>
          <w:rFonts w:ascii="Times New Roman" w:hAnsi="Times New Roman" w:cs="Times New Roman"/>
          <w:sz w:val="24"/>
          <w:szCs w:val="24"/>
        </w:rPr>
        <w:t>Chouaibi</w:t>
      </w:r>
      <w:proofErr w:type="spellEnd"/>
      <w:r w:rsidRPr="00F14490">
        <w:rPr>
          <w:rFonts w:ascii="Times New Roman" w:hAnsi="Times New Roman" w:cs="Times New Roman"/>
          <w:sz w:val="24"/>
          <w:szCs w:val="24"/>
        </w:rPr>
        <w:t>, and Rossi, 2022). The primary distinction between Common Law and Civil Law is that Common Law is based on court rulings from earlier cases, whereas Civil Law is based on a body of written laws. As a result of the law being codified in a single location, civil law regimes typically have more uniform laws. On the other hand, Common Law systems are more adaptable since the law can be changed to fit brand-new circumstances based on earlier court rulings (</w:t>
      </w:r>
      <w:proofErr w:type="spellStart"/>
      <w:r w:rsidRPr="00F14490">
        <w:rPr>
          <w:rFonts w:ascii="Times New Roman" w:hAnsi="Times New Roman" w:cs="Times New Roman"/>
          <w:sz w:val="24"/>
          <w:szCs w:val="24"/>
        </w:rPr>
        <w:t>Salhi</w:t>
      </w:r>
      <w:proofErr w:type="spellEnd"/>
      <w:r w:rsidRPr="00F14490">
        <w:rPr>
          <w:rFonts w:ascii="Times New Roman" w:hAnsi="Times New Roman" w:cs="Times New Roman"/>
          <w:sz w:val="24"/>
          <w:szCs w:val="24"/>
        </w:rPr>
        <w:t xml:space="preserve"> et al., 2020). A legal disagreement might be settled, for instance, under a Civil Law system by referring to a particular law or group of laws. A legal dispute in a Common Law system might be settled by consulting earlier court rulings analogous to the current case. This implies that a standard law system's laws can change throughout time and be applied to new circumstances. Civil Law systems tend to be more rigorous when resolving disputes because the law is codified in a single text and must be followed. On the other hand, standard law systems are more adaptable since the law can be changed to meet new circumstances based on earlier court rulings.</w:t>
      </w:r>
    </w:p>
    <w:p w14:paraId="1C684856" w14:textId="77777777" w:rsidR="00F14490" w:rsidRPr="00F14490" w:rsidRDefault="00F14490" w:rsidP="00F14490">
      <w:pPr>
        <w:spacing w:line="480" w:lineRule="auto"/>
        <w:jc w:val="both"/>
        <w:rPr>
          <w:rFonts w:ascii="Times New Roman" w:hAnsi="Times New Roman" w:cs="Times New Roman"/>
          <w:b/>
          <w:sz w:val="24"/>
          <w:szCs w:val="24"/>
        </w:rPr>
      </w:pPr>
      <w:r w:rsidRPr="00F14490">
        <w:rPr>
          <w:rFonts w:ascii="Times New Roman" w:hAnsi="Times New Roman" w:cs="Times New Roman"/>
          <w:b/>
          <w:sz w:val="24"/>
          <w:szCs w:val="24"/>
        </w:rPr>
        <w:t>History of Common Law</w:t>
      </w:r>
    </w:p>
    <w:p w14:paraId="67ABBB32" w14:textId="77777777" w:rsidR="00F14490" w:rsidRPr="00F14490" w:rsidRDefault="00F14490" w:rsidP="00F14490">
      <w:pPr>
        <w:spacing w:line="480" w:lineRule="auto"/>
        <w:ind w:firstLine="720"/>
        <w:jc w:val="both"/>
        <w:rPr>
          <w:rFonts w:ascii="Times New Roman" w:hAnsi="Times New Roman" w:cs="Times New Roman"/>
          <w:sz w:val="24"/>
          <w:szCs w:val="24"/>
        </w:rPr>
      </w:pPr>
      <w:r w:rsidRPr="00F14490">
        <w:rPr>
          <w:rFonts w:ascii="Times New Roman" w:hAnsi="Times New Roman" w:cs="Times New Roman"/>
          <w:sz w:val="24"/>
          <w:szCs w:val="24"/>
        </w:rPr>
        <w:lastRenderedPageBreak/>
        <w:t>Common law, commonly referred to as "case law" or "precedent," is a body of laws that originated in England over many years and today serves as the basis for many other nations, including the United States (</w:t>
      </w:r>
      <w:proofErr w:type="spellStart"/>
      <w:r w:rsidRPr="00F14490">
        <w:rPr>
          <w:rFonts w:ascii="Times New Roman" w:hAnsi="Times New Roman" w:cs="Times New Roman"/>
          <w:sz w:val="24"/>
          <w:szCs w:val="24"/>
        </w:rPr>
        <w:t>Salhi</w:t>
      </w:r>
      <w:proofErr w:type="spellEnd"/>
      <w:r w:rsidRPr="00F14490">
        <w:rPr>
          <w:rFonts w:ascii="Times New Roman" w:hAnsi="Times New Roman" w:cs="Times New Roman"/>
          <w:sz w:val="24"/>
          <w:szCs w:val="24"/>
        </w:rPr>
        <w:t xml:space="preserve"> et al., 2020). The common law is built on stare decisis, which states that in similar instances, subordinate courts must follow the rulings of higher courts. The origins of common law can be traced to King Henry II of England in the 12th century, who set up a system of royal courts to hear legal disputes and render conclusive judgments (Ali, 2023). The "common law" system replaced earlier justice systems like trial by jury and municipal courts. The standard law system developed and grew over time, with judicial decisions eventually taking precedence over those of the king and parliament. The common law had evolved into a highly complex justice system by the 16th century. Instead of merely adhering to the rulings of higher courts, judges started to rely on their interpretations of the law (Zhai &amp; Chang, 2019). Even now, judicial discretion remains a crucial component of common law. The colonies of the United States embraced the standard law system in the 18th century. The US Supreme Court became the top court in interpreting the law, and today's American legal system is based on its rulings.</w:t>
      </w:r>
    </w:p>
    <w:p w14:paraId="42395098" w14:textId="77777777" w:rsidR="00F14490" w:rsidRPr="00F14490" w:rsidRDefault="00F14490" w:rsidP="00F14490">
      <w:pPr>
        <w:spacing w:line="480" w:lineRule="auto"/>
        <w:jc w:val="both"/>
        <w:rPr>
          <w:rFonts w:ascii="Times New Roman" w:hAnsi="Times New Roman" w:cs="Times New Roman"/>
          <w:b/>
          <w:sz w:val="24"/>
          <w:szCs w:val="24"/>
        </w:rPr>
      </w:pPr>
      <w:r w:rsidRPr="00F14490">
        <w:rPr>
          <w:rFonts w:ascii="Times New Roman" w:hAnsi="Times New Roman" w:cs="Times New Roman"/>
          <w:b/>
          <w:sz w:val="24"/>
          <w:szCs w:val="24"/>
        </w:rPr>
        <w:t>Practices of Common Law that Still Exist</w:t>
      </w:r>
    </w:p>
    <w:p w14:paraId="2BD5B27C" w14:textId="77777777" w:rsidR="00F14490" w:rsidRPr="00F14490" w:rsidRDefault="00F14490" w:rsidP="00F14490">
      <w:pPr>
        <w:spacing w:line="480" w:lineRule="auto"/>
        <w:ind w:firstLine="720"/>
        <w:jc w:val="both"/>
        <w:rPr>
          <w:rFonts w:ascii="Times New Roman" w:hAnsi="Times New Roman" w:cs="Times New Roman"/>
          <w:sz w:val="24"/>
          <w:szCs w:val="24"/>
        </w:rPr>
      </w:pPr>
      <w:r w:rsidRPr="00F14490">
        <w:rPr>
          <w:rFonts w:ascii="Times New Roman" w:hAnsi="Times New Roman" w:cs="Times New Roman"/>
          <w:sz w:val="24"/>
          <w:szCs w:val="24"/>
        </w:rPr>
        <w:t xml:space="preserve">According to Ali (2023), Common law still has applications in real-world situations. Common law is a body of legislation composed of court rulings rather than laws enacted by legislatures. It is predicated on precedent, which means that decisions made by courts in the past serve as models for decisions made by courts in the future. In the United States, common law is applied in real-world situations (Zhai &amp; Chang, 2019). The United States Supreme Court is the country's highest appeals court of last resort. The Supreme Court is a common law court that bases its judgments on precedents established by lower courts. For instance, </w:t>
      </w:r>
      <w:r w:rsidRPr="00F14490">
        <w:rPr>
          <w:rFonts w:ascii="Times New Roman" w:hAnsi="Times New Roman" w:cs="Times New Roman"/>
          <w:sz w:val="24"/>
          <w:szCs w:val="24"/>
        </w:rPr>
        <w:lastRenderedPageBreak/>
        <w:t>the equality principle established by the Supreme Court's judgment in Plessy v. Ferguson (1954) served as the foundation for the court's decision in Brown v. Board of Education (1896). The Supreme Court ruled that segregation in public schools was unconstitutional in this case (Gary, 2019). This decision was founded on the justification that separate but equal did not result in equality. In the United Kingdom, common law is used in real-world situations. As a common law nation, the United Kingdom's laws are heavily influenced by prior cases. When it comes to appeals, the Supreme Court of the United Kingdom is the final appeals court. The Supreme Court is a common law court that bases its judgments on precedents established by lower courts. For instance, the principle of double jeopardy, established by the court's decision in R v. Howe, was the foundation for the Supreme Court's decision in R v. DPP (2016). In this case, the Supreme Court ruled that the defendant could face a second trial for the same offense if new evidence became available. The justification for this decision was that the defendant's right to a fair trial superseded the idea of double jeopardy.</w:t>
      </w:r>
    </w:p>
    <w:p w14:paraId="402CFBAA" w14:textId="77777777" w:rsidR="00F14490" w:rsidRPr="00F14490" w:rsidRDefault="00F14490" w:rsidP="00F14490">
      <w:pPr>
        <w:spacing w:line="480" w:lineRule="auto"/>
        <w:jc w:val="both"/>
        <w:rPr>
          <w:rFonts w:ascii="Times New Roman" w:hAnsi="Times New Roman" w:cs="Times New Roman"/>
          <w:b/>
          <w:sz w:val="24"/>
          <w:szCs w:val="24"/>
        </w:rPr>
      </w:pPr>
      <w:r w:rsidRPr="00F14490">
        <w:rPr>
          <w:rFonts w:ascii="Times New Roman" w:hAnsi="Times New Roman" w:cs="Times New Roman"/>
          <w:b/>
          <w:sz w:val="24"/>
          <w:szCs w:val="24"/>
        </w:rPr>
        <w:t>Conclusion</w:t>
      </w:r>
    </w:p>
    <w:p w14:paraId="18BF8094" w14:textId="77777777" w:rsidR="00F14490" w:rsidRPr="00F14490" w:rsidRDefault="00F14490" w:rsidP="00F14490">
      <w:pPr>
        <w:spacing w:line="480" w:lineRule="auto"/>
        <w:ind w:firstLine="720"/>
        <w:jc w:val="both"/>
        <w:rPr>
          <w:rFonts w:ascii="Times New Roman" w:hAnsi="Times New Roman" w:cs="Times New Roman"/>
          <w:sz w:val="24"/>
          <w:szCs w:val="24"/>
        </w:rPr>
      </w:pPr>
      <w:r w:rsidRPr="00F14490">
        <w:rPr>
          <w:rFonts w:ascii="Times New Roman" w:hAnsi="Times New Roman" w:cs="Times New Roman"/>
          <w:sz w:val="24"/>
          <w:szCs w:val="24"/>
        </w:rPr>
        <w:t>Two different legal systems are utilized in many nations: common law and civil law. Common law is founded on the principle of precedent and based on earlier judges' judgments. It is optional to write it down because the people's traditions and customs also mold it. Contrarily, civil law is based on written laws and regulations created by legislatures. Several regions of the world still use common law, and examples include contract law, property law, and tort law. Although having different benefits and drawbacks, common law and civil law support justice and the rule of law.</w:t>
      </w:r>
    </w:p>
    <w:p w14:paraId="05B45CC0" w14:textId="77777777" w:rsidR="00F14490" w:rsidRDefault="00F14490">
      <w:pPr>
        <w:rPr>
          <w:rFonts w:ascii="Times New Roman" w:hAnsi="Times New Roman" w:cs="Times New Roman"/>
          <w:sz w:val="24"/>
          <w:szCs w:val="24"/>
        </w:rPr>
      </w:pPr>
      <w:r>
        <w:rPr>
          <w:rFonts w:ascii="Times New Roman" w:hAnsi="Times New Roman" w:cs="Times New Roman"/>
          <w:sz w:val="24"/>
          <w:szCs w:val="24"/>
        </w:rPr>
        <w:br w:type="page"/>
      </w:r>
    </w:p>
    <w:p w14:paraId="7356E0F4" w14:textId="77777777" w:rsidR="00577CFA" w:rsidRPr="00F14490" w:rsidRDefault="00577CFA" w:rsidP="00F14490">
      <w:pPr>
        <w:spacing w:line="480" w:lineRule="auto"/>
        <w:jc w:val="center"/>
        <w:rPr>
          <w:rFonts w:ascii="Times New Roman" w:hAnsi="Times New Roman" w:cs="Times New Roman"/>
          <w:sz w:val="24"/>
          <w:szCs w:val="24"/>
        </w:rPr>
      </w:pPr>
      <w:r w:rsidRPr="00F14490">
        <w:rPr>
          <w:rFonts w:ascii="Times New Roman" w:hAnsi="Times New Roman" w:cs="Times New Roman"/>
          <w:sz w:val="24"/>
          <w:szCs w:val="24"/>
        </w:rPr>
        <w:lastRenderedPageBreak/>
        <w:t>References</w:t>
      </w:r>
    </w:p>
    <w:p w14:paraId="6700DB1D" w14:textId="77777777" w:rsidR="000D2A4A" w:rsidRPr="00F14490" w:rsidRDefault="000D2A4A" w:rsidP="000D2A4A">
      <w:pPr>
        <w:spacing w:line="480" w:lineRule="auto"/>
        <w:ind w:left="720" w:hanging="720"/>
        <w:rPr>
          <w:rFonts w:ascii="Times New Roman" w:hAnsi="Times New Roman" w:cs="Times New Roman"/>
          <w:sz w:val="24"/>
          <w:szCs w:val="24"/>
        </w:rPr>
      </w:pPr>
      <w:r w:rsidRPr="00F14490">
        <w:rPr>
          <w:rFonts w:ascii="Times New Roman" w:hAnsi="Times New Roman" w:cs="Times New Roman"/>
          <w:sz w:val="24"/>
          <w:szCs w:val="24"/>
          <w:shd w:val="clear" w:color="auto" w:fill="FFFFFF"/>
        </w:rPr>
        <w:t>Ali, Y.S.E.D., 2023. The wagering contract in the English law/A Comparative Study with the Iraqi Civil Law. </w:t>
      </w:r>
      <w:r w:rsidRPr="00F14490">
        <w:rPr>
          <w:rFonts w:ascii="Times New Roman" w:hAnsi="Times New Roman" w:cs="Times New Roman"/>
          <w:i/>
          <w:iCs/>
          <w:sz w:val="24"/>
          <w:szCs w:val="24"/>
          <w:shd w:val="clear" w:color="auto" w:fill="FFFFFF"/>
        </w:rPr>
        <w:t>Journal of college of Law for Legal and Political Sciences</w:t>
      </w:r>
      <w:r w:rsidRPr="00F14490">
        <w:rPr>
          <w:rFonts w:ascii="Times New Roman" w:hAnsi="Times New Roman" w:cs="Times New Roman"/>
          <w:sz w:val="24"/>
          <w:szCs w:val="24"/>
          <w:shd w:val="clear" w:color="auto" w:fill="FFFFFF"/>
        </w:rPr>
        <w:t>, </w:t>
      </w:r>
      <w:r w:rsidRPr="00F14490">
        <w:rPr>
          <w:rFonts w:ascii="Times New Roman" w:hAnsi="Times New Roman" w:cs="Times New Roman"/>
          <w:i/>
          <w:iCs/>
          <w:sz w:val="24"/>
          <w:szCs w:val="24"/>
          <w:shd w:val="clear" w:color="auto" w:fill="FFFFFF"/>
        </w:rPr>
        <w:t>12</w:t>
      </w:r>
      <w:r w:rsidRPr="00F14490">
        <w:rPr>
          <w:rFonts w:ascii="Times New Roman" w:hAnsi="Times New Roman" w:cs="Times New Roman"/>
          <w:sz w:val="24"/>
          <w:szCs w:val="24"/>
          <w:shd w:val="clear" w:color="auto" w:fill="FFFFFF"/>
        </w:rPr>
        <w:t>(44/part2).</w:t>
      </w:r>
    </w:p>
    <w:p w14:paraId="26E2C5B9" w14:textId="77777777" w:rsidR="000D2A4A" w:rsidRPr="00F14490" w:rsidRDefault="000D2A4A" w:rsidP="000D2A4A">
      <w:pPr>
        <w:spacing w:line="480" w:lineRule="auto"/>
        <w:ind w:left="720" w:hanging="720"/>
        <w:rPr>
          <w:rFonts w:ascii="Times New Roman" w:hAnsi="Times New Roman" w:cs="Times New Roman"/>
          <w:sz w:val="24"/>
          <w:szCs w:val="24"/>
          <w:shd w:val="clear" w:color="auto" w:fill="FFFFFF"/>
        </w:rPr>
      </w:pPr>
      <w:proofErr w:type="spellStart"/>
      <w:r w:rsidRPr="00F14490">
        <w:rPr>
          <w:rFonts w:ascii="Times New Roman" w:hAnsi="Times New Roman" w:cs="Times New Roman"/>
          <w:sz w:val="24"/>
          <w:szCs w:val="24"/>
          <w:shd w:val="clear" w:color="auto" w:fill="FFFFFF"/>
        </w:rPr>
        <w:t>Chouaibi</w:t>
      </w:r>
      <w:proofErr w:type="spellEnd"/>
      <w:r w:rsidRPr="00F14490">
        <w:rPr>
          <w:rFonts w:ascii="Times New Roman" w:hAnsi="Times New Roman" w:cs="Times New Roman"/>
          <w:sz w:val="24"/>
          <w:szCs w:val="24"/>
          <w:shd w:val="clear" w:color="auto" w:fill="FFFFFF"/>
        </w:rPr>
        <w:t xml:space="preserve">, S., </w:t>
      </w:r>
      <w:proofErr w:type="spellStart"/>
      <w:r w:rsidRPr="00F14490">
        <w:rPr>
          <w:rFonts w:ascii="Times New Roman" w:hAnsi="Times New Roman" w:cs="Times New Roman"/>
          <w:sz w:val="24"/>
          <w:szCs w:val="24"/>
          <w:shd w:val="clear" w:color="auto" w:fill="FFFFFF"/>
        </w:rPr>
        <w:t>Chouaibi</w:t>
      </w:r>
      <w:proofErr w:type="spellEnd"/>
      <w:r w:rsidRPr="00F14490">
        <w:rPr>
          <w:rFonts w:ascii="Times New Roman" w:hAnsi="Times New Roman" w:cs="Times New Roman"/>
          <w:sz w:val="24"/>
          <w:szCs w:val="24"/>
          <w:shd w:val="clear" w:color="auto" w:fill="FFFFFF"/>
        </w:rPr>
        <w:t>, J. and Rossi, M., 2022. ESG and corporate financial performance: The mediating role of green innovation: UK common law versus Germany civil law. </w:t>
      </w:r>
      <w:r w:rsidRPr="00F14490">
        <w:rPr>
          <w:rFonts w:ascii="Times New Roman" w:hAnsi="Times New Roman" w:cs="Times New Roman"/>
          <w:i/>
          <w:iCs/>
          <w:sz w:val="24"/>
          <w:szCs w:val="24"/>
          <w:shd w:val="clear" w:color="auto" w:fill="FFFFFF"/>
        </w:rPr>
        <w:t>EuroMed Journal of Business</w:t>
      </w:r>
      <w:r w:rsidRPr="00F14490">
        <w:rPr>
          <w:rFonts w:ascii="Times New Roman" w:hAnsi="Times New Roman" w:cs="Times New Roman"/>
          <w:sz w:val="24"/>
          <w:szCs w:val="24"/>
          <w:shd w:val="clear" w:color="auto" w:fill="FFFFFF"/>
        </w:rPr>
        <w:t>, </w:t>
      </w:r>
      <w:r w:rsidRPr="00F14490">
        <w:rPr>
          <w:rFonts w:ascii="Times New Roman" w:hAnsi="Times New Roman" w:cs="Times New Roman"/>
          <w:i/>
          <w:iCs/>
          <w:sz w:val="24"/>
          <w:szCs w:val="24"/>
          <w:shd w:val="clear" w:color="auto" w:fill="FFFFFF"/>
        </w:rPr>
        <w:t>17</w:t>
      </w:r>
      <w:r w:rsidRPr="00F14490">
        <w:rPr>
          <w:rFonts w:ascii="Times New Roman" w:hAnsi="Times New Roman" w:cs="Times New Roman"/>
          <w:sz w:val="24"/>
          <w:szCs w:val="24"/>
          <w:shd w:val="clear" w:color="auto" w:fill="FFFFFF"/>
        </w:rPr>
        <w:t>(1), pp.46-71.</w:t>
      </w:r>
    </w:p>
    <w:p w14:paraId="64C80A0B" w14:textId="77777777" w:rsidR="000D2A4A" w:rsidRPr="00F14490" w:rsidRDefault="000D2A4A" w:rsidP="000D2A4A">
      <w:pPr>
        <w:spacing w:line="480" w:lineRule="auto"/>
        <w:ind w:left="720" w:hanging="720"/>
        <w:rPr>
          <w:rFonts w:ascii="Times New Roman" w:hAnsi="Times New Roman" w:cs="Times New Roman"/>
          <w:sz w:val="24"/>
          <w:szCs w:val="24"/>
          <w:shd w:val="clear" w:color="auto" w:fill="FFFFFF"/>
        </w:rPr>
      </w:pPr>
      <w:r w:rsidRPr="00F14490">
        <w:rPr>
          <w:rFonts w:ascii="Times New Roman" w:hAnsi="Times New Roman" w:cs="Times New Roman"/>
          <w:sz w:val="24"/>
          <w:szCs w:val="24"/>
          <w:shd w:val="clear" w:color="auto" w:fill="FFFFFF"/>
        </w:rPr>
        <w:t>Gary, F.B., 2019. The Civil Law, the Common Law, and the English Language–Challenges and Opportunities in Asia. </w:t>
      </w:r>
      <w:r w:rsidRPr="00F14490">
        <w:rPr>
          <w:rFonts w:ascii="Times New Roman" w:hAnsi="Times New Roman" w:cs="Times New Roman"/>
          <w:i/>
          <w:iCs/>
          <w:sz w:val="24"/>
          <w:szCs w:val="24"/>
          <w:shd w:val="clear" w:color="auto" w:fill="FFFFFF"/>
        </w:rPr>
        <w:t>Asian Journal of Comparative Law</w:t>
      </w:r>
      <w:r w:rsidRPr="00F14490">
        <w:rPr>
          <w:rFonts w:ascii="Times New Roman" w:hAnsi="Times New Roman" w:cs="Times New Roman"/>
          <w:sz w:val="24"/>
          <w:szCs w:val="24"/>
          <w:shd w:val="clear" w:color="auto" w:fill="FFFFFF"/>
        </w:rPr>
        <w:t>, </w:t>
      </w:r>
      <w:r w:rsidRPr="00F14490">
        <w:rPr>
          <w:rFonts w:ascii="Times New Roman" w:hAnsi="Times New Roman" w:cs="Times New Roman"/>
          <w:i/>
          <w:iCs/>
          <w:sz w:val="24"/>
          <w:szCs w:val="24"/>
          <w:shd w:val="clear" w:color="auto" w:fill="FFFFFF"/>
        </w:rPr>
        <w:t>14</w:t>
      </w:r>
      <w:r w:rsidRPr="00F14490">
        <w:rPr>
          <w:rFonts w:ascii="Times New Roman" w:hAnsi="Times New Roman" w:cs="Times New Roman"/>
          <w:sz w:val="24"/>
          <w:szCs w:val="24"/>
          <w:shd w:val="clear" w:color="auto" w:fill="FFFFFF"/>
        </w:rPr>
        <w:t>(S1), pp.S29-S49.</w:t>
      </w:r>
    </w:p>
    <w:p w14:paraId="69363EE8" w14:textId="77777777" w:rsidR="000D2A4A" w:rsidRPr="00F14490" w:rsidRDefault="000D2A4A" w:rsidP="000D2A4A">
      <w:pPr>
        <w:spacing w:line="480" w:lineRule="auto"/>
        <w:ind w:left="720" w:hanging="720"/>
        <w:rPr>
          <w:rFonts w:ascii="Times New Roman" w:hAnsi="Times New Roman" w:cs="Times New Roman"/>
          <w:sz w:val="24"/>
          <w:szCs w:val="24"/>
          <w:shd w:val="clear" w:color="auto" w:fill="FFFFFF"/>
        </w:rPr>
      </w:pPr>
      <w:proofErr w:type="spellStart"/>
      <w:r w:rsidRPr="00F14490">
        <w:rPr>
          <w:rFonts w:ascii="Times New Roman" w:hAnsi="Times New Roman" w:cs="Times New Roman"/>
          <w:sz w:val="24"/>
          <w:szCs w:val="24"/>
          <w:shd w:val="clear" w:color="auto" w:fill="FFFFFF"/>
        </w:rPr>
        <w:t>Novakovic</w:t>
      </w:r>
      <w:proofErr w:type="spellEnd"/>
      <w:r w:rsidRPr="00F14490">
        <w:rPr>
          <w:rFonts w:ascii="Times New Roman" w:hAnsi="Times New Roman" w:cs="Times New Roman"/>
          <w:sz w:val="24"/>
          <w:szCs w:val="24"/>
          <w:shd w:val="clear" w:color="auto" w:fill="FFFFFF"/>
        </w:rPr>
        <w:t>, M. ed., 2019. </w:t>
      </w:r>
      <w:r w:rsidRPr="00F14490">
        <w:rPr>
          <w:rFonts w:ascii="Times New Roman" w:hAnsi="Times New Roman" w:cs="Times New Roman"/>
          <w:i/>
          <w:iCs/>
          <w:sz w:val="24"/>
          <w:szCs w:val="24"/>
          <w:shd w:val="clear" w:color="auto" w:fill="FFFFFF"/>
        </w:rPr>
        <w:t>Common Law and Civil Law Today-Convergence and Divergence</w:t>
      </w:r>
      <w:r w:rsidRPr="00F14490">
        <w:rPr>
          <w:rFonts w:ascii="Times New Roman" w:hAnsi="Times New Roman" w:cs="Times New Roman"/>
          <w:sz w:val="24"/>
          <w:szCs w:val="24"/>
          <w:shd w:val="clear" w:color="auto" w:fill="FFFFFF"/>
        </w:rPr>
        <w:t>. Vernon Press.</w:t>
      </w:r>
    </w:p>
    <w:p w14:paraId="61182E3C" w14:textId="77777777" w:rsidR="000D2A4A" w:rsidRPr="00F14490" w:rsidRDefault="000D2A4A" w:rsidP="000D2A4A">
      <w:pPr>
        <w:spacing w:line="480" w:lineRule="auto"/>
        <w:ind w:left="720" w:hanging="720"/>
        <w:rPr>
          <w:rFonts w:ascii="Times New Roman" w:hAnsi="Times New Roman" w:cs="Times New Roman"/>
          <w:sz w:val="24"/>
          <w:szCs w:val="24"/>
          <w:shd w:val="clear" w:color="auto" w:fill="FFFFFF"/>
        </w:rPr>
      </w:pPr>
      <w:proofErr w:type="spellStart"/>
      <w:r w:rsidRPr="00F14490">
        <w:rPr>
          <w:rFonts w:ascii="Times New Roman" w:hAnsi="Times New Roman" w:cs="Times New Roman"/>
          <w:sz w:val="24"/>
          <w:szCs w:val="24"/>
          <w:shd w:val="clear" w:color="auto" w:fill="FFFFFF"/>
        </w:rPr>
        <w:t>Salhi</w:t>
      </w:r>
      <w:proofErr w:type="spellEnd"/>
      <w:r w:rsidRPr="00F14490">
        <w:rPr>
          <w:rFonts w:ascii="Times New Roman" w:hAnsi="Times New Roman" w:cs="Times New Roman"/>
          <w:sz w:val="24"/>
          <w:szCs w:val="24"/>
          <w:shd w:val="clear" w:color="auto" w:fill="FFFFFF"/>
        </w:rPr>
        <w:t xml:space="preserve">, B., </w:t>
      </w:r>
      <w:proofErr w:type="spellStart"/>
      <w:r w:rsidRPr="00F14490">
        <w:rPr>
          <w:rFonts w:ascii="Times New Roman" w:hAnsi="Times New Roman" w:cs="Times New Roman"/>
          <w:sz w:val="24"/>
          <w:szCs w:val="24"/>
          <w:shd w:val="clear" w:color="auto" w:fill="FFFFFF"/>
        </w:rPr>
        <w:t>Riguen</w:t>
      </w:r>
      <w:proofErr w:type="spellEnd"/>
      <w:r w:rsidRPr="00F14490">
        <w:rPr>
          <w:rFonts w:ascii="Times New Roman" w:hAnsi="Times New Roman" w:cs="Times New Roman"/>
          <w:sz w:val="24"/>
          <w:szCs w:val="24"/>
          <w:shd w:val="clear" w:color="auto" w:fill="FFFFFF"/>
        </w:rPr>
        <w:t xml:space="preserve">, R., </w:t>
      </w:r>
      <w:proofErr w:type="spellStart"/>
      <w:r w:rsidRPr="00F14490">
        <w:rPr>
          <w:rFonts w:ascii="Times New Roman" w:hAnsi="Times New Roman" w:cs="Times New Roman"/>
          <w:sz w:val="24"/>
          <w:szCs w:val="24"/>
          <w:shd w:val="clear" w:color="auto" w:fill="FFFFFF"/>
        </w:rPr>
        <w:t>Kachouri</w:t>
      </w:r>
      <w:proofErr w:type="spellEnd"/>
      <w:r w:rsidRPr="00F14490">
        <w:rPr>
          <w:rFonts w:ascii="Times New Roman" w:hAnsi="Times New Roman" w:cs="Times New Roman"/>
          <w:sz w:val="24"/>
          <w:szCs w:val="24"/>
          <w:shd w:val="clear" w:color="auto" w:fill="FFFFFF"/>
        </w:rPr>
        <w:t xml:space="preserve">, M. and </w:t>
      </w:r>
      <w:proofErr w:type="spellStart"/>
      <w:r w:rsidRPr="00F14490">
        <w:rPr>
          <w:rFonts w:ascii="Times New Roman" w:hAnsi="Times New Roman" w:cs="Times New Roman"/>
          <w:sz w:val="24"/>
          <w:szCs w:val="24"/>
          <w:shd w:val="clear" w:color="auto" w:fill="FFFFFF"/>
        </w:rPr>
        <w:t>Jarboui</w:t>
      </w:r>
      <w:proofErr w:type="spellEnd"/>
      <w:r w:rsidRPr="00F14490">
        <w:rPr>
          <w:rFonts w:ascii="Times New Roman" w:hAnsi="Times New Roman" w:cs="Times New Roman"/>
          <w:sz w:val="24"/>
          <w:szCs w:val="24"/>
          <w:shd w:val="clear" w:color="auto" w:fill="FFFFFF"/>
        </w:rPr>
        <w:t>, A., 2020. The mediating role of corporate social responsibility on the relationship between governance and tax avoidance: UK common law versus French civil law. </w:t>
      </w:r>
      <w:r w:rsidRPr="00F14490">
        <w:rPr>
          <w:rFonts w:ascii="Times New Roman" w:hAnsi="Times New Roman" w:cs="Times New Roman"/>
          <w:i/>
          <w:iCs/>
          <w:sz w:val="24"/>
          <w:szCs w:val="24"/>
          <w:shd w:val="clear" w:color="auto" w:fill="FFFFFF"/>
        </w:rPr>
        <w:t>Social Responsibility Journal</w:t>
      </w:r>
      <w:r w:rsidRPr="00F14490">
        <w:rPr>
          <w:rFonts w:ascii="Times New Roman" w:hAnsi="Times New Roman" w:cs="Times New Roman"/>
          <w:sz w:val="24"/>
          <w:szCs w:val="24"/>
          <w:shd w:val="clear" w:color="auto" w:fill="FFFFFF"/>
        </w:rPr>
        <w:t>, </w:t>
      </w:r>
      <w:r w:rsidRPr="00F14490">
        <w:rPr>
          <w:rFonts w:ascii="Times New Roman" w:hAnsi="Times New Roman" w:cs="Times New Roman"/>
          <w:i/>
          <w:iCs/>
          <w:sz w:val="24"/>
          <w:szCs w:val="24"/>
          <w:shd w:val="clear" w:color="auto" w:fill="FFFFFF"/>
        </w:rPr>
        <w:t>16</w:t>
      </w:r>
      <w:r w:rsidRPr="00F14490">
        <w:rPr>
          <w:rFonts w:ascii="Times New Roman" w:hAnsi="Times New Roman" w:cs="Times New Roman"/>
          <w:sz w:val="24"/>
          <w:szCs w:val="24"/>
          <w:shd w:val="clear" w:color="auto" w:fill="FFFFFF"/>
        </w:rPr>
        <w:t>(8), pp.1149-1168.</w:t>
      </w:r>
    </w:p>
    <w:p w14:paraId="77B29979" w14:textId="77777777" w:rsidR="000D2A4A" w:rsidRPr="00F14490" w:rsidRDefault="000D2A4A" w:rsidP="000D2A4A">
      <w:pPr>
        <w:spacing w:line="480" w:lineRule="auto"/>
        <w:ind w:left="720" w:hanging="720"/>
        <w:rPr>
          <w:rFonts w:ascii="Times New Roman" w:hAnsi="Times New Roman" w:cs="Times New Roman"/>
          <w:sz w:val="24"/>
          <w:szCs w:val="24"/>
          <w:shd w:val="clear" w:color="auto" w:fill="FFFFFF"/>
        </w:rPr>
      </w:pPr>
      <w:r w:rsidRPr="00F14490">
        <w:rPr>
          <w:rFonts w:ascii="Times New Roman" w:hAnsi="Times New Roman" w:cs="Times New Roman"/>
          <w:sz w:val="24"/>
          <w:szCs w:val="24"/>
          <w:shd w:val="clear" w:color="auto" w:fill="FFFFFF"/>
        </w:rPr>
        <w:t>Zhai, T. and Chang, Y.C., 2019. The contribution of China’s civil law to sustainable development: Progress and prospects. </w:t>
      </w:r>
      <w:r w:rsidRPr="00F14490">
        <w:rPr>
          <w:rFonts w:ascii="Times New Roman" w:hAnsi="Times New Roman" w:cs="Times New Roman"/>
          <w:i/>
          <w:iCs/>
          <w:sz w:val="24"/>
          <w:szCs w:val="24"/>
          <w:shd w:val="clear" w:color="auto" w:fill="FFFFFF"/>
        </w:rPr>
        <w:t>Sustainability</w:t>
      </w:r>
      <w:r w:rsidRPr="00F14490">
        <w:rPr>
          <w:rFonts w:ascii="Times New Roman" w:hAnsi="Times New Roman" w:cs="Times New Roman"/>
          <w:sz w:val="24"/>
          <w:szCs w:val="24"/>
          <w:shd w:val="clear" w:color="auto" w:fill="FFFFFF"/>
        </w:rPr>
        <w:t>, </w:t>
      </w:r>
      <w:r w:rsidRPr="00F14490">
        <w:rPr>
          <w:rFonts w:ascii="Times New Roman" w:hAnsi="Times New Roman" w:cs="Times New Roman"/>
          <w:i/>
          <w:iCs/>
          <w:sz w:val="24"/>
          <w:szCs w:val="24"/>
          <w:shd w:val="clear" w:color="auto" w:fill="FFFFFF"/>
        </w:rPr>
        <w:t>11</w:t>
      </w:r>
      <w:r w:rsidRPr="00F14490">
        <w:rPr>
          <w:rFonts w:ascii="Times New Roman" w:hAnsi="Times New Roman" w:cs="Times New Roman"/>
          <w:sz w:val="24"/>
          <w:szCs w:val="24"/>
          <w:shd w:val="clear" w:color="auto" w:fill="FFFFFF"/>
        </w:rPr>
        <w:t>(1), p.294.</w:t>
      </w:r>
    </w:p>
    <w:sectPr w:rsidR="000D2A4A" w:rsidRPr="00F14490">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72C29" w14:textId="77777777" w:rsidR="00801762" w:rsidRDefault="00801762" w:rsidP="000D2A4A">
      <w:pPr>
        <w:spacing w:after="0" w:line="240" w:lineRule="auto"/>
      </w:pPr>
      <w:r>
        <w:separator/>
      </w:r>
    </w:p>
  </w:endnote>
  <w:endnote w:type="continuationSeparator" w:id="0">
    <w:p w14:paraId="03DD9301" w14:textId="77777777" w:rsidR="00801762" w:rsidRDefault="00801762" w:rsidP="000D2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D7B45" w14:textId="77777777" w:rsidR="00801762" w:rsidRDefault="00801762" w:rsidP="000D2A4A">
      <w:pPr>
        <w:spacing w:after="0" w:line="240" w:lineRule="auto"/>
      </w:pPr>
      <w:r>
        <w:separator/>
      </w:r>
    </w:p>
  </w:footnote>
  <w:footnote w:type="continuationSeparator" w:id="0">
    <w:p w14:paraId="4CB20E17" w14:textId="77777777" w:rsidR="00801762" w:rsidRDefault="00801762" w:rsidP="000D2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1318713"/>
      <w:docPartObj>
        <w:docPartGallery w:val="Page Numbers (Top of Page)"/>
        <w:docPartUnique/>
      </w:docPartObj>
    </w:sdtPr>
    <w:sdtEndPr>
      <w:rPr>
        <w:rFonts w:ascii="Times New Roman" w:hAnsi="Times New Roman" w:cs="Times New Roman"/>
        <w:noProof/>
        <w:sz w:val="24"/>
        <w:szCs w:val="24"/>
      </w:rPr>
    </w:sdtEndPr>
    <w:sdtContent>
      <w:p w14:paraId="40CA0AAA" w14:textId="77777777" w:rsidR="000D2A4A" w:rsidRPr="000D2A4A" w:rsidRDefault="000D2A4A">
        <w:pPr>
          <w:pStyle w:val="Header"/>
          <w:jc w:val="right"/>
          <w:rPr>
            <w:rFonts w:ascii="Times New Roman" w:hAnsi="Times New Roman" w:cs="Times New Roman"/>
            <w:sz w:val="24"/>
            <w:szCs w:val="24"/>
          </w:rPr>
        </w:pPr>
        <w:r w:rsidRPr="000D2A4A">
          <w:rPr>
            <w:rFonts w:ascii="Times New Roman" w:hAnsi="Times New Roman" w:cs="Times New Roman"/>
            <w:sz w:val="24"/>
            <w:szCs w:val="24"/>
          </w:rPr>
          <w:t xml:space="preserve">Common and Civil Law </w:t>
        </w:r>
        <w:r w:rsidRPr="000D2A4A">
          <w:rPr>
            <w:rFonts w:ascii="Times New Roman" w:hAnsi="Times New Roman" w:cs="Times New Roman"/>
            <w:sz w:val="24"/>
            <w:szCs w:val="24"/>
          </w:rPr>
          <w:fldChar w:fldCharType="begin"/>
        </w:r>
        <w:r w:rsidRPr="000D2A4A">
          <w:rPr>
            <w:rFonts w:ascii="Times New Roman" w:hAnsi="Times New Roman" w:cs="Times New Roman"/>
            <w:sz w:val="24"/>
            <w:szCs w:val="24"/>
          </w:rPr>
          <w:instrText xml:space="preserve"> PAGE   \* MERGEFORMAT </w:instrText>
        </w:r>
        <w:r w:rsidRPr="000D2A4A">
          <w:rPr>
            <w:rFonts w:ascii="Times New Roman" w:hAnsi="Times New Roman" w:cs="Times New Roman"/>
            <w:sz w:val="24"/>
            <w:szCs w:val="24"/>
          </w:rPr>
          <w:fldChar w:fldCharType="separate"/>
        </w:r>
        <w:r w:rsidR="00A80DBC">
          <w:rPr>
            <w:rFonts w:ascii="Times New Roman" w:hAnsi="Times New Roman" w:cs="Times New Roman"/>
            <w:noProof/>
            <w:sz w:val="24"/>
            <w:szCs w:val="24"/>
          </w:rPr>
          <w:t>7</w:t>
        </w:r>
        <w:r w:rsidRPr="000D2A4A">
          <w:rPr>
            <w:rFonts w:ascii="Times New Roman" w:hAnsi="Times New Roman" w:cs="Times New Roman"/>
            <w:noProof/>
            <w:sz w:val="24"/>
            <w:szCs w:val="24"/>
          </w:rPr>
          <w:fldChar w:fldCharType="end"/>
        </w:r>
      </w:p>
    </w:sdtContent>
  </w:sdt>
  <w:p w14:paraId="2207E50A" w14:textId="77777777" w:rsidR="000D2A4A" w:rsidRDefault="000D2A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C8F"/>
    <w:rsid w:val="000D2A4A"/>
    <w:rsid w:val="002C1A3D"/>
    <w:rsid w:val="002F7F5D"/>
    <w:rsid w:val="00350DFB"/>
    <w:rsid w:val="003D6674"/>
    <w:rsid w:val="004E5CD6"/>
    <w:rsid w:val="00512CE7"/>
    <w:rsid w:val="00537E13"/>
    <w:rsid w:val="00577CFA"/>
    <w:rsid w:val="00620341"/>
    <w:rsid w:val="00736C8F"/>
    <w:rsid w:val="00801762"/>
    <w:rsid w:val="00831391"/>
    <w:rsid w:val="00877B56"/>
    <w:rsid w:val="009E7602"/>
    <w:rsid w:val="00A80DBC"/>
    <w:rsid w:val="00DB7A0B"/>
    <w:rsid w:val="00F144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A7323"/>
  <w15:chartTrackingRefBased/>
  <w15:docId w15:val="{B52A8DEB-FB45-4827-9659-DA2554310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A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2A4A"/>
  </w:style>
  <w:style w:type="paragraph" w:styleId="Footer">
    <w:name w:val="footer"/>
    <w:basedOn w:val="Normal"/>
    <w:link w:val="FooterChar"/>
    <w:uiPriority w:val="99"/>
    <w:unhideWhenUsed/>
    <w:rsid w:val="000D2A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1533</Words>
  <Characters>8741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Maniza Bi (2229327)</cp:lastModifiedBy>
  <cp:revision>4</cp:revision>
  <dcterms:created xsi:type="dcterms:W3CDTF">2023-03-09T21:27:00Z</dcterms:created>
  <dcterms:modified xsi:type="dcterms:W3CDTF">2023-03-09T21:29:00Z</dcterms:modified>
</cp:coreProperties>
</file>