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60C9F" w14:textId="77777777" w:rsidR="009B09E1" w:rsidRDefault="009B09E1" w:rsidP="009B09E1">
      <w:pPr>
        <w:pStyle w:val="NoSpacing"/>
        <w:spacing w:before="1540" w:after="240"/>
        <w:jc w:val="center"/>
        <w:rPr>
          <w:color w:val="4472C4" w:themeColor="accent1"/>
        </w:rPr>
      </w:pPr>
      <w:r>
        <w:rPr>
          <w:noProof/>
          <w:color w:val="4472C4" w:themeColor="accent1"/>
          <w:lang w:val="en-GB" w:eastAsia="en-GB"/>
        </w:rPr>
        <w:drawing>
          <wp:inline distT="0" distB="0" distL="0" distR="0" wp14:anchorId="505FF23F" wp14:editId="0BDD285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66FFCBCEC9141EE97022BE0AE61966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F2F0C12" w14:textId="0D708DC5" w:rsidR="009B09E1" w:rsidRDefault="009B09E1" w:rsidP="009B09E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Mitchem fabrication plc &amp; indorex brands</w:t>
          </w:r>
        </w:p>
      </w:sdtContent>
    </w:sdt>
    <w:sdt>
      <w:sdtPr>
        <w:rPr>
          <w:color w:val="4472C4"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7AEF0659" w14:textId="6F38A3F9" w:rsidR="009B09E1" w:rsidRDefault="009B09E1" w:rsidP="009B09E1">
          <w:pPr>
            <w:pStyle w:val="NoSpacing"/>
            <w:jc w:val="center"/>
            <w:rPr>
              <w:color w:val="4472C4" w:themeColor="accent1"/>
              <w:sz w:val="28"/>
              <w:szCs w:val="28"/>
            </w:rPr>
          </w:pPr>
          <w:r>
            <w:rPr>
              <w:color w:val="4472C4" w:themeColor="accent1"/>
              <w:sz w:val="28"/>
              <w:szCs w:val="28"/>
            </w:rPr>
            <w:t>Contemporary Issues in Performance Management</w:t>
          </w:r>
        </w:p>
      </w:sdtContent>
    </w:sdt>
    <w:p w14:paraId="3ED36F41" w14:textId="6AF78303" w:rsidR="009B09E1" w:rsidRDefault="009B09E1" w:rsidP="009B09E1">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3E624A95" wp14:editId="5BD404F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39F6FBE" w14:textId="07395BB7" w:rsidR="009B09E1" w:rsidRDefault="009B09E1" w:rsidP="009B09E1">
                                <w:pPr>
                                  <w:pStyle w:val="NoSpacing"/>
                                  <w:spacing w:after="40"/>
                                  <w:jc w:val="center"/>
                                  <w:rPr>
                                    <w:caps/>
                                    <w:color w:val="4472C4" w:themeColor="accent1"/>
                                    <w:sz w:val="28"/>
                                    <w:szCs w:val="28"/>
                                  </w:rPr>
                                </w:pPr>
                                <w:r>
                                  <w:rPr>
                                    <w:caps/>
                                    <w:color w:val="4472C4" w:themeColor="accent1"/>
                                    <w:sz w:val="28"/>
                                    <w:szCs w:val="28"/>
                                  </w:rPr>
                                  <w:t>20th april</w:t>
                                </w:r>
                              </w:p>
                            </w:sdtContent>
                          </w:sdt>
                          <w:p w14:paraId="568E9873" w14:textId="77777777" w:rsidR="009B09E1" w:rsidRDefault="00F41519" w:rsidP="009B09E1">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B09E1">
                                  <w:rPr>
                                    <w:caps/>
                                    <w:color w:val="4472C4" w:themeColor="accent1"/>
                                  </w:rPr>
                                  <w:t xml:space="preserve">     </w:t>
                                </w:r>
                              </w:sdtContent>
                            </w:sdt>
                          </w:p>
                          <w:p w14:paraId="377B581B" w14:textId="77777777" w:rsidR="009B09E1" w:rsidRDefault="00F41519" w:rsidP="009B09E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B09E1">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624A95"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39F6FBE" w14:textId="07395BB7" w:rsidR="009B09E1" w:rsidRDefault="009B09E1" w:rsidP="009B09E1">
                          <w:pPr>
                            <w:pStyle w:val="NoSpacing"/>
                            <w:spacing w:after="40"/>
                            <w:jc w:val="center"/>
                            <w:rPr>
                              <w:caps/>
                              <w:color w:val="4472C4" w:themeColor="accent1"/>
                              <w:sz w:val="28"/>
                              <w:szCs w:val="28"/>
                            </w:rPr>
                          </w:pPr>
                          <w:r>
                            <w:rPr>
                              <w:caps/>
                              <w:color w:val="4472C4" w:themeColor="accent1"/>
                              <w:sz w:val="28"/>
                              <w:szCs w:val="28"/>
                            </w:rPr>
                            <w:t>20th april</w:t>
                          </w:r>
                        </w:p>
                      </w:sdtContent>
                    </w:sdt>
                    <w:p w14:paraId="568E9873" w14:textId="77777777" w:rsidR="009B09E1" w:rsidRDefault="00F41519" w:rsidP="009B09E1">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B09E1">
                            <w:rPr>
                              <w:caps/>
                              <w:color w:val="4472C4" w:themeColor="accent1"/>
                            </w:rPr>
                            <w:t xml:space="preserve">     </w:t>
                          </w:r>
                        </w:sdtContent>
                      </w:sdt>
                    </w:p>
                    <w:p w14:paraId="377B581B" w14:textId="77777777" w:rsidR="009B09E1" w:rsidRDefault="00F41519" w:rsidP="009B09E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B09E1">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6FCEE1C6" wp14:editId="6EB860A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69F829" w14:textId="3BC0F001" w:rsidR="009B09E1" w:rsidRDefault="009B09E1" w:rsidP="009B09E1">
      <w:pPr>
        <w:pStyle w:val="NoSpacing"/>
        <w:spacing w:before="480"/>
        <w:jc w:val="center"/>
        <w:rPr>
          <w:color w:val="4472C4" w:themeColor="accent1"/>
        </w:rPr>
      </w:pPr>
      <w:r>
        <w:rPr>
          <w:color w:val="4472C4" w:themeColor="accent1"/>
        </w:rPr>
        <w:t>Submitted by:</w:t>
      </w:r>
    </w:p>
    <w:p w14:paraId="73C41E24" w14:textId="0F17CC69" w:rsidR="009B09E1" w:rsidRDefault="009B09E1" w:rsidP="009B09E1">
      <w:pPr>
        <w:pStyle w:val="NoSpacing"/>
        <w:spacing w:before="480"/>
        <w:jc w:val="center"/>
        <w:rPr>
          <w:color w:val="4472C4" w:themeColor="accent1"/>
        </w:rPr>
      </w:pPr>
      <w:r>
        <w:rPr>
          <w:color w:val="4472C4" w:themeColor="accent1"/>
        </w:rPr>
        <w:t>Antar Podder</w:t>
      </w:r>
    </w:p>
    <w:p w14:paraId="1F098C39" w14:textId="701B23F8" w:rsidR="009B09E1" w:rsidRDefault="009B09E1" w:rsidP="009B09E1">
      <w:pPr>
        <w:pStyle w:val="NoSpacing"/>
        <w:spacing w:before="480"/>
        <w:jc w:val="center"/>
        <w:rPr>
          <w:color w:val="4472C4" w:themeColor="accent1"/>
        </w:rPr>
      </w:pPr>
      <w:r>
        <w:rPr>
          <w:color w:val="4472C4" w:themeColor="accent1"/>
        </w:rPr>
        <w:t>2505892</w:t>
      </w:r>
    </w:p>
    <w:p w14:paraId="5C3FD2C2" w14:textId="50C16735" w:rsidR="009B09E1" w:rsidRDefault="009B09E1" w:rsidP="009B09E1">
      <w:pPr>
        <w:pStyle w:val="NoSpacing"/>
        <w:spacing w:before="480"/>
        <w:jc w:val="center"/>
        <w:rPr>
          <w:color w:val="4472C4" w:themeColor="accent1"/>
        </w:rPr>
      </w:pPr>
      <w:r>
        <w:rPr>
          <w:color w:val="4472C4" w:themeColor="accent1"/>
        </w:rPr>
        <w:t>Submitted to:</w:t>
      </w:r>
    </w:p>
    <w:p w14:paraId="26A12F5A" w14:textId="088F7893" w:rsidR="009B09E1" w:rsidRDefault="009B09E1" w:rsidP="009B09E1">
      <w:pPr>
        <w:pStyle w:val="NoSpacing"/>
        <w:spacing w:before="480"/>
        <w:jc w:val="center"/>
        <w:rPr>
          <w:color w:val="4472C4" w:themeColor="accent1"/>
        </w:rPr>
      </w:pPr>
      <w:r>
        <w:rPr>
          <w:color w:val="4472C4" w:themeColor="accent1"/>
        </w:rPr>
        <w:t>Marie Pitson</w:t>
      </w:r>
    </w:p>
    <w:p w14:paraId="6F541AA7" w14:textId="77777777" w:rsidR="009B09E1" w:rsidRDefault="009B09E1" w:rsidP="009B09E1">
      <w:pPr>
        <w:pStyle w:val="NoSpacing"/>
        <w:spacing w:before="480"/>
        <w:jc w:val="center"/>
        <w:rPr>
          <w:color w:val="4472C4" w:themeColor="accent1"/>
        </w:rPr>
      </w:pPr>
    </w:p>
    <w:p w14:paraId="64ABFB6E" w14:textId="3E802EF5" w:rsidR="008522D1" w:rsidRDefault="008522D1"/>
    <w:p w14:paraId="56963EAD" w14:textId="5CEF4C3C" w:rsidR="009B09E1" w:rsidRDefault="009B09E1"/>
    <w:p w14:paraId="634C8E62" w14:textId="0AFF37B9" w:rsidR="009B09E1" w:rsidRDefault="009B09E1"/>
    <w:p w14:paraId="7C0959D1" w14:textId="0DC7AE2D" w:rsidR="009B09E1" w:rsidRDefault="009B09E1"/>
    <w:p w14:paraId="4071A294" w14:textId="2FFF108F" w:rsidR="009B09E1" w:rsidRDefault="009B09E1">
      <w:r>
        <w:lastRenderedPageBreak/>
        <w:t>Abbreviations</w:t>
      </w:r>
    </w:p>
    <w:p w14:paraId="41391B47" w14:textId="5DCB8695" w:rsidR="009B09E1" w:rsidRDefault="009B09E1">
      <w:r>
        <w:t>Executive Summary</w:t>
      </w:r>
    </w:p>
    <w:p w14:paraId="39D9D44E" w14:textId="12AC08D4" w:rsidR="009B09E1" w:rsidRDefault="00402575">
      <w:r>
        <w:t>Table of contents</w:t>
      </w:r>
    </w:p>
    <w:p w14:paraId="6CDB67FB" w14:textId="081047F7" w:rsidR="00402575" w:rsidRDefault="00402575">
      <w:r>
        <w:t>Introduction</w:t>
      </w:r>
    </w:p>
    <w:p w14:paraId="73A58234" w14:textId="74D3237A" w:rsidR="00402575" w:rsidRDefault="00402575">
      <w:pPr>
        <w:rPr>
          <w:rFonts w:ascii="Times New Roman" w:hAnsi="Times New Roman" w:cs="Times New Roman"/>
          <w:sz w:val="44"/>
          <w:szCs w:val="44"/>
        </w:rPr>
      </w:pPr>
      <w:r w:rsidRPr="00EB591C">
        <w:rPr>
          <w:rFonts w:ascii="Times New Roman" w:hAnsi="Times New Roman" w:cs="Times New Roman"/>
          <w:sz w:val="44"/>
          <w:szCs w:val="44"/>
        </w:rPr>
        <w:t>Body</w:t>
      </w:r>
    </w:p>
    <w:p w14:paraId="1A60044D" w14:textId="2C51D3BA" w:rsidR="00FB6615" w:rsidRPr="00C110CE" w:rsidRDefault="00C110CE" w:rsidP="00C110CE">
      <w:pPr>
        <w:rPr>
          <w:b/>
          <w:bCs/>
        </w:rPr>
      </w:pPr>
      <w:r w:rsidRPr="00C110CE">
        <w:rPr>
          <w:b/>
          <w:bCs/>
        </w:rPr>
        <w:t xml:space="preserve">A) </w:t>
      </w:r>
      <w:r w:rsidR="00FB6615" w:rsidRPr="00C110CE">
        <w:rPr>
          <w:b/>
          <w:bCs/>
        </w:rPr>
        <w:t>Eva</w:t>
      </w:r>
      <w:r w:rsidRPr="00C110CE">
        <w:rPr>
          <w:b/>
          <w:bCs/>
        </w:rPr>
        <w:t>luation of Divisional Performance</w:t>
      </w:r>
    </w:p>
    <w:p w14:paraId="0EF5DC62" w14:textId="77777777" w:rsidR="00291E37" w:rsidRDefault="00EE446D" w:rsidP="00BE480A">
      <w:pPr>
        <w:spacing w:before="100" w:beforeAutospacing="1" w:after="100" w:afterAutospacing="1" w:line="240" w:lineRule="auto"/>
        <w:jc w:val="both"/>
        <w:rPr>
          <w:rFonts w:ascii="Times New Roman" w:eastAsia="Times New Roman" w:hAnsi="Times New Roman" w:cs="Times New Roman"/>
          <w:sz w:val="24"/>
          <w:szCs w:val="24"/>
        </w:rPr>
      </w:pPr>
      <w:r w:rsidRPr="00BE480A">
        <w:rPr>
          <w:rFonts w:ascii="Times New Roman" w:eastAsia="Times New Roman" w:hAnsi="Times New Roman" w:cs="Times New Roman"/>
          <w:sz w:val="24"/>
          <w:szCs w:val="24"/>
        </w:rPr>
        <w:t xml:space="preserve">In the case study of Mitchum Fabrication </w:t>
      </w:r>
      <w:r w:rsidR="000E556B" w:rsidRPr="00BE480A">
        <w:rPr>
          <w:rFonts w:ascii="Times New Roman" w:eastAsia="Times New Roman" w:hAnsi="Times New Roman" w:cs="Times New Roman"/>
          <w:sz w:val="24"/>
          <w:szCs w:val="24"/>
        </w:rPr>
        <w:t>PLC,</w:t>
      </w:r>
      <w:r w:rsidRPr="00BE480A">
        <w:rPr>
          <w:rFonts w:ascii="Times New Roman" w:eastAsia="Times New Roman" w:hAnsi="Times New Roman" w:cs="Times New Roman"/>
          <w:sz w:val="24"/>
          <w:szCs w:val="24"/>
        </w:rPr>
        <w:t xml:space="preserve"> it is visible that </w:t>
      </w:r>
      <w:r w:rsidR="00EC15D6" w:rsidRPr="00BE480A">
        <w:rPr>
          <w:rFonts w:ascii="Times New Roman" w:eastAsia="Times New Roman" w:hAnsi="Times New Roman" w:cs="Times New Roman"/>
          <w:sz w:val="24"/>
          <w:szCs w:val="24"/>
        </w:rPr>
        <w:t xml:space="preserve">the company is currently </w:t>
      </w:r>
      <w:r w:rsidR="00900789" w:rsidRPr="00BE480A">
        <w:rPr>
          <w:rFonts w:ascii="Times New Roman" w:eastAsia="Times New Roman" w:hAnsi="Times New Roman" w:cs="Times New Roman"/>
          <w:sz w:val="24"/>
          <w:szCs w:val="24"/>
        </w:rPr>
        <w:t>using Total Shareholders Return or TSR</w:t>
      </w:r>
      <w:r w:rsidR="008F5782" w:rsidRPr="00BE480A">
        <w:rPr>
          <w:rFonts w:ascii="Times New Roman" w:eastAsia="Times New Roman" w:hAnsi="Times New Roman" w:cs="Times New Roman"/>
          <w:sz w:val="24"/>
          <w:szCs w:val="24"/>
        </w:rPr>
        <w:t xml:space="preserve"> </w:t>
      </w:r>
      <w:r w:rsidR="0073383B" w:rsidRPr="00BE480A">
        <w:rPr>
          <w:rFonts w:ascii="Times New Roman" w:eastAsia="Times New Roman" w:hAnsi="Times New Roman" w:cs="Times New Roman"/>
          <w:sz w:val="24"/>
          <w:szCs w:val="24"/>
        </w:rPr>
        <w:t xml:space="preserve">for measuring overall corporate performance </w:t>
      </w:r>
      <w:r w:rsidR="000E556B" w:rsidRPr="00BE480A">
        <w:rPr>
          <w:rFonts w:ascii="Times New Roman" w:eastAsia="Times New Roman" w:hAnsi="Times New Roman" w:cs="Times New Roman"/>
          <w:sz w:val="24"/>
          <w:szCs w:val="24"/>
        </w:rPr>
        <w:t>and Return</w:t>
      </w:r>
      <w:r w:rsidR="008F5782" w:rsidRPr="00BE480A">
        <w:rPr>
          <w:rFonts w:ascii="Times New Roman" w:eastAsia="Times New Roman" w:hAnsi="Times New Roman" w:cs="Times New Roman"/>
          <w:sz w:val="24"/>
          <w:szCs w:val="24"/>
        </w:rPr>
        <w:t xml:space="preserve"> on Investment or ROI</w:t>
      </w:r>
      <w:r w:rsidR="008A43DC" w:rsidRPr="00BE480A">
        <w:rPr>
          <w:rFonts w:ascii="Times New Roman" w:eastAsia="Times New Roman" w:hAnsi="Times New Roman" w:cs="Times New Roman"/>
          <w:sz w:val="24"/>
          <w:szCs w:val="24"/>
        </w:rPr>
        <w:t xml:space="preserve"> for measuring performance of two divisions.</w:t>
      </w:r>
      <w:r w:rsidR="00E95458" w:rsidRPr="00BE480A">
        <w:rPr>
          <w:rFonts w:ascii="Times New Roman" w:eastAsia="Times New Roman" w:hAnsi="Times New Roman" w:cs="Times New Roman"/>
          <w:sz w:val="24"/>
          <w:szCs w:val="24"/>
        </w:rPr>
        <w:t xml:space="preserve"> The board thinks that </w:t>
      </w:r>
      <w:r w:rsidR="0000323C" w:rsidRPr="00BE480A">
        <w:rPr>
          <w:rFonts w:ascii="Times New Roman" w:eastAsia="Times New Roman" w:hAnsi="Times New Roman" w:cs="Times New Roman"/>
          <w:sz w:val="24"/>
          <w:szCs w:val="24"/>
        </w:rPr>
        <w:t xml:space="preserve">division performance is not properly assessed by </w:t>
      </w:r>
      <w:r w:rsidR="00D43C9B" w:rsidRPr="00BE480A">
        <w:rPr>
          <w:rFonts w:ascii="Times New Roman" w:eastAsia="Times New Roman" w:hAnsi="Times New Roman" w:cs="Times New Roman"/>
          <w:sz w:val="24"/>
          <w:szCs w:val="24"/>
        </w:rPr>
        <w:t>this measurement</w:t>
      </w:r>
      <w:r w:rsidR="0000323C" w:rsidRPr="00BE480A">
        <w:rPr>
          <w:rFonts w:ascii="Times New Roman" w:eastAsia="Times New Roman" w:hAnsi="Times New Roman" w:cs="Times New Roman"/>
          <w:sz w:val="24"/>
          <w:szCs w:val="24"/>
        </w:rPr>
        <w:t xml:space="preserve"> used and now they </w:t>
      </w:r>
      <w:r w:rsidR="00D43C9B" w:rsidRPr="00BE480A">
        <w:rPr>
          <w:rFonts w:ascii="Times New Roman" w:eastAsia="Times New Roman" w:hAnsi="Times New Roman" w:cs="Times New Roman"/>
          <w:sz w:val="24"/>
          <w:szCs w:val="24"/>
        </w:rPr>
        <w:t>want</w:t>
      </w:r>
      <w:r w:rsidR="0000323C" w:rsidRPr="00BE480A">
        <w:rPr>
          <w:rFonts w:ascii="Times New Roman" w:eastAsia="Times New Roman" w:hAnsi="Times New Roman" w:cs="Times New Roman"/>
          <w:sz w:val="24"/>
          <w:szCs w:val="24"/>
        </w:rPr>
        <w:t xml:space="preserve"> to use other measurements such as ROI, RI</w:t>
      </w:r>
      <w:r w:rsidR="00B15BA4" w:rsidRPr="00BE480A">
        <w:rPr>
          <w:rFonts w:ascii="Times New Roman" w:eastAsia="Times New Roman" w:hAnsi="Times New Roman" w:cs="Times New Roman"/>
          <w:sz w:val="24"/>
          <w:szCs w:val="24"/>
        </w:rPr>
        <w:t xml:space="preserve"> &amp; EVA</w:t>
      </w:r>
      <w:r w:rsidR="00B15BA4" w:rsidRPr="00BE480A">
        <w:rPr>
          <w:rFonts w:ascii="Times New Roman" w:eastAsia="Times New Roman" w:hAnsi="Times New Roman" w:cs="Times New Roman"/>
          <w:sz w:val="24"/>
          <w:szCs w:val="24"/>
          <w:vertAlign w:val="superscript"/>
        </w:rPr>
        <w:t xml:space="preserve">TM </w:t>
      </w:r>
      <w:r w:rsidR="00B15BA4" w:rsidRPr="00BE480A">
        <w:rPr>
          <w:rFonts w:ascii="Times New Roman" w:eastAsia="Times New Roman" w:hAnsi="Times New Roman" w:cs="Times New Roman"/>
          <w:sz w:val="24"/>
          <w:szCs w:val="24"/>
        </w:rPr>
        <w:t>for measuring divisional performance accurately.</w:t>
      </w:r>
      <w:r w:rsidR="009C556A" w:rsidRPr="00BE480A">
        <w:rPr>
          <w:rFonts w:ascii="Times New Roman" w:eastAsia="Times New Roman" w:hAnsi="Times New Roman" w:cs="Times New Roman"/>
          <w:sz w:val="24"/>
          <w:szCs w:val="24"/>
        </w:rPr>
        <w:t xml:space="preserve"> </w:t>
      </w:r>
    </w:p>
    <w:p w14:paraId="4A413F82" w14:textId="65BF13D3" w:rsidR="002841CE" w:rsidRDefault="00AC7D1B" w:rsidP="00BE480A">
      <w:pPr>
        <w:spacing w:before="100" w:beforeAutospacing="1" w:after="100" w:afterAutospacing="1" w:line="240" w:lineRule="auto"/>
        <w:jc w:val="both"/>
        <w:rPr>
          <w:rFonts w:ascii="Times New Roman" w:eastAsia="Times New Roman" w:hAnsi="Times New Roman" w:cs="Times New Roman"/>
          <w:sz w:val="24"/>
          <w:szCs w:val="24"/>
        </w:rPr>
      </w:pPr>
      <w:r w:rsidRPr="00BE480A">
        <w:rPr>
          <w:rFonts w:ascii="Times New Roman" w:eastAsia="Times New Roman" w:hAnsi="Times New Roman" w:cs="Times New Roman"/>
          <w:sz w:val="24"/>
          <w:szCs w:val="24"/>
        </w:rPr>
        <w:t>Mitchum Fabrication PLC</w:t>
      </w:r>
      <w:r w:rsidR="00291E37">
        <w:rPr>
          <w:rFonts w:ascii="Times New Roman" w:eastAsia="Times New Roman" w:hAnsi="Times New Roman" w:cs="Times New Roman"/>
          <w:sz w:val="24"/>
          <w:szCs w:val="24"/>
        </w:rPr>
        <w:t xml:space="preserve"> has </w:t>
      </w:r>
      <w:r w:rsidR="00317B8E" w:rsidRPr="00BE480A">
        <w:rPr>
          <w:rFonts w:ascii="Times New Roman" w:eastAsia="Times New Roman" w:hAnsi="Times New Roman" w:cs="Times New Roman"/>
          <w:sz w:val="24"/>
          <w:szCs w:val="24"/>
        </w:rPr>
        <w:t>two division Manufacturing/sales (MS)</w:t>
      </w:r>
      <w:r w:rsidR="00CA3DCF" w:rsidRPr="00BE480A">
        <w:rPr>
          <w:rFonts w:ascii="Times New Roman" w:eastAsia="Times New Roman" w:hAnsi="Times New Roman" w:cs="Times New Roman"/>
          <w:sz w:val="24"/>
          <w:szCs w:val="24"/>
        </w:rPr>
        <w:t xml:space="preserve"> and service divisions. </w:t>
      </w:r>
      <w:r w:rsidR="002841CE" w:rsidRPr="002841CE">
        <w:rPr>
          <w:rFonts w:ascii="Times New Roman" w:eastAsia="Times New Roman" w:hAnsi="Times New Roman" w:cs="Times New Roman"/>
          <w:sz w:val="24"/>
          <w:szCs w:val="24"/>
        </w:rPr>
        <w:t>The company Mitchum is using two main ways to check performance</w:t>
      </w:r>
      <w:r w:rsidR="00604A78" w:rsidRPr="00BE480A">
        <w:rPr>
          <w:rFonts w:ascii="Times New Roman" w:eastAsia="Times New Roman" w:hAnsi="Times New Roman" w:cs="Times New Roman"/>
          <w:sz w:val="24"/>
          <w:szCs w:val="24"/>
        </w:rPr>
        <w:t xml:space="preserve"> </w:t>
      </w:r>
      <w:r w:rsidR="002841CE" w:rsidRPr="002841CE">
        <w:rPr>
          <w:rFonts w:ascii="Times New Roman" w:eastAsia="Times New Roman" w:hAnsi="Times New Roman" w:cs="Times New Roman"/>
          <w:sz w:val="24"/>
          <w:szCs w:val="24"/>
        </w:rPr>
        <w:t>ROI and TSR. TSR is good for the whole company, but it is not good for each division</w:t>
      </w:r>
      <w:sdt>
        <w:sdtPr>
          <w:rPr>
            <w:rFonts w:ascii="Times New Roman" w:eastAsia="Times New Roman" w:hAnsi="Times New Roman" w:cs="Times New Roman"/>
            <w:sz w:val="24"/>
            <w:szCs w:val="24"/>
          </w:rPr>
          <w:id w:val="1483652632"/>
          <w:citation/>
        </w:sdtPr>
        <w:sdtEndPr/>
        <w:sdtContent>
          <w:r w:rsidR="00604A78" w:rsidRPr="00BE480A">
            <w:rPr>
              <w:rFonts w:ascii="Times New Roman" w:eastAsia="Times New Roman" w:hAnsi="Times New Roman" w:cs="Times New Roman"/>
              <w:sz w:val="24"/>
              <w:szCs w:val="24"/>
            </w:rPr>
            <w:fldChar w:fldCharType="begin"/>
          </w:r>
          <w:r w:rsidR="00604A78" w:rsidRPr="00BE480A">
            <w:rPr>
              <w:rFonts w:ascii="Times New Roman" w:eastAsia="Times New Roman" w:hAnsi="Times New Roman" w:cs="Times New Roman"/>
              <w:sz w:val="24"/>
              <w:szCs w:val="24"/>
            </w:rPr>
            <w:instrText xml:space="preserve"> CITATION Akh25 \l 1033 </w:instrText>
          </w:r>
          <w:r w:rsidR="00604A78" w:rsidRPr="00BE480A">
            <w:rPr>
              <w:rFonts w:ascii="Times New Roman" w:eastAsia="Times New Roman" w:hAnsi="Times New Roman" w:cs="Times New Roman"/>
              <w:sz w:val="24"/>
              <w:szCs w:val="24"/>
            </w:rPr>
            <w:fldChar w:fldCharType="separate"/>
          </w:r>
          <w:r w:rsidR="00604A78" w:rsidRPr="00BE480A">
            <w:rPr>
              <w:rFonts w:ascii="Times New Roman" w:eastAsia="Times New Roman" w:hAnsi="Times New Roman" w:cs="Times New Roman"/>
              <w:noProof/>
              <w:sz w:val="24"/>
              <w:szCs w:val="24"/>
            </w:rPr>
            <w:t xml:space="preserve"> (Akhilesh Ganti &amp; Gordon Scott &amp; Michael Rosenston, 2025)</w:t>
          </w:r>
          <w:r w:rsidR="00604A78" w:rsidRPr="00BE480A">
            <w:rPr>
              <w:rFonts w:ascii="Times New Roman" w:eastAsia="Times New Roman" w:hAnsi="Times New Roman" w:cs="Times New Roman"/>
              <w:sz w:val="24"/>
              <w:szCs w:val="24"/>
            </w:rPr>
            <w:fldChar w:fldCharType="end"/>
          </w:r>
        </w:sdtContent>
      </w:sdt>
      <w:r w:rsidR="002841CE" w:rsidRPr="002841CE">
        <w:rPr>
          <w:rFonts w:ascii="Times New Roman" w:eastAsia="Times New Roman" w:hAnsi="Times New Roman" w:cs="Times New Roman"/>
          <w:sz w:val="24"/>
          <w:szCs w:val="24"/>
        </w:rPr>
        <w:t xml:space="preserve">. This is because divisional managers cannot control things like share price or stock market changes. So TSR is not </w:t>
      </w:r>
      <w:r w:rsidR="0004272D" w:rsidRPr="00BE480A">
        <w:rPr>
          <w:rFonts w:ascii="Times New Roman" w:eastAsia="Times New Roman" w:hAnsi="Times New Roman" w:cs="Times New Roman"/>
          <w:sz w:val="24"/>
          <w:szCs w:val="24"/>
        </w:rPr>
        <w:t>good</w:t>
      </w:r>
      <w:r w:rsidR="002841CE" w:rsidRPr="002841CE">
        <w:rPr>
          <w:rFonts w:ascii="Times New Roman" w:eastAsia="Times New Roman" w:hAnsi="Times New Roman" w:cs="Times New Roman"/>
          <w:sz w:val="24"/>
          <w:szCs w:val="24"/>
        </w:rPr>
        <w:t xml:space="preserve"> for </w:t>
      </w:r>
      <w:r w:rsidR="0004272D" w:rsidRPr="00BE480A">
        <w:rPr>
          <w:rFonts w:ascii="Times New Roman" w:eastAsia="Times New Roman" w:hAnsi="Times New Roman" w:cs="Times New Roman"/>
          <w:sz w:val="24"/>
          <w:szCs w:val="24"/>
        </w:rPr>
        <w:t xml:space="preserve">analyzing </w:t>
      </w:r>
      <w:r w:rsidR="002841CE" w:rsidRPr="002841CE">
        <w:rPr>
          <w:rFonts w:ascii="Times New Roman" w:eastAsia="Times New Roman" w:hAnsi="Times New Roman" w:cs="Times New Roman"/>
          <w:sz w:val="24"/>
          <w:szCs w:val="24"/>
        </w:rPr>
        <w:t>divisions</w:t>
      </w:r>
      <w:r w:rsidR="0004272D" w:rsidRPr="00BE480A">
        <w:rPr>
          <w:rFonts w:ascii="Times New Roman" w:eastAsia="Times New Roman" w:hAnsi="Times New Roman" w:cs="Times New Roman"/>
          <w:sz w:val="24"/>
          <w:szCs w:val="24"/>
        </w:rPr>
        <w:t xml:space="preserve"> performance.</w:t>
      </w:r>
    </w:p>
    <w:p w14:paraId="3C0CF724" w14:textId="031F2B8F" w:rsidR="002841CE" w:rsidRPr="00E54753" w:rsidRDefault="00903E94" w:rsidP="00BE480A">
      <w:pPr>
        <w:spacing w:before="100" w:beforeAutospacing="1" w:after="100" w:afterAutospacing="1" w:line="240" w:lineRule="auto"/>
        <w:jc w:val="both"/>
        <w:rPr>
          <w:rFonts w:ascii="Times New Roman" w:eastAsia="Times New Roman" w:hAnsi="Times New Roman" w:cs="Times New Roman"/>
          <w:sz w:val="24"/>
          <w:szCs w:val="24"/>
        </w:rPr>
      </w:pPr>
      <w:r w:rsidRPr="00E54753">
        <w:rPr>
          <w:rFonts w:ascii="Times New Roman" w:eastAsia="Times New Roman" w:hAnsi="Times New Roman" w:cs="Times New Roman"/>
          <w:sz w:val="24"/>
          <w:szCs w:val="24"/>
        </w:rPr>
        <w:t xml:space="preserve">Return on investment also has </w:t>
      </w:r>
      <w:r w:rsidR="009279B1" w:rsidRPr="00E54753">
        <w:rPr>
          <w:rFonts w:ascii="Times New Roman" w:eastAsia="Times New Roman" w:hAnsi="Times New Roman" w:cs="Times New Roman"/>
          <w:sz w:val="24"/>
          <w:szCs w:val="24"/>
        </w:rPr>
        <w:t>some</w:t>
      </w:r>
      <w:r w:rsidRPr="00E54753">
        <w:rPr>
          <w:rFonts w:ascii="Times New Roman" w:eastAsia="Times New Roman" w:hAnsi="Times New Roman" w:cs="Times New Roman"/>
          <w:sz w:val="24"/>
          <w:szCs w:val="24"/>
        </w:rPr>
        <w:t xml:space="preserve"> problem</w:t>
      </w:r>
      <w:r w:rsidR="009279B1" w:rsidRPr="00E54753">
        <w:rPr>
          <w:rFonts w:ascii="Times New Roman" w:eastAsia="Times New Roman" w:hAnsi="Times New Roman" w:cs="Times New Roman"/>
          <w:sz w:val="24"/>
          <w:szCs w:val="24"/>
        </w:rPr>
        <w:t>s. Like,</w:t>
      </w:r>
      <w:r w:rsidR="003F6A4D" w:rsidRPr="00E54753">
        <w:rPr>
          <w:rFonts w:ascii="Times New Roman" w:eastAsia="Times New Roman" w:hAnsi="Times New Roman" w:cs="Times New Roman"/>
          <w:sz w:val="24"/>
          <w:szCs w:val="24"/>
        </w:rPr>
        <w:t xml:space="preserve"> Sometime</w:t>
      </w:r>
      <w:r w:rsidR="009279B1" w:rsidRPr="00E54753">
        <w:rPr>
          <w:rFonts w:ascii="Times New Roman" w:eastAsia="Times New Roman" w:hAnsi="Times New Roman" w:cs="Times New Roman"/>
          <w:sz w:val="24"/>
          <w:szCs w:val="24"/>
        </w:rPr>
        <w:t xml:space="preserve"> managers may reject</w:t>
      </w:r>
      <w:r w:rsidR="003F6A4D" w:rsidRPr="00E54753">
        <w:rPr>
          <w:rFonts w:ascii="Times New Roman" w:eastAsia="Times New Roman" w:hAnsi="Times New Roman" w:cs="Times New Roman"/>
          <w:sz w:val="24"/>
          <w:szCs w:val="24"/>
        </w:rPr>
        <w:t xml:space="preserve"> </w:t>
      </w:r>
      <w:r w:rsidR="009279B1" w:rsidRPr="00E54753">
        <w:rPr>
          <w:rFonts w:ascii="Times New Roman" w:eastAsia="Times New Roman" w:hAnsi="Times New Roman" w:cs="Times New Roman"/>
          <w:sz w:val="24"/>
          <w:szCs w:val="24"/>
        </w:rPr>
        <w:t xml:space="preserve">good project </w:t>
      </w:r>
      <w:r w:rsidR="003F6A4D" w:rsidRPr="00E54753">
        <w:rPr>
          <w:rFonts w:ascii="Times New Roman" w:eastAsia="Times New Roman" w:hAnsi="Times New Roman" w:cs="Times New Roman"/>
          <w:sz w:val="24"/>
          <w:szCs w:val="24"/>
        </w:rPr>
        <w:t>because</w:t>
      </w:r>
      <w:r w:rsidR="009279B1" w:rsidRPr="00E54753">
        <w:rPr>
          <w:rFonts w:ascii="Times New Roman" w:eastAsia="Times New Roman" w:hAnsi="Times New Roman" w:cs="Times New Roman"/>
          <w:sz w:val="24"/>
          <w:szCs w:val="24"/>
        </w:rPr>
        <w:t xml:space="preserve"> it lowers </w:t>
      </w:r>
      <w:r w:rsidR="00B75BA9" w:rsidRPr="00E54753">
        <w:rPr>
          <w:rFonts w:ascii="Times New Roman" w:eastAsia="Times New Roman" w:hAnsi="Times New Roman" w:cs="Times New Roman"/>
          <w:sz w:val="24"/>
          <w:szCs w:val="24"/>
        </w:rPr>
        <w:t xml:space="preserve">their return on investment and it can lead to </w:t>
      </w:r>
      <w:r w:rsidR="00E54753" w:rsidRPr="00E54753">
        <w:rPr>
          <w:rFonts w:ascii="Times New Roman" w:eastAsia="Times New Roman" w:hAnsi="Times New Roman" w:cs="Times New Roman"/>
          <w:sz w:val="24"/>
          <w:szCs w:val="24"/>
        </w:rPr>
        <w:t>an</w:t>
      </w:r>
      <w:r w:rsidR="00B75BA9" w:rsidRPr="00E54753">
        <w:rPr>
          <w:rFonts w:ascii="Times New Roman" w:eastAsia="Times New Roman" w:hAnsi="Times New Roman" w:cs="Times New Roman"/>
          <w:sz w:val="24"/>
          <w:szCs w:val="24"/>
        </w:rPr>
        <w:t xml:space="preserve"> </w:t>
      </w:r>
      <w:r w:rsidR="00E54753" w:rsidRPr="00E54753">
        <w:rPr>
          <w:rFonts w:ascii="Times New Roman" w:eastAsia="Times New Roman" w:hAnsi="Times New Roman" w:cs="Times New Roman"/>
          <w:sz w:val="24"/>
          <w:szCs w:val="24"/>
        </w:rPr>
        <w:t>overall wrong decision</w:t>
      </w:r>
      <w:r w:rsidR="00B75BA9" w:rsidRPr="00E54753">
        <w:rPr>
          <w:rFonts w:ascii="Times New Roman" w:eastAsia="Times New Roman" w:hAnsi="Times New Roman" w:cs="Times New Roman"/>
          <w:sz w:val="24"/>
          <w:szCs w:val="24"/>
        </w:rPr>
        <w:t>.</w:t>
      </w:r>
      <w:r w:rsidR="00AC6550" w:rsidRPr="00E54753">
        <w:rPr>
          <w:rFonts w:ascii="Times New Roman" w:eastAsia="Times New Roman" w:hAnsi="Times New Roman" w:cs="Times New Roman"/>
          <w:sz w:val="24"/>
          <w:szCs w:val="24"/>
        </w:rPr>
        <w:t xml:space="preserve"> Some time manager will say project is not good based on the ROI </w:t>
      </w:r>
      <w:r w:rsidR="00924839" w:rsidRPr="00E54753">
        <w:rPr>
          <w:rFonts w:ascii="Times New Roman" w:eastAsia="Times New Roman" w:hAnsi="Times New Roman" w:cs="Times New Roman"/>
          <w:sz w:val="24"/>
          <w:szCs w:val="24"/>
        </w:rPr>
        <w:t xml:space="preserve">but the overall project can be good and this thing can </w:t>
      </w:r>
      <w:r w:rsidR="00E94683" w:rsidRPr="00E54753">
        <w:rPr>
          <w:rFonts w:ascii="Times New Roman" w:eastAsia="Times New Roman" w:hAnsi="Times New Roman" w:cs="Times New Roman"/>
          <w:sz w:val="24"/>
          <w:szCs w:val="24"/>
        </w:rPr>
        <w:t>create</w:t>
      </w:r>
      <w:r w:rsidR="00924839" w:rsidRPr="00E54753">
        <w:rPr>
          <w:rFonts w:ascii="Times New Roman" w:eastAsia="Times New Roman" w:hAnsi="Times New Roman" w:cs="Times New Roman"/>
          <w:sz w:val="24"/>
          <w:szCs w:val="24"/>
        </w:rPr>
        <w:t xml:space="preserve"> problems between managers and </w:t>
      </w:r>
      <w:r w:rsidR="005D1307" w:rsidRPr="00E54753">
        <w:rPr>
          <w:rFonts w:ascii="Times New Roman" w:eastAsia="Times New Roman" w:hAnsi="Times New Roman" w:cs="Times New Roman"/>
          <w:sz w:val="24"/>
          <w:szCs w:val="24"/>
        </w:rPr>
        <w:t>organizational goals.</w:t>
      </w:r>
      <w:r w:rsidR="00867D2D" w:rsidRPr="00E54753">
        <w:rPr>
          <w:rFonts w:ascii="Times New Roman" w:eastAsia="Times New Roman" w:hAnsi="Times New Roman" w:cs="Times New Roman"/>
          <w:sz w:val="24"/>
          <w:szCs w:val="24"/>
        </w:rPr>
        <w:t xml:space="preserve"> </w:t>
      </w:r>
      <w:r w:rsidR="00E54753" w:rsidRPr="00E54753">
        <w:rPr>
          <w:rFonts w:ascii="Times New Roman" w:eastAsia="Times New Roman" w:hAnsi="Times New Roman" w:cs="Times New Roman"/>
          <w:sz w:val="24"/>
          <w:szCs w:val="24"/>
        </w:rPr>
        <w:t>Let’s</w:t>
      </w:r>
      <w:r w:rsidR="00867D2D" w:rsidRPr="00E54753">
        <w:rPr>
          <w:rFonts w:ascii="Times New Roman" w:eastAsia="Times New Roman" w:hAnsi="Times New Roman" w:cs="Times New Roman"/>
          <w:sz w:val="24"/>
          <w:szCs w:val="24"/>
        </w:rPr>
        <w:t xml:space="preserve"> move to the </w:t>
      </w:r>
      <w:r w:rsidR="00E54753" w:rsidRPr="00E54753">
        <w:rPr>
          <w:rFonts w:ascii="Times New Roman" w:eastAsia="Times New Roman" w:hAnsi="Times New Roman" w:cs="Times New Roman"/>
          <w:sz w:val="24"/>
          <w:szCs w:val="24"/>
        </w:rPr>
        <w:t>company’s</w:t>
      </w:r>
      <w:r w:rsidR="00867D2D" w:rsidRPr="00E54753">
        <w:rPr>
          <w:rFonts w:ascii="Times New Roman" w:eastAsia="Times New Roman" w:hAnsi="Times New Roman" w:cs="Times New Roman"/>
          <w:sz w:val="24"/>
          <w:szCs w:val="24"/>
        </w:rPr>
        <w:t xml:space="preserve"> data and its clearly visible that</w:t>
      </w:r>
      <w:r w:rsidR="00170CBA" w:rsidRPr="00E54753">
        <w:rPr>
          <w:rFonts w:ascii="Times New Roman" w:eastAsia="Times New Roman" w:hAnsi="Times New Roman" w:cs="Times New Roman"/>
          <w:sz w:val="24"/>
          <w:szCs w:val="24"/>
        </w:rPr>
        <w:t xml:space="preserve"> the return on investment of </w:t>
      </w:r>
      <w:r w:rsidR="00134F6E" w:rsidRPr="00E54753">
        <w:rPr>
          <w:rFonts w:ascii="Times New Roman" w:eastAsia="Times New Roman" w:hAnsi="Times New Roman" w:cs="Times New Roman"/>
          <w:sz w:val="24"/>
          <w:szCs w:val="24"/>
        </w:rPr>
        <w:t>M/S division is 27.94%, that means for every</w:t>
      </w:r>
      <w:r w:rsidR="00134F6E" w:rsidRPr="00E54753">
        <w:rPr>
          <w:rFonts w:ascii="Times New Roman" w:eastAsia="Times New Roman" w:hAnsi="Times New Roman" w:cs="Times New Roman"/>
          <w:b/>
          <w:bCs/>
          <w:sz w:val="24"/>
          <w:szCs w:val="24"/>
        </w:rPr>
        <w:t xml:space="preserve"> </w:t>
      </w:r>
      <w:r w:rsidR="00134F6E" w:rsidRPr="00E54753">
        <w:rPr>
          <w:rStyle w:val="Strong"/>
          <w:rFonts w:ascii="Times New Roman" w:hAnsi="Times New Roman" w:cs="Times New Roman"/>
          <w:b w:val="0"/>
          <w:bCs w:val="0"/>
          <w:sz w:val="24"/>
          <w:szCs w:val="24"/>
        </w:rPr>
        <w:t xml:space="preserve">£1 </w:t>
      </w:r>
      <w:r w:rsidR="00134F6E" w:rsidRPr="00E54753">
        <w:rPr>
          <w:rStyle w:val="Strong"/>
          <w:rFonts w:ascii="Times New Roman" w:hAnsi="Times New Roman" w:cs="Times New Roman"/>
          <w:b w:val="0"/>
          <w:bCs w:val="0"/>
          <w:sz w:val="24"/>
          <w:szCs w:val="24"/>
        </w:rPr>
        <w:t>inves</w:t>
      </w:r>
      <w:r w:rsidR="00F91596" w:rsidRPr="00E54753">
        <w:rPr>
          <w:rStyle w:val="Strong"/>
          <w:rFonts w:ascii="Times New Roman" w:hAnsi="Times New Roman" w:cs="Times New Roman"/>
          <w:b w:val="0"/>
          <w:bCs w:val="0"/>
          <w:sz w:val="24"/>
          <w:szCs w:val="24"/>
        </w:rPr>
        <w:t xml:space="preserve">tment the M/S division will earn </w:t>
      </w:r>
      <w:r w:rsidR="00F91596" w:rsidRPr="00E54753">
        <w:rPr>
          <w:rStyle w:val="Strong"/>
          <w:rFonts w:ascii="Times New Roman" w:hAnsi="Times New Roman" w:cs="Times New Roman"/>
          <w:b w:val="0"/>
          <w:bCs w:val="0"/>
          <w:sz w:val="24"/>
          <w:szCs w:val="24"/>
        </w:rPr>
        <w:t xml:space="preserve">£0.2794 </w:t>
      </w:r>
      <w:r w:rsidR="00E54753" w:rsidRPr="00E54753">
        <w:rPr>
          <w:rStyle w:val="Strong"/>
          <w:rFonts w:ascii="Times New Roman" w:hAnsi="Times New Roman" w:cs="Times New Roman"/>
          <w:b w:val="0"/>
          <w:bCs w:val="0"/>
          <w:sz w:val="24"/>
          <w:szCs w:val="24"/>
        </w:rPr>
        <w:t>profit,</w:t>
      </w:r>
      <w:r w:rsidR="00F91596" w:rsidRPr="00E54753">
        <w:rPr>
          <w:rStyle w:val="Strong"/>
          <w:rFonts w:ascii="Times New Roman" w:hAnsi="Times New Roman" w:cs="Times New Roman"/>
          <w:b w:val="0"/>
          <w:bCs w:val="0"/>
          <w:sz w:val="24"/>
          <w:szCs w:val="24"/>
        </w:rPr>
        <w:t xml:space="preserve"> and it can be considered as a high profit.</w:t>
      </w:r>
      <w:r w:rsidR="00EB1560" w:rsidRPr="00E54753">
        <w:rPr>
          <w:rStyle w:val="Strong"/>
          <w:rFonts w:ascii="Times New Roman" w:hAnsi="Times New Roman" w:cs="Times New Roman"/>
          <w:b w:val="0"/>
          <w:bCs w:val="0"/>
          <w:sz w:val="24"/>
          <w:szCs w:val="24"/>
        </w:rPr>
        <w:t xml:space="preserve"> On the other hand, the return on investment of </w:t>
      </w:r>
      <w:r w:rsidR="006F23DB" w:rsidRPr="00E54753">
        <w:rPr>
          <w:rStyle w:val="Strong"/>
          <w:rFonts w:ascii="Times New Roman" w:hAnsi="Times New Roman" w:cs="Times New Roman"/>
          <w:b w:val="0"/>
          <w:bCs w:val="0"/>
          <w:sz w:val="24"/>
          <w:szCs w:val="24"/>
        </w:rPr>
        <w:t>service division is 10.81</w:t>
      </w:r>
      <w:r w:rsidR="00E54753" w:rsidRPr="00E54753">
        <w:rPr>
          <w:rStyle w:val="Strong"/>
          <w:rFonts w:ascii="Times New Roman" w:hAnsi="Times New Roman" w:cs="Times New Roman"/>
          <w:b w:val="0"/>
          <w:bCs w:val="0"/>
          <w:sz w:val="24"/>
          <w:szCs w:val="24"/>
        </w:rPr>
        <w:t>%,</w:t>
      </w:r>
      <w:r w:rsidR="006F23DB" w:rsidRPr="00E54753">
        <w:rPr>
          <w:rStyle w:val="Strong"/>
          <w:rFonts w:ascii="Times New Roman" w:hAnsi="Times New Roman" w:cs="Times New Roman"/>
          <w:b w:val="0"/>
          <w:bCs w:val="0"/>
          <w:sz w:val="24"/>
          <w:szCs w:val="24"/>
        </w:rPr>
        <w:t xml:space="preserve"> that’s mean</w:t>
      </w:r>
      <w:r w:rsidR="007C625A" w:rsidRPr="00E54753">
        <w:rPr>
          <w:rStyle w:val="Strong"/>
          <w:rFonts w:ascii="Times New Roman" w:hAnsi="Times New Roman" w:cs="Times New Roman"/>
          <w:b w:val="0"/>
          <w:bCs w:val="0"/>
          <w:sz w:val="24"/>
          <w:szCs w:val="24"/>
        </w:rPr>
        <w:t xml:space="preserve"> for every </w:t>
      </w:r>
      <w:r w:rsidR="007C625A" w:rsidRPr="00E54753">
        <w:rPr>
          <w:rStyle w:val="Strong"/>
          <w:rFonts w:ascii="Times New Roman" w:hAnsi="Times New Roman" w:cs="Times New Roman"/>
          <w:b w:val="0"/>
          <w:bCs w:val="0"/>
          <w:sz w:val="24"/>
          <w:szCs w:val="24"/>
        </w:rPr>
        <w:t>£1 invest</w:t>
      </w:r>
      <w:r w:rsidR="007C625A" w:rsidRPr="00E54753">
        <w:rPr>
          <w:rStyle w:val="Strong"/>
          <w:rFonts w:ascii="Times New Roman" w:hAnsi="Times New Roman" w:cs="Times New Roman"/>
          <w:b w:val="0"/>
          <w:bCs w:val="0"/>
          <w:sz w:val="24"/>
          <w:szCs w:val="24"/>
        </w:rPr>
        <w:t xml:space="preserve">ment the services division will earn </w:t>
      </w:r>
      <w:r w:rsidR="007C625A" w:rsidRPr="00E54753">
        <w:rPr>
          <w:rStyle w:val="Strong"/>
          <w:rFonts w:ascii="Times New Roman" w:hAnsi="Times New Roman" w:cs="Times New Roman"/>
          <w:b w:val="0"/>
          <w:bCs w:val="0"/>
          <w:sz w:val="24"/>
          <w:szCs w:val="24"/>
        </w:rPr>
        <w:t>£0.1081 profit</w:t>
      </w:r>
      <w:r w:rsidR="00E506CA" w:rsidRPr="00E54753">
        <w:rPr>
          <w:rStyle w:val="Strong"/>
          <w:rFonts w:ascii="Times New Roman" w:hAnsi="Times New Roman" w:cs="Times New Roman"/>
          <w:b w:val="0"/>
          <w:bCs w:val="0"/>
          <w:sz w:val="24"/>
          <w:szCs w:val="24"/>
        </w:rPr>
        <w:t xml:space="preserve"> and it is comparatively very low with the M/S division but the thing is that M/S division is a very large division compared to service division.</w:t>
      </w:r>
      <w:r w:rsidR="00083018" w:rsidRPr="00E54753">
        <w:rPr>
          <w:rStyle w:val="Strong"/>
          <w:rFonts w:ascii="Times New Roman" w:hAnsi="Times New Roman" w:cs="Times New Roman"/>
          <w:b w:val="0"/>
          <w:bCs w:val="0"/>
          <w:sz w:val="24"/>
          <w:szCs w:val="24"/>
        </w:rPr>
        <w:t xml:space="preserve"> A division </w:t>
      </w:r>
      <w:r w:rsidR="00FC509C" w:rsidRPr="00E54753">
        <w:rPr>
          <w:rStyle w:val="Strong"/>
          <w:rFonts w:ascii="Times New Roman" w:hAnsi="Times New Roman" w:cs="Times New Roman"/>
          <w:b w:val="0"/>
          <w:bCs w:val="0"/>
          <w:sz w:val="24"/>
          <w:szCs w:val="24"/>
        </w:rPr>
        <w:t xml:space="preserve">can shows a high return on investment </w:t>
      </w:r>
      <w:r w:rsidR="00014CE7" w:rsidRPr="00E54753">
        <w:rPr>
          <w:rStyle w:val="Strong"/>
          <w:rFonts w:ascii="Times New Roman" w:hAnsi="Times New Roman" w:cs="Times New Roman"/>
          <w:b w:val="0"/>
          <w:bCs w:val="0"/>
          <w:sz w:val="24"/>
          <w:szCs w:val="24"/>
        </w:rPr>
        <w:t xml:space="preserve">but </w:t>
      </w:r>
      <w:r w:rsidR="00FC509C" w:rsidRPr="00E54753">
        <w:rPr>
          <w:rStyle w:val="Strong"/>
          <w:rFonts w:ascii="Times New Roman" w:hAnsi="Times New Roman" w:cs="Times New Roman"/>
          <w:b w:val="0"/>
          <w:bCs w:val="0"/>
          <w:sz w:val="24"/>
          <w:szCs w:val="24"/>
        </w:rPr>
        <w:t xml:space="preserve">if it is less than the cost of capital </w:t>
      </w:r>
      <w:r w:rsidR="00057F10" w:rsidRPr="00E54753">
        <w:rPr>
          <w:rStyle w:val="Strong"/>
          <w:rFonts w:ascii="Times New Roman" w:hAnsi="Times New Roman" w:cs="Times New Roman"/>
          <w:b w:val="0"/>
          <w:bCs w:val="0"/>
          <w:sz w:val="24"/>
          <w:szCs w:val="24"/>
        </w:rPr>
        <w:t>then its mean that the company is losing value</w:t>
      </w:r>
      <w:r w:rsidR="00E54753" w:rsidRPr="00E54753">
        <w:rPr>
          <w:rStyle w:val="Strong"/>
          <w:rFonts w:ascii="Times New Roman" w:hAnsi="Times New Roman" w:cs="Times New Roman"/>
          <w:b w:val="0"/>
          <w:bCs w:val="0"/>
          <w:sz w:val="24"/>
          <w:szCs w:val="24"/>
        </w:rPr>
        <w:t xml:space="preserve"> not earning</w:t>
      </w:r>
      <w:sdt>
        <w:sdtPr>
          <w:rPr>
            <w:rFonts w:ascii="Times New Roman" w:eastAsia="Times New Roman" w:hAnsi="Times New Roman" w:cs="Times New Roman"/>
            <w:b/>
            <w:bCs/>
            <w:sz w:val="24"/>
            <w:szCs w:val="24"/>
          </w:rPr>
          <w:id w:val="370966107"/>
          <w:citation/>
        </w:sdtPr>
        <w:sdtEndPr>
          <w:rPr>
            <w:b w:val="0"/>
            <w:bCs w:val="0"/>
          </w:rPr>
        </w:sdtEndPr>
        <w:sdtContent>
          <w:r w:rsidR="0020012A" w:rsidRPr="00E54753">
            <w:rPr>
              <w:rFonts w:ascii="Times New Roman" w:eastAsia="Times New Roman" w:hAnsi="Times New Roman" w:cs="Times New Roman"/>
              <w:sz w:val="24"/>
              <w:szCs w:val="24"/>
            </w:rPr>
            <w:fldChar w:fldCharType="begin"/>
          </w:r>
          <w:r w:rsidR="0020012A" w:rsidRPr="00E54753">
            <w:rPr>
              <w:rFonts w:ascii="Times New Roman" w:eastAsia="Times New Roman" w:hAnsi="Times New Roman" w:cs="Times New Roman"/>
              <w:sz w:val="24"/>
              <w:szCs w:val="24"/>
            </w:rPr>
            <w:instrText xml:space="preserve"> CITATION ACC26 \l 1033 </w:instrText>
          </w:r>
          <w:r w:rsidR="0020012A" w:rsidRPr="00E54753">
            <w:rPr>
              <w:rFonts w:ascii="Times New Roman" w:eastAsia="Times New Roman" w:hAnsi="Times New Roman" w:cs="Times New Roman"/>
              <w:sz w:val="24"/>
              <w:szCs w:val="24"/>
            </w:rPr>
            <w:fldChar w:fldCharType="separate"/>
          </w:r>
          <w:r w:rsidR="0020012A" w:rsidRPr="00E54753">
            <w:rPr>
              <w:rFonts w:ascii="Times New Roman" w:eastAsia="Times New Roman" w:hAnsi="Times New Roman" w:cs="Times New Roman"/>
              <w:noProof/>
              <w:sz w:val="24"/>
              <w:szCs w:val="24"/>
            </w:rPr>
            <w:t xml:space="preserve"> (ACCA GLOBAL, 2026)</w:t>
          </w:r>
          <w:r w:rsidR="0020012A" w:rsidRPr="00E54753">
            <w:rPr>
              <w:rFonts w:ascii="Times New Roman" w:eastAsia="Times New Roman" w:hAnsi="Times New Roman" w:cs="Times New Roman"/>
              <w:sz w:val="24"/>
              <w:szCs w:val="24"/>
            </w:rPr>
            <w:fldChar w:fldCharType="end"/>
          </w:r>
        </w:sdtContent>
      </w:sdt>
      <w:r w:rsidR="002841CE" w:rsidRPr="00E54753">
        <w:rPr>
          <w:rFonts w:ascii="Times New Roman" w:eastAsia="Times New Roman" w:hAnsi="Times New Roman" w:cs="Times New Roman"/>
          <w:sz w:val="24"/>
          <w:szCs w:val="24"/>
        </w:rPr>
        <w:t>.</w:t>
      </w:r>
    </w:p>
    <w:p w14:paraId="050228B5" w14:textId="77777777" w:rsidR="00E54753" w:rsidRDefault="00E54753" w:rsidP="00BE480A">
      <w:pPr>
        <w:spacing w:before="100" w:beforeAutospacing="1" w:after="100" w:afterAutospacing="1" w:line="240" w:lineRule="auto"/>
        <w:jc w:val="both"/>
        <w:rPr>
          <w:rFonts w:ascii="Times New Roman" w:eastAsia="Times New Roman" w:hAnsi="Times New Roman" w:cs="Times New Roman"/>
          <w:sz w:val="24"/>
          <w:szCs w:val="24"/>
        </w:rPr>
      </w:pPr>
    </w:p>
    <w:p w14:paraId="3D9A94D1" w14:textId="77777777" w:rsidR="00E54753" w:rsidRDefault="00E54753" w:rsidP="00BE480A">
      <w:pPr>
        <w:spacing w:before="100" w:beforeAutospacing="1" w:after="100" w:afterAutospacing="1" w:line="240" w:lineRule="auto"/>
        <w:jc w:val="both"/>
        <w:rPr>
          <w:rFonts w:ascii="Times New Roman" w:eastAsia="Times New Roman" w:hAnsi="Times New Roman" w:cs="Times New Roman"/>
          <w:sz w:val="24"/>
          <w:szCs w:val="24"/>
        </w:rPr>
      </w:pPr>
    </w:p>
    <w:p w14:paraId="71488EBC" w14:textId="77777777" w:rsidR="00E54753" w:rsidRDefault="00E54753" w:rsidP="00BE480A">
      <w:pPr>
        <w:spacing w:before="100" w:beforeAutospacing="1" w:after="100" w:afterAutospacing="1" w:line="240" w:lineRule="auto"/>
        <w:jc w:val="both"/>
        <w:rPr>
          <w:rFonts w:ascii="Times New Roman" w:eastAsia="Times New Roman" w:hAnsi="Times New Roman" w:cs="Times New Roman"/>
          <w:sz w:val="24"/>
          <w:szCs w:val="24"/>
        </w:rPr>
      </w:pPr>
    </w:p>
    <w:p w14:paraId="0A817937" w14:textId="77777777" w:rsidR="00E54753" w:rsidRDefault="00E54753" w:rsidP="00BE480A">
      <w:pPr>
        <w:spacing w:before="100" w:beforeAutospacing="1" w:after="100" w:afterAutospacing="1" w:line="240" w:lineRule="auto"/>
        <w:jc w:val="both"/>
        <w:rPr>
          <w:rFonts w:ascii="Times New Roman" w:eastAsia="Times New Roman" w:hAnsi="Times New Roman" w:cs="Times New Roman"/>
          <w:sz w:val="24"/>
          <w:szCs w:val="24"/>
        </w:rPr>
      </w:pPr>
    </w:p>
    <w:p w14:paraId="2C45F39D" w14:textId="77777777" w:rsidR="00E54753" w:rsidRDefault="00E54753" w:rsidP="00BE480A">
      <w:pPr>
        <w:spacing w:before="100" w:beforeAutospacing="1" w:after="100" w:afterAutospacing="1" w:line="240" w:lineRule="auto"/>
        <w:jc w:val="both"/>
        <w:rPr>
          <w:rFonts w:ascii="Times New Roman" w:eastAsia="Times New Roman" w:hAnsi="Times New Roman" w:cs="Times New Roman"/>
          <w:sz w:val="24"/>
          <w:szCs w:val="24"/>
        </w:rPr>
      </w:pPr>
    </w:p>
    <w:p w14:paraId="1170F421" w14:textId="5DD8BEFC" w:rsidR="00E54753" w:rsidRPr="00BE480A" w:rsidRDefault="008801F1" w:rsidP="00BE480A">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Residual income or RI refers that </w:t>
      </w:r>
      <w:r w:rsidR="000C0EA7">
        <w:rPr>
          <w:rFonts w:ascii="Times New Roman" w:eastAsia="Times New Roman" w:hAnsi="Times New Roman" w:cs="Times New Roman"/>
          <w:sz w:val="24"/>
          <w:szCs w:val="24"/>
        </w:rPr>
        <w:t xml:space="preserve">what left after deducting the cost and RI is </w:t>
      </w:r>
      <w:r w:rsidR="00F75526">
        <w:rPr>
          <w:rFonts w:ascii="Times New Roman" w:eastAsia="Times New Roman" w:hAnsi="Times New Roman" w:cs="Times New Roman"/>
          <w:sz w:val="24"/>
          <w:szCs w:val="24"/>
        </w:rPr>
        <w:t>better because RI considered cost of capital</w:t>
      </w:r>
      <w:sdt>
        <w:sdtPr>
          <w:rPr>
            <w:rFonts w:ascii="Times New Roman" w:eastAsia="Times New Roman" w:hAnsi="Times New Roman" w:cs="Times New Roman"/>
            <w:b/>
            <w:bCs/>
            <w:sz w:val="24"/>
            <w:szCs w:val="24"/>
          </w:rPr>
          <w:id w:val="-153837098"/>
          <w:citation/>
        </w:sdtPr>
        <w:sdtContent>
          <w:r w:rsidR="0004270B">
            <w:rPr>
              <w:rFonts w:ascii="Times New Roman" w:eastAsia="Times New Roman" w:hAnsi="Times New Roman" w:cs="Times New Roman"/>
              <w:b/>
              <w:bCs/>
              <w:sz w:val="24"/>
              <w:szCs w:val="24"/>
            </w:rPr>
            <w:fldChar w:fldCharType="begin"/>
          </w:r>
          <w:r w:rsidR="0004270B">
            <w:rPr>
              <w:rFonts w:ascii="Times New Roman" w:eastAsia="Times New Roman" w:hAnsi="Times New Roman" w:cs="Times New Roman"/>
              <w:b/>
              <w:bCs/>
              <w:sz w:val="24"/>
              <w:szCs w:val="24"/>
            </w:rPr>
            <w:instrText xml:space="preserve"> CITATION Pat24 \l 1033 </w:instrText>
          </w:r>
          <w:r w:rsidR="0004270B">
            <w:rPr>
              <w:rFonts w:ascii="Times New Roman" w:eastAsia="Times New Roman" w:hAnsi="Times New Roman" w:cs="Times New Roman"/>
              <w:b/>
              <w:bCs/>
              <w:sz w:val="24"/>
              <w:szCs w:val="24"/>
            </w:rPr>
            <w:fldChar w:fldCharType="separate"/>
          </w:r>
          <w:r w:rsidR="0004270B">
            <w:rPr>
              <w:rFonts w:ascii="Times New Roman" w:eastAsia="Times New Roman" w:hAnsi="Times New Roman" w:cs="Times New Roman"/>
              <w:b/>
              <w:bCs/>
              <w:noProof/>
              <w:sz w:val="24"/>
              <w:szCs w:val="24"/>
            </w:rPr>
            <w:t xml:space="preserve"> </w:t>
          </w:r>
          <w:r w:rsidR="0004270B" w:rsidRPr="0004270B">
            <w:rPr>
              <w:rFonts w:ascii="Times New Roman" w:eastAsia="Times New Roman" w:hAnsi="Times New Roman" w:cs="Times New Roman"/>
              <w:noProof/>
              <w:sz w:val="24"/>
              <w:szCs w:val="24"/>
            </w:rPr>
            <w:t>(Patrick Villanova &amp; Arturo Conde &amp; Michele Cagan , 2024)</w:t>
          </w:r>
          <w:r w:rsidR="0004270B">
            <w:rPr>
              <w:rFonts w:ascii="Times New Roman" w:eastAsia="Times New Roman" w:hAnsi="Times New Roman" w:cs="Times New Roman"/>
              <w:b/>
              <w:bCs/>
              <w:sz w:val="24"/>
              <w:szCs w:val="24"/>
            </w:rPr>
            <w:fldChar w:fldCharType="end"/>
          </w:r>
        </w:sdtContent>
      </w:sdt>
      <w:r w:rsidR="00D25483">
        <w:rPr>
          <w:rFonts w:ascii="Times New Roman" w:eastAsia="Times New Roman" w:hAnsi="Times New Roman" w:cs="Times New Roman"/>
          <w:sz w:val="24"/>
          <w:szCs w:val="24"/>
        </w:rPr>
        <w:t>. In this case</w:t>
      </w:r>
      <w:r w:rsidR="000E76AF">
        <w:rPr>
          <w:rFonts w:ascii="Times New Roman" w:eastAsia="Times New Roman" w:hAnsi="Times New Roman" w:cs="Times New Roman"/>
          <w:sz w:val="24"/>
          <w:szCs w:val="24"/>
        </w:rPr>
        <w:t xml:space="preserve">, Residual Income of M/S division is 257.64 million and </w:t>
      </w:r>
      <w:r w:rsidR="006C4FF0">
        <w:rPr>
          <w:rFonts w:ascii="Times New Roman" w:eastAsia="Times New Roman" w:hAnsi="Times New Roman" w:cs="Times New Roman"/>
          <w:sz w:val="24"/>
          <w:szCs w:val="24"/>
        </w:rPr>
        <w:t xml:space="preserve">for Service </w:t>
      </w:r>
      <w:r w:rsidR="0006496B">
        <w:rPr>
          <w:rFonts w:ascii="Times New Roman" w:eastAsia="Times New Roman" w:hAnsi="Times New Roman" w:cs="Times New Roman"/>
          <w:sz w:val="24"/>
          <w:szCs w:val="24"/>
        </w:rPr>
        <w:t>division,</w:t>
      </w:r>
      <w:r w:rsidR="006C4FF0">
        <w:rPr>
          <w:rFonts w:ascii="Times New Roman" w:eastAsia="Times New Roman" w:hAnsi="Times New Roman" w:cs="Times New Roman"/>
          <w:sz w:val="24"/>
          <w:szCs w:val="24"/>
        </w:rPr>
        <w:t xml:space="preserve"> RI is 1.04 million. Which means MS division is generating more value than service division </w:t>
      </w:r>
      <w:r w:rsidR="00AB3081">
        <w:rPr>
          <w:rFonts w:ascii="Times New Roman" w:eastAsia="Times New Roman" w:hAnsi="Times New Roman" w:cs="Times New Roman"/>
          <w:sz w:val="24"/>
          <w:szCs w:val="24"/>
        </w:rPr>
        <w:t>but the thing is that, M/S division is a big division if compared to service division</w:t>
      </w:r>
      <w:r w:rsidR="00055BA7">
        <w:rPr>
          <w:rFonts w:ascii="Times New Roman" w:eastAsia="Times New Roman" w:hAnsi="Times New Roman" w:cs="Times New Roman"/>
          <w:sz w:val="24"/>
          <w:szCs w:val="24"/>
        </w:rPr>
        <w:t>. So, it can be a reason behind why the RI is lower in the service division as compared to M/S division</w:t>
      </w:r>
      <w:sdt>
        <w:sdtPr>
          <w:rPr>
            <w:rFonts w:ascii="Times New Roman" w:eastAsia="Times New Roman" w:hAnsi="Times New Roman" w:cs="Times New Roman"/>
            <w:sz w:val="24"/>
            <w:szCs w:val="24"/>
          </w:rPr>
          <w:id w:val="-1450314260"/>
          <w:citation/>
        </w:sdtPr>
        <w:sdtContent>
          <w:r w:rsidR="0006496B">
            <w:rPr>
              <w:rFonts w:ascii="Times New Roman" w:eastAsia="Times New Roman" w:hAnsi="Times New Roman" w:cs="Times New Roman"/>
              <w:sz w:val="24"/>
              <w:szCs w:val="24"/>
            </w:rPr>
            <w:fldChar w:fldCharType="begin"/>
          </w:r>
          <w:r w:rsidR="0006496B">
            <w:rPr>
              <w:rFonts w:ascii="Times New Roman" w:eastAsia="Times New Roman" w:hAnsi="Times New Roman" w:cs="Times New Roman"/>
              <w:sz w:val="24"/>
              <w:szCs w:val="24"/>
            </w:rPr>
            <w:instrText xml:space="preserve"> CITATION ACC261 \l 1033 </w:instrText>
          </w:r>
          <w:r w:rsidR="0006496B">
            <w:rPr>
              <w:rFonts w:ascii="Times New Roman" w:eastAsia="Times New Roman" w:hAnsi="Times New Roman" w:cs="Times New Roman"/>
              <w:sz w:val="24"/>
              <w:szCs w:val="24"/>
            </w:rPr>
            <w:fldChar w:fldCharType="separate"/>
          </w:r>
          <w:r w:rsidR="0006496B">
            <w:rPr>
              <w:rFonts w:ascii="Times New Roman" w:eastAsia="Times New Roman" w:hAnsi="Times New Roman" w:cs="Times New Roman"/>
              <w:noProof/>
              <w:sz w:val="24"/>
              <w:szCs w:val="24"/>
            </w:rPr>
            <w:t xml:space="preserve"> </w:t>
          </w:r>
          <w:r w:rsidR="0006496B" w:rsidRPr="0006496B">
            <w:rPr>
              <w:rFonts w:ascii="Times New Roman" w:eastAsia="Times New Roman" w:hAnsi="Times New Roman" w:cs="Times New Roman"/>
              <w:noProof/>
              <w:sz w:val="24"/>
              <w:szCs w:val="24"/>
            </w:rPr>
            <w:t>(ACCA GLOBAL, 2026)</w:t>
          </w:r>
          <w:r w:rsidR="0006496B">
            <w:rPr>
              <w:rFonts w:ascii="Times New Roman" w:eastAsia="Times New Roman" w:hAnsi="Times New Roman" w:cs="Times New Roman"/>
              <w:sz w:val="24"/>
              <w:szCs w:val="24"/>
            </w:rPr>
            <w:fldChar w:fldCharType="end"/>
          </w:r>
        </w:sdtContent>
      </w:sdt>
      <w:r w:rsidR="00055BA7">
        <w:rPr>
          <w:rFonts w:ascii="Times New Roman" w:eastAsia="Times New Roman" w:hAnsi="Times New Roman" w:cs="Times New Roman"/>
          <w:sz w:val="24"/>
          <w:szCs w:val="24"/>
        </w:rPr>
        <w:t>.</w:t>
      </w:r>
    </w:p>
    <w:p w14:paraId="76D80C45" w14:textId="2F1BC580" w:rsidR="00D76F5B" w:rsidRPr="0047307C" w:rsidRDefault="000B75F0" w:rsidP="00BE480A">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EVA</w:t>
      </w:r>
      <w:r w:rsidR="001C3041">
        <w:rPr>
          <w:rFonts w:ascii="Times New Roman" w:hAnsi="Times New Roman" w:cs="Times New Roman"/>
          <w:sz w:val="24"/>
          <w:szCs w:val="24"/>
          <w:vertAlign w:val="superscript"/>
        </w:rPr>
        <w:t>TM</w:t>
      </w:r>
      <w:r w:rsidR="001C3041">
        <w:rPr>
          <w:rFonts w:ascii="Times New Roman" w:hAnsi="Times New Roman" w:cs="Times New Roman"/>
          <w:sz w:val="24"/>
          <w:szCs w:val="24"/>
        </w:rPr>
        <w:t xml:space="preserve"> or Economic Value Added refers </w:t>
      </w:r>
      <w:r w:rsidR="007B0372">
        <w:rPr>
          <w:rFonts w:ascii="Times New Roman" w:hAnsi="Times New Roman" w:cs="Times New Roman"/>
          <w:sz w:val="24"/>
          <w:szCs w:val="24"/>
        </w:rPr>
        <w:t>companies remaining profits after</w:t>
      </w:r>
      <w:r w:rsidR="005262E5">
        <w:rPr>
          <w:rFonts w:ascii="Times New Roman" w:hAnsi="Times New Roman" w:cs="Times New Roman"/>
          <w:sz w:val="24"/>
          <w:szCs w:val="24"/>
        </w:rPr>
        <w:t xml:space="preserve"> covering all the cost of capital, EVA</w:t>
      </w:r>
      <w:r w:rsidR="005262E5">
        <w:rPr>
          <w:rFonts w:ascii="Times New Roman" w:hAnsi="Times New Roman" w:cs="Times New Roman"/>
          <w:sz w:val="24"/>
          <w:szCs w:val="24"/>
          <w:vertAlign w:val="superscript"/>
        </w:rPr>
        <w:t>TM</w:t>
      </w:r>
      <w:r w:rsidR="005262E5">
        <w:rPr>
          <w:rFonts w:ascii="Times New Roman" w:hAnsi="Times New Roman" w:cs="Times New Roman"/>
          <w:sz w:val="24"/>
          <w:szCs w:val="24"/>
        </w:rPr>
        <w:t xml:space="preserve"> gives a clear view that the company</w:t>
      </w:r>
      <w:r w:rsidR="008C2018">
        <w:rPr>
          <w:rFonts w:ascii="Times New Roman" w:hAnsi="Times New Roman" w:cs="Times New Roman"/>
          <w:sz w:val="24"/>
          <w:szCs w:val="24"/>
        </w:rPr>
        <w:t xml:space="preserve"> is creating value or not means just covering the expenses</w:t>
      </w:r>
      <w:sdt>
        <w:sdtPr>
          <w:rPr>
            <w:rFonts w:ascii="Times New Roman" w:hAnsi="Times New Roman" w:cs="Times New Roman"/>
            <w:sz w:val="24"/>
            <w:szCs w:val="24"/>
          </w:rPr>
          <w:id w:val="1760104223"/>
          <w:citation/>
        </w:sdtPr>
        <w:sdtContent>
          <w:r w:rsidR="008C2018">
            <w:rPr>
              <w:rFonts w:ascii="Times New Roman" w:hAnsi="Times New Roman" w:cs="Times New Roman"/>
              <w:sz w:val="24"/>
              <w:szCs w:val="24"/>
            </w:rPr>
            <w:fldChar w:fldCharType="begin"/>
          </w:r>
          <w:r w:rsidR="008C2018">
            <w:rPr>
              <w:rFonts w:ascii="Times New Roman" w:hAnsi="Times New Roman" w:cs="Times New Roman"/>
              <w:sz w:val="24"/>
              <w:szCs w:val="24"/>
            </w:rPr>
            <w:instrText xml:space="preserve"> CITATION Jam25 \l 1033 </w:instrText>
          </w:r>
          <w:r w:rsidR="008C2018">
            <w:rPr>
              <w:rFonts w:ascii="Times New Roman" w:hAnsi="Times New Roman" w:cs="Times New Roman"/>
              <w:sz w:val="24"/>
              <w:szCs w:val="24"/>
            </w:rPr>
            <w:fldChar w:fldCharType="separate"/>
          </w:r>
          <w:r w:rsidR="008C2018">
            <w:rPr>
              <w:rFonts w:ascii="Times New Roman" w:hAnsi="Times New Roman" w:cs="Times New Roman"/>
              <w:noProof/>
              <w:sz w:val="24"/>
              <w:szCs w:val="24"/>
            </w:rPr>
            <w:t xml:space="preserve"> </w:t>
          </w:r>
          <w:r w:rsidR="008C2018" w:rsidRPr="008C2018">
            <w:rPr>
              <w:rFonts w:ascii="Times New Roman" w:hAnsi="Times New Roman" w:cs="Times New Roman"/>
              <w:noProof/>
              <w:sz w:val="24"/>
              <w:szCs w:val="24"/>
            </w:rPr>
            <w:t>(James Chen &amp; David Kindness &amp; Kirsten Rohrs Schmitt, 2025)</w:t>
          </w:r>
          <w:r w:rsidR="008C2018">
            <w:rPr>
              <w:rFonts w:ascii="Times New Roman" w:hAnsi="Times New Roman" w:cs="Times New Roman"/>
              <w:sz w:val="24"/>
              <w:szCs w:val="24"/>
            </w:rPr>
            <w:fldChar w:fldCharType="end"/>
          </w:r>
        </w:sdtContent>
      </w:sdt>
      <w:r w:rsidR="008C2018">
        <w:rPr>
          <w:rFonts w:ascii="Times New Roman" w:hAnsi="Times New Roman" w:cs="Times New Roman"/>
          <w:sz w:val="24"/>
          <w:szCs w:val="24"/>
        </w:rPr>
        <w:t>.</w:t>
      </w:r>
      <w:r w:rsidR="00845533">
        <w:rPr>
          <w:rFonts w:ascii="Times New Roman" w:hAnsi="Times New Roman" w:cs="Times New Roman"/>
          <w:sz w:val="24"/>
          <w:szCs w:val="24"/>
        </w:rPr>
        <w:t xml:space="preserve"> In this case, the EVA</w:t>
      </w:r>
      <w:r w:rsidR="00845533">
        <w:rPr>
          <w:rFonts w:ascii="Times New Roman" w:hAnsi="Times New Roman" w:cs="Times New Roman"/>
          <w:sz w:val="24"/>
          <w:szCs w:val="24"/>
          <w:vertAlign w:val="superscript"/>
        </w:rPr>
        <w:t>TM</w:t>
      </w:r>
      <w:r w:rsidR="00845533">
        <w:rPr>
          <w:rFonts w:ascii="Times New Roman" w:hAnsi="Times New Roman" w:cs="Times New Roman"/>
          <w:sz w:val="24"/>
          <w:szCs w:val="24"/>
        </w:rPr>
        <w:t xml:space="preserve"> of </w:t>
      </w:r>
      <w:r w:rsidR="00CF1C9F">
        <w:rPr>
          <w:rFonts w:ascii="Times New Roman" w:hAnsi="Times New Roman" w:cs="Times New Roman"/>
          <w:sz w:val="24"/>
          <w:szCs w:val="24"/>
        </w:rPr>
        <w:t xml:space="preserve">M/S division is 149.34 million </w:t>
      </w:r>
      <w:r w:rsidR="00E2792B">
        <w:rPr>
          <w:rFonts w:ascii="Times New Roman" w:hAnsi="Times New Roman" w:cs="Times New Roman"/>
          <w:sz w:val="24"/>
          <w:szCs w:val="24"/>
        </w:rPr>
        <w:t xml:space="preserve">that mean after deduction all cost and cost of capital the M/S division is creating value of </w:t>
      </w:r>
      <w:r w:rsidR="00E2792B" w:rsidRPr="00D76F5B">
        <w:rPr>
          <w:rStyle w:val="Strong"/>
          <w:rFonts w:ascii="Times New Roman" w:hAnsi="Times New Roman" w:cs="Times New Roman"/>
          <w:b w:val="0"/>
          <w:bCs w:val="0"/>
          <w:sz w:val="24"/>
          <w:szCs w:val="24"/>
        </w:rPr>
        <w:t>£149.34 million</w:t>
      </w:r>
      <w:r w:rsidR="0047307C">
        <w:rPr>
          <w:rStyle w:val="Strong"/>
          <w:rFonts w:ascii="Times New Roman" w:hAnsi="Times New Roman" w:cs="Times New Roman"/>
          <w:b w:val="0"/>
          <w:bCs w:val="0"/>
          <w:sz w:val="24"/>
          <w:szCs w:val="24"/>
        </w:rPr>
        <w:t>. On the other hand, EVA</w:t>
      </w:r>
      <w:r w:rsidR="0047307C">
        <w:rPr>
          <w:rStyle w:val="Strong"/>
          <w:rFonts w:ascii="Times New Roman" w:hAnsi="Times New Roman" w:cs="Times New Roman"/>
          <w:b w:val="0"/>
          <w:bCs w:val="0"/>
          <w:sz w:val="24"/>
          <w:szCs w:val="24"/>
          <w:vertAlign w:val="superscript"/>
        </w:rPr>
        <w:t>TM</w:t>
      </w:r>
      <w:r w:rsidR="0047307C">
        <w:rPr>
          <w:rStyle w:val="Strong"/>
          <w:rFonts w:ascii="Times New Roman" w:hAnsi="Times New Roman" w:cs="Times New Roman"/>
          <w:b w:val="0"/>
          <w:bCs w:val="0"/>
          <w:sz w:val="24"/>
          <w:szCs w:val="24"/>
        </w:rPr>
        <w:t xml:space="preserve"> of service division is </w:t>
      </w:r>
      <w:r w:rsidR="00451EC0">
        <w:rPr>
          <w:rStyle w:val="Strong"/>
          <w:rFonts w:ascii="Times New Roman" w:hAnsi="Times New Roman" w:cs="Times New Roman"/>
          <w:b w:val="0"/>
          <w:bCs w:val="0"/>
          <w:sz w:val="24"/>
          <w:szCs w:val="24"/>
        </w:rPr>
        <w:t>-0.16</w:t>
      </w:r>
      <w:r w:rsidR="009B0153">
        <w:rPr>
          <w:rStyle w:val="Strong"/>
          <w:rFonts w:ascii="Times New Roman" w:hAnsi="Times New Roman" w:cs="Times New Roman"/>
          <w:b w:val="0"/>
          <w:bCs w:val="0"/>
          <w:sz w:val="24"/>
          <w:szCs w:val="24"/>
        </w:rPr>
        <w:t xml:space="preserve"> </w:t>
      </w:r>
      <w:r w:rsidR="00F10AD7">
        <w:rPr>
          <w:rStyle w:val="Strong"/>
          <w:rFonts w:ascii="Times New Roman" w:hAnsi="Times New Roman" w:cs="Times New Roman"/>
          <w:b w:val="0"/>
          <w:bCs w:val="0"/>
          <w:sz w:val="24"/>
          <w:szCs w:val="24"/>
        </w:rPr>
        <w:t>million,</w:t>
      </w:r>
      <w:r w:rsidR="009B0153">
        <w:rPr>
          <w:rStyle w:val="Strong"/>
          <w:rFonts w:ascii="Times New Roman" w:hAnsi="Times New Roman" w:cs="Times New Roman"/>
          <w:b w:val="0"/>
          <w:bCs w:val="0"/>
          <w:sz w:val="24"/>
          <w:szCs w:val="24"/>
        </w:rPr>
        <w:t xml:space="preserve"> it’s a loss and its means</w:t>
      </w:r>
      <w:r w:rsidR="00A14091">
        <w:rPr>
          <w:rStyle w:val="Strong"/>
          <w:rFonts w:ascii="Times New Roman" w:hAnsi="Times New Roman" w:cs="Times New Roman"/>
          <w:b w:val="0"/>
          <w:bCs w:val="0"/>
          <w:sz w:val="24"/>
          <w:szCs w:val="24"/>
        </w:rPr>
        <w:t xml:space="preserve"> after deducting all the cost</w:t>
      </w:r>
      <w:r w:rsidR="00803BB4">
        <w:rPr>
          <w:rStyle w:val="Strong"/>
          <w:rFonts w:ascii="Times New Roman" w:hAnsi="Times New Roman" w:cs="Times New Roman"/>
          <w:b w:val="0"/>
          <w:bCs w:val="0"/>
          <w:sz w:val="24"/>
          <w:szCs w:val="24"/>
        </w:rPr>
        <w:t xml:space="preserve"> what left is not enough for cover</w:t>
      </w:r>
      <w:r w:rsidR="00C7651B">
        <w:rPr>
          <w:rStyle w:val="Strong"/>
          <w:rFonts w:ascii="Times New Roman" w:hAnsi="Times New Roman" w:cs="Times New Roman"/>
          <w:b w:val="0"/>
          <w:bCs w:val="0"/>
          <w:sz w:val="24"/>
          <w:szCs w:val="24"/>
        </w:rPr>
        <w:t>ing the amount used in service division</w:t>
      </w:r>
      <w:r w:rsidR="00F10AD7">
        <w:rPr>
          <w:rStyle w:val="Strong"/>
          <w:rFonts w:ascii="Times New Roman" w:hAnsi="Times New Roman" w:cs="Times New Roman"/>
          <w:b w:val="0"/>
          <w:bCs w:val="0"/>
          <w:sz w:val="24"/>
          <w:szCs w:val="24"/>
        </w:rPr>
        <w:t>.</w:t>
      </w:r>
    </w:p>
    <w:p w14:paraId="2C724167" w14:textId="77777777" w:rsidR="00D76F5B" w:rsidRPr="00D76F5B" w:rsidRDefault="00D76F5B" w:rsidP="00BE480A">
      <w:pPr>
        <w:spacing w:before="100" w:beforeAutospacing="1" w:after="100" w:afterAutospacing="1" w:line="240" w:lineRule="auto"/>
        <w:jc w:val="both"/>
        <w:rPr>
          <w:rFonts w:ascii="Times New Roman" w:eastAsia="Times New Roman" w:hAnsi="Times New Roman" w:cs="Times New Roman"/>
          <w:b/>
          <w:bCs/>
          <w:sz w:val="24"/>
          <w:szCs w:val="24"/>
        </w:rPr>
      </w:pPr>
    </w:p>
    <w:p w14:paraId="3FE9D05D" w14:textId="431AA1D4" w:rsidR="002841CE" w:rsidRPr="002841CE" w:rsidRDefault="002841CE" w:rsidP="00BE480A">
      <w:pPr>
        <w:spacing w:before="100" w:beforeAutospacing="1" w:after="100" w:afterAutospacing="1" w:line="240" w:lineRule="auto"/>
        <w:jc w:val="both"/>
        <w:rPr>
          <w:rFonts w:ascii="Times New Roman" w:eastAsia="Times New Roman" w:hAnsi="Times New Roman" w:cs="Times New Roman"/>
          <w:sz w:val="24"/>
          <w:szCs w:val="24"/>
        </w:rPr>
      </w:pPr>
      <w:r w:rsidRPr="002841CE">
        <w:rPr>
          <w:rFonts w:ascii="Times New Roman" w:eastAsia="Times New Roman" w:hAnsi="Times New Roman" w:cs="Times New Roman"/>
          <w:sz w:val="24"/>
          <w:szCs w:val="24"/>
        </w:rPr>
        <w:t>In conclusion, ROI is not a good measure because it can mislead managers. RI is better but still has some limits. EVA is the best option because it helps managers focus on creating real value for the company.</w:t>
      </w:r>
    </w:p>
    <w:p w14:paraId="6CC3F718" w14:textId="77777777" w:rsidR="009C556A" w:rsidRDefault="009C556A" w:rsidP="009C556A">
      <w:pPr>
        <w:spacing w:before="100" w:beforeAutospacing="1" w:after="100" w:afterAutospacing="1" w:line="240" w:lineRule="auto"/>
        <w:jc w:val="both"/>
        <w:rPr>
          <w:rFonts w:ascii="Times New Roman" w:eastAsia="Times New Roman" w:hAnsi="Times New Roman" w:cs="Times New Roman"/>
          <w:sz w:val="24"/>
          <w:szCs w:val="24"/>
        </w:rPr>
      </w:pPr>
    </w:p>
    <w:p w14:paraId="1ACD7FD6" w14:textId="573D238D" w:rsidR="004D185A" w:rsidRDefault="00777C2D" w:rsidP="004D185A">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w:t>
      </w:r>
      <w:r w:rsidR="00A17E53">
        <w:rPr>
          <w:rFonts w:ascii="Times New Roman" w:eastAsia="Times New Roman" w:hAnsi="Times New Roman" w:cs="Times New Roman"/>
          <w:b/>
          <w:bCs/>
          <w:sz w:val="24"/>
          <w:szCs w:val="24"/>
        </w:rPr>
        <w:t>) Transferring Price</w:t>
      </w:r>
    </w:p>
    <w:p w14:paraId="397C67D5" w14:textId="1AA8EC9F" w:rsidR="00E233BE" w:rsidRDefault="00AA7C04" w:rsidP="00572FD4">
      <w:pPr>
        <w:spacing w:before="100" w:beforeAutospacing="1" w:after="100" w:afterAutospacing="1" w:line="240" w:lineRule="auto"/>
        <w:jc w:val="both"/>
        <w:rPr>
          <w:rFonts w:ascii="Times New Roman" w:hAnsi="Times New Roman" w:cs="Times New Roman"/>
          <w:sz w:val="24"/>
          <w:szCs w:val="24"/>
        </w:rPr>
      </w:pPr>
      <w:r w:rsidRPr="00DF2CBB">
        <w:rPr>
          <w:rFonts w:ascii="Times New Roman" w:hAnsi="Times New Roman" w:cs="Times New Roman"/>
          <w:sz w:val="24"/>
          <w:szCs w:val="24"/>
        </w:rPr>
        <w:t xml:space="preserve">Transfer pricing method means </w:t>
      </w:r>
      <w:r w:rsidR="001D264C" w:rsidRPr="00DF2CBB">
        <w:rPr>
          <w:rFonts w:ascii="Times New Roman" w:hAnsi="Times New Roman" w:cs="Times New Roman"/>
          <w:sz w:val="24"/>
          <w:szCs w:val="24"/>
        </w:rPr>
        <w:t>a process used by compan</w:t>
      </w:r>
      <w:r w:rsidR="00B833AE" w:rsidRPr="00DF2CBB">
        <w:rPr>
          <w:rFonts w:ascii="Times New Roman" w:hAnsi="Times New Roman" w:cs="Times New Roman"/>
          <w:sz w:val="24"/>
          <w:szCs w:val="24"/>
        </w:rPr>
        <w:t>ies to determine the price</w:t>
      </w:r>
      <w:r w:rsidR="00BD118D" w:rsidRPr="00DF2CBB">
        <w:rPr>
          <w:rFonts w:ascii="Times New Roman" w:hAnsi="Times New Roman" w:cs="Times New Roman"/>
          <w:sz w:val="24"/>
          <w:szCs w:val="24"/>
        </w:rPr>
        <w:t xml:space="preserve"> at which goods and services are transferred between its internal divisions</w:t>
      </w:r>
      <w:sdt>
        <w:sdtPr>
          <w:rPr>
            <w:rFonts w:ascii="Times New Roman" w:hAnsi="Times New Roman" w:cs="Times New Roman"/>
            <w:sz w:val="24"/>
            <w:szCs w:val="24"/>
          </w:rPr>
          <w:id w:val="-1415856286"/>
          <w:citation/>
        </w:sdtPr>
        <w:sdtContent>
          <w:r w:rsidR="00290535" w:rsidRPr="00DF2CBB">
            <w:rPr>
              <w:rFonts w:ascii="Times New Roman" w:hAnsi="Times New Roman" w:cs="Times New Roman"/>
              <w:sz w:val="24"/>
              <w:szCs w:val="24"/>
            </w:rPr>
            <w:fldChar w:fldCharType="begin"/>
          </w:r>
          <w:r w:rsidR="00290535" w:rsidRPr="00DF2CBB">
            <w:rPr>
              <w:rFonts w:ascii="Times New Roman" w:hAnsi="Times New Roman" w:cs="Times New Roman"/>
              <w:sz w:val="24"/>
              <w:szCs w:val="24"/>
            </w:rPr>
            <w:instrText xml:space="preserve"> CITATION Har18 \l 1033 </w:instrText>
          </w:r>
          <w:r w:rsidR="00290535" w:rsidRPr="00DF2CBB">
            <w:rPr>
              <w:rFonts w:ascii="Times New Roman" w:hAnsi="Times New Roman" w:cs="Times New Roman"/>
              <w:sz w:val="24"/>
              <w:szCs w:val="24"/>
            </w:rPr>
            <w:fldChar w:fldCharType="separate"/>
          </w:r>
          <w:r w:rsidR="00290535" w:rsidRPr="00DF2CBB">
            <w:rPr>
              <w:rFonts w:ascii="Times New Roman" w:hAnsi="Times New Roman" w:cs="Times New Roman"/>
              <w:noProof/>
              <w:sz w:val="24"/>
              <w:szCs w:val="24"/>
            </w:rPr>
            <w:t xml:space="preserve"> (Hartono, et al., 2018)</w:t>
          </w:r>
          <w:r w:rsidR="00290535" w:rsidRPr="00DF2CBB">
            <w:rPr>
              <w:rFonts w:ascii="Times New Roman" w:hAnsi="Times New Roman" w:cs="Times New Roman"/>
              <w:sz w:val="24"/>
              <w:szCs w:val="24"/>
            </w:rPr>
            <w:fldChar w:fldCharType="end"/>
          </w:r>
        </w:sdtContent>
      </w:sdt>
      <w:r w:rsidR="00290535" w:rsidRPr="00DF2CBB">
        <w:rPr>
          <w:rFonts w:ascii="Times New Roman" w:hAnsi="Times New Roman" w:cs="Times New Roman"/>
          <w:sz w:val="24"/>
          <w:szCs w:val="24"/>
        </w:rPr>
        <w:t>.</w:t>
      </w:r>
      <w:r w:rsidR="00E921F6" w:rsidRPr="00DF2CBB">
        <w:rPr>
          <w:rFonts w:ascii="Times New Roman" w:hAnsi="Times New Roman" w:cs="Times New Roman"/>
          <w:sz w:val="24"/>
          <w:szCs w:val="24"/>
        </w:rPr>
        <w:t xml:space="preserve"> Transfer pricing method is designed to help the overall company to earn more profits</w:t>
      </w:r>
      <w:r w:rsidR="008B0486" w:rsidRPr="00DF2CBB">
        <w:rPr>
          <w:rFonts w:ascii="Times New Roman" w:hAnsi="Times New Roman" w:cs="Times New Roman"/>
          <w:sz w:val="24"/>
          <w:szCs w:val="24"/>
        </w:rPr>
        <w:t>.</w:t>
      </w:r>
      <w:r w:rsidR="001F230F" w:rsidRPr="00DF2CBB">
        <w:rPr>
          <w:rFonts w:ascii="Times New Roman" w:hAnsi="Times New Roman" w:cs="Times New Roman"/>
          <w:sz w:val="24"/>
          <w:szCs w:val="24"/>
        </w:rPr>
        <w:t xml:space="preserve"> This system also </w:t>
      </w:r>
      <w:r w:rsidR="00DF2CBB" w:rsidRPr="00DF2CBB">
        <w:rPr>
          <w:rFonts w:ascii="Times New Roman" w:hAnsi="Times New Roman" w:cs="Times New Roman"/>
          <w:sz w:val="24"/>
          <w:szCs w:val="24"/>
        </w:rPr>
        <w:t>motivates</w:t>
      </w:r>
      <w:r w:rsidR="001F230F" w:rsidRPr="00DF2CBB">
        <w:rPr>
          <w:rFonts w:ascii="Times New Roman" w:hAnsi="Times New Roman" w:cs="Times New Roman"/>
          <w:sz w:val="24"/>
          <w:szCs w:val="24"/>
        </w:rPr>
        <w:t xml:space="preserve"> managers to perform and this leads to earn overall organizational goals</w:t>
      </w:r>
      <w:r w:rsidR="00DF2CBB" w:rsidRPr="00DF2CBB">
        <w:rPr>
          <w:rFonts w:ascii="Times New Roman" w:hAnsi="Times New Roman" w:cs="Times New Roman"/>
          <w:sz w:val="24"/>
          <w:szCs w:val="24"/>
        </w:rPr>
        <w:t>.</w:t>
      </w:r>
    </w:p>
    <w:p w14:paraId="69AB7980" w14:textId="649D61D9" w:rsidR="00272A42" w:rsidRDefault="00DF2CBB" w:rsidP="00572FD4">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In this case,</w:t>
      </w:r>
      <w:r w:rsidR="006D2487">
        <w:rPr>
          <w:rFonts w:ascii="Times New Roman" w:hAnsi="Times New Roman" w:cs="Times New Roman"/>
          <w:sz w:val="24"/>
          <w:szCs w:val="24"/>
        </w:rPr>
        <w:t xml:space="preserve"> there are 2 division one is M/s division and the other one is service division. The service division repairs machin</w:t>
      </w:r>
      <w:r w:rsidR="007624FF">
        <w:rPr>
          <w:rFonts w:ascii="Times New Roman" w:hAnsi="Times New Roman" w:cs="Times New Roman"/>
          <w:sz w:val="24"/>
          <w:szCs w:val="24"/>
        </w:rPr>
        <w:t>e so began with the internal cost</w:t>
      </w:r>
      <w:r w:rsidR="00FB2D1E">
        <w:rPr>
          <w:rFonts w:ascii="Times New Roman" w:hAnsi="Times New Roman" w:cs="Times New Roman"/>
          <w:sz w:val="24"/>
          <w:szCs w:val="24"/>
        </w:rPr>
        <w:t xml:space="preserve">. </w:t>
      </w:r>
      <w:r w:rsidR="00FB2D1E" w:rsidRPr="00BE480A">
        <w:rPr>
          <w:rFonts w:ascii="Times New Roman" w:eastAsia="Times New Roman" w:hAnsi="Times New Roman" w:cs="Times New Roman"/>
          <w:sz w:val="24"/>
          <w:szCs w:val="24"/>
        </w:rPr>
        <w:t>Mitchum Fabrication PLC</w:t>
      </w:r>
      <w:r w:rsidR="00C17666">
        <w:rPr>
          <w:rFonts w:ascii="Times New Roman" w:eastAsia="Times New Roman" w:hAnsi="Times New Roman" w:cs="Times New Roman"/>
          <w:sz w:val="24"/>
          <w:szCs w:val="24"/>
        </w:rPr>
        <w:t xml:space="preserve"> sells 680000 units and from this number only 7% of them needs to </w:t>
      </w:r>
      <w:r w:rsidR="0069012C">
        <w:rPr>
          <w:rFonts w:ascii="Times New Roman" w:eastAsia="Times New Roman" w:hAnsi="Times New Roman" w:cs="Times New Roman"/>
          <w:sz w:val="24"/>
          <w:szCs w:val="24"/>
        </w:rPr>
        <w:t>repair,</w:t>
      </w:r>
      <w:r w:rsidR="00D7291C">
        <w:rPr>
          <w:rFonts w:ascii="Times New Roman" w:eastAsia="Times New Roman" w:hAnsi="Times New Roman" w:cs="Times New Roman"/>
          <w:sz w:val="24"/>
          <w:szCs w:val="24"/>
        </w:rPr>
        <w:t xml:space="preserve"> means (680000*0.07) </w:t>
      </w:r>
      <w:r w:rsidR="00A669FB">
        <w:rPr>
          <w:rFonts w:ascii="Times New Roman" w:eastAsia="Times New Roman" w:hAnsi="Times New Roman" w:cs="Times New Roman"/>
          <w:sz w:val="24"/>
          <w:szCs w:val="24"/>
        </w:rPr>
        <w:t>will be 47600 repairs and every repair takes 4 hours so total hours will be 190400</w:t>
      </w:r>
      <w:r w:rsidR="00B66EB7">
        <w:rPr>
          <w:rFonts w:ascii="Times New Roman" w:eastAsia="Times New Roman" w:hAnsi="Times New Roman" w:cs="Times New Roman"/>
          <w:sz w:val="24"/>
          <w:szCs w:val="24"/>
        </w:rPr>
        <w:t>.</w:t>
      </w:r>
      <w:r w:rsidR="006609A4">
        <w:rPr>
          <w:rFonts w:ascii="Times New Roman" w:eastAsia="Times New Roman" w:hAnsi="Times New Roman" w:cs="Times New Roman"/>
          <w:sz w:val="24"/>
          <w:szCs w:val="24"/>
        </w:rPr>
        <w:t xml:space="preserve"> From the case, the total cost per hour is </w:t>
      </w:r>
      <w:r w:rsidR="006609A4" w:rsidRPr="00572FD4">
        <w:rPr>
          <w:rFonts w:ascii="Times New Roman" w:hAnsi="Times New Roman" w:cs="Times New Roman"/>
          <w:sz w:val="24"/>
          <w:szCs w:val="24"/>
        </w:rPr>
        <w:t>£55</w:t>
      </w:r>
      <w:r w:rsidR="0089700A">
        <w:rPr>
          <w:rFonts w:ascii="Times New Roman" w:hAnsi="Times New Roman" w:cs="Times New Roman"/>
          <w:sz w:val="24"/>
          <w:szCs w:val="24"/>
        </w:rPr>
        <w:t xml:space="preserve">. So, the </w:t>
      </w:r>
      <w:r w:rsidR="0069012C">
        <w:rPr>
          <w:rFonts w:ascii="Times New Roman" w:hAnsi="Times New Roman" w:cs="Times New Roman"/>
          <w:sz w:val="24"/>
          <w:szCs w:val="24"/>
        </w:rPr>
        <w:t>labor</w:t>
      </w:r>
      <w:r w:rsidR="0089700A">
        <w:rPr>
          <w:rFonts w:ascii="Times New Roman" w:hAnsi="Times New Roman" w:cs="Times New Roman"/>
          <w:sz w:val="24"/>
          <w:szCs w:val="24"/>
        </w:rPr>
        <w:t xml:space="preserve"> cost per repair </w:t>
      </w:r>
      <w:r w:rsidR="00587682">
        <w:rPr>
          <w:rFonts w:ascii="Times New Roman" w:hAnsi="Times New Roman" w:cs="Times New Roman"/>
          <w:sz w:val="24"/>
          <w:szCs w:val="24"/>
        </w:rPr>
        <w:t xml:space="preserve">is </w:t>
      </w:r>
      <w:r w:rsidR="00543300">
        <w:rPr>
          <w:rFonts w:ascii="Times New Roman" w:hAnsi="Times New Roman" w:cs="Times New Roman"/>
          <w:sz w:val="24"/>
          <w:szCs w:val="24"/>
        </w:rPr>
        <w:t xml:space="preserve">55*4 = </w:t>
      </w:r>
      <w:r w:rsidR="00543300" w:rsidRPr="00572FD4">
        <w:rPr>
          <w:rFonts w:ascii="Times New Roman" w:hAnsi="Times New Roman" w:cs="Times New Roman"/>
          <w:sz w:val="24"/>
          <w:szCs w:val="24"/>
        </w:rPr>
        <w:t>£220</w:t>
      </w:r>
      <w:r w:rsidR="00543300">
        <w:rPr>
          <w:rFonts w:ascii="Times New Roman" w:hAnsi="Times New Roman" w:cs="Times New Roman"/>
          <w:sz w:val="24"/>
          <w:szCs w:val="24"/>
        </w:rPr>
        <w:t>.</w:t>
      </w:r>
      <w:r w:rsidR="00252E16">
        <w:rPr>
          <w:rFonts w:ascii="Times New Roman" w:hAnsi="Times New Roman" w:cs="Times New Roman"/>
          <w:sz w:val="24"/>
          <w:szCs w:val="24"/>
        </w:rPr>
        <w:t xml:space="preserve"> After adding the parts cost of </w:t>
      </w:r>
      <w:r w:rsidR="00252E16" w:rsidRPr="00572FD4">
        <w:rPr>
          <w:rFonts w:ascii="Times New Roman" w:hAnsi="Times New Roman" w:cs="Times New Roman"/>
          <w:sz w:val="24"/>
          <w:szCs w:val="24"/>
        </w:rPr>
        <w:t>£</w:t>
      </w:r>
      <w:r w:rsidR="0069012C" w:rsidRPr="00572FD4">
        <w:rPr>
          <w:rFonts w:ascii="Times New Roman" w:hAnsi="Times New Roman" w:cs="Times New Roman"/>
          <w:sz w:val="24"/>
          <w:szCs w:val="24"/>
        </w:rPr>
        <w:t>98</w:t>
      </w:r>
      <w:r w:rsidR="0069012C">
        <w:rPr>
          <w:rFonts w:ascii="Times New Roman" w:hAnsi="Times New Roman" w:cs="Times New Roman"/>
          <w:sz w:val="24"/>
          <w:szCs w:val="24"/>
        </w:rPr>
        <w:t>,</w:t>
      </w:r>
      <w:r w:rsidR="000B0F23">
        <w:rPr>
          <w:rFonts w:ascii="Times New Roman" w:hAnsi="Times New Roman" w:cs="Times New Roman"/>
          <w:sz w:val="24"/>
          <w:szCs w:val="24"/>
        </w:rPr>
        <w:t xml:space="preserve"> the total cost per repair now is </w:t>
      </w:r>
      <w:r w:rsidR="000B0F23" w:rsidRPr="00572FD4">
        <w:rPr>
          <w:rFonts w:ascii="Times New Roman" w:hAnsi="Times New Roman" w:cs="Times New Roman"/>
          <w:sz w:val="24"/>
          <w:szCs w:val="24"/>
        </w:rPr>
        <w:t>£318</w:t>
      </w:r>
      <w:r w:rsidR="000B0F23">
        <w:rPr>
          <w:rFonts w:ascii="Times New Roman" w:hAnsi="Times New Roman" w:cs="Times New Roman"/>
          <w:sz w:val="24"/>
          <w:szCs w:val="24"/>
        </w:rPr>
        <w:t xml:space="preserve">. So according to the </w:t>
      </w:r>
      <w:r w:rsidR="0069012C">
        <w:rPr>
          <w:rFonts w:ascii="Times New Roman" w:hAnsi="Times New Roman" w:cs="Times New Roman"/>
          <w:sz w:val="24"/>
          <w:szCs w:val="24"/>
        </w:rPr>
        <w:t>cost-based</w:t>
      </w:r>
      <w:r w:rsidR="000B0F23">
        <w:rPr>
          <w:rFonts w:ascii="Times New Roman" w:hAnsi="Times New Roman" w:cs="Times New Roman"/>
          <w:sz w:val="24"/>
          <w:szCs w:val="24"/>
        </w:rPr>
        <w:t xml:space="preserve"> transfer pricing system</w:t>
      </w:r>
      <w:r w:rsidR="0069012C">
        <w:rPr>
          <w:rFonts w:ascii="Times New Roman" w:hAnsi="Times New Roman" w:cs="Times New Roman"/>
          <w:sz w:val="24"/>
          <w:szCs w:val="24"/>
        </w:rPr>
        <w:t xml:space="preserve"> the total cost charged to the M/S division is 47600*318= </w:t>
      </w:r>
      <w:r w:rsidR="0069012C" w:rsidRPr="00572FD4">
        <w:rPr>
          <w:rFonts w:ascii="Times New Roman" w:hAnsi="Times New Roman" w:cs="Times New Roman"/>
          <w:sz w:val="24"/>
          <w:szCs w:val="24"/>
        </w:rPr>
        <w:t xml:space="preserve">£15.14 </w:t>
      </w:r>
      <w:r w:rsidR="0069012C">
        <w:rPr>
          <w:rFonts w:ascii="Times New Roman" w:hAnsi="Times New Roman" w:cs="Times New Roman"/>
          <w:sz w:val="24"/>
          <w:szCs w:val="24"/>
        </w:rPr>
        <w:t>million.</w:t>
      </w:r>
    </w:p>
    <w:p w14:paraId="72AD8654" w14:textId="4ECEEEAD" w:rsidR="00763510" w:rsidRDefault="00EA0D06" w:rsidP="00572FD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w:t>
      </w:r>
      <w:r w:rsidR="00763510" w:rsidRPr="00763510">
        <w:rPr>
          <w:rFonts w:ascii="Times New Roman" w:eastAsia="Times New Roman" w:hAnsi="Times New Roman" w:cs="Times New Roman"/>
          <w:sz w:val="24"/>
          <w:szCs w:val="24"/>
        </w:rPr>
        <w:t xml:space="preserve">market-based method. </w:t>
      </w:r>
      <w:r w:rsidR="00281D0A">
        <w:rPr>
          <w:rFonts w:ascii="Times New Roman" w:eastAsia="Times New Roman" w:hAnsi="Times New Roman" w:cs="Times New Roman"/>
          <w:sz w:val="24"/>
          <w:szCs w:val="24"/>
        </w:rPr>
        <w:t xml:space="preserve">A local </w:t>
      </w:r>
      <w:r w:rsidR="001C2497">
        <w:rPr>
          <w:rFonts w:ascii="Times New Roman" w:eastAsia="Times New Roman" w:hAnsi="Times New Roman" w:cs="Times New Roman"/>
          <w:sz w:val="24"/>
          <w:szCs w:val="24"/>
        </w:rPr>
        <w:t>engineering</w:t>
      </w:r>
      <w:r w:rsidR="00281D0A">
        <w:rPr>
          <w:rFonts w:ascii="Times New Roman" w:eastAsia="Times New Roman" w:hAnsi="Times New Roman" w:cs="Times New Roman"/>
          <w:sz w:val="24"/>
          <w:szCs w:val="24"/>
        </w:rPr>
        <w:t xml:space="preserve"> firm </w:t>
      </w:r>
      <w:r w:rsidR="001C2497">
        <w:rPr>
          <w:rFonts w:ascii="Times New Roman" w:eastAsia="Times New Roman" w:hAnsi="Times New Roman" w:cs="Times New Roman"/>
          <w:sz w:val="24"/>
          <w:szCs w:val="24"/>
        </w:rPr>
        <w:t xml:space="preserve">charges </w:t>
      </w:r>
      <w:r w:rsidR="00763510" w:rsidRPr="00763510">
        <w:rPr>
          <w:rFonts w:ascii="Times New Roman" w:eastAsia="Times New Roman" w:hAnsi="Times New Roman" w:cs="Times New Roman"/>
          <w:sz w:val="24"/>
          <w:szCs w:val="24"/>
        </w:rPr>
        <w:t xml:space="preserve">£1900 for each repair. So, total cost will be (47,600 × </w:t>
      </w:r>
      <w:r w:rsidR="00ED3440" w:rsidRPr="00763510">
        <w:rPr>
          <w:rFonts w:ascii="Times New Roman" w:eastAsia="Times New Roman" w:hAnsi="Times New Roman" w:cs="Times New Roman"/>
          <w:sz w:val="24"/>
          <w:szCs w:val="24"/>
        </w:rPr>
        <w:t>1900)</w:t>
      </w:r>
      <w:r w:rsidR="00ED3440">
        <w:rPr>
          <w:rFonts w:ascii="Times New Roman" w:eastAsia="Times New Roman" w:hAnsi="Times New Roman" w:cs="Times New Roman"/>
          <w:sz w:val="24"/>
          <w:szCs w:val="24"/>
        </w:rPr>
        <w:t xml:space="preserve"> =</w:t>
      </w:r>
      <w:r w:rsidR="00ED3440" w:rsidRPr="00763510">
        <w:rPr>
          <w:rFonts w:ascii="Times New Roman" w:eastAsia="Times New Roman" w:hAnsi="Times New Roman" w:cs="Times New Roman"/>
          <w:sz w:val="24"/>
          <w:szCs w:val="24"/>
        </w:rPr>
        <w:t xml:space="preserve">£90.44 </w:t>
      </w:r>
      <w:r w:rsidR="00ED3440" w:rsidRPr="00763510">
        <w:rPr>
          <w:rFonts w:ascii="Times New Roman" w:eastAsia="Times New Roman" w:hAnsi="Times New Roman" w:cs="Times New Roman"/>
          <w:sz w:val="24"/>
          <w:szCs w:val="24"/>
        </w:rPr>
        <w:t>million.</w:t>
      </w:r>
      <w:r w:rsidR="00A670AD">
        <w:rPr>
          <w:rFonts w:ascii="Times New Roman" w:eastAsia="Times New Roman" w:hAnsi="Times New Roman" w:cs="Times New Roman"/>
          <w:sz w:val="24"/>
          <w:szCs w:val="24"/>
        </w:rPr>
        <w:t xml:space="preserve"> If compared to </w:t>
      </w:r>
      <w:r w:rsidR="0033174F">
        <w:rPr>
          <w:rFonts w:ascii="Times New Roman" w:eastAsia="Times New Roman" w:hAnsi="Times New Roman" w:cs="Times New Roman"/>
          <w:sz w:val="24"/>
          <w:szCs w:val="24"/>
        </w:rPr>
        <w:t>internal and outsourcing cost it is clearly visible that outsourcing cost is much higher than the internal cost.</w:t>
      </w:r>
      <w:r w:rsidR="00763510" w:rsidRPr="00763510">
        <w:rPr>
          <w:rFonts w:ascii="Times New Roman" w:eastAsia="Times New Roman" w:hAnsi="Times New Roman" w:cs="Times New Roman"/>
          <w:sz w:val="24"/>
          <w:szCs w:val="24"/>
        </w:rPr>
        <w:t xml:space="preserve"> So, outsourcing is </w:t>
      </w:r>
      <w:r w:rsidR="0033174F">
        <w:rPr>
          <w:rFonts w:ascii="Times New Roman" w:eastAsia="Times New Roman" w:hAnsi="Times New Roman" w:cs="Times New Roman"/>
          <w:sz w:val="24"/>
          <w:szCs w:val="24"/>
        </w:rPr>
        <w:t xml:space="preserve">not a good </w:t>
      </w:r>
      <w:r w:rsidR="00763510" w:rsidRPr="00763510">
        <w:rPr>
          <w:rFonts w:ascii="Times New Roman" w:eastAsia="Times New Roman" w:hAnsi="Times New Roman" w:cs="Times New Roman"/>
          <w:sz w:val="24"/>
          <w:szCs w:val="24"/>
        </w:rPr>
        <w:t xml:space="preserve">choice </w:t>
      </w:r>
      <w:r w:rsidR="0033174F">
        <w:rPr>
          <w:rFonts w:ascii="Times New Roman" w:eastAsia="Times New Roman" w:hAnsi="Times New Roman" w:cs="Times New Roman"/>
          <w:sz w:val="24"/>
          <w:szCs w:val="24"/>
        </w:rPr>
        <w:t xml:space="preserve">for </w:t>
      </w:r>
      <w:r w:rsidR="0033174F" w:rsidRPr="00BE480A">
        <w:rPr>
          <w:rFonts w:ascii="Times New Roman" w:eastAsia="Times New Roman" w:hAnsi="Times New Roman" w:cs="Times New Roman"/>
          <w:sz w:val="24"/>
          <w:szCs w:val="24"/>
        </w:rPr>
        <w:t>Mitchum Fabrication PLC</w:t>
      </w:r>
      <w:r w:rsidR="0033174F">
        <w:rPr>
          <w:rFonts w:ascii="Times New Roman" w:eastAsia="Times New Roman" w:hAnsi="Times New Roman" w:cs="Times New Roman"/>
          <w:sz w:val="24"/>
          <w:szCs w:val="24"/>
        </w:rPr>
        <w:t xml:space="preserve"> </w:t>
      </w:r>
      <w:r w:rsidR="00763510" w:rsidRPr="00763510">
        <w:rPr>
          <w:rFonts w:ascii="Times New Roman" w:eastAsia="Times New Roman" w:hAnsi="Times New Roman" w:cs="Times New Roman"/>
          <w:sz w:val="24"/>
          <w:szCs w:val="24"/>
        </w:rPr>
        <w:t>because it will reduce company profit.</w:t>
      </w:r>
    </w:p>
    <w:p w14:paraId="6F07AC66" w14:textId="435B8DA3" w:rsidR="00581FBB" w:rsidRPr="00B01211" w:rsidRDefault="0033320B" w:rsidP="00572FD4">
      <w:pPr>
        <w:spacing w:before="100" w:beforeAutospacing="1" w:after="100" w:afterAutospacing="1" w:line="240" w:lineRule="auto"/>
        <w:jc w:val="both"/>
        <w:rPr>
          <w:rFonts w:ascii="Times New Roman" w:hAnsi="Times New Roman" w:cs="Times New Roman"/>
          <w:sz w:val="24"/>
          <w:szCs w:val="24"/>
        </w:rPr>
      </w:pPr>
      <w:r w:rsidRPr="00BD5137">
        <w:rPr>
          <w:rFonts w:ascii="Times New Roman" w:eastAsia="Times New Roman" w:hAnsi="Times New Roman" w:cs="Times New Roman"/>
          <w:sz w:val="24"/>
          <w:szCs w:val="24"/>
        </w:rPr>
        <w:t>Service division is a very small division if compared to M/S division</w:t>
      </w:r>
      <w:r w:rsidR="0093753F" w:rsidRPr="00BD5137">
        <w:rPr>
          <w:rFonts w:ascii="Times New Roman" w:eastAsia="Times New Roman" w:hAnsi="Times New Roman" w:cs="Times New Roman"/>
          <w:sz w:val="24"/>
          <w:szCs w:val="24"/>
        </w:rPr>
        <w:t xml:space="preserve">. So, under the </w:t>
      </w:r>
      <w:r w:rsidR="00B76F17" w:rsidRPr="00BD5137">
        <w:rPr>
          <w:rFonts w:ascii="Times New Roman" w:eastAsia="Times New Roman" w:hAnsi="Times New Roman" w:cs="Times New Roman"/>
          <w:sz w:val="24"/>
          <w:szCs w:val="24"/>
        </w:rPr>
        <w:t>cost-based</w:t>
      </w:r>
      <w:r w:rsidR="0093753F" w:rsidRPr="00BD5137">
        <w:rPr>
          <w:rFonts w:ascii="Times New Roman" w:eastAsia="Times New Roman" w:hAnsi="Times New Roman" w:cs="Times New Roman"/>
          <w:sz w:val="24"/>
          <w:szCs w:val="24"/>
        </w:rPr>
        <w:t xml:space="preserve"> </w:t>
      </w:r>
      <w:r w:rsidR="003B025F" w:rsidRPr="00BD5137">
        <w:rPr>
          <w:rFonts w:ascii="Times New Roman" w:eastAsia="Times New Roman" w:hAnsi="Times New Roman" w:cs="Times New Roman"/>
          <w:sz w:val="24"/>
          <w:szCs w:val="24"/>
        </w:rPr>
        <w:t>pricing</w:t>
      </w:r>
      <w:r w:rsidR="0093753F" w:rsidRPr="00BD5137">
        <w:rPr>
          <w:rFonts w:ascii="Times New Roman" w:eastAsia="Times New Roman" w:hAnsi="Times New Roman" w:cs="Times New Roman"/>
          <w:sz w:val="24"/>
          <w:szCs w:val="24"/>
        </w:rPr>
        <w:t xml:space="preserve"> system it gives a very low profit to the service division</w:t>
      </w:r>
      <w:r w:rsidR="00F86BC9" w:rsidRPr="00BD5137">
        <w:rPr>
          <w:rFonts w:ascii="Times New Roman" w:eastAsia="Times New Roman" w:hAnsi="Times New Roman" w:cs="Times New Roman"/>
          <w:sz w:val="24"/>
          <w:szCs w:val="24"/>
        </w:rPr>
        <w:t xml:space="preserve"> and that low result can creates many problems such as managers may feel demotivated</w:t>
      </w:r>
      <w:r w:rsidR="001A114D" w:rsidRPr="00BD5137">
        <w:rPr>
          <w:rFonts w:ascii="Times New Roman" w:eastAsia="Times New Roman" w:hAnsi="Times New Roman" w:cs="Times New Roman"/>
          <w:sz w:val="24"/>
          <w:szCs w:val="24"/>
        </w:rPr>
        <w:t xml:space="preserve"> and they may not work harder, also these </w:t>
      </w:r>
      <w:r w:rsidR="001A114D" w:rsidRPr="00BD5137">
        <w:rPr>
          <w:rFonts w:ascii="Times New Roman" w:eastAsia="Times New Roman" w:hAnsi="Times New Roman" w:cs="Times New Roman"/>
          <w:sz w:val="24"/>
          <w:szCs w:val="24"/>
        </w:rPr>
        <w:lastRenderedPageBreak/>
        <w:t xml:space="preserve">problems can lead to </w:t>
      </w:r>
      <w:r w:rsidR="00485B87" w:rsidRPr="00BD5137">
        <w:rPr>
          <w:rFonts w:ascii="Times New Roman" w:eastAsia="Times New Roman" w:hAnsi="Times New Roman" w:cs="Times New Roman"/>
          <w:sz w:val="24"/>
          <w:szCs w:val="24"/>
        </w:rPr>
        <w:t xml:space="preserve">overall efficiency of the </w:t>
      </w:r>
      <w:r w:rsidR="00485B87" w:rsidRPr="00BD5137">
        <w:rPr>
          <w:rFonts w:ascii="Times New Roman" w:eastAsia="Times New Roman" w:hAnsi="Times New Roman" w:cs="Times New Roman"/>
          <w:sz w:val="24"/>
          <w:szCs w:val="24"/>
        </w:rPr>
        <w:t xml:space="preserve">Mitchum Fabrication </w:t>
      </w:r>
      <w:r w:rsidR="00421FA1" w:rsidRPr="00BD5137">
        <w:rPr>
          <w:rFonts w:ascii="Times New Roman" w:eastAsia="Times New Roman" w:hAnsi="Times New Roman" w:cs="Times New Roman"/>
          <w:sz w:val="24"/>
          <w:szCs w:val="24"/>
        </w:rPr>
        <w:t>PLC. So</w:t>
      </w:r>
      <w:r w:rsidR="00763510" w:rsidRPr="00BD5137">
        <w:rPr>
          <w:rFonts w:ascii="Times New Roman" w:eastAsia="Times New Roman" w:hAnsi="Times New Roman" w:cs="Times New Roman"/>
          <w:sz w:val="24"/>
          <w:szCs w:val="24"/>
        </w:rPr>
        <w:t>, only using cost-based pricing is also not a good option</w:t>
      </w:r>
      <w:r w:rsidR="000223AF" w:rsidRPr="00BD5137">
        <w:rPr>
          <w:rFonts w:ascii="Times New Roman" w:eastAsia="Times New Roman" w:hAnsi="Times New Roman" w:cs="Times New Roman"/>
          <w:sz w:val="24"/>
          <w:szCs w:val="24"/>
        </w:rPr>
        <w:t xml:space="preserve"> for </w:t>
      </w:r>
      <w:r w:rsidR="000223AF" w:rsidRPr="00BD5137">
        <w:rPr>
          <w:rFonts w:ascii="Times New Roman" w:eastAsia="Times New Roman" w:hAnsi="Times New Roman" w:cs="Times New Roman"/>
          <w:sz w:val="24"/>
          <w:szCs w:val="24"/>
        </w:rPr>
        <w:t>Mitchum Fabrication PLC</w:t>
      </w:r>
      <w:r w:rsidR="000223AF" w:rsidRPr="00BD5137">
        <w:rPr>
          <w:rFonts w:ascii="Times New Roman" w:eastAsia="Times New Roman" w:hAnsi="Times New Roman" w:cs="Times New Roman"/>
          <w:sz w:val="24"/>
          <w:szCs w:val="24"/>
        </w:rPr>
        <w:t>.</w:t>
      </w:r>
      <w:r w:rsidR="002F4210" w:rsidRPr="00BD5137">
        <w:rPr>
          <w:rFonts w:ascii="Times New Roman" w:eastAsia="Times New Roman" w:hAnsi="Times New Roman" w:cs="Times New Roman"/>
          <w:sz w:val="24"/>
          <w:szCs w:val="24"/>
        </w:rPr>
        <w:t xml:space="preserve"> Here, </w:t>
      </w:r>
      <w:r w:rsidR="002F4210" w:rsidRPr="00BD5137">
        <w:rPr>
          <w:rFonts w:ascii="Times New Roman" w:eastAsia="Times New Roman" w:hAnsi="Times New Roman" w:cs="Times New Roman"/>
          <w:sz w:val="24"/>
          <w:szCs w:val="24"/>
        </w:rPr>
        <w:t>Mitchum Fabrication PLC</w:t>
      </w:r>
      <w:r w:rsidR="002F4210" w:rsidRPr="00BD5137">
        <w:rPr>
          <w:rFonts w:ascii="Times New Roman" w:eastAsia="Times New Roman" w:hAnsi="Times New Roman" w:cs="Times New Roman"/>
          <w:sz w:val="24"/>
          <w:szCs w:val="24"/>
        </w:rPr>
        <w:t xml:space="preserve"> c</w:t>
      </w:r>
      <w:r w:rsidR="00421FA1" w:rsidRPr="00BD5137">
        <w:rPr>
          <w:rFonts w:ascii="Times New Roman" w:eastAsia="Times New Roman" w:hAnsi="Times New Roman" w:cs="Times New Roman"/>
          <w:sz w:val="24"/>
          <w:szCs w:val="24"/>
        </w:rPr>
        <w:t>a</w:t>
      </w:r>
      <w:r w:rsidR="002F4210" w:rsidRPr="00BD5137">
        <w:rPr>
          <w:rFonts w:ascii="Times New Roman" w:eastAsia="Times New Roman" w:hAnsi="Times New Roman" w:cs="Times New Roman"/>
          <w:sz w:val="24"/>
          <w:szCs w:val="24"/>
        </w:rPr>
        <w:t xml:space="preserve">n use the cost-plus pricing </w:t>
      </w:r>
      <w:r w:rsidR="00421FA1" w:rsidRPr="00BD5137">
        <w:rPr>
          <w:rFonts w:ascii="Times New Roman" w:eastAsia="Times New Roman" w:hAnsi="Times New Roman" w:cs="Times New Roman"/>
          <w:sz w:val="24"/>
          <w:szCs w:val="24"/>
        </w:rPr>
        <w:t>method, cost</w:t>
      </w:r>
      <w:r w:rsidR="00951487" w:rsidRPr="00BD5137">
        <w:rPr>
          <w:rFonts w:ascii="Times New Roman" w:hAnsi="Times New Roman" w:cs="Times New Roman"/>
          <w:sz w:val="24"/>
          <w:szCs w:val="24"/>
        </w:rPr>
        <w:t xml:space="preserve"> plus approach would increase the transfer price by adding a </w:t>
      </w:r>
      <w:r w:rsidR="00421FA1" w:rsidRPr="00BD5137">
        <w:rPr>
          <w:rFonts w:ascii="Times New Roman" w:hAnsi="Times New Roman" w:cs="Times New Roman"/>
          <w:sz w:val="24"/>
          <w:szCs w:val="24"/>
        </w:rPr>
        <w:t>markup</w:t>
      </w:r>
      <w:sdt>
        <w:sdtPr>
          <w:rPr>
            <w:rFonts w:ascii="Times New Roman" w:hAnsi="Times New Roman" w:cs="Times New Roman"/>
            <w:sz w:val="24"/>
            <w:szCs w:val="24"/>
          </w:rPr>
          <w:id w:val="1347591897"/>
          <w:citation/>
        </w:sdtPr>
        <w:sdtContent>
          <w:r w:rsidR="00421FA1" w:rsidRPr="00BD5137">
            <w:rPr>
              <w:rFonts w:ascii="Times New Roman" w:hAnsi="Times New Roman" w:cs="Times New Roman"/>
              <w:sz w:val="24"/>
              <w:szCs w:val="24"/>
            </w:rPr>
            <w:fldChar w:fldCharType="begin"/>
          </w:r>
          <w:r w:rsidR="00421FA1" w:rsidRPr="00BD5137">
            <w:rPr>
              <w:rFonts w:ascii="Times New Roman" w:hAnsi="Times New Roman" w:cs="Times New Roman"/>
              <w:sz w:val="24"/>
              <w:szCs w:val="24"/>
            </w:rPr>
            <w:instrText xml:space="preserve"> CITATION Ken26 \l 1033 </w:instrText>
          </w:r>
          <w:r w:rsidR="00421FA1" w:rsidRPr="00BD5137">
            <w:rPr>
              <w:rFonts w:ascii="Times New Roman" w:hAnsi="Times New Roman" w:cs="Times New Roman"/>
              <w:sz w:val="24"/>
              <w:szCs w:val="24"/>
            </w:rPr>
            <w:fldChar w:fldCharType="separate"/>
          </w:r>
          <w:r w:rsidR="00421FA1" w:rsidRPr="00BD5137">
            <w:rPr>
              <w:rFonts w:ascii="Times New Roman" w:hAnsi="Times New Roman" w:cs="Times New Roman"/>
              <w:noProof/>
              <w:sz w:val="24"/>
              <w:szCs w:val="24"/>
            </w:rPr>
            <w:t xml:space="preserve"> (Ken Garrett, 2026)</w:t>
          </w:r>
          <w:r w:rsidR="00421FA1" w:rsidRPr="00BD5137">
            <w:rPr>
              <w:rFonts w:ascii="Times New Roman" w:hAnsi="Times New Roman" w:cs="Times New Roman"/>
              <w:sz w:val="24"/>
              <w:szCs w:val="24"/>
            </w:rPr>
            <w:fldChar w:fldCharType="end"/>
          </w:r>
        </w:sdtContent>
      </w:sdt>
      <w:r w:rsidR="00421FA1" w:rsidRPr="00BD5137">
        <w:rPr>
          <w:rFonts w:ascii="Times New Roman" w:hAnsi="Times New Roman" w:cs="Times New Roman"/>
          <w:sz w:val="24"/>
          <w:szCs w:val="24"/>
        </w:rPr>
        <w:t>.</w:t>
      </w:r>
      <w:r w:rsidR="00350E81">
        <w:rPr>
          <w:rFonts w:ascii="Times New Roman" w:hAnsi="Times New Roman" w:cs="Times New Roman"/>
          <w:sz w:val="24"/>
          <w:szCs w:val="24"/>
        </w:rPr>
        <w:t xml:space="preserve"> For example</w:t>
      </w:r>
      <w:r w:rsidR="00501F51">
        <w:rPr>
          <w:rFonts w:ascii="Times New Roman" w:hAnsi="Times New Roman" w:cs="Times New Roman"/>
          <w:sz w:val="24"/>
          <w:szCs w:val="24"/>
        </w:rPr>
        <w:t xml:space="preserve">, if the 20% profit is added then the price become </w:t>
      </w:r>
      <w:r w:rsidR="00501F51" w:rsidRPr="00090F08">
        <w:rPr>
          <w:rFonts w:ascii="Times New Roman" w:eastAsia="Times New Roman" w:hAnsi="Times New Roman" w:cs="Times New Roman"/>
          <w:sz w:val="24"/>
          <w:szCs w:val="24"/>
        </w:rPr>
        <w:t>£381.6 per repair</w:t>
      </w:r>
      <w:r w:rsidR="00D214C9">
        <w:rPr>
          <w:rFonts w:ascii="Times New Roman" w:eastAsia="Times New Roman" w:hAnsi="Times New Roman" w:cs="Times New Roman"/>
          <w:sz w:val="24"/>
          <w:szCs w:val="24"/>
        </w:rPr>
        <w:t xml:space="preserve"> and if compared to the outsourcing cost </w:t>
      </w:r>
      <w:r w:rsidR="00D214C9" w:rsidRPr="00090F08">
        <w:rPr>
          <w:rFonts w:ascii="Times New Roman" w:eastAsia="Times New Roman" w:hAnsi="Times New Roman" w:cs="Times New Roman"/>
          <w:sz w:val="24"/>
          <w:szCs w:val="24"/>
        </w:rPr>
        <w:t>£1900</w:t>
      </w:r>
      <w:r w:rsidR="00D214C9">
        <w:rPr>
          <w:rFonts w:ascii="Times New Roman" w:eastAsia="Times New Roman" w:hAnsi="Times New Roman" w:cs="Times New Roman"/>
          <w:sz w:val="24"/>
          <w:szCs w:val="24"/>
        </w:rPr>
        <w:t>, still it is much less than outsourcing</w:t>
      </w:r>
      <w:r w:rsidR="00D159D4">
        <w:rPr>
          <w:rFonts w:ascii="Times New Roman" w:eastAsia="Times New Roman" w:hAnsi="Times New Roman" w:cs="Times New Roman"/>
          <w:sz w:val="24"/>
          <w:szCs w:val="24"/>
        </w:rPr>
        <w:t xml:space="preserve"> and by this way service division can make some profit</w:t>
      </w:r>
      <w:r w:rsidR="004B3EED">
        <w:rPr>
          <w:rFonts w:ascii="Times New Roman" w:eastAsia="Times New Roman" w:hAnsi="Times New Roman" w:cs="Times New Roman"/>
          <w:sz w:val="24"/>
          <w:szCs w:val="24"/>
        </w:rPr>
        <w:t>.</w:t>
      </w:r>
    </w:p>
    <w:p w14:paraId="72D2EF90" w14:textId="6533655F" w:rsidR="00090F08" w:rsidRDefault="00B01211" w:rsidP="00572FD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w:t>
      </w:r>
      <w:r w:rsidR="00090F08" w:rsidRPr="00090F08">
        <w:rPr>
          <w:rFonts w:ascii="Times New Roman" w:eastAsia="Times New Roman" w:hAnsi="Times New Roman" w:cs="Times New Roman"/>
          <w:sz w:val="24"/>
          <w:szCs w:val="24"/>
        </w:rPr>
        <w:t>, market-based pricing is not good because it is too expensive, and cost-based pricing alone is not good because it is unfair to the service division. Cost-plus pricing is the best option because it is fair, gives motivation, and increases company profit.</w:t>
      </w:r>
    </w:p>
    <w:p w14:paraId="553B2A64" w14:textId="77777777" w:rsidR="003B025F" w:rsidRDefault="003B025F" w:rsidP="00572FD4">
      <w:pPr>
        <w:spacing w:before="100" w:beforeAutospacing="1" w:after="100" w:afterAutospacing="1" w:line="240" w:lineRule="auto"/>
        <w:jc w:val="both"/>
        <w:rPr>
          <w:rFonts w:ascii="Times New Roman" w:eastAsia="Times New Roman" w:hAnsi="Times New Roman" w:cs="Times New Roman"/>
          <w:sz w:val="24"/>
          <w:szCs w:val="24"/>
        </w:rPr>
      </w:pPr>
    </w:p>
    <w:p w14:paraId="52EA12DF" w14:textId="77777777" w:rsidR="00261D97" w:rsidRPr="00D176C9" w:rsidRDefault="00261D97" w:rsidP="009766AD">
      <w:pPr>
        <w:jc w:val="both"/>
        <w:rPr>
          <w:rFonts w:ascii="Times New Roman" w:hAnsi="Times New Roman" w:cs="Times New Roman"/>
          <w:b/>
          <w:bCs/>
          <w:sz w:val="24"/>
          <w:szCs w:val="24"/>
        </w:rPr>
      </w:pPr>
      <w:r w:rsidRPr="00D176C9">
        <w:rPr>
          <w:rFonts w:ascii="Times New Roman" w:hAnsi="Times New Roman" w:cs="Times New Roman"/>
          <w:b/>
          <w:bCs/>
          <w:sz w:val="24"/>
          <w:szCs w:val="24"/>
        </w:rPr>
        <w:t>(c) Impact of the new executive information system on performance management</w:t>
      </w:r>
    </w:p>
    <w:p w14:paraId="1068891B" w14:textId="0241A373" w:rsidR="00263017" w:rsidRPr="00D176C9" w:rsidRDefault="00263017" w:rsidP="009766AD">
      <w:pPr>
        <w:pStyle w:val="NormalWeb"/>
        <w:jc w:val="both"/>
      </w:pPr>
      <w:r w:rsidRPr="00D176C9">
        <w:t>The new executive information system</w:t>
      </w:r>
      <w:r w:rsidR="00764537" w:rsidRPr="00D176C9">
        <w:t xml:space="preserve"> can help </w:t>
      </w:r>
      <w:r w:rsidR="00764537" w:rsidRPr="00D176C9">
        <w:t>Mitchum Fabrication PLC</w:t>
      </w:r>
      <w:r w:rsidR="00764537" w:rsidRPr="00D176C9">
        <w:t xml:space="preserve"> </w:t>
      </w:r>
      <w:r w:rsidR="0085634E" w:rsidRPr="00D176C9">
        <w:t xml:space="preserve">to improve </w:t>
      </w:r>
      <w:r w:rsidR="00A15B76" w:rsidRPr="00D176C9">
        <w:t>companies’</w:t>
      </w:r>
      <w:r w:rsidR="00DF5AAD" w:rsidRPr="00D176C9">
        <w:t xml:space="preserve"> </w:t>
      </w:r>
      <w:r w:rsidR="0085634E" w:rsidRPr="00D176C9">
        <w:t>performance. According to the case</w:t>
      </w:r>
      <w:r w:rsidR="00DF5AAD" w:rsidRPr="00D176C9">
        <w:t xml:space="preserve">, company is </w:t>
      </w:r>
      <w:r w:rsidR="00E2761B" w:rsidRPr="00D176C9">
        <w:t>storing i</w:t>
      </w:r>
      <w:r w:rsidR="00FC737E" w:rsidRPr="00D176C9">
        <w:t xml:space="preserve">ts information in different department like </w:t>
      </w:r>
      <w:r w:rsidR="00506A88" w:rsidRPr="00D176C9">
        <w:t>production, sales. Service finance and human resources</w:t>
      </w:r>
      <w:r w:rsidR="00CC49A4" w:rsidRPr="00D176C9">
        <w:t xml:space="preserve"> and this can </w:t>
      </w:r>
      <w:r w:rsidR="00A15B76" w:rsidRPr="00D176C9">
        <w:t>create</w:t>
      </w:r>
      <w:r w:rsidR="00CC49A4" w:rsidRPr="00D176C9">
        <w:t xml:space="preserve"> problems like </w:t>
      </w:r>
      <w:r w:rsidR="00A15B76" w:rsidRPr="00D176C9">
        <w:t>repeated</w:t>
      </w:r>
      <w:r w:rsidR="00CC49A4" w:rsidRPr="00D176C9">
        <w:t xml:space="preserve"> data, delay and data confusion</w:t>
      </w:r>
      <w:r w:rsidR="009A7F43" w:rsidRPr="00D176C9">
        <w:t xml:space="preserve">. The new information system will keep data in a single data base </w:t>
      </w:r>
      <w:r w:rsidR="00EA1F4C" w:rsidRPr="00D176C9">
        <w:t xml:space="preserve">and that will result no </w:t>
      </w:r>
      <w:r w:rsidR="00A15B76" w:rsidRPr="00D176C9">
        <w:t>repeated</w:t>
      </w:r>
      <w:r w:rsidR="00EA1F4C" w:rsidRPr="00D176C9">
        <w:t xml:space="preserve"> </w:t>
      </w:r>
      <w:r w:rsidR="00192587" w:rsidRPr="00D176C9">
        <w:t>data,</w:t>
      </w:r>
      <w:r w:rsidR="00EA1F4C" w:rsidRPr="00D176C9">
        <w:t xml:space="preserve"> faster </w:t>
      </w:r>
      <w:r w:rsidR="00A15B76" w:rsidRPr="00D176C9">
        <w:t>accessibility</w:t>
      </w:r>
      <w:r w:rsidR="00EA1F4C" w:rsidRPr="00D176C9">
        <w:t xml:space="preserve"> of data</w:t>
      </w:r>
      <w:r w:rsidR="00A15B76" w:rsidRPr="00D176C9">
        <w:t xml:space="preserve"> without any confusion</w:t>
      </w:r>
      <w:r w:rsidR="00095461" w:rsidRPr="00D176C9">
        <w:t>. Each and every department of this company can access data in the same time and that’s helps them to take better decision</w:t>
      </w:r>
      <w:sdt>
        <w:sdtPr>
          <w:id w:val="-1637099644"/>
          <w:citation/>
        </w:sdtPr>
        <w:sdtContent>
          <w:r w:rsidR="00192587" w:rsidRPr="00D176C9">
            <w:fldChar w:fldCharType="begin"/>
          </w:r>
          <w:r w:rsidR="006B68D5" w:rsidRPr="00D176C9">
            <w:instrText xml:space="preserve">CITATION Lau04 \l 1033 </w:instrText>
          </w:r>
          <w:r w:rsidR="00192587" w:rsidRPr="00D176C9">
            <w:fldChar w:fldCharType="separate"/>
          </w:r>
          <w:r w:rsidR="006B68D5" w:rsidRPr="00D176C9">
            <w:rPr>
              <w:noProof/>
            </w:rPr>
            <w:t xml:space="preserve"> (Laudon &amp; Laudon, 2004)</w:t>
          </w:r>
          <w:r w:rsidR="00192587" w:rsidRPr="00D176C9">
            <w:fldChar w:fldCharType="end"/>
          </w:r>
        </w:sdtContent>
      </w:sdt>
      <w:r w:rsidR="00192587" w:rsidRPr="00D176C9">
        <w:t>.</w:t>
      </w:r>
    </w:p>
    <w:p w14:paraId="524560C0" w14:textId="0C90D641" w:rsidR="00263017" w:rsidRPr="00D176C9" w:rsidRDefault="00C23F0A" w:rsidP="009766AD">
      <w:pPr>
        <w:pStyle w:val="NormalWeb"/>
        <w:jc w:val="both"/>
      </w:pPr>
      <w:r w:rsidRPr="00D176C9">
        <w:t>This system looks like an Enterpri</w:t>
      </w:r>
      <w:r w:rsidR="00FC13DE" w:rsidRPr="00D176C9">
        <w:t>s</w:t>
      </w:r>
      <w:r w:rsidRPr="00D176C9">
        <w:t xml:space="preserve">e resource </w:t>
      </w:r>
      <w:r w:rsidR="00FC13DE" w:rsidRPr="00D176C9">
        <w:t xml:space="preserve">Planning </w:t>
      </w:r>
      <w:r w:rsidRPr="00D176C9">
        <w:t>system or ERP system</w:t>
      </w:r>
      <w:r w:rsidR="00FC13DE" w:rsidRPr="00D176C9">
        <w:t>, which means</w:t>
      </w:r>
      <w:r w:rsidR="00661966" w:rsidRPr="00D176C9">
        <w:t xml:space="preserve"> a single integrated system where all departments shared database instead of separated data base</w:t>
      </w:r>
      <w:sdt>
        <w:sdtPr>
          <w:id w:val="1462078015"/>
          <w:citation/>
        </w:sdtPr>
        <w:sdtContent>
          <w:r w:rsidR="00661966" w:rsidRPr="00D176C9">
            <w:fldChar w:fldCharType="begin"/>
          </w:r>
          <w:r w:rsidR="00661966" w:rsidRPr="00D176C9">
            <w:instrText xml:space="preserve"> CITATION ORA26 \l 1033 </w:instrText>
          </w:r>
          <w:r w:rsidR="00661966" w:rsidRPr="00D176C9">
            <w:fldChar w:fldCharType="separate"/>
          </w:r>
          <w:r w:rsidR="00661966" w:rsidRPr="00D176C9">
            <w:rPr>
              <w:noProof/>
            </w:rPr>
            <w:t xml:space="preserve"> (ORACLE, n.d.)</w:t>
          </w:r>
          <w:r w:rsidR="00661966" w:rsidRPr="00D176C9">
            <w:fldChar w:fldCharType="end"/>
          </w:r>
        </w:sdtContent>
      </w:sdt>
      <w:r w:rsidRPr="00D176C9">
        <w:t xml:space="preserve"> </w:t>
      </w:r>
      <w:r w:rsidR="00FC13DE" w:rsidRPr="00D176C9">
        <w:t>.</w:t>
      </w:r>
      <w:r w:rsidR="0094349B" w:rsidRPr="00D176C9">
        <w:t>The new</w:t>
      </w:r>
      <w:r w:rsidR="00171AEA" w:rsidRPr="00D176C9">
        <w:t xml:space="preserve"> </w:t>
      </w:r>
      <w:r w:rsidR="000D21E4" w:rsidRPr="00D176C9">
        <w:t>Integrated</w:t>
      </w:r>
      <w:r w:rsidR="00171AEA" w:rsidRPr="00D176C9">
        <w:t xml:space="preserve"> system will also </w:t>
      </w:r>
      <w:r w:rsidR="004E1AC0" w:rsidRPr="00D176C9">
        <w:t>help</w:t>
      </w:r>
      <w:r w:rsidR="00171AEA" w:rsidRPr="00D176C9">
        <w:t xml:space="preserve"> managers to </w:t>
      </w:r>
      <w:r w:rsidR="0034783E" w:rsidRPr="00D176C9">
        <w:t xml:space="preserve">understand about the company very well means </w:t>
      </w:r>
      <w:r w:rsidR="000D21E4" w:rsidRPr="00D176C9">
        <w:t>what’s</w:t>
      </w:r>
      <w:r w:rsidR="0034783E" w:rsidRPr="00D176C9">
        <w:t xml:space="preserve"> going on to the company</w:t>
      </w:r>
      <w:r w:rsidR="000D21E4" w:rsidRPr="00D176C9">
        <w:t>. For example, company can easily track its sales, repair works &amp; cost</w:t>
      </w:r>
      <w:r w:rsidR="00FC2E7C" w:rsidRPr="00D176C9">
        <w:t xml:space="preserve">, </w:t>
      </w:r>
      <w:r w:rsidR="004E1AC0" w:rsidRPr="00D176C9">
        <w:t>warranty</w:t>
      </w:r>
      <w:r w:rsidR="00FC2E7C" w:rsidRPr="00D176C9">
        <w:t xml:space="preserve"> </w:t>
      </w:r>
      <w:r w:rsidR="004E1AC0" w:rsidRPr="00D176C9">
        <w:t>cost,</w:t>
      </w:r>
      <w:r w:rsidR="00FC2E7C" w:rsidRPr="00D176C9">
        <w:t xml:space="preserve"> consumer services and overall profits</w:t>
      </w:r>
      <w:r w:rsidR="003E6CF5" w:rsidRPr="00D176C9">
        <w:t xml:space="preserve">. </w:t>
      </w:r>
      <w:r w:rsidR="004E1AC0" w:rsidRPr="00D176C9">
        <w:t>Also,</w:t>
      </w:r>
      <w:r w:rsidR="003E6CF5" w:rsidRPr="00D176C9">
        <w:t xml:space="preserve"> this system will </w:t>
      </w:r>
      <w:r w:rsidR="004E1AC0" w:rsidRPr="00D176C9">
        <w:t>help</w:t>
      </w:r>
      <w:r w:rsidR="003E6CF5" w:rsidRPr="00D176C9">
        <w:t xml:space="preserve"> to take faster decision </w:t>
      </w:r>
      <w:r w:rsidR="004E1AC0" w:rsidRPr="00D176C9">
        <w:t>making,</w:t>
      </w:r>
      <w:r w:rsidR="003E6CF5" w:rsidRPr="00D176C9">
        <w:t xml:space="preserve"> </w:t>
      </w:r>
      <w:r w:rsidR="00CB656E" w:rsidRPr="00D176C9">
        <w:t xml:space="preserve">because its system updates data automatic in real time </w:t>
      </w:r>
      <w:r w:rsidR="004E1AC0" w:rsidRPr="00D176C9">
        <w:t>and managers do not need to wait for report.</w:t>
      </w:r>
      <w:r w:rsidR="00D176C9" w:rsidRPr="00D176C9">
        <w:t xml:space="preserve"> </w:t>
      </w:r>
      <w:r w:rsidR="00297793" w:rsidRPr="00D176C9">
        <w:t xml:space="preserve">According to the </w:t>
      </w:r>
      <w:r w:rsidR="00297793" w:rsidRPr="00D176C9">
        <w:t>Mitchum Fabrication PLC</w:t>
      </w:r>
      <w:r w:rsidR="00297793" w:rsidRPr="00D176C9">
        <w:t xml:space="preserve"> case, company has 2 divisions M/S &amp; service division</w:t>
      </w:r>
      <w:r w:rsidR="00292861" w:rsidRPr="00D176C9">
        <w:t>. So, this system will build a coordination between these 2 departments</w:t>
      </w:r>
      <w:r w:rsidR="005F7A44" w:rsidRPr="00D176C9">
        <w:t xml:space="preserve">. For the new system both divisions can see their individual and overall current situation and this can lead to a better decision making which helps to gain overall </w:t>
      </w:r>
      <w:r w:rsidR="0048350B" w:rsidRPr="00D176C9">
        <w:t>organizational goals</w:t>
      </w:r>
      <w:sdt>
        <w:sdtPr>
          <w:id w:val="-1991324112"/>
          <w:citation/>
        </w:sdtPr>
        <w:sdtContent>
          <w:r w:rsidR="00820274" w:rsidRPr="00D176C9">
            <w:fldChar w:fldCharType="begin"/>
          </w:r>
          <w:r w:rsidR="00820274" w:rsidRPr="00D176C9">
            <w:instrText xml:space="preserve"> CITATION ORA261 \l 1033 </w:instrText>
          </w:r>
          <w:r w:rsidR="00820274" w:rsidRPr="00D176C9">
            <w:fldChar w:fldCharType="separate"/>
          </w:r>
          <w:r w:rsidR="00820274" w:rsidRPr="00D176C9">
            <w:rPr>
              <w:noProof/>
            </w:rPr>
            <w:t xml:space="preserve"> (ORACLE, n.d.)</w:t>
          </w:r>
          <w:r w:rsidR="00820274" w:rsidRPr="00D176C9">
            <w:fldChar w:fldCharType="end"/>
          </w:r>
        </w:sdtContent>
      </w:sdt>
      <w:r w:rsidR="0048350B" w:rsidRPr="00D176C9">
        <w:t>.</w:t>
      </w:r>
    </w:p>
    <w:p w14:paraId="6EE62A13" w14:textId="629A961B" w:rsidR="00550FC0" w:rsidRPr="00D176C9" w:rsidRDefault="00866850" w:rsidP="00D176C9">
      <w:pPr>
        <w:jc w:val="both"/>
        <w:rPr>
          <w:rFonts w:ascii="Times New Roman" w:hAnsi="Times New Roman" w:cs="Times New Roman"/>
          <w:sz w:val="24"/>
          <w:szCs w:val="24"/>
        </w:rPr>
      </w:pPr>
      <w:r w:rsidRPr="00D176C9">
        <w:rPr>
          <w:rFonts w:ascii="Times New Roman" w:hAnsi="Times New Roman" w:cs="Times New Roman"/>
          <w:sz w:val="24"/>
          <w:szCs w:val="24"/>
        </w:rPr>
        <w:t xml:space="preserve">This new system also helps </w:t>
      </w:r>
      <w:r w:rsidRPr="00D176C9">
        <w:rPr>
          <w:rFonts w:ascii="Times New Roman" w:eastAsia="Times New Roman" w:hAnsi="Times New Roman" w:cs="Times New Roman"/>
          <w:sz w:val="24"/>
          <w:szCs w:val="24"/>
        </w:rPr>
        <w:t>Mitchum Fabrication PLC</w:t>
      </w:r>
      <w:r w:rsidRPr="00D176C9">
        <w:rPr>
          <w:rFonts w:ascii="Times New Roman" w:hAnsi="Times New Roman" w:cs="Times New Roman"/>
          <w:sz w:val="24"/>
          <w:szCs w:val="24"/>
        </w:rPr>
        <w:t xml:space="preserve"> </w:t>
      </w:r>
      <w:r w:rsidRPr="00D176C9">
        <w:rPr>
          <w:rFonts w:ascii="Times New Roman" w:hAnsi="Times New Roman" w:cs="Times New Roman"/>
          <w:sz w:val="24"/>
          <w:szCs w:val="24"/>
        </w:rPr>
        <w:t xml:space="preserve">to </w:t>
      </w:r>
      <w:r w:rsidR="00955320" w:rsidRPr="00D176C9">
        <w:rPr>
          <w:rFonts w:ascii="Times New Roman" w:hAnsi="Times New Roman" w:cs="Times New Roman"/>
          <w:sz w:val="24"/>
          <w:szCs w:val="24"/>
        </w:rPr>
        <w:t>improve its consumer service</w:t>
      </w:r>
      <w:r w:rsidR="00AF0FE3" w:rsidRPr="00D176C9">
        <w:rPr>
          <w:rFonts w:ascii="Times New Roman" w:hAnsi="Times New Roman" w:cs="Times New Roman"/>
          <w:sz w:val="24"/>
          <w:szCs w:val="24"/>
        </w:rPr>
        <w:t xml:space="preserve">, better </w:t>
      </w:r>
      <w:r w:rsidR="00AF0FE3" w:rsidRPr="00D176C9">
        <w:rPr>
          <w:rFonts w:ascii="Times New Roman" w:hAnsi="Times New Roman" w:cs="Times New Roman"/>
          <w:sz w:val="24"/>
          <w:szCs w:val="24"/>
        </w:rPr>
        <w:t xml:space="preserve">transparency </w:t>
      </w:r>
      <w:r w:rsidR="006B240C" w:rsidRPr="00D176C9">
        <w:rPr>
          <w:rFonts w:ascii="Times New Roman" w:hAnsi="Times New Roman" w:cs="Times New Roman"/>
          <w:sz w:val="24"/>
          <w:szCs w:val="24"/>
        </w:rPr>
        <w:t xml:space="preserve">and each division do not need to keep its data </w:t>
      </w:r>
      <w:r w:rsidR="009A3EFE" w:rsidRPr="00D176C9">
        <w:rPr>
          <w:rFonts w:ascii="Times New Roman" w:hAnsi="Times New Roman" w:cs="Times New Roman"/>
          <w:sz w:val="24"/>
          <w:szCs w:val="24"/>
        </w:rPr>
        <w:t xml:space="preserve">separately and that enhance their faster </w:t>
      </w:r>
      <w:r w:rsidR="005E575F" w:rsidRPr="00D176C9">
        <w:rPr>
          <w:rFonts w:ascii="Times New Roman" w:hAnsi="Times New Roman" w:cs="Times New Roman"/>
          <w:sz w:val="24"/>
          <w:szCs w:val="24"/>
        </w:rPr>
        <w:t>decision-making</w:t>
      </w:r>
      <w:r w:rsidR="009A3EFE" w:rsidRPr="00D176C9">
        <w:rPr>
          <w:rFonts w:ascii="Times New Roman" w:hAnsi="Times New Roman" w:cs="Times New Roman"/>
          <w:sz w:val="24"/>
          <w:szCs w:val="24"/>
        </w:rPr>
        <w:t xml:space="preserve"> </w:t>
      </w:r>
      <w:r w:rsidR="005E575F" w:rsidRPr="00D176C9">
        <w:rPr>
          <w:rFonts w:ascii="Times New Roman" w:hAnsi="Times New Roman" w:cs="Times New Roman"/>
          <w:sz w:val="24"/>
          <w:szCs w:val="24"/>
        </w:rPr>
        <w:t>ability</w:t>
      </w:r>
      <w:sdt>
        <w:sdtPr>
          <w:rPr>
            <w:rFonts w:ascii="Times New Roman" w:hAnsi="Times New Roman" w:cs="Times New Roman"/>
            <w:sz w:val="24"/>
            <w:szCs w:val="24"/>
          </w:rPr>
          <w:id w:val="-1642882446"/>
          <w:citation/>
        </w:sdtPr>
        <w:sdtContent>
          <w:r w:rsidR="005E575F" w:rsidRPr="00D176C9">
            <w:rPr>
              <w:rFonts w:ascii="Times New Roman" w:hAnsi="Times New Roman" w:cs="Times New Roman"/>
              <w:sz w:val="24"/>
              <w:szCs w:val="24"/>
            </w:rPr>
            <w:fldChar w:fldCharType="begin"/>
          </w:r>
          <w:r w:rsidR="005E575F" w:rsidRPr="00D176C9">
            <w:rPr>
              <w:rFonts w:ascii="Times New Roman" w:hAnsi="Times New Roman" w:cs="Times New Roman"/>
              <w:sz w:val="24"/>
              <w:szCs w:val="24"/>
            </w:rPr>
            <w:instrText xml:space="preserve"> CITATION Jos26 \l 1033 </w:instrText>
          </w:r>
          <w:r w:rsidR="005E575F" w:rsidRPr="00D176C9">
            <w:rPr>
              <w:rFonts w:ascii="Times New Roman" w:hAnsi="Times New Roman" w:cs="Times New Roman"/>
              <w:sz w:val="24"/>
              <w:szCs w:val="24"/>
            </w:rPr>
            <w:fldChar w:fldCharType="separate"/>
          </w:r>
          <w:r w:rsidR="005E575F" w:rsidRPr="00D176C9">
            <w:rPr>
              <w:rFonts w:ascii="Times New Roman" w:hAnsi="Times New Roman" w:cs="Times New Roman"/>
              <w:noProof/>
              <w:sz w:val="24"/>
              <w:szCs w:val="24"/>
            </w:rPr>
            <w:t xml:space="preserve"> (Jose Paredes Hernandez, 2026)</w:t>
          </w:r>
          <w:r w:rsidR="005E575F" w:rsidRPr="00D176C9">
            <w:rPr>
              <w:rFonts w:ascii="Times New Roman" w:hAnsi="Times New Roman" w:cs="Times New Roman"/>
              <w:sz w:val="24"/>
              <w:szCs w:val="24"/>
            </w:rPr>
            <w:fldChar w:fldCharType="end"/>
          </w:r>
        </w:sdtContent>
      </w:sdt>
      <w:r w:rsidR="005E575F" w:rsidRPr="00D176C9">
        <w:rPr>
          <w:rFonts w:ascii="Times New Roman" w:hAnsi="Times New Roman" w:cs="Times New Roman"/>
          <w:sz w:val="24"/>
          <w:szCs w:val="24"/>
        </w:rPr>
        <w:t>.</w:t>
      </w:r>
      <w:r w:rsidR="00D176C9" w:rsidRPr="00D176C9">
        <w:rPr>
          <w:rFonts w:ascii="Times New Roman" w:hAnsi="Times New Roman" w:cs="Times New Roman"/>
          <w:sz w:val="24"/>
          <w:szCs w:val="24"/>
        </w:rPr>
        <w:t xml:space="preserve"> </w:t>
      </w:r>
      <w:r w:rsidR="00E11781" w:rsidRPr="00D176C9">
        <w:rPr>
          <w:rFonts w:ascii="Times New Roman" w:hAnsi="Times New Roman" w:cs="Times New Roman"/>
          <w:sz w:val="24"/>
          <w:szCs w:val="24"/>
        </w:rPr>
        <w:t xml:space="preserve">Another thing is that new MIS system </w:t>
      </w:r>
      <w:r w:rsidR="00421455" w:rsidRPr="00D176C9">
        <w:rPr>
          <w:rFonts w:ascii="Times New Roman" w:hAnsi="Times New Roman" w:cs="Times New Roman"/>
          <w:sz w:val="24"/>
          <w:szCs w:val="24"/>
        </w:rPr>
        <w:t>helps company to measure their performance at many levels</w:t>
      </w:r>
      <w:r w:rsidR="00F177AF" w:rsidRPr="00D176C9">
        <w:rPr>
          <w:rFonts w:ascii="Times New Roman" w:hAnsi="Times New Roman" w:cs="Times New Roman"/>
          <w:sz w:val="24"/>
          <w:szCs w:val="24"/>
        </w:rPr>
        <w:t xml:space="preserve"> that means managers can easily track</w:t>
      </w:r>
      <w:r w:rsidR="00C30A5E" w:rsidRPr="00D176C9">
        <w:rPr>
          <w:rFonts w:ascii="Times New Roman" w:hAnsi="Times New Roman" w:cs="Times New Roman"/>
          <w:sz w:val="24"/>
          <w:szCs w:val="24"/>
        </w:rPr>
        <w:t xml:space="preserve"> detailed operational data and find out if any error </w:t>
      </w:r>
      <w:r w:rsidR="003844F6" w:rsidRPr="00D176C9">
        <w:rPr>
          <w:rFonts w:ascii="Times New Roman" w:hAnsi="Times New Roman" w:cs="Times New Roman"/>
          <w:sz w:val="24"/>
          <w:szCs w:val="24"/>
        </w:rPr>
        <w:t xml:space="preserve">on any point of any division and they can </w:t>
      </w:r>
      <w:r w:rsidR="00A876FE" w:rsidRPr="00D176C9">
        <w:rPr>
          <w:rFonts w:ascii="Times New Roman" w:hAnsi="Times New Roman" w:cs="Times New Roman"/>
          <w:sz w:val="24"/>
          <w:szCs w:val="24"/>
        </w:rPr>
        <w:t>solve</w:t>
      </w:r>
      <w:r w:rsidR="003844F6" w:rsidRPr="00D176C9">
        <w:rPr>
          <w:rFonts w:ascii="Times New Roman" w:hAnsi="Times New Roman" w:cs="Times New Roman"/>
          <w:sz w:val="24"/>
          <w:szCs w:val="24"/>
        </w:rPr>
        <w:t xml:space="preserve"> it quickly </w:t>
      </w:r>
      <w:r w:rsidR="00A876FE" w:rsidRPr="00D176C9">
        <w:rPr>
          <w:rFonts w:ascii="Times New Roman" w:hAnsi="Times New Roman" w:cs="Times New Roman"/>
          <w:sz w:val="24"/>
          <w:szCs w:val="24"/>
        </w:rPr>
        <w:t>and achieve overall business efficiency</w:t>
      </w:r>
      <w:sdt>
        <w:sdtPr>
          <w:rPr>
            <w:rFonts w:ascii="Times New Roman" w:hAnsi="Times New Roman" w:cs="Times New Roman"/>
            <w:sz w:val="24"/>
            <w:szCs w:val="24"/>
          </w:rPr>
          <w:id w:val="-1343613533"/>
          <w:citation/>
        </w:sdtPr>
        <w:sdtContent>
          <w:r w:rsidR="00A876FE" w:rsidRPr="00D176C9">
            <w:rPr>
              <w:rFonts w:ascii="Times New Roman" w:hAnsi="Times New Roman" w:cs="Times New Roman"/>
              <w:sz w:val="24"/>
              <w:szCs w:val="24"/>
            </w:rPr>
            <w:fldChar w:fldCharType="begin"/>
          </w:r>
          <w:r w:rsidR="00A876FE" w:rsidRPr="00D176C9">
            <w:rPr>
              <w:rFonts w:ascii="Times New Roman" w:hAnsi="Times New Roman" w:cs="Times New Roman"/>
              <w:sz w:val="24"/>
              <w:szCs w:val="24"/>
            </w:rPr>
            <w:instrText xml:space="preserve"> CITATION Jos26 \l 1033 </w:instrText>
          </w:r>
          <w:r w:rsidR="00A876FE" w:rsidRPr="00D176C9">
            <w:rPr>
              <w:rFonts w:ascii="Times New Roman" w:hAnsi="Times New Roman" w:cs="Times New Roman"/>
              <w:sz w:val="24"/>
              <w:szCs w:val="24"/>
            </w:rPr>
            <w:fldChar w:fldCharType="separate"/>
          </w:r>
          <w:r w:rsidR="00A876FE" w:rsidRPr="00D176C9">
            <w:rPr>
              <w:rFonts w:ascii="Times New Roman" w:hAnsi="Times New Roman" w:cs="Times New Roman"/>
              <w:noProof/>
              <w:sz w:val="24"/>
              <w:szCs w:val="24"/>
            </w:rPr>
            <w:t xml:space="preserve"> </w:t>
          </w:r>
          <w:r w:rsidR="00A876FE" w:rsidRPr="00D176C9">
            <w:rPr>
              <w:rFonts w:ascii="Times New Roman" w:eastAsia="Times New Roman" w:hAnsi="Times New Roman" w:cs="Times New Roman"/>
              <w:noProof/>
              <w:sz w:val="24"/>
              <w:szCs w:val="24"/>
            </w:rPr>
            <w:t>(Jose Paredes Hernandez, 2026)</w:t>
          </w:r>
          <w:r w:rsidR="00A876FE" w:rsidRPr="00D176C9">
            <w:rPr>
              <w:rFonts w:ascii="Times New Roman" w:hAnsi="Times New Roman" w:cs="Times New Roman"/>
              <w:sz w:val="24"/>
              <w:szCs w:val="24"/>
            </w:rPr>
            <w:fldChar w:fldCharType="end"/>
          </w:r>
        </w:sdtContent>
      </w:sdt>
      <w:r w:rsidR="00A876FE" w:rsidRPr="00D176C9">
        <w:rPr>
          <w:rFonts w:ascii="Times New Roman" w:hAnsi="Times New Roman" w:cs="Times New Roman"/>
          <w:sz w:val="24"/>
          <w:szCs w:val="24"/>
        </w:rPr>
        <w:t>.</w:t>
      </w:r>
    </w:p>
    <w:p w14:paraId="695B7FD5" w14:textId="32EE4779" w:rsidR="0092439C" w:rsidRPr="00D176C9" w:rsidRDefault="007D3A46" w:rsidP="003B68FE">
      <w:pPr>
        <w:pStyle w:val="NormalWeb"/>
        <w:jc w:val="both"/>
      </w:pPr>
      <w:r w:rsidRPr="00D176C9">
        <w:t xml:space="preserve">On the </w:t>
      </w:r>
      <w:r w:rsidR="00916DA2" w:rsidRPr="00D176C9">
        <w:t>other hand</w:t>
      </w:r>
      <w:r w:rsidR="000E044A" w:rsidRPr="00D176C9">
        <w:t>, every system has both pros and cons.</w:t>
      </w:r>
      <w:r w:rsidR="00322A7A" w:rsidRPr="00D176C9">
        <w:t xml:space="preserve"> One of the major </w:t>
      </w:r>
      <w:r w:rsidR="00BB2339" w:rsidRPr="00D176C9">
        <w:t>impacts</w:t>
      </w:r>
      <w:r w:rsidR="00322A7A" w:rsidRPr="00D176C9">
        <w:t xml:space="preserve"> of this new system will </w:t>
      </w:r>
      <w:r w:rsidR="003B68FE" w:rsidRPr="00D176C9">
        <w:t>be, it</w:t>
      </w:r>
      <w:r w:rsidR="00101BF3" w:rsidRPr="00D176C9">
        <w:t xml:space="preserve"> </w:t>
      </w:r>
      <w:r w:rsidR="00BB2339" w:rsidRPr="00D176C9">
        <w:t>increases</w:t>
      </w:r>
      <w:r w:rsidR="00101BF3" w:rsidRPr="00D176C9">
        <w:t xml:space="preserve"> dependance on the technology and data quality</w:t>
      </w:r>
      <w:r w:rsidR="00E647DD" w:rsidRPr="00D176C9">
        <w:t xml:space="preserve">. If any of the employee input wrong </w:t>
      </w:r>
      <w:r w:rsidR="00296221" w:rsidRPr="00D176C9">
        <w:t xml:space="preserve">data on the system that can result the overall </w:t>
      </w:r>
      <w:r w:rsidR="00220538" w:rsidRPr="00D176C9">
        <w:t>wrong decisions</w:t>
      </w:r>
      <w:r w:rsidR="0092439C" w:rsidRPr="00D176C9">
        <w:t>, also, this system cost a money to setup this system initially</w:t>
      </w:r>
      <w:sdt>
        <w:sdtPr>
          <w:id w:val="-397906493"/>
          <w:citation/>
        </w:sdtPr>
        <w:sdtContent>
          <w:r w:rsidR="0092439C" w:rsidRPr="00D176C9">
            <w:fldChar w:fldCharType="begin"/>
          </w:r>
          <w:r w:rsidR="0092439C" w:rsidRPr="00D176C9">
            <w:instrText xml:space="preserve"> CITATION Jos26 \l 1033 </w:instrText>
          </w:r>
          <w:r w:rsidR="0092439C" w:rsidRPr="00D176C9">
            <w:fldChar w:fldCharType="separate"/>
          </w:r>
          <w:r w:rsidR="0092439C" w:rsidRPr="00D176C9">
            <w:rPr>
              <w:noProof/>
            </w:rPr>
            <w:t xml:space="preserve"> (Jose Paredes Hernandez, 2026)</w:t>
          </w:r>
          <w:r w:rsidR="0092439C" w:rsidRPr="00D176C9">
            <w:fldChar w:fldCharType="end"/>
          </w:r>
        </w:sdtContent>
      </w:sdt>
      <w:r w:rsidR="0092439C" w:rsidRPr="00D176C9">
        <w:t>.</w:t>
      </w:r>
      <w:r w:rsidR="00D176C9" w:rsidRPr="00D176C9">
        <w:t xml:space="preserve"> </w:t>
      </w:r>
      <w:r w:rsidR="00721A4D" w:rsidRPr="00D176C9">
        <w:t xml:space="preserve">Also, this system contains </w:t>
      </w:r>
      <w:r w:rsidR="00721A4D" w:rsidRPr="00D176C9">
        <w:lastRenderedPageBreak/>
        <w:t xml:space="preserve">all data in </w:t>
      </w:r>
      <w:r w:rsidR="005E509C" w:rsidRPr="00D176C9">
        <w:t>an</w:t>
      </w:r>
      <w:r w:rsidR="00721A4D" w:rsidRPr="00D176C9">
        <w:t xml:space="preserve"> </w:t>
      </w:r>
      <w:r w:rsidR="00A40F4B" w:rsidRPr="00D176C9">
        <w:t>integrated</w:t>
      </w:r>
      <w:r w:rsidR="00721A4D" w:rsidRPr="00D176C9">
        <w:t xml:space="preserve"> dataset so if managers get confuse between </w:t>
      </w:r>
      <w:r w:rsidR="00A40F4B" w:rsidRPr="00D176C9">
        <w:t>data’s</w:t>
      </w:r>
      <w:r w:rsidR="00721A4D" w:rsidRPr="00D176C9">
        <w:t xml:space="preserve"> it can </w:t>
      </w:r>
      <w:r w:rsidR="00A40F4B" w:rsidRPr="00D176C9">
        <w:t>also lead to wrong decision making.</w:t>
      </w:r>
    </w:p>
    <w:p w14:paraId="50D68EBA" w14:textId="4CC32E9A" w:rsidR="00261D97" w:rsidRPr="00D176C9" w:rsidRDefault="00261D97" w:rsidP="00E52C5F">
      <w:pPr>
        <w:pStyle w:val="NormalWeb"/>
        <w:jc w:val="both"/>
      </w:pPr>
      <w:r w:rsidRPr="00D176C9">
        <w:t xml:space="preserve">Overall, the new executive information system is likely to have a positive impact on performance management at </w:t>
      </w:r>
      <w:r w:rsidR="006148A2" w:rsidRPr="00D176C9">
        <w:t xml:space="preserve">the </w:t>
      </w:r>
      <w:r w:rsidR="006148A2" w:rsidRPr="00D176C9">
        <w:t xml:space="preserve">Mitchum Fabrication </w:t>
      </w:r>
      <w:r w:rsidR="006148A2" w:rsidRPr="00D176C9">
        <w:t>PLC.</w:t>
      </w:r>
      <w:r w:rsidRPr="00D176C9">
        <w:t xml:space="preserve"> It </w:t>
      </w:r>
      <w:r w:rsidR="006148A2" w:rsidRPr="00D176C9">
        <w:t>can</w:t>
      </w:r>
      <w:r w:rsidRPr="00D176C9">
        <w:t xml:space="preserve"> improve data accuracy, </w:t>
      </w:r>
      <w:r w:rsidR="00E52C5F" w:rsidRPr="00D176C9">
        <w:t>speed, coordination</w:t>
      </w:r>
      <w:r w:rsidRPr="00D176C9">
        <w:t>,</w:t>
      </w:r>
      <w:r w:rsidR="0017250C" w:rsidRPr="00D176C9">
        <w:t xml:space="preserve"> </w:t>
      </w:r>
      <w:r w:rsidR="006148A2" w:rsidRPr="00D176C9">
        <w:t xml:space="preserve">transparency </w:t>
      </w:r>
      <w:r w:rsidRPr="00D176C9">
        <w:t>and control. It co</w:t>
      </w:r>
      <w:r w:rsidR="00754E83" w:rsidRPr="00D176C9">
        <w:t xml:space="preserve">n helps </w:t>
      </w:r>
      <w:r w:rsidR="00754E83" w:rsidRPr="00D176C9">
        <w:t xml:space="preserve">Mitchum Fabrication PLC </w:t>
      </w:r>
      <w:r w:rsidR="00754E83" w:rsidRPr="00D176C9">
        <w:t xml:space="preserve">to evaluate division </w:t>
      </w:r>
      <w:r w:rsidR="00E52C5F" w:rsidRPr="00D176C9">
        <w:t>performance and overall performance by looking into a single integrated database.</w:t>
      </w:r>
    </w:p>
    <w:p w14:paraId="0475F2FB" w14:textId="7355CFD0" w:rsidR="00A478FD" w:rsidRPr="00013957" w:rsidRDefault="00013957" w:rsidP="00013957">
      <w:pPr>
        <w:spacing w:before="100" w:beforeAutospacing="1" w:after="100" w:afterAutospacing="1" w:line="240" w:lineRule="auto"/>
        <w:jc w:val="center"/>
        <w:rPr>
          <w:rFonts w:ascii="Times New Roman" w:eastAsia="Times New Roman" w:hAnsi="Times New Roman" w:cs="Times New Roman"/>
          <w:b/>
          <w:bCs/>
          <w:sz w:val="36"/>
          <w:szCs w:val="36"/>
        </w:rPr>
      </w:pPr>
      <w:r w:rsidRPr="00013957">
        <w:rPr>
          <w:rFonts w:ascii="Times New Roman" w:eastAsia="Times New Roman" w:hAnsi="Times New Roman" w:cs="Times New Roman"/>
          <w:b/>
          <w:bCs/>
          <w:sz w:val="36"/>
          <w:szCs w:val="36"/>
        </w:rPr>
        <w:t>Part 2</w:t>
      </w:r>
    </w:p>
    <w:p w14:paraId="25CBDA53" w14:textId="77777777" w:rsidR="004D185A" w:rsidRPr="00013957" w:rsidRDefault="004D185A" w:rsidP="004D185A">
      <w:pPr>
        <w:spacing w:before="100" w:beforeAutospacing="1" w:after="100" w:afterAutospacing="1" w:line="240" w:lineRule="auto"/>
        <w:rPr>
          <w:rFonts w:ascii="Times New Roman" w:eastAsia="Times New Roman" w:hAnsi="Times New Roman" w:cs="Times New Roman"/>
          <w:sz w:val="24"/>
          <w:szCs w:val="24"/>
        </w:rPr>
      </w:pPr>
    </w:p>
    <w:p w14:paraId="036CFCA9" w14:textId="77777777" w:rsidR="004D185A" w:rsidRPr="00CA3DCF" w:rsidRDefault="004D185A" w:rsidP="004D185A">
      <w:pPr>
        <w:spacing w:before="100" w:beforeAutospacing="1" w:after="100" w:afterAutospacing="1" w:line="240" w:lineRule="auto"/>
        <w:rPr>
          <w:rFonts w:ascii="Times New Roman" w:eastAsia="Times New Roman" w:hAnsi="Times New Roman" w:cs="Times New Roman"/>
          <w:b/>
          <w:bCs/>
          <w:sz w:val="24"/>
          <w:szCs w:val="24"/>
        </w:rPr>
      </w:pPr>
    </w:p>
    <w:p w14:paraId="39ACFB4B" w14:textId="77777777" w:rsidR="00D43C9B" w:rsidRPr="00EB591C" w:rsidRDefault="00D43C9B" w:rsidP="00EB591C">
      <w:pPr>
        <w:spacing w:before="100" w:beforeAutospacing="1" w:after="100" w:afterAutospacing="1" w:line="240" w:lineRule="auto"/>
        <w:rPr>
          <w:rFonts w:ascii="Times New Roman" w:eastAsia="Times New Roman" w:hAnsi="Times New Roman" w:cs="Times New Roman"/>
          <w:sz w:val="24"/>
          <w:szCs w:val="24"/>
        </w:rPr>
      </w:pPr>
    </w:p>
    <w:p w14:paraId="5756B5EE" w14:textId="77777777" w:rsidR="00EB591C" w:rsidRPr="00EB591C" w:rsidRDefault="00EB591C">
      <w:pPr>
        <w:rPr>
          <w:rFonts w:ascii="Times New Roman" w:hAnsi="Times New Roman" w:cs="Times New Roman"/>
          <w:sz w:val="44"/>
          <w:szCs w:val="44"/>
        </w:rPr>
      </w:pPr>
    </w:p>
    <w:p w14:paraId="6E93F653" w14:textId="77777777" w:rsidR="00EB591C" w:rsidRDefault="00EB591C"/>
    <w:p w14:paraId="6304F674" w14:textId="325ECF2D" w:rsidR="00402575" w:rsidRDefault="00402575">
      <w:r>
        <w:t>Findings</w:t>
      </w:r>
    </w:p>
    <w:p w14:paraId="7A3ED200" w14:textId="65DA97DE" w:rsidR="00402575" w:rsidRDefault="00402575">
      <w:r>
        <w:t>Recommendations</w:t>
      </w:r>
    </w:p>
    <w:p w14:paraId="0E00FC7D" w14:textId="51A1A8DF" w:rsidR="00402575" w:rsidRDefault="00402575">
      <w:r>
        <w:t>Bibliography</w:t>
      </w:r>
    </w:p>
    <w:p w14:paraId="208A1689" w14:textId="31C24305" w:rsidR="00402575" w:rsidRPr="00402575" w:rsidRDefault="00402575">
      <w:pPr>
        <w:rPr>
          <w:b/>
          <w:bCs/>
          <w:sz w:val="32"/>
          <w:szCs w:val="32"/>
        </w:rPr>
      </w:pPr>
      <w:r w:rsidRPr="00402575">
        <w:rPr>
          <w:b/>
          <w:bCs/>
          <w:sz w:val="32"/>
          <w:szCs w:val="32"/>
        </w:rPr>
        <w:t>Appendix</w:t>
      </w:r>
    </w:p>
    <w:tbl>
      <w:tblPr>
        <w:tblW w:w="8760" w:type="dxa"/>
        <w:tblCellMar>
          <w:top w:w="15" w:type="dxa"/>
        </w:tblCellMar>
        <w:tblLook w:val="04A0" w:firstRow="1" w:lastRow="0" w:firstColumn="1" w:lastColumn="0" w:noHBand="0" w:noVBand="1"/>
      </w:tblPr>
      <w:tblGrid>
        <w:gridCol w:w="8538"/>
        <w:gridCol w:w="222"/>
      </w:tblGrid>
      <w:tr w:rsidR="00F417FD" w:rsidRPr="00F417FD" w14:paraId="4203746D" w14:textId="77777777" w:rsidTr="00F417FD">
        <w:trPr>
          <w:gridAfter w:val="1"/>
          <w:wAfter w:w="6" w:type="dxa"/>
          <w:trHeight w:val="450"/>
        </w:trPr>
        <w:tc>
          <w:tcPr>
            <w:tcW w:w="8754" w:type="dxa"/>
            <w:vMerge w:val="restart"/>
            <w:tcBorders>
              <w:top w:val="nil"/>
              <w:left w:val="nil"/>
              <w:bottom w:val="nil"/>
              <w:right w:val="nil"/>
            </w:tcBorders>
            <w:shd w:val="clear" w:color="000000" w:fill="9BC2E6"/>
            <w:vAlign w:val="bottom"/>
            <w:hideMark/>
          </w:tcPr>
          <w:p w14:paraId="2A4F5F30" w14:textId="77777777" w:rsidR="00F417FD" w:rsidRPr="00F417FD" w:rsidRDefault="00F417FD" w:rsidP="00F417FD">
            <w:pPr>
              <w:spacing w:after="0" w:line="240" w:lineRule="auto"/>
              <w:jc w:val="center"/>
              <w:rPr>
                <w:rFonts w:ascii="Times New Roman" w:eastAsia="Times New Roman" w:hAnsi="Times New Roman" w:cs="Times New Roman"/>
                <w:b/>
                <w:bCs/>
                <w:color w:val="000000"/>
                <w:sz w:val="24"/>
                <w:szCs w:val="24"/>
              </w:rPr>
            </w:pPr>
            <w:r w:rsidRPr="00F417FD">
              <w:rPr>
                <w:rFonts w:ascii="Times New Roman" w:eastAsia="Times New Roman" w:hAnsi="Times New Roman" w:cs="Times New Roman"/>
                <w:b/>
                <w:bCs/>
                <w:color w:val="000000"/>
                <w:sz w:val="24"/>
                <w:szCs w:val="24"/>
              </w:rPr>
              <w:t>PART 1 CALCULATION</w:t>
            </w:r>
          </w:p>
        </w:tc>
      </w:tr>
      <w:tr w:rsidR="00F417FD" w:rsidRPr="00F417FD" w14:paraId="0E136509" w14:textId="77777777" w:rsidTr="00F417FD">
        <w:trPr>
          <w:trHeight w:val="315"/>
        </w:trPr>
        <w:tc>
          <w:tcPr>
            <w:tcW w:w="8754" w:type="dxa"/>
            <w:vMerge/>
            <w:tcBorders>
              <w:top w:val="nil"/>
              <w:left w:val="nil"/>
              <w:bottom w:val="nil"/>
              <w:right w:val="nil"/>
            </w:tcBorders>
            <w:vAlign w:val="center"/>
            <w:hideMark/>
          </w:tcPr>
          <w:p w14:paraId="19965816" w14:textId="77777777" w:rsidR="00F417FD" w:rsidRPr="00F417FD" w:rsidRDefault="00F417FD" w:rsidP="00F417FD">
            <w:pPr>
              <w:spacing w:after="0" w:line="240" w:lineRule="auto"/>
              <w:rPr>
                <w:rFonts w:ascii="Times New Roman" w:eastAsia="Times New Roman" w:hAnsi="Times New Roman" w:cs="Times New Roman"/>
                <w:b/>
                <w:bCs/>
                <w:color w:val="000000"/>
                <w:sz w:val="24"/>
                <w:szCs w:val="24"/>
              </w:rPr>
            </w:pPr>
          </w:p>
        </w:tc>
        <w:tc>
          <w:tcPr>
            <w:tcW w:w="6" w:type="dxa"/>
            <w:tcBorders>
              <w:top w:val="nil"/>
              <w:left w:val="nil"/>
              <w:bottom w:val="nil"/>
              <w:right w:val="nil"/>
            </w:tcBorders>
            <w:shd w:val="clear" w:color="auto" w:fill="auto"/>
            <w:noWrap/>
            <w:vAlign w:val="bottom"/>
            <w:hideMark/>
          </w:tcPr>
          <w:p w14:paraId="37BDF958" w14:textId="77777777" w:rsidR="00F417FD" w:rsidRPr="00F417FD" w:rsidRDefault="00F417FD" w:rsidP="00F417FD">
            <w:pPr>
              <w:spacing w:after="0" w:line="240" w:lineRule="auto"/>
              <w:jc w:val="center"/>
              <w:rPr>
                <w:rFonts w:ascii="Times New Roman" w:eastAsia="Times New Roman" w:hAnsi="Times New Roman" w:cs="Times New Roman"/>
                <w:b/>
                <w:bCs/>
                <w:color w:val="000000"/>
                <w:sz w:val="24"/>
                <w:szCs w:val="24"/>
              </w:rPr>
            </w:pPr>
          </w:p>
        </w:tc>
      </w:tr>
    </w:tbl>
    <w:p w14:paraId="6D626921" w14:textId="1917C95D" w:rsidR="00402575" w:rsidRDefault="00402575"/>
    <w:p w14:paraId="4094A603" w14:textId="546B6554" w:rsidR="00F417FD" w:rsidRDefault="00F417FD">
      <w:r>
        <w:t>(A)</w:t>
      </w:r>
    </w:p>
    <w:tbl>
      <w:tblPr>
        <w:tblW w:w="8380" w:type="dxa"/>
        <w:tblLook w:val="04A0" w:firstRow="1" w:lastRow="0" w:firstColumn="1" w:lastColumn="0" w:noHBand="0" w:noVBand="1"/>
      </w:tblPr>
      <w:tblGrid>
        <w:gridCol w:w="1017"/>
        <w:gridCol w:w="7420"/>
      </w:tblGrid>
      <w:tr w:rsidR="00F417FD" w:rsidRPr="00F417FD" w14:paraId="69E50CB9" w14:textId="77777777" w:rsidTr="00F417FD">
        <w:trPr>
          <w:trHeight w:val="315"/>
        </w:trPr>
        <w:tc>
          <w:tcPr>
            <w:tcW w:w="960"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7123AA88"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7420" w:type="dxa"/>
            <w:tcBorders>
              <w:top w:val="single" w:sz="4" w:space="0" w:color="auto"/>
              <w:left w:val="nil"/>
              <w:bottom w:val="single" w:sz="4" w:space="0" w:color="auto"/>
              <w:right w:val="single" w:sz="4" w:space="0" w:color="auto"/>
            </w:tcBorders>
            <w:shd w:val="clear" w:color="000000" w:fill="D9E1F2"/>
            <w:noWrap/>
            <w:vAlign w:val="bottom"/>
            <w:hideMark/>
          </w:tcPr>
          <w:p w14:paraId="005221BD"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Formulas</w:t>
            </w:r>
          </w:p>
        </w:tc>
      </w:tr>
      <w:tr w:rsidR="00F417FD" w:rsidRPr="00F417FD" w14:paraId="3442A469" w14:textId="77777777" w:rsidTr="00F417FD">
        <w:trPr>
          <w:trHeight w:val="630"/>
        </w:trPr>
        <w:tc>
          <w:tcPr>
            <w:tcW w:w="960" w:type="dxa"/>
            <w:tcBorders>
              <w:top w:val="nil"/>
              <w:left w:val="single" w:sz="4" w:space="0" w:color="auto"/>
              <w:bottom w:val="single" w:sz="4" w:space="0" w:color="auto"/>
              <w:right w:val="single" w:sz="4" w:space="0" w:color="auto"/>
            </w:tcBorders>
            <w:shd w:val="clear" w:color="000000" w:fill="D9E1F2"/>
            <w:noWrap/>
            <w:vAlign w:val="bottom"/>
            <w:hideMark/>
          </w:tcPr>
          <w:p w14:paraId="132616D6"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ROI</w:t>
            </w:r>
          </w:p>
        </w:tc>
        <w:tc>
          <w:tcPr>
            <w:tcW w:w="7420" w:type="dxa"/>
            <w:tcBorders>
              <w:top w:val="nil"/>
              <w:left w:val="nil"/>
              <w:bottom w:val="single" w:sz="4" w:space="0" w:color="auto"/>
              <w:right w:val="single" w:sz="4" w:space="0" w:color="auto"/>
            </w:tcBorders>
            <w:shd w:val="clear" w:color="000000" w:fill="D9E1F2"/>
            <w:noWrap/>
            <w:vAlign w:val="bottom"/>
            <w:hideMark/>
          </w:tcPr>
          <w:p w14:paraId="3746DABF"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xml:space="preserve">(Operating profit/investment or Capital </w:t>
            </w:r>
            <w:proofErr w:type="gramStart"/>
            <w:r w:rsidRPr="00F417FD">
              <w:rPr>
                <w:rFonts w:ascii="Times New Roman" w:eastAsia="Times New Roman" w:hAnsi="Times New Roman" w:cs="Times New Roman"/>
                <w:color w:val="000000"/>
                <w:sz w:val="24"/>
                <w:szCs w:val="24"/>
              </w:rPr>
              <w:t>employed)*</w:t>
            </w:r>
            <w:proofErr w:type="gramEnd"/>
            <w:r w:rsidRPr="00F417FD">
              <w:rPr>
                <w:rFonts w:ascii="Times New Roman" w:eastAsia="Times New Roman" w:hAnsi="Times New Roman" w:cs="Times New Roman"/>
                <w:color w:val="000000"/>
                <w:sz w:val="24"/>
                <w:szCs w:val="24"/>
              </w:rPr>
              <w:t>100</w:t>
            </w:r>
          </w:p>
        </w:tc>
      </w:tr>
      <w:tr w:rsidR="00F417FD" w:rsidRPr="00F417FD" w14:paraId="1DED616F" w14:textId="77777777" w:rsidTr="00F417FD">
        <w:trPr>
          <w:trHeight w:val="630"/>
        </w:trPr>
        <w:tc>
          <w:tcPr>
            <w:tcW w:w="960" w:type="dxa"/>
            <w:tcBorders>
              <w:top w:val="nil"/>
              <w:left w:val="single" w:sz="4" w:space="0" w:color="auto"/>
              <w:bottom w:val="single" w:sz="4" w:space="0" w:color="auto"/>
              <w:right w:val="single" w:sz="4" w:space="0" w:color="auto"/>
            </w:tcBorders>
            <w:shd w:val="clear" w:color="000000" w:fill="D9E1F2"/>
            <w:noWrap/>
            <w:vAlign w:val="bottom"/>
            <w:hideMark/>
          </w:tcPr>
          <w:p w14:paraId="7BAA0D82"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RI</w:t>
            </w:r>
          </w:p>
        </w:tc>
        <w:tc>
          <w:tcPr>
            <w:tcW w:w="7420" w:type="dxa"/>
            <w:tcBorders>
              <w:top w:val="nil"/>
              <w:left w:val="nil"/>
              <w:bottom w:val="single" w:sz="4" w:space="0" w:color="auto"/>
              <w:right w:val="single" w:sz="4" w:space="0" w:color="auto"/>
            </w:tcBorders>
            <w:shd w:val="clear" w:color="000000" w:fill="D9E1F2"/>
            <w:noWrap/>
            <w:vAlign w:val="bottom"/>
            <w:hideMark/>
          </w:tcPr>
          <w:p w14:paraId="45D52B5D"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Operating Profit</w:t>
            </w:r>
            <w:proofErr w:type="gramStart"/>
            <w:r w:rsidRPr="00F417FD">
              <w:rPr>
                <w:rFonts w:ascii="Times New Roman" w:eastAsia="Times New Roman" w:hAnsi="Times New Roman" w:cs="Times New Roman"/>
                <w:color w:val="000000"/>
                <w:sz w:val="24"/>
                <w:szCs w:val="24"/>
              </w:rPr>
              <w:t>-(</w:t>
            </w:r>
            <w:proofErr w:type="gramEnd"/>
            <w:r w:rsidRPr="00F417FD">
              <w:rPr>
                <w:rFonts w:ascii="Times New Roman" w:eastAsia="Times New Roman" w:hAnsi="Times New Roman" w:cs="Times New Roman"/>
                <w:color w:val="000000"/>
                <w:sz w:val="24"/>
                <w:szCs w:val="24"/>
              </w:rPr>
              <w:t>Investment or capital employed* Cost of Capital)</w:t>
            </w:r>
          </w:p>
        </w:tc>
      </w:tr>
      <w:tr w:rsidR="00F417FD" w:rsidRPr="00F417FD" w14:paraId="64CF3342" w14:textId="77777777" w:rsidTr="00F417FD">
        <w:trPr>
          <w:trHeight w:val="630"/>
        </w:trPr>
        <w:tc>
          <w:tcPr>
            <w:tcW w:w="960" w:type="dxa"/>
            <w:tcBorders>
              <w:top w:val="nil"/>
              <w:left w:val="single" w:sz="4" w:space="0" w:color="auto"/>
              <w:bottom w:val="single" w:sz="4" w:space="0" w:color="auto"/>
              <w:right w:val="single" w:sz="4" w:space="0" w:color="auto"/>
            </w:tcBorders>
            <w:shd w:val="clear" w:color="000000" w:fill="D9E1F2"/>
            <w:noWrap/>
            <w:vAlign w:val="bottom"/>
            <w:hideMark/>
          </w:tcPr>
          <w:p w14:paraId="36BFA037"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EVA</w:t>
            </w:r>
          </w:p>
        </w:tc>
        <w:tc>
          <w:tcPr>
            <w:tcW w:w="7420" w:type="dxa"/>
            <w:tcBorders>
              <w:top w:val="nil"/>
              <w:left w:val="nil"/>
              <w:bottom w:val="single" w:sz="4" w:space="0" w:color="auto"/>
              <w:right w:val="single" w:sz="4" w:space="0" w:color="auto"/>
            </w:tcBorders>
            <w:shd w:val="clear" w:color="000000" w:fill="D9E1F2"/>
            <w:noWrap/>
            <w:vAlign w:val="bottom"/>
            <w:hideMark/>
          </w:tcPr>
          <w:p w14:paraId="70721CFE"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NOPAT</w:t>
            </w:r>
            <w:proofErr w:type="gramStart"/>
            <w:r w:rsidRPr="00F417FD">
              <w:rPr>
                <w:rFonts w:ascii="Times New Roman" w:eastAsia="Times New Roman" w:hAnsi="Times New Roman" w:cs="Times New Roman"/>
                <w:color w:val="000000"/>
                <w:sz w:val="24"/>
                <w:szCs w:val="24"/>
              </w:rPr>
              <w:t>-( Capital</w:t>
            </w:r>
            <w:proofErr w:type="gramEnd"/>
            <w:r w:rsidRPr="00F417FD">
              <w:rPr>
                <w:rFonts w:ascii="Times New Roman" w:eastAsia="Times New Roman" w:hAnsi="Times New Roman" w:cs="Times New Roman"/>
                <w:color w:val="000000"/>
                <w:sz w:val="24"/>
                <w:szCs w:val="24"/>
              </w:rPr>
              <w:t xml:space="preserve"> Employed or Investment * Cost of Capital)</w:t>
            </w:r>
          </w:p>
        </w:tc>
      </w:tr>
      <w:tr w:rsidR="00F417FD" w:rsidRPr="00F417FD" w14:paraId="305C3132" w14:textId="77777777" w:rsidTr="00F417FD">
        <w:trPr>
          <w:trHeight w:val="630"/>
        </w:trPr>
        <w:tc>
          <w:tcPr>
            <w:tcW w:w="960" w:type="dxa"/>
            <w:tcBorders>
              <w:top w:val="nil"/>
              <w:left w:val="single" w:sz="4" w:space="0" w:color="auto"/>
              <w:bottom w:val="single" w:sz="4" w:space="0" w:color="auto"/>
              <w:right w:val="single" w:sz="4" w:space="0" w:color="auto"/>
            </w:tcBorders>
            <w:shd w:val="clear" w:color="000000" w:fill="D9E1F2"/>
            <w:noWrap/>
            <w:vAlign w:val="bottom"/>
            <w:hideMark/>
          </w:tcPr>
          <w:p w14:paraId="7BEE55E5"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NOPAT</w:t>
            </w:r>
          </w:p>
        </w:tc>
        <w:tc>
          <w:tcPr>
            <w:tcW w:w="7420" w:type="dxa"/>
            <w:tcBorders>
              <w:top w:val="nil"/>
              <w:left w:val="nil"/>
              <w:bottom w:val="single" w:sz="4" w:space="0" w:color="auto"/>
              <w:right w:val="single" w:sz="4" w:space="0" w:color="auto"/>
            </w:tcBorders>
            <w:shd w:val="clear" w:color="000000" w:fill="D9E1F2"/>
            <w:noWrap/>
            <w:vAlign w:val="bottom"/>
            <w:hideMark/>
          </w:tcPr>
          <w:p w14:paraId="01623A1E"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Operating Profit*(1-Tax)</w:t>
            </w:r>
          </w:p>
        </w:tc>
      </w:tr>
    </w:tbl>
    <w:p w14:paraId="371B17D7" w14:textId="5BD809A7" w:rsidR="00F417FD" w:rsidRDefault="00F417FD"/>
    <w:tbl>
      <w:tblPr>
        <w:tblW w:w="8220" w:type="dxa"/>
        <w:tblLook w:val="04A0" w:firstRow="1" w:lastRow="0" w:firstColumn="1" w:lastColumn="0" w:noHBand="0" w:noVBand="1"/>
      </w:tblPr>
      <w:tblGrid>
        <w:gridCol w:w="1017"/>
        <w:gridCol w:w="7203"/>
      </w:tblGrid>
      <w:tr w:rsidR="00F417FD" w:rsidRPr="00F417FD" w14:paraId="2B76026E" w14:textId="77777777" w:rsidTr="00F417FD">
        <w:trPr>
          <w:trHeight w:val="315"/>
        </w:trPr>
        <w:tc>
          <w:tcPr>
            <w:tcW w:w="8220"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6AB1361E" w14:textId="77777777" w:rsidR="00F417FD" w:rsidRPr="00F417FD" w:rsidRDefault="00F417FD" w:rsidP="00F417FD">
            <w:pPr>
              <w:spacing w:after="0" w:line="240" w:lineRule="auto"/>
              <w:jc w:val="center"/>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lastRenderedPageBreak/>
              <w:t>Formula Links</w:t>
            </w:r>
          </w:p>
        </w:tc>
      </w:tr>
      <w:tr w:rsidR="00F417FD" w:rsidRPr="00F417FD" w14:paraId="148694ED" w14:textId="77777777" w:rsidTr="00F417FD">
        <w:trPr>
          <w:trHeight w:val="630"/>
        </w:trPr>
        <w:tc>
          <w:tcPr>
            <w:tcW w:w="923" w:type="dxa"/>
            <w:tcBorders>
              <w:top w:val="nil"/>
              <w:left w:val="single" w:sz="4" w:space="0" w:color="auto"/>
              <w:bottom w:val="single" w:sz="4" w:space="0" w:color="auto"/>
              <w:right w:val="single" w:sz="4" w:space="0" w:color="auto"/>
            </w:tcBorders>
            <w:shd w:val="clear" w:color="000000" w:fill="D9E1F2"/>
            <w:noWrap/>
            <w:vAlign w:val="bottom"/>
            <w:hideMark/>
          </w:tcPr>
          <w:p w14:paraId="6947EE28"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ROI</w:t>
            </w:r>
          </w:p>
        </w:tc>
        <w:tc>
          <w:tcPr>
            <w:tcW w:w="7297" w:type="dxa"/>
            <w:tcBorders>
              <w:top w:val="nil"/>
              <w:left w:val="nil"/>
              <w:bottom w:val="single" w:sz="4" w:space="0" w:color="auto"/>
              <w:right w:val="single" w:sz="4" w:space="0" w:color="auto"/>
            </w:tcBorders>
            <w:shd w:val="clear" w:color="000000" w:fill="D9E1F2"/>
            <w:vAlign w:val="bottom"/>
            <w:hideMark/>
          </w:tcPr>
          <w:p w14:paraId="07885737" w14:textId="77777777" w:rsidR="00F417FD" w:rsidRPr="00F417FD" w:rsidRDefault="00F41519" w:rsidP="00F417FD">
            <w:pPr>
              <w:spacing w:after="0" w:line="240" w:lineRule="auto"/>
              <w:rPr>
                <w:rFonts w:ascii="Times New Roman" w:eastAsia="Times New Roman" w:hAnsi="Times New Roman" w:cs="Times New Roman"/>
                <w:color w:val="0563C1"/>
                <w:sz w:val="24"/>
                <w:szCs w:val="24"/>
                <w:u w:val="single"/>
              </w:rPr>
            </w:pPr>
            <w:hyperlink r:id="rId9" w:history="1">
              <w:r w:rsidR="00F417FD" w:rsidRPr="00F417FD">
                <w:rPr>
                  <w:rFonts w:ascii="Times New Roman" w:eastAsia="Times New Roman" w:hAnsi="Times New Roman" w:cs="Times New Roman"/>
                  <w:color w:val="0563C1"/>
                  <w:sz w:val="24"/>
                  <w:szCs w:val="24"/>
                  <w:u w:val="single"/>
                </w:rPr>
                <w:t>https://corporatefinanceinstitute.com/resources/accounting/return-on-investment-roi-formula/</w:t>
              </w:r>
            </w:hyperlink>
          </w:p>
        </w:tc>
      </w:tr>
      <w:tr w:rsidR="00F417FD" w:rsidRPr="00F417FD" w14:paraId="0FA7C8CD" w14:textId="77777777" w:rsidTr="00F417FD">
        <w:trPr>
          <w:trHeight w:val="630"/>
        </w:trPr>
        <w:tc>
          <w:tcPr>
            <w:tcW w:w="923" w:type="dxa"/>
            <w:tcBorders>
              <w:top w:val="nil"/>
              <w:left w:val="single" w:sz="4" w:space="0" w:color="auto"/>
              <w:bottom w:val="single" w:sz="4" w:space="0" w:color="auto"/>
              <w:right w:val="single" w:sz="4" w:space="0" w:color="auto"/>
            </w:tcBorders>
            <w:shd w:val="clear" w:color="000000" w:fill="D9E1F2"/>
            <w:noWrap/>
            <w:vAlign w:val="bottom"/>
            <w:hideMark/>
          </w:tcPr>
          <w:p w14:paraId="0A0C0791"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xml:space="preserve">RI </w:t>
            </w:r>
          </w:p>
        </w:tc>
        <w:tc>
          <w:tcPr>
            <w:tcW w:w="7297" w:type="dxa"/>
            <w:tcBorders>
              <w:top w:val="nil"/>
              <w:left w:val="nil"/>
              <w:bottom w:val="single" w:sz="4" w:space="0" w:color="auto"/>
              <w:right w:val="single" w:sz="4" w:space="0" w:color="auto"/>
            </w:tcBorders>
            <w:shd w:val="clear" w:color="000000" w:fill="D9E1F2"/>
            <w:vAlign w:val="bottom"/>
            <w:hideMark/>
          </w:tcPr>
          <w:p w14:paraId="0A8AF363" w14:textId="77777777" w:rsidR="00F417FD" w:rsidRPr="00F417FD" w:rsidRDefault="00F41519" w:rsidP="00F417FD">
            <w:pPr>
              <w:spacing w:after="0" w:line="240" w:lineRule="auto"/>
              <w:rPr>
                <w:rFonts w:ascii="Times New Roman" w:eastAsia="Times New Roman" w:hAnsi="Times New Roman" w:cs="Times New Roman"/>
                <w:color w:val="0563C1"/>
                <w:sz w:val="24"/>
                <w:szCs w:val="24"/>
                <w:u w:val="single"/>
              </w:rPr>
            </w:pPr>
            <w:hyperlink r:id="rId10" w:history="1">
              <w:r w:rsidR="00F417FD" w:rsidRPr="00F417FD">
                <w:rPr>
                  <w:rFonts w:ascii="Times New Roman" w:eastAsia="Times New Roman" w:hAnsi="Times New Roman" w:cs="Times New Roman"/>
                  <w:color w:val="0563C1"/>
                  <w:sz w:val="24"/>
                  <w:szCs w:val="24"/>
                  <w:u w:val="single"/>
                </w:rPr>
                <w:t>https://courses.lumenlearning.com/suny-managacct/chapter/return-on-investment/</w:t>
              </w:r>
            </w:hyperlink>
          </w:p>
        </w:tc>
      </w:tr>
      <w:tr w:rsidR="00F417FD" w:rsidRPr="00F417FD" w14:paraId="0807A121" w14:textId="77777777" w:rsidTr="00F417FD">
        <w:trPr>
          <w:trHeight w:val="630"/>
        </w:trPr>
        <w:tc>
          <w:tcPr>
            <w:tcW w:w="923" w:type="dxa"/>
            <w:tcBorders>
              <w:top w:val="nil"/>
              <w:left w:val="single" w:sz="4" w:space="0" w:color="auto"/>
              <w:bottom w:val="single" w:sz="4" w:space="0" w:color="auto"/>
              <w:right w:val="single" w:sz="4" w:space="0" w:color="auto"/>
            </w:tcBorders>
            <w:shd w:val="clear" w:color="000000" w:fill="D9E1F2"/>
            <w:noWrap/>
            <w:vAlign w:val="bottom"/>
            <w:hideMark/>
          </w:tcPr>
          <w:p w14:paraId="32CF1DEA"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EVA</w:t>
            </w:r>
          </w:p>
        </w:tc>
        <w:tc>
          <w:tcPr>
            <w:tcW w:w="7297" w:type="dxa"/>
            <w:tcBorders>
              <w:top w:val="nil"/>
              <w:left w:val="nil"/>
              <w:bottom w:val="single" w:sz="4" w:space="0" w:color="auto"/>
              <w:right w:val="single" w:sz="4" w:space="0" w:color="auto"/>
            </w:tcBorders>
            <w:shd w:val="clear" w:color="000000" w:fill="D9E1F2"/>
            <w:vAlign w:val="bottom"/>
            <w:hideMark/>
          </w:tcPr>
          <w:p w14:paraId="4EBB71C0" w14:textId="77777777" w:rsidR="00F417FD" w:rsidRPr="00F417FD" w:rsidRDefault="00F41519" w:rsidP="00F417FD">
            <w:pPr>
              <w:spacing w:after="0" w:line="240" w:lineRule="auto"/>
              <w:rPr>
                <w:rFonts w:ascii="Times New Roman" w:eastAsia="Times New Roman" w:hAnsi="Times New Roman" w:cs="Times New Roman"/>
                <w:color w:val="0563C1"/>
                <w:sz w:val="24"/>
                <w:szCs w:val="24"/>
                <w:u w:val="single"/>
              </w:rPr>
            </w:pPr>
            <w:hyperlink r:id="rId11" w:history="1">
              <w:r w:rsidR="00F417FD" w:rsidRPr="00F417FD">
                <w:rPr>
                  <w:rFonts w:ascii="Times New Roman" w:eastAsia="Times New Roman" w:hAnsi="Times New Roman" w:cs="Times New Roman"/>
                  <w:color w:val="0563C1"/>
                  <w:sz w:val="24"/>
                  <w:szCs w:val="24"/>
                  <w:u w:val="single"/>
                </w:rPr>
                <w:t>https://corporatefinanceinstitute.com/resources/valuation/economic-value-added-eva/</w:t>
              </w:r>
            </w:hyperlink>
          </w:p>
        </w:tc>
      </w:tr>
      <w:tr w:rsidR="00F417FD" w:rsidRPr="00F417FD" w14:paraId="5902A386" w14:textId="77777777" w:rsidTr="00F417FD">
        <w:trPr>
          <w:trHeight w:val="630"/>
        </w:trPr>
        <w:tc>
          <w:tcPr>
            <w:tcW w:w="923" w:type="dxa"/>
            <w:tcBorders>
              <w:top w:val="nil"/>
              <w:left w:val="single" w:sz="4" w:space="0" w:color="auto"/>
              <w:bottom w:val="single" w:sz="4" w:space="0" w:color="auto"/>
              <w:right w:val="single" w:sz="4" w:space="0" w:color="auto"/>
            </w:tcBorders>
            <w:shd w:val="clear" w:color="000000" w:fill="D9E1F2"/>
            <w:noWrap/>
            <w:vAlign w:val="bottom"/>
            <w:hideMark/>
          </w:tcPr>
          <w:p w14:paraId="27BD2251"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NOPAT</w:t>
            </w:r>
          </w:p>
        </w:tc>
        <w:tc>
          <w:tcPr>
            <w:tcW w:w="7297" w:type="dxa"/>
            <w:tcBorders>
              <w:top w:val="nil"/>
              <w:left w:val="nil"/>
              <w:bottom w:val="single" w:sz="4" w:space="0" w:color="auto"/>
              <w:right w:val="single" w:sz="4" w:space="0" w:color="auto"/>
            </w:tcBorders>
            <w:shd w:val="clear" w:color="000000" w:fill="D9E1F2"/>
            <w:vAlign w:val="bottom"/>
            <w:hideMark/>
          </w:tcPr>
          <w:p w14:paraId="1DDA412A" w14:textId="77777777" w:rsidR="00F417FD" w:rsidRPr="00F417FD" w:rsidRDefault="00F41519" w:rsidP="00F417FD">
            <w:pPr>
              <w:spacing w:after="0" w:line="240" w:lineRule="auto"/>
              <w:rPr>
                <w:rFonts w:ascii="Times New Roman" w:eastAsia="Times New Roman" w:hAnsi="Times New Roman" w:cs="Times New Roman"/>
                <w:color w:val="0563C1"/>
                <w:sz w:val="24"/>
                <w:szCs w:val="24"/>
                <w:u w:val="single"/>
              </w:rPr>
            </w:pPr>
            <w:hyperlink r:id="rId12" w:history="1">
              <w:r w:rsidR="00F417FD" w:rsidRPr="00F417FD">
                <w:rPr>
                  <w:rFonts w:ascii="Times New Roman" w:eastAsia="Times New Roman" w:hAnsi="Times New Roman" w:cs="Times New Roman"/>
                  <w:color w:val="0563C1"/>
                  <w:sz w:val="24"/>
                  <w:szCs w:val="24"/>
                  <w:u w:val="single"/>
                </w:rPr>
                <w:t>https://corporatefinanceinstitute.com/resources/financial-modeling/nopat-template/</w:t>
              </w:r>
            </w:hyperlink>
          </w:p>
        </w:tc>
      </w:tr>
    </w:tbl>
    <w:p w14:paraId="09F743BF" w14:textId="2786DD87" w:rsidR="00F417FD" w:rsidRDefault="00F417FD"/>
    <w:p w14:paraId="7BED3C16" w14:textId="57271319" w:rsidR="00F417FD" w:rsidRDefault="00F417FD"/>
    <w:tbl>
      <w:tblPr>
        <w:tblW w:w="8760" w:type="dxa"/>
        <w:tblLook w:val="04A0" w:firstRow="1" w:lastRow="0" w:firstColumn="1" w:lastColumn="0" w:noHBand="0" w:noVBand="1"/>
      </w:tblPr>
      <w:tblGrid>
        <w:gridCol w:w="276"/>
        <w:gridCol w:w="5895"/>
        <w:gridCol w:w="1015"/>
        <w:gridCol w:w="1492"/>
        <w:gridCol w:w="276"/>
      </w:tblGrid>
      <w:tr w:rsidR="00F417FD" w:rsidRPr="00F417FD" w14:paraId="4D97AE51" w14:textId="77777777" w:rsidTr="00F417FD">
        <w:trPr>
          <w:trHeight w:val="315"/>
        </w:trPr>
        <w:tc>
          <w:tcPr>
            <w:tcW w:w="8760" w:type="dxa"/>
            <w:gridSpan w:val="5"/>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0AF0A933" w14:textId="77777777" w:rsidR="00F417FD" w:rsidRPr="00F417FD" w:rsidRDefault="00F417FD" w:rsidP="00F417FD">
            <w:pPr>
              <w:spacing w:after="0" w:line="240" w:lineRule="auto"/>
              <w:jc w:val="center"/>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DATA FROM THE QUESTION</w:t>
            </w:r>
          </w:p>
        </w:tc>
      </w:tr>
      <w:tr w:rsidR="00F417FD" w:rsidRPr="00F417FD" w14:paraId="4AD72F12" w14:textId="77777777" w:rsidTr="00F417FD">
        <w:trPr>
          <w:trHeight w:val="630"/>
        </w:trPr>
        <w:tc>
          <w:tcPr>
            <w:tcW w:w="179" w:type="dxa"/>
            <w:tcBorders>
              <w:top w:val="nil"/>
              <w:left w:val="single" w:sz="4" w:space="0" w:color="auto"/>
              <w:bottom w:val="single" w:sz="4" w:space="0" w:color="auto"/>
              <w:right w:val="single" w:sz="4" w:space="0" w:color="auto"/>
            </w:tcBorders>
            <w:shd w:val="clear" w:color="000000" w:fill="D9E1F2"/>
            <w:noWrap/>
            <w:vAlign w:val="bottom"/>
            <w:hideMark/>
          </w:tcPr>
          <w:p w14:paraId="4F073A62"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5895" w:type="dxa"/>
            <w:tcBorders>
              <w:top w:val="nil"/>
              <w:left w:val="nil"/>
              <w:bottom w:val="single" w:sz="4" w:space="0" w:color="auto"/>
              <w:right w:val="single" w:sz="4" w:space="0" w:color="auto"/>
            </w:tcBorders>
            <w:shd w:val="clear" w:color="000000" w:fill="D9E1F2"/>
            <w:noWrap/>
            <w:vAlign w:val="bottom"/>
            <w:hideMark/>
          </w:tcPr>
          <w:p w14:paraId="63579D16"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1015" w:type="dxa"/>
            <w:tcBorders>
              <w:top w:val="nil"/>
              <w:left w:val="nil"/>
              <w:bottom w:val="single" w:sz="4" w:space="0" w:color="auto"/>
              <w:right w:val="single" w:sz="4" w:space="0" w:color="auto"/>
            </w:tcBorders>
            <w:shd w:val="clear" w:color="000000" w:fill="D9E1F2"/>
            <w:noWrap/>
            <w:vAlign w:val="bottom"/>
            <w:hideMark/>
          </w:tcPr>
          <w:p w14:paraId="33324CE1"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M/S</w:t>
            </w:r>
          </w:p>
        </w:tc>
        <w:tc>
          <w:tcPr>
            <w:tcW w:w="1492" w:type="dxa"/>
            <w:tcBorders>
              <w:top w:val="nil"/>
              <w:left w:val="nil"/>
              <w:bottom w:val="single" w:sz="4" w:space="0" w:color="auto"/>
              <w:right w:val="single" w:sz="4" w:space="0" w:color="auto"/>
            </w:tcBorders>
            <w:shd w:val="clear" w:color="000000" w:fill="D9E1F2"/>
            <w:noWrap/>
            <w:vAlign w:val="bottom"/>
            <w:hideMark/>
          </w:tcPr>
          <w:p w14:paraId="2BBC1F31"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Service</w:t>
            </w:r>
          </w:p>
        </w:tc>
        <w:tc>
          <w:tcPr>
            <w:tcW w:w="179" w:type="dxa"/>
            <w:tcBorders>
              <w:top w:val="nil"/>
              <w:left w:val="nil"/>
              <w:bottom w:val="single" w:sz="4" w:space="0" w:color="auto"/>
              <w:right w:val="single" w:sz="4" w:space="0" w:color="auto"/>
            </w:tcBorders>
            <w:shd w:val="clear" w:color="000000" w:fill="D9E1F2"/>
            <w:noWrap/>
            <w:vAlign w:val="bottom"/>
            <w:hideMark/>
          </w:tcPr>
          <w:p w14:paraId="6B057144"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r>
      <w:tr w:rsidR="00F417FD" w:rsidRPr="00F417FD" w14:paraId="27DBEE53" w14:textId="77777777" w:rsidTr="00F417FD">
        <w:trPr>
          <w:trHeight w:val="630"/>
        </w:trPr>
        <w:tc>
          <w:tcPr>
            <w:tcW w:w="6074"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3C3598A3" w14:textId="77777777" w:rsidR="00F417FD" w:rsidRPr="00F417FD" w:rsidRDefault="00F417FD" w:rsidP="00F417FD">
            <w:pPr>
              <w:spacing w:after="0" w:line="240" w:lineRule="auto"/>
              <w:jc w:val="center"/>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2507"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6F2D698C" w14:textId="77777777" w:rsidR="00F417FD" w:rsidRPr="00F417FD" w:rsidRDefault="00F417FD" w:rsidP="00F417FD">
            <w:pPr>
              <w:spacing w:after="0" w:line="240" w:lineRule="auto"/>
              <w:jc w:val="center"/>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Million</w:t>
            </w:r>
          </w:p>
        </w:tc>
        <w:tc>
          <w:tcPr>
            <w:tcW w:w="179" w:type="dxa"/>
            <w:tcBorders>
              <w:top w:val="nil"/>
              <w:left w:val="nil"/>
              <w:bottom w:val="single" w:sz="4" w:space="0" w:color="auto"/>
              <w:right w:val="single" w:sz="4" w:space="0" w:color="auto"/>
            </w:tcBorders>
            <w:shd w:val="clear" w:color="000000" w:fill="D9E1F2"/>
            <w:noWrap/>
            <w:vAlign w:val="bottom"/>
            <w:hideMark/>
          </w:tcPr>
          <w:p w14:paraId="3C3712E0"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r>
      <w:tr w:rsidR="00F417FD" w:rsidRPr="00F417FD" w14:paraId="45AB7C47" w14:textId="77777777" w:rsidTr="00F417FD">
        <w:trPr>
          <w:trHeight w:val="630"/>
        </w:trPr>
        <w:tc>
          <w:tcPr>
            <w:tcW w:w="179" w:type="dxa"/>
            <w:tcBorders>
              <w:top w:val="nil"/>
              <w:left w:val="single" w:sz="4" w:space="0" w:color="auto"/>
              <w:bottom w:val="single" w:sz="4" w:space="0" w:color="auto"/>
              <w:right w:val="single" w:sz="4" w:space="0" w:color="auto"/>
            </w:tcBorders>
            <w:shd w:val="clear" w:color="000000" w:fill="D9E1F2"/>
            <w:noWrap/>
            <w:vAlign w:val="bottom"/>
            <w:hideMark/>
          </w:tcPr>
          <w:p w14:paraId="3B529C8D"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5895" w:type="dxa"/>
            <w:tcBorders>
              <w:top w:val="nil"/>
              <w:left w:val="nil"/>
              <w:bottom w:val="single" w:sz="4" w:space="0" w:color="auto"/>
              <w:right w:val="single" w:sz="4" w:space="0" w:color="auto"/>
            </w:tcBorders>
            <w:shd w:val="clear" w:color="000000" w:fill="D9E1F2"/>
            <w:noWrap/>
            <w:vAlign w:val="bottom"/>
            <w:hideMark/>
          </w:tcPr>
          <w:p w14:paraId="6B4CA21D"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Operating Profit</w:t>
            </w:r>
          </w:p>
        </w:tc>
        <w:tc>
          <w:tcPr>
            <w:tcW w:w="1015" w:type="dxa"/>
            <w:tcBorders>
              <w:top w:val="nil"/>
              <w:left w:val="nil"/>
              <w:bottom w:val="single" w:sz="4" w:space="0" w:color="auto"/>
              <w:right w:val="single" w:sz="4" w:space="0" w:color="auto"/>
            </w:tcBorders>
            <w:shd w:val="clear" w:color="000000" w:fill="D9E1F2"/>
            <w:noWrap/>
            <w:vAlign w:val="bottom"/>
            <w:hideMark/>
          </w:tcPr>
          <w:p w14:paraId="75F42B04"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361</w:t>
            </w:r>
          </w:p>
        </w:tc>
        <w:tc>
          <w:tcPr>
            <w:tcW w:w="1492" w:type="dxa"/>
            <w:tcBorders>
              <w:top w:val="nil"/>
              <w:left w:val="nil"/>
              <w:bottom w:val="single" w:sz="4" w:space="0" w:color="auto"/>
              <w:right w:val="single" w:sz="4" w:space="0" w:color="auto"/>
            </w:tcBorders>
            <w:shd w:val="clear" w:color="000000" w:fill="D9E1F2"/>
            <w:noWrap/>
            <w:vAlign w:val="bottom"/>
            <w:hideMark/>
          </w:tcPr>
          <w:p w14:paraId="33233BA7"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4</w:t>
            </w:r>
          </w:p>
        </w:tc>
        <w:tc>
          <w:tcPr>
            <w:tcW w:w="179" w:type="dxa"/>
            <w:tcBorders>
              <w:top w:val="nil"/>
              <w:left w:val="nil"/>
              <w:bottom w:val="single" w:sz="4" w:space="0" w:color="auto"/>
              <w:right w:val="single" w:sz="4" w:space="0" w:color="auto"/>
            </w:tcBorders>
            <w:shd w:val="clear" w:color="000000" w:fill="D9E1F2"/>
            <w:noWrap/>
            <w:vAlign w:val="bottom"/>
            <w:hideMark/>
          </w:tcPr>
          <w:p w14:paraId="69B4519A"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r>
      <w:tr w:rsidR="00F417FD" w:rsidRPr="00F417FD" w14:paraId="72FABAEA" w14:textId="77777777" w:rsidTr="00F417FD">
        <w:trPr>
          <w:trHeight w:val="630"/>
        </w:trPr>
        <w:tc>
          <w:tcPr>
            <w:tcW w:w="179" w:type="dxa"/>
            <w:tcBorders>
              <w:top w:val="nil"/>
              <w:left w:val="single" w:sz="4" w:space="0" w:color="auto"/>
              <w:bottom w:val="single" w:sz="4" w:space="0" w:color="auto"/>
              <w:right w:val="single" w:sz="4" w:space="0" w:color="auto"/>
            </w:tcBorders>
            <w:shd w:val="clear" w:color="000000" w:fill="D9E1F2"/>
            <w:noWrap/>
            <w:vAlign w:val="bottom"/>
            <w:hideMark/>
          </w:tcPr>
          <w:p w14:paraId="5ECB88E2"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5895" w:type="dxa"/>
            <w:tcBorders>
              <w:top w:val="nil"/>
              <w:left w:val="nil"/>
              <w:bottom w:val="single" w:sz="4" w:space="0" w:color="auto"/>
              <w:right w:val="single" w:sz="4" w:space="0" w:color="auto"/>
            </w:tcBorders>
            <w:shd w:val="clear" w:color="000000" w:fill="D9E1F2"/>
            <w:noWrap/>
            <w:vAlign w:val="bottom"/>
            <w:hideMark/>
          </w:tcPr>
          <w:p w14:paraId="414F1ED1"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Investment/ Capital Employed</w:t>
            </w:r>
          </w:p>
        </w:tc>
        <w:tc>
          <w:tcPr>
            <w:tcW w:w="1015" w:type="dxa"/>
            <w:tcBorders>
              <w:top w:val="nil"/>
              <w:left w:val="nil"/>
              <w:bottom w:val="single" w:sz="4" w:space="0" w:color="auto"/>
              <w:right w:val="single" w:sz="4" w:space="0" w:color="auto"/>
            </w:tcBorders>
            <w:shd w:val="clear" w:color="000000" w:fill="D9E1F2"/>
            <w:noWrap/>
            <w:vAlign w:val="bottom"/>
            <w:hideMark/>
          </w:tcPr>
          <w:p w14:paraId="135E142A"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1292</w:t>
            </w:r>
          </w:p>
        </w:tc>
        <w:tc>
          <w:tcPr>
            <w:tcW w:w="1492" w:type="dxa"/>
            <w:tcBorders>
              <w:top w:val="nil"/>
              <w:left w:val="nil"/>
              <w:bottom w:val="single" w:sz="4" w:space="0" w:color="auto"/>
              <w:right w:val="single" w:sz="4" w:space="0" w:color="auto"/>
            </w:tcBorders>
            <w:shd w:val="clear" w:color="000000" w:fill="D9E1F2"/>
            <w:noWrap/>
            <w:vAlign w:val="bottom"/>
            <w:hideMark/>
          </w:tcPr>
          <w:p w14:paraId="1B3859BD"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37</w:t>
            </w:r>
          </w:p>
        </w:tc>
        <w:tc>
          <w:tcPr>
            <w:tcW w:w="179" w:type="dxa"/>
            <w:tcBorders>
              <w:top w:val="nil"/>
              <w:left w:val="nil"/>
              <w:bottom w:val="single" w:sz="4" w:space="0" w:color="auto"/>
              <w:right w:val="single" w:sz="4" w:space="0" w:color="auto"/>
            </w:tcBorders>
            <w:shd w:val="clear" w:color="000000" w:fill="D9E1F2"/>
            <w:noWrap/>
            <w:vAlign w:val="bottom"/>
            <w:hideMark/>
          </w:tcPr>
          <w:p w14:paraId="5BD77044"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r>
      <w:tr w:rsidR="00F417FD" w:rsidRPr="00F417FD" w14:paraId="733E5A6C" w14:textId="77777777" w:rsidTr="00F417FD">
        <w:trPr>
          <w:trHeight w:val="315"/>
        </w:trPr>
        <w:tc>
          <w:tcPr>
            <w:tcW w:w="179" w:type="dxa"/>
            <w:tcBorders>
              <w:top w:val="nil"/>
              <w:left w:val="single" w:sz="4" w:space="0" w:color="auto"/>
              <w:bottom w:val="single" w:sz="4" w:space="0" w:color="auto"/>
              <w:right w:val="single" w:sz="4" w:space="0" w:color="auto"/>
            </w:tcBorders>
            <w:shd w:val="clear" w:color="000000" w:fill="D9E1F2"/>
            <w:noWrap/>
            <w:vAlign w:val="bottom"/>
            <w:hideMark/>
          </w:tcPr>
          <w:p w14:paraId="17E19786"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5895" w:type="dxa"/>
            <w:tcBorders>
              <w:top w:val="nil"/>
              <w:left w:val="nil"/>
              <w:bottom w:val="single" w:sz="4" w:space="0" w:color="auto"/>
              <w:right w:val="single" w:sz="4" w:space="0" w:color="auto"/>
            </w:tcBorders>
            <w:shd w:val="clear" w:color="000000" w:fill="D9E1F2"/>
            <w:noWrap/>
            <w:vAlign w:val="bottom"/>
            <w:hideMark/>
          </w:tcPr>
          <w:p w14:paraId="447EB48A"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Cost of Capital</w:t>
            </w:r>
          </w:p>
        </w:tc>
        <w:tc>
          <w:tcPr>
            <w:tcW w:w="2507"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4BE0E933" w14:textId="77777777" w:rsidR="00F417FD" w:rsidRPr="00F417FD" w:rsidRDefault="00F417FD" w:rsidP="00F417FD">
            <w:pPr>
              <w:spacing w:after="0" w:line="240" w:lineRule="auto"/>
              <w:jc w:val="center"/>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8%</w:t>
            </w:r>
          </w:p>
        </w:tc>
        <w:tc>
          <w:tcPr>
            <w:tcW w:w="179" w:type="dxa"/>
            <w:tcBorders>
              <w:top w:val="nil"/>
              <w:left w:val="nil"/>
              <w:bottom w:val="single" w:sz="4" w:space="0" w:color="auto"/>
              <w:right w:val="single" w:sz="4" w:space="0" w:color="auto"/>
            </w:tcBorders>
            <w:shd w:val="clear" w:color="000000" w:fill="D9E1F2"/>
            <w:noWrap/>
            <w:vAlign w:val="bottom"/>
            <w:hideMark/>
          </w:tcPr>
          <w:p w14:paraId="0E5F25EB"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r>
      <w:tr w:rsidR="00F417FD" w:rsidRPr="00F417FD" w14:paraId="03C371B3" w14:textId="77777777" w:rsidTr="00F417FD">
        <w:trPr>
          <w:trHeight w:val="315"/>
        </w:trPr>
        <w:tc>
          <w:tcPr>
            <w:tcW w:w="179" w:type="dxa"/>
            <w:tcBorders>
              <w:top w:val="nil"/>
              <w:left w:val="single" w:sz="4" w:space="0" w:color="auto"/>
              <w:bottom w:val="single" w:sz="4" w:space="0" w:color="auto"/>
              <w:right w:val="single" w:sz="4" w:space="0" w:color="auto"/>
            </w:tcBorders>
            <w:shd w:val="clear" w:color="000000" w:fill="D9E1F2"/>
            <w:noWrap/>
            <w:vAlign w:val="bottom"/>
            <w:hideMark/>
          </w:tcPr>
          <w:p w14:paraId="3A1FC7F6"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5895" w:type="dxa"/>
            <w:tcBorders>
              <w:top w:val="nil"/>
              <w:left w:val="nil"/>
              <w:bottom w:val="single" w:sz="4" w:space="0" w:color="auto"/>
              <w:right w:val="single" w:sz="4" w:space="0" w:color="auto"/>
            </w:tcBorders>
            <w:shd w:val="clear" w:color="000000" w:fill="D9E1F2"/>
            <w:noWrap/>
            <w:vAlign w:val="bottom"/>
            <w:hideMark/>
          </w:tcPr>
          <w:p w14:paraId="70470367"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Tax</w:t>
            </w:r>
          </w:p>
        </w:tc>
        <w:tc>
          <w:tcPr>
            <w:tcW w:w="2507"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6F5A7ADB" w14:textId="77777777" w:rsidR="00F417FD" w:rsidRPr="00F417FD" w:rsidRDefault="00F417FD" w:rsidP="00F417FD">
            <w:pPr>
              <w:spacing w:after="0" w:line="240" w:lineRule="auto"/>
              <w:jc w:val="center"/>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30%</w:t>
            </w:r>
          </w:p>
        </w:tc>
        <w:tc>
          <w:tcPr>
            <w:tcW w:w="179" w:type="dxa"/>
            <w:tcBorders>
              <w:top w:val="nil"/>
              <w:left w:val="nil"/>
              <w:bottom w:val="single" w:sz="4" w:space="0" w:color="auto"/>
              <w:right w:val="single" w:sz="4" w:space="0" w:color="auto"/>
            </w:tcBorders>
            <w:shd w:val="clear" w:color="000000" w:fill="D9E1F2"/>
            <w:noWrap/>
            <w:vAlign w:val="bottom"/>
            <w:hideMark/>
          </w:tcPr>
          <w:p w14:paraId="7D2807E2"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r>
    </w:tbl>
    <w:p w14:paraId="111490B5" w14:textId="7BED9898" w:rsidR="00F417FD" w:rsidRDefault="00F417FD"/>
    <w:tbl>
      <w:tblPr>
        <w:tblW w:w="6440" w:type="dxa"/>
        <w:tblLook w:val="04A0" w:firstRow="1" w:lastRow="0" w:firstColumn="1" w:lastColumn="0" w:noHBand="0" w:noVBand="1"/>
      </w:tblPr>
      <w:tblGrid>
        <w:gridCol w:w="2620"/>
        <w:gridCol w:w="1910"/>
        <w:gridCol w:w="1910"/>
      </w:tblGrid>
      <w:tr w:rsidR="00F417FD" w:rsidRPr="00F417FD" w14:paraId="3AD18C9C" w14:textId="77777777" w:rsidTr="00F417FD">
        <w:trPr>
          <w:trHeight w:val="315"/>
        </w:trPr>
        <w:tc>
          <w:tcPr>
            <w:tcW w:w="6440" w:type="dxa"/>
            <w:gridSpan w:val="3"/>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21A4655E" w14:textId="77777777" w:rsidR="00F417FD" w:rsidRPr="00F417FD" w:rsidRDefault="00F417FD" w:rsidP="00F417FD">
            <w:pPr>
              <w:spacing w:after="0" w:line="240" w:lineRule="auto"/>
              <w:jc w:val="center"/>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Calculations</w:t>
            </w:r>
          </w:p>
        </w:tc>
      </w:tr>
      <w:tr w:rsidR="00F417FD" w:rsidRPr="00F417FD" w14:paraId="4879B3E2" w14:textId="77777777" w:rsidTr="00F417FD">
        <w:trPr>
          <w:trHeight w:val="315"/>
        </w:trPr>
        <w:tc>
          <w:tcPr>
            <w:tcW w:w="2620" w:type="dxa"/>
            <w:tcBorders>
              <w:top w:val="nil"/>
              <w:left w:val="single" w:sz="4" w:space="0" w:color="auto"/>
              <w:bottom w:val="single" w:sz="4" w:space="0" w:color="auto"/>
              <w:right w:val="single" w:sz="4" w:space="0" w:color="auto"/>
            </w:tcBorders>
            <w:shd w:val="clear" w:color="000000" w:fill="D9E1F2"/>
            <w:noWrap/>
            <w:vAlign w:val="bottom"/>
            <w:hideMark/>
          </w:tcPr>
          <w:p w14:paraId="140BFEC3"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1910" w:type="dxa"/>
            <w:tcBorders>
              <w:top w:val="nil"/>
              <w:left w:val="nil"/>
              <w:bottom w:val="single" w:sz="4" w:space="0" w:color="auto"/>
              <w:right w:val="single" w:sz="4" w:space="0" w:color="auto"/>
            </w:tcBorders>
            <w:shd w:val="clear" w:color="000000" w:fill="D9E1F2"/>
            <w:noWrap/>
            <w:vAlign w:val="bottom"/>
            <w:hideMark/>
          </w:tcPr>
          <w:p w14:paraId="2B393A42"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Divisions</w:t>
            </w:r>
          </w:p>
        </w:tc>
        <w:tc>
          <w:tcPr>
            <w:tcW w:w="1910" w:type="dxa"/>
            <w:tcBorders>
              <w:top w:val="nil"/>
              <w:left w:val="nil"/>
              <w:bottom w:val="single" w:sz="4" w:space="0" w:color="auto"/>
              <w:right w:val="single" w:sz="4" w:space="0" w:color="auto"/>
            </w:tcBorders>
            <w:shd w:val="clear" w:color="000000" w:fill="D9E1F2"/>
            <w:noWrap/>
            <w:vAlign w:val="bottom"/>
            <w:hideMark/>
          </w:tcPr>
          <w:p w14:paraId="4D7CD163"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r>
      <w:tr w:rsidR="00F417FD" w:rsidRPr="00F417FD" w14:paraId="03FA3267" w14:textId="77777777" w:rsidTr="00F417FD">
        <w:trPr>
          <w:trHeight w:val="315"/>
        </w:trPr>
        <w:tc>
          <w:tcPr>
            <w:tcW w:w="2620" w:type="dxa"/>
            <w:tcBorders>
              <w:top w:val="nil"/>
              <w:left w:val="single" w:sz="4" w:space="0" w:color="auto"/>
              <w:bottom w:val="single" w:sz="4" w:space="0" w:color="auto"/>
              <w:right w:val="single" w:sz="4" w:space="0" w:color="auto"/>
            </w:tcBorders>
            <w:shd w:val="clear" w:color="000000" w:fill="D9E1F2"/>
            <w:noWrap/>
            <w:vAlign w:val="bottom"/>
            <w:hideMark/>
          </w:tcPr>
          <w:p w14:paraId="7FF6B4AC"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w:t>
            </w:r>
          </w:p>
        </w:tc>
        <w:tc>
          <w:tcPr>
            <w:tcW w:w="1910" w:type="dxa"/>
            <w:tcBorders>
              <w:top w:val="nil"/>
              <w:left w:val="nil"/>
              <w:bottom w:val="single" w:sz="4" w:space="0" w:color="auto"/>
              <w:right w:val="single" w:sz="4" w:space="0" w:color="auto"/>
            </w:tcBorders>
            <w:shd w:val="clear" w:color="000000" w:fill="D9E1F2"/>
            <w:noWrap/>
            <w:vAlign w:val="bottom"/>
            <w:hideMark/>
          </w:tcPr>
          <w:p w14:paraId="367E26F1"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M/S</w:t>
            </w:r>
          </w:p>
        </w:tc>
        <w:tc>
          <w:tcPr>
            <w:tcW w:w="1910" w:type="dxa"/>
            <w:tcBorders>
              <w:top w:val="nil"/>
              <w:left w:val="nil"/>
              <w:bottom w:val="single" w:sz="4" w:space="0" w:color="auto"/>
              <w:right w:val="single" w:sz="4" w:space="0" w:color="auto"/>
            </w:tcBorders>
            <w:shd w:val="clear" w:color="000000" w:fill="D9E1F2"/>
            <w:noWrap/>
            <w:vAlign w:val="bottom"/>
            <w:hideMark/>
          </w:tcPr>
          <w:p w14:paraId="20A8BA27"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Service</w:t>
            </w:r>
          </w:p>
        </w:tc>
      </w:tr>
      <w:tr w:rsidR="00F417FD" w:rsidRPr="00F417FD" w14:paraId="2C9CEE9E" w14:textId="77777777" w:rsidTr="00F417FD">
        <w:trPr>
          <w:trHeight w:val="315"/>
        </w:trPr>
        <w:tc>
          <w:tcPr>
            <w:tcW w:w="2620" w:type="dxa"/>
            <w:tcBorders>
              <w:top w:val="nil"/>
              <w:left w:val="single" w:sz="4" w:space="0" w:color="auto"/>
              <w:bottom w:val="single" w:sz="4" w:space="0" w:color="auto"/>
              <w:right w:val="single" w:sz="4" w:space="0" w:color="auto"/>
            </w:tcBorders>
            <w:shd w:val="clear" w:color="000000" w:fill="D9E1F2"/>
            <w:noWrap/>
            <w:vAlign w:val="bottom"/>
            <w:hideMark/>
          </w:tcPr>
          <w:p w14:paraId="306C50CB"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ROI (%)</w:t>
            </w:r>
          </w:p>
        </w:tc>
        <w:tc>
          <w:tcPr>
            <w:tcW w:w="1910" w:type="dxa"/>
            <w:tcBorders>
              <w:top w:val="nil"/>
              <w:left w:val="nil"/>
              <w:bottom w:val="single" w:sz="4" w:space="0" w:color="auto"/>
              <w:right w:val="single" w:sz="4" w:space="0" w:color="auto"/>
            </w:tcBorders>
            <w:shd w:val="clear" w:color="000000" w:fill="D9E1F2"/>
            <w:noWrap/>
            <w:vAlign w:val="bottom"/>
            <w:hideMark/>
          </w:tcPr>
          <w:p w14:paraId="46643823"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27.94117647</w:t>
            </w:r>
          </w:p>
        </w:tc>
        <w:tc>
          <w:tcPr>
            <w:tcW w:w="1910" w:type="dxa"/>
            <w:tcBorders>
              <w:top w:val="nil"/>
              <w:left w:val="nil"/>
              <w:bottom w:val="single" w:sz="4" w:space="0" w:color="auto"/>
              <w:right w:val="single" w:sz="4" w:space="0" w:color="auto"/>
            </w:tcBorders>
            <w:shd w:val="clear" w:color="000000" w:fill="D9E1F2"/>
            <w:noWrap/>
            <w:vAlign w:val="bottom"/>
            <w:hideMark/>
          </w:tcPr>
          <w:p w14:paraId="0DCA7FFE"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10.81081081</w:t>
            </w:r>
          </w:p>
        </w:tc>
      </w:tr>
      <w:tr w:rsidR="00F417FD" w:rsidRPr="00F417FD" w14:paraId="1D3C4732" w14:textId="77777777" w:rsidTr="00F417FD">
        <w:trPr>
          <w:trHeight w:val="315"/>
        </w:trPr>
        <w:tc>
          <w:tcPr>
            <w:tcW w:w="2620" w:type="dxa"/>
            <w:tcBorders>
              <w:top w:val="nil"/>
              <w:left w:val="single" w:sz="4" w:space="0" w:color="auto"/>
              <w:bottom w:val="single" w:sz="4" w:space="0" w:color="auto"/>
              <w:right w:val="single" w:sz="4" w:space="0" w:color="auto"/>
            </w:tcBorders>
            <w:shd w:val="clear" w:color="000000" w:fill="D9E1F2"/>
            <w:noWrap/>
            <w:vAlign w:val="bottom"/>
            <w:hideMark/>
          </w:tcPr>
          <w:p w14:paraId="1B7AF7D8" w14:textId="3355679B"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 xml:space="preserve">RI </w:t>
            </w:r>
            <w:r w:rsidR="00B603ED" w:rsidRPr="00F417FD">
              <w:rPr>
                <w:rFonts w:ascii="Times New Roman" w:eastAsia="Times New Roman" w:hAnsi="Times New Roman" w:cs="Times New Roman"/>
                <w:color w:val="000000"/>
                <w:sz w:val="24"/>
                <w:szCs w:val="24"/>
              </w:rPr>
              <w:t>(Million</w:t>
            </w:r>
            <w:r w:rsidRPr="00F417FD">
              <w:rPr>
                <w:rFonts w:ascii="Times New Roman" w:eastAsia="Times New Roman" w:hAnsi="Times New Roman" w:cs="Times New Roman"/>
                <w:color w:val="000000"/>
                <w:sz w:val="24"/>
                <w:szCs w:val="24"/>
              </w:rPr>
              <w:t>)</w:t>
            </w:r>
          </w:p>
        </w:tc>
        <w:tc>
          <w:tcPr>
            <w:tcW w:w="1910" w:type="dxa"/>
            <w:tcBorders>
              <w:top w:val="nil"/>
              <w:left w:val="nil"/>
              <w:bottom w:val="single" w:sz="4" w:space="0" w:color="auto"/>
              <w:right w:val="single" w:sz="4" w:space="0" w:color="auto"/>
            </w:tcBorders>
            <w:shd w:val="clear" w:color="000000" w:fill="D9E1F2"/>
            <w:noWrap/>
            <w:vAlign w:val="bottom"/>
            <w:hideMark/>
          </w:tcPr>
          <w:p w14:paraId="5782E824"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257.64</w:t>
            </w:r>
          </w:p>
        </w:tc>
        <w:tc>
          <w:tcPr>
            <w:tcW w:w="1910" w:type="dxa"/>
            <w:tcBorders>
              <w:top w:val="nil"/>
              <w:left w:val="nil"/>
              <w:bottom w:val="single" w:sz="4" w:space="0" w:color="auto"/>
              <w:right w:val="single" w:sz="4" w:space="0" w:color="auto"/>
            </w:tcBorders>
            <w:shd w:val="clear" w:color="000000" w:fill="D9E1F2"/>
            <w:noWrap/>
            <w:vAlign w:val="bottom"/>
            <w:hideMark/>
          </w:tcPr>
          <w:p w14:paraId="5410A2A4"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1.04</w:t>
            </w:r>
          </w:p>
        </w:tc>
      </w:tr>
      <w:tr w:rsidR="00F417FD" w:rsidRPr="00F417FD" w14:paraId="564423F2" w14:textId="77777777" w:rsidTr="00F417FD">
        <w:trPr>
          <w:trHeight w:val="315"/>
        </w:trPr>
        <w:tc>
          <w:tcPr>
            <w:tcW w:w="2620" w:type="dxa"/>
            <w:tcBorders>
              <w:top w:val="nil"/>
              <w:left w:val="single" w:sz="4" w:space="0" w:color="auto"/>
              <w:bottom w:val="single" w:sz="4" w:space="0" w:color="auto"/>
              <w:right w:val="single" w:sz="4" w:space="0" w:color="auto"/>
            </w:tcBorders>
            <w:shd w:val="clear" w:color="000000" w:fill="D9E1F2"/>
            <w:noWrap/>
            <w:vAlign w:val="bottom"/>
            <w:hideMark/>
          </w:tcPr>
          <w:p w14:paraId="2C8405EF"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NOPAT (Million)</w:t>
            </w:r>
          </w:p>
        </w:tc>
        <w:tc>
          <w:tcPr>
            <w:tcW w:w="1910" w:type="dxa"/>
            <w:tcBorders>
              <w:top w:val="nil"/>
              <w:left w:val="nil"/>
              <w:bottom w:val="single" w:sz="4" w:space="0" w:color="auto"/>
              <w:right w:val="single" w:sz="4" w:space="0" w:color="auto"/>
            </w:tcBorders>
            <w:shd w:val="clear" w:color="000000" w:fill="D9E1F2"/>
            <w:noWrap/>
            <w:vAlign w:val="bottom"/>
            <w:hideMark/>
          </w:tcPr>
          <w:p w14:paraId="5FE46136"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252.7</w:t>
            </w:r>
          </w:p>
        </w:tc>
        <w:tc>
          <w:tcPr>
            <w:tcW w:w="1910" w:type="dxa"/>
            <w:tcBorders>
              <w:top w:val="nil"/>
              <w:left w:val="nil"/>
              <w:bottom w:val="single" w:sz="4" w:space="0" w:color="auto"/>
              <w:right w:val="single" w:sz="4" w:space="0" w:color="auto"/>
            </w:tcBorders>
            <w:shd w:val="clear" w:color="000000" w:fill="D9E1F2"/>
            <w:noWrap/>
            <w:vAlign w:val="bottom"/>
            <w:hideMark/>
          </w:tcPr>
          <w:p w14:paraId="57724815"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2.8</w:t>
            </w:r>
          </w:p>
        </w:tc>
      </w:tr>
      <w:tr w:rsidR="00F417FD" w:rsidRPr="00F417FD" w14:paraId="2D524566" w14:textId="77777777" w:rsidTr="00F417FD">
        <w:trPr>
          <w:trHeight w:val="315"/>
        </w:trPr>
        <w:tc>
          <w:tcPr>
            <w:tcW w:w="2620" w:type="dxa"/>
            <w:tcBorders>
              <w:top w:val="nil"/>
              <w:left w:val="single" w:sz="4" w:space="0" w:color="auto"/>
              <w:bottom w:val="single" w:sz="4" w:space="0" w:color="auto"/>
              <w:right w:val="single" w:sz="4" w:space="0" w:color="auto"/>
            </w:tcBorders>
            <w:shd w:val="clear" w:color="000000" w:fill="D9E1F2"/>
            <w:noWrap/>
            <w:vAlign w:val="bottom"/>
            <w:hideMark/>
          </w:tcPr>
          <w:p w14:paraId="0F23DE59" w14:textId="77777777" w:rsidR="00F417FD" w:rsidRPr="00F417FD" w:rsidRDefault="00F417FD" w:rsidP="00F417FD">
            <w:pPr>
              <w:spacing w:after="0" w:line="240" w:lineRule="auto"/>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EVA (Million)</w:t>
            </w:r>
          </w:p>
        </w:tc>
        <w:tc>
          <w:tcPr>
            <w:tcW w:w="1910" w:type="dxa"/>
            <w:tcBorders>
              <w:top w:val="nil"/>
              <w:left w:val="nil"/>
              <w:bottom w:val="single" w:sz="4" w:space="0" w:color="auto"/>
              <w:right w:val="single" w:sz="4" w:space="0" w:color="auto"/>
            </w:tcBorders>
            <w:shd w:val="clear" w:color="000000" w:fill="D9E1F2"/>
            <w:noWrap/>
            <w:vAlign w:val="bottom"/>
            <w:hideMark/>
          </w:tcPr>
          <w:p w14:paraId="6E15B13B"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149.34</w:t>
            </w:r>
          </w:p>
        </w:tc>
        <w:tc>
          <w:tcPr>
            <w:tcW w:w="1910" w:type="dxa"/>
            <w:tcBorders>
              <w:top w:val="nil"/>
              <w:left w:val="nil"/>
              <w:bottom w:val="single" w:sz="4" w:space="0" w:color="auto"/>
              <w:right w:val="single" w:sz="4" w:space="0" w:color="auto"/>
            </w:tcBorders>
            <w:shd w:val="clear" w:color="000000" w:fill="D9E1F2"/>
            <w:noWrap/>
            <w:vAlign w:val="bottom"/>
            <w:hideMark/>
          </w:tcPr>
          <w:p w14:paraId="513D076A" w14:textId="77777777" w:rsidR="00F417FD" w:rsidRPr="00F417FD" w:rsidRDefault="00F417FD" w:rsidP="00F417FD">
            <w:pPr>
              <w:spacing w:after="0" w:line="240" w:lineRule="auto"/>
              <w:jc w:val="right"/>
              <w:rPr>
                <w:rFonts w:ascii="Times New Roman" w:eastAsia="Times New Roman" w:hAnsi="Times New Roman" w:cs="Times New Roman"/>
                <w:color w:val="000000"/>
                <w:sz w:val="24"/>
                <w:szCs w:val="24"/>
              </w:rPr>
            </w:pPr>
            <w:r w:rsidRPr="00F417FD">
              <w:rPr>
                <w:rFonts w:ascii="Times New Roman" w:eastAsia="Times New Roman" w:hAnsi="Times New Roman" w:cs="Times New Roman"/>
                <w:color w:val="000000"/>
                <w:sz w:val="24"/>
                <w:szCs w:val="24"/>
              </w:rPr>
              <w:t>-0.16</w:t>
            </w:r>
          </w:p>
        </w:tc>
      </w:tr>
    </w:tbl>
    <w:p w14:paraId="650404BD" w14:textId="483D365E" w:rsidR="00F417FD" w:rsidRDefault="00F417FD"/>
    <w:p w14:paraId="6F5B8598" w14:textId="25210312" w:rsidR="00F417FD" w:rsidRDefault="00F417FD"/>
    <w:p w14:paraId="7E7F7DE9" w14:textId="604FC70B" w:rsidR="00F417FD" w:rsidRDefault="00F417FD">
      <w:r>
        <w:t>(B)</w:t>
      </w:r>
    </w:p>
    <w:tbl>
      <w:tblPr>
        <w:tblW w:w="7700" w:type="dxa"/>
        <w:tblLook w:val="04A0" w:firstRow="1" w:lastRow="0" w:firstColumn="1" w:lastColumn="0" w:noHBand="0" w:noVBand="1"/>
      </w:tblPr>
      <w:tblGrid>
        <w:gridCol w:w="3914"/>
        <w:gridCol w:w="2730"/>
        <w:gridCol w:w="1056"/>
      </w:tblGrid>
      <w:tr w:rsidR="00D92F5A" w:rsidRPr="00D92F5A" w14:paraId="09A203D0" w14:textId="77777777" w:rsidTr="00D92F5A">
        <w:trPr>
          <w:trHeight w:val="315"/>
        </w:trPr>
        <w:tc>
          <w:tcPr>
            <w:tcW w:w="7700" w:type="dxa"/>
            <w:gridSpan w:val="3"/>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430DF5F8"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Total Internal Repair Cost</w:t>
            </w:r>
          </w:p>
        </w:tc>
      </w:tr>
      <w:tr w:rsidR="00D92F5A" w:rsidRPr="00D92F5A" w14:paraId="2DB6593A"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2778F870"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3786"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66DFAB2A" w14:textId="77777777" w:rsidR="00D92F5A" w:rsidRPr="00D92F5A" w:rsidRDefault="00D92F5A" w:rsidP="00D92F5A">
            <w:pPr>
              <w:spacing w:after="0" w:line="240" w:lineRule="auto"/>
              <w:jc w:val="center"/>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Hourly Service Cost</w:t>
            </w:r>
          </w:p>
        </w:tc>
      </w:tr>
      <w:tr w:rsidR="00D92F5A" w:rsidRPr="00D92F5A" w14:paraId="7C553429"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4789E049"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0F6E1EAC"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Cost Type</w:t>
            </w:r>
          </w:p>
        </w:tc>
        <w:tc>
          <w:tcPr>
            <w:tcW w:w="1056" w:type="dxa"/>
            <w:tcBorders>
              <w:top w:val="nil"/>
              <w:left w:val="nil"/>
              <w:bottom w:val="single" w:sz="4" w:space="0" w:color="auto"/>
              <w:right w:val="single" w:sz="4" w:space="0" w:color="auto"/>
            </w:tcBorders>
            <w:shd w:val="clear" w:color="000000" w:fill="D9E1F2"/>
            <w:noWrap/>
            <w:vAlign w:val="bottom"/>
            <w:hideMark/>
          </w:tcPr>
          <w:p w14:paraId="0E9B7146"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per hour</w:t>
            </w:r>
          </w:p>
        </w:tc>
      </w:tr>
      <w:tr w:rsidR="00D92F5A" w:rsidRPr="00D92F5A" w14:paraId="0129B302"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6BBF0FC3"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lastRenderedPageBreak/>
              <w:t> </w:t>
            </w:r>
          </w:p>
        </w:tc>
        <w:tc>
          <w:tcPr>
            <w:tcW w:w="2730" w:type="dxa"/>
            <w:tcBorders>
              <w:top w:val="nil"/>
              <w:left w:val="nil"/>
              <w:bottom w:val="single" w:sz="4" w:space="0" w:color="auto"/>
              <w:right w:val="single" w:sz="4" w:space="0" w:color="auto"/>
            </w:tcBorders>
            <w:shd w:val="clear" w:color="000000" w:fill="D9E1F2"/>
            <w:noWrap/>
            <w:vAlign w:val="bottom"/>
            <w:hideMark/>
          </w:tcPr>
          <w:p w14:paraId="1BCCAA3F"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Labour</w:t>
            </w:r>
          </w:p>
        </w:tc>
        <w:tc>
          <w:tcPr>
            <w:tcW w:w="1056" w:type="dxa"/>
            <w:tcBorders>
              <w:top w:val="nil"/>
              <w:left w:val="nil"/>
              <w:bottom w:val="single" w:sz="4" w:space="0" w:color="auto"/>
              <w:right w:val="single" w:sz="4" w:space="0" w:color="auto"/>
            </w:tcBorders>
            <w:shd w:val="clear" w:color="000000" w:fill="D9E1F2"/>
            <w:noWrap/>
            <w:vAlign w:val="bottom"/>
            <w:hideMark/>
          </w:tcPr>
          <w:p w14:paraId="15ABF6D9" w14:textId="77777777" w:rsidR="00D92F5A" w:rsidRPr="00D92F5A" w:rsidRDefault="00D92F5A" w:rsidP="00D92F5A">
            <w:pPr>
              <w:spacing w:after="0" w:line="240" w:lineRule="auto"/>
              <w:jc w:val="right"/>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21</w:t>
            </w:r>
          </w:p>
        </w:tc>
      </w:tr>
      <w:tr w:rsidR="00D92F5A" w:rsidRPr="00D92F5A" w14:paraId="147BD0BC"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37C514D7"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1EBD5007"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Variable overhead</w:t>
            </w:r>
          </w:p>
        </w:tc>
        <w:tc>
          <w:tcPr>
            <w:tcW w:w="1056" w:type="dxa"/>
            <w:tcBorders>
              <w:top w:val="nil"/>
              <w:left w:val="nil"/>
              <w:bottom w:val="single" w:sz="4" w:space="0" w:color="auto"/>
              <w:right w:val="single" w:sz="4" w:space="0" w:color="auto"/>
            </w:tcBorders>
            <w:shd w:val="clear" w:color="000000" w:fill="D9E1F2"/>
            <w:noWrap/>
            <w:vAlign w:val="bottom"/>
            <w:hideMark/>
          </w:tcPr>
          <w:p w14:paraId="5FB3EC44" w14:textId="77777777" w:rsidR="00D92F5A" w:rsidRPr="00D92F5A" w:rsidRDefault="00D92F5A" w:rsidP="00D92F5A">
            <w:pPr>
              <w:spacing w:after="0" w:line="240" w:lineRule="auto"/>
              <w:jc w:val="right"/>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11</w:t>
            </w:r>
          </w:p>
        </w:tc>
      </w:tr>
      <w:tr w:rsidR="00D92F5A" w:rsidRPr="00D92F5A" w14:paraId="4A989D3B"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6D038294"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3AB55024"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Fixed Divisional Overhead</w:t>
            </w:r>
          </w:p>
        </w:tc>
        <w:tc>
          <w:tcPr>
            <w:tcW w:w="1056" w:type="dxa"/>
            <w:tcBorders>
              <w:top w:val="nil"/>
              <w:left w:val="nil"/>
              <w:bottom w:val="single" w:sz="4" w:space="0" w:color="auto"/>
              <w:right w:val="single" w:sz="4" w:space="0" w:color="auto"/>
            </w:tcBorders>
            <w:shd w:val="clear" w:color="000000" w:fill="D9E1F2"/>
            <w:noWrap/>
            <w:vAlign w:val="bottom"/>
            <w:hideMark/>
          </w:tcPr>
          <w:p w14:paraId="58D04FF7" w14:textId="77777777" w:rsidR="00D92F5A" w:rsidRPr="00D92F5A" w:rsidRDefault="00D92F5A" w:rsidP="00D92F5A">
            <w:pPr>
              <w:spacing w:after="0" w:line="240" w:lineRule="auto"/>
              <w:jc w:val="right"/>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23</w:t>
            </w:r>
          </w:p>
        </w:tc>
      </w:tr>
      <w:tr w:rsidR="00D92F5A" w:rsidRPr="00D92F5A" w14:paraId="547B4141"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5BD4CCDA"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0DC3C108"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Total Hourly Cost</w:t>
            </w:r>
          </w:p>
        </w:tc>
        <w:tc>
          <w:tcPr>
            <w:tcW w:w="1056" w:type="dxa"/>
            <w:tcBorders>
              <w:top w:val="nil"/>
              <w:left w:val="nil"/>
              <w:bottom w:val="single" w:sz="4" w:space="0" w:color="auto"/>
              <w:right w:val="single" w:sz="4" w:space="0" w:color="auto"/>
            </w:tcBorders>
            <w:shd w:val="clear" w:color="000000" w:fill="D9E1F2"/>
            <w:noWrap/>
            <w:vAlign w:val="bottom"/>
            <w:hideMark/>
          </w:tcPr>
          <w:p w14:paraId="29D110B9" w14:textId="77777777" w:rsidR="00D92F5A" w:rsidRPr="00D92F5A" w:rsidRDefault="00D92F5A" w:rsidP="00D92F5A">
            <w:pPr>
              <w:spacing w:after="0" w:line="240" w:lineRule="auto"/>
              <w:jc w:val="right"/>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55</w:t>
            </w:r>
          </w:p>
        </w:tc>
      </w:tr>
      <w:tr w:rsidR="00D92F5A" w:rsidRPr="00D92F5A" w14:paraId="180E9415"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17832F5C"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1EBCA09C"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056" w:type="dxa"/>
            <w:tcBorders>
              <w:top w:val="nil"/>
              <w:left w:val="nil"/>
              <w:bottom w:val="single" w:sz="4" w:space="0" w:color="auto"/>
              <w:right w:val="single" w:sz="4" w:space="0" w:color="auto"/>
            </w:tcBorders>
            <w:shd w:val="clear" w:color="000000" w:fill="D9E1F2"/>
            <w:noWrap/>
            <w:vAlign w:val="bottom"/>
            <w:hideMark/>
          </w:tcPr>
          <w:p w14:paraId="456A3F63"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22B96F28"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02539850"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5C06EEC2"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056" w:type="dxa"/>
            <w:tcBorders>
              <w:top w:val="nil"/>
              <w:left w:val="nil"/>
              <w:bottom w:val="single" w:sz="4" w:space="0" w:color="auto"/>
              <w:right w:val="single" w:sz="4" w:space="0" w:color="auto"/>
            </w:tcBorders>
            <w:shd w:val="clear" w:color="000000" w:fill="D9E1F2"/>
            <w:noWrap/>
            <w:vAlign w:val="bottom"/>
            <w:hideMark/>
          </w:tcPr>
          <w:p w14:paraId="11025D13"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67BE70D2"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3EEA0F6C"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345E7D6C"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Cost per Repair</w:t>
            </w:r>
          </w:p>
        </w:tc>
        <w:tc>
          <w:tcPr>
            <w:tcW w:w="1056" w:type="dxa"/>
            <w:tcBorders>
              <w:top w:val="nil"/>
              <w:left w:val="nil"/>
              <w:bottom w:val="single" w:sz="4" w:space="0" w:color="auto"/>
              <w:right w:val="single" w:sz="4" w:space="0" w:color="auto"/>
            </w:tcBorders>
            <w:shd w:val="clear" w:color="000000" w:fill="D9E1F2"/>
            <w:noWrap/>
            <w:vAlign w:val="bottom"/>
            <w:hideMark/>
          </w:tcPr>
          <w:p w14:paraId="27FE7440"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4F3118E1"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0FFB23A0"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309263DA"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Note: Repair takes 4 hours</w:t>
            </w:r>
          </w:p>
        </w:tc>
        <w:tc>
          <w:tcPr>
            <w:tcW w:w="1056" w:type="dxa"/>
            <w:tcBorders>
              <w:top w:val="nil"/>
              <w:left w:val="nil"/>
              <w:bottom w:val="single" w:sz="4" w:space="0" w:color="auto"/>
              <w:right w:val="single" w:sz="4" w:space="0" w:color="auto"/>
            </w:tcBorders>
            <w:shd w:val="clear" w:color="000000" w:fill="D9E1F2"/>
            <w:noWrap/>
            <w:vAlign w:val="bottom"/>
            <w:hideMark/>
          </w:tcPr>
          <w:p w14:paraId="7B0D7AE8"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0C5AC9F2"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299460A8"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3C4CDC9B"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056" w:type="dxa"/>
            <w:tcBorders>
              <w:top w:val="nil"/>
              <w:left w:val="nil"/>
              <w:bottom w:val="single" w:sz="4" w:space="0" w:color="auto"/>
              <w:right w:val="single" w:sz="4" w:space="0" w:color="auto"/>
            </w:tcBorders>
            <w:shd w:val="clear" w:color="000000" w:fill="D9E1F2"/>
            <w:noWrap/>
            <w:vAlign w:val="bottom"/>
            <w:hideMark/>
          </w:tcPr>
          <w:p w14:paraId="6BB7FC66"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52AAEEF0"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12020A2E"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Labour cost</w:t>
            </w:r>
          </w:p>
        </w:tc>
        <w:tc>
          <w:tcPr>
            <w:tcW w:w="2730" w:type="dxa"/>
            <w:tcBorders>
              <w:top w:val="nil"/>
              <w:left w:val="nil"/>
              <w:bottom w:val="single" w:sz="4" w:space="0" w:color="auto"/>
              <w:right w:val="single" w:sz="4" w:space="0" w:color="auto"/>
            </w:tcBorders>
            <w:shd w:val="clear" w:color="000000" w:fill="D9E1F2"/>
            <w:noWrap/>
            <w:vAlign w:val="bottom"/>
            <w:hideMark/>
          </w:tcPr>
          <w:p w14:paraId="734D4234"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55*4</w:t>
            </w:r>
          </w:p>
        </w:tc>
        <w:tc>
          <w:tcPr>
            <w:tcW w:w="1056" w:type="dxa"/>
            <w:tcBorders>
              <w:top w:val="nil"/>
              <w:left w:val="nil"/>
              <w:bottom w:val="single" w:sz="4" w:space="0" w:color="auto"/>
              <w:right w:val="single" w:sz="4" w:space="0" w:color="auto"/>
            </w:tcBorders>
            <w:shd w:val="clear" w:color="000000" w:fill="D9E1F2"/>
            <w:noWrap/>
            <w:vAlign w:val="bottom"/>
            <w:hideMark/>
          </w:tcPr>
          <w:p w14:paraId="75F1A745"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242E4609"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029D442F"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664D6E21"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£220</w:t>
            </w:r>
          </w:p>
        </w:tc>
        <w:tc>
          <w:tcPr>
            <w:tcW w:w="1056" w:type="dxa"/>
            <w:tcBorders>
              <w:top w:val="nil"/>
              <w:left w:val="nil"/>
              <w:bottom w:val="single" w:sz="4" w:space="0" w:color="auto"/>
              <w:right w:val="single" w:sz="4" w:space="0" w:color="auto"/>
            </w:tcBorders>
            <w:shd w:val="clear" w:color="000000" w:fill="D9E1F2"/>
            <w:noWrap/>
            <w:vAlign w:val="bottom"/>
            <w:hideMark/>
          </w:tcPr>
          <w:p w14:paraId="4386C487"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0AD0C530"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1E419CB1"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Parts cost (charged from M/S division)</w:t>
            </w:r>
          </w:p>
        </w:tc>
        <w:tc>
          <w:tcPr>
            <w:tcW w:w="2730" w:type="dxa"/>
            <w:tcBorders>
              <w:top w:val="nil"/>
              <w:left w:val="nil"/>
              <w:bottom w:val="single" w:sz="4" w:space="0" w:color="auto"/>
              <w:right w:val="single" w:sz="4" w:space="0" w:color="auto"/>
            </w:tcBorders>
            <w:shd w:val="clear" w:color="000000" w:fill="D9E1F2"/>
            <w:noWrap/>
            <w:vAlign w:val="bottom"/>
            <w:hideMark/>
          </w:tcPr>
          <w:p w14:paraId="5624E879"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£98</w:t>
            </w:r>
          </w:p>
        </w:tc>
        <w:tc>
          <w:tcPr>
            <w:tcW w:w="1056" w:type="dxa"/>
            <w:tcBorders>
              <w:top w:val="nil"/>
              <w:left w:val="nil"/>
              <w:bottom w:val="single" w:sz="4" w:space="0" w:color="auto"/>
              <w:right w:val="single" w:sz="4" w:space="0" w:color="auto"/>
            </w:tcBorders>
            <w:shd w:val="clear" w:color="000000" w:fill="D9E1F2"/>
            <w:noWrap/>
            <w:vAlign w:val="bottom"/>
            <w:hideMark/>
          </w:tcPr>
          <w:p w14:paraId="60F7504F"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536D2E63"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062977CA"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Total internal repair cost</w:t>
            </w:r>
          </w:p>
        </w:tc>
        <w:tc>
          <w:tcPr>
            <w:tcW w:w="2730" w:type="dxa"/>
            <w:tcBorders>
              <w:top w:val="nil"/>
              <w:left w:val="nil"/>
              <w:bottom w:val="single" w:sz="4" w:space="0" w:color="auto"/>
              <w:right w:val="single" w:sz="4" w:space="0" w:color="auto"/>
            </w:tcBorders>
            <w:shd w:val="clear" w:color="000000" w:fill="D9E1F2"/>
            <w:noWrap/>
            <w:vAlign w:val="bottom"/>
            <w:hideMark/>
          </w:tcPr>
          <w:p w14:paraId="7FE54071"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220 + 98</w:t>
            </w:r>
          </w:p>
        </w:tc>
        <w:tc>
          <w:tcPr>
            <w:tcW w:w="1056" w:type="dxa"/>
            <w:tcBorders>
              <w:top w:val="nil"/>
              <w:left w:val="nil"/>
              <w:bottom w:val="single" w:sz="4" w:space="0" w:color="auto"/>
              <w:right w:val="single" w:sz="4" w:space="0" w:color="auto"/>
            </w:tcBorders>
            <w:shd w:val="clear" w:color="000000" w:fill="D9E1F2"/>
            <w:noWrap/>
            <w:vAlign w:val="bottom"/>
            <w:hideMark/>
          </w:tcPr>
          <w:p w14:paraId="18E63ADF"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7783A16A" w14:textId="77777777" w:rsidTr="00D92F5A">
        <w:trPr>
          <w:trHeight w:val="315"/>
        </w:trPr>
        <w:tc>
          <w:tcPr>
            <w:tcW w:w="3914" w:type="dxa"/>
            <w:tcBorders>
              <w:top w:val="nil"/>
              <w:left w:val="single" w:sz="4" w:space="0" w:color="auto"/>
              <w:bottom w:val="single" w:sz="4" w:space="0" w:color="auto"/>
              <w:right w:val="single" w:sz="4" w:space="0" w:color="auto"/>
            </w:tcBorders>
            <w:shd w:val="clear" w:color="000000" w:fill="D9E1F2"/>
            <w:noWrap/>
            <w:vAlign w:val="bottom"/>
            <w:hideMark/>
          </w:tcPr>
          <w:p w14:paraId="1E9980B5"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30" w:type="dxa"/>
            <w:tcBorders>
              <w:top w:val="nil"/>
              <w:left w:val="nil"/>
              <w:bottom w:val="single" w:sz="4" w:space="0" w:color="auto"/>
              <w:right w:val="single" w:sz="4" w:space="0" w:color="auto"/>
            </w:tcBorders>
            <w:shd w:val="clear" w:color="000000" w:fill="D9E1F2"/>
            <w:noWrap/>
            <w:vAlign w:val="bottom"/>
            <w:hideMark/>
          </w:tcPr>
          <w:p w14:paraId="01EB5315"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£318 per repair</w:t>
            </w:r>
          </w:p>
        </w:tc>
        <w:tc>
          <w:tcPr>
            <w:tcW w:w="1056" w:type="dxa"/>
            <w:tcBorders>
              <w:top w:val="nil"/>
              <w:left w:val="nil"/>
              <w:bottom w:val="single" w:sz="4" w:space="0" w:color="auto"/>
              <w:right w:val="single" w:sz="4" w:space="0" w:color="auto"/>
            </w:tcBorders>
            <w:shd w:val="clear" w:color="000000" w:fill="D9E1F2"/>
            <w:noWrap/>
            <w:vAlign w:val="bottom"/>
            <w:hideMark/>
          </w:tcPr>
          <w:p w14:paraId="3BDF105D"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bl>
    <w:p w14:paraId="6F93CEE1" w14:textId="0FD46A5A" w:rsidR="00F417FD" w:rsidRDefault="00F417FD"/>
    <w:tbl>
      <w:tblPr>
        <w:tblW w:w="4309" w:type="dxa"/>
        <w:tblLook w:val="04A0" w:firstRow="1" w:lastRow="0" w:firstColumn="1" w:lastColumn="0" w:noHBand="0" w:noVBand="1"/>
      </w:tblPr>
      <w:tblGrid>
        <w:gridCol w:w="2885"/>
        <w:gridCol w:w="1476"/>
      </w:tblGrid>
      <w:tr w:rsidR="00D92F5A" w:rsidRPr="00D92F5A" w14:paraId="74BFAA38" w14:textId="77777777" w:rsidTr="00D92F5A">
        <w:trPr>
          <w:trHeight w:val="315"/>
        </w:trPr>
        <w:tc>
          <w:tcPr>
            <w:tcW w:w="4309"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6720EA0C" w14:textId="77777777" w:rsidR="00D92F5A" w:rsidRPr="00D92F5A" w:rsidRDefault="00D92F5A" w:rsidP="00D92F5A">
            <w:pPr>
              <w:spacing w:after="0" w:line="240" w:lineRule="auto"/>
              <w:jc w:val="center"/>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Total Number of Warranty Repairs</w:t>
            </w:r>
          </w:p>
        </w:tc>
      </w:tr>
      <w:tr w:rsidR="00D92F5A" w:rsidRPr="00D92F5A" w14:paraId="386BB204" w14:textId="77777777" w:rsidTr="00D92F5A">
        <w:trPr>
          <w:trHeight w:val="315"/>
        </w:trPr>
        <w:tc>
          <w:tcPr>
            <w:tcW w:w="2885" w:type="dxa"/>
            <w:tcBorders>
              <w:top w:val="nil"/>
              <w:left w:val="single" w:sz="4" w:space="0" w:color="auto"/>
              <w:bottom w:val="single" w:sz="4" w:space="0" w:color="auto"/>
              <w:right w:val="single" w:sz="4" w:space="0" w:color="auto"/>
            </w:tcBorders>
            <w:shd w:val="clear" w:color="000000" w:fill="D9E1F2"/>
            <w:noWrap/>
            <w:vAlign w:val="bottom"/>
            <w:hideMark/>
          </w:tcPr>
          <w:p w14:paraId="77F21AB4"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Units sold per year = 680,000</w:t>
            </w:r>
          </w:p>
        </w:tc>
        <w:tc>
          <w:tcPr>
            <w:tcW w:w="1424" w:type="dxa"/>
            <w:tcBorders>
              <w:top w:val="nil"/>
              <w:left w:val="nil"/>
              <w:bottom w:val="single" w:sz="4" w:space="0" w:color="auto"/>
              <w:right w:val="single" w:sz="4" w:space="0" w:color="auto"/>
            </w:tcBorders>
            <w:shd w:val="clear" w:color="000000" w:fill="D9E1F2"/>
            <w:noWrap/>
            <w:vAlign w:val="bottom"/>
            <w:hideMark/>
          </w:tcPr>
          <w:p w14:paraId="1DF76F0B"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56D050F8" w14:textId="77777777" w:rsidTr="00D92F5A">
        <w:trPr>
          <w:trHeight w:val="315"/>
        </w:trPr>
        <w:tc>
          <w:tcPr>
            <w:tcW w:w="2885" w:type="dxa"/>
            <w:tcBorders>
              <w:top w:val="nil"/>
              <w:left w:val="single" w:sz="4" w:space="0" w:color="auto"/>
              <w:bottom w:val="single" w:sz="4" w:space="0" w:color="auto"/>
              <w:right w:val="single" w:sz="4" w:space="0" w:color="auto"/>
            </w:tcBorders>
            <w:shd w:val="clear" w:color="000000" w:fill="D9E1F2"/>
            <w:noWrap/>
            <w:vAlign w:val="bottom"/>
            <w:hideMark/>
          </w:tcPr>
          <w:p w14:paraId="16992610"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Repair rate = 7%</w:t>
            </w:r>
          </w:p>
        </w:tc>
        <w:tc>
          <w:tcPr>
            <w:tcW w:w="1424" w:type="dxa"/>
            <w:tcBorders>
              <w:top w:val="nil"/>
              <w:left w:val="nil"/>
              <w:bottom w:val="single" w:sz="4" w:space="0" w:color="auto"/>
              <w:right w:val="single" w:sz="4" w:space="0" w:color="auto"/>
            </w:tcBorders>
            <w:shd w:val="clear" w:color="000000" w:fill="D9E1F2"/>
            <w:noWrap/>
            <w:vAlign w:val="bottom"/>
            <w:hideMark/>
          </w:tcPr>
          <w:p w14:paraId="0C55E8CA"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4555BB7E" w14:textId="77777777" w:rsidTr="00D92F5A">
        <w:trPr>
          <w:trHeight w:val="315"/>
        </w:trPr>
        <w:tc>
          <w:tcPr>
            <w:tcW w:w="2885" w:type="dxa"/>
            <w:tcBorders>
              <w:top w:val="nil"/>
              <w:left w:val="single" w:sz="4" w:space="0" w:color="auto"/>
              <w:bottom w:val="single" w:sz="4" w:space="0" w:color="auto"/>
              <w:right w:val="single" w:sz="4" w:space="0" w:color="auto"/>
            </w:tcBorders>
            <w:shd w:val="clear" w:color="000000" w:fill="D9E1F2"/>
            <w:noWrap/>
            <w:vAlign w:val="bottom"/>
            <w:hideMark/>
          </w:tcPr>
          <w:p w14:paraId="10BF0DCB"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Number of repairs</w:t>
            </w:r>
          </w:p>
        </w:tc>
        <w:tc>
          <w:tcPr>
            <w:tcW w:w="1424" w:type="dxa"/>
            <w:tcBorders>
              <w:top w:val="nil"/>
              <w:left w:val="nil"/>
              <w:bottom w:val="single" w:sz="4" w:space="0" w:color="auto"/>
              <w:right w:val="single" w:sz="4" w:space="0" w:color="auto"/>
            </w:tcBorders>
            <w:shd w:val="clear" w:color="000000" w:fill="D9E1F2"/>
            <w:noWrap/>
            <w:vAlign w:val="bottom"/>
            <w:hideMark/>
          </w:tcPr>
          <w:p w14:paraId="0C80D41B"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680000*0.07</w:t>
            </w:r>
          </w:p>
        </w:tc>
      </w:tr>
      <w:tr w:rsidR="00D92F5A" w:rsidRPr="00D92F5A" w14:paraId="3B957EF0" w14:textId="77777777" w:rsidTr="00D92F5A">
        <w:trPr>
          <w:trHeight w:val="315"/>
        </w:trPr>
        <w:tc>
          <w:tcPr>
            <w:tcW w:w="2885" w:type="dxa"/>
            <w:tcBorders>
              <w:top w:val="nil"/>
              <w:left w:val="single" w:sz="4" w:space="0" w:color="auto"/>
              <w:bottom w:val="single" w:sz="4" w:space="0" w:color="auto"/>
              <w:right w:val="single" w:sz="4" w:space="0" w:color="auto"/>
            </w:tcBorders>
            <w:shd w:val="clear" w:color="000000" w:fill="D9E1F2"/>
            <w:noWrap/>
            <w:vAlign w:val="bottom"/>
            <w:hideMark/>
          </w:tcPr>
          <w:p w14:paraId="0506A6A5"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424" w:type="dxa"/>
            <w:tcBorders>
              <w:top w:val="nil"/>
              <w:left w:val="nil"/>
              <w:bottom w:val="single" w:sz="4" w:space="0" w:color="auto"/>
              <w:right w:val="single" w:sz="4" w:space="0" w:color="auto"/>
            </w:tcBorders>
            <w:shd w:val="clear" w:color="000000" w:fill="D9E1F2"/>
            <w:noWrap/>
            <w:vAlign w:val="bottom"/>
            <w:hideMark/>
          </w:tcPr>
          <w:p w14:paraId="6B33C18F"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47600 repairs</w:t>
            </w:r>
          </w:p>
        </w:tc>
      </w:tr>
    </w:tbl>
    <w:p w14:paraId="6300C87F" w14:textId="71339DEB" w:rsidR="00D92F5A" w:rsidRDefault="00D92F5A"/>
    <w:tbl>
      <w:tblPr>
        <w:tblW w:w="5820" w:type="dxa"/>
        <w:tblLook w:val="04A0" w:firstRow="1" w:lastRow="0" w:firstColumn="1" w:lastColumn="0" w:noHBand="0" w:noVBand="1"/>
      </w:tblPr>
      <w:tblGrid>
        <w:gridCol w:w="2406"/>
        <w:gridCol w:w="3414"/>
      </w:tblGrid>
      <w:tr w:rsidR="00D92F5A" w:rsidRPr="00D92F5A" w14:paraId="6F97CB2C" w14:textId="77777777" w:rsidTr="00D92F5A">
        <w:trPr>
          <w:trHeight w:val="315"/>
        </w:trPr>
        <w:tc>
          <w:tcPr>
            <w:tcW w:w="5820"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09FDFB21"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Total Internal Cost of Warranty Repairs</w:t>
            </w:r>
          </w:p>
        </w:tc>
      </w:tr>
      <w:tr w:rsidR="00D92F5A" w:rsidRPr="00D92F5A" w14:paraId="3B454086" w14:textId="77777777" w:rsidTr="00D92F5A">
        <w:trPr>
          <w:trHeight w:val="315"/>
        </w:trPr>
        <w:tc>
          <w:tcPr>
            <w:tcW w:w="2406" w:type="dxa"/>
            <w:tcBorders>
              <w:top w:val="nil"/>
              <w:left w:val="single" w:sz="4" w:space="0" w:color="auto"/>
              <w:bottom w:val="single" w:sz="4" w:space="0" w:color="auto"/>
              <w:right w:val="single" w:sz="4" w:space="0" w:color="auto"/>
            </w:tcBorders>
            <w:shd w:val="clear" w:color="000000" w:fill="D9E1F2"/>
            <w:noWrap/>
            <w:vAlign w:val="bottom"/>
            <w:hideMark/>
          </w:tcPr>
          <w:p w14:paraId="2D5A3AF1"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Total Cost</w:t>
            </w:r>
          </w:p>
        </w:tc>
        <w:tc>
          <w:tcPr>
            <w:tcW w:w="3414" w:type="dxa"/>
            <w:tcBorders>
              <w:top w:val="single" w:sz="4" w:space="0" w:color="auto"/>
              <w:left w:val="nil"/>
              <w:bottom w:val="single" w:sz="4" w:space="0" w:color="auto"/>
              <w:right w:val="single" w:sz="4" w:space="0" w:color="auto"/>
            </w:tcBorders>
            <w:shd w:val="clear" w:color="000000" w:fill="D9E1F2"/>
            <w:noWrap/>
            <w:vAlign w:val="bottom"/>
            <w:hideMark/>
          </w:tcPr>
          <w:p w14:paraId="7993EF03"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318*47600</w:t>
            </w:r>
          </w:p>
        </w:tc>
      </w:tr>
      <w:tr w:rsidR="00D92F5A" w:rsidRPr="00D92F5A" w14:paraId="6FDBE761" w14:textId="77777777" w:rsidTr="00D92F5A">
        <w:trPr>
          <w:trHeight w:val="315"/>
        </w:trPr>
        <w:tc>
          <w:tcPr>
            <w:tcW w:w="2406" w:type="dxa"/>
            <w:tcBorders>
              <w:top w:val="nil"/>
              <w:left w:val="single" w:sz="4" w:space="0" w:color="auto"/>
              <w:bottom w:val="single" w:sz="4" w:space="0" w:color="auto"/>
              <w:right w:val="single" w:sz="4" w:space="0" w:color="auto"/>
            </w:tcBorders>
            <w:shd w:val="clear" w:color="000000" w:fill="D9E1F2"/>
            <w:noWrap/>
            <w:vAlign w:val="bottom"/>
            <w:hideMark/>
          </w:tcPr>
          <w:p w14:paraId="6AC92706"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3414" w:type="dxa"/>
            <w:tcBorders>
              <w:top w:val="single" w:sz="4" w:space="0" w:color="auto"/>
              <w:left w:val="nil"/>
              <w:bottom w:val="single" w:sz="4" w:space="0" w:color="auto"/>
              <w:right w:val="single" w:sz="4" w:space="0" w:color="auto"/>
            </w:tcBorders>
            <w:shd w:val="clear" w:color="000000" w:fill="D9E1F2"/>
            <w:noWrap/>
            <w:vAlign w:val="bottom"/>
            <w:hideMark/>
          </w:tcPr>
          <w:p w14:paraId="41EB02EC"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15136800</w:t>
            </w:r>
          </w:p>
        </w:tc>
      </w:tr>
      <w:tr w:rsidR="00D92F5A" w:rsidRPr="00D92F5A" w14:paraId="19D7EFA4" w14:textId="77777777" w:rsidTr="00D92F5A">
        <w:trPr>
          <w:trHeight w:val="315"/>
        </w:trPr>
        <w:tc>
          <w:tcPr>
            <w:tcW w:w="2406" w:type="dxa"/>
            <w:tcBorders>
              <w:top w:val="nil"/>
              <w:left w:val="single" w:sz="4" w:space="0" w:color="auto"/>
              <w:bottom w:val="single" w:sz="4" w:space="0" w:color="auto"/>
              <w:right w:val="single" w:sz="4" w:space="0" w:color="auto"/>
            </w:tcBorders>
            <w:shd w:val="clear" w:color="000000" w:fill="D9E1F2"/>
            <w:noWrap/>
            <w:vAlign w:val="bottom"/>
            <w:hideMark/>
          </w:tcPr>
          <w:p w14:paraId="624877A9"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In million</w:t>
            </w:r>
          </w:p>
        </w:tc>
        <w:tc>
          <w:tcPr>
            <w:tcW w:w="3414" w:type="dxa"/>
            <w:tcBorders>
              <w:top w:val="single" w:sz="4" w:space="0" w:color="auto"/>
              <w:left w:val="nil"/>
              <w:bottom w:val="single" w:sz="4" w:space="0" w:color="auto"/>
              <w:right w:val="single" w:sz="4" w:space="0" w:color="auto"/>
            </w:tcBorders>
            <w:shd w:val="clear" w:color="000000" w:fill="D9E1F2"/>
            <w:noWrap/>
            <w:vAlign w:val="bottom"/>
            <w:hideMark/>
          </w:tcPr>
          <w:p w14:paraId="11237F51" w14:textId="77777777" w:rsidR="00D92F5A" w:rsidRPr="00D92F5A" w:rsidRDefault="00D92F5A" w:rsidP="00D92F5A">
            <w:pPr>
              <w:spacing w:after="0" w:line="240" w:lineRule="auto"/>
              <w:jc w:val="center"/>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£15.14 million</w:t>
            </w:r>
          </w:p>
        </w:tc>
      </w:tr>
    </w:tbl>
    <w:p w14:paraId="643E2D51" w14:textId="0C111650" w:rsidR="00D92F5A" w:rsidRDefault="00D92F5A"/>
    <w:tbl>
      <w:tblPr>
        <w:tblW w:w="6780" w:type="dxa"/>
        <w:tblLook w:val="04A0" w:firstRow="1" w:lastRow="0" w:firstColumn="1" w:lastColumn="0" w:noHBand="0" w:noVBand="1"/>
      </w:tblPr>
      <w:tblGrid>
        <w:gridCol w:w="1356"/>
        <w:gridCol w:w="1356"/>
        <w:gridCol w:w="1356"/>
        <w:gridCol w:w="1356"/>
        <w:gridCol w:w="1356"/>
      </w:tblGrid>
      <w:tr w:rsidR="00D92F5A" w:rsidRPr="00D92F5A" w14:paraId="4E948089" w14:textId="77777777" w:rsidTr="00D92F5A">
        <w:trPr>
          <w:trHeight w:val="315"/>
        </w:trPr>
        <w:tc>
          <w:tcPr>
            <w:tcW w:w="6780" w:type="dxa"/>
            <w:gridSpan w:val="5"/>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2DEF40C5" w14:textId="77777777" w:rsidR="00D92F5A" w:rsidRPr="00D92F5A" w:rsidRDefault="00D92F5A" w:rsidP="00D92F5A">
            <w:pPr>
              <w:spacing w:after="0" w:line="240" w:lineRule="auto"/>
              <w:jc w:val="center"/>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Transfer payment from M/S division to Service division</w:t>
            </w:r>
          </w:p>
        </w:tc>
      </w:tr>
      <w:tr w:rsidR="00D92F5A" w:rsidRPr="00D92F5A" w14:paraId="3F7B1294" w14:textId="77777777" w:rsidTr="00D92F5A">
        <w:trPr>
          <w:trHeight w:val="315"/>
        </w:trPr>
        <w:tc>
          <w:tcPr>
            <w:tcW w:w="6780" w:type="dxa"/>
            <w:gridSpan w:val="5"/>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3213DFBD"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b/>
                <w:bCs/>
                <w:color w:val="000000"/>
                <w:sz w:val="24"/>
                <w:szCs w:val="24"/>
              </w:rPr>
              <w:t>Note</w:t>
            </w:r>
            <w:r w:rsidRPr="00D92F5A">
              <w:rPr>
                <w:rFonts w:ascii="Times New Roman" w:eastAsia="Times New Roman" w:hAnsi="Times New Roman" w:cs="Times New Roman"/>
                <w:color w:val="000000"/>
                <w:sz w:val="24"/>
                <w:szCs w:val="24"/>
              </w:rPr>
              <w:t>: Currently M/S division pays 11 million to service division</w:t>
            </w:r>
          </w:p>
        </w:tc>
      </w:tr>
      <w:tr w:rsidR="00D92F5A" w:rsidRPr="00D92F5A" w14:paraId="49F2AE94" w14:textId="77777777" w:rsidTr="00D92F5A">
        <w:trPr>
          <w:trHeight w:val="315"/>
        </w:trPr>
        <w:tc>
          <w:tcPr>
            <w:tcW w:w="6780" w:type="dxa"/>
            <w:gridSpan w:val="5"/>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6F848517"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xml:space="preserve">Service division actual cost = </w:t>
            </w:r>
            <w:r w:rsidRPr="00D92F5A">
              <w:rPr>
                <w:rFonts w:ascii="Times New Roman" w:eastAsia="Times New Roman" w:hAnsi="Times New Roman" w:cs="Times New Roman"/>
                <w:b/>
                <w:bCs/>
                <w:color w:val="000000"/>
                <w:sz w:val="24"/>
                <w:szCs w:val="24"/>
              </w:rPr>
              <w:t>£15.14m</w:t>
            </w:r>
          </w:p>
        </w:tc>
      </w:tr>
      <w:tr w:rsidR="00D92F5A" w:rsidRPr="00D92F5A" w14:paraId="61040946" w14:textId="77777777" w:rsidTr="00D92F5A">
        <w:trPr>
          <w:trHeight w:val="315"/>
        </w:trPr>
        <w:tc>
          <w:tcPr>
            <w:tcW w:w="1356" w:type="dxa"/>
            <w:tcBorders>
              <w:top w:val="nil"/>
              <w:left w:val="single" w:sz="4" w:space="0" w:color="auto"/>
              <w:bottom w:val="single" w:sz="4" w:space="0" w:color="auto"/>
              <w:right w:val="single" w:sz="4" w:space="0" w:color="auto"/>
            </w:tcBorders>
            <w:shd w:val="clear" w:color="000000" w:fill="D9E1F2"/>
            <w:noWrap/>
            <w:vAlign w:val="bottom"/>
            <w:hideMark/>
          </w:tcPr>
          <w:p w14:paraId="7E203AE7"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356" w:type="dxa"/>
            <w:tcBorders>
              <w:top w:val="nil"/>
              <w:left w:val="nil"/>
              <w:bottom w:val="single" w:sz="4" w:space="0" w:color="auto"/>
              <w:right w:val="single" w:sz="4" w:space="0" w:color="auto"/>
            </w:tcBorders>
            <w:shd w:val="clear" w:color="000000" w:fill="D9E1F2"/>
            <w:noWrap/>
            <w:vAlign w:val="bottom"/>
            <w:hideMark/>
          </w:tcPr>
          <w:p w14:paraId="3580B9A3"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356" w:type="dxa"/>
            <w:tcBorders>
              <w:top w:val="nil"/>
              <w:left w:val="nil"/>
              <w:bottom w:val="single" w:sz="4" w:space="0" w:color="auto"/>
              <w:right w:val="single" w:sz="4" w:space="0" w:color="auto"/>
            </w:tcBorders>
            <w:shd w:val="clear" w:color="000000" w:fill="D9E1F2"/>
            <w:noWrap/>
            <w:vAlign w:val="bottom"/>
            <w:hideMark/>
          </w:tcPr>
          <w:p w14:paraId="265E76A9"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356" w:type="dxa"/>
            <w:tcBorders>
              <w:top w:val="nil"/>
              <w:left w:val="nil"/>
              <w:bottom w:val="single" w:sz="4" w:space="0" w:color="auto"/>
              <w:right w:val="single" w:sz="4" w:space="0" w:color="auto"/>
            </w:tcBorders>
            <w:shd w:val="clear" w:color="000000" w:fill="D9E1F2"/>
            <w:noWrap/>
            <w:vAlign w:val="bottom"/>
            <w:hideMark/>
          </w:tcPr>
          <w:p w14:paraId="10FB0013"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356" w:type="dxa"/>
            <w:tcBorders>
              <w:top w:val="nil"/>
              <w:left w:val="nil"/>
              <w:bottom w:val="single" w:sz="4" w:space="0" w:color="auto"/>
              <w:right w:val="single" w:sz="4" w:space="0" w:color="auto"/>
            </w:tcBorders>
            <w:shd w:val="clear" w:color="000000" w:fill="D9E1F2"/>
            <w:noWrap/>
            <w:vAlign w:val="bottom"/>
            <w:hideMark/>
          </w:tcPr>
          <w:p w14:paraId="083E81BE"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5095C9D5" w14:textId="77777777" w:rsidTr="00D92F5A">
        <w:trPr>
          <w:trHeight w:val="315"/>
        </w:trPr>
        <w:tc>
          <w:tcPr>
            <w:tcW w:w="2712"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72E4A58F" w14:textId="77777777" w:rsidR="00D92F5A" w:rsidRPr="00D92F5A" w:rsidRDefault="00D92F5A" w:rsidP="00D92F5A">
            <w:pPr>
              <w:spacing w:after="0" w:line="240" w:lineRule="auto"/>
              <w:jc w:val="center"/>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Loss to service division</w:t>
            </w:r>
          </w:p>
        </w:tc>
        <w:tc>
          <w:tcPr>
            <w:tcW w:w="2712"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48B044B4" w14:textId="0552F116"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xml:space="preserve">15.14-11 </w:t>
            </w:r>
            <w:r w:rsidR="00B603ED" w:rsidRPr="00D92F5A">
              <w:rPr>
                <w:rFonts w:ascii="Times New Roman" w:eastAsia="Times New Roman" w:hAnsi="Times New Roman" w:cs="Times New Roman"/>
                <w:color w:val="000000"/>
                <w:sz w:val="24"/>
                <w:szCs w:val="24"/>
              </w:rPr>
              <w:t>million</w:t>
            </w:r>
          </w:p>
        </w:tc>
        <w:tc>
          <w:tcPr>
            <w:tcW w:w="1356" w:type="dxa"/>
            <w:tcBorders>
              <w:top w:val="nil"/>
              <w:left w:val="nil"/>
              <w:bottom w:val="single" w:sz="4" w:space="0" w:color="auto"/>
              <w:right w:val="single" w:sz="4" w:space="0" w:color="auto"/>
            </w:tcBorders>
            <w:shd w:val="clear" w:color="000000" w:fill="D9E1F2"/>
            <w:noWrap/>
            <w:vAlign w:val="bottom"/>
            <w:hideMark/>
          </w:tcPr>
          <w:p w14:paraId="2D487AA5"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05D3F302" w14:textId="77777777" w:rsidTr="00D92F5A">
        <w:trPr>
          <w:trHeight w:val="315"/>
        </w:trPr>
        <w:tc>
          <w:tcPr>
            <w:tcW w:w="1356" w:type="dxa"/>
            <w:tcBorders>
              <w:top w:val="nil"/>
              <w:left w:val="single" w:sz="4" w:space="0" w:color="auto"/>
              <w:bottom w:val="single" w:sz="4" w:space="0" w:color="auto"/>
              <w:right w:val="single" w:sz="4" w:space="0" w:color="auto"/>
            </w:tcBorders>
            <w:shd w:val="clear" w:color="000000" w:fill="D9E1F2"/>
            <w:noWrap/>
            <w:vAlign w:val="bottom"/>
            <w:hideMark/>
          </w:tcPr>
          <w:p w14:paraId="1D6CCB92"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356" w:type="dxa"/>
            <w:tcBorders>
              <w:top w:val="nil"/>
              <w:left w:val="nil"/>
              <w:bottom w:val="single" w:sz="4" w:space="0" w:color="auto"/>
              <w:right w:val="single" w:sz="4" w:space="0" w:color="auto"/>
            </w:tcBorders>
            <w:shd w:val="clear" w:color="000000" w:fill="D9E1F2"/>
            <w:noWrap/>
            <w:vAlign w:val="bottom"/>
            <w:hideMark/>
          </w:tcPr>
          <w:p w14:paraId="71CA55AF"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712"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7A461CDF"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£4.14m</w:t>
            </w:r>
          </w:p>
        </w:tc>
        <w:tc>
          <w:tcPr>
            <w:tcW w:w="1356" w:type="dxa"/>
            <w:tcBorders>
              <w:top w:val="nil"/>
              <w:left w:val="nil"/>
              <w:bottom w:val="single" w:sz="4" w:space="0" w:color="auto"/>
              <w:right w:val="single" w:sz="4" w:space="0" w:color="auto"/>
            </w:tcBorders>
            <w:shd w:val="clear" w:color="000000" w:fill="D9E1F2"/>
            <w:noWrap/>
            <w:vAlign w:val="bottom"/>
            <w:hideMark/>
          </w:tcPr>
          <w:p w14:paraId="6ECE926B"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bl>
    <w:p w14:paraId="0691A33A" w14:textId="2F1E4900" w:rsidR="00D92F5A" w:rsidRDefault="00D92F5A"/>
    <w:tbl>
      <w:tblPr>
        <w:tblW w:w="7772" w:type="dxa"/>
        <w:tblLook w:val="04A0" w:firstRow="1" w:lastRow="0" w:firstColumn="1" w:lastColumn="0" w:noHBand="0" w:noVBand="1"/>
      </w:tblPr>
      <w:tblGrid>
        <w:gridCol w:w="5866"/>
        <w:gridCol w:w="276"/>
        <w:gridCol w:w="559"/>
        <w:gridCol w:w="559"/>
        <w:gridCol w:w="559"/>
      </w:tblGrid>
      <w:tr w:rsidR="00D92F5A" w:rsidRPr="00D92F5A" w14:paraId="44FFAEFA" w14:textId="77777777" w:rsidTr="00D92F5A">
        <w:trPr>
          <w:trHeight w:val="315"/>
        </w:trPr>
        <w:tc>
          <w:tcPr>
            <w:tcW w:w="7772" w:type="dxa"/>
            <w:gridSpan w:val="5"/>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5AC14EFA" w14:textId="77777777" w:rsidR="00D92F5A" w:rsidRPr="00D92F5A" w:rsidRDefault="00D92F5A" w:rsidP="00D92F5A">
            <w:pPr>
              <w:spacing w:after="0" w:line="240" w:lineRule="auto"/>
              <w:jc w:val="center"/>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Outsourcing Cost</w:t>
            </w:r>
          </w:p>
        </w:tc>
      </w:tr>
      <w:tr w:rsidR="00D92F5A" w:rsidRPr="00D92F5A" w14:paraId="3FFFEFE5" w14:textId="77777777" w:rsidTr="00D92F5A">
        <w:trPr>
          <w:trHeight w:val="315"/>
        </w:trPr>
        <w:tc>
          <w:tcPr>
            <w:tcW w:w="5866" w:type="dxa"/>
            <w:tcBorders>
              <w:top w:val="nil"/>
              <w:left w:val="single" w:sz="4" w:space="0" w:color="auto"/>
              <w:bottom w:val="single" w:sz="4" w:space="0" w:color="auto"/>
              <w:right w:val="single" w:sz="4" w:space="0" w:color="auto"/>
            </w:tcBorders>
            <w:shd w:val="clear" w:color="000000" w:fill="D9E1F2"/>
            <w:noWrap/>
            <w:vAlign w:val="bottom"/>
            <w:hideMark/>
          </w:tcPr>
          <w:p w14:paraId="1FE884B7"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lastRenderedPageBreak/>
              <w:t> </w:t>
            </w:r>
          </w:p>
        </w:tc>
        <w:tc>
          <w:tcPr>
            <w:tcW w:w="229" w:type="dxa"/>
            <w:tcBorders>
              <w:top w:val="nil"/>
              <w:left w:val="nil"/>
              <w:bottom w:val="single" w:sz="4" w:space="0" w:color="auto"/>
              <w:right w:val="single" w:sz="4" w:space="0" w:color="auto"/>
            </w:tcBorders>
            <w:shd w:val="clear" w:color="000000" w:fill="D9E1F2"/>
            <w:noWrap/>
            <w:vAlign w:val="bottom"/>
            <w:hideMark/>
          </w:tcPr>
          <w:p w14:paraId="3638166E"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559" w:type="dxa"/>
            <w:tcBorders>
              <w:top w:val="nil"/>
              <w:left w:val="nil"/>
              <w:bottom w:val="single" w:sz="4" w:space="0" w:color="auto"/>
              <w:right w:val="single" w:sz="4" w:space="0" w:color="auto"/>
            </w:tcBorders>
            <w:shd w:val="clear" w:color="000000" w:fill="D9E1F2"/>
            <w:noWrap/>
            <w:vAlign w:val="bottom"/>
            <w:hideMark/>
          </w:tcPr>
          <w:p w14:paraId="20C14B69"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559" w:type="dxa"/>
            <w:tcBorders>
              <w:top w:val="nil"/>
              <w:left w:val="nil"/>
              <w:bottom w:val="single" w:sz="4" w:space="0" w:color="auto"/>
              <w:right w:val="single" w:sz="4" w:space="0" w:color="auto"/>
            </w:tcBorders>
            <w:shd w:val="clear" w:color="000000" w:fill="D9E1F2"/>
            <w:noWrap/>
            <w:vAlign w:val="bottom"/>
            <w:hideMark/>
          </w:tcPr>
          <w:p w14:paraId="3276BFA1"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559" w:type="dxa"/>
            <w:tcBorders>
              <w:top w:val="nil"/>
              <w:left w:val="nil"/>
              <w:bottom w:val="single" w:sz="4" w:space="0" w:color="auto"/>
              <w:right w:val="single" w:sz="4" w:space="0" w:color="auto"/>
            </w:tcBorders>
            <w:shd w:val="clear" w:color="000000" w:fill="D9E1F2"/>
            <w:noWrap/>
            <w:vAlign w:val="bottom"/>
            <w:hideMark/>
          </w:tcPr>
          <w:p w14:paraId="10A25E14"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r>
      <w:tr w:rsidR="00D92F5A" w:rsidRPr="00D92F5A" w14:paraId="7F37B5F6" w14:textId="77777777" w:rsidTr="00D92F5A">
        <w:trPr>
          <w:trHeight w:val="315"/>
        </w:trPr>
        <w:tc>
          <w:tcPr>
            <w:tcW w:w="6095"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58A2FABB"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External engineering firm price</w:t>
            </w:r>
          </w:p>
        </w:tc>
        <w:tc>
          <w:tcPr>
            <w:tcW w:w="1677" w:type="dxa"/>
            <w:gridSpan w:val="3"/>
            <w:tcBorders>
              <w:top w:val="single" w:sz="4" w:space="0" w:color="auto"/>
              <w:left w:val="nil"/>
              <w:bottom w:val="single" w:sz="4" w:space="0" w:color="auto"/>
              <w:right w:val="single" w:sz="4" w:space="0" w:color="auto"/>
            </w:tcBorders>
            <w:shd w:val="clear" w:color="000000" w:fill="D9E1F2"/>
            <w:noWrap/>
            <w:vAlign w:val="bottom"/>
            <w:hideMark/>
          </w:tcPr>
          <w:p w14:paraId="7F79D044"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£1,900 per repair</w:t>
            </w:r>
          </w:p>
        </w:tc>
      </w:tr>
      <w:tr w:rsidR="00D92F5A" w:rsidRPr="00D92F5A" w14:paraId="4CF4CC4A" w14:textId="77777777" w:rsidTr="00D92F5A">
        <w:trPr>
          <w:trHeight w:val="315"/>
        </w:trPr>
        <w:tc>
          <w:tcPr>
            <w:tcW w:w="6095"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174CA8EA"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Number of repairs</w:t>
            </w:r>
          </w:p>
        </w:tc>
        <w:tc>
          <w:tcPr>
            <w:tcW w:w="1677" w:type="dxa"/>
            <w:gridSpan w:val="3"/>
            <w:tcBorders>
              <w:top w:val="single" w:sz="4" w:space="0" w:color="auto"/>
              <w:left w:val="nil"/>
              <w:bottom w:val="single" w:sz="4" w:space="0" w:color="auto"/>
              <w:right w:val="single" w:sz="4" w:space="0" w:color="auto"/>
            </w:tcBorders>
            <w:shd w:val="clear" w:color="000000" w:fill="D9E1F2"/>
            <w:noWrap/>
            <w:vAlign w:val="bottom"/>
            <w:hideMark/>
          </w:tcPr>
          <w:p w14:paraId="72F8C6F0"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47,600 repairs</w:t>
            </w:r>
          </w:p>
        </w:tc>
      </w:tr>
      <w:tr w:rsidR="00D92F5A" w:rsidRPr="00D92F5A" w14:paraId="0E94FCBA" w14:textId="77777777" w:rsidTr="00D92F5A">
        <w:trPr>
          <w:trHeight w:val="315"/>
        </w:trPr>
        <w:tc>
          <w:tcPr>
            <w:tcW w:w="5866" w:type="dxa"/>
            <w:tcBorders>
              <w:top w:val="nil"/>
              <w:left w:val="single" w:sz="4" w:space="0" w:color="auto"/>
              <w:bottom w:val="single" w:sz="4" w:space="0" w:color="auto"/>
              <w:right w:val="single" w:sz="4" w:space="0" w:color="auto"/>
            </w:tcBorders>
            <w:shd w:val="clear" w:color="000000" w:fill="D9E1F2"/>
            <w:noWrap/>
            <w:vAlign w:val="bottom"/>
            <w:hideMark/>
          </w:tcPr>
          <w:p w14:paraId="664E0A52"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Total outsourcing cost</w:t>
            </w:r>
          </w:p>
        </w:tc>
        <w:tc>
          <w:tcPr>
            <w:tcW w:w="229" w:type="dxa"/>
            <w:tcBorders>
              <w:top w:val="nil"/>
              <w:left w:val="nil"/>
              <w:bottom w:val="single" w:sz="4" w:space="0" w:color="auto"/>
              <w:right w:val="single" w:sz="4" w:space="0" w:color="auto"/>
            </w:tcBorders>
            <w:shd w:val="clear" w:color="000000" w:fill="D9E1F2"/>
            <w:noWrap/>
            <w:vAlign w:val="bottom"/>
            <w:hideMark/>
          </w:tcPr>
          <w:p w14:paraId="5AEEEB04" w14:textId="77777777" w:rsidR="00D92F5A" w:rsidRPr="00D92F5A" w:rsidRDefault="00D92F5A" w:rsidP="00D92F5A">
            <w:pPr>
              <w:spacing w:after="0" w:line="240" w:lineRule="auto"/>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 </w:t>
            </w:r>
          </w:p>
        </w:tc>
        <w:tc>
          <w:tcPr>
            <w:tcW w:w="1677" w:type="dxa"/>
            <w:gridSpan w:val="3"/>
            <w:tcBorders>
              <w:top w:val="single" w:sz="4" w:space="0" w:color="auto"/>
              <w:left w:val="nil"/>
              <w:bottom w:val="single" w:sz="4" w:space="0" w:color="auto"/>
              <w:right w:val="single" w:sz="4" w:space="0" w:color="auto"/>
            </w:tcBorders>
            <w:shd w:val="clear" w:color="000000" w:fill="D9E1F2"/>
            <w:noWrap/>
            <w:vAlign w:val="bottom"/>
            <w:hideMark/>
          </w:tcPr>
          <w:p w14:paraId="1ABAE2A1"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1900*47600</w:t>
            </w:r>
          </w:p>
        </w:tc>
      </w:tr>
      <w:tr w:rsidR="00D92F5A" w:rsidRPr="00D92F5A" w14:paraId="6FCEB21D" w14:textId="77777777" w:rsidTr="00D92F5A">
        <w:trPr>
          <w:trHeight w:val="315"/>
        </w:trPr>
        <w:tc>
          <w:tcPr>
            <w:tcW w:w="5866" w:type="dxa"/>
            <w:tcBorders>
              <w:top w:val="nil"/>
              <w:left w:val="single" w:sz="4" w:space="0" w:color="auto"/>
              <w:bottom w:val="single" w:sz="4" w:space="0" w:color="auto"/>
              <w:right w:val="single" w:sz="4" w:space="0" w:color="auto"/>
            </w:tcBorders>
            <w:shd w:val="clear" w:color="000000" w:fill="D9E1F2"/>
            <w:noWrap/>
            <w:vAlign w:val="bottom"/>
            <w:hideMark/>
          </w:tcPr>
          <w:p w14:paraId="04B034EE"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229" w:type="dxa"/>
            <w:tcBorders>
              <w:top w:val="nil"/>
              <w:left w:val="nil"/>
              <w:bottom w:val="single" w:sz="4" w:space="0" w:color="auto"/>
              <w:right w:val="single" w:sz="4" w:space="0" w:color="auto"/>
            </w:tcBorders>
            <w:shd w:val="clear" w:color="000000" w:fill="D9E1F2"/>
            <w:noWrap/>
            <w:vAlign w:val="bottom"/>
            <w:hideMark/>
          </w:tcPr>
          <w:p w14:paraId="76EB3B44" w14:textId="77777777" w:rsidR="00D92F5A" w:rsidRPr="00D92F5A" w:rsidRDefault="00D92F5A" w:rsidP="00D92F5A">
            <w:pPr>
              <w:spacing w:after="0" w:line="240" w:lineRule="auto"/>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 </w:t>
            </w:r>
          </w:p>
        </w:tc>
        <w:tc>
          <w:tcPr>
            <w:tcW w:w="1677" w:type="dxa"/>
            <w:gridSpan w:val="3"/>
            <w:tcBorders>
              <w:top w:val="single" w:sz="4" w:space="0" w:color="auto"/>
              <w:left w:val="nil"/>
              <w:bottom w:val="single" w:sz="4" w:space="0" w:color="auto"/>
              <w:right w:val="single" w:sz="4" w:space="0" w:color="auto"/>
            </w:tcBorders>
            <w:shd w:val="clear" w:color="000000" w:fill="D9E1F2"/>
            <w:noWrap/>
            <w:vAlign w:val="bottom"/>
            <w:hideMark/>
          </w:tcPr>
          <w:p w14:paraId="394D915F"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90440000</w:t>
            </w:r>
          </w:p>
        </w:tc>
      </w:tr>
      <w:tr w:rsidR="00D92F5A" w:rsidRPr="00D92F5A" w14:paraId="52734DB9" w14:textId="77777777" w:rsidTr="00D92F5A">
        <w:trPr>
          <w:trHeight w:val="315"/>
        </w:trPr>
        <w:tc>
          <w:tcPr>
            <w:tcW w:w="6095"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6794031C" w14:textId="77777777" w:rsidR="00D92F5A" w:rsidRPr="00D92F5A" w:rsidRDefault="00D92F5A" w:rsidP="00D92F5A">
            <w:pPr>
              <w:spacing w:after="0" w:line="240" w:lineRule="auto"/>
              <w:jc w:val="center"/>
              <w:rPr>
                <w:rFonts w:ascii="Times New Roman" w:eastAsia="Times New Roman" w:hAnsi="Times New Roman" w:cs="Times New Roman"/>
                <w:color w:val="000000"/>
                <w:sz w:val="24"/>
                <w:szCs w:val="24"/>
              </w:rPr>
            </w:pPr>
            <w:r w:rsidRPr="00D92F5A">
              <w:rPr>
                <w:rFonts w:ascii="Times New Roman" w:eastAsia="Times New Roman" w:hAnsi="Times New Roman" w:cs="Times New Roman"/>
                <w:color w:val="000000"/>
                <w:sz w:val="24"/>
                <w:szCs w:val="24"/>
              </w:rPr>
              <w:t>In millions</w:t>
            </w:r>
          </w:p>
        </w:tc>
        <w:tc>
          <w:tcPr>
            <w:tcW w:w="1677" w:type="dxa"/>
            <w:gridSpan w:val="3"/>
            <w:tcBorders>
              <w:top w:val="single" w:sz="4" w:space="0" w:color="auto"/>
              <w:left w:val="nil"/>
              <w:bottom w:val="single" w:sz="4" w:space="0" w:color="auto"/>
              <w:right w:val="single" w:sz="4" w:space="0" w:color="auto"/>
            </w:tcBorders>
            <w:shd w:val="clear" w:color="000000" w:fill="D9E1F2"/>
            <w:noWrap/>
            <w:vAlign w:val="bottom"/>
            <w:hideMark/>
          </w:tcPr>
          <w:p w14:paraId="34483DB0" w14:textId="77777777" w:rsidR="00D92F5A" w:rsidRPr="00D92F5A" w:rsidRDefault="00D92F5A" w:rsidP="00D92F5A">
            <w:pPr>
              <w:spacing w:after="0" w:line="240" w:lineRule="auto"/>
              <w:jc w:val="center"/>
              <w:rPr>
                <w:rFonts w:ascii="Times New Roman" w:eastAsia="Times New Roman" w:hAnsi="Times New Roman" w:cs="Times New Roman"/>
                <w:b/>
                <w:bCs/>
                <w:color w:val="000000"/>
                <w:sz w:val="24"/>
                <w:szCs w:val="24"/>
              </w:rPr>
            </w:pPr>
            <w:r w:rsidRPr="00D92F5A">
              <w:rPr>
                <w:rFonts w:ascii="Times New Roman" w:eastAsia="Times New Roman" w:hAnsi="Times New Roman" w:cs="Times New Roman"/>
                <w:b/>
                <w:bCs/>
                <w:color w:val="000000"/>
                <w:sz w:val="24"/>
                <w:szCs w:val="24"/>
              </w:rPr>
              <w:t>£90.44 million</w:t>
            </w:r>
          </w:p>
        </w:tc>
      </w:tr>
    </w:tbl>
    <w:p w14:paraId="37E36476" w14:textId="2C79824F" w:rsidR="00D92F5A" w:rsidRDefault="00D92F5A"/>
    <w:p w14:paraId="4C88CAD8" w14:textId="77777777" w:rsidR="00D92F5A" w:rsidRDefault="00D92F5A"/>
    <w:p w14:paraId="6D7CF2E0" w14:textId="1B1C68B7" w:rsidR="00DD2D23" w:rsidRDefault="00DD2D23"/>
    <w:p w14:paraId="551A4EC1" w14:textId="77777777" w:rsidR="00DD2D23" w:rsidRDefault="00DD2D23"/>
    <w:sectPr w:rsidR="00DD2D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1057A"/>
    <w:multiLevelType w:val="hybridMultilevel"/>
    <w:tmpl w:val="5CC20BBE"/>
    <w:lvl w:ilvl="0" w:tplc="834CA30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C3E27"/>
    <w:multiLevelType w:val="multilevel"/>
    <w:tmpl w:val="6006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E2098"/>
    <w:multiLevelType w:val="hybridMultilevel"/>
    <w:tmpl w:val="33BAD474"/>
    <w:lvl w:ilvl="0" w:tplc="E4AC5E2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665534"/>
    <w:multiLevelType w:val="multilevel"/>
    <w:tmpl w:val="EBEA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11387A"/>
    <w:multiLevelType w:val="multilevel"/>
    <w:tmpl w:val="B820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484EC1"/>
    <w:multiLevelType w:val="hybridMultilevel"/>
    <w:tmpl w:val="3C8E88F8"/>
    <w:lvl w:ilvl="0" w:tplc="8B5E09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9E1"/>
    <w:rsid w:val="0000323C"/>
    <w:rsid w:val="00013957"/>
    <w:rsid w:val="00014CE7"/>
    <w:rsid w:val="000223AF"/>
    <w:rsid w:val="0004270B"/>
    <w:rsid w:val="0004272D"/>
    <w:rsid w:val="00055BA7"/>
    <w:rsid w:val="00057F10"/>
    <w:rsid w:val="0006496B"/>
    <w:rsid w:val="00083018"/>
    <w:rsid w:val="0008722C"/>
    <w:rsid w:val="00090F08"/>
    <w:rsid w:val="00093D27"/>
    <w:rsid w:val="00095461"/>
    <w:rsid w:val="000A17B9"/>
    <w:rsid w:val="000B0F23"/>
    <w:rsid w:val="000B674D"/>
    <w:rsid w:val="000B75F0"/>
    <w:rsid w:val="000C0EA7"/>
    <w:rsid w:val="000D21E4"/>
    <w:rsid w:val="000E044A"/>
    <w:rsid w:val="000E556B"/>
    <w:rsid w:val="000E76AF"/>
    <w:rsid w:val="00101BF3"/>
    <w:rsid w:val="001049F2"/>
    <w:rsid w:val="001123C0"/>
    <w:rsid w:val="001125F5"/>
    <w:rsid w:val="001345F2"/>
    <w:rsid w:val="00134F6E"/>
    <w:rsid w:val="00152B14"/>
    <w:rsid w:val="00161A6A"/>
    <w:rsid w:val="00164F3D"/>
    <w:rsid w:val="00170CBA"/>
    <w:rsid w:val="00171AEA"/>
    <w:rsid w:val="0017250C"/>
    <w:rsid w:val="00192587"/>
    <w:rsid w:val="001A114D"/>
    <w:rsid w:val="001B2960"/>
    <w:rsid w:val="001C2497"/>
    <w:rsid w:val="001C3041"/>
    <w:rsid w:val="001C4901"/>
    <w:rsid w:val="001D264C"/>
    <w:rsid w:val="001E755D"/>
    <w:rsid w:val="001F230F"/>
    <w:rsid w:val="001F7039"/>
    <w:rsid w:val="0020012A"/>
    <w:rsid w:val="00220538"/>
    <w:rsid w:val="002378AE"/>
    <w:rsid w:val="00252E16"/>
    <w:rsid w:val="00261D97"/>
    <w:rsid w:val="00262847"/>
    <w:rsid w:val="00263017"/>
    <w:rsid w:val="00272A42"/>
    <w:rsid w:val="0027403A"/>
    <w:rsid w:val="00281D0A"/>
    <w:rsid w:val="002841CE"/>
    <w:rsid w:val="00290535"/>
    <w:rsid w:val="00291E37"/>
    <w:rsid w:val="00292861"/>
    <w:rsid w:val="00296221"/>
    <w:rsid w:val="00297793"/>
    <w:rsid w:val="002D1F3B"/>
    <w:rsid w:val="002E2B7F"/>
    <w:rsid w:val="002F4210"/>
    <w:rsid w:val="00300960"/>
    <w:rsid w:val="00317B8E"/>
    <w:rsid w:val="00321EDE"/>
    <w:rsid w:val="00322A7A"/>
    <w:rsid w:val="0033174F"/>
    <w:rsid w:val="0033320B"/>
    <w:rsid w:val="0034783E"/>
    <w:rsid w:val="00350E81"/>
    <w:rsid w:val="00357A62"/>
    <w:rsid w:val="0036260F"/>
    <w:rsid w:val="00383BC5"/>
    <w:rsid w:val="003844F6"/>
    <w:rsid w:val="00386B72"/>
    <w:rsid w:val="003B025F"/>
    <w:rsid w:val="003B68FE"/>
    <w:rsid w:val="003C3101"/>
    <w:rsid w:val="003E6786"/>
    <w:rsid w:val="003E6CF5"/>
    <w:rsid w:val="003F6A4D"/>
    <w:rsid w:val="00402575"/>
    <w:rsid w:val="00421455"/>
    <w:rsid w:val="00421FA1"/>
    <w:rsid w:val="00437572"/>
    <w:rsid w:val="00451EC0"/>
    <w:rsid w:val="0047307C"/>
    <w:rsid w:val="0048350B"/>
    <w:rsid w:val="00485B87"/>
    <w:rsid w:val="004946D6"/>
    <w:rsid w:val="004B3EED"/>
    <w:rsid w:val="004D185A"/>
    <w:rsid w:val="004D6C6F"/>
    <w:rsid w:val="004E1AC0"/>
    <w:rsid w:val="00501F51"/>
    <w:rsid w:val="00506A88"/>
    <w:rsid w:val="005262E5"/>
    <w:rsid w:val="00543300"/>
    <w:rsid w:val="00550FC0"/>
    <w:rsid w:val="00572FD4"/>
    <w:rsid w:val="00581FBB"/>
    <w:rsid w:val="00587682"/>
    <w:rsid w:val="005C2906"/>
    <w:rsid w:val="005D0D10"/>
    <w:rsid w:val="005D1307"/>
    <w:rsid w:val="005E509C"/>
    <w:rsid w:val="005E575F"/>
    <w:rsid w:val="005F7A44"/>
    <w:rsid w:val="00604A78"/>
    <w:rsid w:val="006148A2"/>
    <w:rsid w:val="00625B81"/>
    <w:rsid w:val="006609A4"/>
    <w:rsid w:val="00661966"/>
    <w:rsid w:val="00676A04"/>
    <w:rsid w:val="0069012C"/>
    <w:rsid w:val="006937F3"/>
    <w:rsid w:val="006B240C"/>
    <w:rsid w:val="006B68D5"/>
    <w:rsid w:val="006C4FF0"/>
    <w:rsid w:val="006D2487"/>
    <w:rsid w:val="006D2D9E"/>
    <w:rsid w:val="006E5CE1"/>
    <w:rsid w:val="006F23DB"/>
    <w:rsid w:val="006F77F1"/>
    <w:rsid w:val="00721A4D"/>
    <w:rsid w:val="0073383B"/>
    <w:rsid w:val="00754E83"/>
    <w:rsid w:val="007603CF"/>
    <w:rsid w:val="007624FF"/>
    <w:rsid w:val="00763510"/>
    <w:rsid w:val="00764537"/>
    <w:rsid w:val="00777C2D"/>
    <w:rsid w:val="00783BB2"/>
    <w:rsid w:val="007B0372"/>
    <w:rsid w:val="007B572F"/>
    <w:rsid w:val="007C625A"/>
    <w:rsid w:val="007D3A46"/>
    <w:rsid w:val="007F2D0C"/>
    <w:rsid w:val="00803BB4"/>
    <w:rsid w:val="00816161"/>
    <w:rsid w:val="00820274"/>
    <w:rsid w:val="00845533"/>
    <w:rsid w:val="008522D1"/>
    <w:rsid w:val="0085634E"/>
    <w:rsid w:val="00863935"/>
    <w:rsid w:val="00866850"/>
    <w:rsid w:val="00867D2D"/>
    <w:rsid w:val="008801F1"/>
    <w:rsid w:val="0089700A"/>
    <w:rsid w:val="008A43DC"/>
    <w:rsid w:val="008B0486"/>
    <w:rsid w:val="008C2018"/>
    <w:rsid w:val="008C5A82"/>
    <w:rsid w:val="008F5782"/>
    <w:rsid w:val="00900789"/>
    <w:rsid w:val="00903E94"/>
    <w:rsid w:val="009053FE"/>
    <w:rsid w:val="0091283C"/>
    <w:rsid w:val="00916DA2"/>
    <w:rsid w:val="00920572"/>
    <w:rsid w:val="0092439C"/>
    <w:rsid w:val="00924839"/>
    <w:rsid w:val="009279B1"/>
    <w:rsid w:val="0093753F"/>
    <w:rsid w:val="0094349B"/>
    <w:rsid w:val="00951487"/>
    <w:rsid w:val="00955320"/>
    <w:rsid w:val="009766AD"/>
    <w:rsid w:val="0099194E"/>
    <w:rsid w:val="009A3EFE"/>
    <w:rsid w:val="009A7F43"/>
    <w:rsid w:val="009B0153"/>
    <w:rsid w:val="009B09E1"/>
    <w:rsid w:val="009C556A"/>
    <w:rsid w:val="009F0901"/>
    <w:rsid w:val="00A14091"/>
    <w:rsid w:val="00A15B76"/>
    <w:rsid w:val="00A17E53"/>
    <w:rsid w:val="00A25CC3"/>
    <w:rsid w:val="00A40F4B"/>
    <w:rsid w:val="00A478FD"/>
    <w:rsid w:val="00A669FB"/>
    <w:rsid w:val="00A670AD"/>
    <w:rsid w:val="00A72DA6"/>
    <w:rsid w:val="00A876FE"/>
    <w:rsid w:val="00AA66C7"/>
    <w:rsid w:val="00AA7C04"/>
    <w:rsid w:val="00AB3081"/>
    <w:rsid w:val="00AB3A81"/>
    <w:rsid w:val="00AC6550"/>
    <w:rsid w:val="00AC7D1B"/>
    <w:rsid w:val="00AD03B4"/>
    <w:rsid w:val="00AF0FE3"/>
    <w:rsid w:val="00B01211"/>
    <w:rsid w:val="00B14720"/>
    <w:rsid w:val="00B15BA4"/>
    <w:rsid w:val="00B603ED"/>
    <w:rsid w:val="00B66EB7"/>
    <w:rsid w:val="00B75BA9"/>
    <w:rsid w:val="00B76F17"/>
    <w:rsid w:val="00B833AE"/>
    <w:rsid w:val="00B967A7"/>
    <w:rsid w:val="00BA00FE"/>
    <w:rsid w:val="00BA49F2"/>
    <w:rsid w:val="00BB0EA0"/>
    <w:rsid w:val="00BB2339"/>
    <w:rsid w:val="00BD118D"/>
    <w:rsid w:val="00BD5137"/>
    <w:rsid w:val="00BE25B5"/>
    <w:rsid w:val="00BE480A"/>
    <w:rsid w:val="00C110CE"/>
    <w:rsid w:val="00C156B4"/>
    <w:rsid w:val="00C17666"/>
    <w:rsid w:val="00C23F0A"/>
    <w:rsid w:val="00C30A5E"/>
    <w:rsid w:val="00C54495"/>
    <w:rsid w:val="00C7651B"/>
    <w:rsid w:val="00CA3DCF"/>
    <w:rsid w:val="00CA6244"/>
    <w:rsid w:val="00CB656E"/>
    <w:rsid w:val="00CC49A4"/>
    <w:rsid w:val="00CC5EAC"/>
    <w:rsid w:val="00CF1C9F"/>
    <w:rsid w:val="00D159D4"/>
    <w:rsid w:val="00D176C9"/>
    <w:rsid w:val="00D214C9"/>
    <w:rsid w:val="00D2163C"/>
    <w:rsid w:val="00D226E5"/>
    <w:rsid w:val="00D25483"/>
    <w:rsid w:val="00D43C9B"/>
    <w:rsid w:val="00D63476"/>
    <w:rsid w:val="00D72017"/>
    <w:rsid w:val="00D7291C"/>
    <w:rsid w:val="00D76F5B"/>
    <w:rsid w:val="00D92F5A"/>
    <w:rsid w:val="00DD2D23"/>
    <w:rsid w:val="00DF2CBB"/>
    <w:rsid w:val="00DF5AAD"/>
    <w:rsid w:val="00E11781"/>
    <w:rsid w:val="00E233BE"/>
    <w:rsid w:val="00E2761B"/>
    <w:rsid w:val="00E2792B"/>
    <w:rsid w:val="00E506CA"/>
    <w:rsid w:val="00E52C5F"/>
    <w:rsid w:val="00E54753"/>
    <w:rsid w:val="00E56EC5"/>
    <w:rsid w:val="00E647DD"/>
    <w:rsid w:val="00E921F6"/>
    <w:rsid w:val="00E92249"/>
    <w:rsid w:val="00E94683"/>
    <w:rsid w:val="00E95458"/>
    <w:rsid w:val="00EA0D06"/>
    <w:rsid w:val="00EA15A1"/>
    <w:rsid w:val="00EA1F4C"/>
    <w:rsid w:val="00EA739B"/>
    <w:rsid w:val="00EB1560"/>
    <w:rsid w:val="00EB591C"/>
    <w:rsid w:val="00EC15D6"/>
    <w:rsid w:val="00ED001C"/>
    <w:rsid w:val="00ED3440"/>
    <w:rsid w:val="00EE446D"/>
    <w:rsid w:val="00EE4FA2"/>
    <w:rsid w:val="00F005DA"/>
    <w:rsid w:val="00F10AD7"/>
    <w:rsid w:val="00F177AF"/>
    <w:rsid w:val="00F23C06"/>
    <w:rsid w:val="00F37CF9"/>
    <w:rsid w:val="00F417FD"/>
    <w:rsid w:val="00F75526"/>
    <w:rsid w:val="00F86BC9"/>
    <w:rsid w:val="00F91596"/>
    <w:rsid w:val="00FB2D1E"/>
    <w:rsid w:val="00FB6615"/>
    <w:rsid w:val="00FC13DE"/>
    <w:rsid w:val="00FC2E7C"/>
    <w:rsid w:val="00FC509C"/>
    <w:rsid w:val="00FC737E"/>
    <w:rsid w:val="00FE3EB1"/>
    <w:rsid w:val="00FF7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4F663"/>
  <w15:chartTrackingRefBased/>
  <w15:docId w15:val="{4F0843E9-7D9F-4C47-90FA-D0DB3787B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B591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61D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F0F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09E1"/>
    <w:pPr>
      <w:spacing w:after="0" w:line="240" w:lineRule="auto"/>
    </w:pPr>
    <w:rPr>
      <w:rFonts w:eastAsiaTheme="minorEastAsia"/>
    </w:rPr>
  </w:style>
  <w:style w:type="character" w:customStyle="1" w:styleId="NoSpacingChar">
    <w:name w:val="No Spacing Char"/>
    <w:basedOn w:val="DefaultParagraphFont"/>
    <w:link w:val="NoSpacing"/>
    <w:uiPriority w:val="1"/>
    <w:rsid w:val="009B09E1"/>
    <w:rPr>
      <w:rFonts w:eastAsiaTheme="minorEastAsia"/>
    </w:rPr>
  </w:style>
  <w:style w:type="character" w:styleId="Hyperlink">
    <w:name w:val="Hyperlink"/>
    <w:basedOn w:val="DefaultParagraphFont"/>
    <w:uiPriority w:val="99"/>
    <w:semiHidden/>
    <w:unhideWhenUsed/>
    <w:rsid w:val="00DD2D23"/>
    <w:rPr>
      <w:color w:val="0563C1"/>
      <w:u w:val="single"/>
    </w:rPr>
  </w:style>
  <w:style w:type="character" w:customStyle="1" w:styleId="Heading1Char">
    <w:name w:val="Heading 1 Char"/>
    <w:basedOn w:val="DefaultParagraphFont"/>
    <w:link w:val="Heading1"/>
    <w:uiPriority w:val="9"/>
    <w:rsid w:val="00EB591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EB591C"/>
    <w:rPr>
      <w:b/>
      <w:bCs/>
    </w:rPr>
  </w:style>
  <w:style w:type="paragraph" w:styleId="NormalWeb">
    <w:name w:val="Normal (Web)"/>
    <w:basedOn w:val="Normal"/>
    <w:uiPriority w:val="99"/>
    <w:semiHidden/>
    <w:unhideWhenUsed/>
    <w:rsid w:val="00EB59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261D9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B6615"/>
    <w:pPr>
      <w:ind w:left="720"/>
      <w:contextualSpacing/>
    </w:pPr>
  </w:style>
  <w:style w:type="character" w:customStyle="1" w:styleId="Heading3Char">
    <w:name w:val="Heading 3 Char"/>
    <w:basedOn w:val="DefaultParagraphFont"/>
    <w:link w:val="Heading3"/>
    <w:uiPriority w:val="9"/>
    <w:semiHidden/>
    <w:rsid w:val="00AF0FE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4314">
      <w:bodyDiv w:val="1"/>
      <w:marLeft w:val="0"/>
      <w:marRight w:val="0"/>
      <w:marTop w:val="0"/>
      <w:marBottom w:val="0"/>
      <w:divBdr>
        <w:top w:val="none" w:sz="0" w:space="0" w:color="auto"/>
        <w:left w:val="none" w:sz="0" w:space="0" w:color="auto"/>
        <w:bottom w:val="none" w:sz="0" w:space="0" w:color="auto"/>
        <w:right w:val="none" w:sz="0" w:space="0" w:color="auto"/>
      </w:divBdr>
    </w:div>
    <w:div w:id="70740908">
      <w:bodyDiv w:val="1"/>
      <w:marLeft w:val="0"/>
      <w:marRight w:val="0"/>
      <w:marTop w:val="0"/>
      <w:marBottom w:val="0"/>
      <w:divBdr>
        <w:top w:val="none" w:sz="0" w:space="0" w:color="auto"/>
        <w:left w:val="none" w:sz="0" w:space="0" w:color="auto"/>
        <w:bottom w:val="none" w:sz="0" w:space="0" w:color="auto"/>
        <w:right w:val="none" w:sz="0" w:space="0" w:color="auto"/>
      </w:divBdr>
    </w:div>
    <w:div w:id="82068821">
      <w:bodyDiv w:val="1"/>
      <w:marLeft w:val="0"/>
      <w:marRight w:val="0"/>
      <w:marTop w:val="0"/>
      <w:marBottom w:val="0"/>
      <w:divBdr>
        <w:top w:val="none" w:sz="0" w:space="0" w:color="auto"/>
        <w:left w:val="none" w:sz="0" w:space="0" w:color="auto"/>
        <w:bottom w:val="none" w:sz="0" w:space="0" w:color="auto"/>
        <w:right w:val="none" w:sz="0" w:space="0" w:color="auto"/>
      </w:divBdr>
    </w:div>
    <w:div w:id="115411018">
      <w:bodyDiv w:val="1"/>
      <w:marLeft w:val="0"/>
      <w:marRight w:val="0"/>
      <w:marTop w:val="0"/>
      <w:marBottom w:val="0"/>
      <w:divBdr>
        <w:top w:val="none" w:sz="0" w:space="0" w:color="auto"/>
        <w:left w:val="none" w:sz="0" w:space="0" w:color="auto"/>
        <w:bottom w:val="none" w:sz="0" w:space="0" w:color="auto"/>
        <w:right w:val="none" w:sz="0" w:space="0" w:color="auto"/>
      </w:divBdr>
    </w:div>
    <w:div w:id="216672034">
      <w:bodyDiv w:val="1"/>
      <w:marLeft w:val="0"/>
      <w:marRight w:val="0"/>
      <w:marTop w:val="0"/>
      <w:marBottom w:val="0"/>
      <w:divBdr>
        <w:top w:val="none" w:sz="0" w:space="0" w:color="auto"/>
        <w:left w:val="none" w:sz="0" w:space="0" w:color="auto"/>
        <w:bottom w:val="none" w:sz="0" w:space="0" w:color="auto"/>
        <w:right w:val="none" w:sz="0" w:space="0" w:color="auto"/>
      </w:divBdr>
    </w:div>
    <w:div w:id="229079399">
      <w:bodyDiv w:val="1"/>
      <w:marLeft w:val="0"/>
      <w:marRight w:val="0"/>
      <w:marTop w:val="0"/>
      <w:marBottom w:val="0"/>
      <w:divBdr>
        <w:top w:val="none" w:sz="0" w:space="0" w:color="auto"/>
        <w:left w:val="none" w:sz="0" w:space="0" w:color="auto"/>
        <w:bottom w:val="none" w:sz="0" w:space="0" w:color="auto"/>
        <w:right w:val="none" w:sz="0" w:space="0" w:color="auto"/>
      </w:divBdr>
    </w:div>
    <w:div w:id="247472205">
      <w:bodyDiv w:val="1"/>
      <w:marLeft w:val="0"/>
      <w:marRight w:val="0"/>
      <w:marTop w:val="0"/>
      <w:marBottom w:val="0"/>
      <w:divBdr>
        <w:top w:val="none" w:sz="0" w:space="0" w:color="auto"/>
        <w:left w:val="none" w:sz="0" w:space="0" w:color="auto"/>
        <w:bottom w:val="none" w:sz="0" w:space="0" w:color="auto"/>
        <w:right w:val="none" w:sz="0" w:space="0" w:color="auto"/>
      </w:divBdr>
    </w:div>
    <w:div w:id="395394210">
      <w:bodyDiv w:val="1"/>
      <w:marLeft w:val="0"/>
      <w:marRight w:val="0"/>
      <w:marTop w:val="0"/>
      <w:marBottom w:val="0"/>
      <w:divBdr>
        <w:top w:val="none" w:sz="0" w:space="0" w:color="auto"/>
        <w:left w:val="none" w:sz="0" w:space="0" w:color="auto"/>
        <w:bottom w:val="none" w:sz="0" w:space="0" w:color="auto"/>
        <w:right w:val="none" w:sz="0" w:space="0" w:color="auto"/>
      </w:divBdr>
    </w:div>
    <w:div w:id="396051130">
      <w:bodyDiv w:val="1"/>
      <w:marLeft w:val="0"/>
      <w:marRight w:val="0"/>
      <w:marTop w:val="0"/>
      <w:marBottom w:val="0"/>
      <w:divBdr>
        <w:top w:val="none" w:sz="0" w:space="0" w:color="auto"/>
        <w:left w:val="none" w:sz="0" w:space="0" w:color="auto"/>
        <w:bottom w:val="none" w:sz="0" w:space="0" w:color="auto"/>
        <w:right w:val="none" w:sz="0" w:space="0" w:color="auto"/>
      </w:divBdr>
    </w:div>
    <w:div w:id="397360832">
      <w:bodyDiv w:val="1"/>
      <w:marLeft w:val="0"/>
      <w:marRight w:val="0"/>
      <w:marTop w:val="0"/>
      <w:marBottom w:val="0"/>
      <w:divBdr>
        <w:top w:val="none" w:sz="0" w:space="0" w:color="auto"/>
        <w:left w:val="none" w:sz="0" w:space="0" w:color="auto"/>
        <w:bottom w:val="none" w:sz="0" w:space="0" w:color="auto"/>
        <w:right w:val="none" w:sz="0" w:space="0" w:color="auto"/>
      </w:divBdr>
      <w:divsChild>
        <w:div w:id="1595897798">
          <w:marLeft w:val="0"/>
          <w:marRight w:val="0"/>
          <w:marTop w:val="0"/>
          <w:marBottom w:val="0"/>
          <w:divBdr>
            <w:top w:val="none" w:sz="0" w:space="0" w:color="auto"/>
            <w:left w:val="none" w:sz="0" w:space="0" w:color="auto"/>
            <w:bottom w:val="none" w:sz="0" w:space="0" w:color="auto"/>
            <w:right w:val="none" w:sz="0" w:space="0" w:color="auto"/>
          </w:divBdr>
        </w:div>
      </w:divsChild>
    </w:div>
    <w:div w:id="401683711">
      <w:bodyDiv w:val="1"/>
      <w:marLeft w:val="0"/>
      <w:marRight w:val="0"/>
      <w:marTop w:val="0"/>
      <w:marBottom w:val="0"/>
      <w:divBdr>
        <w:top w:val="none" w:sz="0" w:space="0" w:color="auto"/>
        <w:left w:val="none" w:sz="0" w:space="0" w:color="auto"/>
        <w:bottom w:val="none" w:sz="0" w:space="0" w:color="auto"/>
        <w:right w:val="none" w:sz="0" w:space="0" w:color="auto"/>
      </w:divBdr>
    </w:div>
    <w:div w:id="488717037">
      <w:bodyDiv w:val="1"/>
      <w:marLeft w:val="0"/>
      <w:marRight w:val="0"/>
      <w:marTop w:val="0"/>
      <w:marBottom w:val="0"/>
      <w:divBdr>
        <w:top w:val="none" w:sz="0" w:space="0" w:color="auto"/>
        <w:left w:val="none" w:sz="0" w:space="0" w:color="auto"/>
        <w:bottom w:val="none" w:sz="0" w:space="0" w:color="auto"/>
        <w:right w:val="none" w:sz="0" w:space="0" w:color="auto"/>
      </w:divBdr>
    </w:div>
    <w:div w:id="528957374">
      <w:bodyDiv w:val="1"/>
      <w:marLeft w:val="0"/>
      <w:marRight w:val="0"/>
      <w:marTop w:val="0"/>
      <w:marBottom w:val="0"/>
      <w:divBdr>
        <w:top w:val="none" w:sz="0" w:space="0" w:color="auto"/>
        <w:left w:val="none" w:sz="0" w:space="0" w:color="auto"/>
        <w:bottom w:val="none" w:sz="0" w:space="0" w:color="auto"/>
        <w:right w:val="none" w:sz="0" w:space="0" w:color="auto"/>
      </w:divBdr>
    </w:div>
    <w:div w:id="626469515">
      <w:bodyDiv w:val="1"/>
      <w:marLeft w:val="0"/>
      <w:marRight w:val="0"/>
      <w:marTop w:val="0"/>
      <w:marBottom w:val="0"/>
      <w:divBdr>
        <w:top w:val="none" w:sz="0" w:space="0" w:color="auto"/>
        <w:left w:val="none" w:sz="0" w:space="0" w:color="auto"/>
        <w:bottom w:val="none" w:sz="0" w:space="0" w:color="auto"/>
        <w:right w:val="none" w:sz="0" w:space="0" w:color="auto"/>
      </w:divBdr>
    </w:div>
    <w:div w:id="685402139">
      <w:bodyDiv w:val="1"/>
      <w:marLeft w:val="0"/>
      <w:marRight w:val="0"/>
      <w:marTop w:val="0"/>
      <w:marBottom w:val="0"/>
      <w:divBdr>
        <w:top w:val="none" w:sz="0" w:space="0" w:color="auto"/>
        <w:left w:val="none" w:sz="0" w:space="0" w:color="auto"/>
        <w:bottom w:val="none" w:sz="0" w:space="0" w:color="auto"/>
        <w:right w:val="none" w:sz="0" w:space="0" w:color="auto"/>
      </w:divBdr>
    </w:div>
    <w:div w:id="717706883">
      <w:bodyDiv w:val="1"/>
      <w:marLeft w:val="0"/>
      <w:marRight w:val="0"/>
      <w:marTop w:val="0"/>
      <w:marBottom w:val="0"/>
      <w:divBdr>
        <w:top w:val="none" w:sz="0" w:space="0" w:color="auto"/>
        <w:left w:val="none" w:sz="0" w:space="0" w:color="auto"/>
        <w:bottom w:val="none" w:sz="0" w:space="0" w:color="auto"/>
        <w:right w:val="none" w:sz="0" w:space="0" w:color="auto"/>
      </w:divBdr>
    </w:div>
    <w:div w:id="757869608">
      <w:bodyDiv w:val="1"/>
      <w:marLeft w:val="0"/>
      <w:marRight w:val="0"/>
      <w:marTop w:val="0"/>
      <w:marBottom w:val="0"/>
      <w:divBdr>
        <w:top w:val="none" w:sz="0" w:space="0" w:color="auto"/>
        <w:left w:val="none" w:sz="0" w:space="0" w:color="auto"/>
        <w:bottom w:val="none" w:sz="0" w:space="0" w:color="auto"/>
        <w:right w:val="none" w:sz="0" w:space="0" w:color="auto"/>
      </w:divBdr>
    </w:div>
    <w:div w:id="780221004">
      <w:bodyDiv w:val="1"/>
      <w:marLeft w:val="0"/>
      <w:marRight w:val="0"/>
      <w:marTop w:val="0"/>
      <w:marBottom w:val="0"/>
      <w:divBdr>
        <w:top w:val="none" w:sz="0" w:space="0" w:color="auto"/>
        <w:left w:val="none" w:sz="0" w:space="0" w:color="auto"/>
        <w:bottom w:val="none" w:sz="0" w:space="0" w:color="auto"/>
        <w:right w:val="none" w:sz="0" w:space="0" w:color="auto"/>
      </w:divBdr>
    </w:div>
    <w:div w:id="834999841">
      <w:bodyDiv w:val="1"/>
      <w:marLeft w:val="0"/>
      <w:marRight w:val="0"/>
      <w:marTop w:val="0"/>
      <w:marBottom w:val="0"/>
      <w:divBdr>
        <w:top w:val="none" w:sz="0" w:space="0" w:color="auto"/>
        <w:left w:val="none" w:sz="0" w:space="0" w:color="auto"/>
        <w:bottom w:val="none" w:sz="0" w:space="0" w:color="auto"/>
        <w:right w:val="none" w:sz="0" w:space="0" w:color="auto"/>
      </w:divBdr>
    </w:div>
    <w:div w:id="907305894">
      <w:bodyDiv w:val="1"/>
      <w:marLeft w:val="0"/>
      <w:marRight w:val="0"/>
      <w:marTop w:val="0"/>
      <w:marBottom w:val="0"/>
      <w:divBdr>
        <w:top w:val="none" w:sz="0" w:space="0" w:color="auto"/>
        <w:left w:val="none" w:sz="0" w:space="0" w:color="auto"/>
        <w:bottom w:val="none" w:sz="0" w:space="0" w:color="auto"/>
        <w:right w:val="none" w:sz="0" w:space="0" w:color="auto"/>
      </w:divBdr>
    </w:div>
    <w:div w:id="908921228">
      <w:bodyDiv w:val="1"/>
      <w:marLeft w:val="0"/>
      <w:marRight w:val="0"/>
      <w:marTop w:val="0"/>
      <w:marBottom w:val="0"/>
      <w:divBdr>
        <w:top w:val="none" w:sz="0" w:space="0" w:color="auto"/>
        <w:left w:val="none" w:sz="0" w:space="0" w:color="auto"/>
        <w:bottom w:val="none" w:sz="0" w:space="0" w:color="auto"/>
        <w:right w:val="none" w:sz="0" w:space="0" w:color="auto"/>
      </w:divBdr>
    </w:div>
    <w:div w:id="960376389">
      <w:bodyDiv w:val="1"/>
      <w:marLeft w:val="0"/>
      <w:marRight w:val="0"/>
      <w:marTop w:val="0"/>
      <w:marBottom w:val="0"/>
      <w:divBdr>
        <w:top w:val="none" w:sz="0" w:space="0" w:color="auto"/>
        <w:left w:val="none" w:sz="0" w:space="0" w:color="auto"/>
        <w:bottom w:val="none" w:sz="0" w:space="0" w:color="auto"/>
        <w:right w:val="none" w:sz="0" w:space="0" w:color="auto"/>
      </w:divBdr>
    </w:div>
    <w:div w:id="1095128817">
      <w:bodyDiv w:val="1"/>
      <w:marLeft w:val="0"/>
      <w:marRight w:val="0"/>
      <w:marTop w:val="0"/>
      <w:marBottom w:val="0"/>
      <w:divBdr>
        <w:top w:val="none" w:sz="0" w:space="0" w:color="auto"/>
        <w:left w:val="none" w:sz="0" w:space="0" w:color="auto"/>
        <w:bottom w:val="none" w:sz="0" w:space="0" w:color="auto"/>
        <w:right w:val="none" w:sz="0" w:space="0" w:color="auto"/>
      </w:divBdr>
    </w:div>
    <w:div w:id="1113326529">
      <w:bodyDiv w:val="1"/>
      <w:marLeft w:val="0"/>
      <w:marRight w:val="0"/>
      <w:marTop w:val="0"/>
      <w:marBottom w:val="0"/>
      <w:divBdr>
        <w:top w:val="none" w:sz="0" w:space="0" w:color="auto"/>
        <w:left w:val="none" w:sz="0" w:space="0" w:color="auto"/>
        <w:bottom w:val="none" w:sz="0" w:space="0" w:color="auto"/>
        <w:right w:val="none" w:sz="0" w:space="0" w:color="auto"/>
      </w:divBdr>
    </w:div>
    <w:div w:id="1168903186">
      <w:bodyDiv w:val="1"/>
      <w:marLeft w:val="0"/>
      <w:marRight w:val="0"/>
      <w:marTop w:val="0"/>
      <w:marBottom w:val="0"/>
      <w:divBdr>
        <w:top w:val="none" w:sz="0" w:space="0" w:color="auto"/>
        <w:left w:val="none" w:sz="0" w:space="0" w:color="auto"/>
        <w:bottom w:val="none" w:sz="0" w:space="0" w:color="auto"/>
        <w:right w:val="none" w:sz="0" w:space="0" w:color="auto"/>
      </w:divBdr>
    </w:div>
    <w:div w:id="1183741213">
      <w:bodyDiv w:val="1"/>
      <w:marLeft w:val="0"/>
      <w:marRight w:val="0"/>
      <w:marTop w:val="0"/>
      <w:marBottom w:val="0"/>
      <w:divBdr>
        <w:top w:val="none" w:sz="0" w:space="0" w:color="auto"/>
        <w:left w:val="none" w:sz="0" w:space="0" w:color="auto"/>
        <w:bottom w:val="none" w:sz="0" w:space="0" w:color="auto"/>
        <w:right w:val="none" w:sz="0" w:space="0" w:color="auto"/>
      </w:divBdr>
    </w:div>
    <w:div w:id="1217353351">
      <w:bodyDiv w:val="1"/>
      <w:marLeft w:val="0"/>
      <w:marRight w:val="0"/>
      <w:marTop w:val="0"/>
      <w:marBottom w:val="0"/>
      <w:divBdr>
        <w:top w:val="none" w:sz="0" w:space="0" w:color="auto"/>
        <w:left w:val="none" w:sz="0" w:space="0" w:color="auto"/>
        <w:bottom w:val="none" w:sz="0" w:space="0" w:color="auto"/>
        <w:right w:val="none" w:sz="0" w:space="0" w:color="auto"/>
      </w:divBdr>
    </w:div>
    <w:div w:id="1262297132">
      <w:bodyDiv w:val="1"/>
      <w:marLeft w:val="0"/>
      <w:marRight w:val="0"/>
      <w:marTop w:val="0"/>
      <w:marBottom w:val="0"/>
      <w:divBdr>
        <w:top w:val="none" w:sz="0" w:space="0" w:color="auto"/>
        <w:left w:val="none" w:sz="0" w:space="0" w:color="auto"/>
        <w:bottom w:val="none" w:sz="0" w:space="0" w:color="auto"/>
        <w:right w:val="none" w:sz="0" w:space="0" w:color="auto"/>
      </w:divBdr>
    </w:div>
    <w:div w:id="1280378915">
      <w:bodyDiv w:val="1"/>
      <w:marLeft w:val="0"/>
      <w:marRight w:val="0"/>
      <w:marTop w:val="0"/>
      <w:marBottom w:val="0"/>
      <w:divBdr>
        <w:top w:val="none" w:sz="0" w:space="0" w:color="auto"/>
        <w:left w:val="none" w:sz="0" w:space="0" w:color="auto"/>
        <w:bottom w:val="none" w:sz="0" w:space="0" w:color="auto"/>
        <w:right w:val="none" w:sz="0" w:space="0" w:color="auto"/>
      </w:divBdr>
    </w:div>
    <w:div w:id="1299383537">
      <w:bodyDiv w:val="1"/>
      <w:marLeft w:val="0"/>
      <w:marRight w:val="0"/>
      <w:marTop w:val="0"/>
      <w:marBottom w:val="0"/>
      <w:divBdr>
        <w:top w:val="none" w:sz="0" w:space="0" w:color="auto"/>
        <w:left w:val="none" w:sz="0" w:space="0" w:color="auto"/>
        <w:bottom w:val="none" w:sz="0" w:space="0" w:color="auto"/>
        <w:right w:val="none" w:sz="0" w:space="0" w:color="auto"/>
      </w:divBdr>
    </w:div>
    <w:div w:id="1329096541">
      <w:bodyDiv w:val="1"/>
      <w:marLeft w:val="0"/>
      <w:marRight w:val="0"/>
      <w:marTop w:val="0"/>
      <w:marBottom w:val="0"/>
      <w:divBdr>
        <w:top w:val="none" w:sz="0" w:space="0" w:color="auto"/>
        <w:left w:val="none" w:sz="0" w:space="0" w:color="auto"/>
        <w:bottom w:val="none" w:sz="0" w:space="0" w:color="auto"/>
        <w:right w:val="none" w:sz="0" w:space="0" w:color="auto"/>
      </w:divBdr>
    </w:div>
    <w:div w:id="1353341319">
      <w:bodyDiv w:val="1"/>
      <w:marLeft w:val="0"/>
      <w:marRight w:val="0"/>
      <w:marTop w:val="0"/>
      <w:marBottom w:val="0"/>
      <w:divBdr>
        <w:top w:val="none" w:sz="0" w:space="0" w:color="auto"/>
        <w:left w:val="none" w:sz="0" w:space="0" w:color="auto"/>
        <w:bottom w:val="none" w:sz="0" w:space="0" w:color="auto"/>
        <w:right w:val="none" w:sz="0" w:space="0" w:color="auto"/>
      </w:divBdr>
    </w:div>
    <w:div w:id="1424954501">
      <w:bodyDiv w:val="1"/>
      <w:marLeft w:val="0"/>
      <w:marRight w:val="0"/>
      <w:marTop w:val="0"/>
      <w:marBottom w:val="0"/>
      <w:divBdr>
        <w:top w:val="none" w:sz="0" w:space="0" w:color="auto"/>
        <w:left w:val="none" w:sz="0" w:space="0" w:color="auto"/>
        <w:bottom w:val="none" w:sz="0" w:space="0" w:color="auto"/>
        <w:right w:val="none" w:sz="0" w:space="0" w:color="auto"/>
      </w:divBdr>
    </w:div>
    <w:div w:id="1429039716">
      <w:bodyDiv w:val="1"/>
      <w:marLeft w:val="0"/>
      <w:marRight w:val="0"/>
      <w:marTop w:val="0"/>
      <w:marBottom w:val="0"/>
      <w:divBdr>
        <w:top w:val="none" w:sz="0" w:space="0" w:color="auto"/>
        <w:left w:val="none" w:sz="0" w:space="0" w:color="auto"/>
        <w:bottom w:val="none" w:sz="0" w:space="0" w:color="auto"/>
        <w:right w:val="none" w:sz="0" w:space="0" w:color="auto"/>
      </w:divBdr>
    </w:div>
    <w:div w:id="1523128766">
      <w:bodyDiv w:val="1"/>
      <w:marLeft w:val="0"/>
      <w:marRight w:val="0"/>
      <w:marTop w:val="0"/>
      <w:marBottom w:val="0"/>
      <w:divBdr>
        <w:top w:val="none" w:sz="0" w:space="0" w:color="auto"/>
        <w:left w:val="none" w:sz="0" w:space="0" w:color="auto"/>
        <w:bottom w:val="none" w:sz="0" w:space="0" w:color="auto"/>
        <w:right w:val="none" w:sz="0" w:space="0" w:color="auto"/>
      </w:divBdr>
    </w:div>
    <w:div w:id="1528910312">
      <w:bodyDiv w:val="1"/>
      <w:marLeft w:val="0"/>
      <w:marRight w:val="0"/>
      <w:marTop w:val="0"/>
      <w:marBottom w:val="0"/>
      <w:divBdr>
        <w:top w:val="none" w:sz="0" w:space="0" w:color="auto"/>
        <w:left w:val="none" w:sz="0" w:space="0" w:color="auto"/>
        <w:bottom w:val="none" w:sz="0" w:space="0" w:color="auto"/>
        <w:right w:val="none" w:sz="0" w:space="0" w:color="auto"/>
      </w:divBdr>
    </w:div>
    <w:div w:id="1531261631">
      <w:bodyDiv w:val="1"/>
      <w:marLeft w:val="0"/>
      <w:marRight w:val="0"/>
      <w:marTop w:val="0"/>
      <w:marBottom w:val="0"/>
      <w:divBdr>
        <w:top w:val="none" w:sz="0" w:space="0" w:color="auto"/>
        <w:left w:val="none" w:sz="0" w:space="0" w:color="auto"/>
        <w:bottom w:val="none" w:sz="0" w:space="0" w:color="auto"/>
        <w:right w:val="none" w:sz="0" w:space="0" w:color="auto"/>
      </w:divBdr>
    </w:div>
    <w:div w:id="1624724674">
      <w:bodyDiv w:val="1"/>
      <w:marLeft w:val="0"/>
      <w:marRight w:val="0"/>
      <w:marTop w:val="0"/>
      <w:marBottom w:val="0"/>
      <w:divBdr>
        <w:top w:val="none" w:sz="0" w:space="0" w:color="auto"/>
        <w:left w:val="none" w:sz="0" w:space="0" w:color="auto"/>
        <w:bottom w:val="none" w:sz="0" w:space="0" w:color="auto"/>
        <w:right w:val="none" w:sz="0" w:space="0" w:color="auto"/>
      </w:divBdr>
    </w:div>
    <w:div w:id="1665090486">
      <w:bodyDiv w:val="1"/>
      <w:marLeft w:val="0"/>
      <w:marRight w:val="0"/>
      <w:marTop w:val="0"/>
      <w:marBottom w:val="0"/>
      <w:divBdr>
        <w:top w:val="none" w:sz="0" w:space="0" w:color="auto"/>
        <w:left w:val="none" w:sz="0" w:space="0" w:color="auto"/>
        <w:bottom w:val="none" w:sz="0" w:space="0" w:color="auto"/>
        <w:right w:val="none" w:sz="0" w:space="0" w:color="auto"/>
      </w:divBdr>
    </w:div>
    <w:div w:id="1854566235">
      <w:bodyDiv w:val="1"/>
      <w:marLeft w:val="0"/>
      <w:marRight w:val="0"/>
      <w:marTop w:val="0"/>
      <w:marBottom w:val="0"/>
      <w:divBdr>
        <w:top w:val="none" w:sz="0" w:space="0" w:color="auto"/>
        <w:left w:val="none" w:sz="0" w:space="0" w:color="auto"/>
        <w:bottom w:val="none" w:sz="0" w:space="0" w:color="auto"/>
        <w:right w:val="none" w:sz="0" w:space="0" w:color="auto"/>
      </w:divBdr>
    </w:div>
    <w:div w:id="1916433901">
      <w:bodyDiv w:val="1"/>
      <w:marLeft w:val="0"/>
      <w:marRight w:val="0"/>
      <w:marTop w:val="0"/>
      <w:marBottom w:val="0"/>
      <w:divBdr>
        <w:top w:val="none" w:sz="0" w:space="0" w:color="auto"/>
        <w:left w:val="none" w:sz="0" w:space="0" w:color="auto"/>
        <w:bottom w:val="none" w:sz="0" w:space="0" w:color="auto"/>
        <w:right w:val="none" w:sz="0" w:space="0" w:color="auto"/>
      </w:divBdr>
    </w:div>
    <w:div w:id="19738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corporatefinanceinstitute.com/resources/financial-modeling/nopat-templa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rporatefinanceinstitute.com/resources/valuation/economic-value-added-eva/"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ourses.lumenlearning.com/suny-managacct/chapter/return-on-investment/" TargetMode="External"/><Relationship Id="rId4" Type="http://schemas.openxmlformats.org/officeDocument/2006/relationships/styles" Target="styles.xml"/><Relationship Id="rId9" Type="http://schemas.openxmlformats.org/officeDocument/2006/relationships/hyperlink" Target="https://corporatefinanceinstitute.com/resources/accounting/return-on-investment-roi-formula/"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6FFCBCEC9141EE97022BE0AE61966E"/>
        <w:category>
          <w:name w:val="General"/>
          <w:gallery w:val="placeholder"/>
        </w:category>
        <w:types>
          <w:type w:val="bbPlcHdr"/>
        </w:types>
        <w:behaviors>
          <w:behavior w:val="content"/>
        </w:behaviors>
        <w:guid w:val="{747978D8-CBB5-4B2E-9010-9182FC08BBB1}"/>
      </w:docPartPr>
      <w:docPartBody>
        <w:p w:rsidR="00076765" w:rsidRDefault="002E7725" w:rsidP="002E7725">
          <w:pPr>
            <w:pStyle w:val="966FFCBCEC9141EE97022BE0AE61966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725"/>
    <w:rsid w:val="00076765"/>
    <w:rsid w:val="002E7725"/>
    <w:rsid w:val="00327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6FFCBCEC9141EE97022BE0AE61966E">
    <w:name w:val="966FFCBCEC9141EE97022BE0AE61966E"/>
    <w:rsid w:val="002E77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20th april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ACC26</b:Tag>
    <b:SourceType>InternetSite</b:SourceType>
    <b:Guid>{C0D69A7A-DF40-41B5-A5FF-9608DC037429}</b:Guid>
    <b:Author>
      <b:Author>
        <b:Corporate>ACCA GLOBAL</b:Corporate>
      </b:Author>
    </b:Author>
    <b:Title>ACCA GLOBAL</b:Title>
    <b:Year>2026</b:Year>
    <b:YearAccessed>2026</b:YearAccessed>
    <b:MonthAccessed>3</b:MonthAccessed>
    <b:DayAccessed>18</b:DayAccessed>
    <b:URL>https://www.accaglobal.com/gb/en/student/exam-support-resources/professional-exams-study-resources/p5/technical-articles/divisional-performance-management.html</b:URL>
    <b:RefOrder>2</b:RefOrder>
  </b:Source>
  <b:Source>
    <b:Tag>Akh25</b:Tag>
    <b:SourceType>InternetSite</b:SourceType>
    <b:Guid>{3D733C3D-73F2-4DE3-AB67-F95AC8E942AB}</b:Guid>
    <b:Author>
      <b:Author>
        <b:Corporate>Akhilesh Ganti &amp; Gordon Scott &amp; Michael Rosenston</b:Corporate>
      </b:Author>
    </b:Author>
    <b:Title>Investopedia</b:Title>
    <b:Year>2025</b:Year>
    <b:YearAccessed>2026</b:YearAccessed>
    <b:MonthAccessed>3</b:MonthAccessed>
    <b:DayAccessed>18</b:DayAccessed>
    <b:URL>https://www.investopedia.com/terms/t/tsr.asp</b:URL>
    <b:RefOrder>1</b:RefOrder>
  </b:Source>
  <b:Source>
    <b:Tag>Pat24</b:Tag>
    <b:SourceType>InternetSite</b:SourceType>
    <b:Guid>{97CE3523-E7BF-4E15-B228-595DFCAA02AF}</b:Guid>
    <b:Author>
      <b:Author>
        <b:Corporate>Patrick Villanova &amp; Arturo Conde &amp; Michele Cagan </b:Corporate>
      </b:Author>
    </b:Author>
    <b:Title>Smartasset</b:Title>
    <b:Year>2024</b:Year>
    <b:YearAccessed>2026</b:YearAccessed>
    <b:MonthAccessed>3</b:MonthAccessed>
    <b:DayAccessed>30</b:DayAccessed>
    <b:URL>https://smartasset.com/investing/residual-income</b:URL>
    <b:RefOrder>3</b:RefOrder>
  </b:Source>
  <b:Source>
    <b:Tag>ACC261</b:Tag>
    <b:SourceType>InternetSite</b:SourceType>
    <b:Guid>{0DF1D8A0-DE46-49E3-A1D3-2A2DF10E2352}</b:Guid>
    <b:Author>
      <b:Author>
        <b:Corporate>ACCA GLOBAL</b:Corporate>
      </b:Author>
    </b:Author>
    <b:Title>ACCA</b:Title>
    <b:Year>2026</b:Year>
    <b:YearAccessed>2026</b:YearAccessed>
    <b:MonthAccessed>3</b:MonthAccessed>
    <b:DayAccessed>28</b:DayAccessed>
    <b:URL>https://www.accaglobal.com/gb/en/student/exam-support-resources/fundamentals-exams-study-resources/f5/technical-articles/performance-measurement.html</b:URL>
    <b:RefOrder>4</b:RefOrder>
  </b:Source>
  <b:Source>
    <b:Tag>Jam25</b:Tag>
    <b:SourceType>InternetSite</b:SourceType>
    <b:Guid>{7D142560-1807-4D7D-94E6-99E5276AB51A}</b:Guid>
    <b:Author>
      <b:Author>
        <b:Corporate>James Chen &amp;  David Kindness &amp; Kirsten Rohrs Schmitt</b:Corporate>
      </b:Author>
    </b:Author>
    <b:Title>Investopedia</b:Title>
    <b:Year>2025</b:Year>
    <b:YearAccessed>2026</b:YearAccessed>
    <b:MonthAccessed>3</b:MonthAccessed>
    <b:DayAccessed>30</b:DayAccessed>
    <b:URL>https://www.investopedia.com/terms/e/eva.asp</b:URL>
    <b:RefOrder>5</b:RefOrder>
  </b:Source>
  <b:Source>
    <b:Tag>Har18</b:Tag>
    <b:SourceType>JournalArticle</b:SourceType>
    <b:Guid>{0A952024-C948-4130-A03C-5B62C929B751}</b:Guid>
    <b:Title>Performance Measurement in Transfer Pricing Practice</b:Title>
    <b:Year>2018</b:Year>
    <b:Author>
      <b:Author>
        <b:NameList>
          <b:Person>
            <b:Last>Hartono</b:Last>
          </b:Person>
          <b:Person>
            <b:Last>Tanasal</b:Last>
            <b:First>Suardi</b:First>
          </b:Person>
          <b:Person>
            <b:Last>Asri</b:Last>
            <b:First>Marselinus</b:First>
          </b:Person>
        </b:NameList>
      </b:Author>
    </b:Author>
    <b:JournalName>Performance Measurement in Transfer Pricing Practice</b:JournalName>
    <b:RefOrder>6</b:RefOrder>
  </b:Source>
  <b:Source>
    <b:Tag>Ken26</b:Tag>
    <b:SourceType>InternetSite</b:SourceType>
    <b:Guid>{4DA33D29-D84E-4FC4-979E-2ED9B6D9021B}</b:Guid>
    <b:Author>
      <b:Author>
        <b:Corporate>Ken Garrett</b:Corporate>
      </b:Author>
    </b:Author>
    <b:Title>ACCA</b:Title>
    <b:Year>2026</b:Year>
    <b:YearAccessed>2026</b:YearAccessed>
    <b:MonthAccessed>3</b:MonthAccessed>
    <b:DayAccessed>25</b:DayAccessed>
    <b:URL>https://www.accaglobal.com/uk/en/student/exam-support-resources/professional-exams-study-resources/p5/technical-articles/transfer-pricing.html</b:URL>
    <b:RefOrder>7</b:RefOrder>
  </b:Source>
  <b:Source>
    <b:Tag>Lau04</b:Tag>
    <b:SourceType>JournalArticle</b:SourceType>
    <b:Guid>{6560C8EB-2A8D-4AAF-81F4-B9B5FBD6FB7A}</b:Guid>
    <b:Title>Management Information Systems: Managing the Digital Firm</b:Title>
    <b:Year>2004</b:Year>
    <b:Author>
      <b:Author>
        <b:NameList>
          <b:Person>
            <b:Last>Laudon</b:Last>
            <b:First>J</b:First>
            <b:Middle>P</b:Middle>
          </b:Person>
          <b:Person>
            <b:Last>Laudon</b:Last>
            <b:First>K</b:First>
            <b:Middle>C</b:Middle>
          </b:Person>
        </b:NameList>
      </b:Author>
    </b:Author>
    <b:JournalName>Management Information Systems: Managing the Digital Firm</b:JournalName>
    <b:Issue>Internatinal Journal of Information Management</b:Issue>
    <b:RefOrder>8</b:RefOrder>
  </b:Source>
  <b:Source>
    <b:Tag>ORA26</b:Tag>
    <b:SourceType>InternetSite</b:SourceType>
    <b:Guid>{0F3CA095-3D08-4404-B03D-FEF272977F1A}</b:Guid>
    <b:Title>ORACLE</b:Title>
    <b:Author>
      <b:Author>
        <b:Corporate>ORACLE</b:Corporate>
      </b:Author>
    </b:Author>
    <b:YearAccessed>2026</b:YearAccessed>
    <b:MonthAccessed>3</b:MonthAccessed>
    <b:DayAccessed>30</b:DayAccessed>
    <b:URL>https://www.oracle.com/erp/what-is-erp/</b:URL>
    <b:RefOrder>9</b:RefOrder>
  </b:Source>
  <b:Source>
    <b:Tag>ORA261</b:Tag>
    <b:SourceType>InternetSite</b:SourceType>
    <b:Guid>{F02ED428-124A-467D-865A-C4C93D5577B2}</b:Guid>
    <b:Author>
      <b:Author>
        <b:Corporate>ORACLE</b:Corporate>
      </b:Author>
    </b:Author>
    <b:Title>ORACLE</b:Title>
    <b:YearAccessed>2026</b:YearAccessed>
    <b:MonthAccessed>3</b:MonthAccessed>
    <b:DayAccessed>30</b:DayAccessed>
    <b:URL>https://www.oracle.com/erp/what-is-erp/#value</b:URL>
    <b:RefOrder>10</b:RefOrder>
  </b:Source>
  <b:Source>
    <b:Tag>Jos26</b:Tag>
    <b:SourceType>InternetSite</b:SourceType>
    <b:Guid>{0C62DFBB-0F52-4CE1-9C65-E6CCA7EEEC61}</b:Guid>
    <b:Author>
      <b:Author>
        <b:Corporate>Jose Paredes Hernandez</b:Corporate>
      </b:Author>
    </b:Author>
    <b:Title>IBM</b:Title>
    <b:Year>2026</b:Year>
    <b:YearAccessed>2026</b:YearAccessed>
    <b:MonthAccessed>3</b:MonthAccessed>
    <b:DayAccessed>30</b:DayAccessed>
    <b:URL>https://www.ibm.com/think/insights/enterprise-resource-planning-advantages-disadvantages</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C14C01-49A8-4A86-A455-EB01A3F10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8</Pages>
  <Words>1771</Words>
  <Characters>9377</Characters>
  <Application>Microsoft Office Word</Application>
  <DocSecurity>0</DocSecurity>
  <Lines>331</Lines>
  <Paragraphs>137</Paragraphs>
  <ScaleCrop>false</ScaleCrop>
  <HeadingPairs>
    <vt:vector size="2" baseType="variant">
      <vt:variant>
        <vt:lpstr>Title</vt:lpstr>
      </vt:variant>
      <vt:variant>
        <vt:i4>1</vt:i4>
      </vt:variant>
    </vt:vector>
  </HeadingPairs>
  <TitlesOfParts>
    <vt:vector size="1" baseType="lpstr">
      <vt:lpstr>Mitchem fabrication plc &amp; indorex brands</vt:lpstr>
    </vt:vector>
  </TitlesOfParts>
  <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Mitchem fabrication plc &amp; indorex brands</dc:title>
  <dc:subject>Contemporary Issues in Performance Management</dc:subject>
  <dc:creator>Antar Podder (2505892)</dc:creator>
  <cp:keywords/>
  <dc:description/>
  <cp:lastModifiedBy>Antar podder</cp:lastModifiedBy>
  <cp:revision>277</cp:revision>
  <dcterms:created xsi:type="dcterms:W3CDTF">2026-03-14T10:25:00Z</dcterms:created>
  <dcterms:modified xsi:type="dcterms:W3CDTF">2026-04-02T12:38:00Z</dcterms:modified>
</cp:coreProperties>
</file>