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27DE368" w14:textId="14493D2E" w:rsidR="005D3456" w:rsidRDefault="001E1EAF" w:rsidP="00D1717C">
      <w:pPr>
        <w:pStyle w:val="NormalWeb"/>
        <w:jc w:val="both"/>
        <w:rPr>
          <w:rFonts w:asciiTheme="minorHAnsi" w:hAnsiTheme="minorHAnsi" w:cstheme="minorHAnsi"/>
          <w:b/>
          <w:bCs/>
          <w:u w:val="single"/>
        </w:rPr>
      </w:pPr>
      <w:r>
        <w:rPr>
          <w:rFonts w:asciiTheme="minorHAnsi" w:hAnsiTheme="minorHAnsi" w:cstheme="minorHAnsi"/>
          <w:b/>
          <w:bCs/>
          <w:noProof/>
          <w:u w:val="single"/>
        </w:rPr>
        <w:drawing>
          <wp:inline distT="0" distB="0" distL="0" distR="0" wp14:anchorId="49374AA8" wp14:editId="167D389C">
            <wp:extent cx="5524500" cy="9696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0" cy="969645"/>
                    </a:xfrm>
                    <a:prstGeom prst="rect">
                      <a:avLst/>
                    </a:prstGeom>
                    <a:noFill/>
                  </pic:spPr>
                </pic:pic>
              </a:graphicData>
            </a:graphic>
          </wp:inline>
        </w:drawing>
      </w:r>
    </w:p>
    <w:p w14:paraId="3D407602" w14:textId="77777777" w:rsidR="009F67DA" w:rsidRDefault="009F67DA">
      <w:pPr>
        <w:rPr>
          <w:rFonts w:cstheme="minorHAnsi"/>
          <w:b/>
          <w:bCs/>
          <w:u w:val="single"/>
        </w:rPr>
      </w:pPr>
    </w:p>
    <w:p w14:paraId="1A596B16" w14:textId="77777777" w:rsidR="009F67DA" w:rsidRDefault="009F67DA">
      <w:pPr>
        <w:rPr>
          <w:rFonts w:cstheme="minorHAnsi"/>
          <w:b/>
          <w:bCs/>
          <w:u w:val="single"/>
        </w:rPr>
      </w:pPr>
    </w:p>
    <w:p w14:paraId="58727979" w14:textId="77777777" w:rsidR="009F67DA" w:rsidRDefault="009F67DA">
      <w:pPr>
        <w:rPr>
          <w:rFonts w:cstheme="minorHAnsi"/>
          <w:b/>
          <w:bCs/>
          <w:u w:val="single"/>
        </w:rPr>
      </w:pPr>
    </w:p>
    <w:p w14:paraId="4BBF09F4" w14:textId="77777777" w:rsidR="009F67DA" w:rsidRDefault="009F67DA">
      <w:pPr>
        <w:rPr>
          <w:rFonts w:cstheme="minorHAnsi"/>
          <w:b/>
          <w:bCs/>
          <w:u w:val="single"/>
        </w:rPr>
      </w:pPr>
    </w:p>
    <w:p w14:paraId="0A6F1F00" w14:textId="77777777" w:rsidR="009F67DA" w:rsidRDefault="009F67DA">
      <w:pPr>
        <w:rPr>
          <w:rFonts w:cstheme="minorHAnsi"/>
          <w:b/>
          <w:bCs/>
          <w:u w:val="single"/>
        </w:rPr>
      </w:pPr>
    </w:p>
    <w:p w14:paraId="6404E949" w14:textId="77777777" w:rsidR="009F67DA" w:rsidRPr="00F40877" w:rsidRDefault="009F67DA" w:rsidP="009F67DA">
      <w:pPr>
        <w:spacing w:line="360" w:lineRule="auto"/>
        <w:jc w:val="both"/>
        <w:rPr>
          <w:rFonts w:ascii="Arial" w:hAnsi="Arial" w:cs="Arial"/>
          <w:color w:val="010203"/>
        </w:rPr>
      </w:pPr>
      <w:r w:rsidRPr="00F40877">
        <w:rPr>
          <w:rFonts w:ascii="Arial" w:hAnsi="Arial" w:cs="Arial"/>
          <w:b/>
          <w:bCs/>
          <w:color w:val="010203"/>
        </w:rPr>
        <w:t>Programme</w:t>
      </w:r>
      <w:r w:rsidRPr="00204740">
        <w:rPr>
          <w:rFonts w:cstheme="minorHAnsi"/>
          <w:b/>
          <w:bCs/>
          <w:color w:val="010203"/>
        </w:rPr>
        <w:t xml:space="preserve">: </w:t>
      </w:r>
      <w:r w:rsidRPr="00600AFE">
        <w:rPr>
          <w:rFonts w:cstheme="minorHAnsi"/>
          <w:b/>
          <w:bCs/>
          <w:color w:val="010203"/>
          <w:sz w:val="24"/>
          <w:szCs w:val="24"/>
        </w:rPr>
        <w:t>MSc Public Health and Social Care in Practice</w:t>
      </w:r>
    </w:p>
    <w:p w14:paraId="2B768EC1" w14:textId="3989A783" w:rsidR="009F67DA" w:rsidRPr="00F40877" w:rsidRDefault="009F67DA" w:rsidP="009F67DA">
      <w:pPr>
        <w:spacing w:line="360" w:lineRule="auto"/>
        <w:jc w:val="both"/>
        <w:rPr>
          <w:rFonts w:ascii="Arial" w:hAnsi="Arial" w:cs="Arial"/>
          <w:color w:val="010203"/>
        </w:rPr>
      </w:pPr>
      <w:r w:rsidRPr="00F40877">
        <w:rPr>
          <w:rFonts w:ascii="Arial" w:hAnsi="Arial" w:cs="Arial"/>
          <w:b/>
          <w:bCs/>
          <w:color w:val="010203"/>
        </w:rPr>
        <w:t>Module name:</w:t>
      </w:r>
      <w:r w:rsidR="00171278">
        <w:rPr>
          <w:rFonts w:ascii="Arial" w:hAnsi="Arial" w:cs="Arial"/>
          <w:b/>
          <w:bCs/>
          <w:color w:val="010203"/>
        </w:rPr>
        <w:t xml:space="preserve"> </w:t>
      </w:r>
      <w:r w:rsidR="00600AFE">
        <w:rPr>
          <w:rFonts w:ascii="Arial" w:hAnsi="Arial" w:cs="Arial"/>
          <w:b/>
          <w:bCs/>
          <w:color w:val="010203"/>
        </w:rPr>
        <w:t>P</w:t>
      </w:r>
      <w:r w:rsidR="00171278">
        <w:rPr>
          <w:rFonts w:ascii="Arial" w:hAnsi="Arial" w:cs="Arial"/>
          <w:b/>
          <w:bCs/>
          <w:color w:val="010203"/>
        </w:rPr>
        <w:t xml:space="preserve">ractice </w:t>
      </w:r>
      <w:r w:rsidR="00600AFE">
        <w:rPr>
          <w:rFonts w:ascii="Arial" w:hAnsi="Arial" w:cs="Arial"/>
          <w:b/>
          <w:bCs/>
          <w:color w:val="010203"/>
        </w:rPr>
        <w:t>B</w:t>
      </w:r>
      <w:r w:rsidR="00171278">
        <w:rPr>
          <w:rFonts w:ascii="Arial" w:hAnsi="Arial" w:cs="Arial"/>
          <w:b/>
          <w:bCs/>
          <w:color w:val="010203"/>
        </w:rPr>
        <w:t xml:space="preserve">ased </w:t>
      </w:r>
      <w:r w:rsidR="00600AFE">
        <w:rPr>
          <w:rFonts w:ascii="Arial" w:hAnsi="Arial" w:cs="Arial"/>
          <w:b/>
          <w:bCs/>
          <w:color w:val="010203"/>
        </w:rPr>
        <w:t>R</w:t>
      </w:r>
      <w:r w:rsidR="00171278">
        <w:rPr>
          <w:rFonts w:ascii="Arial" w:hAnsi="Arial" w:cs="Arial"/>
          <w:b/>
          <w:bCs/>
          <w:color w:val="010203"/>
        </w:rPr>
        <w:t>es</w:t>
      </w:r>
      <w:r w:rsidR="00600AFE">
        <w:rPr>
          <w:rFonts w:ascii="Arial" w:hAnsi="Arial" w:cs="Arial"/>
          <w:b/>
          <w:bCs/>
          <w:color w:val="010203"/>
        </w:rPr>
        <w:t xml:space="preserve">earch </w:t>
      </w:r>
    </w:p>
    <w:p w14:paraId="7E4F57E7" w14:textId="57DC52BE" w:rsidR="009F67DA" w:rsidRPr="00F40877" w:rsidRDefault="009F67DA" w:rsidP="009F67DA">
      <w:pPr>
        <w:spacing w:line="360" w:lineRule="auto"/>
        <w:jc w:val="both"/>
        <w:rPr>
          <w:rFonts w:ascii="Arial" w:hAnsi="Arial" w:cs="Arial"/>
          <w:b/>
          <w:bCs/>
          <w:color w:val="010203"/>
        </w:rPr>
      </w:pPr>
      <w:r w:rsidRPr="00F40877">
        <w:rPr>
          <w:rFonts w:ascii="Arial" w:hAnsi="Arial" w:cs="Arial"/>
          <w:b/>
          <w:bCs/>
          <w:color w:val="010203"/>
        </w:rPr>
        <w:t>Module code:</w:t>
      </w:r>
      <w:r w:rsidR="00600AFE">
        <w:rPr>
          <w:rFonts w:ascii="Arial" w:hAnsi="Arial" w:cs="Arial"/>
          <w:b/>
          <w:bCs/>
          <w:color w:val="010203"/>
        </w:rPr>
        <w:t xml:space="preserve"> LCHS 7008</w:t>
      </w:r>
    </w:p>
    <w:p w14:paraId="44EC384C" w14:textId="51E3AA33" w:rsidR="009F67DA" w:rsidRPr="00F40877" w:rsidRDefault="009F67DA" w:rsidP="009F67DA">
      <w:pPr>
        <w:spacing w:line="360" w:lineRule="auto"/>
        <w:jc w:val="both"/>
        <w:rPr>
          <w:rFonts w:ascii="Arial" w:hAnsi="Arial" w:cs="Arial"/>
          <w:b/>
          <w:bCs/>
          <w:color w:val="010203"/>
        </w:rPr>
      </w:pPr>
      <w:r w:rsidRPr="00F40877">
        <w:rPr>
          <w:rFonts w:ascii="Arial" w:hAnsi="Arial" w:cs="Arial"/>
          <w:b/>
          <w:bCs/>
          <w:color w:val="010203"/>
        </w:rPr>
        <w:t>Student name:</w:t>
      </w:r>
      <w:r w:rsidR="00204740">
        <w:rPr>
          <w:rFonts w:ascii="Arial" w:hAnsi="Arial" w:cs="Arial"/>
          <w:b/>
          <w:bCs/>
          <w:color w:val="010203"/>
        </w:rPr>
        <w:t xml:space="preserve"> Arpita chaudhary </w:t>
      </w:r>
    </w:p>
    <w:p w14:paraId="35388D5B" w14:textId="52E0E6C4" w:rsidR="009F67DA" w:rsidRPr="00F40877" w:rsidRDefault="009F67DA" w:rsidP="009F67DA">
      <w:pPr>
        <w:spacing w:line="360" w:lineRule="auto"/>
        <w:jc w:val="both"/>
        <w:rPr>
          <w:rFonts w:ascii="Arial" w:hAnsi="Arial" w:cs="Arial"/>
          <w:b/>
          <w:bCs/>
          <w:color w:val="010203"/>
        </w:rPr>
      </w:pPr>
      <w:r w:rsidRPr="00F40877">
        <w:rPr>
          <w:rFonts w:ascii="Arial" w:hAnsi="Arial" w:cs="Arial"/>
          <w:b/>
          <w:bCs/>
          <w:color w:val="010203"/>
        </w:rPr>
        <w:t>Student ID:</w:t>
      </w:r>
      <w:r w:rsidR="00204740">
        <w:rPr>
          <w:rFonts w:ascii="Arial" w:hAnsi="Arial" w:cs="Arial"/>
          <w:b/>
          <w:bCs/>
          <w:color w:val="010203"/>
        </w:rPr>
        <w:t>2432245</w:t>
      </w:r>
    </w:p>
    <w:p w14:paraId="01EA0A61" w14:textId="0EF9DE12" w:rsidR="004F2776" w:rsidRPr="004F2776" w:rsidRDefault="004F2776" w:rsidP="009F67DA">
      <w:pPr>
        <w:jc w:val="both"/>
        <w:rPr>
          <w:rFonts w:cstheme="minorHAnsi"/>
          <w:b/>
          <w:bCs/>
          <w:u w:val="single"/>
        </w:rPr>
      </w:pPr>
      <w:r w:rsidRPr="00BB4B84">
        <w:rPr>
          <w:rFonts w:cstheme="minorHAnsi"/>
          <w:b/>
          <w:bCs/>
          <w:sz w:val="24"/>
          <w:szCs w:val="24"/>
          <w:u w:val="single"/>
        </w:rPr>
        <w:t>Tittle:</w:t>
      </w:r>
      <w:r w:rsidRPr="00BB4B84">
        <w:rPr>
          <w:rFonts w:cstheme="minorHAnsi"/>
          <w:b/>
          <w:bCs/>
          <w:u w:val="single"/>
        </w:rPr>
        <w:t xml:space="preserve"> </w:t>
      </w:r>
      <w:r w:rsidR="00BB4B84" w:rsidRPr="00BB4B84">
        <w:rPr>
          <w:rFonts w:cstheme="minorHAnsi"/>
          <w:b/>
          <w:bCs/>
        </w:rPr>
        <w:t>Evaluating the Effectiveness of Cardiac Rehabilitation Programmes in Reducing Cardiac-Related Hospital Readmissions Among Adults Aged 55 Years and Over in England: A Systematic Review with Focus on Ethnic and Socioeconomic Inequalities</w:t>
      </w:r>
      <w:r w:rsidR="0083366F">
        <w:rPr>
          <w:rFonts w:cstheme="minorHAnsi"/>
          <w:b/>
          <w:bCs/>
        </w:rPr>
        <w:t>.</w:t>
      </w:r>
      <w:r w:rsidR="005D3456">
        <w:rPr>
          <w:rFonts w:cstheme="minorHAnsi"/>
          <w:b/>
          <w:bCs/>
          <w:u w:val="single"/>
        </w:rPr>
        <w:br w:type="page"/>
      </w:r>
    </w:p>
    <w:p w14:paraId="79F47561" w14:textId="23F31A73" w:rsidR="005D3456" w:rsidRDefault="00F35FEB" w:rsidP="00D1717C">
      <w:pPr>
        <w:pStyle w:val="NormalWeb"/>
        <w:jc w:val="both"/>
        <w:rPr>
          <w:rFonts w:asciiTheme="minorHAnsi" w:hAnsiTheme="minorHAnsi" w:cstheme="minorHAnsi"/>
          <w:b/>
          <w:bCs/>
          <w:u w:val="single"/>
        </w:rPr>
      </w:pPr>
      <w:r>
        <w:rPr>
          <w:rFonts w:asciiTheme="minorHAnsi" w:hAnsiTheme="minorHAnsi" w:cstheme="minorHAnsi"/>
          <w:b/>
          <w:bCs/>
          <w:u w:val="single"/>
        </w:rPr>
        <w:lastRenderedPageBreak/>
        <w:t xml:space="preserve">Index </w:t>
      </w:r>
    </w:p>
    <w:tbl>
      <w:tblPr>
        <w:tblStyle w:val="ListTable2-Accent6"/>
        <w:tblW w:w="9498" w:type="dxa"/>
        <w:tblLook w:val="04A0" w:firstRow="1" w:lastRow="0" w:firstColumn="1" w:lastColumn="0" w:noHBand="0" w:noVBand="1"/>
      </w:tblPr>
      <w:tblGrid>
        <w:gridCol w:w="9498"/>
      </w:tblGrid>
      <w:tr w:rsidR="00D901AE" w:rsidRPr="00D901AE" w14:paraId="53AC7DCF" w14:textId="77777777" w:rsidTr="00390C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5BFEA929" w14:textId="77777777"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Introduction and Literature-Based Background</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proofErr w:type="gramEnd"/>
            <w:r w:rsidRPr="00D901AE">
              <w:rPr>
                <w:rFonts w:asciiTheme="minorHAnsi" w:hAnsiTheme="minorHAnsi" w:cstheme="minorHAnsi"/>
                <w:b w:val="0"/>
                <w:bCs w:val="0"/>
              </w:rPr>
              <w:t>03</w:t>
            </w:r>
          </w:p>
        </w:tc>
      </w:tr>
      <w:tr w:rsidR="00D901AE" w:rsidRPr="00D901AE" w14:paraId="4ACC996F"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1B6347F7" w14:textId="77777777"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Prevalence of Cardiac-Related Hospital Readmissions in England</w:t>
            </w:r>
            <w:r w:rsidRPr="00D901AE">
              <w:rPr>
                <w:rFonts w:asciiTheme="minorHAnsi" w:hAnsiTheme="minorHAnsi" w:cstheme="minorHAnsi"/>
                <w:b w:val="0"/>
                <w:bCs w:val="0"/>
              </w:rPr>
              <w:t>……………….…….04</w:t>
            </w:r>
          </w:p>
        </w:tc>
      </w:tr>
      <w:tr w:rsidR="00D901AE" w:rsidRPr="00D901AE" w14:paraId="44572398"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262714D6" w14:textId="0652B9C4"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Research Rationale</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r w:rsidR="00390C0B">
              <w:rPr>
                <w:rFonts w:asciiTheme="minorHAnsi" w:hAnsiTheme="minorHAnsi" w:cstheme="minorHAnsi"/>
                <w:b w:val="0"/>
                <w:bCs w:val="0"/>
              </w:rPr>
              <w:t>..</w:t>
            </w:r>
            <w:proofErr w:type="gramEnd"/>
            <w:r w:rsidRPr="00D901AE">
              <w:rPr>
                <w:rFonts w:asciiTheme="minorHAnsi" w:hAnsiTheme="minorHAnsi" w:cstheme="minorHAnsi"/>
                <w:b w:val="0"/>
                <w:bCs w:val="0"/>
              </w:rPr>
              <w:t>….05</w:t>
            </w:r>
          </w:p>
        </w:tc>
      </w:tr>
      <w:tr w:rsidR="00D901AE" w:rsidRPr="00D901AE" w14:paraId="5992BB5B"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5DFD4D7E" w14:textId="3144B807"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Research Question</w:t>
            </w:r>
            <w:r w:rsidRPr="00D901AE">
              <w:rPr>
                <w:rFonts w:asciiTheme="minorHAnsi" w:hAnsiTheme="minorHAnsi" w:cstheme="minorHAnsi"/>
                <w:b w:val="0"/>
                <w:bCs w:val="0"/>
              </w:rPr>
              <w:t>………………………………………………………………………………………</w:t>
            </w:r>
            <w:r w:rsidR="00390C0B">
              <w:rPr>
                <w:rFonts w:asciiTheme="minorHAnsi" w:hAnsiTheme="minorHAnsi" w:cstheme="minorHAnsi"/>
                <w:b w:val="0"/>
                <w:bCs w:val="0"/>
              </w:rPr>
              <w:t>…</w:t>
            </w:r>
            <w:proofErr w:type="gramStart"/>
            <w:r w:rsidRPr="00D901AE">
              <w:rPr>
                <w:rFonts w:asciiTheme="minorHAnsi" w:hAnsiTheme="minorHAnsi" w:cstheme="minorHAnsi"/>
                <w:b w:val="0"/>
                <w:bCs w:val="0"/>
              </w:rPr>
              <w:t>…..</w:t>
            </w:r>
            <w:proofErr w:type="gramEnd"/>
            <w:r w:rsidRPr="00D901AE">
              <w:rPr>
                <w:rFonts w:asciiTheme="minorHAnsi" w:hAnsiTheme="minorHAnsi" w:cstheme="minorHAnsi"/>
                <w:b w:val="0"/>
                <w:bCs w:val="0"/>
              </w:rPr>
              <w:t>05</w:t>
            </w:r>
          </w:p>
        </w:tc>
      </w:tr>
      <w:tr w:rsidR="00D901AE" w:rsidRPr="00D901AE" w14:paraId="10407F4E"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6D2A7111" w14:textId="2FFEFF75"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Aim</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r w:rsidR="00390C0B">
              <w:rPr>
                <w:rFonts w:asciiTheme="minorHAnsi" w:hAnsiTheme="minorHAnsi" w:cstheme="minorHAnsi"/>
                <w:b w:val="0"/>
                <w:bCs w:val="0"/>
              </w:rPr>
              <w:t>..</w:t>
            </w:r>
            <w:proofErr w:type="gramEnd"/>
            <w:r w:rsidRPr="00D901AE">
              <w:rPr>
                <w:rFonts w:asciiTheme="minorHAnsi" w:hAnsiTheme="minorHAnsi" w:cstheme="minorHAnsi"/>
                <w:b w:val="0"/>
                <w:bCs w:val="0"/>
              </w:rPr>
              <w:t>….05</w:t>
            </w:r>
          </w:p>
        </w:tc>
      </w:tr>
      <w:tr w:rsidR="00D901AE" w:rsidRPr="00D901AE" w14:paraId="367384F4"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15609CFE" w14:textId="2A98ED99"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Objectives</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r w:rsidR="00390C0B">
              <w:rPr>
                <w:rFonts w:asciiTheme="minorHAnsi" w:hAnsiTheme="minorHAnsi" w:cstheme="minorHAnsi"/>
                <w:b w:val="0"/>
                <w:bCs w:val="0"/>
              </w:rPr>
              <w:t>..</w:t>
            </w:r>
            <w:proofErr w:type="gramEnd"/>
            <w:r w:rsidRPr="00D901AE">
              <w:rPr>
                <w:rFonts w:asciiTheme="minorHAnsi" w:hAnsiTheme="minorHAnsi" w:cstheme="minorHAnsi"/>
                <w:b w:val="0"/>
                <w:bCs w:val="0"/>
              </w:rPr>
              <w:t>…..05</w:t>
            </w:r>
          </w:p>
        </w:tc>
      </w:tr>
      <w:tr w:rsidR="00D901AE" w:rsidRPr="00D901AE" w14:paraId="580F19AE"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08C065D4" w14:textId="47DFD8B4"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Research Methodology: Systematic Review</w:t>
            </w:r>
            <w:r w:rsidRPr="00D901AE">
              <w:rPr>
                <w:rFonts w:asciiTheme="minorHAnsi" w:hAnsiTheme="minorHAnsi" w:cstheme="minorHAnsi"/>
                <w:b w:val="0"/>
                <w:bCs w:val="0"/>
              </w:rPr>
              <w:t>………………………………………….…</w:t>
            </w:r>
            <w:r w:rsidR="00390C0B">
              <w:rPr>
                <w:rFonts w:asciiTheme="minorHAnsi" w:hAnsiTheme="minorHAnsi" w:cstheme="minorHAnsi"/>
                <w:b w:val="0"/>
                <w:bCs w:val="0"/>
              </w:rPr>
              <w:t>.</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proofErr w:type="gramEnd"/>
            <w:r w:rsidRPr="00D901AE">
              <w:rPr>
                <w:rFonts w:asciiTheme="minorHAnsi" w:hAnsiTheme="minorHAnsi" w:cstheme="minorHAnsi"/>
                <w:b w:val="0"/>
                <w:bCs w:val="0"/>
              </w:rPr>
              <w:t>06</w:t>
            </w:r>
          </w:p>
        </w:tc>
      </w:tr>
      <w:tr w:rsidR="00D901AE" w:rsidRPr="00D901AE" w14:paraId="3256DFE0"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565913BB" w14:textId="71894E39"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Research Design</w:t>
            </w:r>
            <w:r w:rsidRPr="00D901AE">
              <w:rPr>
                <w:rFonts w:asciiTheme="minorHAnsi" w:hAnsiTheme="minorHAnsi" w:cstheme="minorHAnsi"/>
                <w:b w:val="0"/>
                <w:bCs w:val="0"/>
              </w:rPr>
              <w:t>………………………………………………………………………………………….…</w:t>
            </w:r>
            <w:r w:rsidR="00390C0B">
              <w:rPr>
                <w:rFonts w:asciiTheme="minorHAnsi" w:hAnsiTheme="minorHAnsi" w:cstheme="minorHAnsi"/>
                <w:b w:val="0"/>
                <w:bCs w:val="0"/>
              </w:rPr>
              <w:t>.</w:t>
            </w:r>
            <w:r w:rsidRPr="00D901AE">
              <w:rPr>
                <w:rFonts w:asciiTheme="minorHAnsi" w:hAnsiTheme="minorHAnsi" w:cstheme="minorHAnsi"/>
                <w:b w:val="0"/>
                <w:bCs w:val="0"/>
              </w:rPr>
              <w:t>….06</w:t>
            </w:r>
          </w:p>
        </w:tc>
      </w:tr>
      <w:tr w:rsidR="00D901AE" w:rsidRPr="00D901AE" w14:paraId="66955DB4"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49D76047" w14:textId="3B8AE2EF"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Data Sources</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r w:rsidR="00390C0B">
              <w:rPr>
                <w:rFonts w:asciiTheme="minorHAnsi" w:hAnsiTheme="minorHAnsi" w:cstheme="minorHAnsi"/>
                <w:b w:val="0"/>
                <w:bCs w:val="0"/>
              </w:rPr>
              <w:t>.</w:t>
            </w:r>
            <w:r w:rsidRPr="00D901AE">
              <w:rPr>
                <w:rFonts w:asciiTheme="minorHAnsi" w:hAnsiTheme="minorHAnsi" w:cstheme="minorHAnsi"/>
                <w:b w:val="0"/>
                <w:bCs w:val="0"/>
              </w:rPr>
              <w:t>.</w:t>
            </w:r>
            <w:proofErr w:type="gramEnd"/>
            <w:r w:rsidRPr="00D901AE">
              <w:rPr>
                <w:rFonts w:asciiTheme="minorHAnsi" w:hAnsiTheme="minorHAnsi" w:cstheme="minorHAnsi"/>
                <w:b w:val="0"/>
                <w:bCs w:val="0"/>
              </w:rPr>
              <w:t>….06</w:t>
            </w:r>
          </w:p>
        </w:tc>
      </w:tr>
      <w:tr w:rsidR="00D901AE" w:rsidRPr="00D901AE" w14:paraId="1B6014F6"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0B38C166" w14:textId="5A30B8F9"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Search Strategy</w:t>
            </w:r>
            <w:r w:rsidRPr="00D901AE">
              <w:rPr>
                <w:rFonts w:asciiTheme="minorHAnsi" w:hAnsiTheme="minorHAnsi" w:cstheme="minorHAnsi"/>
                <w:b w:val="0"/>
                <w:bCs w:val="0"/>
              </w:rPr>
              <w:t>…………………………………………………………………………………………</w:t>
            </w:r>
            <w:r w:rsidR="00390C0B">
              <w:rPr>
                <w:rFonts w:asciiTheme="minorHAnsi" w:hAnsiTheme="minorHAnsi" w:cstheme="minorHAnsi"/>
                <w:b w:val="0"/>
                <w:bCs w:val="0"/>
              </w:rPr>
              <w:t>.</w:t>
            </w:r>
            <w:proofErr w:type="gramStart"/>
            <w:r w:rsidRPr="00D901AE">
              <w:rPr>
                <w:rFonts w:asciiTheme="minorHAnsi" w:hAnsiTheme="minorHAnsi" w:cstheme="minorHAnsi"/>
                <w:b w:val="0"/>
                <w:bCs w:val="0"/>
              </w:rPr>
              <w:t>….…..</w:t>
            </w:r>
            <w:proofErr w:type="gramEnd"/>
            <w:r w:rsidRPr="00D901AE">
              <w:rPr>
                <w:rFonts w:asciiTheme="minorHAnsi" w:hAnsiTheme="minorHAnsi" w:cstheme="minorHAnsi"/>
                <w:b w:val="0"/>
                <w:bCs w:val="0"/>
              </w:rPr>
              <w:t>06</w:t>
            </w:r>
          </w:p>
        </w:tc>
      </w:tr>
      <w:tr w:rsidR="00D901AE" w:rsidRPr="00D901AE" w14:paraId="34D2C553"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5010EFF7" w14:textId="1A35139B"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Inclusion Criteria</w:t>
            </w:r>
            <w:r w:rsidRPr="00D901AE">
              <w:rPr>
                <w:rFonts w:asciiTheme="minorHAnsi" w:hAnsiTheme="minorHAnsi" w:cstheme="minorHAnsi"/>
                <w:b w:val="0"/>
                <w:bCs w:val="0"/>
              </w:rPr>
              <w:t>…………………………………………………………………………………………</w:t>
            </w:r>
            <w:r w:rsidR="00390C0B">
              <w:rPr>
                <w:rFonts w:asciiTheme="minorHAnsi" w:hAnsiTheme="minorHAnsi" w:cstheme="minorHAnsi"/>
                <w:b w:val="0"/>
                <w:bCs w:val="0"/>
              </w:rPr>
              <w:t>.</w:t>
            </w:r>
            <w:r w:rsidRPr="00D901AE">
              <w:rPr>
                <w:rFonts w:asciiTheme="minorHAnsi" w:hAnsiTheme="minorHAnsi" w:cstheme="minorHAnsi"/>
                <w:b w:val="0"/>
                <w:bCs w:val="0"/>
              </w:rPr>
              <w:t>….…07</w:t>
            </w:r>
          </w:p>
        </w:tc>
      </w:tr>
      <w:tr w:rsidR="00D901AE" w:rsidRPr="00D901AE" w14:paraId="44BB8D38"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14E8DEE4" w14:textId="013DF169"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Exclusion Criteria</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r w:rsidR="00390C0B">
              <w:rPr>
                <w:rFonts w:asciiTheme="minorHAnsi" w:hAnsiTheme="minorHAnsi" w:cstheme="minorHAnsi"/>
                <w:b w:val="0"/>
                <w:bCs w:val="0"/>
              </w:rPr>
              <w:t>.</w:t>
            </w:r>
            <w:r w:rsidRPr="00D901AE">
              <w:rPr>
                <w:rFonts w:asciiTheme="minorHAnsi" w:hAnsiTheme="minorHAnsi" w:cstheme="minorHAnsi"/>
                <w:b w:val="0"/>
                <w:bCs w:val="0"/>
              </w:rPr>
              <w:t>.</w:t>
            </w:r>
            <w:proofErr w:type="gramEnd"/>
            <w:r w:rsidRPr="00D901AE">
              <w:rPr>
                <w:rFonts w:asciiTheme="minorHAnsi" w:hAnsiTheme="minorHAnsi" w:cstheme="minorHAnsi"/>
                <w:b w:val="0"/>
                <w:bCs w:val="0"/>
              </w:rPr>
              <w:t>…..07</w:t>
            </w:r>
          </w:p>
        </w:tc>
      </w:tr>
      <w:tr w:rsidR="00D901AE" w:rsidRPr="00D901AE" w14:paraId="3CAA3D1B"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6A25869E" w14:textId="77777777"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Study Selection Process</w:t>
            </w:r>
            <w:r w:rsidRPr="00D901AE">
              <w:rPr>
                <w:rFonts w:asciiTheme="minorHAnsi" w:hAnsiTheme="minorHAnsi" w:cstheme="minorHAnsi"/>
                <w:b w:val="0"/>
                <w:bCs w:val="0"/>
              </w:rPr>
              <w:t>……………………………………………………………………………….…...07</w:t>
            </w:r>
          </w:p>
        </w:tc>
      </w:tr>
      <w:tr w:rsidR="00D901AE" w:rsidRPr="00D901AE" w14:paraId="452AD14A"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69F70940" w14:textId="53AA4922"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Data Extraction</w:t>
            </w:r>
            <w:r w:rsidRPr="00D901AE">
              <w:rPr>
                <w:rFonts w:asciiTheme="minorHAnsi" w:hAnsiTheme="minorHAnsi" w:cstheme="minorHAnsi"/>
                <w:b w:val="0"/>
                <w:bCs w:val="0"/>
              </w:rPr>
              <w:t>……………………………………………………………………………………………</w:t>
            </w:r>
            <w:r w:rsidR="00390C0B">
              <w:rPr>
                <w:rFonts w:asciiTheme="minorHAnsi" w:hAnsiTheme="minorHAnsi" w:cstheme="minorHAnsi"/>
                <w:b w:val="0"/>
                <w:bCs w:val="0"/>
              </w:rPr>
              <w:t>.</w:t>
            </w:r>
            <w:r w:rsidRPr="00D901AE">
              <w:rPr>
                <w:rFonts w:asciiTheme="minorHAnsi" w:hAnsiTheme="minorHAnsi" w:cstheme="minorHAnsi"/>
                <w:b w:val="0"/>
                <w:bCs w:val="0"/>
              </w:rPr>
              <w:t>…...07</w:t>
            </w:r>
          </w:p>
        </w:tc>
      </w:tr>
      <w:tr w:rsidR="00D901AE" w:rsidRPr="00D901AE" w14:paraId="58CDA63E"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16ABD316" w14:textId="77777777"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Data Analysis Techniques</w:t>
            </w:r>
            <w:r w:rsidRPr="00D901AE">
              <w:rPr>
                <w:rFonts w:asciiTheme="minorHAnsi" w:hAnsiTheme="minorHAnsi" w:cstheme="minorHAnsi"/>
                <w:b w:val="0"/>
                <w:bCs w:val="0"/>
              </w:rPr>
              <w:t>……………………………………………………………………………….…07</w:t>
            </w:r>
          </w:p>
        </w:tc>
      </w:tr>
      <w:tr w:rsidR="00D901AE" w:rsidRPr="00D901AE" w14:paraId="23E79B6C"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646F7BA7" w14:textId="46C47F95"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Ethical Considerations</w:t>
            </w:r>
            <w:r w:rsidRPr="00D901AE">
              <w:rPr>
                <w:rFonts w:asciiTheme="minorHAnsi" w:hAnsiTheme="minorHAnsi" w:cstheme="minorHAnsi"/>
                <w:b w:val="0"/>
                <w:bCs w:val="0"/>
              </w:rPr>
              <w:t>………………………………………………………………………………</w:t>
            </w:r>
            <w:r w:rsidR="00390C0B">
              <w:rPr>
                <w:rFonts w:asciiTheme="minorHAnsi" w:hAnsiTheme="minorHAnsi" w:cstheme="minorHAnsi"/>
                <w:b w:val="0"/>
                <w:bCs w:val="0"/>
              </w:rPr>
              <w:t>.</w:t>
            </w:r>
            <w:r w:rsidRPr="00D901AE">
              <w:rPr>
                <w:rFonts w:asciiTheme="minorHAnsi" w:hAnsiTheme="minorHAnsi" w:cstheme="minorHAnsi"/>
                <w:b w:val="0"/>
                <w:bCs w:val="0"/>
              </w:rPr>
              <w:t>……...08</w:t>
            </w:r>
          </w:p>
        </w:tc>
      </w:tr>
      <w:tr w:rsidR="00D901AE" w:rsidRPr="00D901AE" w14:paraId="1550F890"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07424B57" w14:textId="0FD6DF62" w:rsidR="00D901AE" w:rsidRPr="00D901AE" w:rsidRDefault="00D901AE" w:rsidP="00D53027">
            <w:pPr>
              <w:pStyle w:val="NormalWeb"/>
              <w:numPr>
                <w:ilvl w:val="0"/>
                <w:numId w:val="5"/>
              </w:numPr>
              <w:jc w:val="both"/>
              <w:rPr>
                <w:rFonts w:asciiTheme="minorHAnsi" w:hAnsiTheme="minorHAnsi" w:cstheme="minorHAnsi"/>
                <w:b w:val="0"/>
                <w:bCs w:val="0"/>
              </w:rPr>
            </w:pPr>
            <w:r w:rsidRPr="00D901AE">
              <w:rPr>
                <w:rFonts w:asciiTheme="minorHAnsi" w:hAnsiTheme="minorHAnsi" w:cstheme="minorHAnsi"/>
              </w:rPr>
              <w:t>Implications of Research</w:t>
            </w:r>
            <w:r w:rsidRPr="00D901AE">
              <w:rPr>
                <w:rFonts w:asciiTheme="minorHAnsi" w:hAnsiTheme="minorHAnsi" w:cstheme="minorHAnsi"/>
                <w:b w:val="0"/>
                <w:bCs w:val="0"/>
              </w:rPr>
              <w:t>………………………………………………………………………</w:t>
            </w:r>
            <w:proofErr w:type="gramStart"/>
            <w:r w:rsidRPr="00D901AE">
              <w:rPr>
                <w:rFonts w:asciiTheme="minorHAnsi" w:hAnsiTheme="minorHAnsi" w:cstheme="minorHAnsi"/>
                <w:b w:val="0"/>
                <w:bCs w:val="0"/>
              </w:rPr>
              <w:t>…</w:t>
            </w:r>
            <w:r w:rsidR="00390C0B">
              <w:rPr>
                <w:rFonts w:asciiTheme="minorHAnsi" w:hAnsiTheme="minorHAnsi" w:cstheme="minorHAnsi"/>
                <w:b w:val="0"/>
                <w:bCs w:val="0"/>
              </w:rPr>
              <w:t>.</w:t>
            </w:r>
            <w:r w:rsidR="00F219A2">
              <w:rPr>
                <w:rFonts w:asciiTheme="minorHAnsi" w:hAnsiTheme="minorHAnsi" w:cstheme="minorHAnsi"/>
                <w:b w:val="0"/>
                <w:bCs w:val="0"/>
              </w:rPr>
              <w:t>.</w:t>
            </w:r>
            <w:proofErr w:type="gramEnd"/>
            <w:r w:rsidRPr="00D901AE">
              <w:rPr>
                <w:rFonts w:asciiTheme="minorHAnsi" w:hAnsiTheme="minorHAnsi" w:cstheme="minorHAnsi"/>
                <w:b w:val="0"/>
                <w:bCs w:val="0"/>
              </w:rPr>
              <w:t>………..08</w:t>
            </w:r>
          </w:p>
        </w:tc>
      </w:tr>
      <w:tr w:rsidR="00D901AE" w:rsidRPr="00D901AE" w14:paraId="1A438981"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5E5C6961" w14:textId="1E2BE138" w:rsidR="00D901AE" w:rsidRPr="003606EB" w:rsidRDefault="00D901AE" w:rsidP="00D53027">
            <w:pPr>
              <w:pStyle w:val="NormalWeb"/>
              <w:numPr>
                <w:ilvl w:val="0"/>
                <w:numId w:val="5"/>
              </w:numPr>
              <w:jc w:val="both"/>
              <w:rPr>
                <w:rFonts w:asciiTheme="minorHAnsi" w:hAnsiTheme="minorHAnsi" w:cstheme="minorHAnsi"/>
              </w:rPr>
            </w:pPr>
            <w:r w:rsidRPr="003606EB">
              <w:rPr>
                <w:rFonts w:asciiTheme="minorHAnsi" w:hAnsiTheme="minorHAnsi" w:cstheme="minorHAnsi"/>
                <w:color w:val="000000" w:themeColor="text1"/>
              </w:rPr>
              <w:t>Conclusion</w:t>
            </w:r>
            <w:r w:rsidRPr="003606EB">
              <w:rPr>
                <w:rFonts w:asciiTheme="minorHAnsi" w:hAnsiTheme="minorHAnsi" w:cstheme="minorHAnsi"/>
                <w:color w:val="000000" w:themeColor="text1"/>
              </w:rPr>
              <w:t>……………………………………………………………………………………………………</w:t>
            </w:r>
            <w:proofErr w:type="gramStart"/>
            <w:r w:rsidRPr="003606EB">
              <w:rPr>
                <w:rFonts w:asciiTheme="minorHAnsi" w:hAnsiTheme="minorHAnsi" w:cstheme="minorHAnsi"/>
                <w:color w:val="000000" w:themeColor="text1"/>
              </w:rPr>
              <w:t>…..</w:t>
            </w:r>
            <w:proofErr w:type="gramEnd"/>
            <w:r w:rsidRPr="003606EB">
              <w:rPr>
                <w:rFonts w:asciiTheme="minorHAnsi" w:hAnsiTheme="minorHAnsi" w:cstheme="minorHAnsi"/>
                <w:color w:val="000000" w:themeColor="text1"/>
              </w:rPr>
              <w:t>09</w:t>
            </w:r>
          </w:p>
        </w:tc>
      </w:tr>
      <w:tr w:rsidR="00D901AE" w:rsidRPr="00D901AE" w14:paraId="6A77047F"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2BFED67B" w14:textId="146BEF1F" w:rsidR="00D901AE" w:rsidRPr="003606EB" w:rsidRDefault="00D901AE" w:rsidP="00D53027">
            <w:pPr>
              <w:pStyle w:val="NormalWeb"/>
              <w:numPr>
                <w:ilvl w:val="0"/>
                <w:numId w:val="5"/>
              </w:numPr>
              <w:jc w:val="both"/>
              <w:rPr>
                <w:rFonts w:asciiTheme="minorHAnsi" w:hAnsiTheme="minorHAnsi" w:cstheme="minorHAnsi"/>
              </w:rPr>
            </w:pPr>
            <w:r w:rsidRPr="003606EB">
              <w:rPr>
                <w:rFonts w:asciiTheme="minorHAnsi" w:hAnsiTheme="minorHAnsi" w:cstheme="minorHAnsi"/>
                <w:color w:val="000000" w:themeColor="text1"/>
              </w:rPr>
              <w:t>Gantt Chat…………………………………………………………………………………………………</w:t>
            </w:r>
            <w:r w:rsidR="00390C0B" w:rsidRPr="003606EB">
              <w:rPr>
                <w:rFonts w:asciiTheme="minorHAnsi" w:hAnsiTheme="minorHAnsi" w:cstheme="minorHAnsi"/>
                <w:color w:val="000000" w:themeColor="text1"/>
              </w:rPr>
              <w:t>…</w:t>
            </w:r>
            <w:proofErr w:type="gramStart"/>
            <w:r w:rsidRPr="003606EB">
              <w:rPr>
                <w:rFonts w:asciiTheme="minorHAnsi" w:hAnsiTheme="minorHAnsi" w:cstheme="minorHAnsi"/>
                <w:color w:val="000000" w:themeColor="text1"/>
              </w:rPr>
              <w:t>…..</w:t>
            </w:r>
            <w:proofErr w:type="gramEnd"/>
            <w:r w:rsidRPr="003606EB">
              <w:rPr>
                <w:rFonts w:asciiTheme="minorHAnsi" w:hAnsiTheme="minorHAnsi" w:cstheme="minorHAnsi"/>
                <w:color w:val="000000" w:themeColor="text1"/>
              </w:rPr>
              <w:t>10</w:t>
            </w:r>
          </w:p>
        </w:tc>
      </w:tr>
      <w:tr w:rsidR="00D901AE" w:rsidRPr="00D901AE" w14:paraId="27A66F0A" w14:textId="77777777" w:rsidTr="00390C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8" w:type="dxa"/>
          </w:tcPr>
          <w:p w14:paraId="72F477D7" w14:textId="0BC14092" w:rsidR="00D901AE" w:rsidRPr="003606EB" w:rsidRDefault="00D901AE" w:rsidP="00D53027">
            <w:pPr>
              <w:pStyle w:val="NormalWeb"/>
              <w:numPr>
                <w:ilvl w:val="0"/>
                <w:numId w:val="5"/>
              </w:numPr>
              <w:jc w:val="both"/>
              <w:rPr>
                <w:rFonts w:asciiTheme="minorHAnsi" w:hAnsiTheme="minorHAnsi" w:cstheme="minorHAnsi"/>
              </w:rPr>
            </w:pPr>
            <w:r w:rsidRPr="003606EB">
              <w:rPr>
                <w:rFonts w:asciiTheme="minorHAnsi" w:hAnsiTheme="minorHAnsi" w:cstheme="minorHAnsi"/>
                <w:color w:val="000000" w:themeColor="text1"/>
              </w:rPr>
              <w:t>Refence list………………………………………………………………………………………………</w:t>
            </w:r>
            <w:r w:rsidR="00390C0B" w:rsidRPr="003606EB">
              <w:rPr>
                <w:rFonts w:asciiTheme="minorHAnsi" w:hAnsiTheme="minorHAnsi" w:cstheme="minorHAnsi"/>
                <w:color w:val="000000" w:themeColor="text1"/>
              </w:rPr>
              <w:t>…</w:t>
            </w:r>
            <w:r w:rsidRPr="003606EB">
              <w:rPr>
                <w:rFonts w:asciiTheme="minorHAnsi" w:hAnsiTheme="minorHAnsi" w:cstheme="minorHAnsi"/>
                <w:color w:val="000000" w:themeColor="text1"/>
              </w:rPr>
              <w:t>….…11</w:t>
            </w:r>
          </w:p>
        </w:tc>
      </w:tr>
      <w:tr w:rsidR="00D901AE" w:rsidRPr="00D901AE" w14:paraId="5FEF94E0" w14:textId="77777777" w:rsidTr="00390C0B">
        <w:tc>
          <w:tcPr>
            <w:cnfStyle w:val="001000000000" w:firstRow="0" w:lastRow="0" w:firstColumn="1" w:lastColumn="0" w:oddVBand="0" w:evenVBand="0" w:oddHBand="0" w:evenHBand="0" w:firstRowFirstColumn="0" w:firstRowLastColumn="0" w:lastRowFirstColumn="0" w:lastRowLastColumn="0"/>
            <w:tcW w:w="9498" w:type="dxa"/>
          </w:tcPr>
          <w:p w14:paraId="36FE96E5" w14:textId="77777777" w:rsidR="00D901AE" w:rsidRPr="00D901AE" w:rsidRDefault="00D901AE" w:rsidP="00D53027">
            <w:pPr>
              <w:pStyle w:val="NormalWeb"/>
              <w:jc w:val="both"/>
              <w:rPr>
                <w:rFonts w:asciiTheme="majorHAnsi" w:hAnsiTheme="majorHAnsi" w:cstheme="majorHAnsi"/>
                <w:b w:val="0"/>
                <w:bCs w:val="0"/>
                <w:color w:val="000000" w:themeColor="text1"/>
              </w:rPr>
            </w:pPr>
          </w:p>
        </w:tc>
      </w:tr>
    </w:tbl>
    <w:p w14:paraId="5B602FBE" w14:textId="77777777" w:rsidR="00F6582A" w:rsidRDefault="00F6582A" w:rsidP="004525D0">
      <w:pPr>
        <w:pStyle w:val="NormalWeb"/>
        <w:jc w:val="both"/>
        <w:rPr>
          <w:rFonts w:asciiTheme="minorHAnsi" w:hAnsiTheme="minorHAnsi" w:cstheme="minorHAnsi"/>
          <w:b/>
          <w:bCs/>
          <w:u w:val="single"/>
        </w:rPr>
      </w:pPr>
    </w:p>
    <w:p w14:paraId="1EC51A4E" w14:textId="77777777" w:rsidR="00BD1E7E" w:rsidRDefault="00BD1E7E" w:rsidP="004525D0">
      <w:pPr>
        <w:pStyle w:val="NormalWeb"/>
        <w:jc w:val="both"/>
        <w:rPr>
          <w:rFonts w:asciiTheme="minorHAnsi" w:hAnsiTheme="minorHAnsi" w:cstheme="minorHAnsi"/>
          <w:b/>
          <w:bCs/>
          <w:u w:val="single"/>
        </w:rPr>
      </w:pPr>
    </w:p>
    <w:p w14:paraId="4C99E74F" w14:textId="7EA86F5C" w:rsidR="008F7261" w:rsidRPr="00967145" w:rsidRDefault="008F7261" w:rsidP="004525D0">
      <w:pPr>
        <w:pStyle w:val="NormalWeb"/>
        <w:jc w:val="both"/>
        <w:rPr>
          <w:rFonts w:asciiTheme="minorHAnsi" w:hAnsiTheme="minorHAnsi" w:cstheme="minorHAnsi"/>
          <w:b/>
          <w:bCs/>
          <w:u w:val="single"/>
        </w:rPr>
      </w:pPr>
      <w:r w:rsidRPr="00967145">
        <w:rPr>
          <w:rFonts w:asciiTheme="minorHAnsi" w:hAnsiTheme="minorHAnsi" w:cstheme="minorHAnsi"/>
          <w:b/>
          <w:bCs/>
          <w:u w:val="single"/>
        </w:rPr>
        <w:lastRenderedPageBreak/>
        <w:t>Introduction and Literature-Based Background</w:t>
      </w:r>
    </w:p>
    <w:p w14:paraId="474B8E47"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Cardiovascular disease (CVD) remains one of the leading causes of morbidity, mortality, and long-term disability in England and represents a major public health challenge, particularly among adults aged 55 years and over (British Heart Foundation, 2024). Despite significant advances in acute cardiac care, including improvements in pharmacological treatment, interventional cardiology, and surgical techniques, many individuals continue to experience recurrent cardiac events and unplanned hospital readmissions following initial discharge (Riley et al., 2019). These readmissions are associated with poorer patient outcomes, reduced quality of life, increased mortality risk, and substantial financial burden on the National Health Service (NHS) (Kwok et al., 2020).</w:t>
      </w:r>
    </w:p>
    <w:p w14:paraId="389E05B2"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Hospital readmission following a cardiac event is widely recognised as an indicator of disease severity, effectiveness of secondary prevention, and quality of post-discharge care (WHO, 2023). Older adults are particularly vulnerable due to age-related physiological changes, higher prevalence of multimorbidity, polypharmacy, and reduced functional capacity, all of which can complicate recovery and self-management (Conrad et al., 2022). In England, reducing avoidable cardiac-related hospital readmissions is a key priority within NHS policy frameworks aimed at improving outcomes and ensuring sustainability of healthcare services (NHS England, 2019).</w:t>
      </w:r>
    </w:p>
    <w:p w14:paraId="214D5795" w14:textId="23DD9E0F" w:rsidR="008F7261" w:rsidRPr="001F5454" w:rsidRDefault="008F7261" w:rsidP="00D1717C">
      <w:pPr>
        <w:pStyle w:val="NormalWeb"/>
        <w:jc w:val="both"/>
        <w:rPr>
          <w:rFonts w:asciiTheme="minorHAnsi" w:hAnsiTheme="minorHAnsi" w:cstheme="minorHAnsi"/>
          <w:b/>
          <w:bCs/>
        </w:rPr>
      </w:pPr>
      <w:r w:rsidRPr="00D1717C">
        <w:rPr>
          <w:rFonts w:asciiTheme="minorHAnsi" w:hAnsiTheme="minorHAnsi" w:cstheme="minorHAnsi"/>
        </w:rPr>
        <w:t>Cardiac rehabilitation (CR) is a structured, multidisciplinary intervention designed to support individuals recovering from cardiac events such as myocardial infarction, heart failure, and coronary revascularisation procedures. CR programmes typically include supervised exercise training, education on lifestyle modification, dietary advice, smoking cessation support, medication adherence, and psychosocial interventions addressing anxiety and depression (NICE, 2020). Extensive evidence demonstrates that CR improves physical fitness, reduces cardiovascular risk factors, enhances psychological well-being, and lowers both all-cause and cardiovascular mortality (Anderson et al., 2016; Taylor et al., 2019).</w:t>
      </w:r>
      <w:r w:rsidR="001F5454">
        <w:rPr>
          <w:rFonts w:asciiTheme="minorHAnsi" w:hAnsiTheme="minorHAnsi" w:cstheme="minorHAnsi"/>
        </w:rPr>
        <w:t xml:space="preserve"> </w:t>
      </w:r>
      <w:r w:rsidR="001F5454" w:rsidRPr="001F5454">
        <w:rPr>
          <w:rStyle w:val="Strong"/>
          <w:rFonts w:asciiTheme="minorHAnsi" w:hAnsiTheme="minorHAnsi" w:cstheme="minorHAnsi"/>
          <w:b w:val="0"/>
          <w:bCs w:val="0"/>
        </w:rPr>
        <w:t>Exercise-based cardiac rehabilitation has also been shown to reduce recurrent cardiac events and hospital admissions (</w:t>
      </w:r>
      <w:proofErr w:type="spellStart"/>
      <w:r w:rsidR="001F5454" w:rsidRPr="001F5454">
        <w:rPr>
          <w:rStyle w:val="Strong"/>
          <w:rFonts w:asciiTheme="minorHAnsi" w:hAnsiTheme="minorHAnsi" w:cstheme="minorHAnsi"/>
          <w:b w:val="0"/>
          <w:bCs w:val="0"/>
        </w:rPr>
        <w:t>Heran</w:t>
      </w:r>
      <w:proofErr w:type="spellEnd"/>
      <w:r w:rsidR="001F5454" w:rsidRPr="001F5454">
        <w:rPr>
          <w:rStyle w:val="Strong"/>
          <w:rFonts w:asciiTheme="minorHAnsi" w:hAnsiTheme="minorHAnsi" w:cstheme="minorHAnsi"/>
          <w:b w:val="0"/>
          <w:bCs w:val="0"/>
        </w:rPr>
        <w:t xml:space="preserve"> et al., 2011).</w:t>
      </w:r>
      <w:r w:rsidR="001F5454" w:rsidRPr="001F5454">
        <w:rPr>
          <w:rFonts w:asciiTheme="minorHAnsi" w:hAnsiTheme="minorHAnsi" w:cstheme="minorHAnsi"/>
          <w:b/>
          <w:bCs/>
        </w:rPr>
        <w:tab/>
      </w:r>
    </w:p>
    <w:p w14:paraId="2F25A168" w14:textId="190A669F"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In addition to improving clinical outcomes, CR has been shown to reduce unplanned hospital readmissions by promoting self-management, improving functional capacity, and supporting long-term behaviour change (</w:t>
      </w:r>
      <w:proofErr w:type="spellStart"/>
      <w:r w:rsidRPr="00D1717C">
        <w:rPr>
          <w:rFonts w:asciiTheme="minorHAnsi" w:hAnsiTheme="minorHAnsi" w:cstheme="minorHAnsi"/>
        </w:rPr>
        <w:t>Dalal</w:t>
      </w:r>
      <w:proofErr w:type="spellEnd"/>
      <w:r w:rsidRPr="00D1717C">
        <w:rPr>
          <w:rFonts w:asciiTheme="minorHAnsi" w:hAnsiTheme="minorHAnsi" w:cstheme="minorHAnsi"/>
        </w:rPr>
        <w:t xml:space="preserve"> et al., 2015).</w:t>
      </w:r>
      <w:r w:rsidR="00FE0823">
        <w:t xml:space="preserve"> </w:t>
      </w:r>
      <w:r w:rsidR="00877582" w:rsidRPr="00877582">
        <w:rPr>
          <w:rStyle w:val="Strong"/>
          <w:rFonts w:asciiTheme="minorHAnsi" w:hAnsiTheme="minorHAnsi" w:cstheme="minorHAnsi"/>
          <w:b w:val="0"/>
          <w:bCs w:val="0"/>
        </w:rPr>
        <w:t>Cardiac rehabilitation is associated with improved functional capacity and healthy life expectancy in older adults (</w:t>
      </w:r>
      <w:proofErr w:type="spellStart"/>
      <w:r w:rsidR="00877582" w:rsidRPr="00877582">
        <w:rPr>
          <w:rStyle w:val="Strong"/>
          <w:rFonts w:asciiTheme="minorHAnsi" w:hAnsiTheme="minorHAnsi" w:cstheme="minorHAnsi"/>
          <w:b w:val="0"/>
          <w:bCs w:val="0"/>
        </w:rPr>
        <w:t>Lavie</w:t>
      </w:r>
      <w:proofErr w:type="spellEnd"/>
      <w:r w:rsidR="00877582" w:rsidRPr="00877582">
        <w:rPr>
          <w:rStyle w:val="Strong"/>
          <w:rFonts w:asciiTheme="minorHAnsi" w:hAnsiTheme="minorHAnsi" w:cstheme="minorHAnsi"/>
          <w:b w:val="0"/>
          <w:bCs w:val="0"/>
        </w:rPr>
        <w:t xml:space="preserve"> et al., 2016).</w:t>
      </w:r>
      <w:r w:rsidR="00FE0823">
        <w:rPr>
          <w:rStyle w:val="Strong"/>
          <w:rFonts w:asciiTheme="minorHAnsi" w:hAnsiTheme="minorHAnsi" w:cstheme="minorHAnsi"/>
          <w:b w:val="0"/>
          <w:bCs w:val="0"/>
        </w:rPr>
        <w:t xml:space="preserve"> </w:t>
      </w:r>
      <w:r w:rsidRPr="00D1717C">
        <w:rPr>
          <w:rFonts w:asciiTheme="minorHAnsi" w:hAnsiTheme="minorHAnsi" w:cstheme="minorHAnsi"/>
        </w:rPr>
        <w:t>As such, CR is considered a cornerstone of secondary prevention and is strongly recommended by national and international guidelines (NICE, 2020; WHO, 2023). In England, CR services are widely available and monitored through the National Audit of Cardiac Rehabilitation (NACR), which provides valuable insights into programme delivery, uptake, and outcomes (NACR, 2023).</w:t>
      </w:r>
    </w:p>
    <w:p w14:paraId="51ADE80D"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 xml:space="preserve">Despite this strong evidence base, participation in CR remains suboptimal. National data consistently show that a significant proportion of eligible patients do not attend or complete CR programmes, with marked disparities observed across age, ethnicity, and socioeconomic status (NACR, 2023). Older adults from ethnic minority backgrounds and those living in socioeconomically deprived areas are less likely to be referred to CR, less likely to engage with </w:t>
      </w:r>
      <w:r w:rsidRPr="00D1717C">
        <w:rPr>
          <w:rFonts w:asciiTheme="minorHAnsi" w:hAnsiTheme="minorHAnsi" w:cstheme="minorHAnsi"/>
        </w:rPr>
        <w:lastRenderedPageBreak/>
        <w:t>programmes, and more likely to discontinue participation prematurely (</w:t>
      </w:r>
      <w:proofErr w:type="spellStart"/>
      <w:r w:rsidRPr="00D1717C">
        <w:rPr>
          <w:rFonts w:asciiTheme="minorHAnsi" w:hAnsiTheme="minorHAnsi" w:cstheme="minorHAnsi"/>
        </w:rPr>
        <w:t>Astin</w:t>
      </w:r>
      <w:proofErr w:type="spellEnd"/>
      <w:r w:rsidRPr="00D1717C">
        <w:rPr>
          <w:rFonts w:asciiTheme="minorHAnsi" w:hAnsiTheme="minorHAnsi" w:cstheme="minorHAnsi"/>
        </w:rPr>
        <w:t xml:space="preserve"> et al., 2018; Babu et al., 2021).</w:t>
      </w:r>
    </w:p>
    <w:p w14:paraId="17AC0953" w14:textId="4DEEB564"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 xml:space="preserve">These inequalities are deeply rooted in wider social determinants of health, including income, education, housing, employment, and access to healthcare services (Marmot et al., 2020). </w:t>
      </w:r>
      <w:r w:rsidR="008553DF" w:rsidRPr="00046644">
        <w:rPr>
          <w:rFonts w:asciiTheme="minorHAnsi" w:hAnsiTheme="minorHAnsi" w:cstheme="minorHAnsi"/>
        </w:rPr>
        <w:t>Socioeconomically patterned behavioural risk factors account for a substantial proportion of cardiovascular disease burden (Yusuf et al., 2020</w:t>
      </w:r>
      <w:r w:rsidR="00046644" w:rsidRPr="00046644">
        <w:rPr>
          <w:rFonts w:asciiTheme="minorHAnsi" w:hAnsiTheme="minorHAnsi" w:cstheme="minorHAnsi"/>
        </w:rPr>
        <w:t>).</w:t>
      </w:r>
      <w:r w:rsidR="00046644" w:rsidRPr="00D1717C">
        <w:rPr>
          <w:rFonts w:asciiTheme="minorHAnsi" w:hAnsiTheme="minorHAnsi" w:cstheme="minorHAnsi"/>
        </w:rPr>
        <w:t xml:space="preserve"> Structural</w:t>
      </w:r>
      <w:r w:rsidRPr="00D1717C">
        <w:rPr>
          <w:rFonts w:asciiTheme="minorHAnsi" w:hAnsiTheme="minorHAnsi" w:cstheme="minorHAnsi"/>
        </w:rPr>
        <w:t xml:space="preserve"> barriers such as limited transport, inflexible programme schedules, language barriers, cultural incongruence, and lower health literacy further restrict access to CR among disadvantaged groups (Grace et al., 2016). As a result, populations with the highest burden of cardiovascular disease may derive the least benefit from CR, potentially widening existing health inequalities.</w:t>
      </w:r>
    </w:p>
    <w:p w14:paraId="3DEE7D62"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Emerging research suggests that while CR is effective overall, its impact on reducing hospital readmissions may vary significantly depending on patient characteristics and contextual factors (</w:t>
      </w:r>
      <w:proofErr w:type="spellStart"/>
      <w:r w:rsidRPr="00D1717C">
        <w:rPr>
          <w:rFonts w:asciiTheme="minorHAnsi" w:hAnsiTheme="minorHAnsi" w:cstheme="minorHAnsi"/>
        </w:rPr>
        <w:t>Karmali</w:t>
      </w:r>
      <w:proofErr w:type="spellEnd"/>
      <w:r w:rsidRPr="00D1717C">
        <w:rPr>
          <w:rFonts w:asciiTheme="minorHAnsi" w:hAnsiTheme="minorHAnsi" w:cstheme="minorHAnsi"/>
        </w:rPr>
        <w:t xml:space="preserve"> et al., 2019). Programmes that are not culturally sensitive or tailored to the needs of deprived populations may fail to address key barriers to engagement, thereby limiting effectiveness (</w:t>
      </w:r>
      <w:proofErr w:type="spellStart"/>
      <w:r w:rsidRPr="00D1717C">
        <w:rPr>
          <w:rFonts w:asciiTheme="minorHAnsi" w:hAnsiTheme="minorHAnsi" w:cstheme="minorHAnsi"/>
        </w:rPr>
        <w:t>Resurrección</w:t>
      </w:r>
      <w:proofErr w:type="spellEnd"/>
      <w:r w:rsidRPr="00D1717C">
        <w:rPr>
          <w:rFonts w:asciiTheme="minorHAnsi" w:hAnsiTheme="minorHAnsi" w:cstheme="minorHAnsi"/>
        </w:rPr>
        <w:t xml:space="preserve"> et al., 2020). Understanding how CR influences cardiac-related hospital readmissions among adults aged 55 years and over, and how effectiveness differs across ethnic and socioeconomic groups, is therefore essential to inform equitable public health practice and service design in England.</w:t>
      </w:r>
    </w:p>
    <w:p w14:paraId="014CF657" w14:textId="77777777" w:rsidR="008F7261" w:rsidRPr="00967145" w:rsidRDefault="008F7261" w:rsidP="00D1717C">
      <w:pPr>
        <w:pStyle w:val="NormalWeb"/>
        <w:jc w:val="both"/>
        <w:rPr>
          <w:rFonts w:asciiTheme="minorHAnsi" w:hAnsiTheme="minorHAnsi" w:cstheme="minorHAnsi"/>
          <w:b/>
          <w:bCs/>
          <w:u w:val="single"/>
        </w:rPr>
      </w:pPr>
      <w:r w:rsidRPr="00967145">
        <w:rPr>
          <w:rFonts w:asciiTheme="minorHAnsi" w:hAnsiTheme="minorHAnsi" w:cstheme="minorHAnsi"/>
          <w:b/>
          <w:bCs/>
          <w:u w:val="single"/>
        </w:rPr>
        <w:t>Prevalence of Cardiac-Related Hospital Readmissions in England</w:t>
      </w:r>
    </w:p>
    <w:p w14:paraId="00932400" w14:textId="1C2FC29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Cardiac-related hospital readmissions remain common in England, particularly among adults aged 55 years and over. Conditions such as heart failure, acute coronary syndromes, and complications following coronary revascularisation account for a substantial proportion of unplanned readmissions within 30 days and within one year of discharge (Bottle et al., 2018; Conrad et al., 2022). Readmission rates increase with age due to higher prevalence of multimorbidity, functional limitation, and complex medication regimens that complicate recovery and self-management (Kwok et al., 2020).</w:t>
      </w:r>
      <w:r w:rsidR="006349B9">
        <w:rPr>
          <w:rFonts w:asciiTheme="minorHAnsi" w:hAnsiTheme="minorHAnsi" w:cstheme="minorHAnsi"/>
        </w:rPr>
        <w:t xml:space="preserve"> </w:t>
      </w:r>
      <w:r w:rsidR="006349B9" w:rsidRPr="006349B9">
        <w:rPr>
          <w:rFonts w:asciiTheme="minorHAnsi" w:hAnsiTheme="minorHAnsi" w:cstheme="minorHAnsi"/>
        </w:rPr>
        <w:t>Structured rehabilitation programmes are associated with reduced hospital readmissions among older adults (</w:t>
      </w:r>
      <w:proofErr w:type="spellStart"/>
      <w:r w:rsidR="006349B9" w:rsidRPr="006349B9">
        <w:rPr>
          <w:rFonts w:asciiTheme="minorHAnsi" w:hAnsiTheme="minorHAnsi" w:cstheme="minorHAnsi"/>
        </w:rPr>
        <w:t>Zullo</w:t>
      </w:r>
      <w:proofErr w:type="spellEnd"/>
      <w:r w:rsidR="006349B9" w:rsidRPr="006349B9">
        <w:rPr>
          <w:rFonts w:asciiTheme="minorHAnsi" w:hAnsiTheme="minorHAnsi" w:cstheme="minorHAnsi"/>
        </w:rPr>
        <w:t xml:space="preserve"> et al., 2021).</w:t>
      </w:r>
    </w:p>
    <w:p w14:paraId="27D8D6EA"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 xml:space="preserve">National statistics indicate that heart failure is one of the leading causes of emergency readmission among older adults, with approximately one in four patients readmitted within 12 months (NHS Digital, 2023). Readmissions are associated with poorer prognosis, increased mortality, and reduced quality of life, as well as significant costs to the NHS (Riley et al., 2019). Consequently, reducing avoidable cardiac-related readmissions is a major focus of NHS England’s </w:t>
      </w:r>
      <w:proofErr w:type="gramStart"/>
      <w:r w:rsidRPr="00D1717C">
        <w:rPr>
          <w:rFonts w:asciiTheme="minorHAnsi" w:hAnsiTheme="minorHAnsi" w:cstheme="minorHAnsi"/>
        </w:rPr>
        <w:t>Long Term</w:t>
      </w:r>
      <w:proofErr w:type="gramEnd"/>
      <w:r w:rsidRPr="00D1717C">
        <w:rPr>
          <w:rFonts w:asciiTheme="minorHAnsi" w:hAnsiTheme="minorHAnsi" w:cstheme="minorHAnsi"/>
        </w:rPr>
        <w:t xml:space="preserve"> Plan and cardiovascular disease prevention strategies (NHS England, 2019).</w:t>
      </w:r>
    </w:p>
    <w:p w14:paraId="44B995DA"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Socioeconomic deprivation strongly influences readmission risk. Individuals living in the most deprived areas of England experience higher emergency admission and readmission rates compared with those in more affluent areas (Marmot et al., 2020). Deprivation is associated with higher prevalence of behavioural risk factors, limited access to primary and preventive care, and reduced engagement with post-discharge support services, including cardiac rehabilitation (NACR, 2023).</w:t>
      </w:r>
    </w:p>
    <w:p w14:paraId="1EB6984A"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lastRenderedPageBreak/>
        <w:t>Ethnic inequalities in cardiovascular outcomes are also well documented. Certain ethnic minority groups experience earlier onset of cardiovascular disease, higher rates of diabetes and hypertension, and poorer post-cardiac event outcomes (</w:t>
      </w:r>
      <w:proofErr w:type="spellStart"/>
      <w:r w:rsidRPr="00D1717C">
        <w:rPr>
          <w:rFonts w:asciiTheme="minorHAnsi" w:hAnsiTheme="minorHAnsi" w:cstheme="minorHAnsi"/>
        </w:rPr>
        <w:t>Tillin</w:t>
      </w:r>
      <w:proofErr w:type="spellEnd"/>
      <w:r w:rsidRPr="00D1717C">
        <w:rPr>
          <w:rFonts w:asciiTheme="minorHAnsi" w:hAnsiTheme="minorHAnsi" w:cstheme="minorHAnsi"/>
        </w:rPr>
        <w:t xml:space="preserve"> et al., 2017; Raleigh and Holmes, 2021). These disparities extend to post-discharge care, where barriers such as language, cultural mismatch, and reduced referral to rehabilitation services may increase the risk of readmission (</w:t>
      </w:r>
      <w:proofErr w:type="spellStart"/>
      <w:r w:rsidRPr="00D1717C">
        <w:rPr>
          <w:rFonts w:asciiTheme="minorHAnsi" w:hAnsiTheme="minorHAnsi" w:cstheme="minorHAnsi"/>
        </w:rPr>
        <w:t>Astin</w:t>
      </w:r>
      <w:proofErr w:type="spellEnd"/>
      <w:r w:rsidRPr="00D1717C">
        <w:rPr>
          <w:rFonts w:asciiTheme="minorHAnsi" w:hAnsiTheme="minorHAnsi" w:cstheme="minorHAnsi"/>
        </w:rPr>
        <w:t xml:space="preserve"> et al., 2018). Examining the role of cardiac rehabilitation in reducing readmissions through an equity lens is therefore essential.</w:t>
      </w:r>
    </w:p>
    <w:p w14:paraId="5DFD00A2" w14:textId="77777777" w:rsidR="008F7261" w:rsidRPr="00967145" w:rsidRDefault="008F7261" w:rsidP="00D1717C">
      <w:pPr>
        <w:pStyle w:val="NormalWeb"/>
        <w:jc w:val="both"/>
        <w:rPr>
          <w:rFonts w:asciiTheme="minorHAnsi" w:hAnsiTheme="minorHAnsi" w:cstheme="minorHAnsi"/>
          <w:b/>
          <w:bCs/>
          <w:u w:val="single"/>
        </w:rPr>
      </w:pPr>
      <w:r w:rsidRPr="00967145">
        <w:rPr>
          <w:rFonts w:asciiTheme="minorHAnsi" w:hAnsiTheme="minorHAnsi" w:cstheme="minorHAnsi"/>
          <w:b/>
          <w:bCs/>
          <w:u w:val="single"/>
        </w:rPr>
        <w:t>Research Rationale</w:t>
      </w:r>
    </w:p>
    <w:p w14:paraId="4E0E3811"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Reducing avoidable hospital readmissions is a key priority for the NHS and a central objective of public health policy in England (NHS England, 2019). Cardiac rehabilitation is widely promoted as an effective secondary prevention intervention; however, persistent inequalities in access, uptake, and outcomes raise concerns about whether current models adequately meet the needs of all population groups.</w:t>
      </w:r>
    </w:p>
    <w:p w14:paraId="1289CFA0"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While there is strong evidence that cardiac rehabilitation improves clinical outcomes and reduces mortality, fewer studies focus specifically on its impact on hospital readmissions among adults aged 55 years and over within the English healthcare context. Moreover, many studies do not adequately explore differences in effectiveness across ethnic and socioeconomic groups, limiting the applicability of findings to equity-focused service planning (</w:t>
      </w:r>
      <w:proofErr w:type="spellStart"/>
      <w:r w:rsidRPr="00D1717C">
        <w:rPr>
          <w:rFonts w:asciiTheme="minorHAnsi" w:hAnsiTheme="minorHAnsi" w:cstheme="minorHAnsi"/>
        </w:rPr>
        <w:t>Karmali</w:t>
      </w:r>
      <w:proofErr w:type="spellEnd"/>
      <w:r w:rsidRPr="00D1717C">
        <w:rPr>
          <w:rFonts w:asciiTheme="minorHAnsi" w:hAnsiTheme="minorHAnsi" w:cstheme="minorHAnsi"/>
        </w:rPr>
        <w:t xml:space="preserve"> et al., 2019).</w:t>
      </w:r>
    </w:p>
    <w:p w14:paraId="4BEEF2BC"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Given the higher burden of cardiovascular disease and readmission risk among ethnic minority and socioeconomically deprived populations, it is essential to understand whether cardiac rehabilitation contributes to reducing inequalities or whether its benefits are unevenly distributed. Synthesising existing evidence through a systematic review will help identify gaps in provision, inform service improvement, and support development of more inclusive and effective rehabilitation strategies.</w:t>
      </w:r>
    </w:p>
    <w:p w14:paraId="28E2E652" w14:textId="77777777" w:rsidR="008F7261" w:rsidRPr="00967145" w:rsidRDefault="008F7261" w:rsidP="00D1717C">
      <w:pPr>
        <w:pStyle w:val="NormalWeb"/>
        <w:jc w:val="both"/>
        <w:rPr>
          <w:rFonts w:asciiTheme="minorHAnsi" w:hAnsiTheme="minorHAnsi" w:cstheme="minorHAnsi"/>
          <w:b/>
          <w:bCs/>
          <w:u w:val="single"/>
        </w:rPr>
      </w:pPr>
      <w:r w:rsidRPr="00967145">
        <w:rPr>
          <w:rFonts w:asciiTheme="minorHAnsi" w:hAnsiTheme="minorHAnsi" w:cstheme="minorHAnsi"/>
          <w:b/>
          <w:bCs/>
          <w:u w:val="single"/>
        </w:rPr>
        <w:t>Research Question</w:t>
      </w:r>
    </w:p>
    <w:p w14:paraId="23AAB155"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How effective are cardiac rehabilitation programmes in reducing cardiac-related hospital readmissions among adults aged 55 years and over in England, and how does effectiveness vary across ethnic minority and socioeconomically deprived populations?</w:t>
      </w:r>
    </w:p>
    <w:p w14:paraId="6661BFAD" w14:textId="77777777" w:rsidR="008F7261" w:rsidRPr="00967145" w:rsidRDefault="008F7261" w:rsidP="00D1717C">
      <w:pPr>
        <w:pStyle w:val="NormalWeb"/>
        <w:jc w:val="both"/>
        <w:rPr>
          <w:rFonts w:asciiTheme="minorHAnsi" w:hAnsiTheme="minorHAnsi" w:cstheme="minorHAnsi"/>
          <w:b/>
          <w:bCs/>
          <w:u w:val="single"/>
        </w:rPr>
      </w:pPr>
      <w:r w:rsidRPr="00967145">
        <w:rPr>
          <w:rFonts w:asciiTheme="minorHAnsi" w:hAnsiTheme="minorHAnsi" w:cstheme="minorHAnsi"/>
          <w:b/>
          <w:bCs/>
          <w:u w:val="single"/>
        </w:rPr>
        <w:t>Aim</w:t>
      </w:r>
    </w:p>
    <w:p w14:paraId="4F0339B9"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To evaluate the effectiveness of cardiac rehabilitation programmes in reducing cardiac-related hospital readmissions among adults aged 55 years and over in England, with specific consideration of ethnic minority and socioeconomically deprived populations.</w:t>
      </w:r>
    </w:p>
    <w:p w14:paraId="49CA3AEF" w14:textId="77777777" w:rsidR="008F7261" w:rsidRPr="00967145" w:rsidRDefault="008F7261" w:rsidP="00D1717C">
      <w:pPr>
        <w:pStyle w:val="NormalWeb"/>
        <w:jc w:val="both"/>
        <w:rPr>
          <w:rFonts w:asciiTheme="minorHAnsi" w:hAnsiTheme="minorHAnsi" w:cstheme="minorHAnsi"/>
          <w:b/>
          <w:bCs/>
          <w:u w:val="single"/>
        </w:rPr>
      </w:pPr>
      <w:r w:rsidRPr="00967145">
        <w:rPr>
          <w:rFonts w:asciiTheme="minorHAnsi" w:hAnsiTheme="minorHAnsi" w:cstheme="minorHAnsi"/>
          <w:b/>
          <w:bCs/>
          <w:u w:val="single"/>
        </w:rPr>
        <w:t>Objectives</w:t>
      </w:r>
    </w:p>
    <w:p w14:paraId="6E43BCA9" w14:textId="77777777" w:rsidR="008F7261" w:rsidRPr="00D1717C" w:rsidRDefault="008F7261" w:rsidP="00D1717C">
      <w:pPr>
        <w:pStyle w:val="NormalWeb"/>
        <w:rPr>
          <w:rFonts w:asciiTheme="minorHAnsi" w:hAnsiTheme="minorHAnsi" w:cstheme="minorHAnsi"/>
        </w:rPr>
      </w:pPr>
      <w:r w:rsidRPr="00D1717C">
        <w:rPr>
          <w:rFonts w:asciiTheme="minorHAnsi" w:hAnsiTheme="minorHAnsi" w:cstheme="minorHAnsi"/>
        </w:rPr>
        <w:t>• To examine evidence on the impact of cardiac rehabilitation participation on cardiac-related hospital readmission rates among adults aged 55 years and over in England.</w:t>
      </w:r>
      <w:r w:rsidRPr="00D1717C">
        <w:rPr>
          <w:rFonts w:asciiTheme="minorHAnsi" w:hAnsiTheme="minorHAnsi" w:cstheme="minorHAnsi"/>
        </w:rPr>
        <w:br/>
        <w:t>• To explore differences in cardiac rehabilitation effectiveness across ethnic groups.</w:t>
      </w:r>
      <w:r w:rsidRPr="00D1717C">
        <w:rPr>
          <w:rFonts w:asciiTheme="minorHAnsi" w:hAnsiTheme="minorHAnsi" w:cstheme="minorHAnsi"/>
        </w:rPr>
        <w:br/>
        <w:t xml:space="preserve">• To assess the influence of socioeconomic deprivation on cardiac rehabilitation outcomes </w:t>
      </w:r>
      <w:r w:rsidRPr="00D1717C">
        <w:rPr>
          <w:rFonts w:asciiTheme="minorHAnsi" w:hAnsiTheme="minorHAnsi" w:cstheme="minorHAnsi"/>
        </w:rPr>
        <w:lastRenderedPageBreak/>
        <w:t>and readmission risk.</w:t>
      </w:r>
      <w:r w:rsidRPr="00D1717C">
        <w:rPr>
          <w:rFonts w:asciiTheme="minorHAnsi" w:hAnsiTheme="minorHAnsi" w:cstheme="minorHAnsi"/>
        </w:rPr>
        <w:br/>
        <w:t>• To identify barriers and facilitators affecting the effectiveness of cardiac rehabilitation in at-risk populations.</w:t>
      </w:r>
    </w:p>
    <w:p w14:paraId="37A9976E" w14:textId="754C17D6" w:rsidR="008F7261" w:rsidRPr="00967145" w:rsidRDefault="008F7261" w:rsidP="00D1717C">
      <w:pPr>
        <w:pStyle w:val="NormalWeb"/>
        <w:jc w:val="both"/>
        <w:rPr>
          <w:rFonts w:asciiTheme="minorHAnsi" w:hAnsiTheme="minorHAnsi" w:cstheme="minorHAnsi"/>
          <w:b/>
          <w:bCs/>
          <w:u w:val="single"/>
        </w:rPr>
      </w:pPr>
      <w:r w:rsidRPr="00967145">
        <w:rPr>
          <w:rFonts w:asciiTheme="minorHAnsi" w:hAnsiTheme="minorHAnsi" w:cstheme="minorHAnsi"/>
          <w:b/>
          <w:bCs/>
          <w:u w:val="single"/>
        </w:rPr>
        <w:t>Research Methodology: Systematic Review</w:t>
      </w:r>
    </w:p>
    <w:p w14:paraId="00233081"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A systematic review methodology will be employed to examine and synthesise existing evidence on the effectiveness of cardiac rehabilitation programmes in reducing cardiac-related hospital readmissions among adults aged 55 years and over. Systematic reviews are widely recognised as a rigorous and transparent approach to evidence synthesis, enabling the identification, appraisal, and integration of findings from multiple studies to inform policy and practice (Munn et al., 2018; Moher et al., 2020).</w:t>
      </w:r>
    </w:p>
    <w:p w14:paraId="61087AA9"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This methodology is particularly appropriate for the current study due to the breadth of existing research on cardiac rehabilitation and the ethical and practical constraints associated with conducting primary research involving older adults with cardiovascular disease. A systematic review allows for the consolidation of evidence across diverse study designs and settings, providing a comprehensive understanding of effectiveness while identifying gaps in the literature (Page et al., 2021).</w:t>
      </w:r>
    </w:p>
    <w:p w14:paraId="1D568F46"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Furthermore, the systematic review approach enables explicit consideration of health inequalities by examining subgroup analyses related to ethnicity and socioeconomic deprivation. This is essential given the growing recognition that interventions may not be equally effective across all population groups and that equity-focused evaluation is central to contemporary public health research (Marmot et al., 2020).</w:t>
      </w:r>
    </w:p>
    <w:p w14:paraId="1CC3252F" w14:textId="77777777" w:rsidR="008F7261" w:rsidRPr="00967145" w:rsidRDefault="008F7261" w:rsidP="00D1717C">
      <w:pPr>
        <w:pStyle w:val="NormalWeb"/>
        <w:jc w:val="both"/>
        <w:rPr>
          <w:rFonts w:asciiTheme="minorHAnsi" w:hAnsiTheme="minorHAnsi" w:cstheme="minorHAnsi"/>
          <w:b/>
          <w:bCs/>
          <w:u w:val="single"/>
        </w:rPr>
      </w:pPr>
      <w:r w:rsidRPr="00967145">
        <w:rPr>
          <w:rFonts w:asciiTheme="minorHAnsi" w:hAnsiTheme="minorHAnsi" w:cstheme="minorHAnsi"/>
          <w:b/>
          <w:bCs/>
          <w:u w:val="single"/>
        </w:rPr>
        <w:t>Research Design</w:t>
      </w:r>
    </w:p>
    <w:p w14:paraId="05762AC2"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The systematic review will be conducted in accordance with PRISMA 2020 guidelines to ensure transparency, reproducibility, and methodological rigour (Page et al., 2021). This structured approach will guide the identification, screening, eligibility assessment, and inclusion of studies, and will be documented using a PRISMA flow diagram.</w:t>
      </w:r>
    </w:p>
    <w:p w14:paraId="21530E2C" w14:textId="77777777" w:rsidR="008F7261" w:rsidRPr="007F6A60" w:rsidRDefault="008F7261" w:rsidP="00D1717C">
      <w:pPr>
        <w:pStyle w:val="NormalWeb"/>
        <w:jc w:val="both"/>
        <w:rPr>
          <w:rFonts w:asciiTheme="minorHAnsi" w:hAnsiTheme="minorHAnsi" w:cstheme="minorHAnsi"/>
          <w:b/>
          <w:bCs/>
          <w:u w:val="single"/>
        </w:rPr>
      </w:pPr>
      <w:r w:rsidRPr="007F6A60">
        <w:rPr>
          <w:rFonts w:asciiTheme="minorHAnsi" w:hAnsiTheme="minorHAnsi" w:cstheme="minorHAnsi"/>
          <w:b/>
          <w:bCs/>
          <w:u w:val="single"/>
        </w:rPr>
        <w:t>Data Sources</w:t>
      </w:r>
    </w:p>
    <w:p w14:paraId="0A538295"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Electronic databases including PubMed, CINAHL, Web of Science, and Scopus will be searched to identify relevant peer-reviewed literature. Grey literature sources such as NHS England publications, Public Health England reports, and the National Audit of Cardiac Rehabilitation will also be included to capture policy-relevant evidence and minimise publication bias (NACR, 2023).</w:t>
      </w:r>
    </w:p>
    <w:p w14:paraId="40C54461" w14:textId="77777777" w:rsidR="008F7261" w:rsidRPr="007F6A60" w:rsidRDefault="008F7261" w:rsidP="00D1717C">
      <w:pPr>
        <w:pStyle w:val="NormalWeb"/>
        <w:jc w:val="both"/>
        <w:rPr>
          <w:rFonts w:asciiTheme="minorHAnsi" w:hAnsiTheme="minorHAnsi" w:cstheme="minorHAnsi"/>
          <w:b/>
          <w:bCs/>
          <w:u w:val="single"/>
        </w:rPr>
      </w:pPr>
      <w:r w:rsidRPr="007F6A60">
        <w:rPr>
          <w:rFonts w:asciiTheme="minorHAnsi" w:hAnsiTheme="minorHAnsi" w:cstheme="minorHAnsi"/>
          <w:b/>
          <w:bCs/>
          <w:u w:val="single"/>
        </w:rPr>
        <w:t>Search Strategy</w:t>
      </w:r>
    </w:p>
    <w:p w14:paraId="6ADD0431"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A comprehensive search strategy will be developed using a combination of keywords and Medical Subject Headings (</w:t>
      </w:r>
      <w:proofErr w:type="spellStart"/>
      <w:r w:rsidRPr="00D1717C">
        <w:rPr>
          <w:rFonts w:asciiTheme="minorHAnsi" w:hAnsiTheme="minorHAnsi" w:cstheme="minorHAnsi"/>
        </w:rPr>
        <w:t>MeSH</w:t>
      </w:r>
      <w:proofErr w:type="spellEnd"/>
      <w:r w:rsidRPr="00D1717C">
        <w:rPr>
          <w:rFonts w:asciiTheme="minorHAnsi" w:hAnsiTheme="minorHAnsi" w:cstheme="minorHAnsi"/>
        </w:rPr>
        <w:t xml:space="preserve">). Search terms will include combinations of: “cardiac rehabilitation”, “hospital readmission”, “cardiovascular disease”, “older adults”, “ethnic minorities”, “socioeconomic deprivation”, and “England”. Boolean operators (AND/OR) will </w:t>
      </w:r>
      <w:r w:rsidRPr="00D1717C">
        <w:rPr>
          <w:rFonts w:asciiTheme="minorHAnsi" w:hAnsiTheme="minorHAnsi" w:cstheme="minorHAnsi"/>
        </w:rPr>
        <w:lastRenderedPageBreak/>
        <w:t>be used to refine searches. Studies published in English from 2008 onwards will be included to reflect contemporary practice.</w:t>
      </w:r>
    </w:p>
    <w:p w14:paraId="3BF6CC87" w14:textId="1A78EA1C" w:rsidR="008F7261" w:rsidRPr="007F6A60" w:rsidRDefault="008F7261" w:rsidP="00D1717C">
      <w:pPr>
        <w:pStyle w:val="NormalWeb"/>
        <w:jc w:val="both"/>
        <w:rPr>
          <w:rFonts w:asciiTheme="minorHAnsi" w:hAnsiTheme="minorHAnsi" w:cstheme="minorHAnsi"/>
          <w:b/>
          <w:bCs/>
          <w:u w:val="single"/>
        </w:rPr>
      </w:pPr>
      <w:r w:rsidRPr="007F6A60">
        <w:rPr>
          <w:rFonts w:asciiTheme="minorHAnsi" w:hAnsiTheme="minorHAnsi" w:cstheme="minorHAnsi"/>
          <w:b/>
          <w:bCs/>
          <w:u w:val="single"/>
        </w:rPr>
        <w:t>Inclusion Criteria</w:t>
      </w:r>
    </w:p>
    <w:p w14:paraId="06113349"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Studies will be included if they: (1) involve adults aged 55 years and over; (2) evaluate cardiac rehabilitation programmes; (3) report cardiac-related hospital readmissions as an outcome; and (4) are conducted in England or are clearly applicable to the English healthcare context. Quantitative, qualitative, and mixed-methods studies will be eligible for inclusion.</w:t>
      </w:r>
    </w:p>
    <w:p w14:paraId="5CE91BA2" w14:textId="77777777" w:rsidR="008F7261" w:rsidRPr="007F6A60" w:rsidRDefault="008F7261" w:rsidP="00D1717C">
      <w:pPr>
        <w:pStyle w:val="NormalWeb"/>
        <w:jc w:val="both"/>
        <w:rPr>
          <w:rFonts w:asciiTheme="minorHAnsi" w:hAnsiTheme="minorHAnsi" w:cstheme="minorHAnsi"/>
          <w:b/>
          <w:bCs/>
          <w:u w:val="single"/>
        </w:rPr>
      </w:pPr>
      <w:r w:rsidRPr="007F6A60">
        <w:rPr>
          <w:rFonts w:asciiTheme="minorHAnsi" w:hAnsiTheme="minorHAnsi" w:cstheme="minorHAnsi"/>
          <w:b/>
          <w:bCs/>
          <w:u w:val="single"/>
        </w:rPr>
        <w:t>Exclusion Criteria</w:t>
      </w:r>
    </w:p>
    <w:p w14:paraId="75D604D1"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Studies focusing exclusively on younger populations, non-cardiac rehabilitation interventions, or non-cardiac readmissions will be excluded. Editorials, opinion pieces, conference abstracts, and studies lacking methodological transparency will also be excluded.</w:t>
      </w:r>
    </w:p>
    <w:p w14:paraId="2E83C681" w14:textId="77777777" w:rsidR="008F7261" w:rsidRPr="007F6A60" w:rsidRDefault="008F7261" w:rsidP="00D1717C">
      <w:pPr>
        <w:pStyle w:val="NormalWeb"/>
        <w:jc w:val="both"/>
        <w:rPr>
          <w:rFonts w:asciiTheme="minorHAnsi" w:hAnsiTheme="minorHAnsi" w:cstheme="minorHAnsi"/>
          <w:b/>
          <w:bCs/>
          <w:u w:val="single"/>
        </w:rPr>
      </w:pPr>
      <w:r w:rsidRPr="007F6A60">
        <w:rPr>
          <w:rFonts w:asciiTheme="minorHAnsi" w:hAnsiTheme="minorHAnsi" w:cstheme="minorHAnsi"/>
          <w:b/>
          <w:bCs/>
          <w:u w:val="single"/>
        </w:rPr>
        <w:t>Study Selection Process</w:t>
      </w:r>
    </w:p>
    <w:p w14:paraId="10631104"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Titles and abstracts identified through database searching will be screened for relevance. Full texts of potentially eligible studies will then be reviewed against the inclusion and exclusion criteria. The study selection process will be documented using a PRISMA flow diagram, including reasons for exclusion at the full-text stage (Page et al., 2021).</w:t>
      </w:r>
    </w:p>
    <w:p w14:paraId="43908B3D" w14:textId="77777777" w:rsidR="008F7261" w:rsidRPr="007F6A60" w:rsidRDefault="008F7261" w:rsidP="00D1717C">
      <w:pPr>
        <w:pStyle w:val="NormalWeb"/>
        <w:jc w:val="both"/>
        <w:rPr>
          <w:rFonts w:asciiTheme="minorHAnsi" w:hAnsiTheme="minorHAnsi" w:cstheme="minorHAnsi"/>
          <w:b/>
          <w:bCs/>
          <w:u w:val="single"/>
        </w:rPr>
      </w:pPr>
      <w:r w:rsidRPr="007F6A60">
        <w:rPr>
          <w:rFonts w:asciiTheme="minorHAnsi" w:hAnsiTheme="minorHAnsi" w:cstheme="minorHAnsi"/>
          <w:b/>
          <w:bCs/>
          <w:u w:val="single"/>
        </w:rPr>
        <w:t>Data Extraction</w:t>
      </w:r>
    </w:p>
    <w:p w14:paraId="1B3A7343"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A standardised data extraction form will be used to collect information on study characteristics, participant demographics, cardiac rehabilitation programme features, readmission outcomes, and indicators of ethnicity and socioeconomic status. This structured approach will ensure consistency and support systematic synthesis across studies (Munn et al., 2018).</w:t>
      </w:r>
    </w:p>
    <w:p w14:paraId="2C648B7C" w14:textId="77777777" w:rsidR="008F7261" w:rsidRPr="007F6A60" w:rsidRDefault="008F7261" w:rsidP="00D1717C">
      <w:pPr>
        <w:pStyle w:val="NormalWeb"/>
        <w:jc w:val="both"/>
        <w:rPr>
          <w:rFonts w:asciiTheme="minorHAnsi" w:hAnsiTheme="minorHAnsi" w:cstheme="minorHAnsi"/>
          <w:b/>
          <w:bCs/>
          <w:u w:val="single"/>
        </w:rPr>
      </w:pPr>
      <w:r w:rsidRPr="007F6A60">
        <w:rPr>
          <w:rFonts w:asciiTheme="minorHAnsi" w:hAnsiTheme="minorHAnsi" w:cstheme="minorHAnsi"/>
          <w:b/>
          <w:bCs/>
          <w:u w:val="single"/>
        </w:rPr>
        <w:t>Data Analysis Techniques</w:t>
      </w:r>
    </w:p>
    <w:p w14:paraId="2847EC17"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Data analysis for this systematic review will be conducted using narrative synthesis, an approach well suited to synthesising heterogeneous evidence where study designs, outcome measures, and populations vary (</w:t>
      </w:r>
      <w:proofErr w:type="spellStart"/>
      <w:r w:rsidRPr="00D1717C">
        <w:rPr>
          <w:rFonts w:asciiTheme="minorHAnsi" w:hAnsiTheme="minorHAnsi" w:cstheme="minorHAnsi"/>
        </w:rPr>
        <w:t>Popay</w:t>
      </w:r>
      <w:proofErr w:type="spellEnd"/>
      <w:r w:rsidRPr="00D1717C">
        <w:rPr>
          <w:rFonts w:asciiTheme="minorHAnsi" w:hAnsiTheme="minorHAnsi" w:cstheme="minorHAnsi"/>
        </w:rPr>
        <w:t xml:space="preserve"> et al., 2006). Given the anticipated diversity of included studies, including quantitative observational studies, intervention trials, and qualitative research, narrative synthesis provides flexibility while maintaining methodological rigour.</w:t>
      </w:r>
    </w:p>
    <w:p w14:paraId="6A38F23D"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The analysis will begin with familiarisation with the extracted data, allowing the researcher to identify patterns related to cardiac rehabilitation participation, programme characteristics, and hospital readmission outcomes. Studies will be grouped according to key characteristics, including type of cardiac condition, CR delivery model, participant age, ethnicity, and socioeconomic status. This structured approach will support systematic comparison across studies.</w:t>
      </w:r>
    </w:p>
    <w:p w14:paraId="25B1FDBB"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lastRenderedPageBreak/>
        <w:t>Where reported, subgroup findings related to ethnic minority status and socioeconomic deprivation will be examined in detail to identify differential effectiveness of CR. Attention will also be paid to contextual factors such as programme accessibility, cultural tailoring, and social support, which may mediate or moderate outcomes (</w:t>
      </w:r>
      <w:proofErr w:type="spellStart"/>
      <w:r w:rsidRPr="00D1717C">
        <w:rPr>
          <w:rFonts w:asciiTheme="minorHAnsi" w:hAnsiTheme="minorHAnsi" w:cstheme="minorHAnsi"/>
        </w:rPr>
        <w:t>Karmali</w:t>
      </w:r>
      <w:proofErr w:type="spellEnd"/>
      <w:r w:rsidRPr="00D1717C">
        <w:rPr>
          <w:rFonts w:asciiTheme="minorHAnsi" w:hAnsiTheme="minorHAnsi" w:cstheme="minorHAnsi"/>
        </w:rPr>
        <w:t xml:space="preserve"> et al., 2019). The synthesis will highlight consistencies, contradictions, and gaps in the evidence base, providing a nuanced understanding of how and for whom CR is most effective.</w:t>
      </w:r>
    </w:p>
    <w:p w14:paraId="385FB42B" w14:textId="77777777" w:rsidR="008F7261" w:rsidRPr="009349DA" w:rsidRDefault="008F7261" w:rsidP="00D1717C">
      <w:pPr>
        <w:pStyle w:val="NormalWeb"/>
        <w:jc w:val="both"/>
        <w:rPr>
          <w:rFonts w:asciiTheme="minorHAnsi" w:hAnsiTheme="minorHAnsi" w:cstheme="minorHAnsi"/>
          <w:b/>
          <w:bCs/>
          <w:u w:val="single"/>
        </w:rPr>
      </w:pPr>
      <w:r w:rsidRPr="009349DA">
        <w:rPr>
          <w:rFonts w:asciiTheme="minorHAnsi" w:hAnsiTheme="minorHAnsi" w:cstheme="minorHAnsi"/>
          <w:b/>
          <w:bCs/>
          <w:u w:val="single"/>
        </w:rPr>
        <w:t>Ethical Considerations</w:t>
      </w:r>
    </w:p>
    <w:p w14:paraId="4A8FA92A"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Although this study involves secondary analysis of published literature and does not require direct contact with participants, ethical considerations remain fundamental to responsible research practice. Only studies that have received appropriate ethical approval will be included, ensuring that primary research participants were protected in accordance with ethical standards (Gelling, 2016).</w:t>
      </w:r>
    </w:p>
    <w:p w14:paraId="04599E68"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Data will be handled with integrity, transparency, and accuracy, ensuring faithful representation of original findings and appropriate attribution through Harvard referencing. No identifiable personal data will be accessed, ensuring compliance with data protection principles and General Data Protection Regulation (GDPR) requirements.</w:t>
      </w:r>
    </w:p>
    <w:p w14:paraId="7D1EAFB4"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Ethical sensitivity is particularly important when examining health inequalities affecting ethnic minority and socioeconomically deprived populations. Care will be taken to avoid deficit-based or stigmatising narratives, instead situating findings within broader structural and systemic determinants of health (Marmot et al., 2020). The review will emphasise the role of healthcare systems, policy, and service design in shaping outcomes, rather than attributing blame to individuals or communities.</w:t>
      </w:r>
    </w:p>
    <w:p w14:paraId="1D4787E0" w14:textId="77777777" w:rsidR="008F7261" w:rsidRPr="009349DA" w:rsidRDefault="008F7261" w:rsidP="00D1717C">
      <w:pPr>
        <w:pStyle w:val="NormalWeb"/>
        <w:jc w:val="both"/>
        <w:rPr>
          <w:rFonts w:asciiTheme="minorHAnsi" w:hAnsiTheme="minorHAnsi" w:cstheme="minorHAnsi"/>
          <w:b/>
          <w:bCs/>
          <w:u w:val="single"/>
        </w:rPr>
      </w:pPr>
      <w:r w:rsidRPr="009349DA">
        <w:rPr>
          <w:rFonts w:asciiTheme="minorHAnsi" w:hAnsiTheme="minorHAnsi" w:cstheme="minorHAnsi"/>
          <w:b/>
          <w:bCs/>
          <w:u w:val="single"/>
        </w:rPr>
        <w:t>Implications of Research</w:t>
      </w:r>
    </w:p>
    <w:p w14:paraId="5C345D09"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The findings of this systematic review will have important implications for public health practice, clinical service delivery, and health policy in England. By synthesising evidence on the effectiveness of cardiac rehabilitation in reducing hospital readmissions, the review will inform efforts to optimise secondary prevention strategies for older adults with cardiovascular disease.</w:t>
      </w:r>
    </w:p>
    <w:p w14:paraId="5FE2191B"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Evidence highlighting disparities in CR effectiveness across ethnic and socioeconomic groups can support the development of more inclusive and culturally sensitive rehabilitation models. This may include flexible delivery formats, community-based programmes, enhanced language support, and targeted engagement strategies for deprived populations (Grace et al., 2016). Improved referral pathways and integration between hospital, primary care, and community services may also enhance continuity of care and reduce readmission risk.</w:t>
      </w:r>
    </w:p>
    <w:p w14:paraId="3BB10A38" w14:textId="4077012E" w:rsidR="00C54508" w:rsidRDefault="008F7261" w:rsidP="00D1717C">
      <w:pPr>
        <w:pStyle w:val="NormalWeb"/>
        <w:jc w:val="both"/>
        <w:rPr>
          <w:rFonts w:asciiTheme="minorHAnsi" w:hAnsiTheme="minorHAnsi" w:cstheme="minorHAnsi"/>
        </w:rPr>
      </w:pPr>
      <w:r w:rsidRPr="00D1717C">
        <w:rPr>
          <w:rFonts w:asciiTheme="minorHAnsi" w:hAnsiTheme="minorHAnsi" w:cstheme="minorHAnsi"/>
        </w:rPr>
        <w:t>From a policy perspective, the findings can inform NHS commissioning decisions and contribute to national strategies aimed at reducing health inequalities and avoidable hospital admissions. The review will also identify gaps in the current evidence base, highlighting priorities for future research, including the need for equity-focused evaluations and intervention studies tailored to diverse populations.</w:t>
      </w:r>
    </w:p>
    <w:p w14:paraId="37942A5F" w14:textId="77777777" w:rsidR="00C54508" w:rsidRPr="008E71C3" w:rsidRDefault="008F7261" w:rsidP="00D1717C">
      <w:pPr>
        <w:pStyle w:val="NormalWeb"/>
        <w:jc w:val="both"/>
        <w:rPr>
          <w:rFonts w:asciiTheme="majorHAnsi" w:hAnsiTheme="majorHAnsi" w:cstheme="majorHAnsi"/>
          <w:b/>
          <w:bCs/>
          <w:u w:val="single"/>
        </w:rPr>
      </w:pPr>
      <w:r w:rsidRPr="008E71C3">
        <w:rPr>
          <w:rFonts w:asciiTheme="majorHAnsi" w:hAnsiTheme="majorHAnsi" w:cstheme="majorHAnsi"/>
          <w:b/>
          <w:bCs/>
          <w:u w:val="single"/>
        </w:rPr>
        <w:lastRenderedPageBreak/>
        <w:t>Conclusion</w:t>
      </w:r>
    </w:p>
    <w:p w14:paraId="59FE469E" w14:textId="2A91D48F" w:rsidR="008F7261" w:rsidRPr="00C54508" w:rsidRDefault="008F7261" w:rsidP="00D1717C">
      <w:pPr>
        <w:pStyle w:val="NormalWeb"/>
        <w:jc w:val="both"/>
        <w:rPr>
          <w:rFonts w:asciiTheme="minorHAnsi" w:hAnsiTheme="minorHAnsi" w:cstheme="minorHAnsi"/>
          <w:b/>
          <w:bCs/>
        </w:rPr>
      </w:pPr>
      <w:r w:rsidRPr="00D1717C">
        <w:rPr>
          <w:rFonts w:asciiTheme="minorHAnsi" w:hAnsiTheme="minorHAnsi" w:cstheme="minorHAnsi"/>
        </w:rPr>
        <w:t>This systematic review will provide a comprehensive synthesis of evidence evaluating the effectiveness of cardiac rehabilitation programmes in reducing cardiac-related hospital readmissions among adults aged 55 years and over in England, with explicit consideration of ethnic minority and socioeconomically deprived populations. By integrating findings from diverse study designs, the review will clarify the extent to which cardiac rehabilitation contributes to secondary prevention and sustained recovery in older adults following cardiac events.</w:t>
      </w:r>
    </w:p>
    <w:p w14:paraId="0AE7F95D" w14:textId="77777777" w:rsidR="008F7261" w:rsidRPr="00D1717C" w:rsidRDefault="008F7261" w:rsidP="00D1717C">
      <w:pPr>
        <w:pStyle w:val="NormalWeb"/>
        <w:jc w:val="both"/>
        <w:rPr>
          <w:rFonts w:asciiTheme="minorHAnsi" w:hAnsiTheme="minorHAnsi" w:cstheme="minorHAnsi"/>
        </w:rPr>
      </w:pPr>
      <w:r w:rsidRPr="00D1717C">
        <w:rPr>
          <w:rFonts w:asciiTheme="minorHAnsi" w:hAnsiTheme="minorHAnsi" w:cstheme="minorHAnsi"/>
        </w:rPr>
        <w:t>The review is expected to highlight that while cardiac rehabilitation is an evidence-based and cost-effective intervention, its benefits are not uniformly experienced across all population groups. Structural inequalities, social disadvantage, and cultural barriers may limit access, engagement, and programme completion, thereby reducing effectiveness in populations already at heightened cardiovascular risk. Identifying these inequities is essential for ensuring that cardiac rehabilitation fulfils its intended role in reducing avoidable hospital readmissions and improving long-term outcomes.</w:t>
      </w:r>
    </w:p>
    <w:p w14:paraId="00560FB9" w14:textId="4A2DEFEA" w:rsidR="00B73AAC" w:rsidRDefault="008F7261" w:rsidP="00D1717C">
      <w:pPr>
        <w:pStyle w:val="NormalWeb"/>
        <w:jc w:val="both"/>
        <w:rPr>
          <w:rFonts w:asciiTheme="minorHAnsi" w:hAnsiTheme="minorHAnsi" w:cstheme="minorHAnsi"/>
        </w:rPr>
      </w:pPr>
      <w:r w:rsidRPr="00D1717C">
        <w:rPr>
          <w:rFonts w:asciiTheme="minorHAnsi" w:hAnsiTheme="minorHAnsi" w:cstheme="minorHAnsi"/>
        </w:rPr>
        <w:t>By focusing on the English healthcare context, this study will generate findings directly relevant to NHS service planning and public health policy. The conclusions drawn will inform future research directions, including the need for culturally tailored rehabilitation models, enhanced referral pathways, and integrated community-based support for older adults in deprived and ethnically diverse communities. Ultimately, the review aims to contribute to reducing cardiovascular health inequalities and supporting more equitable, effective secondary prevention strategies across England.</w:t>
      </w:r>
    </w:p>
    <w:p w14:paraId="59548A6D" w14:textId="77777777" w:rsidR="00A1522C" w:rsidRDefault="00A1522C" w:rsidP="00A1522C">
      <w:pPr>
        <w:spacing w:line="360" w:lineRule="auto"/>
        <w:jc w:val="both"/>
        <w:rPr>
          <w:rFonts w:ascii="Arial" w:eastAsia="Aptos" w:hAnsi="Arial" w:cs="Arial"/>
          <w:kern w:val="2"/>
          <w:sz w:val="24"/>
          <w:szCs w:val="24"/>
          <w:lang w:val="en-GB"/>
          <w14:ligatures w14:val="standardContextual"/>
        </w:rPr>
      </w:pPr>
    </w:p>
    <w:p w14:paraId="7B9D8D44" w14:textId="77777777" w:rsidR="00A1522C" w:rsidRDefault="00A1522C" w:rsidP="00A1522C">
      <w:pPr>
        <w:spacing w:line="360" w:lineRule="auto"/>
        <w:jc w:val="both"/>
        <w:rPr>
          <w:rFonts w:ascii="Arial" w:eastAsia="Aptos" w:hAnsi="Arial" w:cs="Arial"/>
          <w:kern w:val="2"/>
          <w:sz w:val="24"/>
          <w:szCs w:val="24"/>
          <w:lang w:val="en-GB"/>
          <w14:ligatures w14:val="standardContextual"/>
        </w:rPr>
      </w:pPr>
    </w:p>
    <w:p w14:paraId="7640DE55" w14:textId="77777777" w:rsidR="00A1522C" w:rsidRDefault="00A1522C" w:rsidP="00A1522C">
      <w:pPr>
        <w:spacing w:line="360" w:lineRule="auto"/>
        <w:jc w:val="both"/>
        <w:rPr>
          <w:rFonts w:ascii="Arial" w:eastAsia="Aptos" w:hAnsi="Arial" w:cs="Arial"/>
          <w:kern w:val="2"/>
          <w:sz w:val="24"/>
          <w:szCs w:val="24"/>
          <w:lang w:val="en-GB"/>
          <w14:ligatures w14:val="standardContextual"/>
        </w:rPr>
      </w:pPr>
    </w:p>
    <w:p w14:paraId="24828BFF" w14:textId="77777777" w:rsidR="00A1522C" w:rsidRDefault="00A1522C" w:rsidP="00A1522C">
      <w:pPr>
        <w:spacing w:line="360" w:lineRule="auto"/>
        <w:jc w:val="both"/>
        <w:rPr>
          <w:rFonts w:ascii="Arial" w:eastAsia="Aptos" w:hAnsi="Arial" w:cs="Arial"/>
          <w:kern w:val="2"/>
          <w:sz w:val="24"/>
          <w:szCs w:val="24"/>
          <w:lang w:val="en-GB"/>
          <w14:ligatures w14:val="standardContextual"/>
        </w:rPr>
      </w:pPr>
    </w:p>
    <w:p w14:paraId="4D335AA5" w14:textId="77777777" w:rsidR="00A1522C" w:rsidRDefault="00A1522C" w:rsidP="00A1522C">
      <w:pPr>
        <w:spacing w:line="360" w:lineRule="auto"/>
        <w:jc w:val="both"/>
        <w:rPr>
          <w:rFonts w:ascii="Arial" w:eastAsia="Aptos" w:hAnsi="Arial" w:cs="Arial"/>
          <w:kern w:val="2"/>
          <w:sz w:val="24"/>
          <w:szCs w:val="24"/>
          <w:lang w:val="en-GB"/>
          <w14:ligatures w14:val="standardContextual"/>
        </w:rPr>
      </w:pPr>
    </w:p>
    <w:p w14:paraId="37DFC168" w14:textId="77777777" w:rsidR="00A1522C" w:rsidRDefault="00A1522C" w:rsidP="00A1522C">
      <w:pPr>
        <w:spacing w:line="360" w:lineRule="auto"/>
        <w:jc w:val="both"/>
        <w:rPr>
          <w:rFonts w:ascii="Arial" w:eastAsia="Aptos" w:hAnsi="Arial" w:cs="Arial"/>
          <w:kern w:val="2"/>
          <w:sz w:val="24"/>
          <w:szCs w:val="24"/>
          <w:lang w:val="en-GB"/>
          <w14:ligatures w14:val="standardContextual"/>
        </w:rPr>
      </w:pPr>
    </w:p>
    <w:p w14:paraId="52DAF341" w14:textId="77777777" w:rsidR="006427C1" w:rsidRDefault="006427C1" w:rsidP="00A1522C">
      <w:pPr>
        <w:spacing w:line="360" w:lineRule="auto"/>
        <w:jc w:val="both"/>
        <w:rPr>
          <w:rFonts w:ascii="Arial" w:eastAsia="Aptos" w:hAnsi="Arial" w:cs="Arial"/>
          <w:kern w:val="2"/>
          <w:sz w:val="24"/>
          <w:szCs w:val="24"/>
          <w:lang w:val="en-GB"/>
          <w14:ligatures w14:val="standardContextual"/>
        </w:rPr>
      </w:pPr>
    </w:p>
    <w:p w14:paraId="4CD35C66" w14:textId="77777777" w:rsidR="006427C1" w:rsidRDefault="006427C1" w:rsidP="00A1522C">
      <w:pPr>
        <w:spacing w:line="360" w:lineRule="auto"/>
        <w:jc w:val="both"/>
        <w:rPr>
          <w:rFonts w:ascii="Arial" w:eastAsia="Aptos" w:hAnsi="Arial" w:cs="Arial"/>
          <w:kern w:val="2"/>
          <w:sz w:val="24"/>
          <w:szCs w:val="24"/>
          <w:lang w:val="en-GB"/>
          <w14:ligatures w14:val="standardContextual"/>
        </w:rPr>
      </w:pPr>
    </w:p>
    <w:p w14:paraId="231BEFD0" w14:textId="77777777" w:rsidR="006427C1" w:rsidRDefault="006427C1" w:rsidP="00A1522C">
      <w:pPr>
        <w:spacing w:line="360" w:lineRule="auto"/>
        <w:jc w:val="both"/>
        <w:rPr>
          <w:rFonts w:ascii="Arial" w:eastAsia="Aptos" w:hAnsi="Arial" w:cs="Arial"/>
          <w:kern w:val="2"/>
          <w:sz w:val="24"/>
          <w:szCs w:val="24"/>
          <w:lang w:val="en-GB"/>
          <w14:ligatures w14:val="standardContextual"/>
        </w:rPr>
      </w:pPr>
    </w:p>
    <w:p w14:paraId="012BDC45" w14:textId="77777777" w:rsidR="006427C1" w:rsidRDefault="006427C1" w:rsidP="00A1522C">
      <w:pPr>
        <w:spacing w:line="360" w:lineRule="auto"/>
        <w:jc w:val="both"/>
        <w:rPr>
          <w:rFonts w:ascii="Arial" w:eastAsia="Aptos" w:hAnsi="Arial" w:cs="Arial"/>
          <w:kern w:val="2"/>
          <w:sz w:val="24"/>
          <w:szCs w:val="24"/>
          <w:lang w:val="en-GB"/>
          <w14:ligatures w14:val="standardContextual"/>
        </w:rPr>
      </w:pPr>
    </w:p>
    <w:p w14:paraId="1E039DB6" w14:textId="77777777" w:rsidR="006427C1" w:rsidRDefault="006427C1" w:rsidP="00A1522C">
      <w:pPr>
        <w:spacing w:line="360" w:lineRule="auto"/>
        <w:jc w:val="both"/>
        <w:rPr>
          <w:rFonts w:ascii="Arial" w:eastAsia="Aptos" w:hAnsi="Arial" w:cs="Arial"/>
          <w:kern w:val="2"/>
          <w:sz w:val="24"/>
          <w:szCs w:val="24"/>
          <w:lang w:val="en-GB"/>
          <w14:ligatures w14:val="standardContextual"/>
        </w:rPr>
      </w:pPr>
    </w:p>
    <w:p w14:paraId="47A59358" w14:textId="75C9AA13" w:rsidR="00A1522C" w:rsidRPr="00B9147C" w:rsidRDefault="006A1F64" w:rsidP="00A1522C">
      <w:pPr>
        <w:spacing w:line="360" w:lineRule="auto"/>
        <w:jc w:val="both"/>
        <w:rPr>
          <w:rFonts w:eastAsia="Aptos" w:cstheme="minorHAnsi"/>
          <w:b/>
          <w:bCs/>
          <w:kern w:val="2"/>
          <w:sz w:val="24"/>
          <w:szCs w:val="24"/>
          <w:u w:val="single"/>
          <w:lang w:val="en-GB"/>
          <w14:ligatures w14:val="standardContextual"/>
        </w:rPr>
      </w:pPr>
      <w:r w:rsidRPr="002E0C1D">
        <w:rPr>
          <w:rFonts w:eastAsia="Aptos" w:cstheme="minorHAnsi"/>
          <w:b/>
          <w:bCs/>
          <w:kern w:val="2"/>
          <w:sz w:val="24"/>
          <w:szCs w:val="24"/>
          <w:u w:val="single"/>
          <w:lang w:val="en-GB"/>
          <w14:ligatures w14:val="standardContextual"/>
        </w:rPr>
        <w:lastRenderedPageBreak/>
        <w:t>Gant</w:t>
      </w:r>
      <w:r w:rsidR="002E0C1D" w:rsidRPr="002E0C1D">
        <w:rPr>
          <w:rFonts w:eastAsia="Aptos" w:cstheme="minorHAnsi"/>
          <w:b/>
          <w:bCs/>
          <w:kern w:val="2"/>
          <w:sz w:val="24"/>
          <w:szCs w:val="24"/>
          <w:u w:val="single"/>
          <w:lang w:val="en-GB"/>
          <w14:ligatures w14:val="standardContextual"/>
        </w:rPr>
        <w:t>t</w:t>
      </w:r>
      <w:r w:rsidRPr="002E0C1D">
        <w:rPr>
          <w:rFonts w:eastAsia="Aptos" w:cstheme="minorHAnsi"/>
          <w:b/>
          <w:bCs/>
          <w:kern w:val="2"/>
          <w:sz w:val="24"/>
          <w:szCs w:val="24"/>
          <w:u w:val="single"/>
          <w:lang w:val="en-GB"/>
          <w14:ligatures w14:val="standardContextual"/>
        </w:rPr>
        <w:t xml:space="preserve"> cha</w:t>
      </w:r>
      <w:r w:rsidR="002E0C1D" w:rsidRPr="002E0C1D">
        <w:rPr>
          <w:rFonts w:eastAsia="Aptos" w:cstheme="minorHAnsi"/>
          <w:b/>
          <w:bCs/>
          <w:kern w:val="2"/>
          <w:sz w:val="24"/>
          <w:szCs w:val="24"/>
          <w:u w:val="single"/>
          <w:lang w:val="en-GB"/>
          <w14:ligatures w14:val="standardContextual"/>
        </w:rPr>
        <w:t>r</w:t>
      </w:r>
      <w:r w:rsidRPr="002E0C1D">
        <w:rPr>
          <w:rFonts w:eastAsia="Aptos" w:cstheme="minorHAnsi"/>
          <w:b/>
          <w:bCs/>
          <w:kern w:val="2"/>
          <w:sz w:val="24"/>
          <w:szCs w:val="24"/>
          <w:u w:val="single"/>
          <w:lang w:val="en-GB"/>
          <w14:ligatures w14:val="standardContextual"/>
        </w:rPr>
        <w:t xml:space="preserve">t </w:t>
      </w:r>
    </w:p>
    <w:tbl>
      <w:tblPr>
        <w:tblStyle w:val="TableGrid1"/>
        <w:tblW w:w="10593" w:type="dxa"/>
        <w:tblInd w:w="-856" w:type="dxa"/>
        <w:tblLayout w:type="fixed"/>
        <w:tblLook w:val="04A0" w:firstRow="1" w:lastRow="0" w:firstColumn="1" w:lastColumn="0" w:noHBand="0" w:noVBand="1"/>
      </w:tblPr>
      <w:tblGrid>
        <w:gridCol w:w="2213"/>
        <w:gridCol w:w="481"/>
        <w:gridCol w:w="481"/>
        <w:gridCol w:w="481"/>
        <w:gridCol w:w="481"/>
        <w:gridCol w:w="481"/>
        <w:gridCol w:w="481"/>
        <w:gridCol w:w="481"/>
        <w:gridCol w:w="481"/>
        <w:gridCol w:w="481"/>
        <w:gridCol w:w="556"/>
        <w:gridCol w:w="548"/>
        <w:gridCol w:w="556"/>
        <w:gridCol w:w="556"/>
        <w:gridCol w:w="556"/>
        <w:gridCol w:w="572"/>
        <w:gridCol w:w="707"/>
      </w:tblGrid>
      <w:tr w:rsidR="00A1522C" w:rsidRPr="00B9147C" w14:paraId="25221A71" w14:textId="77777777" w:rsidTr="007F27A3">
        <w:trPr>
          <w:trHeight w:val="235"/>
        </w:trPr>
        <w:tc>
          <w:tcPr>
            <w:tcW w:w="2213" w:type="dxa"/>
            <w:hideMark/>
          </w:tcPr>
          <w:p w14:paraId="1B4F6F30" w14:textId="77777777" w:rsidR="00A1522C" w:rsidRPr="00B9147C" w:rsidRDefault="00A1522C" w:rsidP="007F27A3">
            <w:pPr>
              <w:spacing w:line="360" w:lineRule="auto"/>
              <w:jc w:val="both"/>
              <w:rPr>
                <w:rFonts w:ascii="Arial" w:eastAsia="Aptos" w:hAnsi="Arial" w:cs="Arial"/>
                <w:b/>
                <w:bCs/>
                <w:sz w:val="18"/>
                <w:szCs w:val="18"/>
              </w:rPr>
            </w:pPr>
            <w:r w:rsidRPr="00B9147C">
              <w:rPr>
                <w:rFonts w:ascii="Arial" w:eastAsia="Aptos" w:hAnsi="Arial" w:cs="Arial"/>
                <w:b/>
                <w:bCs/>
                <w:sz w:val="18"/>
                <w:szCs w:val="18"/>
              </w:rPr>
              <w:t>Task / Activity</w:t>
            </w:r>
          </w:p>
        </w:tc>
        <w:tc>
          <w:tcPr>
            <w:tcW w:w="481" w:type="dxa"/>
            <w:hideMark/>
          </w:tcPr>
          <w:p w14:paraId="51693404"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w:t>
            </w:r>
          </w:p>
        </w:tc>
        <w:tc>
          <w:tcPr>
            <w:tcW w:w="481" w:type="dxa"/>
            <w:hideMark/>
          </w:tcPr>
          <w:p w14:paraId="4BFD6467"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Wk2</w:t>
            </w:r>
          </w:p>
        </w:tc>
        <w:tc>
          <w:tcPr>
            <w:tcW w:w="481" w:type="dxa"/>
            <w:hideMark/>
          </w:tcPr>
          <w:p w14:paraId="5301B349"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Wk3</w:t>
            </w:r>
          </w:p>
        </w:tc>
        <w:tc>
          <w:tcPr>
            <w:tcW w:w="481" w:type="dxa"/>
            <w:hideMark/>
          </w:tcPr>
          <w:p w14:paraId="0347D8A1"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Wk4</w:t>
            </w:r>
          </w:p>
        </w:tc>
        <w:tc>
          <w:tcPr>
            <w:tcW w:w="481" w:type="dxa"/>
            <w:hideMark/>
          </w:tcPr>
          <w:p w14:paraId="764E5B8C"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Wk5</w:t>
            </w:r>
          </w:p>
        </w:tc>
        <w:tc>
          <w:tcPr>
            <w:tcW w:w="481" w:type="dxa"/>
            <w:hideMark/>
          </w:tcPr>
          <w:p w14:paraId="371AF981"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Wk6</w:t>
            </w:r>
          </w:p>
        </w:tc>
        <w:tc>
          <w:tcPr>
            <w:tcW w:w="481" w:type="dxa"/>
            <w:hideMark/>
          </w:tcPr>
          <w:p w14:paraId="20E2AD25"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Wk7</w:t>
            </w:r>
          </w:p>
        </w:tc>
        <w:tc>
          <w:tcPr>
            <w:tcW w:w="481" w:type="dxa"/>
            <w:hideMark/>
          </w:tcPr>
          <w:p w14:paraId="331931C5"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Wk8</w:t>
            </w:r>
          </w:p>
        </w:tc>
        <w:tc>
          <w:tcPr>
            <w:tcW w:w="481" w:type="dxa"/>
            <w:hideMark/>
          </w:tcPr>
          <w:p w14:paraId="6897176C"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Wk9</w:t>
            </w:r>
          </w:p>
        </w:tc>
        <w:tc>
          <w:tcPr>
            <w:tcW w:w="556" w:type="dxa"/>
            <w:hideMark/>
          </w:tcPr>
          <w:p w14:paraId="076A87AB"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Wk10</w:t>
            </w:r>
          </w:p>
        </w:tc>
        <w:tc>
          <w:tcPr>
            <w:tcW w:w="548" w:type="dxa"/>
            <w:hideMark/>
          </w:tcPr>
          <w:p w14:paraId="1CE36126"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Wk11</w:t>
            </w:r>
          </w:p>
        </w:tc>
        <w:tc>
          <w:tcPr>
            <w:tcW w:w="556" w:type="dxa"/>
            <w:hideMark/>
          </w:tcPr>
          <w:p w14:paraId="5A12A0DB"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Wk12</w:t>
            </w:r>
          </w:p>
        </w:tc>
        <w:tc>
          <w:tcPr>
            <w:tcW w:w="556" w:type="dxa"/>
            <w:hideMark/>
          </w:tcPr>
          <w:p w14:paraId="17B1D84A"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Wk13</w:t>
            </w:r>
          </w:p>
        </w:tc>
        <w:tc>
          <w:tcPr>
            <w:tcW w:w="556" w:type="dxa"/>
            <w:hideMark/>
          </w:tcPr>
          <w:p w14:paraId="1CC3437C"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Wk14</w:t>
            </w:r>
          </w:p>
        </w:tc>
        <w:tc>
          <w:tcPr>
            <w:tcW w:w="572" w:type="dxa"/>
            <w:hideMark/>
          </w:tcPr>
          <w:p w14:paraId="0A00B328"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Wk15</w:t>
            </w:r>
          </w:p>
        </w:tc>
        <w:tc>
          <w:tcPr>
            <w:tcW w:w="707" w:type="dxa"/>
            <w:hideMark/>
          </w:tcPr>
          <w:p w14:paraId="57E5C778" w14:textId="77777777" w:rsidR="00A1522C" w:rsidRPr="00B9147C" w:rsidRDefault="00A1522C" w:rsidP="007F27A3">
            <w:pPr>
              <w:spacing w:line="360" w:lineRule="auto"/>
              <w:jc w:val="both"/>
              <w:rPr>
                <w:rFonts w:ascii="Arial" w:eastAsia="Aptos" w:hAnsi="Arial" w:cs="Arial"/>
                <w:b/>
                <w:bCs/>
                <w:sz w:val="14"/>
                <w:szCs w:val="14"/>
              </w:rPr>
            </w:pPr>
            <w:r w:rsidRPr="00B9147C">
              <w:rPr>
                <w:rFonts w:ascii="Arial" w:eastAsia="Aptos" w:hAnsi="Arial" w:cs="Arial"/>
                <w:b/>
                <w:bCs/>
                <w:sz w:val="14"/>
                <w:szCs w:val="14"/>
              </w:rPr>
              <w:t>Wk16</w:t>
            </w:r>
          </w:p>
        </w:tc>
      </w:tr>
      <w:tr w:rsidR="00A1522C" w:rsidRPr="00B9147C" w14:paraId="766E9E1E" w14:textId="77777777" w:rsidTr="007F27A3">
        <w:trPr>
          <w:trHeight w:val="559"/>
        </w:trPr>
        <w:tc>
          <w:tcPr>
            <w:tcW w:w="2213" w:type="dxa"/>
            <w:hideMark/>
          </w:tcPr>
          <w:p w14:paraId="285D1E58"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Submit the Ethics Form to UWTSD</w:t>
            </w:r>
          </w:p>
        </w:tc>
        <w:tc>
          <w:tcPr>
            <w:tcW w:w="481" w:type="dxa"/>
            <w:shd w:val="clear" w:color="auto" w:fill="538135" w:themeFill="accent6" w:themeFillShade="BF"/>
          </w:tcPr>
          <w:p w14:paraId="1761DFC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0D2858D"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75A24CD"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8429740"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DB156BA"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7590DA9"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E6E026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D5F2CEB"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74B04BE"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7401D0E6"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04B80CA2"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23C946BF"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7BABC115"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071B4F93"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3DC86124"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4B437865"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7274FC34" w14:textId="77777777" w:rsidTr="007F27A3">
        <w:trPr>
          <w:trHeight w:val="565"/>
        </w:trPr>
        <w:tc>
          <w:tcPr>
            <w:tcW w:w="2213" w:type="dxa"/>
            <w:hideMark/>
          </w:tcPr>
          <w:p w14:paraId="0CB4E687"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Search Strategy Development</w:t>
            </w:r>
          </w:p>
        </w:tc>
        <w:tc>
          <w:tcPr>
            <w:tcW w:w="481" w:type="dxa"/>
            <w:shd w:val="clear" w:color="auto" w:fill="538135" w:themeFill="accent6" w:themeFillShade="BF"/>
          </w:tcPr>
          <w:p w14:paraId="12FC85D0"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262626" w:themeFill="text1" w:themeFillTint="D9"/>
          </w:tcPr>
          <w:p w14:paraId="7CA63BF3"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uto"/>
          </w:tcPr>
          <w:p w14:paraId="1056CCBF"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CF96B6A"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79AABE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3C1BA6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A19A496"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4CC0926"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287DDFB"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115BC499"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0891CFF7"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5CE3FAEA"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311DC816"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5E91CF1A"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1AC313DB"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48DD7241"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18126BAA" w14:textId="77777777" w:rsidTr="007F27A3">
        <w:trPr>
          <w:trHeight w:val="723"/>
        </w:trPr>
        <w:tc>
          <w:tcPr>
            <w:tcW w:w="2213" w:type="dxa"/>
            <w:hideMark/>
          </w:tcPr>
          <w:p w14:paraId="0CFC59DE"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Database Searches and Article Identification</w:t>
            </w:r>
          </w:p>
        </w:tc>
        <w:tc>
          <w:tcPr>
            <w:tcW w:w="481" w:type="dxa"/>
          </w:tcPr>
          <w:p w14:paraId="4810609B"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756F4AC"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538135" w:themeFill="accent6" w:themeFillShade="BF"/>
          </w:tcPr>
          <w:p w14:paraId="1DF54693"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uto"/>
          </w:tcPr>
          <w:p w14:paraId="65A131F1"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uto"/>
          </w:tcPr>
          <w:p w14:paraId="7405E1C2"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0B2CF4E"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6C7B8AF"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704C0C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C647CC4"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46134950"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6CF0614B"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5CD17547"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6A8D0885"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3F8CCD74"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17B2ADA4"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3CBC1F88" w14:textId="77777777" w:rsidR="00A1522C" w:rsidRPr="00B9147C" w:rsidRDefault="00A1522C" w:rsidP="007F27A3">
            <w:pPr>
              <w:spacing w:line="360" w:lineRule="auto"/>
              <w:jc w:val="both"/>
              <w:rPr>
                <w:rFonts w:ascii="Arial" w:eastAsia="Aptos" w:hAnsi="Arial" w:cs="Arial"/>
                <w:sz w:val="16"/>
                <w:szCs w:val="16"/>
              </w:rPr>
            </w:pPr>
            <w:r>
              <w:rPr>
                <w:rFonts w:ascii="Arial" w:eastAsia="Aptos" w:hAnsi="Arial" w:cs="Arial"/>
                <w:sz w:val="16"/>
                <w:szCs w:val="16"/>
              </w:rPr>
              <w:t xml:space="preserve">   </w:t>
            </w:r>
          </w:p>
        </w:tc>
      </w:tr>
      <w:tr w:rsidR="00A1522C" w:rsidRPr="00B9147C" w14:paraId="7CC1D392" w14:textId="77777777" w:rsidTr="007F27A3">
        <w:trPr>
          <w:trHeight w:val="559"/>
        </w:trPr>
        <w:tc>
          <w:tcPr>
            <w:tcW w:w="2213" w:type="dxa"/>
            <w:hideMark/>
          </w:tcPr>
          <w:p w14:paraId="15B928A2"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Screening Titles and Abstracts</w:t>
            </w:r>
          </w:p>
        </w:tc>
        <w:tc>
          <w:tcPr>
            <w:tcW w:w="481" w:type="dxa"/>
          </w:tcPr>
          <w:p w14:paraId="7B589A73"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12A388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BC8159F"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538135" w:themeFill="accent6" w:themeFillShade="BF"/>
          </w:tcPr>
          <w:p w14:paraId="65F24888"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262626" w:themeFill="text1" w:themeFillTint="D9"/>
          </w:tcPr>
          <w:p w14:paraId="1AD56618"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uto"/>
          </w:tcPr>
          <w:p w14:paraId="07BA74A6"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uto"/>
          </w:tcPr>
          <w:p w14:paraId="1719B430"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0224B89"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EB8A627"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1CCB08C7"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341C6F45"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41E56DA7"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19AC735E"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07D28C82"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336502E9" w14:textId="77777777" w:rsidR="00A1522C" w:rsidRPr="00B9147C" w:rsidRDefault="00A1522C" w:rsidP="007F27A3">
            <w:pPr>
              <w:spacing w:line="360" w:lineRule="auto"/>
              <w:jc w:val="both"/>
              <w:rPr>
                <w:rFonts w:ascii="Arial" w:eastAsia="Aptos" w:hAnsi="Arial" w:cs="Arial"/>
                <w:sz w:val="16"/>
                <w:szCs w:val="16"/>
              </w:rPr>
            </w:pPr>
            <w:r>
              <w:rPr>
                <w:rFonts w:ascii="Arial" w:eastAsia="Aptos" w:hAnsi="Arial" w:cs="Arial"/>
                <w:sz w:val="16"/>
                <w:szCs w:val="16"/>
              </w:rPr>
              <w:t xml:space="preserve"> </w:t>
            </w:r>
          </w:p>
        </w:tc>
        <w:tc>
          <w:tcPr>
            <w:tcW w:w="707" w:type="dxa"/>
            <w:hideMark/>
          </w:tcPr>
          <w:p w14:paraId="452D7A83"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0728A6D1" w14:textId="77777777" w:rsidTr="007F27A3">
        <w:trPr>
          <w:trHeight w:val="565"/>
        </w:trPr>
        <w:tc>
          <w:tcPr>
            <w:tcW w:w="2213" w:type="dxa"/>
            <w:hideMark/>
          </w:tcPr>
          <w:p w14:paraId="32DE7C07"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 xml:space="preserve">Full-Text Screening </w:t>
            </w:r>
          </w:p>
        </w:tc>
        <w:tc>
          <w:tcPr>
            <w:tcW w:w="481" w:type="dxa"/>
          </w:tcPr>
          <w:p w14:paraId="1C48F94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68FDF60"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87943C3"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F295A2B"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8D08D" w:themeFill="accent6" w:themeFillTint="99"/>
          </w:tcPr>
          <w:p w14:paraId="207504A8"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538135" w:themeFill="accent6" w:themeFillShade="BF"/>
          </w:tcPr>
          <w:p w14:paraId="44405D33"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262626" w:themeFill="text1" w:themeFillTint="D9"/>
          </w:tcPr>
          <w:p w14:paraId="744441E5"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uto"/>
          </w:tcPr>
          <w:p w14:paraId="79A0DC42"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FFFFFF" w:themeFill="background1"/>
          </w:tcPr>
          <w:p w14:paraId="2B2EC9BD"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3CFE1195"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79F54443"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5148B4F3"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6D52BCCB"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1A21B4E1"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1A24DC67"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13282BE5"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38022B91" w14:textId="77777777" w:rsidTr="007F27A3">
        <w:trPr>
          <w:trHeight w:val="723"/>
        </w:trPr>
        <w:tc>
          <w:tcPr>
            <w:tcW w:w="2213" w:type="dxa"/>
            <w:hideMark/>
          </w:tcPr>
          <w:p w14:paraId="3D94635D"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Quality Appraisal of Included Studies</w:t>
            </w:r>
          </w:p>
        </w:tc>
        <w:tc>
          <w:tcPr>
            <w:tcW w:w="481" w:type="dxa"/>
          </w:tcPr>
          <w:p w14:paraId="00B4AC8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E4C2E75"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B9F0FCE"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02E13E2"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2BDB68B"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A8D08D" w:themeFill="accent6" w:themeFillTint="99"/>
          </w:tcPr>
          <w:p w14:paraId="2310CC7D"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538135" w:themeFill="accent6" w:themeFillShade="BF"/>
          </w:tcPr>
          <w:p w14:paraId="568190A8"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0D0D0D" w:themeFill="text1" w:themeFillTint="F2"/>
          </w:tcPr>
          <w:p w14:paraId="43974E2E"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E9F09B0"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564369A5" w14:textId="77777777" w:rsidR="00A1522C" w:rsidRPr="00B9147C" w:rsidRDefault="00A1522C" w:rsidP="007F27A3">
            <w:pPr>
              <w:spacing w:line="360" w:lineRule="auto"/>
              <w:jc w:val="both"/>
              <w:rPr>
                <w:rFonts w:ascii="Arial" w:eastAsia="Aptos" w:hAnsi="Arial" w:cs="Arial"/>
                <w:sz w:val="16"/>
                <w:szCs w:val="16"/>
              </w:rPr>
            </w:pPr>
          </w:p>
        </w:tc>
        <w:tc>
          <w:tcPr>
            <w:tcW w:w="548" w:type="dxa"/>
            <w:shd w:val="clear" w:color="auto" w:fill="auto"/>
          </w:tcPr>
          <w:p w14:paraId="7338CE6F"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65545CF3"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707ED461"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4CA681FA"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2AD52DA9"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4F457E11"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28645133" w14:textId="77777777" w:rsidTr="007F27A3">
        <w:trPr>
          <w:trHeight w:val="399"/>
        </w:trPr>
        <w:tc>
          <w:tcPr>
            <w:tcW w:w="2213" w:type="dxa"/>
            <w:hideMark/>
          </w:tcPr>
          <w:p w14:paraId="464E27E7"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Data Extraction</w:t>
            </w:r>
          </w:p>
        </w:tc>
        <w:tc>
          <w:tcPr>
            <w:tcW w:w="481" w:type="dxa"/>
          </w:tcPr>
          <w:p w14:paraId="3F5D94A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41D567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48ACDBF"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C041346"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36413B6"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154F833"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3C27027"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538135" w:themeFill="accent6" w:themeFillShade="BF"/>
          </w:tcPr>
          <w:p w14:paraId="455567C7"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262626" w:themeFill="text1" w:themeFillTint="D9"/>
          </w:tcPr>
          <w:p w14:paraId="787B19F0"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259F1037" w14:textId="77777777" w:rsidR="00A1522C" w:rsidRPr="00B9147C" w:rsidRDefault="00A1522C" w:rsidP="007F27A3">
            <w:pPr>
              <w:spacing w:line="360" w:lineRule="auto"/>
              <w:jc w:val="both"/>
              <w:rPr>
                <w:rFonts w:ascii="Arial" w:eastAsia="Aptos" w:hAnsi="Arial" w:cs="Arial"/>
                <w:sz w:val="16"/>
                <w:szCs w:val="16"/>
              </w:rPr>
            </w:pPr>
          </w:p>
        </w:tc>
        <w:tc>
          <w:tcPr>
            <w:tcW w:w="548" w:type="dxa"/>
            <w:shd w:val="clear" w:color="auto" w:fill="auto"/>
          </w:tcPr>
          <w:p w14:paraId="623DC38D"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7683F38D"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3F2367AD"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4C4D30A3"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484FC06B"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3695B598"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3FD24C25" w14:textId="77777777" w:rsidTr="007F27A3">
        <w:trPr>
          <w:trHeight w:val="394"/>
        </w:trPr>
        <w:tc>
          <w:tcPr>
            <w:tcW w:w="2213" w:type="dxa"/>
            <w:hideMark/>
          </w:tcPr>
          <w:p w14:paraId="2B8BE839"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 xml:space="preserve">Data Analysis </w:t>
            </w:r>
          </w:p>
        </w:tc>
        <w:tc>
          <w:tcPr>
            <w:tcW w:w="481" w:type="dxa"/>
          </w:tcPr>
          <w:p w14:paraId="31588C41"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D096046"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BBF1BEB"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D9EF2F1"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5DAE8F5"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A27DDF1"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67A1F5A"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6116709"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538135" w:themeFill="accent6" w:themeFillShade="BF"/>
          </w:tcPr>
          <w:p w14:paraId="34AA859C"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0CD47423"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4D781A9C"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13A1BFD8"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3F498DE5"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03D56E86"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2DFDC679"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7BB3E7D8"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525B1C8B" w14:textId="77777777" w:rsidTr="007F27A3">
        <w:trPr>
          <w:trHeight w:val="350"/>
        </w:trPr>
        <w:tc>
          <w:tcPr>
            <w:tcW w:w="2213" w:type="dxa"/>
            <w:hideMark/>
          </w:tcPr>
          <w:p w14:paraId="01BFF8E5"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Drafting Chapter</w:t>
            </w:r>
            <w:r>
              <w:rPr>
                <w:rFonts w:ascii="Arial" w:eastAsia="Aptos" w:hAnsi="Arial" w:cs="Arial"/>
                <w:b/>
                <w:bCs/>
                <w:sz w:val="18"/>
                <w:szCs w:val="18"/>
              </w:rPr>
              <w:t xml:space="preserve"> 1 and 2</w:t>
            </w:r>
            <w:r w:rsidRPr="00B9147C">
              <w:rPr>
                <w:rFonts w:ascii="Arial" w:eastAsia="Aptos" w:hAnsi="Arial" w:cs="Arial"/>
                <w:b/>
                <w:bCs/>
                <w:sz w:val="18"/>
                <w:szCs w:val="18"/>
              </w:rPr>
              <w:t xml:space="preserve"> </w:t>
            </w:r>
          </w:p>
        </w:tc>
        <w:tc>
          <w:tcPr>
            <w:tcW w:w="481" w:type="dxa"/>
          </w:tcPr>
          <w:p w14:paraId="3CBC0750"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47162A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CE2824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8AD9172"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5B1BB93"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E75C54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71EFF15"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B2C6F84" w14:textId="77777777" w:rsidR="00A1522C" w:rsidRPr="00B9147C" w:rsidRDefault="00A1522C" w:rsidP="007F27A3">
            <w:pPr>
              <w:spacing w:line="360" w:lineRule="auto"/>
              <w:jc w:val="both"/>
              <w:rPr>
                <w:rFonts w:ascii="Arial" w:eastAsia="Aptos" w:hAnsi="Arial" w:cs="Arial"/>
                <w:sz w:val="16"/>
                <w:szCs w:val="16"/>
              </w:rPr>
            </w:pPr>
          </w:p>
        </w:tc>
        <w:tc>
          <w:tcPr>
            <w:tcW w:w="481" w:type="dxa"/>
            <w:shd w:val="clear" w:color="auto" w:fill="538135" w:themeFill="accent6" w:themeFillShade="BF"/>
          </w:tcPr>
          <w:p w14:paraId="02BEFF36"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262626" w:themeFill="text1" w:themeFillTint="D9"/>
          </w:tcPr>
          <w:p w14:paraId="74516F70"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732D1E10"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24E73ED4"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56621DF6"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0D244322"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43301DE2"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27F7393A"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081FEE8F" w14:textId="77777777" w:rsidTr="007F27A3">
        <w:trPr>
          <w:trHeight w:val="350"/>
        </w:trPr>
        <w:tc>
          <w:tcPr>
            <w:tcW w:w="2213" w:type="dxa"/>
          </w:tcPr>
          <w:p w14:paraId="0C62DC5D" w14:textId="77777777" w:rsidR="00A1522C" w:rsidRPr="00B9147C" w:rsidRDefault="00A1522C" w:rsidP="007F27A3">
            <w:pPr>
              <w:spacing w:line="360" w:lineRule="auto"/>
              <w:jc w:val="both"/>
              <w:rPr>
                <w:rFonts w:ascii="Arial" w:eastAsia="Aptos" w:hAnsi="Arial" w:cs="Arial"/>
                <w:b/>
                <w:bCs/>
                <w:sz w:val="18"/>
                <w:szCs w:val="18"/>
              </w:rPr>
            </w:pPr>
            <w:r>
              <w:rPr>
                <w:rFonts w:ascii="Arial" w:eastAsia="Aptos" w:hAnsi="Arial" w:cs="Arial"/>
                <w:b/>
                <w:bCs/>
                <w:sz w:val="18"/>
                <w:szCs w:val="18"/>
              </w:rPr>
              <w:t>Drafting Chapter 3 and 4</w:t>
            </w:r>
          </w:p>
        </w:tc>
        <w:tc>
          <w:tcPr>
            <w:tcW w:w="481" w:type="dxa"/>
          </w:tcPr>
          <w:p w14:paraId="47AC836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03AA372"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49D24C2"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B97DFDF"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C744D1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4BE7ED1"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B13DD63"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420E10E"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C669180"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538135" w:themeFill="accent6" w:themeFillShade="BF"/>
          </w:tcPr>
          <w:p w14:paraId="05E8DD48" w14:textId="77777777" w:rsidR="00A1522C" w:rsidRPr="00B9147C" w:rsidRDefault="00A1522C" w:rsidP="007F27A3">
            <w:pPr>
              <w:spacing w:line="360" w:lineRule="auto"/>
              <w:jc w:val="both"/>
              <w:rPr>
                <w:rFonts w:ascii="Arial" w:eastAsia="Aptos" w:hAnsi="Arial" w:cs="Arial"/>
                <w:sz w:val="16"/>
                <w:szCs w:val="16"/>
              </w:rPr>
            </w:pPr>
          </w:p>
        </w:tc>
        <w:tc>
          <w:tcPr>
            <w:tcW w:w="548" w:type="dxa"/>
            <w:shd w:val="clear" w:color="auto" w:fill="262626" w:themeFill="text1" w:themeFillTint="D9"/>
          </w:tcPr>
          <w:p w14:paraId="517DB759"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5EEFA0E8"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29FCBA60"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5F86C366"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500307AE" w14:textId="77777777" w:rsidR="00A1522C" w:rsidRPr="00B9147C" w:rsidRDefault="00A1522C" w:rsidP="007F27A3">
            <w:pPr>
              <w:spacing w:line="360" w:lineRule="auto"/>
              <w:jc w:val="both"/>
              <w:rPr>
                <w:rFonts w:ascii="Arial" w:eastAsia="Aptos" w:hAnsi="Arial" w:cs="Arial"/>
                <w:sz w:val="16"/>
                <w:szCs w:val="16"/>
              </w:rPr>
            </w:pPr>
          </w:p>
        </w:tc>
        <w:tc>
          <w:tcPr>
            <w:tcW w:w="707" w:type="dxa"/>
          </w:tcPr>
          <w:p w14:paraId="1F4A8012"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06BC6285" w14:textId="77777777" w:rsidTr="007F27A3">
        <w:trPr>
          <w:trHeight w:val="350"/>
        </w:trPr>
        <w:tc>
          <w:tcPr>
            <w:tcW w:w="2213" w:type="dxa"/>
          </w:tcPr>
          <w:p w14:paraId="4C0FAA62" w14:textId="77777777" w:rsidR="00A1522C" w:rsidRPr="00B9147C" w:rsidRDefault="00A1522C" w:rsidP="007F27A3">
            <w:pPr>
              <w:spacing w:line="360" w:lineRule="auto"/>
              <w:jc w:val="both"/>
              <w:rPr>
                <w:rFonts w:ascii="Arial" w:eastAsia="Aptos" w:hAnsi="Arial" w:cs="Arial"/>
                <w:b/>
                <w:bCs/>
                <w:sz w:val="18"/>
                <w:szCs w:val="18"/>
              </w:rPr>
            </w:pPr>
            <w:r>
              <w:rPr>
                <w:rFonts w:ascii="Arial" w:eastAsia="Aptos" w:hAnsi="Arial" w:cs="Arial"/>
                <w:b/>
                <w:bCs/>
                <w:sz w:val="18"/>
                <w:szCs w:val="18"/>
              </w:rPr>
              <w:t>Drafting Chapter 5</w:t>
            </w:r>
          </w:p>
        </w:tc>
        <w:tc>
          <w:tcPr>
            <w:tcW w:w="481" w:type="dxa"/>
          </w:tcPr>
          <w:p w14:paraId="1008418E"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7C790CC"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E0A9C0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810A20A"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125503E"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F8448F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0F021E5"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75112E6"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C4EF10C"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5B823DFD" w14:textId="77777777" w:rsidR="00A1522C" w:rsidRPr="00B9147C" w:rsidRDefault="00A1522C" w:rsidP="007F27A3">
            <w:pPr>
              <w:spacing w:line="360" w:lineRule="auto"/>
              <w:jc w:val="both"/>
              <w:rPr>
                <w:rFonts w:ascii="Arial" w:eastAsia="Aptos" w:hAnsi="Arial" w:cs="Arial"/>
                <w:sz w:val="16"/>
                <w:szCs w:val="16"/>
              </w:rPr>
            </w:pPr>
          </w:p>
        </w:tc>
        <w:tc>
          <w:tcPr>
            <w:tcW w:w="548" w:type="dxa"/>
            <w:shd w:val="clear" w:color="auto" w:fill="538135" w:themeFill="accent6" w:themeFillShade="BF"/>
          </w:tcPr>
          <w:p w14:paraId="2E90EA94"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0883F72D"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49AE30CB"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auto"/>
          </w:tcPr>
          <w:p w14:paraId="3A92C578"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2BAE71C0" w14:textId="77777777" w:rsidR="00A1522C" w:rsidRPr="00B9147C" w:rsidRDefault="00A1522C" w:rsidP="007F27A3">
            <w:pPr>
              <w:spacing w:line="360" w:lineRule="auto"/>
              <w:jc w:val="both"/>
              <w:rPr>
                <w:rFonts w:ascii="Arial" w:eastAsia="Aptos" w:hAnsi="Arial" w:cs="Arial"/>
                <w:sz w:val="16"/>
                <w:szCs w:val="16"/>
              </w:rPr>
            </w:pPr>
          </w:p>
        </w:tc>
        <w:tc>
          <w:tcPr>
            <w:tcW w:w="707" w:type="dxa"/>
          </w:tcPr>
          <w:p w14:paraId="5E4E8E77"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2D89FED7" w14:textId="77777777" w:rsidTr="007F27A3">
        <w:trPr>
          <w:trHeight w:val="559"/>
        </w:trPr>
        <w:tc>
          <w:tcPr>
            <w:tcW w:w="2213" w:type="dxa"/>
            <w:hideMark/>
          </w:tcPr>
          <w:p w14:paraId="041C4264"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Editing and Supervisor Feedback</w:t>
            </w:r>
          </w:p>
        </w:tc>
        <w:tc>
          <w:tcPr>
            <w:tcW w:w="481" w:type="dxa"/>
          </w:tcPr>
          <w:p w14:paraId="4B2BA109"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3CDC4A3"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7FD906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599D4E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98963B4"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6C2DCAA"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C982B5E"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4C4852D"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235C286"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73746AD7"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5433A3FA"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538135" w:themeFill="accent6" w:themeFillShade="BF"/>
          </w:tcPr>
          <w:p w14:paraId="5C26A0FC"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262626" w:themeFill="text1" w:themeFillTint="D9"/>
          </w:tcPr>
          <w:p w14:paraId="50FAC45B"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3F4BA49C" w14:textId="77777777" w:rsidR="00A1522C" w:rsidRPr="00B9147C" w:rsidRDefault="00A1522C" w:rsidP="007F27A3">
            <w:pPr>
              <w:spacing w:line="360" w:lineRule="auto"/>
              <w:jc w:val="both"/>
              <w:rPr>
                <w:rFonts w:ascii="Arial" w:eastAsia="Aptos" w:hAnsi="Arial" w:cs="Arial"/>
                <w:sz w:val="16"/>
                <w:szCs w:val="16"/>
              </w:rPr>
            </w:pPr>
          </w:p>
        </w:tc>
        <w:tc>
          <w:tcPr>
            <w:tcW w:w="572" w:type="dxa"/>
            <w:shd w:val="clear" w:color="auto" w:fill="auto"/>
          </w:tcPr>
          <w:p w14:paraId="53F6CE6F" w14:textId="77777777" w:rsidR="00A1522C" w:rsidRPr="00B9147C" w:rsidRDefault="00A1522C" w:rsidP="007F27A3">
            <w:pPr>
              <w:spacing w:line="360" w:lineRule="auto"/>
              <w:jc w:val="both"/>
              <w:rPr>
                <w:rFonts w:ascii="Arial" w:eastAsia="Aptos" w:hAnsi="Arial" w:cs="Arial"/>
                <w:sz w:val="16"/>
                <w:szCs w:val="16"/>
              </w:rPr>
            </w:pPr>
          </w:p>
        </w:tc>
        <w:tc>
          <w:tcPr>
            <w:tcW w:w="707" w:type="dxa"/>
            <w:hideMark/>
          </w:tcPr>
          <w:p w14:paraId="3E5A6964"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02D9625C" w14:textId="77777777" w:rsidTr="007F27A3">
        <w:trPr>
          <w:trHeight w:val="399"/>
        </w:trPr>
        <w:tc>
          <w:tcPr>
            <w:tcW w:w="2213" w:type="dxa"/>
            <w:hideMark/>
          </w:tcPr>
          <w:p w14:paraId="22024BF5"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Final Proofreading</w:t>
            </w:r>
          </w:p>
        </w:tc>
        <w:tc>
          <w:tcPr>
            <w:tcW w:w="481" w:type="dxa"/>
          </w:tcPr>
          <w:p w14:paraId="4D28C54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30251560"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19B1E2E3"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859DE3A"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AAF4704"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0144262B"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E78FE90"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2CAA3F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3013546"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4065AE4C"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17DC7AB8"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005CA7E9"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7DA2388F"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538135" w:themeFill="accent6" w:themeFillShade="BF"/>
          </w:tcPr>
          <w:p w14:paraId="5360B884" w14:textId="77777777" w:rsidR="00A1522C" w:rsidRPr="00B9147C" w:rsidRDefault="00A1522C" w:rsidP="007F27A3">
            <w:pPr>
              <w:spacing w:line="360" w:lineRule="auto"/>
              <w:jc w:val="both"/>
              <w:rPr>
                <w:rFonts w:ascii="Arial" w:eastAsia="Aptos" w:hAnsi="Arial" w:cs="Arial"/>
                <w:sz w:val="16"/>
                <w:szCs w:val="16"/>
              </w:rPr>
            </w:pPr>
          </w:p>
        </w:tc>
        <w:tc>
          <w:tcPr>
            <w:tcW w:w="572" w:type="dxa"/>
          </w:tcPr>
          <w:p w14:paraId="40937DD7" w14:textId="77777777" w:rsidR="00A1522C" w:rsidRPr="00B9147C" w:rsidRDefault="00A1522C" w:rsidP="007F27A3">
            <w:pPr>
              <w:spacing w:line="360" w:lineRule="auto"/>
              <w:jc w:val="both"/>
              <w:rPr>
                <w:rFonts w:ascii="Arial" w:eastAsia="Aptos" w:hAnsi="Arial" w:cs="Arial"/>
                <w:sz w:val="16"/>
                <w:szCs w:val="16"/>
              </w:rPr>
            </w:pPr>
          </w:p>
        </w:tc>
        <w:tc>
          <w:tcPr>
            <w:tcW w:w="707" w:type="dxa"/>
            <w:shd w:val="clear" w:color="auto" w:fill="auto"/>
            <w:hideMark/>
          </w:tcPr>
          <w:p w14:paraId="754F6B6E" w14:textId="77777777" w:rsidR="00A1522C" w:rsidRPr="00B9147C" w:rsidRDefault="00A1522C" w:rsidP="007F27A3">
            <w:pPr>
              <w:spacing w:line="360" w:lineRule="auto"/>
              <w:jc w:val="both"/>
              <w:rPr>
                <w:rFonts w:ascii="Arial" w:eastAsia="Aptos" w:hAnsi="Arial" w:cs="Arial"/>
                <w:sz w:val="16"/>
                <w:szCs w:val="16"/>
              </w:rPr>
            </w:pPr>
          </w:p>
        </w:tc>
      </w:tr>
      <w:tr w:rsidR="00A1522C" w:rsidRPr="00B9147C" w14:paraId="1445B9E5" w14:textId="77777777" w:rsidTr="007F27A3">
        <w:trPr>
          <w:trHeight w:val="394"/>
        </w:trPr>
        <w:tc>
          <w:tcPr>
            <w:tcW w:w="2213" w:type="dxa"/>
            <w:hideMark/>
          </w:tcPr>
          <w:p w14:paraId="689F1F96" w14:textId="77777777" w:rsidR="00A1522C" w:rsidRPr="00B9147C" w:rsidRDefault="00A1522C" w:rsidP="007F27A3">
            <w:pPr>
              <w:spacing w:line="360" w:lineRule="auto"/>
              <w:jc w:val="both"/>
              <w:rPr>
                <w:rFonts w:ascii="Arial" w:eastAsia="Aptos" w:hAnsi="Arial" w:cs="Arial"/>
                <w:sz w:val="18"/>
                <w:szCs w:val="18"/>
              </w:rPr>
            </w:pPr>
            <w:r w:rsidRPr="00B9147C">
              <w:rPr>
                <w:rFonts w:ascii="Arial" w:eastAsia="Aptos" w:hAnsi="Arial" w:cs="Arial"/>
                <w:b/>
                <w:bCs/>
                <w:sz w:val="18"/>
                <w:szCs w:val="18"/>
              </w:rPr>
              <w:t>Final Submission</w:t>
            </w:r>
          </w:p>
        </w:tc>
        <w:tc>
          <w:tcPr>
            <w:tcW w:w="481" w:type="dxa"/>
          </w:tcPr>
          <w:p w14:paraId="3B8BB83A"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A2767C7"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54C52DE9"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B7F1DC9"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46A66F34"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7A04E6CB"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916EFD6"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6FFBA268" w14:textId="77777777" w:rsidR="00A1522C" w:rsidRPr="00B9147C" w:rsidRDefault="00A1522C" w:rsidP="007F27A3">
            <w:pPr>
              <w:spacing w:line="360" w:lineRule="auto"/>
              <w:jc w:val="both"/>
              <w:rPr>
                <w:rFonts w:ascii="Arial" w:eastAsia="Aptos" w:hAnsi="Arial" w:cs="Arial"/>
                <w:sz w:val="16"/>
                <w:szCs w:val="16"/>
              </w:rPr>
            </w:pPr>
          </w:p>
        </w:tc>
        <w:tc>
          <w:tcPr>
            <w:tcW w:w="481" w:type="dxa"/>
          </w:tcPr>
          <w:p w14:paraId="23925C6E"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40F0AA1F" w14:textId="77777777" w:rsidR="00A1522C" w:rsidRPr="00B9147C" w:rsidRDefault="00A1522C" w:rsidP="007F27A3">
            <w:pPr>
              <w:spacing w:line="360" w:lineRule="auto"/>
              <w:jc w:val="both"/>
              <w:rPr>
                <w:rFonts w:ascii="Arial" w:eastAsia="Aptos" w:hAnsi="Arial" w:cs="Arial"/>
                <w:sz w:val="16"/>
                <w:szCs w:val="16"/>
              </w:rPr>
            </w:pPr>
          </w:p>
        </w:tc>
        <w:tc>
          <w:tcPr>
            <w:tcW w:w="548" w:type="dxa"/>
          </w:tcPr>
          <w:p w14:paraId="6BBB5002"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0BF95A63" w14:textId="77777777" w:rsidR="00A1522C" w:rsidRPr="00B9147C" w:rsidRDefault="00A1522C" w:rsidP="007F27A3">
            <w:pPr>
              <w:spacing w:line="360" w:lineRule="auto"/>
              <w:jc w:val="both"/>
              <w:rPr>
                <w:rFonts w:ascii="Arial" w:eastAsia="Aptos" w:hAnsi="Arial" w:cs="Arial"/>
                <w:sz w:val="16"/>
                <w:szCs w:val="16"/>
              </w:rPr>
            </w:pPr>
          </w:p>
        </w:tc>
        <w:tc>
          <w:tcPr>
            <w:tcW w:w="556" w:type="dxa"/>
          </w:tcPr>
          <w:p w14:paraId="780D2C9A" w14:textId="77777777" w:rsidR="00A1522C" w:rsidRPr="00B9147C" w:rsidRDefault="00A1522C" w:rsidP="007F27A3">
            <w:pPr>
              <w:spacing w:line="360" w:lineRule="auto"/>
              <w:jc w:val="both"/>
              <w:rPr>
                <w:rFonts w:ascii="Arial" w:eastAsia="Aptos" w:hAnsi="Arial" w:cs="Arial"/>
                <w:sz w:val="16"/>
                <w:szCs w:val="16"/>
              </w:rPr>
            </w:pPr>
          </w:p>
        </w:tc>
        <w:tc>
          <w:tcPr>
            <w:tcW w:w="556" w:type="dxa"/>
            <w:shd w:val="clear" w:color="auto" w:fill="538135" w:themeFill="accent6" w:themeFillShade="BF"/>
          </w:tcPr>
          <w:p w14:paraId="2C750955" w14:textId="77777777" w:rsidR="00A1522C" w:rsidRPr="00B9147C" w:rsidRDefault="00A1522C" w:rsidP="007F27A3">
            <w:pPr>
              <w:spacing w:line="360" w:lineRule="auto"/>
              <w:jc w:val="both"/>
              <w:rPr>
                <w:rFonts w:ascii="Arial" w:eastAsia="Aptos" w:hAnsi="Arial" w:cs="Arial"/>
                <w:sz w:val="16"/>
                <w:szCs w:val="16"/>
              </w:rPr>
            </w:pPr>
          </w:p>
        </w:tc>
        <w:tc>
          <w:tcPr>
            <w:tcW w:w="572" w:type="dxa"/>
            <w:shd w:val="clear" w:color="auto" w:fill="262626" w:themeFill="text1" w:themeFillTint="D9"/>
          </w:tcPr>
          <w:p w14:paraId="20F3BF3F" w14:textId="77777777" w:rsidR="00A1522C" w:rsidRPr="00B9147C" w:rsidRDefault="00A1522C" w:rsidP="007F27A3">
            <w:pPr>
              <w:spacing w:line="360" w:lineRule="auto"/>
              <w:jc w:val="both"/>
              <w:rPr>
                <w:rFonts w:ascii="Arial" w:eastAsia="Aptos" w:hAnsi="Arial" w:cs="Arial"/>
                <w:sz w:val="16"/>
                <w:szCs w:val="16"/>
              </w:rPr>
            </w:pPr>
          </w:p>
        </w:tc>
        <w:tc>
          <w:tcPr>
            <w:tcW w:w="707" w:type="dxa"/>
            <w:shd w:val="clear" w:color="auto" w:fill="262626" w:themeFill="text1" w:themeFillTint="D9"/>
            <w:hideMark/>
          </w:tcPr>
          <w:p w14:paraId="41FCA4A9" w14:textId="77777777" w:rsidR="00A1522C" w:rsidRPr="00B9147C" w:rsidRDefault="00A1522C" w:rsidP="007F27A3">
            <w:pPr>
              <w:spacing w:line="360" w:lineRule="auto"/>
              <w:jc w:val="both"/>
              <w:rPr>
                <w:rFonts w:ascii="Arial" w:eastAsia="Aptos" w:hAnsi="Arial" w:cs="Arial"/>
                <w:sz w:val="16"/>
                <w:szCs w:val="16"/>
              </w:rPr>
            </w:pPr>
          </w:p>
        </w:tc>
      </w:tr>
    </w:tbl>
    <w:p w14:paraId="54C9B5E9" w14:textId="77777777" w:rsidR="00A1522C" w:rsidRDefault="00A1522C" w:rsidP="00D1717C">
      <w:pPr>
        <w:pStyle w:val="NormalWeb"/>
        <w:jc w:val="both"/>
        <w:rPr>
          <w:rFonts w:asciiTheme="minorHAnsi" w:hAnsiTheme="minorHAnsi" w:cstheme="minorHAnsi"/>
        </w:rPr>
      </w:pPr>
    </w:p>
    <w:p w14:paraId="5F59D260" w14:textId="77777777" w:rsidR="00B73AAC" w:rsidRDefault="00B73AAC">
      <w:pPr>
        <w:rPr>
          <w:rFonts w:eastAsia="Times New Roman" w:cstheme="minorHAnsi"/>
          <w:sz w:val="24"/>
          <w:szCs w:val="24"/>
          <w:lang w:eastAsia="en-IN"/>
        </w:rPr>
      </w:pPr>
      <w:r>
        <w:rPr>
          <w:rFonts w:cstheme="minorHAnsi"/>
        </w:rPr>
        <w:br w:type="page"/>
      </w:r>
    </w:p>
    <w:p w14:paraId="09051F80" w14:textId="08A4D2D2" w:rsidR="00B73AAC" w:rsidRPr="00B73AAC" w:rsidRDefault="00B73AAC" w:rsidP="00B73AAC">
      <w:pPr>
        <w:spacing w:before="100" w:beforeAutospacing="1" w:after="100" w:afterAutospacing="1" w:line="240" w:lineRule="auto"/>
        <w:outlineLvl w:val="1"/>
        <w:rPr>
          <w:rFonts w:ascii="Times New Roman" w:eastAsia="Times New Roman" w:hAnsi="Times New Roman" w:cs="Times New Roman"/>
          <w:b/>
          <w:bCs/>
          <w:sz w:val="36"/>
          <w:szCs w:val="36"/>
          <w:u w:val="single"/>
          <w:lang w:eastAsia="en-IN"/>
        </w:rPr>
      </w:pPr>
      <w:r w:rsidRPr="00B73AAC">
        <w:rPr>
          <w:rFonts w:ascii="Times New Roman" w:eastAsia="Times New Roman" w:hAnsi="Times New Roman" w:cs="Times New Roman"/>
          <w:b/>
          <w:bCs/>
          <w:sz w:val="36"/>
          <w:szCs w:val="36"/>
          <w:u w:val="single"/>
          <w:lang w:eastAsia="en-IN"/>
        </w:rPr>
        <w:lastRenderedPageBreak/>
        <w:t xml:space="preserve">Reference List </w:t>
      </w:r>
    </w:p>
    <w:p w14:paraId="24961E50" w14:textId="77777777" w:rsidR="00B73AAC" w:rsidRPr="004010E8"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4010E8">
        <w:rPr>
          <w:rFonts w:ascii="Times New Roman" w:eastAsia="Times New Roman" w:hAnsi="Times New Roman" w:cs="Times New Roman"/>
          <w:sz w:val="24"/>
          <w:szCs w:val="24"/>
          <w:lang w:eastAsia="en-IN"/>
        </w:rPr>
        <w:t xml:space="preserve">Anderson, L., Thompson, D.R., </w:t>
      </w:r>
      <w:proofErr w:type="spellStart"/>
      <w:r w:rsidRPr="004010E8">
        <w:rPr>
          <w:rFonts w:ascii="Times New Roman" w:eastAsia="Times New Roman" w:hAnsi="Times New Roman" w:cs="Times New Roman"/>
          <w:sz w:val="24"/>
          <w:szCs w:val="24"/>
          <w:lang w:eastAsia="en-IN"/>
        </w:rPr>
        <w:t>Oldridge</w:t>
      </w:r>
      <w:proofErr w:type="spellEnd"/>
      <w:r w:rsidRPr="004010E8">
        <w:rPr>
          <w:rFonts w:ascii="Times New Roman" w:eastAsia="Times New Roman" w:hAnsi="Times New Roman" w:cs="Times New Roman"/>
          <w:sz w:val="24"/>
          <w:szCs w:val="24"/>
          <w:lang w:eastAsia="en-IN"/>
        </w:rPr>
        <w:t xml:space="preserve">, N., </w:t>
      </w:r>
      <w:proofErr w:type="spellStart"/>
      <w:r w:rsidRPr="004010E8">
        <w:rPr>
          <w:rFonts w:ascii="Times New Roman" w:eastAsia="Times New Roman" w:hAnsi="Times New Roman" w:cs="Times New Roman"/>
          <w:sz w:val="24"/>
          <w:szCs w:val="24"/>
          <w:lang w:eastAsia="en-IN"/>
        </w:rPr>
        <w:t>Zwisler</w:t>
      </w:r>
      <w:proofErr w:type="spellEnd"/>
      <w:r w:rsidRPr="004010E8">
        <w:rPr>
          <w:rFonts w:ascii="Times New Roman" w:eastAsia="Times New Roman" w:hAnsi="Times New Roman" w:cs="Times New Roman"/>
          <w:sz w:val="24"/>
          <w:szCs w:val="24"/>
          <w:lang w:eastAsia="en-IN"/>
        </w:rPr>
        <w:t xml:space="preserve">, A.-D., Rees, K., Martin, N. and Taylor, R.S. (2016) ‘Exercise-based cardiac rehabilitation for coronary heart disease’, </w:t>
      </w:r>
      <w:r w:rsidRPr="004010E8">
        <w:rPr>
          <w:rFonts w:ascii="Times New Roman" w:eastAsia="Times New Roman" w:hAnsi="Times New Roman" w:cs="Times New Roman"/>
          <w:i/>
          <w:iCs/>
          <w:sz w:val="24"/>
          <w:szCs w:val="24"/>
          <w:lang w:eastAsia="en-IN"/>
        </w:rPr>
        <w:t>Journal of the American College of Cardiology</w:t>
      </w:r>
      <w:r w:rsidRPr="004010E8">
        <w:rPr>
          <w:rFonts w:ascii="Times New Roman" w:eastAsia="Times New Roman" w:hAnsi="Times New Roman" w:cs="Times New Roman"/>
          <w:sz w:val="24"/>
          <w:szCs w:val="24"/>
          <w:lang w:eastAsia="en-IN"/>
        </w:rPr>
        <w:t>, 67(1), pp. 1–12.</w:t>
      </w:r>
    </w:p>
    <w:p w14:paraId="2E159EFF"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Astin</w:t>
      </w:r>
      <w:proofErr w:type="spellEnd"/>
      <w:r w:rsidRPr="00B73AAC">
        <w:rPr>
          <w:rFonts w:ascii="Times New Roman" w:eastAsia="Times New Roman" w:hAnsi="Times New Roman" w:cs="Times New Roman"/>
          <w:sz w:val="24"/>
          <w:szCs w:val="24"/>
          <w:lang w:eastAsia="en-IN"/>
        </w:rPr>
        <w:t xml:space="preserve">, F., Atkin, K., </w:t>
      </w:r>
      <w:proofErr w:type="spellStart"/>
      <w:r w:rsidRPr="00B73AAC">
        <w:rPr>
          <w:rFonts w:ascii="Times New Roman" w:eastAsia="Times New Roman" w:hAnsi="Times New Roman" w:cs="Times New Roman"/>
          <w:sz w:val="24"/>
          <w:szCs w:val="24"/>
          <w:lang w:eastAsia="en-IN"/>
        </w:rPr>
        <w:t>Darr</w:t>
      </w:r>
      <w:proofErr w:type="spellEnd"/>
      <w:r w:rsidRPr="00B73AAC">
        <w:rPr>
          <w:rFonts w:ascii="Times New Roman" w:eastAsia="Times New Roman" w:hAnsi="Times New Roman" w:cs="Times New Roman"/>
          <w:sz w:val="24"/>
          <w:szCs w:val="24"/>
          <w:lang w:eastAsia="en-IN"/>
        </w:rPr>
        <w:t xml:space="preserve">, A., Jones, K. and Davis, M. (2018) ‘Barriers and facilitators to participation in cardiac rehabilitation’, </w:t>
      </w:r>
      <w:r w:rsidRPr="00B73AAC">
        <w:rPr>
          <w:rFonts w:ascii="Times New Roman" w:eastAsia="Times New Roman" w:hAnsi="Times New Roman" w:cs="Times New Roman"/>
          <w:i/>
          <w:iCs/>
          <w:sz w:val="24"/>
          <w:szCs w:val="24"/>
          <w:lang w:eastAsia="en-IN"/>
        </w:rPr>
        <w:t>Journal of Cardiovascular Nursing</w:t>
      </w:r>
      <w:r w:rsidRPr="00B73AAC">
        <w:rPr>
          <w:rFonts w:ascii="Times New Roman" w:eastAsia="Times New Roman" w:hAnsi="Times New Roman" w:cs="Times New Roman"/>
          <w:sz w:val="24"/>
          <w:szCs w:val="24"/>
          <w:lang w:eastAsia="en-IN"/>
        </w:rPr>
        <w:t>, 33(2), pp. 152–163.</w:t>
      </w:r>
    </w:p>
    <w:p w14:paraId="0E817338"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Babu, A.S., Arena, R., </w:t>
      </w:r>
      <w:proofErr w:type="spellStart"/>
      <w:r w:rsidRPr="00B73AAC">
        <w:rPr>
          <w:rFonts w:ascii="Times New Roman" w:eastAsia="Times New Roman" w:hAnsi="Times New Roman" w:cs="Times New Roman"/>
          <w:sz w:val="24"/>
          <w:szCs w:val="24"/>
          <w:lang w:eastAsia="en-IN"/>
        </w:rPr>
        <w:t>Ozemek</w:t>
      </w:r>
      <w:proofErr w:type="spellEnd"/>
      <w:r w:rsidRPr="00B73AAC">
        <w:rPr>
          <w:rFonts w:ascii="Times New Roman" w:eastAsia="Times New Roman" w:hAnsi="Times New Roman" w:cs="Times New Roman"/>
          <w:sz w:val="24"/>
          <w:szCs w:val="24"/>
          <w:lang w:eastAsia="en-IN"/>
        </w:rPr>
        <w:t xml:space="preserve">, C., </w:t>
      </w:r>
      <w:proofErr w:type="spellStart"/>
      <w:r w:rsidRPr="00B73AAC">
        <w:rPr>
          <w:rFonts w:ascii="Times New Roman" w:eastAsia="Times New Roman" w:hAnsi="Times New Roman" w:cs="Times New Roman"/>
          <w:sz w:val="24"/>
          <w:szCs w:val="24"/>
          <w:lang w:eastAsia="en-IN"/>
        </w:rPr>
        <w:t>Lavie</w:t>
      </w:r>
      <w:proofErr w:type="spellEnd"/>
      <w:r w:rsidRPr="00B73AAC">
        <w:rPr>
          <w:rFonts w:ascii="Times New Roman" w:eastAsia="Times New Roman" w:hAnsi="Times New Roman" w:cs="Times New Roman"/>
          <w:sz w:val="24"/>
          <w:szCs w:val="24"/>
          <w:lang w:eastAsia="en-IN"/>
        </w:rPr>
        <w:t xml:space="preserve">, C.J. and </w:t>
      </w:r>
      <w:proofErr w:type="spellStart"/>
      <w:r w:rsidRPr="00B73AAC">
        <w:rPr>
          <w:rFonts w:ascii="Times New Roman" w:eastAsia="Times New Roman" w:hAnsi="Times New Roman" w:cs="Times New Roman"/>
          <w:sz w:val="24"/>
          <w:szCs w:val="24"/>
          <w:lang w:eastAsia="en-IN"/>
        </w:rPr>
        <w:t>Shanmugasegaram</w:t>
      </w:r>
      <w:proofErr w:type="spellEnd"/>
      <w:r w:rsidRPr="00B73AAC">
        <w:rPr>
          <w:rFonts w:ascii="Times New Roman" w:eastAsia="Times New Roman" w:hAnsi="Times New Roman" w:cs="Times New Roman"/>
          <w:sz w:val="24"/>
          <w:szCs w:val="24"/>
          <w:lang w:eastAsia="en-IN"/>
        </w:rPr>
        <w:t xml:space="preserve">, S. (2021) ‘Cardiac rehabilitation barriers and opportunities’, </w:t>
      </w:r>
      <w:r w:rsidRPr="00B73AAC">
        <w:rPr>
          <w:rFonts w:ascii="Times New Roman" w:eastAsia="Times New Roman" w:hAnsi="Times New Roman" w:cs="Times New Roman"/>
          <w:i/>
          <w:iCs/>
          <w:sz w:val="24"/>
          <w:szCs w:val="24"/>
          <w:lang w:eastAsia="en-IN"/>
        </w:rPr>
        <w:t>Progress in Cardiovascular Diseases</w:t>
      </w:r>
      <w:r w:rsidRPr="00B73AAC">
        <w:rPr>
          <w:rFonts w:ascii="Times New Roman" w:eastAsia="Times New Roman" w:hAnsi="Times New Roman" w:cs="Times New Roman"/>
          <w:sz w:val="24"/>
          <w:szCs w:val="24"/>
          <w:lang w:eastAsia="en-IN"/>
        </w:rPr>
        <w:t>, 64, pp. 22–29.</w:t>
      </w:r>
    </w:p>
    <w:p w14:paraId="172DED9F"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Bottle, A., Kim, D., </w:t>
      </w:r>
      <w:proofErr w:type="spellStart"/>
      <w:r w:rsidRPr="00B73AAC">
        <w:rPr>
          <w:rFonts w:ascii="Times New Roman" w:eastAsia="Times New Roman" w:hAnsi="Times New Roman" w:cs="Times New Roman"/>
          <w:sz w:val="24"/>
          <w:szCs w:val="24"/>
          <w:lang w:eastAsia="en-IN"/>
        </w:rPr>
        <w:t>Hayhoe</w:t>
      </w:r>
      <w:proofErr w:type="spellEnd"/>
      <w:r w:rsidRPr="00B73AAC">
        <w:rPr>
          <w:rFonts w:ascii="Times New Roman" w:eastAsia="Times New Roman" w:hAnsi="Times New Roman" w:cs="Times New Roman"/>
          <w:sz w:val="24"/>
          <w:szCs w:val="24"/>
          <w:lang w:eastAsia="en-IN"/>
        </w:rPr>
        <w:t xml:space="preserve">, B., Majeed, A. and Aylin, P. (2018) ‘Routes to hospital admission and readmission for heart failure’, </w:t>
      </w:r>
      <w:r w:rsidRPr="00B73AAC">
        <w:rPr>
          <w:rFonts w:ascii="Times New Roman" w:eastAsia="Times New Roman" w:hAnsi="Times New Roman" w:cs="Times New Roman"/>
          <w:i/>
          <w:iCs/>
          <w:sz w:val="24"/>
          <w:szCs w:val="24"/>
          <w:lang w:eastAsia="en-IN"/>
        </w:rPr>
        <w:t>European Journal of Heart Failure</w:t>
      </w:r>
      <w:r w:rsidRPr="00B73AAC">
        <w:rPr>
          <w:rFonts w:ascii="Times New Roman" w:eastAsia="Times New Roman" w:hAnsi="Times New Roman" w:cs="Times New Roman"/>
          <w:sz w:val="24"/>
          <w:szCs w:val="24"/>
          <w:lang w:eastAsia="en-IN"/>
        </w:rPr>
        <w:t>, 20(3), pp. 531–539.</w:t>
      </w:r>
    </w:p>
    <w:p w14:paraId="5801A66B"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British Heart Foundation (2024) </w:t>
      </w:r>
      <w:proofErr w:type="gramStart"/>
      <w:r w:rsidRPr="00B73AAC">
        <w:rPr>
          <w:rFonts w:ascii="Times New Roman" w:eastAsia="Times New Roman" w:hAnsi="Times New Roman" w:cs="Times New Roman"/>
          <w:i/>
          <w:iCs/>
          <w:sz w:val="24"/>
          <w:szCs w:val="24"/>
          <w:lang w:eastAsia="en-IN"/>
        </w:rPr>
        <w:t>Cardiovascular disease</w:t>
      </w:r>
      <w:proofErr w:type="gramEnd"/>
      <w:r w:rsidRPr="00B73AAC">
        <w:rPr>
          <w:rFonts w:ascii="Times New Roman" w:eastAsia="Times New Roman" w:hAnsi="Times New Roman" w:cs="Times New Roman"/>
          <w:i/>
          <w:iCs/>
          <w:sz w:val="24"/>
          <w:szCs w:val="24"/>
          <w:lang w:eastAsia="en-IN"/>
        </w:rPr>
        <w:t xml:space="preserve"> statistics: UK factsheet</w:t>
      </w:r>
      <w:r w:rsidRPr="00B73AAC">
        <w:rPr>
          <w:rFonts w:ascii="Times New Roman" w:eastAsia="Times New Roman" w:hAnsi="Times New Roman" w:cs="Times New Roman"/>
          <w:sz w:val="24"/>
          <w:szCs w:val="24"/>
          <w:lang w:eastAsia="en-IN"/>
        </w:rPr>
        <w:t>. London: British Heart Foundation.</w:t>
      </w:r>
    </w:p>
    <w:p w14:paraId="525A3B29"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Conrad, N., Judge, A., </w:t>
      </w:r>
      <w:proofErr w:type="spellStart"/>
      <w:r w:rsidRPr="00B73AAC">
        <w:rPr>
          <w:rFonts w:ascii="Times New Roman" w:eastAsia="Times New Roman" w:hAnsi="Times New Roman" w:cs="Times New Roman"/>
          <w:sz w:val="24"/>
          <w:szCs w:val="24"/>
          <w:lang w:eastAsia="en-IN"/>
        </w:rPr>
        <w:t>Canoy</w:t>
      </w:r>
      <w:proofErr w:type="spellEnd"/>
      <w:r w:rsidRPr="00B73AAC">
        <w:rPr>
          <w:rFonts w:ascii="Times New Roman" w:eastAsia="Times New Roman" w:hAnsi="Times New Roman" w:cs="Times New Roman"/>
          <w:sz w:val="24"/>
          <w:szCs w:val="24"/>
          <w:lang w:eastAsia="en-IN"/>
        </w:rPr>
        <w:t xml:space="preserve">, D., Tran, J., </w:t>
      </w:r>
      <w:proofErr w:type="spellStart"/>
      <w:r w:rsidRPr="00B73AAC">
        <w:rPr>
          <w:rFonts w:ascii="Times New Roman" w:eastAsia="Times New Roman" w:hAnsi="Times New Roman" w:cs="Times New Roman"/>
          <w:sz w:val="24"/>
          <w:szCs w:val="24"/>
          <w:lang w:eastAsia="en-IN"/>
        </w:rPr>
        <w:t>Pinho</w:t>
      </w:r>
      <w:proofErr w:type="spellEnd"/>
      <w:r w:rsidRPr="00B73AAC">
        <w:rPr>
          <w:rFonts w:ascii="Times New Roman" w:eastAsia="Times New Roman" w:hAnsi="Times New Roman" w:cs="Times New Roman"/>
          <w:sz w:val="24"/>
          <w:szCs w:val="24"/>
          <w:lang w:eastAsia="en-IN"/>
        </w:rPr>
        <w:t xml:space="preserve">-Gomes, A.-C., Millett, E.R.C. and Rahimi, K. (2022) ‘Temporal trends in heart failure incidence’, </w:t>
      </w:r>
      <w:r w:rsidRPr="00B73AAC">
        <w:rPr>
          <w:rFonts w:ascii="Times New Roman" w:eastAsia="Times New Roman" w:hAnsi="Times New Roman" w:cs="Times New Roman"/>
          <w:i/>
          <w:iCs/>
          <w:sz w:val="24"/>
          <w:szCs w:val="24"/>
          <w:lang w:eastAsia="en-IN"/>
        </w:rPr>
        <w:t>The Lancet</w:t>
      </w:r>
      <w:r w:rsidRPr="00B73AAC">
        <w:rPr>
          <w:rFonts w:ascii="Times New Roman" w:eastAsia="Times New Roman" w:hAnsi="Times New Roman" w:cs="Times New Roman"/>
          <w:sz w:val="24"/>
          <w:szCs w:val="24"/>
          <w:lang w:eastAsia="en-IN"/>
        </w:rPr>
        <w:t>, 391(10120), pp. 572–580.</w:t>
      </w:r>
    </w:p>
    <w:p w14:paraId="6A9C85C9"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Dalal</w:t>
      </w:r>
      <w:proofErr w:type="spellEnd"/>
      <w:r w:rsidRPr="00B73AAC">
        <w:rPr>
          <w:rFonts w:ascii="Times New Roman" w:eastAsia="Times New Roman" w:hAnsi="Times New Roman" w:cs="Times New Roman"/>
          <w:sz w:val="24"/>
          <w:szCs w:val="24"/>
          <w:lang w:eastAsia="en-IN"/>
        </w:rPr>
        <w:t xml:space="preserve">, H.M., Doherty, P. and Taylor, R.S. (2015) ‘Cardiac rehabilitation’, </w:t>
      </w:r>
      <w:r w:rsidRPr="00B73AAC">
        <w:rPr>
          <w:rFonts w:ascii="Times New Roman" w:eastAsia="Times New Roman" w:hAnsi="Times New Roman" w:cs="Times New Roman"/>
          <w:i/>
          <w:iCs/>
          <w:sz w:val="24"/>
          <w:szCs w:val="24"/>
          <w:lang w:eastAsia="en-IN"/>
        </w:rPr>
        <w:t>BMJ</w:t>
      </w:r>
      <w:r w:rsidRPr="00B73AAC">
        <w:rPr>
          <w:rFonts w:ascii="Times New Roman" w:eastAsia="Times New Roman" w:hAnsi="Times New Roman" w:cs="Times New Roman"/>
          <w:sz w:val="24"/>
          <w:szCs w:val="24"/>
          <w:lang w:eastAsia="en-IN"/>
        </w:rPr>
        <w:t>, 351, h5000.</w:t>
      </w:r>
    </w:p>
    <w:p w14:paraId="11C54D75"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Gelling, L. (2016) </w:t>
      </w:r>
      <w:r w:rsidRPr="00B73AAC">
        <w:rPr>
          <w:rFonts w:ascii="Times New Roman" w:eastAsia="Times New Roman" w:hAnsi="Times New Roman" w:cs="Times New Roman"/>
          <w:i/>
          <w:iCs/>
          <w:sz w:val="24"/>
          <w:szCs w:val="24"/>
          <w:lang w:eastAsia="en-IN"/>
        </w:rPr>
        <w:t>Research ethics in nursing and healthcare</w:t>
      </w:r>
      <w:r w:rsidRPr="00B73AAC">
        <w:rPr>
          <w:rFonts w:ascii="Times New Roman" w:eastAsia="Times New Roman" w:hAnsi="Times New Roman" w:cs="Times New Roman"/>
          <w:sz w:val="24"/>
          <w:szCs w:val="24"/>
          <w:lang w:eastAsia="en-IN"/>
        </w:rPr>
        <w:t xml:space="preserve">. 2nd </w:t>
      </w:r>
      <w:proofErr w:type="spellStart"/>
      <w:r w:rsidRPr="00B73AAC">
        <w:rPr>
          <w:rFonts w:ascii="Times New Roman" w:eastAsia="Times New Roman" w:hAnsi="Times New Roman" w:cs="Times New Roman"/>
          <w:sz w:val="24"/>
          <w:szCs w:val="24"/>
          <w:lang w:eastAsia="en-IN"/>
        </w:rPr>
        <w:t>edn</w:t>
      </w:r>
      <w:proofErr w:type="spellEnd"/>
      <w:r w:rsidRPr="00B73AAC">
        <w:rPr>
          <w:rFonts w:ascii="Times New Roman" w:eastAsia="Times New Roman" w:hAnsi="Times New Roman" w:cs="Times New Roman"/>
          <w:sz w:val="24"/>
          <w:szCs w:val="24"/>
          <w:lang w:eastAsia="en-IN"/>
        </w:rPr>
        <w:t>. London: Wiley-Blackwell.</w:t>
      </w:r>
    </w:p>
    <w:p w14:paraId="59394863"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Grace, S.L., Turk-</w:t>
      </w:r>
      <w:proofErr w:type="spellStart"/>
      <w:r w:rsidRPr="00B73AAC">
        <w:rPr>
          <w:rFonts w:ascii="Times New Roman" w:eastAsia="Times New Roman" w:hAnsi="Times New Roman" w:cs="Times New Roman"/>
          <w:sz w:val="24"/>
          <w:szCs w:val="24"/>
          <w:lang w:eastAsia="en-IN"/>
        </w:rPr>
        <w:t>Adawi</w:t>
      </w:r>
      <w:proofErr w:type="spellEnd"/>
      <w:r w:rsidRPr="00B73AAC">
        <w:rPr>
          <w:rFonts w:ascii="Times New Roman" w:eastAsia="Times New Roman" w:hAnsi="Times New Roman" w:cs="Times New Roman"/>
          <w:sz w:val="24"/>
          <w:szCs w:val="24"/>
          <w:lang w:eastAsia="en-IN"/>
        </w:rPr>
        <w:t xml:space="preserve">, K.I., Contractor, A., </w:t>
      </w:r>
      <w:proofErr w:type="spellStart"/>
      <w:r w:rsidRPr="00B73AAC">
        <w:rPr>
          <w:rFonts w:ascii="Times New Roman" w:eastAsia="Times New Roman" w:hAnsi="Times New Roman" w:cs="Times New Roman"/>
          <w:sz w:val="24"/>
          <w:szCs w:val="24"/>
          <w:lang w:eastAsia="en-IN"/>
        </w:rPr>
        <w:t>Atrey</w:t>
      </w:r>
      <w:proofErr w:type="spellEnd"/>
      <w:r w:rsidRPr="00B73AAC">
        <w:rPr>
          <w:rFonts w:ascii="Times New Roman" w:eastAsia="Times New Roman" w:hAnsi="Times New Roman" w:cs="Times New Roman"/>
          <w:sz w:val="24"/>
          <w:szCs w:val="24"/>
          <w:lang w:eastAsia="en-IN"/>
        </w:rPr>
        <w:t xml:space="preserve">, A., Campbell, N.R. and Perez-Terzic, C. (2016) ‘Cardiac rehabilitation delivery models’, </w:t>
      </w:r>
      <w:r w:rsidRPr="00B73AAC">
        <w:rPr>
          <w:rFonts w:ascii="Times New Roman" w:eastAsia="Times New Roman" w:hAnsi="Times New Roman" w:cs="Times New Roman"/>
          <w:i/>
          <w:iCs/>
          <w:sz w:val="24"/>
          <w:szCs w:val="24"/>
          <w:lang w:eastAsia="en-IN"/>
        </w:rPr>
        <w:t>Heart</w:t>
      </w:r>
      <w:r w:rsidRPr="00B73AAC">
        <w:rPr>
          <w:rFonts w:ascii="Times New Roman" w:eastAsia="Times New Roman" w:hAnsi="Times New Roman" w:cs="Times New Roman"/>
          <w:sz w:val="24"/>
          <w:szCs w:val="24"/>
          <w:lang w:eastAsia="en-IN"/>
        </w:rPr>
        <w:t>, 102(18), pp. 1449–1455.</w:t>
      </w:r>
    </w:p>
    <w:p w14:paraId="059AD15D"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Heran</w:t>
      </w:r>
      <w:proofErr w:type="spellEnd"/>
      <w:r w:rsidRPr="00B73AAC">
        <w:rPr>
          <w:rFonts w:ascii="Times New Roman" w:eastAsia="Times New Roman" w:hAnsi="Times New Roman" w:cs="Times New Roman"/>
          <w:sz w:val="24"/>
          <w:szCs w:val="24"/>
          <w:lang w:eastAsia="en-IN"/>
        </w:rPr>
        <w:t xml:space="preserve">, B.S., Chen, J.M., Ebrahim, S., Moxham, T., </w:t>
      </w:r>
      <w:proofErr w:type="spellStart"/>
      <w:r w:rsidRPr="00B73AAC">
        <w:rPr>
          <w:rFonts w:ascii="Times New Roman" w:eastAsia="Times New Roman" w:hAnsi="Times New Roman" w:cs="Times New Roman"/>
          <w:sz w:val="24"/>
          <w:szCs w:val="24"/>
          <w:lang w:eastAsia="en-IN"/>
        </w:rPr>
        <w:t>Oldridge</w:t>
      </w:r>
      <w:proofErr w:type="spellEnd"/>
      <w:r w:rsidRPr="00B73AAC">
        <w:rPr>
          <w:rFonts w:ascii="Times New Roman" w:eastAsia="Times New Roman" w:hAnsi="Times New Roman" w:cs="Times New Roman"/>
          <w:sz w:val="24"/>
          <w:szCs w:val="24"/>
          <w:lang w:eastAsia="en-IN"/>
        </w:rPr>
        <w:t xml:space="preserve">, N., Rees, K. and Taylor, R.S. (2011) ‘Exercise-based cardiac rehabilitation’, </w:t>
      </w:r>
      <w:r w:rsidRPr="00B73AAC">
        <w:rPr>
          <w:rFonts w:ascii="Times New Roman" w:eastAsia="Times New Roman" w:hAnsi="Times New Roman" w:cs="Times New Roman"/>
          <w:i/>
          <w:iCs/>
          <w:sz w:val="24"/>
          <w:szCs w:val="24"/>
          <w:lang w:eastAsia="en-IN"/>
        </w:rPr>
        <w:t>Cochrane Database of Systematic Reviews</w:t>
      </w:r>
      <w:r w:rsidRPr="00B73AAC">
        <w:rPr>
          <w:rFonts w:ascii="Times New Roman" w:eastAsia="Times New Roman" w:hAnsi="Times New Roman" w:cs="Times New Roman"/>
          <w:sz w:val="24"/>
          <w:szCs w:val="24"/>
          <w:lang w:eastAsia="en-IN"/>
        </w:rPr>
        <w:t>, 7, CD001800.</w:t>
      </w:r>
    </w:p>
    <w:p w14:paraId="1F5E96A2"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Karmali</w:t>
      </w:r>
      <w:proofErr w:type="spellEnd"/>
      <w:r w:rsidRPr="00B73AAC">
        <w:rPr>
          <w:rFonts w:ascii="Times New Roman" w:eastAsia="Times New Roman" w:hAnsi="Times New Roman" w:cs="Times New Roman"/>
          <w:sz w:val="24"/>
          <w:szCs w:val="24"/>
          <w:lang w:eastAsia="en-IN"/>
        </w:rPr>
        <w:t xml:space="preserve">, K.N., Davies, P., Taylor, F., Beswick, A., Martin, N. and Ebrahim, S. (2019) ‘Promoting uptake of cardiac rehabilitation’, </w:t>
      </w:r>
      <w:r w:rsidRPr="00B73AAC">
        <w:rPr>
          <w:rFonts w:ascii="Times New Roman" w:eastAsia="Times New Roman" w:hAnsi="Times New Roman" w:cs="Times New Roman"/>
          <w:i/>
          <w:iCs/>
          <w:sz w:val="24"/>
          <w:szCs w:val="24"/>
          <w:lang w:eastAsia="en-IN"/>
        </w:rPr>
        <w:t>Cochrane Database of Systematic Reviews</w:t>
      </w:r>
      <w:r w:rsidRPr="00B73AAC">
        <w:rPr>
          <w:rFonts w:ascii="Times New Roman" w:eastAsia="Times New Roman" w:hAnsi="Times New Roman" w:cs="Times New Roman"/>
          <w:sz w:val="24"/>
          <w:szCs w:val="24"/>
          <w:lang w:eastAsia="en-IN"/>
        </w:rPr>
        <w:t>, 6, CD007130.</w:t>
      </w:r>
    </w:p>
    <w:p w14:paraId="0AC58106" w14:textId="34F05639"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Kwok, C.S., Wong, C.W., </w:t>
      </w:r>
      <w:proofErr w:type="spellStart"/>
      <w:r w:rsidRPr="00B73AAC">
        <w:rPr>
          <w:rFonts w:ascii="Times New Roman" w:eastAsia="Times New Roman" w:hAnsi="Times New Roman" w:cs="Times New Roman"/>
          <w:sz w:val="24"/>
          <w:szCs w:val="24"/>
          <w:lang w:eastAsia="en-IN"/>
        </w:rPr>
        <w:t>Shufflebotham</w:t>
      </w:r>
      <w:proofErr w:type="spellEnd"/>
      <w:r w:rsidRPr="00B73AAC">
        <w:rPr>
          <w:rFonts w:ascii="Times New Roman" w:eastAsia="Times New Roman" w:hAnsi="Times New Roman" w:cs="Times New Roman"/>
          <w:sz w:val="24"/>
          <w:szCs w:val="24"/>
          <w:lang w:eastAsia="en-IN"/>
        </w:rPr>
        <w:t xml:space="preserve">, H., Zaman, A. and Mamas, M.A. (2020) ‘Early readmissions after myocardial infarction’, </w:t>
      </w:r>
      <w:r w:rsidRPr="00B73AAC">
        <w:rPr>
          <w:rFonts w:ascii="Times New Roman" w:eastAsia="Times New Roman" w:hAnsi="Times New Roman" w:cs="Times New Roman"/>
          <w:i/>
          <w:iCs/>
          <w:sz w:val="24"/>
          <w:szCs w:val="24"/>
          <w:lang w:eastAsia="en-IN"/>
        </w:rPr>
        <w:t>American Journal of Cardiology</w:t>
      </w:r>
      <w:r w:rsidRPr="00B73AAC">
        <w:rPr>
          <w:rFonts w:ascii="Times New Roman" w:eastAsia="Times New Roman" w:hAnsi="Times New Roman" w:cs="Times New Roman"/>
          <w:sz w:val="24"/>
          <w:szCs w:val="24"/>
          <w:lang w:eastAsia="en-IN"/>
        </w:rPr>
        <w:t>, 125(3), pp. 339–346.</w:t>
      </w:r>
    </w:p>
    <w:p w14:paraId="55F3712F"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Lavie</w:t>
      </w:r>
      <w:proofErr w:type="spellEnd"/>
      <w:r w:rsidRPr="00B73AAC">
        <w:rPr>
          <w:rFonts w:ascii="Times New Roman" w:eastAsia="Times New Roman" w:hAnsi="Times New Roman" w:cs="Times New Roman"/>
          <w:sz w:val="24"/>
          <w:szCs w:val="24"/>
          <w:lang w:eastAsia="en-IN"/>
        </w:rPr>
        <w:t xml:space="preserve">, C.J., Arena, R., Franklin, B.A., Myers, J. and Milani, R.V. (2016) ‘Cardiac rehabilitation and longevity’, </w:t>
      </w:r>
      <w:r w:rsidRPr="00B73AAC">
        <w:rPr>
          <w:rFonts w:ascii="Times New Roman" w:eastAsia="Times New Roman" w:hAnsi="Times New Roman" w:cs="Times New Roman"/>
          <w:i/>
          <w:iCs/>
          <w:sz w:val="24"/>
          <w:szCs w:val="24"/>
          <w:lang w:eastAsia="en-IN"/>
        </w:rPr>
        <w:t>Mayo Clinic Proceedings</w:t>
      </w:r>
      <w:r w:rsidRPr="00B73AAC">
        <w:rPr>
          <w:rFonts w:ascii="Times New Roman" w:eastAsia="Times New Roman" w:hAnsi="Times New Roman" w:cs="Times New Roman"/>
          <w:sz w:val="24"/>
          <w:szCs w:val="24"/>
          <w:lang w:eastAsia="en-IN"/>
        </w:rPr>
        <w:t>, 91(11), pp. 1511–1519.</w:t>
      </w:r>
    </w:p>
    <w:p w14:paraId="774A0624"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Marmot, M., Allen, J., Goldblatt, P., Herd, E. and Morrison, J. (2020) </w:t>
      </w:r>
      <w:r w:rsidRPr="00B73AAC">
        <w:rPr>
          <w:rFonts w:ascii="Times New Roman" w:eastAsia="Times New Roman" w:hAnsi="Times New Roman" w:cs="Times New Roman"/>
          <w:i/>
          <w:iCs/>
          <w:sz w:val="24"/>
          <w:szCs w:val="24"/>
          <w:lang w:eastAsia="en-IN"/>
        </w:rPr>
        <w:t xml:space="preserve">Health equity in England: </w:t>
      </w:r>
      <w:proofErr w:type="gramStart"/>
      <w:r w:rsidRPr="00B73AAC">
        <w:rPr>
          <w:rFonts w:ascii="Times New Roman" w:eastAsia="Times New Roman" w:hAnsi="Times New Roman" w:cs="Times New Roman"/>
          <w:i/>
          <w:iCs/>
          <w:sz w:val="24"/>
          <w:szCs w:val="24"/>
          <w:lang w:eastAsia="en-IN"/>
        </w:rPr>
        <w:t>the</w:t>
      </w:r>
      <w:proofErr w:type="gramEnd"/>
      <w:r w:rsidRPr="00B73AAC">
        <w:rPr>
          <w:rFonts w:ascii="Times New Roman" w:eastAsia="Times New Roman" w:hAnsi="Times New Roman" w:cs="Times New Roman"/>
          <w:i/>
          <w:iCs/>
          <w:sz w:val="24"/>
          <w:szCs w:val="24"/>
          <w:lang w:eastAsia="en-IN"/>
        </w:rPr>
        <w:t xml:space="preserve"> Marmot review 10 years on</w:t>
      </w:r>
      <w:r w:rsidRPr="00B73AAC">
        <w:rPr>
          <w:rFonts w:ascii="Times New Roman" w:eastAsia="Times New Roman" w:hAnsi="Times New Roman" w:cs="Times New Roman"/>
          <w:sz w:val="24"/>
          <w:szCs w:val="24"/>
          <w:lang w:eastAsia="en-IN"/>
        </w:rPr>
        <w:t>. London: Institute of Health Equity.</w:t>
      </w:r>
    </w:p>
    <w:p w14:paraId="6DDA8CC2" w14:textId="48E806EB"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Moher, D., </w:t>
      </w:r>
      <w:proofErr w:type="spellStart"/>
      <w:r w:rsidRPr="00B73AAC">
        <w:rPr>
          <w:rFonts w:ascii="Times New Roman" w:eastAsia="Times New Roman" w:hAnsi="Times New Roman" w:cs="Times New Roman"/>
          <w:sz w:val="24"/>
          <w:szCs w:val="24"/>
          <w:lang w:eastAsia="en-IN"/>
        </w:rPr>
        <w:t>Liberati</w:t>
      </w:r>
      <w:proofErr w:type="spellEnd"/>
      <w:r w:rsidRPr="00B73AAC">
        <w:rPr>
          <w:rFonts w:ascii="Times New Roman" w:eastAsia="Times New Roman" w:hAnsi="Times New Roman" w:cs="Times New Roman"/>
          <w:sz w:val="24"/>
          <w:szCs w:val="24"/>
          <w:lang w:eastAsia="en-IN"/>
        </w:rPr>
        <w:t xml:space="preserve">, A., </w:t>
      </w:r>
      <w:proofErr w:type="spellStart"/>
      <w:r w:rsidRPr="00B73AAC">
        <w:rPr>
          <w:rFonts w:ascii="Times New Roman" w:eastAsia="Times New Roman" w:hAnsi="Times New Roman" w:cs="Times New Roman"/>
          <w:sz w:val="24"/>
          <w:szCs w:val="24"/>
          <w:lang w:eastAsia="en-IN"/>
        </w:rPr>
        <w:t>Tetzlaff</w:t>
      </w:r>
      <w:proofErr w:type="spellEnd"/>
      <w:r w:rsidRPr="00B73AAC">
        <w:rPr>
          <w:rFonts w:ascii="Times New Roman" w:eastAsia="Times New Roman" w:hAnsi="Times New Roman" w:cs="Times New Roman"/>
          <w:sz w:val="24"/>
          <w:szCs w:val="24"/>
          <w:lang w:eastAsia="en-IN"/>
        </w:rPr>
        <w:t xml:space="preserve">, J., Altman, D.G. and PRISMA Group (2020) ‘PRISMA statement’, </w:t>
      </w:r>
      <w:r w:rsidRPr="00B73AAC">
        <w:rPr>
          <w:rFonts w:ascii="Times New Roman" w:eastAsia="Times New Roman" w:hAnsi="Times New Roman" w:cs="Times New Roman"/>
          <w:i/>
          <w:iCs/>
          <w:sz w:val="24"/>
          <w:szCs w:val="24"/>
          <w:lang w:eastAsia="en-IN"/>
        </w:rPr>
        <w:t>BMJ</w:t>
      </w:r>
      <w:r w:rsidRPr="00B73AAC">
        <w:rPr>
          <w:rFonts w:ascii="Times New Roman" w:eastAsia="Times New Roman" w:hAnsi="Times New Roman" w:cs="Times New Roman"/>
          <w:sz w:val="24"/>
          <w:szCs w:val="24"/>
          <w:lang w:eastAsia="en-IN"/>
        </w:rPr>
        <w:t>, 372, n71.</w:t>
      </w:r>
    </w:p>
    <w:p w14:paraId="7456EE14"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lastRenderedPageBreak/>
        <w:t xml:space="preserve">Munn, Z., Peters, M.D.J., Stern, C., </w:t>
      </w:r>
      <w:proofErr w:type="spellStart"/>
      <w:r w:rsidRPr="00B73AAC">
        <w:rPr>
          <w:rFonts w:ascii="Times New Roman" w:eastAsia="Times New Roman" w:hAnsi="Times New Roman" w:cs="Times New Roman"/>
          <w:sz w:val="24"/>
          <w:szCs w:val="24"/>
          <w:lang w:eastAsia="en-IN"/>
        </w:rPr>
        <w:t>Tufanaru</w:t>
      </w:r>
      <w:proofErr w:type="spellEnd"/>
      <w:r w:rsidRPr="00B73AAC">
        <w:rPr>
          <w:rFonts w:ascii="Times New Roman" w:eastAsia="Times New Roman" w:hAnsi="Times New Roman" w:cs="Times New Roman"/>
          <w:sz w:val="24"/>
          <w:szCs w:val="24"/>
          <w:lang w:eastAsia="en-IN"/>
        </w:rPr>
        <w:t xml:space="preserve">, C., McArthur, A. and </w:t>
      </w:r>
      <w:proofErr w:type="spellStart"/>
      <w:r w:rsidRPr="00B73AAC">
        <w:rPr>
          <w:rFonts w:ascii="Times New Roman" w:eastAsia="Times New Roman" w:hAnsi="Times New Roman" w:cs="Times New Roman"/>
          <w:sz w:val="24"/>
          <w:szCs w:val="24"/>
          <w:lang w:eastAsia="en-IN"/>
        </w:rPr>
        <w:t>Aromataris</w:t>
      </w:r>
      <w:proofErr w:type="spellEnd"/>
      <w:r w:rsidRPr="00B73AAC">
        <w:rPr>
          <w:rFonts w:ascii="Times New Roman" w:eastAsia="Times New Roman" w:hAnsi="Times New Roman" w:cs="Times New Roman"/>
          <w:sz w:val="24"/>
          <w:szCs w:val="24"/>
          <w:lang w:eastAsia="en-IN"/>
        </w:rPr>
        <w:t xml:space="preserve">, E. (2018) ‘Systematic review methodology’, </w:t>
      </w:r>
      <w:r w:rsidRPr="00B73AAC">
        <w:rPr>
          <w:rFonts w:ascii="Times New Roman" w:eastAsia="Times New Roman" w:hAnsi="Times New Roman" w:cs="Times New Roman"/>
          <w:i/>
          <w:iCs/>
          <w:sz w:val="24"/>
          <w:szCs w:val="24"/>
          <w:lang w:eastAsia="en-IN"/>
        </w:rPr>
        <w:t>BMC Medical Research Methodology</w:t>
      </w:r>
      <w:r w:rsidRPr="00B73AAC">
        <w:rPr>
          <w:rFonts w:ascii="Times New Roman" w:eastAsia="Times New Roman" w:hAnsi="Times New Roman" w:cs="Times New Roman"/>
          <w:sz w:val="24"/>
          <w:szCs w:val="24"/>
          <w:lang w:eastAsia="en-IN"/>
        </w:rPr>
        <w:t>, 18(1), pp. 143–150.</w:t>
      </w:r>
    </w:p>
    <w:p w14:paraId="45F85BFE" w14:textId="2474EEBB"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National Audit of Cardiac Rehabilitation (NACR) (2023) </w:t>
      </w:r>
      <w:r w:rsidRPr="00B73AAC">
        <w:rPr>
          <w:rFonts w:ascii="Times New Roman" w:eastAsia="Times New Roman" w:hAnsi="Times New Roman" w:cs="Times New Roman"/>
          <w:i/>
          <w:iCs/>
          <w:sz w:val="24"/>
          <w:szCs w:val="24"/>
          <w:lang w:eastAsia="en-IN"/>
        </w:rPr>
        <w:t>Annual statistical report</w:t>
      </w:r>
      <w:r w:rsidRPr="00B73AAC">
        <w:rPr>
          <w:rFonts w:ascii="Times New Roman" w:eastAsia="Times New Roman" w:hAnsi="Times New Roman" w:cs="Times New Roman"/>
          <w:sz w:val="24"/>
          <w:szCs w:val="24"/>
          <w:lang w:eastAsia="en-IN"/>
        </w:rPr>
        <w:t>. London: British Heart Foundation.</w:t>
      </w:r>
    </w:p>
    <w:p w14:paraId="63EDFA4F"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NHS Digital (2023) </w:t>
      </w:r>
      <w:r w:rsidRPr="00B73AAC">
        <w:rPr>
          <w:rFonts w:ascii="Times New Roman" w:eastAsia="Times New Roman" w:hAnsi="Times New Roman" w:cs="Times New Roman"/>
          <w:i/>
          <w:iCs/>
          <w:sz w:val="24"/>
          <w:szCs w:val="24"/>
          <w:lang w:eastAsia="en-IN"/>
        </w:rPr>
        <w:t>Hospital readmissions data</w:t>
      </w:r>
      <w:r w:rsidRPr="00B73AAC">
        <w:rPr>
          <w:rFonts w:ascii="Times New Roman" w:eastAsia="Times New Roman" w:hAnsi="Times New Roman" w:cs="Times New Roman"/>
          <w:sz w:val="24"/>
          <w:szCs w:val="24"/>
          <w:lang w:eastAsia="en-IN"/>
        </w:rPr>
        <w:t>. Leeds: NHS Digital.</w:t>
      </w:r>
    </w:p>
    <w:p w14:paraId="3BA89D23"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NHS England (2019) </w:t>
      </w:r>
      <w:r w:rsidRPr="00B73AAC">
        <w:rPr>
          <w:rFonts w:ascii="Times New Roman" w:eastAsia="Times New Roman" w:hAnsi="Times New Roman" w:cs="Times New Roman"/>
          <w:i/>
          <w:iCs/>
          <w:sz w:val="24"/>
          <w:szCs w:val="24"/>
          <w:lang w:eastAsia="en-IN"/>
        </w:rPr>
        <w:t>The NHS long term plan</w:t>
      </w:r>
      <w:r w:rsidRPr="00B73AAC">
        <w:rPr>
          <w:rFonts w:ascii="Times New Roman" w:eastAsia="Times New Roman" w:hAnsi="Times New Roman" w:cs="Times New Roman"/>
          <w:sz w:val="24"/>
          <w:szCs w:val="24"/>
          <w:lang w:eastAsia="en-IN"/>
        </w:rPr>
        <w:t>. London: NHS England.</w:t>
      </w:r>
    </w:p>
    <w:p w14:paraId="4EA12BE5" w14:textId="0DBF7455"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NICE (2020) </w:t>
      </w:r>
      <w:r w:rsidRPr="00B73AAC">
        <w:rPr>
          <w:rFonts w:ascii="Times New Roman" w:eastAsia="Times New Roman" w:hAnsi="Times New Roman" w:cs="Times New Roman"/>
          <w:i/>
          <w:iCs/>
          <w:sz w:val="24"/>
          <w:szCs w:val="24"/>
          <w:lang w:eastAsia="en-IN"/>
        </w:rPr>
        <w:t>Cardiac rehabilitation (CG172)</w:t>
      </w:r>
      <w:r w:rsidRPr="00B73AAC">
        <w:rPr>
          <w:rFonts w:ascii="Times New Roman" w:eastAsia="Times New Roman" w:hAnsi="Times New Roman" w:cs="Times New Roman"/>
          <w:sz w:val="24"/>
          <w:szCs w:val="24"/>
          <w:lang w:eastAsia="en-IN"/>
        </w:rPr>
        <w:t>. London: National Institute for Health and Care Excellence.</w:t>
      </w:r>
    </w:p>
    <w:p w14:paraId="181DC46A"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Page, M.J., McKenzie, J.E., </w:t>
      </w:r>
      <w:proofErr w:type="spellStart"/>
      <w:r w:rsidRPr="00B73AAC">
        <w:rPr>
          <w:rFonts w:ascii="Times New Roman" w:eastAsia="Times New Roman" w:hAnsi="Times New Roman" w:cs="Times New Roman"/>
          <w:sz w:val="24"/>
          <w:szCs w:val="24"/>
          <w:lang w:eastAsia="en-IN"/>
        </w:rPr>
        <w:t>Bossuyt</w:t>
      </w:r>
      <w:proofErr w:type="spellEnd"/>
      <w:r w:rsidRPr="00B73AAC">
        <w:rPr>
          <w:rFonts w:ascii="Times New Roman" w:eastAsia="Times New Roman" w:hAnsi="Times New Roman" w:cs="Times New Roman"/>
          <w:sz w:val="24"/>
          <w:szCs w:val="24"/>
          <w:lang w:eastAsia="en-IN"/>
        </w:rPr>
        <w:t xml:space="preserve">, P.M., </w:t>
      </w:r>
      <w:proofErr w:type="spellStart"/>
      <w:r w:rsidRPr="00B73AAC">
        <w:rPr>
          <w:rFonts w:ascii="Times New Roman" w:eastAsia="Times New Roman" w:hAnsi="Times New Roman" w:cs="Times New Roman"/>
          <w:sz w:val="24"/>
          <w:szCs w:val="24"/>
          <w:lang w:eastAsia="en-IN"/>
        </w:rPr>
        <w:t>Boutron</w:t>
      </w:r>
      <w:proofErr w:type="spellEnd"/>
      <w:r w:rsidRPr="00B73AAC">
        <w:rPr>
          <w:rFonts w:ascii="Times New Roman" w:eastAsia="Times New Roman" w:hAnsi="Times New Roman" w:cs="Times New Roman"/>
          <w:sz w:val="24"/>
          <w:szCs w:val="24"/>
          <w:lang w:eastAsia="en-IN"/>
        </w:rPr>
        <w:t xml:space="preserve">, I. and Hoffmann, T.C. (2021) ‘PRISMA 2020 statement’, </w:t>
      </w:r>
      <w:r w:rsidRPr="00B73AAC">
        <w:rPr>
          <w:rFonts w:ascii="Times New Roman" w:eastAsia="Times New Roman" w:hAnsi="Times New Roman" w:cs="Times New Roman"/>
          <w:i/>
          <w:iCs/>
          <w:sz w:val="24"/>
          <w:szCs w:val="24"/>
          <w:lang w:eastAsia="en-IN"/>
        </w:rPr>
        <w:t>BMJ</w:t>
      </w:r>
      <w:r w:rsidRPr="00B73AAC">
        <w:rPr>
          <w:rFonts w:ascii="Times New Roman" w:eastAsia="Times New Roman" w:hAnsi="Times New Roman" w:cs="Times New Roman"/>
          <w:sz w:val="24"/>
          <w:szCs w:val="24"/>
          <w:lang w:eastAsia="en-IN"/>
        </w:rPr>
        <w:t>, 372, n160.</w:t>
      </w:r>
    </w:p>
    <w:p w14:paraId="4904D047"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Popay</w:t>
      </w:r>
      <w:proofErr w:type="spellEnd"/>
      <w:r w:rsidRPr="00B73AAC">
        <w:rPr>
          <w:rFonts w:ascii="Times New Roman" w:eastAsia="Times New Roman" w:hAnsi="Times New Roman" w:cs="Times New Roman"/>
          <w:sz w:val="24"/>
          <w:szCs w:val="24"/>
          <w:lang w:eastAsia="en-IN"/>
        </w:rPr>
        <w:t xml:space="preserve">, J., Roberts, H., Sowden, A., </w:t>
      </w:r>
      <w:proofErr w:type="spellStart"/>
      <w:r w:rsidRPr="00B73AAC">
        <w:rPr>
          <w:rFonts w:ascii="Times New Roman" w:eastAsia="Times New Roman" w:hAnsi="Times New Roman" w:cs="Times New Roman"/>
          <w:sz w:val="24"/>
          <w:szCs w:val="24"/>
          <w:lang w:eastAsia="en-IN"/>
        </w:rPr>
        <w:t>Petticrew</w:t>
      </w:r>
      <w:proofErr w:type="spellEnd"/>
      <w:r w:rsidRPr="00B73AAC">
        <w:rPr>
          <w:rFonts w:ascii="Times New Roman" w:eastAsia="Times New Roman" w:hAnsi="Times New Roman" w:cs="Times New Roman"/>
          <w:sz w:val="24"/>
          <w:szCs w:val="24"/>
          <w:lang w:eastAsia="en-IN"/>
        </w:rPr>
        <w:t xml:space="preserve">, M., Arai, L. and Rodgers, M. (2006) </w:t>
      </w:r>
      <w:r w:rsidRPr="00B73AAC">
        <w:rPr>
          <w:rFonts w:ascii="Times New Roman" w:eastAsia="Times New Roman" w:hAnsi="Times New Roman" w:cs="Times New Roman"/>
          <w:i/>
          <w:iCs/>
          <w:sz w:val="24"/>
          <w:szCs w:val="24"/>
          <w:lang w:eastAsia="en-IN"/>
        </w:rPr>
        <w:t>Narrative synthesis guidance</w:t>
      </w:r>
      <w:r w:rsidRPr="00B73AAC">
        <w:rPr>
          <w:rFonts w:ascii="Times New Roman" w:eastAsia="Times New Roman" w:hAnsi="Times New Roman" w:cs="Times New Roman"/>
          <w:sz w:val="24"/>
          <w:szCs w:val="24"/>
          <w:lang w:eastAsia="en-IN"/>
        </w:rPr>
        <w:t>. London: ESRC.</w:t>
      </w:r>
    </w:p>
    <w:p w14:paraId="58B70F5B"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Raleigh, V. and Holmes, J. (2021) </w:t>
      </w:r>
      <w:r w:rsidRPr="00B73AAC">
        <w:rPr>
          <w:rFonts w:ascii="Times New Roman" w:eastAsia="Times New Roman" w:hAnsi="Times New Roman" w:cs="Times New Roman"/>
          <w:i/>
          <w:iCs/>
          <w:sz w:val="24"/>
          <w:szCs w:val="24"/>
          <w:lang w:eastAsia="en-IN"/>
        </w:rPr>
        <w:t>Health of ethnic minority groups in England</w:t>
      </w:r>
      <w:r w:rsidRPr="00B73AAC">
        <w:rPr>
          <w:rFonts w:ascii="Times New Roman" w:eastAsia="Times New Roman" w:hAnsi="Times New Roman" w:cs="Times New Roman"/>
          <w:sz w:val="24"/>
          <w:szCs w:val="24"/>
          <w:lang w:eastAsia="en-IN"/>
        </w:rPr>
        <w:t>. London: The King’s Fund.</w:t>
      </w:r>
    </w:p>
    <w:p w14:paraId="01D4EE8E"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Resurrección</w:t>
      </w:r>
      <w:proofErr w:type="spellEnd"/>
      <w:r w:rsidRPr="00B73AAC">
        <w:rPr>
          <w:rFonts w:ascii="Times New Roman" w:eastAsia="Times New Roman" w:hAnsi="Times New Roman" w:cs="Times New Roman"/>
          <w:sz w:val="24"/>
          <w:szCs w:val="24"/>
          <w:lang w:eastAsia="en-IN"/>
        </w:rPr>
        <w:t>, D.M., Moreno-Peral, P., Gómez-</w:t>
      </w:r>
      <w:proofErr w:type="spellStart"/>
      <w:r w:rsidRPr="00B73AAC">
        <w:rPr>
          <w:rFonts w:ascii="Times New Roman" w:eastAsia="Times New Roman" w:hAnsi="Times New Roman" w:cs="Times New Roman"/>
          <w:sz w:val="24"/>
          <w:szCs w:val="24"/>
          <w:lang w:eastAsia="en-IN"/>
        </w:rPr>
        <w:t>Herranz</w:t>
      </w:r>
      <w:proofErr w:type="spellEnd"/>
      <w:r w:rsidRPr="00B73AAC">
        <w:rPr>
          <w:rFonts w:ascii="Times New Roman" w:eastAsia="Times New Roman" w:hAnsi="Times New Roman" w:cs="Times New Roman"/>
          <w:sz w:val="24"/>
          <w:szCs w:val="24"/>
          <w:lang w:eastAsia="en-IN"/>
        </w:rPr>
        <w:t xml:space="preserve">, M., Rubio-Valera, M. and </w:t>
      </w:r>
      <w:proofErr w:type="spellStart"/>
      <w:r w:rsidRPr="00B73AAC">
        <w:rPr>
          <w:rFonts w:ascii="Times New Roman" w:eastAsia="Times New Roman" w:hAnsi="Times New Roman" w:cs="Times New Roman"/>
          <w:sz w:val="24"/>
          <w:szCs w:val="24"/>
          <w:lang w:eastAsia="en-IN"/>
        </w:rPr>
        <w:t>Motrico</w:t>
      </w:r>
      <w:proofErr w:type="spellEnd"/>
      <w:r w:rsidRPr="00B73AAC">
        <w:rPr>
          <w:rFonts w:ascii="Times New Roman" w:eastAsia="Times New Roman" w:hAnsi="Times New Roman" w:cs="Times New Roman"/>
          <w:sz w:val="24"/>
          <w:szCs w:val="24"/>
          <w:lang w:eastAsia="en-IN"/>
        </w:rPr>
        <w:t>, E. (2020) ‘</w:t>
      </w:r>
      <w:proofErr w:type="gramStart"/>
      <w:r w:rsidRPr="00B73AAC">
        <w:rPr>
          <w:rFonts w:ascii="Times New Roman" w:eastAsia="Times New Roman" w:hAnsi="Times New Roman" w:cs="Times New Roman"/>
          <w:sz w:val="24"/>
          <w:szCs w:val="24"/>
          <w:lang w:eastAsia="en-IN"/>
        </w:rPr>
        <w:t>Non-participation</w:t>
      </w:r>
      <w:proofErr w:type="gramEnd"/>
      <w:r w:rsidRPr="00B73AAC">
        <w:rPr>
          <w:rFonts w:ascii="Times New Roman" w:eastAsia="Times New Roman" w:hAnsi="Times New Roman" w:cs="Times New Roman"/>
          <w:sz w:val="24"/>
          <w:szCs w:val="24"/>
          <w:lang w:eastAsia="en-IN"/>
        </w:rPr>
        <w:t xml:space="preserve"> in cardiac rehabilitation’, </w:t>
      </w:r>
      <w:r w:rsidRPr="00B73AAC">
        <w:rPr>
          <w:rFonts w:ascii="Times New Roman" w:eastAsia="Times New Roman" w:hAnsi="Times New Roman" w:cs="Times New Roman"/>
          <w:i/>
          <w:iCs/>
          <w:sz w:val="24"/>
          <w:szCs w:val="24"/>
          <w:lang w:eastAsia="en-IN"/>
        </w:rPr>
        <w:t>European Journal of Preventive Cardiology</w:t>
      </w:r>
      <w:r w:rsidRPr="00B73AAC">
        <w:rPr>
          <w:rFonts w:ascii="Times New Roman" w:eastAsia="Times New Roman" w:hAnsi="Times New Roman" w:cs="Times New Roman"/>
          <w:sz w:val="24"/>
          <w:szCs w:val="24"/>
          <w:lang w:eastAsia="en-IN"/>
        </w:rPr>
        <w:t>, 27(6), pp. 643–655.</w:t>
      </w:r>
    </w:p>
    <w:p w14:paraId="60D05E8D"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Riley, J.P., Cowie, M.R., Deaton, C., </w:t>
      </w:r>
      <w:proofErr w:type="spellStart"/>
      <w:r w:rsidRPr="00B73AAC">
        <w:rPr>
          <w:rFonts w:ascii="Times New Roman" w:eastAsia="Times New Roman" w:hAnsi="Times New Roman" w:cs="Times New Roman"/>
          <w:sz w:val="24"/>
          <w:szCs w:val="24"/>
          <w:lang w:eastAsia="en-IN"/>
        </w:rPr>
        <w:t>Jhund</w:t>
      </w:r>
      <w:proofErr w:type="spellEnd"/>
      <w:r w:rsidRPr="00B73AAC">
        <w:rPr>
          <w:rFonts w:ascii="Times New Roman" w:eastAsia="Times New Roman" w:hAnsi="Times New Roman" w:cs="Times New Roman"/>
          <w:sz w:val="24"/>
          <w:szCs w:val="24"/>
          <w:lang w:eastAsia="en-IN"/>
        </w:rPr>
        <w:t xml:space="preserve">, P.S. and Anker, S.D. (2019) ‘Heart failure readmissions’, </w:t>
      </w:r>
      <w:r w:rsidRPr="00B73AAC">
        <w:rPr>
          <w:rFonts w:ascii="Times New Roman" w:eastAsia="Times New Roman" w:hAnsi="Times New Roman" w:cs="Times New Roman"/>
          <w:i/>
          <w:iCs/>
          <w:sz w:val="24"/>
          <w:szCs w:val="24"/>
          <w:lang w:eastAsia="en-IN"/>
        </w:rPr>
        <w:t>European Journal of Heart Failure</w:t>
      </w:r>
      <w:r w:rsidRPr="00B73AAC">
        <w:rPr>
          <w:rFonts w:ascii="Times New Roman" w:eastAsia="Times New Roman" w:hAnsi="Times New Roman" w:cs="Times New Roman"/>
          <w:sz w:val="24"/>
          <w:szCs w:val="24"/>
          <w:lang w:eastAsia="en-IN"/>
        </w:rPr>
        <w:t>, 21(4), pp. 412–421.</w:t>
      </w:r>
    </w:p>
    <w:p w14:paraId="34C8446E"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Taylor, R.S., </w:t>
      </w:r>
      <w:proofErr w:type="spellStart"/>
      <w:r w:rsidRPr="00B73AAC">
        <w:rPr>
          <w:rFonts w:ascii="Times New Roman" w:eastAsia="Times New Roman" w:hAnsi="Times New Roman" w:cs="Times New Roman"/>
          <w:sz w:val="24"/>
          <w:szCs w:val="24"/>
          <w:lang w:eastAsia="en-IN"/>
        </w:rPr>
        <w:t>Dalal</w:t>
      </w:r>
      <w:proofErr w:type="spellEnd"/>
      <w:r w:rsidRPr="00B73AAC">
        <w:rPr>
          <w:rFonts w:ascii="Times New Roman" w:eastAsia="Times New Roman" w:hAnsi="Times New Roman" w:cs="Times New Roman"/>
          <w:sz w:val="24"/>
          <w:szCs w:val="24"/>
          <w:lang w:eastAsia="en-IN"/>
        </w:rPr>
        <w:t xml:space="preserve">, H.M., McDonagh, S.T.J. and Doherty, P. (2019) ‘Cardiac rehabilitation effectiveness’, </w:t>
      </w:r>
      <w:r w:rsidRPr="00B73AAC">
        <w:rPr>
          <w:rFonts w:ascii="Times New Roman" w:eastAsia="Times New Roman" w:hAnsi="Times New Roman" w:cs="Times New Roman"/>
          <w:i/>
          <w:iCs/>
          <w:sz w:val="24"/>
          <w:szCs w:val="24"/>
          <w:lang w:eastAsia="en-IN"/>
        </w:rPr>
        <w:t>BMJ</w:t>
      </w:r>
      <w:r w:rsidRPr="00B73AAC">
        <w:rPr>
          <w:rFonts w:ascii="Times New Roman" w:eastAsia="Times New Roman" w:hAnsi="Times New Roman" w:cs="Times New Roman"/>
          <w:sz w:val="24"/>
          <w:szCs w:val="24"/>
          <w:lang w:eastAsia="en-IN"/>
        </w:rPr>
        <w:t>, 365, l168.</w:t>
      </w:r>
    </w:p>
    <w:p w14:paraId="01F60E73"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Tillin</w:t>
      </w:r>
      <w:proofErr w:type="spellEnd"/>
      <w:r w:rsidRPr="00B73AAC">
        <w:rPr>
          <w:rFonts w:ascii="Times New Roman" w:eastAsia="Times New Roman" w:hAnsi="Times New Roman" w:cs="Times New Roman"/>
          <w:sz w:val="24"/>
          <w:szCs w:val="24"/>
          <w:lang w:eastAsia="en-IN"/>
        </w:rPr>
        <w:t xml:space="preserve">, T., Hughes, A.D., </w:t>
      </w:r>
      <w:proofErr w:type="spellStart"/>
      <w:r w:rsidRPr="00B73AAC">
        <w:rPr>
          <w:rFonts w:ascii="Times New Roman" w:eastAsia="Times New Roman" w:hAnsi="Times New Roman" w:cs="Times New Roman"/>
          <w:sz w:val="24"/>
          <w:szCs w:val="24"/>
          <w:lang w:eastAsia="en-IN"/>
        </w:rPr>
        <w:t>Mayet</w:t>
      </w:r>
      <w:proofErr w:type="spellEnd"/>
      <w:r w:rsidRPr="00B73AAC">
        <w:rPr>
          <w:rFonts w:ascii="Times New Roman" w:eastAsia="Times New Roman" w:hAnsi="Times New Roman" w:cs="Times New Roman"/>
          <w:sz w:val="24"/>
          <w:szCs w:val="24"/>
          <w:lang w:eastAsia="en-IN"/>
        </w:rPr>
        <w:t xml:space="preserve">, J., Whincup, P., Sattar, N. and Chaturvedi, N. (2017) ‘Ethnicity and coronary heart disease’, </w:t>
      </w:r>
      <w:r w:rsidRPr="00B73AAC">
        <w:rPr>
          <w:rFonts w:ascii="Times New Roman" w:eastAsia="Times New Roman" w:hAnsi="Times New Roman" w:cs="Times New Roman"/>
          <w:i/>
          <w:iCs/>
          <w:sz w:val="24"/>
          <w:szCs w:val="24"/>
          <w:lang w:eastAsia="en-IN"/>
        </w:rPr>
        <w:t>Heart</w:t>
      </w:r>
      <w:r w:rsidRPr="00B73AAC">
        <w:rPr>
          <w:rFonts w:ascii="Times New Roman" w:eastAsia="Times New Roman" w:hAnsi="Times New Roman" w:cs="Times New Roman"/>
          <w:sz w:val="24"/>
          <w:szCs w:val="24"/>
          <w:lang w:eastAsia="en-IN"/>
        </w:rPr>
        <w:t>, 103(2), pp. 154–162.</w:t>
      </w:r>
    </w:p>
    <w:p w14:paraId="57950720" w14:textId="77777777"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World Health Organization (WHO) (2023) </w:t>
      </w:r>
      <w:proofErr w:type="gramStart"/>
      <w:r w:rsidRPr="00B73AAC">
        <w:rPr>
          <w:rFonts w:ascii="Times New Roman" w:eastAsia="Times New Roman" w:hAnsi="Times New Roman" w:cs="Times New Roman"/>
          <w:i/>
          <w:iCs/>
          <w:sz w:val="24"/>
          <w:szCs w:val="24"/>
          <w:lang w:eastAsia="en-IN"/>
        </w:rPr>
        <w:t>Cardiovascular diseases</w:t>
      </w:r>
      <w:proofErr w:type="gramEnd"/>
      <w:r w:rsidRPr="00B73AAC">
        <w:rPr>
          <w:rFonts w:ascii="Times New Roman" w:eastAsia="Times New Roman" w:hAnsi="Times New Roman" w:cs="Times New Roman"/>
          <w:i/>
          <w:iCs/>
          <w:sz w:val="24"/>
          <w:szCs w:val="24"/>
          <w:lang w:eastAsia="en-IN"/>
        </w:rPr>
        <w:t>: key facts</w:t>
      </w:r>
      <w:r w:rsidRPr="00B73AAC">
        <w:rPr>
          <w:rFonts w:ascii="Times New Roman" w:eastAsia="Times New Roman" w:hAnsi="Times New Roman" w:cs="Times New Roman"/>
          <w:sz w:val="24"/>
          <w:szCs w:val="24"/>
          <w:lang w:eastAsia="en-IN"/>
        </w:rPr>
        <w:t>. Geneva: World Health Organization.</w:t>
      </w:r>
    </w:p>
    <w:p w14:paraId="0B3F3D0F" w14:textId="6A21F666" w:rsidR="00B73AAC" w:rsidRPr="00B73AAC" w:rsidRDefault="00B73AAC" w:rsidP="004010E8">
      <w:pPr>
        <w:spacing w:before="100" w:beforeAutospacing="1" w:after="100" w:afterAutospacing="1" w:line="240" w:lineRule="auto"/>
        <w:jc w:val="both"/>
        <w:rPr>
          <w:rFonts w:ascii="Times New Roman" w:eastAsia="Times New Roman" w:hAnsi="Times New Roman" w:cs="Times New Roman"/>
          <w:sz w:val="24"/>
          <w:szCs w:val="24"/>
          <w:lang w:eastAsia="en-IN"/>
        </w:rPr>
      </w:pPr>
      <w:r w:rsidRPr="00B73AAC">
        <w:rPr>
          <w:rFonts w:ascii="Times New Roman" w:eastAsia="Times New Roman" w:hAnsi="Times New Roman" w:cs="Times New Roman"/>
          <w:sz w:val="24"/>
          <w:szCs w:val="24"/>
          <w:lang w:eastAsia="en-IN"/>
        </w:rPr>
        <w:t xml:space="preserve">Yusuf, S., Joseph, P., Rangarajan, S., Islam, S., </w:t>
      </w:r>
      <w:proofErr w:type="spellStart"/>
      <w:r w:rsidRPr="00B73AAC">
        <w:rPr>
          <w:rFonts w:ascii="Times New Roman" w:eastAsia="Times New Roman" w:hAnsi="Times New Roman" w:cs="Times New Roman"/>
          <w:sz w:val="24"/>
          <w:szCs w:val="24"/>
          <w:lang w:eastAsia="en-IN"/>
        </w:rPr>
        <w:t>Mente</w:t>
      </w:r>
      <w:proofErr w:type="spellEnd"/>
      <w:r w:rsidRPr="00B73AAC">
        <w:rPr>
          <w:rFonts w:ascii="Times New Roman" w:eastAsia="Times New Roman" w:hAnsi="Times New Roman" w:cs="Times New Roman"/>
          <w:sz w:val="24"/>
          <w:szCs w:val="24"/>
          <w:lang w:eastAsia="en-IN"/>
        </w:rPr>
        <w:t xml:space="preserve">, A. and </w:t>
      </w:r>
      <w:proofErr w:type="spellStart"/>
      <w:r w:rsidRPr="00B73AAC">
        <w:rPr>
          <w:rFonts w:ascii="Times New Roman" w:eastAsia="Times New Roman" w:hAnsi="Times New Roman" w:cs="Times New Roman"/>
          <w:sz w:val="24"/>
          <w:szCs w:val="24"/>
          <w:lang w:eastAsia="en-IN"/>
        </w:rPr>
        <w:t>Hystad</w:t>
      </w:r>
      <w:proofErr w:type="spellEnd"/>
      <w:r w:rsidRPr="00B73AAC">
        <w:rPr>
          <w:rFonts w:ascii="Times New Roman" w:eastAsia="Times New Roman" w:hAnsi="Times New Roman" w:cs="Times New Roman"/>
          <w:sz w:val="24"/>
          <w:szCs w:val="24"/>
          <w:lang w:eastAsia="en-IN"/>
        </w:rPr>
        <w:t xml:space="preserve">, P. (2020) ‘Modifiable risk factors for cardiovascular disease’, </w:t>
      </w:r>
      <w:r w:rsidRPr="00B73AAC">
        <w:rPr>
          <w:rFonts w:ascii="Times New Roman" w:eastAsia="Times New Roman" w:hAnsi="Times New Roman" w:cs="Times New Roman"/>
          <w:i/>
          <w:iCs/>
          <w:sz w:val="24"/>
          <w:szCs w:val="24"/>
          <w:lang w:eastAsia="en-IN"/>
        </w:rPr>
        <w:t>The Lancet</w:t>
      </w:r>
      <w:r w:rsidRPr="00B73AAC">
        <w:rPr>
          <w:rFonts w:ascii="Times New Roman" w:eastAsia="Times New Roman" w:hAnsi="Times New Roman" w:cs="Times New Roman"/>
          <w:sz w:val="24"/>
          <w:szCs w:val="24"/>
          <w:lang w:eastAsia="en-IN"/>
        </w:rPr>
        <w:t>, 395(10226), pp. 795–808.</w:t>
      </w:r>
    </w:p>
    <w:p w14:paraId="1416182E" w14:textId="6BCEA83E" w:rsidR="00B73AAC" w:rsidRPr="00B73AAC" w:rsidRDefault="00B73AAC" w:rsidP="00EA5C68">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B73AAC">
        <w:rPr>
          <w:rFonts w:ascii="Times New Roman" w:eastAsia="Times New Roman" w:hAnsi="Times New Roman" w:cs="Times New Roman"/>
          <w:sz w:val="24"/>
          <w:szCs w:val="24"/>
          <w:lang w:eastAsia="en-IN"/>
        </w:rPr>
        <w:t>Zullo</w:t>
      </w:r>
      <w:proofErr w:type="spellEnd"/>
      <w:r w:rsidRPr="00B73AAC">
        <w:rPr>
          <w:rFonts w:ascii="Times New Roman" w:eastAsia="Times New Roman" w:hAnsi="Times New Roman" w:cs="Times New Roman"/>
          <w:sz w:val="24"/>
          <w:szCs w:val="24"/>
          <w:lang w:eastAsia="en-IN"/>
        </w:rPr>
        <w:t xml:space="preserve">, A.R., Zhang, T., Kang, J., Wisk, L.E. and </w:t>
      </w:r>
      <w:proofErr w:type="spellStart"/>
      <w:r w:rsidRPr="00B73AAC">
        <w:rPr>
          <w:rFonts w:ascii="Times New Roman" w:eastAsia="Times New Roman" w:hAnsi="Times New Roman" w:cs="Times New Roman"/>
          <w:sz w:val="24"/>
          <w:szCs w:val="24"/>
          <w:lang w:eastAsia="en-IN"/>
        </w:rPr>
        <w:t>Mor</w:t>
      </w:r>
      <w:proofErr w:type="spellEnd"/>
      <w:r w:rsidRPr="00B73AAC">
        <w:rPr>
          <w:rFonts w:ascii="Times New Roman" w:eastAsia="Times New Roman" w:hAnsi="Times New Roman" w:cs="Times New Roman"/>
          <w:sz w:val="24"/>
          <w:szCs w:val="24"/>
          <w:lang w:eastAsia="en-IN"/>
        </w:rPr>
        <w:t xml:space="preserve">, V. (2021) ‘Effect of rehabilitation on hospital readmissions’, </w:t>
      </w:r>
      <w:r w:rsidRPr="00B73AAC">
        <w:rPr>
          <w:rFonts w:ascii="Times New Roman" w:eastAsia="Times New Roman" w:hAnsi="Times New Roman" w:cs="Times New Roman"/>
          <w:i/>
          <w:iCs/>
          <w:sz w:val="24"/>
          <w:szCs w:val="24"/>
          <w:lang w:eastAsia="en-IN"/>
        </w:rPr>
        <w:t>Journal of the American Geriatrics Society</w:t>
      </w:r>
      <w:r w:rsidRPr="00B73AAC">
        <w:rPr>
          <w:rFonts w:ascii="Times New Roman" w:eastAsia="Times New Roman" w:hAnsi="Times New Roman" w:cs="Times New Roman"/>
          <w:sz w:val="24"/>
          <w:szCs w:val="24"/>
          <w:lang w:eastAsia="en-IN"/>
        </w:rPr>
        <w:t>, 69(2), pp. 456–465.</w:t>
      </w:r>
    </w:p>
    <w:p w14:paraId="26301E3C" w14:textId="77777777" w:rsidR="006B4B8D" w:rsidRPr="00D1717C" w:rsidRDefault="006B4B8D" w:rsidP="004010E8">
      <w:pPr>
        <w:jc w:val="both"/>
        <w:rPr>
          <w:rFonts w:cstheme="minorHAnsi"/>
        </w:rPr>
      </w:pPr>
    </w:p>
    <w:sectPr w:rsidR="006B4B8D" w:rsidRPr="00D1717C" w:rsidSect="00767F7C">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B1A3B" w14:textId="77777777" w:rsidR="00E45C81" w:rsidRDefault="00E45C81" w:rsidP="00E45C81">
      <w:pPr>
        <w:spacing w:after="0" w:line="240" w:lineRule="auto"/>
      </w:pPr>
      <w:r>
        <w:separator/>
      </w:r>
    </w:p>
  </w:endnote>
  <w:endnote w:type="continuationSeparator" w:id="0">
    <w:p w14:paraId="0CA518D7" w14:textId="77777777" w:rsidR="00E45C81" w:rsidRDefault="00E45C81" w:rsidP="00E45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743523"/>
      <w:docPartObj>
        <w:docPartGallery w:val="Page Numbers (Bottom of Page)"/>
        <w:docPartUnique/>
      </w:docPartObj>
    </w:sdtPr>
    <w:sdtEndPr>
      <w:rPr>
        <w:noProof/>
      </w:rPr>
    </w:sdtEndPr>
    <w:sdtContent>
      <w:p w14:paraId="631056C3" w14:textId="3DEAC127" w:rsidR="00E45C81" w:rsidRDefault="00E45C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FE1F31" w14:textId="77777777" w:rsidR="00E45C81" w:rsidRDefault="00E45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99D78" w14:textId="77777777" w:rsidR="00E45C81" w:rsidRDefault="00E45C81" w:rsidP="00E45C81">
      <w:pPr>
        <w:spacing w:after="0" w:line="240" w:lineRule="auto"/>
      </w:pPr>
      <w:r>
        <w:separator/>
      </w:r>
    </w:p>
  </w:footnote>
  <w:footnote w:type="continuationSeparator" w:id="0">
    <w:p w14:paraId="7E7628CA" w14:textId="77777777" w:rsidR="00E45C81" w:rsidRDefault="00E45C81" w:rsidP="00E45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55168"/>
    <w:multiLevelType w:val="hybridMultilevel"/>
    <w:tmpl w:val="CB96B968"/>
    <w:lvl w:ilvl="0" w:tplc="703A02E8">
      <w:start w:val="1"/>
      <w:numFmt w:val="decimal"/>
      <w:lvlText w:val="%1."/>
      <w:lvlJc w:val="left"/>
      <w:pPr>
        <w:ind w:left="644"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06F7BD4"/>
    <w:multiLevelType w:val="multilevel"/>
    <w:tmpl w:val="9338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BA3BDD"/>
    <w:multiLevelType w:val="hybridMultilevel"/>
    <w:tmpl w:val="A0D0D2D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36E515E"/>
    <w:multiLevelType w:val="hybridMultilevel"/>
    <w:tmpl w:val="706C56F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7CC72BC0"/>
    <w:multiLevelType w:val="multilevel"/>
    <w:tmpl w:val="559A5F98"/>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261"/>
    <w:rsid w:val="00017F4D"/>
    <w:rsid w:val="000358DF"/>
    <w:rsid w:val="00042CFB"/>
    <w:rsid w:val="00046644"/>
    <w:rsid w:val="0011028C"/>
    <w:rsid w:val="00117BD3"/>
    <w:rsid w:val="0015120A"/>
    <w:rsid w:val="00171278"/>
    <w:rsid w:val="001E1EAF"/>
    <w:rsid w:val="001F12FE"/>
    <w:rsid w:val="001F5454"/>
    <w:rsid w:val="00204740"/>
    <w:rsid w:val="002E0C1D"/>
    <w:rsid w:val="003606EB"/>
    <w:rsid w:val="00390C0B"/>
    <w:rsid w:val="003A4873"/>
    <w:rsid w:val="004010E8"/>
    <w:rsid w:val="004428C1"/>
    <w:rsid w:val="004525D0"/>
    <w:rsid w:val="00460CFD"/>
    <w:rsid w:val="00460FC9"/>
    <w:rsid w:val="004F2776"/>
    <w:rsid w:val="00501D0C"/>
    <w:rsid w:val="00536AFC"/>
    <w:rsid w:val="00546BDE"/>
    <w:rsid w:val="00593D64"/>
    <w:rsid w:val="005D237F"/>
    <w:rsid w:val="005D3456"/>
    <w:rsid w:val="005E2810"/>
    <w:rsid w:val="00600AFE"/>
    <w:rsid w:val="006349B9"/>
    <w:rsid w:val="006427C1"/>
    <w:rsid w:val="006A1F64"/>
    <w:rsid w:val="006B4B8D"/>
    <w:rsid w:val="006C033E"/>
    <w:rsid w:val="006F73F1"/>
    <w:rsid w:val="007218A5"/>
    <w:rsid w:val="00767F7C"/>
    <w:rsid w:val="00783A98"/>
    <w:rsid w:val="007C18B0"/>
    <w:rsid w:val="007F6A60"/>
    <w:rsid w:val="007F6F90"/>
    <w:rsid w:val="0083366F"/>
    <w:rsid w:val="008553DF"/>
    <w:rsid w:val="00877582"/>
    <w:rsid w:val="008E71C3"/>
    <w:rsid w:val="008F3AE3"/>
    <w:rsid w:val="008F7261"/>
    <w:rsid w:val="009349DA"/>
    <w:rsid w:val="00967145"/>
    <w:rsid w:val="009B5929"/>
    <w:rsid w:val="009F67DA"/>
    <w:rsid w:val="00A0317D"/>
    <w:rsid w:val="00A1522C"/>
    <w:rsid w:val="00AE3AA8"/>
    <w:rsid w:val="00B73AAC"/>
    <w:rsid w:val="00BA6330"/>
    <w:rsid w:val="00BB4B84"/>
    <w:rsid w:val="00BC56AC"/>
    <w:rsid w:val="00BD1E7E"/>
    <w:rsid w:val="00BF10D9"/>
    <w:rsid w:val="00C50EC3"/>
    <w:rsid w:val="00C54508"/>
    <w:rsid w:val="00CA7E80"/>
    <w:rsid w:val="00CB1E3D"/>
    <w:rsid w:val="00CF5EE4"/>
    <w:rsid w:val="00D03960"/>
    <w:rsid w:val="00D1717C"/>
    <w:rsid w:val="00D33511"/>
    <w:rsid w:val="00D60D08"/>
    <w:rsid w:val="00D901AE"/>
    <w:rsid w:val="00DE276D"/>
    <w:rsid w:val="00DF7654"/>
    <w:rsid w:val="00E45C81"/>
    <w:rsid w:val="00E67830"/>
    <w:rsid w:val="00EA5C68"/>
    <w:rsid w:val="00EB7684"/>
    <w:rsid w:val="00F12845"/>
    <w:rsid w:val="00F219A2"/>
    <w:rsid w:val="00F35FEB"/>
    <w:rsid w:val="00F6582A"/>
    <w:rsid w:val="00FE08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3212]"/>
    </o:shapedefaults>
    <o:shapelayout v:ext="edit">
      <o:idmap v:ext="edit" data="1"/>
    </o:shapelayout>
  </w:shapeDefaults>
  <w:decimalSymbol w:val="."/>
  <w:listSeparator w:val=","/>
  <w14:docId w14:val="132E306D"/>
  <w15:chartTrackingRefBased/>
  <w15:docId w15:val="{1A086866-36B3-4D0E-89B8-D5886DE9E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73AAC"/>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726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F5454"/>
    <w:rPr>
      <w:b/>
      <w:bCs/>
    </w:rPr>
  </w:style>
  <w:style w:type="character" w:customStyle="1" w:styleId="Heading2Char">
    <w:name w:val="Heading 2 Char"/>
    <w:basedOn w:val="DefaultParagraphFont"/>
    <w:link w:val="Heading2"/>
    <w:uiPriority w:val="9"/>
    <w:rsid w:val="00B73AAC"/>
    <w:rPr>
      <w:rFonts w:ascii="Times New Roman" w:eastAsia="Times New Roman" w:hAnsi="Times New Roman" w:cs="Times New Roman"/>
      <w:b/>
      <w:bCs/>
      <w:sz w:val="36"/>
      <w:szCs w:val="36"/>
      <w:lang w:eastAsia="en-IN"/>
    </w:rPr>
  </w:style>
  <w:style w:type="character" w:styleId="Emphasis">
    <w:name w:val="Emphasis"/>
    <w:basedOn w:val="DefaultParagraphFont"/>
    <w:uiPriority w:val="20"/>
    <w:qFormat/>
    <w:rsid w:val="00B73AAC"/>
    <w:rPr>
      <w:i/>
      <w:iCs/>
    </w:rPr>
  </w:style>
  <w:style w:type="paragraph" w:styleId="ListParagraph">
    <w:name w:val="List Paragraph"/>
    <w:basedOn w:val="Normal"/>
    <w:uiPriority w:val="34"/>
    <w:qFormat/>
    <w:rsid w:val="004010E8"/>
    <w:pPr>
      <w:ind w:left="720"/>
      <w:contextualSpacing/>
    </w:pPr>
  </w:style>
  <w:style w:type="table" w:customStyle="1" w:styleId="TableGrid1">
    <w:name w:val="Table Grid1"/>
    <w:basedOn w:val="TableNormal"/>
    <w:next w:val="TableGrid"/>
    <w:uiPriority w:val="39"/>
    <w:rsid w:val="00A1522C"/>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15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5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C81"/>
  </w:style>
  <w:style w:type="paragraph" w:styleId="Footer">
    <w:name w:val="footer"/>
    <w:basedOn w:val="Normal"/>
    <w:link w:val="FooterChar"/>
    <w:uiPriority w:val="99"/>
    <w:unhideWhenUsed/>
    <w:rsid w:val="00E45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C81"/>
  </w:style>
  <w:style w:type="table" w:styleId="PlainTable4">
    <w:name w:val="Plain Table 4"/>
    <w:basedOn w:val="TableNormal"/>
    <w:uiPriority w:val="44"/>
    <w:rsid w:val="00D901A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2-Accent6">
    <w:name w:val="List Table 2 Accent 6"/>
    <w:basedOn w:val="TableNormal"/>
    <w:uiPriority w:val="47"/>
    <w:rsid w:val="00D901AE"/>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77420">
      <w:bodyDiv w:val="1"/>
      <w:marLeft w:val="0"/>
      <w:marRight w:val="0"/>
      <w:marTop w:val="0"/>
      <w:marBottom w:val="0"/>
      <w:divBdr>
        <w:top w:val="none" w:sz="0" w:space="0" w:color="auto"/>
        <w:left w:val="none" w:sz="0" w:space="0" w:color="auto"/>
        <w:bottom w:val="none" w:sz="0" w:space="0" w:color="auto"/>
        <w:right w:val="none" w:sz="0" w:space="0" w:color="auto"/>
      </w:divBdr>
    </w:div>
    <w:div w:id="73474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A80D0-1C87-45A7-A197-D270A1650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3974</Words>
  <Characters>22654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arpita chaudhary</dc:creator>
  <cp:keywords/>
  <dc:description/>
  <cp:lastModifiedBy>arpita chaudhary</cp:lastModifiedBy>
  <cp:revision>2</cp:revision>
  <dcterms:created xsi:type="dcterms:W3CDTF">2025-12-15T16:39:00Z</dcterms:created>
  <dcterms:modified xsi:type="dcterms:W3CDTF">2025-12-15T16:39:00Z</dcterms:modified>
</cp:coreProperties>
</file>