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E4A81" w14:textId="77777777" w:rsidR="00080A6B" w:rsidRDefault="00080A6B" w:rsidP="00080A6B">
      <w:pPr>
        <w:spacing w:before="200" w:after="200" w:line="360" w:lineRule="auto"/>
        <w:rPr>
          <w:rFonts w:ascii="Times New Roman" w:eastAsia="Times New Roman" w:hAnsi="Times New Roman" w:cs="Times New Roman"/>
          <w:b/>
          <w:color w:val="000000" w:themeColor="text1"/>
          <w:sz w:val="32"/>
          <w:szCs w:val="24"/>
          <w:lang w:val="en-GB"/>
        </w:rPr>
      </w:pPr>
      <w:proofErr w:type="gramStart"/>
      <w:r>
        <w:rPr>
          <w:rFonts w:ascii="Times New Roman" w:eastAsia="Times New Roman" w:hAnsi="Times New Roman" w:cs="Times New Roman"/>
          <w:b/>
          <w:color w:val="000000" w:themeColor="text1"/>
          <w:sz w:val="32"/>
          <w:szCs w:val="24"/>
          <w:lang w:val="en-GB"/>
        </w:rPr>
        <w:t>Name :</w:t>
      </w:r>
      <w:proofErr w:type="gramEnd"/>
      <w:r>
        <w:rPr>
          <w:rFonts w:ascii="Times New Roman" w:eastAsia="Times New Roman" w:hAnsi="Times New Roman" w:cs="Times New Roman"/>
          <w:b/>
          <w:color w:val="000000" w:themeColor="text1"/>
          <w:sz w:val="32"/>
          <w:szCs w:val="24"/>
          <w:lang w:val="en-GB"/>
        </w:rPr>
        <w:t xml:space="preserve"> Liliana Lorena Buse</w:t>
      </w:r>
    </w:p>
    <w:p w14:paraId="7F011D83" w14:textId="77777777" w:rsidR="00080A6B" w:rsidRDefault="00080A6B" w:rsidP="00080A6B">
      <w:pPr>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Student </w:t>
      </w:r>
      <w:proofErr w:type="gramStart"/>
      <w:r>
        <w:rPr>
          <w:rFonts w:ascii="Times New Roman" w:eastAsia="Times New Roman" w:hAnsi="Times New Roman" w:cs="Times New Roman"/>
          <w:b/>
          <w:color w:val="000000" w:themeColor="text1"/>
          <w:sz w:val="32"/>
          <w:szCs w:val="24"/>
          <w:lang w:val="en-GB"/>
        </w:rPr>
        <w:t>Number :</w:t>
      </w:r>
      <w:proofErr w:type="gramEnd"/>
      <w:r>
        <w:rPr>
          <w:rFonts w:ascii="Times New Roman" w:eastAsia="Times New Roman" w:hAnsi="Times New Roman" w:cs="Times New Roman"/>
          <w:b/>
          <w:color w:val="000000" w:themeColor="text1"/>
          <w:sz w:val="32"/>
          <w:szCs w:val="24"/>
          <w:lang w:val="en-GB"/>
        </w:rPr>
        <w:t xml:space="preserve"> 1905867</w:t>
      </w:r>
    </w:p>
    <w:p w14:paraId="31D55938" w14:textId="77777777" w:rsidR="00080A6B" w:rsidRDefault="00080A6B" w:rsidP="00080A6B">
      <w:pPr>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w:t>
      </w:r>
      <w:proofErr w:type="gramStart"/>
      <w:r>
        <w:rPr>
          <w:rFonts w:ascii="Times New Roman" w:eastAsia="Times New Roman" w:hAnsi="Times New Roman" w:cs="Times New Roman"/>
          <w:b/>
          <w:color w:val="000000" w:themeColor="text1"/>
          <w:sz w:val="32"/>
          <w:szCs w:val="24"/>
          <w:lang w:val="en-GB"/>
        </w:rPr>
        <w:t>Title :</w:t>
      </w:r>
      <w:proofErr w:type="gramEnd"/>
      <w:r>
        <w:rPr>
          <w:rFonts w:ascii="Times New Roman" w:eastAsia="Times New Roman" w:hAnsi="Times New Roman" w:cs="Times New Roman"/>
          <w:b/>
          <w:color w:val="000000" w:themeColor="text1"/>
          <w:sz w:val="32"/>
          <w:szCs w:val="24"/>
          <w:lang w:val="en-GB"/>
        </w:rPr>
        <w:t xml:space="preserve"> Management Accounting (LCBB5002)</w:t>
      </w:r>
    </w:p>
    <w:p w14:paraId="106DE19A" w14:textId="383BB1D7" w:rsidR="006A4214" w:rsidRPr="006A4214" w:rsidRDefault="00080A6B" w:rsidP="00080A6B">
      <w:pPr>
        <w:spacing w:before="200" w:after="200" w:line="360" w:lineRule="auto"/>
        <w:rPr>
          <w:rFonts w:ascii="Times New Roman" w:eastAsia="Times New Roman" w:hAnsi="Times New Roman" w:cs="Times New Roman"/>
          <w:b/>
          <w:color w:val="000000" w:themeColor="text1"/>
          <w:sz w:val="32"/>
          <w:szCs w:val="24"/>
          <w:lang w:val="en-GB"/>
        </w:rPr>
      </w:pPr>
      <w:r>
        <w:rPr>
          <w:rFonts w:ascii="Times New Roman" w:eastAsia="Times New Roman" w:hAnsi="Times New Roman" w:cs="Times New Roman"/>
          <w:b/>
          <w:color w:val="000000" w:themeColor="text1"/>
          <w:sz w:val="32"/>
          <w:szCs w:val="24"/>
          <w:lang w:val="en-GB"/>
        </w:rPr>
        <w:t xml:space="preserve">Module </w:t>
      </w:r>
      <w:proofErr w:type="gramStart"/>
      <w:r>
        <w:rPr>
          <w:rFonts w:ascii="Times New Roman" w:eastAsia="Times New Roman" w:hAnsi="Times New Roman" w:cs="Times New Roman"/>
          <w:b/>
          <w:color w:val="000000" w:themeColor="text1"/>
          <w:sz w:val="32"/>
          <w:szCs w:val="24"/>
          <w:lang w:val="en-GB"/>
        </w:rPr>
        <w:t>Lecturer :</w:t>
      </w:r>
      <w:proofErr w:type="gramEnd"/>
      <w:r>
        <w:rPr>
          <w:rFonts w:ascii="Times New Roman" w:eastAsia="Times New Roman" w:hAnsi="Times New Roman" w:cs="Times New Roman"/>
          <w:b/>
          <w:color w:val="000000" w:themeColor="text1"/>
          <w:sz w:val="32"/>
          <w:szCs w:val="24"/>
          <w:lang w:val="en-GB"/>
        </w:rPr>
        <w:t xml:space="preserve"> </w:t>
      </w:r>
      <w:proofErr w:type="spellStart"/>
      <w:r>
        <w:rPr>
          <w:rFonts w:ascii="Times New Roman" w:eastAsia="Times New Roman" w:hAnsi="Times New Roman" w:cs="Times New Roman"/>
          <w:b/>
          <w:color w:val="000000" w:themeColor="text1"/>
          <w:sz w:val="32"/>
          <w:szCs w:val="24"/>
          <w:lang w:val="en-GB"/>
        </w:rPr>
        <w:t>Dr.</w:t>
      </w:r>
      <w:proofErr w:type="spellEnd"/>
      <w:r>
        <w:rPr>
          <w:rFonts w:ascii="Times New Roman" w:eastAsia="Times New Roman" w:hAnsi="Times New Roman" w:cs="Times New Roman"/>
          <w:b/>
          <w:color w:val="000000" w:themeColor="text1"/>
          <w:sz w:val="32"/>
          <w:szCs w:val="24"/>
          <w:lang w:val="en-GB"/>
        </w:rPr>
        <w:t xml:space="preserve"> </w:t>
      </w:r>
      <w:proofErr w:type="spellStart"/>
      <w:r>
        <w:rPr>
          <w:rFonts w:ascii="Times New Roman" w:eastAsia="Times New Roman" w:hAnsi="Times New Roman" w:cs="Times New Roman"/>
          <w:b/>
          <w:color w:val="000000" w:themeColor="text1"/>
          <w:sz w:val="32"/>
          <w:szCs w:val="24"/>
          <w:lang w:val="en-GB"/>
        </w:rPr>
        <w:t>Rexon</w:t>
      </w:r>
      <w:proofErr w:type="spellEnd"/>
      <w:r>
        <w:rPr>
          <w:rFonts w:ascii="Times New Roman" w:eastAsia="Times New Roman" w:hAnsi="Times New Roman" w:cs="Times New Roman"/>
          <w:b/>
          <w:color w:val="000000" w:themeColor="text1"/>
          <w:sz w:val="32"/>
          <w:szCs w:val="24"/>
          <w:lang w:val="en-GB"/>
        </w:rPr>
        <w:t xml:space="preserve"> Nting</w:t>
      </w:r>
      <w:r w:rsidR="00BE25F5">
        <w:rPr>
          <w:rFonts w:ascii="Times New Roman" w:eastAsia="Times New Roman" w:hAnsi="Times New Roman" w:cs="Times New Roman"/>
          <w:b/>
          <w:color w:val="000000" w:themeColor="text1"/>
          <w:sz w:val="32"/>
          <w:szCs w:val="24"/>
          <w:lang w:val="en-GB"/>
        </w:rPr>
        <w:tab/>
      </w:r>
    </w:p>
    <w:p w14:paraId="62748E29"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p>
    <w:p w14:paraId="2C7EA418"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p>
    <w:p w14:paraId="116A0776"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p>
    <w:p w14:paraId="51714ADF" w14:textId="77777777" w:rsidR="006A4214" w:rsidRPr="006A4214" w:rsidRDefault="006A4214" w:rsidP="00E62ECD">
      <w:pPr>
        <w:spacing w:before="200" w:after="200" w:line="360" w:lineRule="auto"/>
        <w:rPr>
          <w:rFonts w:ascii="Times New Roman" w:eastAsia="Times New Roman" w:hAnsi="Times New Roman" w:cs="Times New Roman"/>
          <w:b/>
          <w:color w:val="000000" w:themeColor="text1"/>
          <w:sz w:val="32"/>
          <w:szCs w:val="24"/>
          <w:lang w:val="en-GB"/>
        </w:rPr>
      </w:pPr>
    </w:p>
    <w:p w14:paraId="02522E46"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p>
    <w:p w14:paraId="25C5DE11"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p>
    <w:p w14:paraId="2D316E7A" w14:textId="77777777" w:rsidR="006A4214" w:rsidRPr="006A4214" w:rsidRDefault="006A4214" w:rsidP="006A4214">
      <w:pPr>
        <w:spacing w:before="200" w:after="200" w:line="360" w:lineRule="auto"/>
        <w:jc w:val="center"/>
        <w:rPr>
          <w:rFonts w:ascii="Times New Roman" w:eastAsia="Times New Roman" w:hAnsi="Times New Roman" w:cs="Times New Roman"/>
          <w:b/>
          <w:color w:val="000000" w:themeColor="text1"/>
          <w:sz w:val="32"/>
          <w:szCs w:val="24"/>
          <w:lang w:val="en-GB"/>
        </w:rPr>
      </w:pPr>
      <w:r w:rsidRPr="006A4214">
        <w:rPr>
          <w:rFonts w:ascii="Times New Roman" w:eastAsia="Times New Roman" w:hAnsi="Times New Roman" w:cs="Times New Roman"/>
          <w:b/>
          <w:color w:val="000000" w:themeColor="text1"/>
          <w:sz w:val="32"/>
          <w:szCs w:val="24"/>
          <w:lang w:val="en-GB"/>
        </w:rPr>
        <w:t>MANAGEMENT ACCOUNTING</w:t>
      </w:r>
    </w:p>
    <w:p w14:paraId="5C68026E" w14:textId="77777777" w:rsidR="006A4214" w:rsidRPr="006A4214" w:rsidRDefault="006A4214" w:rsidP="006A4214">
      <w:pPr>
        <w:spacing w:before="200" w:after="200" w:line="360" w:lineRule="auto"/>
        <w:jc w:val="both"/>
        <w:rPr>
          <w:rFonts w:ascii="Times New Roman" w:eastAsia="Times New Roman" w:hAnsi="Times New Roman" w:cs="Times New Roman"/>
          <w:b/>
          <w:color w:val="000000" w:themeColor="text1"/>
          <w:sz w:val="24"/>
          <w:szCs w:val="24"/>
          <w:lang w:val="en-GB"/>
        </w:rPr>
      </w:pPr>
    </w:p>
    <w:p w14:paraId="1D321413" w14:textId="77777777" w:rsidR="006A4214" w:rsidRPr="006A4214" w:rsidRDefault="006A4214" w:rsidP="006A4214">
      <w:pPr>
        <w:rPr>
          <w:rFonts w:ascii="Times New Roman" w:eastAsia="Times New Roman" w:hAnsi="Times New Roman" w:cs="Times New Roman"/>
          <w:b/>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br w:type="page"/>
      </w:r>
    </w:p>
    <w:p w14:paraId="2538D5C6" w14:textId="5EED7E80" w:rsidR="006A4214" w:rsidRDefault="006A4214" w:rsidP="006A4214">
      <w:pPr>
        <w:spacing w:line="360" w:lineRule="auto"/>
        <w:jc w:val="center"/>
        <w:rPr>
          <w:rFonts w:ascii="Times New Roman" w:eastAsia="Times New Roman" w:hAnsi="Times New Roman" w:cs="Times New Roman"/>
          <w:b/>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lastRenderedPageBreak/>
        <w:t xml:space="preserve">Executive Summary </w:t>
      </w:r>
    </w:p>
    <w:p w14:paraId="7510A3E4" w14:textId="3F473576" w:rsidR="006A4214" w:rsidRPr="006A4214" w:rsidRDefault="006A4214" w:rsidP="006A4214">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Management accounting is branch of accounting which is used in internal management and decision making or organisation. Management accounting has been used in Amana Ltd for understanding the performance. The company was operating successfully in last 40 years. But, Covid-19 has declined performance of the company. So, the study sheds light on performance analysis of Amana Ltd. Original budget, flexed budget and variance analysis has been made for the company. </w:t>
      </w:r>
      <w:r w:rsidR="00975D11">
        <w:rPr>
          <w:rFonts w:ascii="Times New Roman" w:eastAsia="Times New Roman" w:hAnsi="Times New Roman" w:cs="Times New Roman"/>
          <w:color w:val="000000" w:themeColor="text1"/>
          <w:sz w:val="24"/>
          <w:szCs w:val="24"/>
          <w:lang w:val="en-GB"/>
        </w:rPr>
        <w:t xml:space="preserve">The company has an option to operate by own online shop or operate through Amazon.com. </w:t>
      </w:r>
      <w:r w:rsidRPr="006A4214">
        <w:rPr>
          <w:rFonts w:ascii="Times New Roman" w:eastAsia="Times New Roman" w:hAnsi="Times New Roman" w:cs="Times New Roman"/>
          <w:color w:val="000000" w:themeColor="text1"/>
          <w:sz w:val="24"/>
          <w:szCs w:val="24"/>
          <w:lang w:val="en-GB"/>
        </w:rPr>
        <w:t>Mr Amana’s decision to operate on an online platform</w:t>
      </w:r>
      <w:r>
        <w:rPr>
          <w:rFonts w:ascii="Times New Roman" w:eastAsia="Times New Roman" w:hAnsi="Times New Roman" w:cs="Times New Roman"/>
          <w:color w:val="000000" w:themeColor="text1"/>
          <w:sz w:val="24"/>
          <w:szCs w:val="24"/>
          <w:lang w:val="en-GB"/>
        </w:rPr>
        <w:t xml:space="preserve"> has </w:t>
      </w:r>
      <w:r w:rsidR="00975D11">
        <w:rPr>
          <w:rFonts w:ascii="Times New Roman" w:eastAsia="Times New Roman" w:hAnsi="Times New Roman" w:cs="Times New Roman"/>
          <w:color w:val="000000" w:themeColor="text1"/>
          <w:sz w:val="24"/>
          <w:szCs w:val="24"/>
          <w:lang w:val="en-GB"/>
        </w:rPr>
        <w:t>been</w:t>
      </w:r>
      <w:r>
        <w:rPr>
          <w:rFonts w:ascii="Times New Roman" w:eastAsia="Times New Roman" w:hAnsi="Times New Roman" w:cs="Times New Roman"/>
          <w:color w:val="000000" w:themeColor="text1"/>
          <w:sz w:val="24"/>
          <w:szCs w:val="24"/>
          <w:lang w:val="en-GB"/>
        </w:rPr>
        <w:t xml:space="preserve"> also analysed in the current study. </w:t>
      </w:r>
    </w:p>
    <w:p w14:paraId="581AE0FF" w14:textId="77777777" w:rsidR="006A4214" w:rsidRPr="006A4214" w:rsidRDefault="006A4214">
      <w:pPr>
        <w:rPr>
          <w:rFonts w:ascii="Times New Roman" w:eastAsia="Times New Roman" w:hAnsi="Times New Roman" w:cs="Times New Roman"/>
          <w:b/>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br w:type="page"/>
      </w:r>
    </w:p>
    <w:p w14:paraId="72F323B3" w14:textId="77777777" w:rsidR="00F833F4" w:rsidRDefault="006A4214" w:rsidP="006A4214">
      <w:pPr>
        <w:spacing w:line="360" w:lineRule="auto"/>
        <w:jc w:val="center"/>
        <w:rPr>
          <w:noProof/>
        </w:rPr>
      </w:pPr>
      <w:r w:rsidRPr="006A4214">
        <w:rPr>
          <w:rFonts w:ascii="Times New Roman" w:eastAsia="Times New Roman" w:hAnsi="Times New Roman" w:cs="Times New Roman"/>
          <w:b/>
          <w:color w:val="000000" w:themeColor="text1"/>
          <w:sz w:val="24"/>
          <w:szCs w:val="24"/>
          <w:lang w:val="en-GB"/>
        </w:rPr>
        <w:lastRenderedPageBreak/>
        <w:t>Table of Contents</w:t>
      </w:r>
      <w:r w:rsidR="00F833F4">
        <w:rPr>
          <w:rFonts w:ascii="Times New Roman" w:eastAsia="Times New Roman" w:hAnsi="Times New Roman" w:cs="Times New Roman"/>
          <w:b/>
          <w:color w:val="000000" w:themeColor="text1"/>
          <w:sz w:val="24"/>
          <w:szCs w:val="24"/>
          <w:lang w:val="en-GB"/>
        </w:rPr>
        <w:fldChar w:fldCharType="begin"/>
      </w:r>
      <w:r w:rsidR="00F833F4">
        <w:rPr>
          <w:rFonts w:ascii="Times New Roman" w:eastAsia="Times New Roman" w:hAnsi="Times New Roman" w:cs="Times New Roman"/>
          <w:b/>
          <w:color w:val="000000" w:themeColor="text1"/>
          <w:sz w:val="24"/>
          <w:szCs w:val="24"/>
          <w:lang w:val="en-GB"/>
        </w:rPr>
        <w:instrText xml:space="preserve"> TOC \o "1-3" \h \z \u </w:instrText>
      </w:r>
      <w:r w:rsidR="00F833F4">
        <w:rPr>
          <w:rFonts w:ascii="Times New Roman" w:eastAsia="Times New Roman" w:hAnsi="Times New Roman" w:cs="Times New Roman"/>
          <w:b/>
          <w:color w:val="000000" w:themeColor="text1"/>
          <w:sz w:val="24"/>
          <w:szCs w:val="24"/>
          <w:lang w:val="en-GB"/>
        </w:rPr>
        <w:fldChar w:fldCharType="separate"/>
      </w:r>
    </w:p>
    <w:p w14:paraId="74AD8B6D"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1" w:history="1">
        <w:r w:rsidR="00F833F4" w:rsidRPr="00F833F4">
          <w:rPr>
            <w:rStyle w:val="Hyperlink"/>
            <w:rFonts w:ascii="Times New Roman" w:hAnsi="Times New Roman" w:cs="Times New Roman"/>
            <w:noProof/>
            <w:color w:val="000000" w:themeColor="text1"/>
            <w:sz w:val="24"/>
          </w:rPr>
          <w:t>Introduction</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_Toc68889771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3</w:t>
        </w:r>
        <w:r w:rsidR="00F833F4" w:rsidRPr="00F833F4">
          <w:rPr>
            <w:rFonts w:ascii="Times New Roman" w:hAnsi="Times New Roman" w:cs="Times New Roman"/>
            <w:noProof/>
            <w:webHidden/>
            <w:color w:val="000000" w:themeColor="text1"/>
            <w:sz w:val="24"/>
          </w:rPr>
          <w:fldChar w:fldCharType="end"/>
        </w:r>
      </w:hyperlink>
    </w:p>
    <w:p w14:paraId="40CAC91D"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2" w:history="1">
        <w:r w:rsidR="00F833F4" w:rsidRPr="00F833F4">
          <w:rPr>
            <w:rStyle w:val="Hyperlink"/>
            <w:rFonts w:ascii="Times New Roman" w:hAnsi="Times New Roman" w:cs="Times New Roman"/>
            <w:noProof/>
            <w:color w:val="000000" w:themeColor="text1"/>
            <w:sz w:val="24"/>
          </w:rPr>
          <w:t>Part A</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_Toc68889772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3</w:t>
        </w:r>
        <w:r w:rsidR="00F833F4" w:rsidRPr="00F833F4">
          <w:rPr>
            <w:rFonts w:ascii="Times New Roman" w:hAnsi="Times New Roman" w:cs="Times New Roman"/>
            <w:noProof/>
            <w:webHidden/>
            <w:color w:val="000000" w:themeColor="text1"/>
            <w:sz w:val="24"/>
          </w:rPr>
          <w:fldChar w:fldCharType="end"/>
        </w:r>
      </w:hyperlink>
    </w:p>
    <w:p w14:paraId="3E922265"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3" w:history="1">
        <w:r w:rsidR="00F833F4" w:rsidRPr="00F833F4">
          <w:rPr>
            <w:rStyle w:val="Hyperlink"/>
            <w:rFonts w:ascii="Times New Roman" w:hAnsi="Times New Roman" w:cs="Times New Roman"/>
            <w:noProof/>
            <w:color w:val="000000" w:themeColor="text1"/>
            <w:sz w:val="24"/>
          </w:rPr>
          <w:t>(i):- Monthly control report showing original budget, flexed budget, and variances</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_Toc68889773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3</w:t>
        </w:r>
        <w:r w:rsidR="00F833F4" w:rsidRPr="00F833F4">
          <w:rPr>
            <w:rFonts w:ascii="Times New Roman" w:hAnsi="Times New Roman" w:cs="Times New Roman"/>
            <w:noProof/>
            <w:webHidden/>
            <w:color w:val="000000" w:themeColor="text1"/>
            <w:sz w:val="24"/>
          </w:rPr>
          <w:fldChar w:fldCharType="end"/>
        </w:r>
      </w:hyperlink>
    </w:p>
    <w:p w14:paraId="073E53C3"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4" w:history="1">
        <w:r w:rsidR="00F833F4" w:rsidRPr="00F833F4">
          <w:rPr>
            <w:rStyle w:val="Hyperlink"/>
            <w:rFonts w:ascii="Times New Roman" w:hAnsi="Times New Roman" w:cs="Times New Roman"/>
            <w:noProof/>
            <w:color w:val="000000" w:themeColor="text1"/>
            <w:sz w:val="24"/>
          </w:rPr>
          <w:t>(ii):- Report on Amana’s performance using control report during 2020</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_Toc68889774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6</w:t>
        </w:r>
        <w:r w:rsidR="00F833F4" w:rsidRPr="00F833F4">
          <w:rPr>
            <w:rFonts w:ascii="Times New Roman" w:hAnsi="Times New Roman" w:cs="Times New Roman"/>
            <w:noProof/>
            <w:webHidden/>
            <w:color w:val="000000" w:themeColor="text1"/>
            <w:sz w:val="24"/>
          </w:rPr>
          <w:fldChar w:fldCharType="end"/>
        </w:r>
      </w:hyperlink>
    </w:p>
    <w:p w14:paraId="7D2015DC"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5" w:history="1">
        <w:r w:rsidR="00F833F4" w:rsidRPr="00F833F4">
          <w:rPr>
            <w:rStyle w:val="Hyperlink"/>
            <w:rFonts w:ascii="Times New Roman" w:hAnsi="Times New Roman" w:cs="Times New Roman"/>
            <w:noProof/>
            <w:color w:val="000000" w:themeColor="text1"/>
            <w:sz w:val="24"/>
          </w:rPr>
          <w:t>(iii):- Recommendations to Amana’s CEO on areas of improvement</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_Toc68889775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7</w:t>
        </w:r>
        <w:r w:rsidR="00F833F4" w:rsidRPr="00F833F4">
          <w:rPr>
            <w:rFonts w:ascii="Times New Roman" w:hAnsi="Times New Roman" w:cs="Times New Roman"/>
            <w:noProof/>
            <w:webHidden/>
            <w:color w:val="000000" w:themeColor="text1"/>
            <w:sz w:val="24"/>
          </w:rPr>
          <w:fldChar w:fldCharType="end"/>
        </w:r>
      </w:hyperlink>
    </w:p>
    <w:p w14:paraId="52F397B3"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6" w:history="1">
        <w:r w:rsidR="00F833F4" w:rsidRPr="00F833F4">
          <w:rPr>
            <w:rStyle w:val="Hyperlink"/>
            <w:rFonts w:ascii="Times New Roman" w:hAnsi="Times New Roman" w:cs="Times New Roman"/>
            <w:noProof/>
            <w:color w:val="000000" w:themeColor="text1"/>
            <w:sz w:val="24"/>
          </w:rPr>
          <w:t>Part B</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_Toc68889776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8</w:t>
        </w:r>
        <w:r w:rsidR="00F833F4" w:rsidRPr="00F833F4">
          <w:rPr>
            <w:rFonts w:ascii="Times New Roman" w:hAnsi="Times New Roman" w:cs="Times New Roman"/>
            <w:noProof/>
            <w:webHidden/>
            <w:color w:val="000000" w:themeColor="text1"/>
            <w:sz w:val="24"/>
          </w:rPr>
          <w:fldChar w:fldCharType="end"/>
        </w:r>
      </w:hyperlink>
    </w:p>
    <w:p w14:paraId="660F94C1"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7" w:history="1">
        <w:r w:rsidR="00F833F4" w:rsidRPr="00F833F4">
          <w:rPr>
            <w:rStyle w:val="Hyperlink"/>
            <w:rFonts w:ascii="Times New Roman" w:hAnsi="Times New Roman" w:cs="Times New Roman"/>
            <w:noProof/>
            <w:color w:val="000000" w:themeColor="text1"/>
            <w:sz w:val="24"/>
          </w:rPr>
          <w:t>(i):- Analysis of Mr Amana’s decision to go online</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_Toc68889777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8</w:t>
        </w:r>
        <w:r w:rsidR="00F833F4" w:rsidRPr="00F833F4">
          <w:rPr>
            <w:rFonts w:ascii="Times New Roman" w:hAnsi="Times New Roman" w:cs="Times New Roman"/>
            <w:noProof/>
            <w:webHidden/>
            <w:color w:val="000000" w:themeColor="text1"/>
            <w:sz w:val="24"/>
          </w:rPr>
          <w:fldChar w:fldCharType="end"/>
        </w:r>
      </w:hyperlink>
    </w:p>
    <w:p w14:paraId="7ECA8B13"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8" w:history="1">
        <w:r w:rsidR="00F833F4" w:rsidRPr="00F833F4">
          <w:rPr>
            <w:rStyle w:val="Hyperlink"/>
            <w:rFonts w:ascii="Times New Roman" w:hAnsi="Times New Roman" w:cs="Times New Roman"/>
            <w:noProof/>
            <w:color w:val="000000" w:themeColor="text1"/>
            <w:sz w:val="24"/>
          </w:rPr>
          <w:t>(ii):- Advising if Amana Ltd should set up own online shop or sell on Amazon</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_Toc68889778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9</w:t>
        </w:r>
        <w:r w:rsidR="00F833F4" w:rsidRPr="00F833F4">
          <w:rPr>
            <w:rFonts w:ascii="Times New Roman" w:hAnsi="Times New Roman" w:cs="Times New Roman"/>
            <w:noProof/>
            <w:webHidden/>
            <w:color w:val="000000" w:themeColor="text1"/>
            <w:sz w:val="24"/>
          </w:rPr>
          <w:fldChar w:fldCharType="end"/>
        </w:r>
      </w:hyperlink>
    </w:p>
    <w:p w14:paraId="3B464560"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79" w:history="1">
        <w:r w:rsidR="00F833F4" w:rsidRPr="00F833F4">
          <w:rPr>
            <w:rStyle w:val="Hyperlink"/>
            <w:rFonts w:ascii="Times New Roman" w:hAnsi="Times New Roman" w:cs="Times New Roman"/>
            <w:noProof/>
            <w:color w:val="000000" w:themeColor="text1"/>
            <w:sz w:val="24"/>
          </w:rPr>
          <w:t>Conclusion</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_Toc68889779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10</w:t>
        </w:r>
        <w:r w:rsidR="00F833F4" w:rsidRPr="00F833F4">
          <w:rPr>
            <w:rFonts w:ascii="Times New Roman" w:hAnsi="Times New Roman" w:cs="Times New Roman"/>
            <w:noProof/>
            <w:webHidden/>
            <w:color w:val="000000" w:themeColor="text1"/>
            <w:sz w:val="24"/>
          </w:rPr>
          <w:fldChar w:fldCharType="end"/>
        </w:r>
      </w:hyperlink>
    </w:p>
    <w:p w14:paraId="11E035E4" w14:textId="77777777" w:rsidR="00F833F4" w:rsidRPr="00F833F4" w:rsidRDefault="00C66878" w:rsidP="00F833F4">
      <w:pPr>
        <w:pStyle w:val="TOC1"/>
        <w:tabs>
          <w:tab w:val="right" w:leader="dot" w:pos="9019"/>
        </w:tabs>
        <w:spacing w:before="240" w:line="360" w:lineRule="auto"/>
        <w:jc w:val="both"/>
        <w:rPr>
          <w:rFonts w:ascii="Times New Roman" w:hAnsi="Times New Roman" w:cs="Times New Roman"/>
          <w:noProof/>
          <w:color w:val="000000" w:themeColor="text1"/>
          <w:sz w:val="24"/>
        </w:rPr>
      </w:pPr>
      <w:hyperlink w:anchor="_Toc68889780" w:history="1">
        <w:r w:rsidR="00F833F4" w:rsidRPr="00F833F4">
          <w:rPr>
            <w:rStyle w:val="Hyperlink"/>
            <w:rFonts w:ascii="Times New Roman" w:hAnsi="Times New Roman" w:cs="Times New Roman"/>
            <w:noProof/>
            <w:color w:val="000000" w:themeColor="text1"/>
            <w:sz w:val="24"/>
          </w:rPr>
          <w:t>References</w:t>
        </w:r>
        <w:r w:rsidR="00F833F4" w:rsidRPr="00F833F4">
          <w:rPr>
            <w:rFonts w:ascii="Times New Roman" w:hAnsi="Times New Roman" w:cs="Times New Roman"/>
            <w:noProof/>
            <w:webHidden/>
            <w:color w:val="000000" w:themeColor="text1"/>
            <w:sz w:val="24"/>
          </w:rPr>
          <w:tab/>
        </w:r>
        <w:r w:rsidR="00F833F4" w:rsidRPr="00F833F4">
          <w:rPr>
            <w:rFonts w:ascii="Times New Roman" w:hAnsi="Times New Roman" w:cs="Times New Roman"/>
            <w:noProof/>
            <w:webHidden/>
            <w:color w:val="000000" w:themeColor="text1"/>
            <w:sz w:val="24"/>
          </w:rPr>
          <w:fldChar w:fldCharType="begin"/>
        </w:r>
        <w:r w:rsidR="00F833F4" w:rsidRPr="00F833F4">
          <w:rPr>
            <w:rFonts w:ascii="Times New Roman" w:hAnsi="Times New Roman" w:cs="Times New Roman"/>
            <w:noProof/>
            <w:webHidden/>
            <w:color w:val="000000" w:themeColor="text1"/>
            <w:sz w:val="24"/>
          </w:rPr>
          <w:instrText xml:space="preserve"> PAGEREF _Toc68889780 \h </w:instrText>
        </w:r>
        <w:r w:rsidR="00F833F4" w:rsidRPr="00F833F4">
          <w:rPr>
            <w:rFonts w:ascii="Times New Roman" w:hAnsi="Times New Roman" w:cs="Times New Roman"/>
            <w:noProof/>
            <w:webHidden/>
            <w:color w:val="000000" w:themeColor="text1"/>
            <w:sz w:val="24"/>
          </w:rPr>
        </w:r>
        <w:r w:rsidR="00F833F4" w:rsidRPr="00F833F4">
          <w:rPr>
            <w:rFonts w:ascii="Times New Roman" w:hAnsi="Times New Roman" w:cs="Times New Roman"/>
            <w:noProof/>
            <w:webHidden/>
            <w:color w:val="000000" w:themeColor="text1"/>
            <w:sz w:val="24"/>
          </w:rPr>
          <w:fldChar w:fldCharType="separate"/>
        </w:r>
        <w:r w:rsidR="00F833F4" w:rsidRPr="00F833F4">
          <w:rPr>
            <w:rFonts w:ascii="Times New Roman" w:hAnsi="Times New Roman" w:cs="Times New Roman"/>
            <w:noProof/>
            <w:webHidden/>
            <w:color w:val="000000" w:themeColor="text1"/>
            <w:sz w:val="24"/>
          </w:rPr>
          <w:t>11</w:t>
        </w:r>
        <w:r w:rsidR="00F833F4" w:rsidRPr="00F833F4">
          <w:rPr>
            <w:rFonts w:ascii="Times New Roman" w:hAnsi="Times New Roman" w:cs="Times New Roman"/>
            <w:noProof/>
            <w:webHidden/>
            <w:color w:val="000000" w:themeColor="text1"/>
            <w:sz w:val="24"/>
          </w:rPr>
          <w:fldChar w:fldCharType="end"/>
        </w:r>
      </w:hyperlink>
    </w:p>
    <w:p w14:paraId="145368F0" w14:textId="5F4DF340" w:rsidR="006A4214" w:rsidRPr="006A4214" w:rsidRDefault="00F833F4" w:rsidP="006A4214">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fldChar w:fldCharType="end"/>
      </w:r>
    </w:p>
    <w:p w14:paraId="4C79C533" w14:textId="77777777" w:rsidR="006A4214" w:rsidRPr="006A4214" w:rsidRDefault="006A4214">
      <w:pPr>
        <w:rPr>
          <w:rFonts w:ascii="Times New Roman" w:eastAsia="Times New Roman" w:hAnsi="Times New Roman" w:cs="Times New Roman"/>
          <w:b/>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br w:type="page"/>
      </w:r>
    </w:p>
    <w:p w14:paraId="00000001" w14:textId="77777777" w:rsidR="008F494A" w:rsidRPr="006A4214" w:rsidRDefault="00317236" w:rsidP="008E69C3">
      <w:pPr>
        <w:pStyle w:val="Heading1"/>
      </w:pPr>
      <w:bookmarkStart w:id="0" w:name="_Toc68889771"/>
      <w:r w:rsidRPr="008E69C3">
        <w:lastRenderedPageBreak/>
        <w:t>Introduction</w:t>
      </w:r>
      <w:bookmarkEnd w:id="0"/>
    </w:p>
    <w:p w14:paraId="00000002" w14:textId="77777777"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Management accounting is used by managers of business as provision of accounting information. Whether the company conducts short-term or long-term operations management accounting information helps in decision making process. The study sheds light on performance of Amana Ltd. It is family owned tourist business in UK and sells souvenirs to tourists. The study includes monthly control reports, performance analysis reports and budgets for Amana Ltd. Variance analysis for Amana Ltd has been made for recommending the CEO of Amana Ltd on the areas of improvement. Further, advice has been provided to Mr Amana the CEO of Amana Ltd for either operating by own online shop or selling souvenirs on Aman.com.                  </w:t>
      </w:r>
    </w:p>
    <w:p w14:paraId="00000003" w14:textId="77777777" w:rsidR="008F494A" w:rsidRPr="006A4214" w:rsidRDefault="00317236" w:rsidP="008E69C3">
      <w:pPr>
        <w:pStyle w:val="Heading1"/>
      </w:pPr>
      <w:bookmarkStart w:id="1" w:name="_Toc68889772"/>
      <w:r w:rsidRPr="006A4214">
        <w:t>Part A</w:t>
      </w:r>
      <w:bookmarkEnd w:id="1"/>
    </w:p>
    <w:p w14:paraId="00000004" w14:textId="77777777" w:rsidR="008F494A" w:rsidRPr="006A4214" w:rsidRDefault="00317236" w:rsidP="008E69C3">
      <w:pPr>
        <w:pStyle w:val="Heading1"/>
      </w:pPr>
      <w:bookmarkStart w:id="2" w:name="_Toc68889773"/>
      <w:r w:rsidRPr="006A4214">
        <w:t>(</w:t>
      </w:r>
      <w:proofErr w:type="spellStart"/>
      <w:r w:rsidRPr="006A4214">
        <w:t>i</w:t>
      </w:r>
      <w:proofErr w:type="spellEnd"/>
      <w:r w:rsidRPr="006A4214">
        <w:t>):- Monthly control report showing original budget, flexed budget, and variances</w:t>
      </w:r>
      <w:bookmarkEnd w:id="2"/>
    </w:p>
    <w:p w14:paraId="00000005" w14:textId="26022D2D"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Monthly control report reviews financial performance of an organisation on monthly basis. It can be prepared by internal stakeholder or external experts according to requirements of organisation</w:t>
      </w:r>
      <w:r w:rsidR="00B010EF" w:rsidRPr="006A4214">
        <w:rPr>
          <w:rFonts w:ascii="Times New Roman" w:eastAsia="Times New Roman" w:hAnsi="Times New Roman" w:cs="Times New Roman"/>
          <w:color w:val="000000" w:themeColor="text1"/>
          <w:sz w:val="24"/>
          <w:szCs w:val="24"/>
          <w:lang w:val="en-GB"/>
        </w:rPr>
        <w:t xml:space="preserve"> (</w:t>
      </w:r>
      <w:r w:rsidR="00B010EF" w:rsidRPr="006A4214">
        <w:rPr>
          <w:rFonts w:ascii="Times New Roman" w:hAnsi="Times New Roman" w:cs="Times New Roman"/>
          <w:color w:val="000000" w:themeColor="text1"/>
          <w:sz w:val="24"/>
          <w:szCs w:val="24"/>
          <w:shd w:val="clear" w:color="auto" w:fill="FFFFFF"/>
          <w:lang w:val="en-GB"/>
        </w:rPr>
        <w:t xml:space="preserve">Lieber and </w:t>
      </w:r>
      <w:proofErr w:type="spellStart"/>
      <w:r w:rsidR="00B010EF" w:rsidRPr="006A4214">
        <w:rPr>
          <w:rFonts w:ascii="Times New Roman" w:hAnsi="Times New Roman" w:cs="Times New Roman"/>
          <w:color w:val="000000" w:themeColor="text1"/>
          <w:sz w:val="24"/>
          <w:szCs w:val="24"/>
          <w:shd w:val="clear" w:color="auto" w:fill="FFFFFF"/>
          <w:lang w:val="en-GB"/>
        </w:rPr>
        <w:t>Skimmyhorn</w:t>
      </w:r>
      <w:proofErr w:type="spellEnd"/>
      <w:r w:rsidR="00B010EF" w:rsidRPr="006A4214">
        <w:rPr>
          <w:rFonts w:ascii="Times New Roman" w:hAnsi="Times New Roman" w:cs="Times New Roman"/>
          <w:color w:val="000000" w:themeColor="text1"/>
          <w:sz w:val="24"/>
          <w:szCs w:val="24"/>
          <w:shd w:val="clear" w:color="auto" w:fill="FFFFFF"/>
          <w:lang w:val="en-GB"/>
        </w:rPr>
        <w:t>, 2018)</w:t>
      </w:r>
      <w:r w:rsidRPr="006A4214">
        <w:rPr>
          <w:rFonts w:ascii="Times New Roman" w:eastAsia="Times New Roman" w:hAnsi="Times New Roman" w:cs="Times New Roman"/>
          <w:color w:val="000000" w:themeColor="text1"/>
          <w:sz w:val="24"/>
          <w:szCs w:val="24"/>
          <w:lang w:val="en-GB"/>
        </w:rPr>
        <w:t>. Monthly management control reports have key elements i.e. operational performance, financial statement and budget (</w:t>
      </w:r>
      <w:r w:rsidR="000673FA" w:rsidRPr="006A4214">
        <w:rPr>
          <w:rFonts w:ascii="Times New Roman" w:hAnsi="Times New Roman" w:cs="Times New Roman"/>
          <w:color w:val="000000" w:themeColor="text1"/>
          <w:sz w:val="24"/>
          <w:szCs w:val="20"/>
          <w:shd w:val="clear" w:color="auto" w:fill="FFFFFF"/>
        </w:rPr>
        <w:t xml:space="preserve">Turner </w:t>
      </w:r>
      <w:r w:rsidR="000673FA" w:rsidRPr="006A4214">
        <w:rPr>
          <w:rFonts w:ascii="Times New Roman" w:hAnsi="Times New Roman" w:cs="Times New Roman"/>
          <w:i/>
          <w:color w:val="000000" w:themeColor="text1"/>
          <w:sz w:val="24"/>
          <w:szCs w:val="20"/>
          <w:shd w:val="clear" w:color="auto" w:fill="FFFFFF"/>
        </w:rPr>
        <w:t xml:space="preserve">et al. </w:t>
      </w:r>
      <w:r w:rsidR="000673FA" w:rsidRPr="006A4214">
        <w:rPr>
          <w:rFonts w:ascii="Times New Roman" w:hAnsi="Times New Roman" w:cs="Times New Roman"/>
          <w:color w:val="000000" w:themeColor="text1"/>
          <w:sz w:val="24"/>
          <w:szCs w:val="20"/>
          <w:shd w:val="clear" w:color="auto" w:fill="FFFFFF"/>
        </w:rPr>
        <w:t>2017</w:t>
      </w:r>
      <w:r w:rsidRPr="006A4214">
        <w:rPr>
          <w:rFonts w:ascii="Times New Roman" w:eastAsia="Times New Roman" w:hAnsi="Times New Roman" w:cs="Times New Roman"/>
          <w:color w:val="000000" w:themeColor="text1"/>
          <w:sz w:val="24"/>
          <w:szCs w:val="24"/>
          <w:lang w:val="en-GB"/>
        </w:rPr>
        <w:t>). In case of Amana Ltd, monthly control reports have been made by help of original budget, flexed budget and variance analysis. Conducting budgetary analysis of Amana Ltd would help in improving performance in post pandemic situation.</w:t>
      </w:r>
    </w:p>
    <w:p w14:paraId="00000006" w14:textId="70B6626D"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t xml:space="preserve">Original budget: </w:t>
      </w:r>
      <w:r w:rsidRPr="006A4214">
        <w:rPr>
          <w:rFonts w:ascii="Times New Roman" w:eastAsia="Times New Roman" w:hAnsi="Times New Roman" w:cs="Times New Roman"/>
          <w:color w:val="000000" w:themeColor="text1"/>
          <w:sz w:val="24"/>
          <w:szCs w:val="24"/>
          <w:lang w:val="en-GB"/>
        </w:rPr>
        <w:t>Original budget is financial plan which is used by commercial business for meeting long-term and short-term requirements</w:t>
      </w:r>
      <w:r w:rsidR="00237918" w:rsidRPr="006A4214">
        <w:rPr>
          <w:rFonts w:ascii="Times New Roman" w:eastAsia="Times New Roman" w:hAnsi="Times New Roman" w:cs="Times New Roman"/>
          <w:color w:val="000000" w:themeColor="text1"/>
          <w:sz w:val="24"/>
          <w:szCs w:val="24"/>
          <w:lang w:val="en-GB"/>
        </w:rPr>
        <w:t xml:space="preserve"> (</w:t>
      </w:r>
      <w:proofErr w:type="spellStart"/>
      <w:r w:rsidR="000673FA" w:rsidRPr="006A4214">
        <w:rPr>
          <w:rFonts w:ascii="Times New Roman" w:hAnsi="Times New Roman" w:cs="Times New Roman"/>
          <w:color w:val="000000" w:themeColor="text1"/>
          <w:sz w:val="24"/>
          <w:szCs w:val="20"/>
          <w:shd w:val="clear" w:color="auto" w:fill="FFFFFF"/>
        </w:rPr>
        <w:t>Pavlatos</w:t>
      </w:r>
      <w:proofErr w:type="spellEnd"/>
      <w:r w:rsidR="000673FA" w:rsidRPr="006A4214">
        <w:rPr>
          <w:rFonts w:ascii="Times New Roman" w:hAnsi="Times New Roman" w:cs="Times New Roman"/>
          <w:color w:val="000000" w:themeColor="text1"/>
          <w:sz w:val="24"/>
          <w:szCs w:val="20"/>
          <w:shd w:val="clear" w:color="auto" w:fill="FFFFFF"/>
        </w:rPr>
        <w:t xml:space="preserve"> and </w:t>
      </w:r>
      <w:proofErr w:type="spellStart"/>
      <w:r w:rsidR="000673FA" w:rsidRPr="006A4214">
        <w:rPr>
          <w:rFonts w:ascii="Times New Roman" w:hAnsi="Times New Roman" w:cs="Times New Roman"/>
          <w:color w:val="000000" w:themeColor="text1"/>
          <w:sz w:val="24"/>
          <w:szCs w:val="20"/>
          <w:shd w:val="clear" w:color="auto" w:fill="FFFFFF"/>
        </w:rPr>
        <w:t>Kostakis</w:t>
      </w:r>
      <w:proofErr w:type="spellEnd"/>
      <w:r w:rsidR="000673FA" w:rsidRPr="006A4214">
        <w:rPr>
          <w:rFonts w:ascii="Times New Roman" w:hAnsi="Times New Roman" w:cs="Times New Roman"/>
          <w:color w:val="000000" w:themeColor="text1"/>
          <w:sz w:val="24"/>
          <w:szCs w:val="20"/>
          <w:shd w:val="clear" w:color="auto" w:fill="FFFFFF"/>
        </w:rPr>
        <w:t>, 2018</w:t>
      </w:r>
      <w:r w:rsidR="00237918" w:rsidRPr="006A4214">
        <w:rPr>
          <w:rFonts w:ascii="Times New Roman" w:eastAsia="Times New Roman" w:hAnsi="Times New Roman" w:cs="Times New Roman"/>
          <w:color w:val="000000" w:themeColor="text1"/>
          <w:sz w:val="24"/>
          <w:szCs w:val="24"/>
          <w:lang w:val="en-GB"/>
        </w:rPr>
        <w:t>)</w:t>
      </w:r>
      <w:r w:rsidRPr="006A4214">
        <w:rPr>
          <w:rFonts w:ascii="Times New Roman" w:eastAsia="Times New Roman" w:hAnsi="Times New Roman" w:cs="Times New Roman"/>
          <w:color w:val="000000" w:themeColor="text1"/>
          <w:sz w:val="24"/>
          <w:szCs w:val="24"/>
          <w:lang w:val="en-GB"/>
        </w:rPr>
        <w:t>. According to original budget, Amana Ltd has sold 100000 units at £</w:t>
      </w:r>
      <w:r w:rsidR="006C4ECD"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25. The company has £</w:t>
      </w:r>
      <w:r w:rsidR="006C4ECD"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17 contribution on sale of souvenirs.  </w:t>
      </w:r>
    </w:p>
    <w:tbl>
      <w:tblPr>
        <w:tblW w:w="60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1"/>
        <w:gridCol w:w="614"/>
        <w:gridCol w:w="614"/>
        <w:gridCol w:w="614"/>
        <w:gridCol w:w="615"/>
        <w:gridCol w:w="615"/>
        <w:gridCol w:w="615"/>
        <w:gridCol w:w="615"/>
        <w:gridCol w:w="615"/>
        <w:gridCol w:w="615"/>
        <w:gridCol w:w="615"/>
        <w:gridCol w:w="615"/>
        <w:gridCol w:w="615"/>
        <w:gridCol w:w="681"/>
      </w:tblGrid>
      <w:tr w:rsidR="006A4214" w:rsidRPr="00037328" w14:paraId="7CEC3E1E" w14:textId="77777777" w:rsidTr="00D665AE">
        <w:trPr>
          <w:trHeight w:val="239"/>
          <w:jc w:val="center"/>
        </w:trPr>
        <w:tc>
          <w:tcPr>
            <w:tcW w:w="6060" w:type="dxa"/>
            <w:gridSpan w:val="14"/>
            <w:shd w:val="clear" w:color="auto" w:fill="auto"/>
            <w:noWrap/>
            <w:vAlign w:val="bottom"/>
            <w:hideMark/>
          </w:tcPr>
          <w:p w14:paraId="15E13CF5" w14:textId="77777777" w:rsidR="007E3344" w:rsidRPr="00037328" w:rsidRDefault="007E3344" w:rsidP="00582FC1">
            <w:pPr>
              <w:spacing w:line="240" w:lineRule="auto"/>
              <w:jc w:val="center"/>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Original Budget of  Amana Ltd for 2020</w:t>
            </w:r>
          </w:p>
        </w:tc>
      </w:tr>
      <w:tr w:rsidR="006A4214" w:rsidRPr="006A4214" w14:paraId="46C90D74" w14:textId="77777777" w:rsidTr="00D665AE">
        <w:trPr>
          <w:trHeight w:val="239"/>
          <w:jc w:val="center"/>
        </w:trPr>
        <w:tc>
          <w:tcPr>
            <w:tcW w:w="1371" w:type="dxa"/>
            <w:shd w:val="clear" w:color="auto" w:fill="auto"/>
            <w:noWrap/>
            <w:vAlign w:val="bottom"/>
            <w:hideMark/>
          </w:tcPr>
          <w:p w14:paraId="0E18112B"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Items</w:t>
            </w:r>
          </w:p>
        </w:tc>
        <w:tc>
          <w:tcPr>
            <w:tcW w:w="351" w:type="dxa"/>
            <w:shd w:val="clear" w:color="auto" w:fill="auto"/>
            <w:noWrap/>
            <w:vAlign w:val="bottom"/>
            <w:hideMark/>
          </w:tcPr>
          <w:p w14:paraId="4C57534C" w14:textId="1D8D5981"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Jan-20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56" w:type="dxa"/>
            <w:shd w:val="clear" w:color="auto" w:fill="auto"/>
            <w:noWrap/>
            <w:vAlign w:val="bottom"/>
            <w:hideMark/>
          </w:tcPr>
          <w:p w14:paraId="4D2358AF" w14:textId="52AF67E7"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Feb-20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79" w:type="dxa"/>
            <w:shd w:val="clear" w:color="auto" w:fill="auto"/>
            <w:noWrap/>
            <w:vAlign w:val="bottom"/>
            <w:hideMark/>
          </w:tcPr>
          <w:p w14:paraId="600E15C0" w14:textId="2E31F20B"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Mar-20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65" w:type="dxa"/>
            <w:shd w:val="clear" w:color="auto" w:fill="auto"/>
            <w:noWrap/>
            <w:vAlign w:val="bottom"/>
            <w:hideMark/>
          </w:tcPr>
          <w:p w14:paraId="17656156" w14:textId="4D1F63C4"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Apr-20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84" w:type="dxa"/>
            <w:shd w:val="clear" w:color="auto" w:fill="auto"/>
            <w:noWrap/>
            <w:vAlign w:val="bottom"/>
            <w:hideMark/>
          </w:tcPr>
          <w:p w14:paraId="2753DA04" w14:textId="484332E4"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May-20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56" w:type="dxa"/>
            <w:shd w:val="clear" w:color="auto" w:fill="auto"/>
            <w:noWrap/>
            <w:vAlign w:val="bottom"/>
            <w:hideMark/>
          </w:tcPr>
          <w:p w14:paraId="56DF80A7" w14:textId="550422C1"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Jun-20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32" w:type="dxa"/>
            <w:shd w:val="clear" w:color="auto" w:fill="auto"/>
            <w:noWrap/>
            <w:vAlign w:val="bottom"/>
            <w:hideMark/>
          </w:tcPr>
          <w:p w14:paraId="57575F28" w14:textId="1AB61C5C"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Jul-20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70" w:type="dxa"/>
            <w:shd w:val="clear" w:color="auto" w:fill="auto"/>
            <w:noWrap/>
            <w:vAlign w:val="bottom"/>
            <w:hideMark/>
          </w:tcPr>
          <w:p w14:paraId="4DEA6F3A" w14:textId="576AAB85"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Aug-20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51" w:type="dxa"/>
            <w:shd w:val="clear" w:color="auto" w:fill="auto"/>
            <w:noWrap/>
            <w:vAlign w:val="bottom"/>
            <w:hideMark/>
          </w:tcPr>
          <w:p w14:paraId="35B9DAEA" w14:textId="3242ECB4"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Sep-20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51" w:type="dxa"/>
            <w:shd w:val="clear" w:color="auto" w:fill="auto"/>
            <w:noWrap/>
            <w:vAlign w:val="bottom"/>
            <w:hideMark/>
          </w:tcPr>
          <w:p w14:paraId="36100A7E" w14:textId="4C7F71A2"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Oct-20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65" w:type="dxa"/>
            <w:shd w:val="clear" w:color="auto" w:fill="auto"/>
            <w:noWrap/>
            <w:vAlign w:val="bottom"/>
            <w:hideMark/>
          </w:tcPr>
          <w:p w14:paraId="206F4231" w14:textId="50372F30"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Nov-20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56" w:type="dxa"/>
            <w:shd w:val="clear" w:color="auto" w:fill="auto"/>
            <w:noWrap/>
            <w:vAlign w:val="bottom"/>
            <w:hideMark/>
          </w:tcPr>
          <w:p w14:paraId="674B110A" w14:textId="701A2E62"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Dec-20</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369" w:type="dxa"/>
            <w:shd w:val="clear" w:color="auto" w:fill="auto"/>
            <w:noWrap/>
            <w:vAlign w:val="bottom"/>
            <w:hideMark/>
          </w:tcPr>
          <w:p w14:paraId="45D99229" w14:textId="37725FA9" w:rsidR="007E3344" w:rsidRPr="00037328" w:rsidRDefault="007E3344" w:rsidP="00582FC1">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Total</w:t>
            </w:r>
            <w:r w:rsidR="002C28AD"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r>
      <w:tr w:rsidR="006A4214" w:rsidRPr="006A4214" w14:paraId="49151A42" w14:textId="77777777" w:rsidTr="00D665AE">
        <w:trPr>
          <w:trHeight w:val="239"/>
          <w:jc w:val="center"/>
        </w:trPr>
        <w:tc>
          <w:tcPr>
            <w:tcW w:w="1371" w:type="dxa"/>
            <w:shd w:val="clear" w:color="auto" w:fill="auto"/>
            <w:noWrap/>
            <w:vAlign w:val="bottom"/>
            <w:hideMark/>
          </w:tcPr>
          <w:p w14:paraId="2A15FDD3"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Sales</w:t>
            </w:r>
          </w:p>
        </w:tc>
        <w:tc>
          <w:tcPr>
            <w:tcW w:w="351" w:type="dxa"/>
            <w:shd w:val="clear" w:color="auto" w:fill="auto"/>
            <w:noWrap/>
            <w:vAlign w:val="bottom"/>
            <w:hideMark/>
          </w:tcPr>
          <w:p w14:paraId="28B7439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19A9040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9" w:type="dxa"/>
            <w:shd w:val="clear" w:color="auto" w:fill="auto"/>
            <w:noWrap/>
            <w:vAlign w:val="bottom"/>
            <w:hideMark/>
          </w:tcPr>
          <w:p w14:paraId="040D146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04D5922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84" w:type="dxa"/>
            <w:shd w:val="clear" w:color="auto" w:fill="auto"/>
            <w:noWrap/>
            <w:vAlign w:val="bottom"/>
            <w:hideMark/>
          </w:tcPr>
          <w:p w14:paraId="1054EC5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24FB76F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32" w:type="dxa"/>
            <w:shd w:val="clear" w:color="auto" w:fill="auto"/>
            <w:noWrap/>
            <w:vAlign w:val="bottom"/>
            <w:hideMark/>
          </w:tcPr>
          <w:p w14:paraId="5E106FE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0" w:type="dxa"/>
            <w:shd w:val="clear" w:color="auto" w:fill="auto"/>
            <w:noWrap/>
            <w:vAlign w:val="bottom"/>
            <w:hideMark/>
          </w:tcPr>
          <w:p w14:paraId="37A28A6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71A53B5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6AE20D8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7D2D2823"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4869C6EB"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9" w:type="dxa"/>
            <w:shd w:val="clear" w:color="auto" w:fill="auto"/>
            <w:noWrap/>
            <w:vAlign w:val="bottom"/>
            <w:hideMark/>
          </w:tcPr>
          <w:p w14:paraId="1D00F71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6E2465E6" w14:textId="77777777" w:rsidTr="00D665AE">
        <w:trPr>
          <w:trHeight w:val="239"/>
          <w:jc w:val="center"/>
        </w:trPr>
        <w:tc>
          <w:tcPr>
            <w:tcW w:w="1371" w:type="dxa"/>
            <w:shd w:val="clear" w:color="auto" w:fill="auto"/>
            <w:noWrap/>
            <w:vAlign w:val="bottom"/>
            <w:hideMark/>
          </w:tcPr>
          <w:p w14:paraId="499D201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Revenue from souvenirs </w:t>
            </w:r>
          </w:p>
        </w:tc>
        <w:tc>
          <w:tcPr>
            <w:tcW w:w="351" w:type="dxa"/>
            <w:shd w:val="clear" w:color="auto" w:fill="auto"/>
            <w:noWrap/>
            <w:vAlign w:val="bottom"/>
            <w:hideMark/>
          </w:tcPr>
          <w:p w14:paraId="2BE491C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56" w:type="dxa"/>
            <w:shd w:val="clear" w:color="auto" w:fill="auto"/>
            <w:noWrap/>
            <w:vAlign w:val="bottom"/>
            <w:hideMark/>
          </w:tcPr>
          <w:p w14:paraId="7AB887E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79" w:type="dxa"/>
            <w:shd w:val="clear" w:color="auto" w:fill="auto"/>
            <w:noWrap/>
            <w:vAlign w:val="bottom"/>
            <w:hideMark/>
          </w:tcPr>
          <w:p w14:paraId="1443A81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65" w:type="dxa"/>
            <w:shd w:val="clear" w:color="auto" w:fill="auto"/>
            <w:noWrap/>
            <w:vAlign w:val="bottom"/>
            <w:hideMark/>
          </w:tcPr>
          <w:p w14:paraId="0294C3F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84" w:type="dxa"/>
            <w:shd w:val="clear" w:color="auto" w:fill="auto"/>
            <w:noWrap/>
            <w:vAlign w:val="bottom"/>
            <w:hideMark/>
          </w:tcPr>
          <w:p w14:paraId="202F92E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56" w:type="dxa"/>
            <w:shd w:val="clear" w:color="auto" w:fill="auto"/>
            <w:noWrap/>
            <w:vAlign w:val="bottom"/>
            <w:hideMark/>
          </w:tcPr>
          <w:p w14:paraId="5C22B70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32" w:type="dxa"/>
            <w:shd w:val="clear" w:color="auto" w:fill="auto"/>
            <w:noWrap/>
            <w:vAlign w:val="bottom"/>
            <w:hideMark/>
          </w:tcPr>
          <w:p w14:paraId="3AD3761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70" w:type="dxa"/>
            <w:shd w:val="clear" w:color="auto" w:fill="auto"/>
            <w:noWrap/>
            <w:vAlign w:val="bottom"/>
            <w:hideMark/>
          </w:tcPr>
          <w:p w14:paraId="5D66D45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51" w:type="dxa"/>
            <w:shd w:val="clear" w:color="auto" w:fill="auto"/>
            <w:noWrap/>
            <w:vAlign w:val="bottom"/>
            <w:hideMark/>
          </w:tcPr>
          <w:p w14:paraId="4CED8C2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51" w:type="dxa"/>
            <w:shd w:val="clear" w:color="auto" w:fill="auto"/>
            <w:noWrap/>
            <w:vAlign w:val="bottom"/>
            <w:hideMark/>
          </w:tcPr>
          <w:p w14:paraId="5025F5D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65" w:type="dxa"/>
            <w:shd w:val="clear" w:color="auto" w:fill="auto"/>
            <w:noWrap/>
            <w:vAlign w:val="bottom"/>
            <w:hideMark/>
          </w:tcPr>
          <w:p w14:paraId="5B549B0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56" w:type="dxa"/>
            <w:shd w:val="clear" w:color="auto" w:fill="auto"/>
            <w:noWrap/>
            <w:vAlign w:val="bottom"/>
            <w:hideMark/>
          </w:tcPr>
          <w:p w14:paraId="57CD6E8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208333</w:t>
            </w:r>
          </w:p>
        </w:tc>
        <w:tc>
          <w:tcPr>
            <w:tcW w:w="369" w:type="dxa"/>
            <w:shd w:val="clear" w:color="auto" w:fill="auto"/>
            <w:noWrap/>
            <w:vAlign w:val="bottom"/>
            <w:hideMark/>
          </w:tcPr>
          <w:p w14:paraId="7F1545D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2500000</w:t>
            </w:r>
          </w:p>
        </w:tc>
      </w:tr>
      <w:tr w:rsidR="006A4214" w:rsidRPr="006A4214" w14:paraId="63C40241" w14:textId="77777777" w:rsidTr="00D665AE">
        <w:trPr>
          <w:trHeight w:val="239"/>
          <w:jc w:val="center"/>
        </w:trPr>
        <w:tc>
          <w:tcPr>
            <w:tcW w:w="1371" w:type="dxa"/>
            <w:shd w:val="clear" w:color="auto" w:fill="auto"/>
            <w:noWrap/>
            <w:vAlign w:val="bottom"/>
            <w:hideMark/>
          </w:tcPr>
          <w:p w14:paraId="056615E1"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lastRenderedPageBreak/>
              <w:t>Costs-Variable</w:t>
            </w:r>
          </w:p>
        </w:tc>
        <w:tc>
          <w:tcPr>
            <w:tcW w:w="351" w:type="dxa"/>
            <w:shd w:val="clear" w:color="auto" w:fill="auto"/>
            <w:noWrap/>
            <w:vAlign w:val="bottom"/>
            <w:hideMark/>
          </w:tcPr>
          <w:p w14:paraId="38620CD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24926A9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9" w:type="dxa"/>
            <w:shd w:val="clear" w:color="auto" w:fill="auto"/>
            <w:noWrap/>
            <w:vAlign w:val="bottom"/>
            <w:hideMark/>
          </w:tcPr>
          <w:p w14:paraId="20110E2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4959F24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84" w:type="dxa"/>
            <w:shd w:val="clear" w:color="auto" w:fill="auto"/>
            <w:noWrap/>
            <w:vAlign w:val="bottom"/>
            <w:hideMark/>
          </w:tcPr>
          <w:p w14:paraId="1AB1238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18ADBF2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32" w:type="dxa"/>
            <w:shd w:val="clear" w:color="auto" w:fill="auto"/>
            <w:noWrap/>
            <w:vAlign w:val="bottom"/>
            <w:hideMark/>
          </w:tcPr>
          <w:p w14:paraId="5C8BEAD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0" w:type="dxa"/>
            <w:shd w:val="clear" w:color="auto" w:fill="auto"/>
            <w:noWrap/>
            <w:vAlign w:val="bottom"/>
            <w:hideMark/>
          </w:tcPr>
          <w:p w14:paraId="7EBD8E4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4909096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7ABA576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59B82A5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093C30E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9" w:type="dxa"/>
            <w:shd w:val="clear" w:color="auto" w:fill="auto"/>
            <w:noWrap/>
            <w:vAlign w:val="bottom"/>
            <w:hideMark/>
          </w:tcPr>
          <w:p w14:paraId="652BFE3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0B086855" w14:textId="77777777" w:rsidTr="00D665AE">
        <w:trPr>
          <w:trHeight w:val="239"/>
          <w:jc w:val="center"/>
        </w:trPr>
        <w:tc>
          <w:tcPr>
            <w:tcW w:w="1371" w:type="dxa"/>
            <w:shd w:val="clear" w:color="auto" w:fill="auto"/>
            <w:noWrap/>
            <w:vAlign w:val="bottom"/>
            <w:hideMark/>
          </w:tcPr>
          <w:p w14:paraId="719770F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Materials </w:t>
            </w:r>
          </w:p>
        </w:tc>
        <w:tc>
          <w:tcPr>
            <w:tcW w:w="351" w:type="dxa"/>
            <w:shd w:val="clear" w:color="auto" w:fill="auto"/>
            <w:noWrap/>
            <w:vAlign w:val="bottom"/>
            <w:hideMark/>
          </w:tcPr>
          <w:p w14:paraId="59D6CA5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56" w:type="dxa"/>
            <w:shd w:val="clear" w:color="auto" w:fill="auto"/>
            <w:noWrap/>
            <w:vAlign w:val="bottom"/>
            <w:hideMark/>
          </w:tcPr>
          <w:p w14:paraId="201E490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79" w:type="dxa"/>
            <w:shd w:val="clear" w:color="auto" w:fill="auto"/>
            <w:noWrap/>
            <w:vAlign w:val="bottom"/>
            <w:hideMark/>
          </w:tcPr>
          <w:p w14:paraId="44E3381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65" w:type="dxa"/>
            <w:shd w:val="clear" w:color="auto" w:fill="auto"/>
            <w:noWrap/>
            <w:vAlign w:val="bottom"/>
            <w:hideMark/>
          </w:tcPr>
          <w:p w14:paraId="5BEC12A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84" w:type="dxa"/>
            <w:shd w:val="clear" w:color="auto" w:fill="auto"/>
            <w:noWrap/>
            <w:vAlign w:val="bottom"/>
            <w:hideMark/>
          </w:tcPr>
          <w:p w14:paraId="0A93E53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56" w:type="dxa"/>
            <w:shd w:val="clear" w:color="auto" w:fill="auto"/>
            <w:noWrap/>
            <w:vAlign w:val="bottom"/>
            <w:hideMark/>
          </w:tcPr>
          <w:p w14:paraId="66CD14F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32" w:type="dxa"/>
            <w:shd w:val="clear" w:color="auto" w:fill="auto"/>
            <w:noWrap/>
            <w:vAlign w:val="bottom"/>
            <w:hideMark/>
          </w:tcPr>
          <w:p w14:paraId="64AA4B7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70" w:type="dxa"/>
            <w:shd w:val="clear" w:color="auto" w:fill="auto"/>
            <w:noWrap/>
            <w:vAlign w:val="bottom"/>
            <w:hideMark/>
          </w:tcPr>
          <w:p w14:paraId="741D876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51" w:type="dxa"/>
            <w:shd w:val="clear" w:color="auto" w:fill="auto"/>
            <w:noWrap/>
            <w:vAlign w:val="bottom"/>
            <w:hideMark/>
          </w:tcPr>
          <w:p w14:paraId="2BE0EB6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51" w:type="dxa"/>
            <w:shd w:val="clear" w:color="auto" w:fill="auto"/>
            <w:noWrap/>
            <w:vAlign w:val="bottom"/>
            <w:hideMark/>
          </w:tcPr>
          <w:p w14:paraId="6EB314C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65" w:type="dxa"/>
            <w:shd w:val="clear" w:color="auto" w:fill="auto"/>
            <w:noWrap/>
            <w:vAlign w:val="bottom"/>
            <w:hideMark/>
          </w:tcPr>
          <w:p w14:paraId="6731BC2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56" w:type="dxa"/>
            <w:shd w:val="clear" w:color="auto" w:fill="auto"/>
            <w:noWrap/>
            <w:vAlign w:val="bottom"/>
            <w:hideMark/>
          </w:tcPr>
          <w:p w14:paraId="7A0C5A0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20833</w:t>
            </w:r>
          </w:p>
        </w:tc>
        <w:tc>
          <w:tcPr>
            <w:tcW w:w="369" w:type="dxa"/>
            <w:shd w:val="clear" w:color="auto" w:fill="auto"/>
            <w:noWrap/>
            <w:vAlign w:val="bottom"/>
            <w:hideMark/>
          </w:tcPr>
          <w:p w14:paraId="46E6459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250000</w:t>
            </w:r>
          </w:p>
        </w:tc>
      </w:tr>
      <w:tr w:rsidR="006A4214" w:rsidRPr="006A4214" w14:paraId="478FBB30" w14:textId="77777777" w:rsidTr="00D665AE">
        <w:trPr>
          <w:trHeight w:val="239"/>
          <w:jc w:val="center"/>
        </w:trPr>
        <w:tc>
          <w:tcPr>
            <w:tcW w:w="1371" w:type="dxa"/>
            <w:shd w:val="clear" w:color="auto" w:fill="auto"/>
            <w:noWrap/>
            <w:vAlign w:val="bottom"/>
            <w:hideMark/>
          </w:tcPr>
          <w:p w14:paraId="5C973A6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Labour </w:t>
            </w:r>
          </w:p>
        </w:tc>
        <w:tc>
          <w:tcPr>
            <w:tcW w:w="351" w:type="dxa"/>
            <w:shd w:val="clear" w:color="auto" w:fill="auto"/>
            <w:noWrap/>
            <w:vAlign w:val="bottom"/>
            <w:hideMark/>
          </w:tcPr>
          <w:p w14:paraId="30A7693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56" w:type="dxa"/>
            <w:shd w:val="clear" w:color="auto" w:fill="auto"/>
            <w:noWrap/>
            <w:vAlign w:val="bottom"/>
            <w:hideMark/>
          </w:tcPr>
          <w:p w14:paraId="217D266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79" w:type="dxa"/>
            <w:shd w:val="clear" w:color="auto" w:fill="auto"/>
            <w:noWrap/>
            <w:vAlign w:val="bottom"/>
            <w:hideMark/>
          </w:tcPr>
          <w:p w14:paraId="5935E2D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65" w:type="dxa"/>
            <w:shd w:val="clear" w:color="auto" w:fill="auto"/>
            <w:noWrap/>
            <w:vAlign w:val="bottom"/>
            <w:hideMark/>
          </w:tcPr>
          <w:p w14:paraId="034CA4F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84" w:type="dxa"/>
            <w:shd w:val="clear" w:color="auto" w:fill="auto"/>
            <w:noWrap/>
            <w:vAlign w:val="bottom"/>
            <w:hideMark/>
          </w:tcPr>
          <w:p w14:paraId="2E6103B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56" w:type="dxa"/>
            <w:shd w:val="clear" w:color="auto" w:fill="auto"/>
            <w:noWrap/>
            <w:vAlign w:val="bottom"/>
            <w:hideMark/>
          </w:tcPr>
          <w:p w14:paraId="5AD8BD4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32" w:type="dxa"/>
            <w:shd w:val="clear" w:color="auto" w:fill="auto"/>
            <w:noWrap/>
            <w:vAlign w:val="bottom"/>
            <w:hideMark/>
          </w:tcPr>
          <w:p w14:paraId="47E335C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70" w:type="dxa"/>
            <w:shd w:val="clear" w:color="auto" w:fill="auto"/>
            <w:noWrap/>
            <w:vAlign w:val="bottom"/>
            <w:hideMark/>
          </w:tcPr>
          <w:p w14:paraId="7293B27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51" w:type="dxa"/>
            <w:shd w:val="clear" w:color="auto" w:fill="auto"/>
            <w:noWrap/>
            <w:vAlign w:val="bottom"/>
            <w:hideMark/>
          </w:tcPr>
          <w:p w14:paraId="27336E6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51" w:type="dxa"/>
            <w:shd w:val="clear" w:color="auto" w:fill="auto"/>
            <w:noWrap/>
            <w:vAlign w:val="bottom"/>
            <w:hideMark/>
          </w:tcPr>
          <w:p w14:paraId="7B1E5A9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65" w:type="dxa"/>
            <w:shd w:val="clear" w:color="auto" w:fill="auto"/>
            <w:noWrap/>
            <w:vAlign w:val="bottom"/>
            <w:hideMark/>
          </w:tcPr>
          <w:p w14:paraId="5685A35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56" w:type="dxa"/>
            <w:shd w:val="clear" w:color="auto" w:fill="auto"/>
            <w:noWrap/>
            <w:vAlign w:val="bottom"/>
            <w:hideMark/>
          </w:tcPr>
          <w:p w14:paraId="5FD8878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33332</w:t>
            </w:r>
          </w:p>
        </w:tc>
        <w:tc>
          <w:tcPr>
            <w:tcW w:w="369" w:type="dxa"/>
            <w:shd w:val="clear" w:color="auto" w:fill="auto"/>
            <w:noWrap/>
            <w:vAlign w:val="bottom"/>
            <w:hideMark/>
          </w:tcPr>
          <w:p w14:paraId="10D49CC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400000</w:t>
            </w:r>
          </w:p>
        </w:tc>
      </w:tr>
      <w:tr w:rsidR="006A4214" w:rsidRPr="006A4214" w14:paraId="6874B293" w14:textId="77777777" w:rsidTr="00D665AE">
        <w:trPr>
          <w:trHeight w:val="239"/>
          <w:jc w:val="center"/>
        </w:trPr>
        <w:tc>
          <w:tcPr>
            <w:tcW w:w="1371" w:type="dxa"/>
            <w:shd w:val="clear" w:color="auto" w:fill="auto"/>
            <w:noWrap/>
            <w:vAlign w:val="bottom"/>
            <w:hideMark/>
          </w:tcPr>
          <w:p w14:paraId="700CF70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Overhead </w:t>
            </w:r>
          </w:p>
        </w:tc>
        <w:tc>
          <w:tcPr>
            <w:tcW w:w="351" w:type="dxa"/>
            <w:shd w:val="clear" w:color="auto" w:fill="auto"/>
            <w:noWrap/>
            <w:vAlign w:val="bottom"/>
            <w:hideMark/>
          </w:tcPr>
          <w:p w14:paraId="3C6EAD0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56" w:type="dxa"/>
            <w:shd w:val="clear" w:color="auto" w:fill="auto"/>
            <w:noWrap/>
            <w:vAlign w:val="bottom"/>
            <w:hideMark/>
          </w:tcPr>
          <w:p w14:paraId="7CF0B06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79" w:type="dxa"/>
            <w:shd w:val="clear" w:color="auto" w:fill="auto"/>
            <w:noWrap/>
            <w:vAlign w:val="bottom"/>
            <w:hideMark/>
          </w:tcPr>
          <w:p w14:paraId="38ABFE2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65" w:type="dxa"/>
            <w:shd w:val="clear" w:color="auto" w:fill="auto"/>
            <w:noWrap/>
            <w:vAlign w:val="bottom"/>
            <w:hideMark/>
          </w:tcPr>
          <w:p w14:paraId="394170D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84" w:type="dxa"/>
            <w:shd w:val="clear" w:color="auto" w:fill="auto"/>
            <w:noWrap/>
            <w:vAlign w:val="bottom"/>
            <w:hideMark/>
          </w:tcPr>
          <w:p w14:paraId="1E929FB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56" w:type="dxa"/>
            <w:shd w:val="clear" w:color="auto" w:fill="auto"/>
            <w:noWrap/>
            <w:vAlign w:val="bottom"/>
            <w:hideMark/>
          </w:tcPr>
          <w:p w14:paraId="7A058DA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32" w:type="dxa"/>
            <w:shd w:val="clear" w:color="auto" w:fill="auto"/>
            <w:noWrap/>
            <w:vAlign w:val="bottom"/>
            <w:hideMark/>
          </w:tcPr>
          <w:p w14:paraId="421975D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70" w:type="dxa"/>
            <w:shd w:val="clear" w:color="auto" w:fill="auto"/>
            <w:noWrap/>
            <w:vAlign w:val="bottom"/>
            <w:hideMark/>
          </w:tcPr>
          <w:p w14:paraId="65CAE8A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51" w:type="dxa"/>
            <w:shd w:val="clear" w:color="auto" w:fill="auto"/>
            <w:noWrap/>
            <w:vAlign w:val="bottom"/>
            <w:hideMark/>
          </w:tcPr>
          <w:p w14:paraId="344C8BA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51" w:type="dxa"/>
            <w:shd w:val="clear" w:color="auto" w:fill="auto"/>
            <w:noWrap/>
            <w:vAlign w:val="bottom"/>
            <w:hideMark/>
          </w:tcPr>
          <w:p w14:paraId="7795C9C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65" w:type="dxa"/>
            <w:shd w:val="clear" w:color="auto" w:fill="auto"/>
            <w:noWrap/>
            <w:vAlign w:val="bottom"/>
            <w:hideMark/>
          </w:tcPr>
          <w:p w14:paraId="486B924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56" w:type="dxa"/>
            <w:shd w:val="clear" w:color="auto" w:fill="auto"/>
            <w:noWrap/>
            <w:vAlign w:val="bottom"/>
            <w:hideMark/>
          </w:tcPr>
          <w:p w14:paraId="61D8126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12500</w:t>
            </w:r>
          </w:p>
        </w:tc>
        <w:tc>
          <w:tcPr>
            <w:tcW w:w="369" w:type="dxa"/>
            <w:shd w:val="clear" w:color="auto" w:fill="auto"/>
            <w:noWrap/>
            <w:vAlign w:val="bottom"/>
            <w:hideMark/>
          </w:tcPr>
          <w:p w14:paraId="3946B40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150000</w:t>
            </w:r>
          </w:p>
        </w:tc>
      </w:tr>
      <w:tr w:rsidR="006A4214" w:rsidRPr="006A4214" w14:paraId="6F11A78D" w14:textId="77777777" w:rsidTr="00D665AE">
        <w:trPr>
          <w:trHeight w:val="239"/>
          <w:jc w:val="center"/>
        </w:trPr>
        <w:tc>
          <w:tcPr>
            <w:tcW w:w="1371" w:type="dxa"/>
            <w:shd w:val="clear" w:color="auto" w:fill="auto"/>
            <w:noWrap/>
            <w:vAlign w:val="bottom"/>
            <w:hideMark/>
          </w:tcPr>
          <w:p w14:paraId="5FF3A94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Costs-Variable (Total)</w:t>
            </w:r>
          </w:p>
        </w:tc>
        <w:tc>
          <w:tcPr>
            <w:tcW w:w="351" w:type="dxa"/>
            <w:shd w:val="clear" w:color="auto" w:fill="auto"/>
            <w:noWrap/>
            <w:vAlign w:val="bottom"/>
            <w:hideMark/>
          </w:tcPr>
          <w:p w14:paraId="21B2475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56" w:type="dxa"/>
            <w:shd w:val="clear" w:color="auto" w:fill="auto"/>
            <w:noWrap/>
            <w:vAlign w:val="bottom"/>
            <w:hideMark/>
          </w:tcPr>
          <w:p w14:paraId="4F6784B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79" w:type="dxa"/>
            <w:shd w:val="clear" w:color="auto" w:fill="auto"/>
            <w:noWrap/>
            <w:vAlign w:val="bottom"/>
            <w:hideMark/>
          </w:tcPr>
          <w:p w14:paraId="515B051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65" w:type="dxa"/>
            <w:shd w:val="clear" w:color="auto" w:fill="auto"/>
            <w:noWrap/>
            <w:vAlign w:val="bottom"/>
            <w:hideMark/>
          </w:tcPr>
          <w:p w14:paraId="2BE0494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84" w:type="dxa"/>
            <w:shd w:val="clear" w:color="auto" w:fill="auto"/>
            <w:noWrap/>
            <w:vAlign w:val="bottom"/>
            <w:hideMark/>
          </w:tcPr>
          <w:p w14:paraId="566832E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56" w:type="dxa"/>
            <w:shd w:val="clear" w:color="auto" w:fill="auto"/>
            <w:noWrap/>
            <w:vAlign w:val="bottom"/>
            <w:hideMark/>
          </w:tcPr>
          <w:p w14:paraId="7674FF3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32" w:type="dxa"/>
            <w:shd w:val="clear" w:color="auto" w:fill="auto"/>
            <w:noWrap/>
            <w:vAlign w:val="bottom"/>
            <w:hideMark/>
          </w:tcPr>
          <w:p w14:paraId="017099A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70" w:type="dxa"/>
            <w:shd w:val="clear" w:color="auto" w:fill="auto"/>
            <w:noWrap/>
            <w:vAlign w:val="bottom"/>
            <w:hideMark/>
          </w:tcPr>
          <w:p w14:paraId="57C39B6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51" w:type="dxa"/>
            <w:shd w:val="clear" w:color="auto" w:fill="auto"/>
            <w:noWrap/>
            <w:vAlign w:val="bottom"/>
            <w:hideMark/>
          </w:tcPr>
          <w:p w14:paraId="062E4C7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51" w:type="dxa"/>
            <w:shd w:val="clear" w:color="auto" w:fill="auto"/>
            <w:noWrap/>
            <w:vAlign w:val="bottom"/>
            <w:hideMark/>
          </w:tcPr>
          <w:p w14:paraId="3938221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65" w:type="dxa"/>
            <w:shd w:val="clear" w:color="auto" w:fill="auto"/>
            <w:noWrap/>
            <w:vAlign w:val="bottom"/>
            <w:hideMark/>
          </w:tcPr>
          <w:p w14:paraId="398069F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56" w:type="dxa"/>
            <w:shd w:val="clear" w:color="auto" w:fill="auto"/>
            <w:noWrap/>
            <w:vAlign w:val="bottom"/>
            <w:hideMark/>
          </w:tcPr>
          <w:p w14:paraId="0E6D85D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66664</w:t>
            </w:r>
          </w:p>
        </w:tc>
        <w:tc>
          <w:tcPr>
            <w:tcW w:w="369" w:type="dxa"/>
            <w:shd w:val="clear" w:color="auto" w:fill="auto"/>
            <w:noWrap/>
            <w:vAlign w:val="bottom"/>
            <w:hideMark/>
          </w:tcPr>
          <w:p w14:paraId="1AB3640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800000</w:t>
            </w:r>
          </w:p>
        </w:tc>
      </w:tr>
      <w:tr w:rsidR="006A4214" w:rsidRPr="006A4214" w14:paraId="7F98A883" w14:textId="77777777" w:rsidTr="00D665AE">
        <w:trPr>
          <w:trHeight w:val="239"/>
          <w:jc w:val="center"/>
        </w:trPr>
        <w:tc>
          <w:tcPr>
            <w:tcW w:w="1371" w:type="dxa"/>
            <w:shd w:val="clear" w:color="auto" w:fill="auto"/>
            <w:noWrap/>
            <w:vAlign w:val="bottom"/>
            <w:hideMark/>
          </w:tcPr>
          <w:p w14:paraId="1355B6D9"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Contribution from sale</w:t>
            </w:r>
          </w:p>
        </w:tc>
        <w:tc>
          <w:tcPr>
            <w:tcW w:w="351" w:type="dxa"/>
            <w:shd w:val="clear" w:color="auto" w:fill="auto"/>
            <w:noWrap/>
            <w:vAlign w:val="bottom"/>
            <w:hideMark/>
          </w:tcPr>
          <w:p w14:paraId="5A546897"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56" w:type="dxa"/>
            <w:shd w:val="clear" w:color="auto" w:fill="auto"/>
            <w:noWrap/>
            <w:vAlign w:val="bottom"/>
            <w:hideMark/>
          </w:tcPr>
          <w:p w14:paraId="733D46D0"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79" w:type="dxa"/>
            <w:shd w:val="clear" w:color="auto" w:fill="auto"/>
            <w:noWrap/>
            <w:vAlign w:val="bottom"/>
            <w:hideMark/>
          </w:tcPr>
          <w:p w14:paraId="10D2913A"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65" w:type="dxa"/>
            <w:shd w:val="clear" w:color="auto" w:fill="auto"/>
            <w:noWrap/>
            <w:vAlign w:val="bottom"/>
            <w:hideMark/>
          </w:tcPr>
          <w:p w14:paraId="791A14B1"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84" w:type="dxa"/>
            <w:shd w:val="clear" w:color="auto" w:fill="auto"/>
            <w:noWrap/>
            <w:vAlign w:val="bottom"/>
            <w:hideMark/>
          </w:tcPr>
          <w:p w14:paraId="7898B419"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56" w:type="dxa"/>
            <w:shd w:val="clear" w:color="auto" w:fill="auto"/>
            <w:noWrap/>
            <w:vAlign w:val="bottom"/>
            <w:hideMark/>
          </w:tcPr>
          <w:p w14:paraId="15420F35"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32" w:type="dxa"/>
            <w:shd w:val="clear" w:color="auto" w:fill="auto"/>
            <w:noWrap/>
            <w:vAlign w:val="bottom"/>
            <w:hideMark/>
          </w:tcPr>
          <w:p w14:paraId="224E1BEE"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70" w:type="dxa"/>
            <w:shd w:val="clear" w:color="auto" w:fill="auto"/>
            <w:noWrap/>
            <w:vAlign w:val="bottom"/>
            <w:hideMark/>
          </w:tcPr>
          <w:p w14:paraId="29922B5D"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51" w:type="dxa"/>
            <w:shd w:val="clear" w:color="auto" w:fill="auto"/>
            <w:noWrap/>
            <w:vAlign w:val="bottom"/>
            <w:hideMark/>
          </w:tcPr>
          <w:p w14:paraId="67966793"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51" w:type="dxa"/>
            <w:shd w:val="clear" w:color="auto" w:fill="auto"/>
            <w:noWrap/>
            <w:vAlign w:val="bottom"/>
            <w:hideMark/>
          </w:tcPr>
          <w:p w14:paraId="1010559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65" w:type="dxa"/>
            <w:shd w:val="clear" w:color="auto" w:fill="auto"/>
            <w:noWrap/>
            <w:vAlign w:val="bottom"/>
            <w:hideMark/>
          </w:tcPr>
          <w:p w14:paraId="5DB10807"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56" w:type="dxa"/>
            <w:shd w:val="clear" w:color="auto" w:fill="auto"/>
            <w:noWrap/>
            <w:vAlign w:val="bottom"/>
            <w:hideMark/>
          </w:tcPr>
          <w:p w14:paraId="6B8DE3E2"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141661</w:t>
            </w:r>
          </w:p>
        </w:tc>
        <w:tc>
          <w:tcPr>
            <w:tcW w:w="369" w:type="dxa"/>
            <w:shd w:val="clear" w:color="auto" w:fill="auto"/>
            <w:noWrap/>
            <w:vAlign w:val="bottom"/>
            <w:hideMark/>
          </w:tcPr>
          <w:p w14:paraId="3D6C5228"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1700000</w:t>
            </w:r>
          </w:p>
        </w:tc>
      </w:tr>
      <w:tr w:rsidR="006A4214" w:rsidRPr="006A4214" w14:paraId="3FD25E0E" w14:textId="77777777" w:rsidTr="00D665AE">
        <w:trPr>
          <w:trHeight w:val="239"/>
          <w:jc w:val="center"/>
        </w:trPr>
        <w:tc>
          <w:tcPr>
            <w:tcW w:w="1371" w:type="dxa"/>
            <w:shd w:val="clear" w:color="auto" w:fill="auto"/>
            <w:noWrap/>
            <w:vAlign w:val="bottom"/>
            <w:hideMark/>
          </w:tcPr>
          <w:p w14:paraId="1E859D95"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Overheads-Fixed</w:t>
            </w:r>
          </w:p>
        </w:tc>
        <w:tc>
          <w:tcPr>
            <w:tcW w:w="351" w:type="dxa"/>
            <w:shd w:val="clear" w:color="auto" w:fill="auto"/>
            <w:noWrap/>
            <w:vAlign w:val="bottom"/>
            <w:hideMark/>
          </w:tcPr>
          <w:p w14:paraId="06FB178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69C1501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9" w:type="dxa"/>
            <w:shd w:val="clear" w:color="auto" w:fill="auto"/>
            <w:noWrap/>
            <w:vAlign w:val="bottom"/>
            <w:hideMark/>
          </w:tcPr>
          <w:p w14:paraId="382A138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413B794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84" w:type="dxa"/>
            <w:shd w:val="clear" w:color="auto" w:fill="auto"/>
            <w:noWrap/>
            <w:vAlign w:val="bottom"/>
            <w:hideMark/>
          </w:tcPr>
          <w:p w14:paraId="21A8A031"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5D1633E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32" w:type="dxa"/>
            <w:shd w:val="clear" w:color="auto" w:fill="auto"/>
            <w:noWrap/>
            <w:vAlign w:val="bottom"/>
            <w:hideMark/>
          </w:tcPr>
          <w:p w14:paraId="37D1A59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70" w:type="dxa"/>
            <w:shd w:val="clear" w:color="auto" w:fill="auto"/>
            <w:noWrap/>
            <w:vAlign w:val="bottom"/>
            <w:hideMark/>
          </w:tcPr>
          <w:p w14:paraId="00CA840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7438934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1" w:type="dxa"/>
            <w:shd w:val="clear" w:color="auto" w:fill="auto"/>
            <w:noWrap/>
            <w:vAlign w:val="bottom"/>
            <w:hideMark/>
          </w:tcPr>
          <w:p w14:paraId="3977F41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5" w:type="dxa"/>
            <w:shd w:val="clear" w:color="auto" w:fill="auto"/>
            <w:noWrap/>
            <w:vAlign w:val="bottom"/>
            <w:hideMark/>
          </w:tcPr>
          <w:p w14:paraId="49DC438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56" w:type="dxa"/>
            <w:shd w:val="clear" w:color="auto" w:fill="auto"/>
            <w:noWrap/>
            <w:vAlign w:val="bottom"/>
            <w:hideMark/>
          </w:tcPr>
          <w:p w14:paraId="2216F00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369" w:type="dxa"/>
            <w:shd w:val="clear" w:color="auto" w:fill="auto"/>
            <w:noWrap/>
            <w:vAlign w:val="bottom"/>
            <w:hideMark/>
          </w:tcPr>
          <w:p w14:paraId="6503048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785F7E43" w14:textId="77777777" w:rsidTr="00D665AE">
        <w:trPr>
          <w:trHeight w:val="239"/>
          <w:jc w:val="center"/>
        </w:trPr>
        <w:tc>
          <w:tcPr>
            <w:tcW w:w="1371" w:type="dxa"/>
            <w:shd w:val="clear" w:color="auto" w:fill="auto"/>
            <w:noWrap/>
            <w:vAlign w:val="bottom"/>
            <w:hideMark/>
          </w:tcPr>
          <w:p w14:paraId="046F07D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Rent from Warehouse </w:t>
            </w:r>
          </w:p>
        </w:tc>
        <w:tc>
          <w:tcPr>
            <w:tcW w:w="351" w:type="dxa"/>
            <w:shd w:val="clear" w:color="auto" w:fill="auto"/>
            <w:noWrap/>
            <w:vAlign w:val="bottom"/>
            <w:hideMark/>
          </w:tcPr>
          <w:p w14:paraId="328CAB4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56" w:type="dxa"/>
            <w:shd w:val="clear" w:color="auto" w:fill="auto"/>
            <w:noWrap/>
            <w:vAlign w:val="bottom"/>
            <w:hideMark/>
          </w:tcPr>
          <w:p w14:paraId="5992C8E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79" w:type="dxa"/>
            <w:shd w:val="clear" w:color="auto" w:fill="auto"/>
            <w:noWrap/>
            <w:vAlign w:val="bottom"/>
            <w:hideMark/>
          </w:tcPr>
          <w:p w14:paraId="6F3171F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65" w:type="dxa"/>
            <w:shd w:val="clear" w:color="auto" w:fill="auto"/>
            <w:noWrap/>
            <w:vAlign w:val="bottom"/>
            <w:hideMark/>
          </w:tcPr>
          <w:p w14:paraId="56EF330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84" w:type="dxa"/>
            <w:shd w:val="clear" w:color="auto" w:fill="auto"/>
            <w:noWrap/>
            <w:vAlign w:val="bottom"/>
            <w:hideMark/>
          </w:tcPr>
          <w:p w14:paraId="31867DD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56" w:type="dxa"/>
            <w:shd w:val="clear" w:color="auto" w:fill="auto"/>
            <w:noWrap/>
            <w:vAlign w:val="bottom"/>
            <w:hideMark/>
          </w:tcPr>
          <w:p w14:paraId="0F95C40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32" w:type="dxa"/>
            <w:shd w:val="clear" w:color="auto" w:fill="auto"/>
            <w:noWrap/>
            <w:vAlign w:val="bottom"/>
            <w:hideMark/>
          </w:tcPr>
          <w:p w14:paraId="7F8EC34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70" w:type="dxa"/>
            <w:shd w:val="clear" w:color="auto" w:fill="auto"/>
            <w:noWrap/>
            <w:vAlign w:val="bottom"/>
            <w:hideMark/>
          </w:tcPr>
          <w:p w14:paraId="22E60FC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51" w:type="dxa"/>
            <w:shd w:val="clear" w:color="auto" w:fill="auto"/>
            <w:noWrap/>
            <w:vAlign w:val="bottom"/>
            <w:hideMark/>
          </w:tcPr>
          <w:p w14:paraId="6EF7F35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51" w:type="dxa"/>
            <w:shd w:val="clear" w:color="auto" w:fill="auto"/>
            <w:noWrap/>
            <w:vAlign w:val="bottom"/>
            <w:hideMark/>
          </w:tcPr>
          <w:p w14:paraId="3940788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65" w:type="dxa"/>
            <w:shd w:val="clear" w:color="auto" w:fill="auto"/>
            <w:noWrap/>
            <w:vAlign w:val="bottom"/>
            <w:hideMark/>
          </w:tcPr>
          <w:p w14:paraId="795D889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56" w:type="dxa"/>
            <w:shd w:val="clear" w:color="auto" w:fill="auto"/>
            <w:noWrap/>
            <w:vAlign w:val="bottom"/>
            <w:hideMark/>
          </w:tcPr>
          <w:p w14:paraId="144D309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16667</w:t>
            </w:r>
          </w:p>
        </w:tc>
        <w:tc>
          <w:tcPr>
            <w:tcW w:w="369" w:type="dxa"/>
            <w:shd w:val="clear" w:color="auto" w:fill="auto"/>
            <w:noWrap/>
            <w:vAlign w:val="bottom"/>
            <w:hideMark/>
          </w:tcPr>
          <w:p w14:paraId="704DEBE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200,000</w:t>
            </w:r>
          </w:p>
        </w:tc>
      </w:tr>
      <w:tr w:rsidR="006A4214" w:rsidRPr="006A4214" w14:paraId="451A3C11" w14:textId="77777777" w:rsidTr="00D665AE">
        <w:trPr>
          <w:trHeight w:val="239"/>
          <w:jc w:val="center"/>
        </w:trPr>
        <w:tc>
          <w:tcPr>
            <w:tcW w:w="1371" w:type="dxa"/>
            <w:shd w:val="clear" w:color="auto" w:fill="auto"/>
            <w:noWrap/>
            <w:vAlign w:val="bottom"/>
            <w:hideMark/>
          </w:tcPr>
          <w:p w14:paraId="027BDB0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Insurance </w:t>
            </w:r>
          </w:p>
        </w:tc>
        <w:tc>
          <w:tcPr>
            <w:tcW w:w="351" w:type="dxa"/>
            <w:shd w:val="clear" w:color="auto" w:fill="auto"/>
            <w:noWrap/>
            <w:vAlign w:val="bottom"/>
            <w:hideMark/>
          </w:tcPr>
          <w:p w14:paraId="648EA42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56" w:type="dxa"/>
            <w:shd w:val="clear" w:color="auto" w:fill="auto"/>
            <w:noWrap/>
            <w:vAlign w:val="bottom"/>
            <w:hideMark/>
          </w:tcPr>
          <w:p w14:paraId="4F3BB19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79" w:type="dxa"/>
            <w:shd w:val="clear" w:color="auto" w:fill="auto"/>
            <w:noWrap/>
            <w:vAlign w:val="bottom"/>
            <w:hideMark/>
          </w:tcPr>
          <w:p w14:paraId="4018439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65" w:type="dxa"/>
            <w:shd w:val="clear" w:color="auto" w:fill="auto"/>
            <w:noWrap/>
            <w:vAlign w:val="bottom"/>
            <w:hideMark/>
          </w:tcPr>
          <w:p w14:paraId="7DE60D5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84" w:type="dxa"/>
            <w:shd w:val="clear" w:color="auto" w:fill="auto"/>
            <w:noWrap/>
            <w:vAlign w:val="bottom"/>
            <w:hideMark/>
          </w:tcPr>
          <w:p w14:paraId="7D9A846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56" w:type="dxa"/>
            <w:shd w:val="clear" w:color="auto" w:fill="auto"/>
            <w:noWrap/>
            <w:vAlign w:val="bottom"/>
            <w:hideMark/>
          </w:tcPr>
          <w:p w14:paraId="2BD5DCC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32" w:type="dxa"/>
            <w:shd w:val="clear" w:color="auto" w:fill="auto"/>
            <w:noWrap/>
            <w:vAlign w:val="bottom"/>
            <w:hideMark/>
          </w:tcPr>
          <w:p w14:paraId="4682854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70" w:type="dxa"/>
            <w:shd w:val="clear" w:color="auto" w:fill="auto"/>
            <w:noWrap/>
            <w:vAlign w:val="bottom"/>
            <w:hideMark/>
          </w:tcPr>
          <w:p w14:paraId="18407C6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51" w:type="dxa"/>
            <w:shd w:val="clear" w:color="auto" w:fill="auto"/>
            <w:noWrap/>
            <w:vAlign w:val="bottom"/>
            <w:hideMark/>
          </w:tcPr>
          <w:p w14:paraId="7CF0E29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51" w:type="dxa"/>
            <w:shd w:val="clear" w:color="auto" w:fill="auto"/>
            <w:noWrap/>
            <w:vAlign w:val="bottom"/>
            <w:hideMark/>
          </w:tcPr>
          <w:p w14:paraId="40329C8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65" w:type="dxa"/>
            <w:shd w:val="clear" w:color="auto" w:fill="auto"/>
            <w:noWrap/>
            <w:vAlign w:val="bottom"/>
            <w:hideMark/>
          </w:tcPr>
          <w:p w14:paraId="70AB5AF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56" w:type="dxa"/>
            <w:shd w:val="clear" w:color="auto" w:fill="auto"/>
            <w:noWrap/>
            <w:vAlign w:val="bottom"/>
            <w:hideMark/>
          </w:tcPr>
          <w:p w14:paraId="78CE1FA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369" w:type="dxa"/>
            <w:shd w:val="clear" w:color="auto" w:fill="auto"/>
            <w:noWrap/>
            <w:vAlign w:val="bottom"/>
            <w:hideMark/>
          </w:tcPr>
          <w:p w14:paraId="16A14D2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100,000</w:t>
            </w:r>
          </w:p>
        </w:tc>
      </w:tr>
      <w:tr w:rsidR="006A4214" w:rsidRPr="006A4214" w14:paraId="5078EA90" w14:textId="77777777" w:rsidTr="00D665AE">
        <w:trPr>
          <w:trHeight w:val="239"/>
          <w:jc w:val="center"/>
        </w:trPr>
        <w:tc>
          <w:tcPr>
            <w:tcW w:w="1371" w:type="dxa"/>
            <w:shd w:val="clear" w:color="auto" w:fill="auto"/>
            <w:noWrap/>
            <w:vAlign w:val="bottom"/>
            <w:hideMark/>
          </w:tcPr>
          <w:p w14:paraId="1A7F430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Salary to full time warehouse supervisor</w:t>
            </w:r>
          </w:p>
        </w:tc>
        <w:tc>
          <w:tcPr>
            <w:tcW w:w="351" w:type="dxa"/>
            <w:shd w:val="clear" w:color="auto" w:fill="auto"/>
            <w:noWrap/>
            <w:vAlign w:val="bottom"/>
            <w:hideMark/>
          </w:tcPr>
          <w:p w14:paraId="1F3B17C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56" w:type="dxa"/>
            <w:shd w:val="clear" w:color="auto" w:fill="auto"/>
            <w:noWrap/>
            <w:vAlign w:val="bottom"/>
            <w:hideMark/>
          </w:tcPr>
          <w:p w14:paraId="390BAB3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79" w:type="dxa"/>
            <w:shd w:val="clear" w:color="auto" w:fill="auto"/>
            <w:noWrap/>
            <w:vAlign w:val="bottom"/>
            <w:hideMark/>
          </w:tcPr>
          <w:p w14:paraId="0FB373B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65" w:type="dxa"/>
            <w:shd w:val="clear" w:color="auto" w:fill="auto"/>
            <w:noWrap/>
            <w:vAlign w:val="bottom"/>
            <w:hideMark/>
          </w:tcPr>
          <w:p w14:paraId="726AB8B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84" w:type="dxa"/>
            <w:shd w:val="clear" w:color="auto" w:fill="auto"/>
            <w:noWrap/>
            <w:vAlign w:val="bottom"/>
            <w:hideMark/>
          </w:tcPr>
          <w:p w14:paraId="033D867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56" w:type="dxa"/>
            <w:shd w:val="clear" w:color="auto" w:fill="auto"/>
            <w:noWrap/>
            <w:vAlign w:val="bottom"/>
            <w:hideMark/>
          </w:tcPr>
          <w:p w14:paraId="6A5C8DC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32" w:type="dxa"/>
            <w:shd w:val="clear" w:color="auto" w:fill="auto"/>
            <w:noWrap/>
            <w:vAlign w:val="bottom"/>
            <w:hideMark/>
          </w:tcPr>
          <w:p w14:paraId="7BB7B92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70" w:type="dxa"/>
            <w:shd w:val="clear" w:color="auto" w:fill="auto"/>
            <w:noWrap/>
            <w:vAlign w:val="bottom"/>
            <w:hideMark/>
          </w:tcPr>
          <w:p w14:paraId="5246DDF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51" w:type="dxa"/>
            <w:shd w:val="clear" w:color="auto" w:fill="auto"/>
            <w:noWrap/>
            <w:vAlign w:val="bottom"/>
            <w:hideMark/>
          </w:tcPr>
          <w:p w14:paraId="03BD393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51" w:type="dxa"/>
            <w:shd w:val="clear" w:color="auto" w:fill="auto"/>
            <w:noWrap/>
            <w:vAlign w:val="bottom"/>
            <w:hideMark/>
          </w:tcPr>
          <w:p w14:paraId="0D481A6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65" w:type="dxa"/>
            <w:shd w:val="clear" w:color="auto" w:fill="auto"/>
            <w:noWrap/>
            <w:vAlign w:val="bottom"/>
            <w:hideMark/>
          </w:tcPr>
          <w:p w14:paraId="222A39E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56" w:type="dxa"/>
            <w:shd w:val="clear" w:color="auto" w:fill="auto"/>
            <w:noWrap/>
            <w:vAlign w:val="bottom"/>
            <w:hideMark/>
          </w:tcPr>
          <w:p w14:paraId="48FB8A1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4167</w:t>
            </w:r>
          </w:p>
        </w:tc>
        <w:tc>
          <w:tcPr>
            <w:tcW w:w="369" w:type="dxa"/>
            <w:shd w:val="clear" w:color="auto" w:fill="auto"/>
            <w:noWrap/>
            <w:vAlign w:val="bottom"/>
            <w:hideMark/>
          </w:tcPr>
          <w:p w14:paraId="74ED58E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50,000</w:t>
            </w:r>
          </w:p>
        </w:tc>
      </w:tr>
      <w:tr w:rsidR="006A4214" w:rsidRPr="006A4214" w14:paraId="74EFFE9C" w14:textId="77777777" w:rsidTr="00D665AE">
        <w:trPr>
          <w:trHeight w:val="239"/>
          <w:jc w:val="center"/>
        </w:trPr>
        <w:tc>
          <w:tcPr>
            <w:tcW w:w="1371" w:type="dxa"/>
            <w:shd w:val="clear" w:color="auto" w:fill="auto"/>
            <w:noWrap/>
            <w:vAlign w:val="bottom"/>
            <w:hideMark/>
          </w:tcPr>
          <w:p w14:paraId="49CB8355"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Overheads-Fixed (Total)</w:t>
            </w:r>
          </w:p>
        </w:tc>
        <w:tc>
          <w:tcPr>
            <w:tcW w:w="351" w:type="dxa"/>
            <w:shd w:val="clear" w:color="auto" w:fill="auto"/>
            <w:noWrap/>
            <w:vAlign w:val="bottom"/>
            <w:hideMark/>
          </w:tcPr>
          <w:p w14:paraId="1F7A38B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56" w:type="dxa"/>
            <w:shd w:val="clear" w:color="auto" w:fill="auto"/>
            <w:noWrap/>
            <w:vAlign w:val="bottom"/>
            <w:hideMark/>
          </w:tcPr>
          <w:p w14:paraId="2EDF4A8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79" w:type="dxa"/>
            <w:shd w:val="clear" w:color="auto" w:fill="auto"/>
            <w:noWrap/>
            <w:vAlign w:val="bottom"/>
            <w:hideMark/>
          </w:tcPr>
          <w:p w14:paraId="473A184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65" w:type="dxa"/>
            <w:shd w:val="clear" w:color="auto" w:fill="auto"/>
            <w:noWrap/>
            <w:vAlign w:val="bottom"/>
            <w:hideMark/>
          </w:tcPr>
          <w:p w14:paraId="1AC1EE0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84" w:type="dxa"/>
            <w:shd w:val="clear" w:color="auto" w:fill="auto"/>
            <w:noWrap/>
            <w:vAlign w:val="bottom"/>
            <w:hideMark/>
          </w:tcPr>
          <w:p w14:paraId="1CD4552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56" w:type="dxa"/>
            <w:shd w:val="clear" w:color="auto" w:fill="auto"/>
            <w:noWrap/>
            <w:vAlign w:val="bottom"/>
            <w:hideMark/>
          </w:tcPr>
          <w:p w14:paraId="18D3D39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32" w:type="dxa"/>
            <w:shd w:val="clear" w:color="auto" w:fill="auto"/>
            <w:noWrap/>
            <w:vAlign w:val="bottom"/>
            <w:hideMark/>
          </w:tcPr>
          <w:p w14:paraId="116955E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70" w:type="dxa"/>
            <w:shd w:val="clear" w:color="auto" w:fill="auto"/>
            <w:noWrap/>
            <w:vAlign w:val="bottom"/>
            <w:hideMark/>
          </w:tcPr>
          <w:p w14:paraId="1112013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51" w:type="dxa"/>
            <w:shd w:val="clear" w:color="auto" w:fill="auto"/>
            <w:noWrap/>
            <w:vAlign w:val="bottom"/>
            <w:hideMark/>
          </w:tcPr>
          <w:p w14:paraId="7AC4B96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51" w:type="dxa"/>
            <w:shd w:val="clear" w:color="auto" w:fill="auto"/>
            <w:noWrap/>
            <w:vAlign w:val="bottom"/>
            <w:hideMark/>
          </w:tcPr>
          <w:p w14:paraId="680A516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65" w:type="dxa"/>
            <w:shd w:val="clear" w:color="auto" w:fill="auto"/>
            <w:noWrap/>
            <w:vAlign w:val="bottom"/>
            <w:hideMark/>
          </w:tcPr>
          <w:p w14:paraId="6EE1CF4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56" w:type="dxa"/>
            <w:shd w:val="clear" w:color="auto" w:fill="auto"/>
            <w:noWrap/>
            <w:vAlign w:val="bottom"/>
            <w:hideMark/>
          </w:tcPr>
          <w:p w14:paraId="67D9E87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29167</w:t>
            </w:r>
          </w:p>
        </w:tc>
        <w:tc>
          <w:tcPr>
            <w:tcW w:w="369" w:type="dxa"/>
            <w:shd w:val="clear" w:color="auto" w:fill="auto"/>
            <w:noWrap/>
            <w:vAlign w:val="bottom"/>
            <w:hideMark/>
          </w:tcPr>
          <w:p w14:paraId="2DB7882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350000</w:t>
            </w:r>
          </w:p>
        </w:tc>
      </w:tr>
      <w:tr w:rsidR="006A4214" w:rsidRPr="006A4214" w14:paraId="093BBC45" w14:textId="77777777" w:rsidTr="00D665AE">
        <w:trPr>
          <w:trHeight w:val="239"/>
          <w:jc w:val="center"/>
        </w:trPr>
        <w:tc>
          <w:tcPr>
            <w:tcW w:w="1371" w:type="dxa"/>
            <w:shd w:val="clear" w:color="auto" w:fill="auto"/>
            <w:noWrap/>
            <w:vAlign w:val="bottom"/>
            <w:hideMark/>
          </w:tcPr>
          <w:p w14:paraId="3607A5D3"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Profit</w:t>
            </w:r>
          </w:p>
        </w:tc>
        <w:tc>
          <w:tcPr>
            <w:tcW w:w="351" w:type="dxa"/>
            <w:shd w:val="clear" w:color="auto" w:fill="auto"/>
            <w:noWrap/>
            <w:vAlign w:val="bottom"/>
            <w:hideMark/>
          </w:tcPr>
          <w:p w14:paraId="5E7172EE"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56" w:type="dxa"/>
            <w:shd w:val="clear" w:color="auto" w:fill="auto"/>
            <w:noWrap/>
            <w:vAlign w:val="bottom"/>
            <w:hideMark/>
          </w:tcPr>
          <w:p w14:paraId="41530827"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79" w:type="dxa"/>
            <w:shd w:val="clear" w:color="auto" w:fill="auto"/>
            <w:noWrap/>
            <w:vAlign w:val="bottom"/>
            <w:hideMark/>
          </w:tcPr>
          <w:p w14:paraId="296C8507"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65" w:type="dxa"/>
            <w:shd w:val="clear" w:color="auto" w:fill="auto"/>
            <w:noWrap/>
            <w:vAlign w:val="bottom"/>
            <w:hideMark/>
          </w:tcPr>
          <w:p w14:paraId="4338349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84" w:type="dxa"/>
            <w:shd w:val="clear" w:color="auto" w:fill="auto"/>
            <w:noWrap/>
            <w:vAlign w:val="bottom"/>
            <w:hideMark/>
          </w:tcPr>
          <w:p w14:paraId="5E47210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56" w:type="dxa"/>
            <w:shd w:val="clear" w:color="auto" w:fill="auto"/>
            <w:noWrap/>
            <w:vAlign w:val="bottom"/>
            <w:hideMark/>
          </w:tcPr>
          <w:p w14:paraId="69CC14DD"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32" w:type="dxa"/>
            <w:shd w:val="clear" w:color="auto" w:fill="auto"/>
            <w:noWrap/>
            <w:vAlign w:val="bottom"/>
            <w:hideMark/>
          </w:tcPr>
          <w:p w14:paraId="55494903"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70" w:type="dxa"/>
            <w:shd w:val="clear" w:color="auto" w:fill="auto"/>
            <w:noWrap/>
            <w:vAlign w:val="bottom"/>
            <w:hideMark/>
          </w:tcPr>
          <w:p w14:paraId="7782D30D"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51" w:type="dxa"/>
            <w:shd w:val="clear" w:color="auto" w:fill="auto"/>
            <w:noWrap/>
            <w:vAlign w:val="bottom"/>
            <w:hideMark/>
          </w:tcPr>
          <w:p w14:paraId="70E78731"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51" w:type="dxa"/>
            <w:shd w:val="clear" w:color="auto" w:fill="auto"/>
            <w:noWrap/>
            <w:vAlign w:val="bottom"/>
            <w:hideMark/>
          </w:tcPr>
          <w:p w14:paraId="7D3A4B2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65" w:type="dxa"/>
            <w:shd w:val="clear" w:color="auto" w:fill="auto"/>
            <w:noWrap/>
            <w:vAlign w:val="bottom"/>
            <w:hideMark/>
          </w:tcPr>
          <w:p w14:paraId="4062D83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56" w:type="dxa"/>
            <w:shd w:val="clear" w:color="auto" w:fill="auto"/>
            <w:noWrap/>
            <w:vAlign w:val="bottom"/>
            <w:hideMark/>
          </w:tcPr>
          <w:p w14:paraId="2B0E5C60"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112494</w:t>
            </w:r>
          </w:p>
        </w:tc>
        <w:tc>
          <w:tcPr>
            <w:tcW w:w="369" w:type="dxa"/>
            <w:shd w:val="clear" w:color="auto" w:fill="auto"/>
            <w:noWrap/>
            <w:vAlign w:val="bottom"/>
            <w:hideMark/>
          </w:tcPr>
          <w:p w14:paraId="60FA9BE6"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1350000</w:t>
            </w:r>
          </w:p>
        </w:tc>
      </w:tr>
    </w:tbl>
    <w:p w14:paraId="00000007" w14:textId="79C872B2"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As per original budget, Amana Ltd has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2500000 revenue,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1700000 contribution and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1350000 net profit. Variable expenses of Amana Ltd includes overhead cost, labour cost and material cost. </w:t>
      </w:r>
    </w:p>
    <w:p w14:paraId="219EB950" w14:textId="77777777" w:rsidR="00BE25F5" w:rsidRDefault="00BE25F5">
      <w:pPr>
        <w:spacing w:before="200" w:after="200" w:line="360" w:lineRule="auto"/>
        <w:jc w:val="both"/>
        <w:rPr>
          <w:rFonts w:ascii="Times New Roman" w:eastAsia="Times New Roman" w:hAnsi="Times New Roman" w:cs="Times New Roman"/>
          <w:b/>
          <w:color w:val="000000" w:themeColor="text1"/>
          <w:sz w:val="24"/>
          <w:szCs w:val="24"/>
          <w:lang w:val="en-GB"/>
        </w:rPr>
      </w:pPr>
    </w:p>
    <w:p w14:paraId="00000008" w14:textId="0E1C0E7F"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lastRenderedPageBreak/>
        <w:t xml:space="preserve">Flexed budget: </w:t>
      </w:r>
      <w:r w:rsidRPr="006A4214">
        <w:rPr>
          <w:rFonts w:ascii="Times New Roman" w:eastAsia="Times New Roman" w:hAnsi="Times New Roman" w:cs="Times New Roman"/>
          <w:color w:val="000000" w:themeColor="text1"/>
          <w:sz w:val="24"/>
          <w:szCs w:val="24"/>
          <w:lang w:val="en-GB"/>
        </w:rPr>
        <w:t>Flexed budget shows actual performance of an organisation by considering sales and expenses</w:t>
      </w:r>
      <w:r w:rsidR="00237918" w:rsidRPr="006A4214">
        <w:rPr>
          <w:rFonts w:ascii="Times New Roman" w:eastAsia="Times New Roman" w:hAnsi="Times New Roman" w:cs="Times New Roman"/>
          <w:color w:val="000000" w:themeColor="text1"/>
          <w:sz w:val="24"/>
          <w:szCs w:val="24"/>
          <w:lang w:val="en-GB"/>
        </w:rPr>
        <w:t xml:space="preserve"> (</w:t>
      </w:r>
      <w:proofErr w:type="spellStart"/>
      <w:r w:rsidR="000673FA" w:rsidRPr="006A4214">
        <w:rPr>
          <w:rFonts w:ascii="Times New Roman" w:hAnsi="Times New Roman" w:cs="Times New Roman"/>
          <w:color w:val="000000" w:themeColor="text1"/>
          <w:sz w:val="24"/>
          <w:szCs w:val="20"/>
          <w:shd w:val="clear" w:color="auto" w:fill="FFFFFF"/>
        </w:rPr>
        <w:t>Faccia</w:t>
      </w:r>
      <w:proofErr w:type="spellEnd"/>
      <w:r w:rsidR="000673FA" w:rsidRPr="006A4214">
        <w:rPr>
          <w:rFonts w:ascii="Times New Roman" w:hAnsi="Times New Roman" w:cs="Times New Roman"/>
          <w:color w:val="000000" w:themeColor="text1"/>
          <w:sz w:val="24"/>
          <w:szCs w:val="20"/>
          <w:shd w:val="clear" w:color="auto" w:fill="FFFFFF"/>
        </w:rPr>
        <w:t xml:space="preserve"> and </w:t>
      </w:r>
      <w:proofErr w:type="spellStart"/>
      <w:r w:rsidR="000673FA" w:rsidRPr="006A4214">
        <w:rPr>
          <w:rFonts w:ascii="Times New Roman" w:hAnsi="Times New Roman" w:cs="Times New Roman"/>
          <w:color w:val="000000" w:themeColor="text1"/>
          <w:sz w:val="24"/>
          <w:szCs w:val="20"/>
          <w:shd w:val="clear" w:color="auto" w:fill="FFFFFF"/>
        </w:rPr>
        <w:t>Mosteanu</w:t>
      </w:r>
      <w:proofErr w:type="spellEnd"/>
      <w:r w:rsidR="000673FA" w:rsidRPr="006A4214">
        <w:rPr>
          <w:rFonts w:ascii="Times New Roman" w:hAnsi="Times New Roman" w:cs="Times New Roman"/>
          <w:color w:val="000000" w:themeColor="text1"/>
          <w:sz w:val="24"/>
          <w:szCs w:val="20"/>
          <w:shd w:val="clear" w:color="auto" w:fill="FFFFFF"/>
        </w:rPr>
        <w:t>, 2019</w:t>
      </w:r>
      <w:r w:rsidR="00237918" w:rsidRPr="006A4214">
        <w:rPr>
          <w:rFonts w:ascii="Times New Roman" w:eastAsia="Times New Roman" w:hAnsi="Times New Roman" w:cs="Times New Roman"/>
          <w:color w:val="000000" w:themeColor="text1"/>
          <w:sz w:val="24"/>
          <w:szCs w:val="24"/>
          <w:lang w:val="en-GB"/>
        </w:rPr>
        <w:t>)</w:t>
      </w:r>
      <w:r w:rsidRPr="006A4214">
        <w:rPr>
          <w:rFonts w:ascii="Times New Roman" w:eastAsia="Times New Roman" w:hAnsi="Times New Roman" w:cs="Times New Roman"/>
          <w:color w:val="000000" w:themeColor="text1"/>
          <w:sz w:val="24"/>
          <w:szCs w:val="24"/>
          <w:lang w:val="en-GB"/>
        </w:rPr>
        <w:t>. Flexed budget of Amana Ltd has been developed for 2020 for understanding its actual performance. As per actual performance, Amana Ltd has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20 selling price, 80000 unit sales and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1160000 contribution.  </w:t>
      </w:r>
    </w:p>
    <w:tbl>
      <w:tblPr>
        <w:tblW w:w="90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
        <w:gridCol w:w="600"/>
        <w:gridCol w:w="600"/>
        <w:gridCol w:w="599"/>
        <w:gridCol w:w="599"/>
        <w:gridCol w:w="599"/>
        <w:gridCol w:w="599"/>
        <w:gridCol w:w="599"/>
        <w:gridCol w:w="599"/>
        <w:gridCol w:w="599"/>
        <w:gridCol w:w="599"/>
        <w:gridCol w:w="599"/>
        <w:gridCol w:w="599"/>
        <w:gridCol w:w="752"/>
      </w:tblGrid>
      <w:tr w:rsidR="006A4214" w:rsidRPr="00037328" w14:paraId="052AB7B2" w14:textId="77777777" w:rsidTr="002C28AD">
        <w:trPr>
          <w:trHeight w:val="239"/>
          <w:jc w:val="center"/>
        </w:trPr>
        <w:tc>
          <w:tcPr>
            <w:tcW w:w="9019" w:type="dxa"/>
            <w:gridSpan w:val="14"/>
            <w:shd w:val="clear" w:color="auto" w:fill="auto"/>
            <w:noWrap/>
            <w:vAlign w:val="bottom"/>
            <w:hideMark/>
          </w:tcPr>
          <w:p w14:paraId="05C58277" w14:textId="77777777" w:rsidR="007E3344" w:rsidRPr="00037328" w:rsidRDefault="007E3344" w:rsidP="00582FC1">
            <w:pPr>
              <w:spacing w:line="240" w:lineRule="auto"/>
              <w:jc w:val="center"/>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Flexed Budget of  Amana Ltd for 2020</w:t>
            </w:r>
          </w:p>
        </w:tc>
      </w:tr>
      <w:tr w:rsidR="006A4214" w:rsidRPr="006A4214" w14:paraId="0F7E22D1" w14:textId="77777777" w:rsidTr="002C28AD">
        <w:trPr>
          <w:trHeight w:val="239"/>
          <w:jc w:val="center"/>
        </w:trPr>
        <w:tc>
          <w:tcPr>
            <w:tcW w:w="1077" w:type="dxa"/>
            <w:shd w:val="clear" w:color="auto" w:fill="auto"/>
            <w:noWrap/>
            <w:vAlign w:val="bottom"/>
            <w:hideMark/>
          </w:tcPr>
          <w:p w14:paraId="52D5DE70" w14:textId="77777777" w:rsidR="002C28AD" w:rsidRPr="00037328" w:rsidRDefault="002C28AD" w:rsidP="002C28AD">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Items</w:t>
            </w:r>
          </w:p>
        </w:tc>
        <w:tc>
          <w:tcPr>
            <w:tcW w:w="600" w:type="dxa"/>
            <w:shd w:val="clear" w:color="auto" w:fill="auto"/>
            <w:noWrap/>
            <w:vAlign w:val="bottom"/>
            <w:hideMark/>
          </w:tcPr>
          <w:p w14:paraId="71C3400F" w14:textId="050B2D4C"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Jan-20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600" w:type="dxa"/>
            <w:shd w:val="clear" w:color="auto" w:fill="auto"/>
            <w:noWrap/>
            <w:vAlign w:val="bottom"/>
            <w:hideMark/>
          </w:tcPr>
          <w:p w14:paraId="6A7D6354" w14:textId="4E7C1633"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Feb-20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67586C4C" w14:textId="225EEEA6"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Mar-20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463F9732" w14:textId="33DBA18C"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Apr-20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10982F1C" w14:textId="77FE9448"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May-20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395405C3" w14:textId="11AA681E"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Jun-20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676DD358" w14:textId="471A1B5A"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Jul-20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7B51B813" w14:textId="1B85C334"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Aug-20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090F9A55" w14:textId="56158AA1"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Sep-20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36A051DF" w14:textId="6B43F398"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Oct-20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3F71AB2F" w14:textId="75EE5C69"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Nov-20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599" w:type="dxa"/>
            <w:shd w:val="clear" w:color="auto" w:fill="auto"/>
            <w:noWrap/>
            <w:vAlign w:val="bottom"/>
            <w:hideMark/>
          </w:tcPr>
          <w:p w14:paraId="06C0F562" w14:textId="6CB02515"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Dec-20</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c>
          <w:tcPr>
            <w:tcW w:w="752" w:type="dxa"/>
            <w:shd w:val="clear" w:color="auto" w:fill="auto"/>
            <w:noWrap/>
            <w:vAlign w:val="bottom"/>
            <w:hideMark/>
          </w:tcPr>
          <w:p w14:paraId="339252C5" w14:textId="4F437C70" w:rsidR="002C28AD" w:rsidRPr="00037328" w:rsidRDefault="002C28AD" w:rsidP="002C28AD">
            <w:pPr>
              <w:spacing w:line="240" w:lineRule="auto"/>
              <w:rPr>
                <w:rFonts w:ascii="Times New Roman" w:eastAsia="Times New Roman" w:hAnsi="Times New Roman" w:cs="Times New Roman"/>
                <w:b/>
                <w:bCs/>
                <w:color w:val="000000" w:themeColor="text1"/>
                <w:sz w:val="20"/>
                <w:szCs w:val="24"/>
                <w:lang w:val="en-GB"/>
              </w:rPr>
            </w:pPr>
            <w:r w:rsidRPr="00037328">
              <w:rPr>
                <w:rFonts w:ascii="Times New Roman" w:eastAsia="Times New Roman" w:hAnsi="Times New Roman" w:cs="Times New Roman"/>
                <w:b/>
                <w:bCs/>
                <w:color w:val="000000" w:themeColor="text1"/>
                <w:sz w:val="20"/>
                <w:szCs w:val="24"/>
                <w:lang w:val="en-GB"/>
              </w:rPr>
              <w:t>Total</w:t>
            </w:r>
            <w:r w:rsidRPr="006A4214">
              <w:rPr>
                <w:rFonts w:ascii="Times New Roman" w:eastAsia="Times New Roman" w:hAnsi="Times New Roman" w:cs="Times New Roman"/>
                <w:b/>
                <w:bCs/>
                <w:color w:val="000000" w:themeColor="text1"/>
                <w:sz w:val="20"/>
                <w:szCs w:val="24"/>
                <w:lang w:val="en-GB"/>
              </w:rPr>
              <w:t xml:space="preserve"> </w:t>
            </w:r>
            <w:r w:rsidRPr="00037328">
              <w:rPr>
                <w:rFonts w:ascii="Times New Roman" w:eastAsia="Times New Roman" w:hAnsi="Times New Roman" w:cs="Times New Roman"/>
                <w:b/>
                <w:bCs/>
                <w:color w:val="000000" w:themeColor="text1"/>
                <w:sz w:val="20"/>
                <w:szCs w:val="24"/>
                <w:lang w:val="en-GB"/>
              </w:rPr>
              <w:t>(£)</w:t>
            </w:r>
          </w:p>
        </w:tc>
      </w:tr>
      <w:tr w:rsidR="006A4214" w:rsidRPr="006A4214" w14:paraId="1894BAFF" w14:textId="77777777" w:rsidTr="002C28AD">
        <w:trPr>
          <w:trHeight w:val="239"/>
          <w:jc w:val="center"/>
        </w:trPr>
        <w:tc>
          <w:tcPr>
            <w:tcW w:w="1077" w:type="dxa"/>
            <w:shd w:val="clear" w:color="auto" w:fill="auto"/>
            <w:noWrap/>
            <w:vAlign w:val="bottom"/>
            <w:hideMark/>
          </w:tcPr>
          <w:p w14:paraId="750A57D5"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Sales</w:t>
            </w:r>
          </w:p>
        </w:tc>
        <w:tc>
          <w:tcPr>
            <w:tcW w:w="600" w:type="dxa"/>
            <w:shd w:val="clear" w:color="auto" w:fill="auto"/>
            <w:noWrap/>
            <w:vAlign w:val="bottom"/>
            <w:hideMark/>
          </w:tcPr>
          <w:p w14:paraId="28D8712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600" w:type="dxa"/>
            <w:shd w:val="clear" w:color="auto" w:fill="auto"/>
            <w:noWrap/>
            <w:vAlign w:val="bottom"/>
            <w:hideMark/>
          </w:tcPr>
          <w:p w14:paraId="1279B8D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62B5CC0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7360146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47FBD603"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34E113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04F7934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8D9968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3E71B34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AF7A80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79F4CF7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3FC8867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752" w:type="dxa"/>
            <w:shd w:val="clear" w:color="auto" w:fill="auto"/>
            <w:noWrap/>
            <w:vAlign w:val="bottom"/>
            <w:hideMark/>
          </w:tcPr>
          <w:p w14:paraId="0ADB428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218F71F5" w14:textId="77777777" w:rsidTr="002C28AD">
        <w:trPr>
          <w:trHeight w:val="239"/>
          <w:jc w:val="center"/>
        </w:trPr>
        <w:tc>
          <w:tcPr>
            <w:tcW w:w="1077" w:type="dxa"/>
            <w:shd w:val="clear" w:color="auto" w:fill="auto"/>
            <w:noWrap/>
            <w:vAlign w:val="bottom"/>
            <w:hideMark/>
          </w:tcPr>
          <w:p w14:paraId="1CD67CB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Revenue from souvenirs </w:t>
            </w:r>
          </w:p>
        </w:tc>
        <w:tc>
          <w:tcPr>
            <w:tcW w:w="600" w:type="dxa"/>
            <w:shd w:val="clear" w:color="auto" w:fill="auto"/>
            <w:noWrap/>
            <w:vAlign w:val="bottom"/>
            <w:hideMark/>
          </w:tcPr>
          <w:p w14:paraId="6B7B352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600" w:type="dxa"/>
            <w:shd w:val="clear" w:color="auto" w:fill="auto"/>
            <w:noWrap/>
            <w:vAlign w:val="bottom"/>
            <w:hideMark/>
          </w:tcPr>
          <w:p w14:paraId="70B3B7C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399DD1D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7688E84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7D4388D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22E6726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7DBFDDD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44AD733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4D28F7B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37B4FEC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359FE2F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599" w:type="dxa"/>
            <w:shd w:val="clear" w:color="auto" w:fill="auto"/>
            <w:noWrap/>
            <w:vAlign w:val="bottom"/>
            <w:hideMark/>
          </w:tcPr>
          <w:p w14:paraId="51D2745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11112</w:t>
            </w:r>
          </w:p>
        </w:tc>
        <w:tc>
          <w:tcPr>
            <w:tcW w:w="752" w:type="dxa"/>
            <w:shd w:val="clear" w:color="auto" w:fill="auto"/>
            <w:noWrap/>
            <w:vAlign w:val="bottom"/>
            <w:hideMark/>
          </w:tcPr>
          <w:p w14:paraId="11C7302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1600000</w:t>
            </w:r>
          </w:p>
        </w:tc>
      </w:tr>
      <w:tr w:rsidR="006A4214" w:rsidRPr="006A4214" w14:paraId="27489942" w14:textId="77777777" w:rsidTr="002C28AD">
        <w:trPr>
          <w:trHeight w:val="239"/>
          <w:jc w:val="center"/>
        </w:trPr>
        <w:tc>
          <w:tcPr>
            <w:tcW w:w="1077" w:type="dxa"/>
            <w:shd w:val="clear" w:color="auto" w:fill="auto"/>
            <w:noWrap/>
            <w:vAlign w:val="bottom"/>
            <w:hideMark/>
          </w:tcPr>
          <w:p w14:paraId="17138E69"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Costs-Variable</w:t>
            </w:r>
          </w:p>
        </w:tc>
        <w:tc>
          <w:tcPr>
            <w:tcW w:w="600" w:type="dxa"/>
            <w:shd w:val="clear" w:color="auto" w:fill="auto"/>
            <w:noWrap/>
            <w:vAlign w:val="bottom"/>
            <w:hideMark/>
          </w:tcPr>
          <w:p w14:paraId="644B13C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600" w:type="dxa"/>
            <w:shd w:val="clear" w:color="auto" w:fill="auto"/>
            <w:noWrap/>
            <w:vAlign w:val="bottom"/>
            <w:hideMark/>
          </w:tcPr>
          <w:p w14:paraId="2F42BDF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E7F870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6D6CC60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00F5DF4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7382528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69A4A1F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6BE66A7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018EC94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5DCD247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1FD3B2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0AD4375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752" w:type="dxa"/>
            <w:shd w:val="clear" w:color="auto" w:fill="auto"/>
            <w:noWrap/>
            <w:vAlign w:val="bottom"/>
            <w:hideMark/>
          </w:tcPr>
          <w:p w14:paraId="0A5CDAF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6536C007" w14:textId="77777777" w:rsidTr="002C28AD">
        <w:trPr>
          <w:trHeight w:val="239"/>
          <w:jc w:val="center"/>
        </w:trPr>
        <w:tc>
          <w:tcPr>
            <w:tcW w:w="1077" w:type="dxa"/>
            <w:shd w:val="clear" w:color="auto" w:fill="auto"/>
            <w:noWrap/>
            <w:vAlign w:val="bottom"/>
            <w:hideMark/>
          </w:tcPr>
          <w:p w14:paraId="272C51EB"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Materials </w:t>
            </w:r>
          </w:p>
        </w:tc>
        <w:tc>
          <w:tcPr>
            <w:tcW w:w="600" w:type="dxa"/>
            <w:shd w:val="clear" w:color="auto" w:fill="auto"/>
            <w:noWrap/>
            <w:vAlign w:val="bottom"/>
            <w:hideMark/>
          </w:tcPr>
          <w:p w14:paraId="6A4F6F2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600" w:type="dxa"/>
            <w:shd w:val="clear" w:color="auto" w:fill="auto"/>
            <w:noWrap/>
            <w:vAlign w:val="bottom"/>
            <w:hideMark/>
          </w:tcPr>
          <w:p w14:paraId="0467E94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216D5F4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7BEBE9E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2478F99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500CECF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1AEB1C3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48A6401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2CF4E76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4A5F283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3F96F49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599" w:type="dxa"/>
            <w:shd w:val="clear" w:color="auto" w:fill="auto"/>
            <w:noWrap/>
            <w:vAlign w:val="bottom"/>
            <w:hideMark/>
          </w:tcPr>
          <w:p w14:paraId="1D311AB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23333</w:t>
            </w:r>
          </w:p>
        </w:tc>
        <w:tc>
          <w:tcPr>
            <w:tcW w:w="752" w:type="dxa"/>
            <w:shd w:val="clear" w:color="auto" w:fill="auto"/>
            <w:noWrap/>
            <w:vAlign w:val="bottom"/>
            <w:hideMark/>
          </w:tcPr>
          <w:p w14:paraId="7FD9E51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280000</w:t>
            </w:r>
          </w:p>
        </w:tc>
      </w:tr>
      <w:tr w:rsidR="006A4214" w:rsidRPr="006A4214" w14:paraId="5B83CFF3" w14:textId="77777777" w:rsidTr="002C28AD">
        <w:trPr>
          <w:trHeight w:val="239"/>
          <w:jc w:val="center"/>
        </w:trPr>
        <w:tc>
          <w:tcPr>
            <w:tcW w:w="1077" w:type="dxa"/>
            <w:shd w:val="clear" w:color="auto" w:fill="auto"/>
            <w:noWrap/>
            <w:vAlign w:val="bottom"/>
            <w:hideMark/>
          </w:tcPr>
          <w:p w14:paraId="0071C58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Labour </w:t>
            </w:r>
          </w:p>
        </w:tc>
        <w:tc>
          <w:tcPr>
            <w:tcW w:w="600" w:type="dxa"/>
            <w:shd w:val="clear" w:color="auto" w:fill="auto"/>
            <w:noWrap/>
            <w:vAlign w:val="bottom"/>
            <w:hideMark/>
          </w:tcPr>
          <w:p w14:paraId="27B4997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600" w:type="dxa"/>
            <w:shd w:val="clear" w:color="auto" w:fill="auto"/>
            <w:noWrap/>
            <w:vAlign w:val="bottom"/>
            <w:hideMark/>
          </w:tcPr>
          <w:p w14:paraId="56709C5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392A6B5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2B65C85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7AC2BD1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1BDD0A4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09DF0C8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4CEF366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10071E8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7C2C013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3F371D0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599" w:type="dxa"/>
            <w:shd w:val="clear" w:color="auto" w:fill="auto"/>
            <w:noWrap/>
            <w:vAlign w:val="bottom"/>
            <w:hideMark/>
          </w:tcPr>
          <w:p w14:paraId="4060859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36667</w:t>
            </w:r>
          </w:p>
        </w:tc>
        <w:tc>
          <w:tcPr>
            <w:tcW w:w="752" w:type="dxa"/>
            <w:shd w:val="clear" w:color="auto" w:fill="auto"/>
            <w:noWrap/>
            <w:vAlign w:val="bottom"/>
            <w:hideMark/>
          </w:tcPr>
          <w:p w14:paraId="51F267C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440000</w:t>
            </w:r>
          </w:p>
        </w:tc>
      </w:tr>
      <w:tr w:rsidR="006A4214" w:rsidRPr="006A4214" w14:paraId="68569028" w14:textId="77777777" w:rsidTr="002C28AD">
        <w:trPr>
          <w:trHeight w:val="239"/>
          <w:jc w:val="center"/>
        </w:trPr>
        <w:tc>
          <w:tcPr>
            <w:tcW w:w="1077" w:type="dxa"/>
            <w:shd w:val="clear" w:color="auto" w:fill="auto"/>
            <w:noWrap/>
            <w:vAlign w:val="bottom"/>
            <w:hideMark/>
          </w:tcPr>
          <w:p w14:paraId="6ACD7FE1"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Overhead </w:t>
            </w:r>
          </w:p>
        </w:tc>
        <w:tc>
          <w:tcPr>
            <w:tcW w:w="600" w:type="dxa"/>
            <w:shd w:val="clear" w:color="auto" w:fill="auto"/>
            <w:noWrap/>
            <w:vAlign w:val="bottom"/>
            <w:hideMark/>
          </w:tcPr>
          <w:p w14:paraId="68AFDC7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600" w:type="dxa"/>
            <w:shd w:val="clear" w:color="auto" w:fill="auto"/>
            <w:noWrap/>
            <w:vAlign w:val="bottom"/>
            <w:hideMark/>
          </w:tcPr>
          <w:p w14:paraId="3DA89EB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08DD86C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3588784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4F7A280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1C5EB39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781D7FC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1EBBC4C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24796EF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61A2138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21D4052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599" w:type="dxa"/>
            <w:shd w:val="clear" w:color="auto" w:fill="auto"/>
            <w:noWrap/>
            <w:vAlign w:val="bottom"/>
            <w:hideMark/>
          </w:tcPr>
          <w:p w14:paraId="5DD74EB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w:t>
            </w:r>
          </w:p>
        </w:tc>
        <w:tc>
          <w:tcPr>
            <w:tcW w:w="752" w:type="dxa"/>
            <w:shd w:val="clear" w:color="auto" w:fill="auto"/>
            <w:noWrap/>
            <w:vAlign w:val="bottom"/>
            <w:hideMark/>
          </w:tcPr>
          <w:p w14:paraId="27F475C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120000</w:t>
            </w:r>
          </w:p>
        </w:tc>
      </w:tr>
      <w:tr w:rsidR="006A4214" w:rsidRPr="006A4214" w14:paraId="58521A2E" w14:textId="77777777" w:rsidTr="002C28AD">
        <w:trPr>
          <w:trHeight w:val="239"/>
          <w:jc w:val="center"/>
        </w:trPr>
        <w:tc>
          <w:tcPr>
            <w:tcW w:w="1077" w:type="dxa"/>
            <w:shd w:val="clear" w:color="auto" w:fill="auto"/>
            <w:noWrap/>
            <w:vAlign w:val="bottom"/>
            <w:hideMark/>
          </w:tcPr>
          <w:p w14:paraId="5BE531F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Costs-Variable (Total)</w:t>
            </w:r>
          </w:p>
        </w:tc>
        <w:tc>
          <w:tcPr>
            <w:tcW w:w="600" w:type="dxa"/>
            <w:shd w:val="clear" w:color="auto" w:fill="auto"/>
            <w:noWrap/>
            <w:vAlign w:val="bottom"/>
            <w:hideMark/>
          </w:tcPr>
          <w:p w14:paraId="02BA85A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600" w:type="dxa"/>
            <w:shd w:val="clear" w:color="auto" w:fill="auto"/>
            <w:noWrap/>
            <w:vAlign w:val="bottom"/>
            <w:hideMark/>
          </w:tcPr>
          <w:p w14:paraId="48A5547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09A6576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4D74437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004E054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4C2D39B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7E0C729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3E958AF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0A00D38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5CBF21C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2B7EC8C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599" w:type="dxa"/>
            <w:shd w:val="clear" w:color="auto" w:fill="auto"/>
            <w:noWrap/>
            <w:vAlign w:val="bottom"/>
            <w:hideMark/>
          </w:tcPr>
          <w:p w14:paraId="39EA123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70000</w:t>
            </w:r>
          </w:p>
        </w:tc>
        <w:tc>
          <w:tcPr>
            <w:tcW w:w="752" w:type="dxa"/>
            <w:shd w:val="clear" w:color="auto" w:fill="auto"/>
            <w:noWrap/>
            <w:vAlign w:val="bottom"/>
            <w:hideMark/>
          </w:tcPr>
          <w:p w14:paraId="63CA05E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840000</w:t>
            </w:r>
          </w:p>
        </w:tc>
      </w:tr>
      <w:tr w:rsidR="006A4214" w:rsidRPr="006A4214" w14:paraId="0D2EC938" w14:textId="77777777" w:rsidTr="002C28AD">
        <w:trPr>
          <w:trHeight w:val="239"/>
          <w:jc w:val="center"/>
        </w:trPr>
        <w:tc>
          <w:tcPr>
            <w:tcW w:w="1077" w:type="dxa"/>
            <w:shd w:val="clear" w:color="auto" w:fill="auto"/>
            <w:noWrap/>
            <w:vAlign w:val="bottom"/>
            <w:hideMark/>
          </w:tcPr>
          <w:p w14:paraId="60C342AE"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Contribution from sale</w:t>
            </w:r>
          </w:p>
        </w:tc>
        <w:tc>
          <w:tcPr>
            <w:tcW w:w="600" w:type="dxa"/>
            <w:shd w:val="clear" w:color="auto" w:fill="auto"/>
            <w:noWrap/>
            <w:vAlign w:val="bottom"/>
            <w:hideMark/>
          </w:tcPr>
          <w:p w14:paraId="3DE20399"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600" w:type="dxa"/>
            <w:shd w:val="clear" w:color="auto" w:fill="auto"/>
            <w:noWrap/>
            <w:vAlign w:val="bottom"/>
            <w:hideMark/>
          </w:tcPr>
          <w:p w14:paraId="22B0DE20"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7646276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7C63441B"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0738B2FA"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2536DB57"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44896D20"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672C3A44"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26C43425"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5011496E"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423AE092"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599" w:type="dxa"/>
            <w:shd w:val="clear" w:color="auto" w:fill="auto"/>
            <w:noWrap/>
            <w:vAlign w:val="bottom"/>
            <w:hideMark/>
          </w:tcPr>
          <w:p w14:paraId="67C6122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-58888</w:t>
            </w:r>
          </w:p>
        </w:tc>
        <w:tc>
          <w:tcPr>
            <w:tcW w:w="752" w:type="dxa"/>
            <w:shd w:val="clear" w:color="auto" w:fill="auto"/>
            <w:noWrap/>
            <w:vAlign w:val="bottom"/>
            <w:hideMark/>
          </w:tcPr>
          <w:p w14:paraId="34B48A6A"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760000</w:t>
            </w:r>
          </w:p>
        </w:tc>
      </w:tr>
      <w:tr w:rsidR="006A4214" w:rsidRPr="006A4214" w14:paraId="50962F0F" w14:textId="77777777" w:rsidTr="002C28AD">
        <w:trPr>
          <w:trHeight w:val="239"/>
          <w:jc w:val="center"/>
        </w:trPr>
        <w:tc>
          <w:tcPr>
            <w:tcW w:w="1077" w:type="dxa"/>
            <w:shd w:val="clear" w:color="auto" w:fill="auto"/>
            <w:noWrap/>
            <w:vAlign w:val="bottom"/>
            <w:hideMark/>
          </w:tcPr>
          <w:p w14:paraId="56EA3279"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Overheads-Fixed</w:t>
            </w:r>
          </w:p>
        </w:tc>
        <w:tc>
          <w:tcPr>
            <w:tcW w:w="600" w:type="dxa"/>
            <w:shd w:val="clear" w:color="auto" w:fill="auto"/>
            <w:noWrap/>
            <w:vAlign w:val="bottom"/>
            <w:hideMark/>
          </w:tcPr>
          <w:p w14:paraId="719F309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600" w:type="dxa"/>
            <w:shd w:val="clear" w:color="auto" w:fill="auto"/>
            <w:noWrap/>
            <w:vAlign w:val="bottom"/>
            <w:hideMark/>
          </w:tcPr>
          <w:p w14:paraId="0317C22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4180667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75E7358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41FD4E2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DAC7E1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4D6E3A9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18CA342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03EB33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06D83D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2468BB6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599" w:type="dxa"/>
            <w:shd w:val="clear" w:color="auto" w:fill="auto"/>
            <w:noWrap/>
            <w:vAlign w:val="bottom"/>
            <w:hideMark/>
          </w:tcPr>
          <w:p w14:paraId="60EA63D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752" w:type="dxa"/>
            <w:shd w:val="clear" w:color="auto" w:fill="auto"/>
            <w:noWrap/>
            <w:vAlign w:val="bottom"/>
            <w:hideMark/>
          </w:tcPr>
          <w:p w14:paraId="1B06026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6A4214" w14:paraId="41D28194" w14:textId="77777777" w:rsidTr="002C28AD">
        <w:trPr>
          <w:trHeight w:val="239"/>
          <w:jc w:val="center"/>
        </w:trPr>
        <w:tc>
          <w:tcPr>
            <w:tcW w:w="1077" w:type="dxa"/>
            <w:shd w:val="clear" w:color="auto" w:fill="auto"/>
            <w:noWrap/>
            <w:vAlign w:val="bottom"/>
            <w:hideMark/>
          </w:tcPr>
          <w:p w14:paraId="2C983AE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Rent from Warehouse </w:t>
            </w:r>
          </w:p>
        </w:tc>
        <w:tc>
          <w:tcPr>
            <w:tcW w:w="600" w:type="dxa"/>
            <w:shd w:val="clear" w:color="auto" w:fill="auto"/>
            <w:noWrap/>
            <w:vAlign w:val="bottom"/>
            <w:hideMark/>
          </w:tcPr>
          <w:p w14:paraId="67186B5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600" w:type="dxa"/>
            <w:shd w:val="clear" w:color="auto" w:fill="auto"/>
            <w:noWrap/>
            <w:vAlign w:val="bottom"/>
            <w:hideMark/>
          </w:tcPr>
          <w:p w14:paraId="2EDA9DA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13DF009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6D264A1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70F4444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65EBD9A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240A3D6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37E3634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29655F9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3111A6F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0D3EE33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599" w:type="dxa"/>
            <w:shd w:val="clear" w:color="auto" w:fill="auto"/>
            <w:noWrap/>
            <w:vAlign w:val="bottom"/>
            <w:hideMark/>
          </w:tcPr>
          <w:p w14:paraId="409E8EA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14167</w:t>
            </w:r>
          </w:p>
        </w:tc>
        <w:tc>
          <w:tcPr>
            <w:tcW w:w="752" w:type="dxa"/>
            <w:shd w:val="clear" w:color="auto" w:fill="auto"/>
            <w:noWrap/>
            <w:vAlign w:val="bottom"/>
            <w:hideMark/>
          </w:tcPr>
          <w:p w14:paraId="1DD2FA2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170,000</w:t>
            </w:r>
          </w:p>
        </w:tc>
      </w:tr>
      <w:tr w:rsidR="006A4214" w:rsidRPr="006A4214" w14:paraId="26F616AE" w14:textId="77777777" w:rsidTr="002C28AD">
        <w:trPr>
          <w:trHeight w:val="239"/>
          <w:jc w:val="center"/>
        </w:trPr>
        <w:tc>
          <w:tcPr>
            <w:tcW w:w="1077" w:type="dxa"/>
            <w:shd w:val="clear" w:color="auto" w:fill="auto"/>
            <w:noWrap/>
            <w:vAlign w:val="bottom"/>
            <w:hideMark/>
          </w:tcPr>
          <w:p w14:paraId="43C1F07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Insurance </w:t>
            </w:r>
          </w:p>
        </w:tc>
        <w:tc>
          <w:tcPr>
            <w:tcW w:w="600" w:type="dxa"/>
            <w:shd w:val="clear" w:color="auto" w:fill="auto"/>
            <w:noWrap/>
            <w:vAlign w:val="bottom"/>
            <w:hideMark/>
          </w:tcPr>
          <w:p w14:paraId="02320B8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600" w:type="dxa"/>
            <w:shd w:val="clear" w:color="auto" w:fill="auto"/>
            <w:noWrap/>
            <w:vAlign w:val="bottom"/>
            <w:hideMark/>
          </w:tcPr>
          <w:p w14:paraId="54F1D44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5C6A4AA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74BF518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6AA8300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5146E04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27178B1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4D3FD62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2506BBF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0E65652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62E7012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599" w:type="dxa"/>
            <w:shd w:val="clear" w:color="auto" w:fill="auto"/>
            <w:noWrap/>
            <w:vAlign w:val="bottom"/>
            <w:hideMark/>
          </w:tcPr>
          <w:p w14:paraId="5325246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8333</w:t>
            </w:r>
          </w:p>
        </w:tc>
        <w:tc>
          <w:tcPr>
            <w:tcW w:w="752" w:type="dxa"/>
            <w:shd w:val="clear" w:color="auto" w:fill="auto"/>
            <w:noWrap/>
            <w:vAlign w:val="bottom"/>
            <w:hideMark/>
          </w:tcPr>
          <w:p w14:paraId="52F1F2A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100,000</w:t>
            </w:r>
          </w:p>
        </w:tc>
      </w:tr>
      <w:tr w:rsidR="006A4214" w:rsidRPr="006A4214" w14:paraId="2800528A" w14:textId="77777777" w:rsidTr="002C28AD">
        <w:trPr>
          <w:trHeight w:val="239"/>
          <w:jc w:val="center"/>
        </w:trPr>
        <w:tc>
          <w:tcPr>
            <w:tcW w:w="1077" w:type="dxa"/>
            <w:shd w:val="clear" w:color="auto" w:fill="auto"/>
            <w:noWrap/>
            <w:vAlign w:val="bottom"/>
            <w:hideMark/>
          </w:tcPr>
          <w:p w14:paraId="49D0E54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Salary to full time warehouse supervisor</w:t>
            </w:r>
          </w:p>
        </w:tc>
        <w:tc>
          <w:tcPr>
            <w:tcW w:w="600" w:type="dxa"/>
            <w:shd w:val="clear" w:color="auto" w:fill="auto"/>
            <w:noWrap/>
            <w:vAlign w:val="bottom"/>
            <w:hideMark/>
          </w:tcPr>
          <w:p w14:paraId="6DF8CD5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600" w:type="dxa"/>
            <w:shd w:val="clear" w:color="auto" w:fill="auto"/>
            <w:noWrap/>
            <w:vAlign w:val="bottom"/>
            <w:hideMark/>
          </w:tcPr>
          <w:p w14:paraId="7CEAD97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58A6DB3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1435A7F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6979DC1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02FE2A8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6BB1C59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1DF6488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0C49AB5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013E7D2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5553E72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599" w:type="dxa"/>
            <w:shd w:val="clear" w:color="auto" w:fill="auto"/>
            <w:noWrap/>
            <w:vAlign w:val="bottom"/>
            <w:hideMark/>
          </w:tcPr>
          <w:p w14:paraId="0ED7C6E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2917</w:t>
            </w:r>
          </w:p>
        </w:tc>
        <w:tc>
          <w:tcPr>
            <w:tcW w:w="752" w:type="dxa"/>
            <w:shd w:val="clear" w:color="auto" w:fill="auto"/>
            <w:noWrap/>
            <w:vAlign w:val="bottom"/>
            <w:hideMark/>
          </w:tcPr>
          <w:p w14:paraId="06F60A9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35,000</w:t>
            </w:r>
          </w:p>
        </w:tc>
      </w:tr>
      <w:tr w:rsidR="006A4214" w:rsidRPr="006A4214" w14:paraId="4F9628C6" w14:textId="77777777" w:rsidTr="002C28AD">
        <w:trPr>
          <w:trHeight w:val="239"/>
          <w:jc w:val="center"/>
        </w:trPr>
        <w:tc>
          <w:tcPr>
            <w:tcW w:w="1077" w:type="dxa"/>
            <w:shd w:val="clear" w:color="auto" w:fill="auto"/>
            <w:noWrap/>
            <w:vAlign w:val="bottom"/>
            <w:hideMark/>
          </w:tcPr>
          <w:p w14:paraId="2F6B4742"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w:t>
            </w:r>
            <w:r w:rsidRPr="00037328">
              <w:rPr>
                <w:rFonts w:ascii="Times New Roman" w:eastAsia="Times New Roman" w:hAnsi="Times New Roman" w:cs="Times New Roman"/>
                <w:b/>
                <w:bCs/>
                <w:color w:val="000000" w:themeColor="text1"/>
                <w:sz w:val="24"/>
                <w:szCs w:val="24"/>
                <w:lang w:val="en-GB"/>
              </w:rPr>
              <w:lastRenderedPageBreak/>
              <w:t>Fixed (Total)</w:t>
            </w:r>
          </w:p>
        </w:tc>
        <w:tc>
          <w:tcPr>
            <w:tcW w:w="600" w:type="dxa"/>
            <w:shd w:val="clear" w:color="auto" w:fill="auto"/>
            <w:noWrap/>
            <w:vAlign w:val="bottom"/>
            <w:hideMark/>
          </w:tcPr>
          <w:p w14:paraId="4199819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lastRenderedPageBreak/>
              <w:t>25417</w:t>
            </w:r>
          </w:p>
        </w:tc>
        <w:tc>
          <w:tcPr>
            <w:tcW w:w="600" w:type="dxa"/>
            <w:shd w:val="clear" w:color="auto" w:fill="auto"/>
            <w:noWrap/>
            <w:vAlign w:val="bottom"/>
            <w:hideMark/>
          </w:tcPr>
          <w:p w14:paraId="390E980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7FEA907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64B51C3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130854E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41AE037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4BC825D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58600CE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77DCFB4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73A08D1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71516B1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599" w:type="dxa"/>
            <w:shd w:val="clear" w:color="auto" w:fill="auto"/>
            <w:noWrap/>
            <w:vAlign w:val="bottom"/>
            <w:hideMark/>
          </w:tcPr>
          <w:p w14:paraId="5B874DEA"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25417</w:t>
            </w:r>
          </w:p>
        </w:tc>
        <w:tc>
          <w:tcPr>
            <w:tcW w:w="752" w:type="dxa"/>
            <w:shd w:val="clear" w:color="auto" w:fill="auto"/>
            <w:noWrap/>
            <w:vAlign w:val="bottom"/>
            <w:hideMark/>
          </w:tcPr>
          <w:p w14:paraId="70C4F92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305000</w:t>
            </w:r>
          </w:p>
        </w:tc>
      </w:tr>
      <w:tr w:rsidR="006A4214" w:rsidRPr="006A4214" w14:paraId="1A10571F" w14:textId="77777777" w:rsidTr="002C28AD">
        <w:trPr>
          <w:trHeight w:val="239"/>
          <w:jc w:val="center"/>
        </w:trPr>
        <w:tc>
          <w:tcPr>
            <w:tcW w:w="1077" w:type="dxa"/>
            <w:shd w:val="clear" w:color="auto" w:fill="auto"/>
            <w:noWrap/>
            <w:vAlign w:val="bottom"/>
            <w:hideMark/>
          </w:tcPr>
          <w:p w14:paraId="4EA7205A"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Profit</w:t>
            </w:r>
          </w:p>
        </w:tc>
        <w:tc>
          <w:tcPr>
            <w:tcW w:w="600" w:type="dxa"/>
            <w:shd w:val="clear" w:color="auto" w:fill="auto"/>
            <w:noWrap/>
            <w:vAlign w:val="bottom"/>
            <w:hideMark/>
          </w:tcPr>
          <w:p w14:paraId="7C90F029"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600" w:type="dxa"/>
            <w:shd w:val="clear" w:color="auto" w:fill="auto"/>
            <w:noWrap/>
            <w:vAlign w:val="bottom"/>
            <w:hideMark/>
          </w:tcPr>
          <w:p w14:paraId="5F5A626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297F1AC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0C3452EA"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4E5D9B12"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7812E6FD"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083475DE"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5F9A8629"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4619BBCB"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64463FF9"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76111C81"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599" w:type="dxa"/>
            <w:shd w:val="clear" w:color="auto" w:fill="auto"/>
            <w:noWrap/>
            <w:vAlign w:val="bottom"/>
            <w:hideMark/>
          </w:tcPr>
          <w:p w14:paraId="097F7408"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-84305</w:t>
            </w:r>
          </w:p>
        </w:tc>
        <w:tc>
          <w:tcPr>
            <w:tcW w:w="752" w:type="dxa"/>
            <w:shd w:val="clear" w:color="auto" w:fill="auto"/>
            <w:noWrap/>
            <w:vAlign w:val="bottom"/>
            <w:hideMark/>
          </w:tcPr>
          <w:p w14:paraId="7993116C"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455000</w:t>
            </w:r>
          </w:p>
        </w:tc>
      </w:tr>
    </w:tbl>
    <w:p w14:paraId="00000009" w14:textId="3660A85C"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As per flexed budget, Amana Ltd has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1600000 revenue,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760000 contribution and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455000 net profit. Fixed expenses of Amana Ltd includes salary to full time warehouse supervisor, insurance and rent from Warehouse. </w:t>
      </w:r>
    </w:p>
    <w:p w14:paraId="0000000B" w14:textId="0C1F5082"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b/>
          <w:color w:val="000000" w:themeColor="text1"/>
          <w:sz w:val="24"/>
          <w:szCs w:val="24"/>
          <w:lang w:val="en-GB"/>
        </w:rPr>
        <w:t>Variance analysis</w:t>
      </w:r>
      <w:r w:rsidR="008E69C3">
        <w:rPr>
          <w:rFonts w:ascii="Times New Roman" w:eastAsia="Times New Roman" w:hAnsi="Times New Roman" w:cs="Times New Roman"/>
          <w:b/>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Variance analysis is process of understanding differences in actual and estimated performance of an organi</w:t>
      </w:r>
      <w:r w:rsidR="00D665AE" w:rsidRPr="006A4214">
        <w:rPr>
          <w:rFonts w:ascii="Times New Roman" w:eastAsia="Times New Roman" w:hAnsi="Times New Roman" w:cs="Times New Roman"/>
          <w:color w:val="000000" w:themeColor="text1"/>
          <w:sz w:val="24"/>
          <w:szCs w:val="24"/>
          <w:lang w:val="en-GB"/>
        </w:rPr>
        <w:t>s</w:t>
      </w:r>
      <w:r w:rsidRPr="006A4214">
        <w:rPr>
          <w:rFonts w:ascii="Times New Roman" w:eastAsia="Times New Roman" w:hAnsi="Times New Roman" w:cs="Times New Roman"/>
          <w:color w:val="000000" w:themeColor="text1"/>
          <w:sz w:val="24"/>
          <w:szCs w:val="24"/>
          <w:lang w:val="en-GB"/>
        </w:rPr>
        <w:t>ation. When actual performance is better than estimated, it indicates favourable variance (</w:t>
      </w:r>
      <w:proofErr w:type="spellStart"/>
      <w:r w:rsidR="000673FA" w:rsidRPr="006A4214">
        <w:rPr>
          <w:rFonts w:ascii="Times New Roman" w:hAnsi="Times New Roman" w:cs="Times New Roman"/>
          <w:color w:val="000000" w:themeColor="text1"/>
          <w:sz w:val="24"/>
          <w:szCs w:val="24"/>
          <w:shd w:val="clear" w:color="auto" w:fill="FFFFFF"/>
        </w:rPr>
        <w:t>Pivorienė</w:t>
      </w:r>
      <w:proofErr w:type="spellEnd"/>
      <w:r w:rsidR="000673FA" w:rsidRPr="006A4214">
        <w:rPr>
          <w:rFonts w:ascii="Times New Roman" w:hAnsi="Times New Roman" w:cs="Times New Roman"/>
          <w:color w:val="000000" w:themeColor="text1"/>
          <w:sz w:val="24"/>
          <w:szCs w:val="24"/>
          <w:shd w:val="clear" w:color="auto" w:fill="FFFFFF"/>
        </w:rPr>
        <w:t>, 2017</w:t>
      </w:r>
      <w:r w:rsidRPr="006A4214">
        <w:rPr>
          <w:rFonts w:ascii="Times New Roman" w:eastAsia="Times New Roman" w:hAnsi="Times New Roman" w:cs="Times New Roman"/>
          <w:color w:val="000000" w:themeColor="text1"/>
          <w:sz w:val="24"/>
          <w:szCs w:val="24"/>
          <w:lang w:val="en-GB"/>
        </w:rPr>
        <w:t xml:space="preserve">). But, a higher forecasted performance than actual signifies unfavourable variance of venture.    </w:t>
      </w:r>
    </w:p>
    <w:tbl>
      <w:tblPr>
        <w:tblW w:w="9305" w:type="dxa"/>
        <w:tblLook w:val="04A0" w:firstRow="1" w:lastRow="0" w:firstColumn="1" w:lastColumn="0" w:noHBand="0" w:noVBand="1"/>
      </w:tblPr>
      <w:tblGrid>
        <w:gridCol w:w="2616"/>
        <w:gridCol w:w="2006"/>
        <w:gridCol w:w="1881"/>
        <w:gridCol w:w="1726"/>
        <w:gridCol w:w="1076"/>
      </w:tblGrid>
      <w:tr w:rsidR="006A4214" w:rsidRPr="00037328" w14:paraId="7F35C2B4" w14:textId="77777777" w:rsidTr="00582FC1">
        <w:trPr>
          <w:trHeight w:val="263"/>
        </w:trPr>
        <w:tc>
          <w:tcPr>
            <w:tcW w:w="9305"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981CE" w14:textId="77777777" w:rsidR="007E3344" w:rsidRPr="00037328" w:rsidRDefault="007E3344" w:rsidP="00582FC1">
            <w:pPr>
              <w:spacing w:line="240" w:lineRule="auto"/>
              <w:jc w:val="center"/>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Variance analysis of  Amana Ltd for 2020</w:t>
            </w:r>
          </w:p>
        </w:tc>
      </w:tr>
      <w:tr w:rsidR="006A4214" w:rsidRPr="00037328" w14:paraId="3AE42A57"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4C7B71CB"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Items</w:t>
            </w:r>
          </w:p>
        </w:tc>
        <w:tc>
          <w:tcPr>
            <w:tcW w:w="2006" w:type="dxa"/>
            <w:tcBorders>
              <w:top w:val="nil"/>
              <w:left w:val="nil"/>
              <w:bottom w:val="single" w:sz="4" w:space="0" w:color="auto"/>
              <w:right w:val="single" w:sz="4" w:space="0" w:color="auto"/>
            </w:tcBorders>
            <w:shd w:val="clear" w:color="auto" w:fill="auto"/>
            <w:noWrap/>
            <w:vAlign w:val="bottom"/>
            <w:hideMark/>
          </w:tcPr>
          <w:p w14:paraId="36C96312" w14:textId="796EE90A" w:rsidR="007E3344" w:rsidRPr="00037328" w:rsidRDefault="007E3344" w:rsidP="00582FC1">
            <w:pPr>
              <w:spacing w:line="240" w:lineRule="auto"/>
              <w:rPr>
                <w:rFonts w:ascii="Times New Roman" w:eastAsia="Times New Roman" w:hAnsi="Times New Roman" w:cs="Times New Roman"/>
                <w:b/>
                <w:bCs/>
                <w:color w:val="000000" w:themeColor="text1"/>
                <w:szCs w:val="24"/>
                <w:lang w:val="en-GB"/>
              </w:rPr>
            </w:pPr>
            <w:r w:rsidRPr="00037328">
              <w:rPr>
                <w:rFonts w:ascii="Times New Roman" w:eastAsia="Times New Roman" w:hAnsi="Times New Roman" w:cs="Times New Roman"/>
                <w:b/>
                <w:bCs/>
                <w:color w:val="000000" w:themeColor="text1"/>
                <w:szCs w:val="24"/>
                <w:lang w:val="en-GB"/>
              </w:rPr>
              <w:t>Figures from original budget</w:t>
            </w:r>
            <w:r w:rsidR="002C28AD" w:rsidRPr="006A4214">
              <w:rPr>
                <w:rFonts w:ascii="Times New Roman" w:eastAsia="Times New Roman" w:hAnsi="Times New Roman" w:cs="Times New Roman"/>
                <w:b/>
                <w:bCs/>
                <w:color w:val="000000" w:themeColor="text1"/>
                <w:szCs w:val="24"/>
                <w:lang w:val="en-GB"/>
              </w:rPr>
              <w:t xml:space="preserve"> </w:t>
            </w:r>
            <w:r w:rsidR="002C28AD" w:rsidRPr="00037328">
              <w:rPr>
                <w:rFonts w:ascii="Times New Roman" w:eastAsia="Times New Roman" w:hAnsi="Times New Roman" w:cs="Times New Roman"/>
                <w:b/>
                <w:bCs/>
                <w:color w:val="000000" w:themeColor="text1"/>
                <w:szCs w:val="24"/>
                <w:lang w:val="en-GB"/>
              </w:rPr>
              <w:t>(£)</w:t>
            </w:r>
          </w:p>
        </w:tc>
        <w:tc>
          <w:tcPr>
            <w:tcW w:w="1881" w:type="dxa"/>
            <w:tcBorders>
              <w:top w:val="nil"/>
              <w:left w:val="nil"/>
              <w:bottom w:val="single" w:sz="4" w:space="0" w:color="auto"/>
              <w:right w:val="single" w:sz="4" w:space="0" w:color="auto"/>
            </w:tcBorders>
            <w:shd w:val="clear" w:color="auto" w:fill="auto"/>
            <w:noWrap/>
            <w:vAlign w:val="bottom"/>
            <w:hideMark/>
          </w:tcPr>
          <w:p w14:paraId="66EA79B6" w14:textId="65BC67EC" w:rsidR="007E3344" w:rsidRPr="00037328" w:rsidRDefault="007E3344" w:rsidP="00582FC1">
            <w:pPr>
              <w:spacing w:line="240" w:lineRule="auto"/>
              <w:rPr>
                <w:rFonts w:ascii="Times New Roman" w:eastAsia="Times New Roman" w:hAnsi="Times New Roman" w:cs="Times New Roman"/>
                <w:b/>
                <w:bCs/>
                <w:color w:val="000000" w:themeColor="text1"/>
                <w:szCs w:val="24"/>
                <w:lang w:val="en-GB"/>
              </w:rPr>
            </w:pPr>
            <w:r w:rsidRPr="00037328">
              <w:rPr>
                <w:rFonts w:ascii="Times New Roman" w:eastAsia="Times New Roman" w:hAnsi="Times New Roman" w:cs="Times New Roman"/>
                <w:b/>
                <w:bCs/>
                <w:color w:val="000000" w:themeColor="text1"/>
                <w:szCs w:val="24"/>
                <w:lang w:val="en-GB"/>
              </w:rPr>
              <w:t>Figures from flexed budget</w:t>
            </w:r>
            <w:r w:rsidR="002C28AD" w:rsidRPr="006A4214">
              <w:rPr>
                <w:rFonts w:ascii="Times New Roman" w:eastAsia="Times New Roman" w:hAnsi="Times New Roman" w:cs="Times New Roman"/>
                <w:b/>
                <w:bCs/>
                <w:color w:val="000000" w:themeColor="text1"/>
                <w:szCs w:val="24"/>
                <w:lang w:val="en-GB"/>
              </w:rPr>
              <w:t xml:space="preserve"> </w:t>
            </w:r>
            <w:r w:rsidR="002C28AD" w:rsidRPr="00037328">
              <w:rPr>
                <w:rFonts w:ascii="Times New Roman" w:eastAsia="Times New Roman" w:hAnsi="Times New Roman" w:cs="Times New Roman"/>
                <w:b/>
                <w:bCs/>
                <w:color w:val="000000" w:themeColor="text1"/>
                <w:szCs w:val="24"/>
                <w:lang w:val="en-GB"/>
              </w:rPr>
              <w:t>(£)</w:t>
            </w:r>
          </w:p>
        </w:tc>
        <w:tc>
          <w:tcPr>
            <w:tcW w:w="1726" w:type="dxa"/>
            <w:tcBorders>
              <w:top w:val="nil"/>
              <w:left w:val="nil"/>
              <w:bottom w:val="single" w:sz="4" w:space="0" w:color="auto"/>
              <w:right w:val="single" w:sz="4" w:space="0" w:color="auto"/>
            </w:tcBorders>
            <w:shd w:val="clear" w:color="auto" w:fill="auto"/>
            <w:noWrap/>
            <w:vAlign w:val="bottom"/>
            <w:hideMark/>
          </w:tcPr>
          <w:p w14:paraId="4C4C2298" w14:textId="6B09ACF3" w:rsidR="007E3344" w:rsidRPr="00037328" w:rsidRDefault="007E3344" w:rsidP="00582FC1">
            <w:pPr>
              <w:spacing w:line="240" w:lineRule="auto"/>
              <w:rPr>
                <w:rFonts w:ascii="Times New Roman" w:eastAsia="Times New Roman" w:hAnsi="Times New Roman" w:cs="Times New Roman"/>
                <w:b/>
                <w:bCs/>
                <w:color w:val="000000" w:themeColor="text1"/>
                <w:szCs w:val="24"/>
                <w:lang w:val="en-GB"/>
              </w:rPr>
            </w:pPr>
            <w:r w:rsidRPr="00037328">
              <w:rPr>
                <w:rFonts w:ascii="Times New Roman" w:eastAsia="Times New Roman" w:hAnsi="Times New Roman" w:cs="Times New Roman"/>
                <w:b/>
                <w:bCs/>
                <w:color w:val="000000" w:themeColor="text1"/>
                <w:szCs w:val="24"/>
                <w:lang w:val="en-GB"/>
              </w:rPr>
              <w:t>Variance from budget</w:t>
            </w:r>
            <w:r w:rsidR="002C28AD" w:rsidRPr="006A4214">
              <w:rPr>
                <w:rFonts w:ascii="Times New Roman" w:eastAsia="Times New Roman" w:hAnsi="Times New Roman" w:cs="Times New Roman"/>
                <w:b/>
                <w:bCs/>
                <w:color w:val="000000" w:themeColor="text1"/>
                <w:szCs w:val="24"/>
                <w:lang w:val="en-GB"/>
              </w:rPr>
              <w:t xml:space="preserve"> </w:t>
            </w:r>
            <w:r w:rsidRPr="00037328">
              <w:rPr>
                <w:rFonts w:ascii="Times New Roman" w:eastAsia="Times New Roman" w:hAnsi="Times New Roman" w:cs="Times New Roman"/>
                <w:b/>
                <w:bCs/>
                <w:color w:val="000000" w:themeColor="text1"/>
                <w:szCs w:val="24"/>
                <w:lang w:val="en-GB"/>
              </w:rPr>
              <w:t xml:space="preserve">(£) </w:t>
            </w:r>
          </w:p>
        </w:tc>
        <w:tc>
          <w:tcPr>
            <w:tcW w:w="1073" w:type="dxa"/>
            <w:tcBorders>
              <w:top w:val="nil"/>
              <w:left w:val="nil"/>
              <w:bottom w:val="single" w:sz="4" w:space="0" w:color="auto"/>
              <w:right w:val="single" w:sz="4" w:space="0" w:color="auto"/>
            </w:tcBorders>
            <w:shd w:val="clear" w:color="auto" w:fill="auto"/>
            <w:noWrap/>
            <w:vAlign w:val="bottom"/>
            <w:hideMark/>
          </w:tcPr>
          <w:p w14:paraId="1FD7F524" w14:textId="77777777" w:rsidR="007E3344" w:rsidRPr="00037328" w:rsidRDefault="007E3344" w:rsidP="00582FC1">
            <w:pPr>
              <w:spacing w:line="240" w:lineRule="auto"/>
              <w:rPr>
                <w:rFonts w:ascii="Times New Roman" w:eastAsia="Times New Roman" w:hAnsi="Times New Roman" w:cs="Times New Roman"/>
                <w:b/>
                <w:bCs/>
                <w:color w:val="000000" w:themeColor="text1"/>
                <w:szCs w:val="24"/>
                <w:lang w:val="en-GB"/>
              </w:rPr>
            </w:pPr>
            <w:r w:rsidRPr="00037328">
              <w:rPr>
                <w:rFonts w:ascii="Times New Roman" w:eastAsia="Times New Roman" w:hAnsi="Times New Roman" w:cs="Times New Roman"/>
                <w:b/>
                <w:bCs/>
                <w:color w:val="000000" w:themeColor="text1"/>
                <w:szCs w:val="24"/>
                <w:lang w:val="en-GB"/>
              </w:rPr>
              <w:t>F/U variance</w:t>
            </w:r>
          </w:p>
        </w:tc>
      </w:tr>
      <w:tr w:rsidR="006A4214" w:rsidRPr="00037328" w14:paraId="61CB09B6"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5E39114A"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Sales</w:t>
            </w:r>
          </w:p>
        </w:tc>
        <w:tc>
          <w:tcPr>
            <w:tcW w:w="2006" w:type="dxa"/>
            <w:tcBorders>
              <w:top w:val="nil"/>
              <w:left w:val="nil"/>
              <w:bottom w:val="single" w:sz="4" w:space="0" w:color="auto"/>
              <w:right w:val="single" w:sz="4" w:space="0" w:color="auto"/>
            </w:tcBorders>
            <w:shd w:val="clear" w:color="auto" w:fill="auto"/>
            <w:noWrap/>
            <w:vAlign w:val="bottom"/>
            <w:hideMark/>
          </w:tcPr>
          <w:p w14:paraId="4E591AE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881" w:type="dxa"/>
            <w:tcBorders>
              <w:top w:val="nil"/>
              <w:left w:val="nil"/>
              <w:bottom w:val="single" w:sz="4" w:space="0" w:color="auto"/>
              <w:right w:val="single" w:sz="4" w:space="0" w:color="auto"/>
            </w:tcBorders>
            <w:shd w:val="clear" w:color="auto" w:fill="auto"/>
            <w:noWrap/>
            <w:vAlign w:val="bottom"/>
            <w:hideMark/>
          </w:tcPr>
          <w:p w14:paraId="4B68D8CB"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726" w:type="dxa"/>
            <w:tcBorders>
              <w:top w:val="nil"/>
              <w:left w:val="nil"/>
              <w:bottom w:val="single" w:sz="4" w:space="0" w:color="auto"/>
              <w:right w:val="single" w:sz="4" w:space="0" w:color="auto"/>
            </w:tcBorders>
            <w:shd w:val="clear" w:color="auto" w:fill="auto"/>
            <w:noWrap/>
            <w:vAlign w:val="bottom"/>
            <w:hideMark/>
          </w:tcPr>
          <w:p w14:paraId="1051C04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073" w:type="dxa"/>
            <w:tcBorders>
              <w:top w:val="nil"/>
              <w:left w:val="nil"/>
              <w:bottom w:val="single" w:sz="4" w:space="0" w:color="auto"/>
              <w:right w:val="single" w:sz="4" w:space="0" w:color="auto"/>
            </w:tcBorders>
            <w:shd w:val="clear" w:color="auto" w:fill="auto"/>
            <w:noWrap/>
            <w:vAlign w:val="bottom"/>
            <w:hideMark/>
          </w:tcPr>
          <w:p w14:paraId="2B4A7083"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037328" w14:paraId="299FE07C"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454066D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Revenue from souvenirs </w:t>
            </w:r>
          </w:p>
        </w:tc>
        <w:tc>
          <w:tcPr>
            <w:tcW w:w="2006" w:type="dxa"/>
            <w:tcBorders>
              <w:top w:val="nil"/>
              <w:left w:val="nil"/>
              <w:bottom w:val="single" w:sz="4" w:space="0" w:color="auto"/>
              <w:right w:val="single" w:sz="4" w:space="0" w:color="auto"/>
            </w:tcBorders>
            <w:shd w:val="clear" w:color="auto" w:fill="auto"/>
            <w:noWrap/>
            <w:vAlign w:val="bottom"/>
            <w:hideMark/>
          </w:tcPr>
          <w:p w14:paraId="52B5B97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2500000</w:t>
            </w:r>
          </w:p>
        </w:tc>
        <w:tc>
          <w:tcPr>
            <w:tcW w:w="1881" w:type="dxa"/>
            <w:tcBorders>
              <w:top w:val="nil"/>
              <w:left w:val="nil"/>
              <w:bottom w:val="single" w:sz="4" w:space="0" w:color="auto"/>
              <w:right w:val="single" w:sz="4" w:space="0" w:color="auto"/>
            </w:tcBorders>
            <w:shd w:val="clear" w:color="auto" w:fill="auto"/>
            <w:noWrap/>
            <w:vAlign w:val="bottom"/>
            <w:hideMark/>
          </w:tcPr>
          <w:p w14:paraId="2098098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1600000</w:t>
            </w:r>
          </w:p>
        </w:tc>
        <w:tc>
          <w:tcPr>
            <w:tcW w:w="1726" w:type="dxa"/>
            <w:tcBorders>
              <w:top w:val="nil"/>
              <w:left w:val="nil"/>
              <w:bottom w:val="single" w:sz="4" w:space="0" w:color="auto"/>
              <w:right w:val="single" w:sz="4" w:space="0" w:color="auto"/>
            </w:tcBorders>
            <w:shd w:val="clear" w:color="auto" w:fill="auto"/>
            <w:noWrap/>
            <w:vAlign w:val="bottom"/>
            <w:hideMark/>
          </w:tcPr>
          <w:p w14:paraId="03B1717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-900000</w:t>
            </w:r>
          </w:p>
        </w:tc>
        <w:tc>
          <w:tcPr>
            <w:tcW w:w="1073" w:type="dxa"/>
            <w:tcBorders>
              <w:top w:val="nil"/>
              <w:left w:val="nil"/>
              <w:bottom w:val="single" w:sz="4" w:space="0" w:color="auto"/>
              <w:right w:val="single" w:sz="4" w:space="0" w:color="auto"/>
            </w:tcBorders>
            <w:shd w:val="clear" w:color="auto" w:fill="auto"/>
            <w:noWrap/>
            <w:vAlign w:val="bottom"/>
            <w:hideMark/>
          </w:tcPr>
          <w:p w14:paraId="495A55F1"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r w:rsidR="006A4214" w:rsidRPr="00037328" w14:paraId="168B14A9"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7573B808"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Costs-Variable</w:t>
            </w:r>
          </w:p>
        </w:tc>
        <w:tc>
          <w:tcPr>
            <w:tcW w:w="2006" w:type="dxa"/>
            <w:tcBorders>
              <w:top w:val="nil"/>
              <w:left w:val="nil"/>
              <w:bottom w:val="single" w:sz="4" w:space="0" w:color="auto"/>
              <w:right w:val="single" w:sz="4" w:space="0" w:color="auto"/>
            </w:tcBorders>
            <w:shd w:val="clear" w:color="auto" w:fill="auto"/>
            <w:noWrap/>
            <w:vAlign w:val="bottom"/>
            <w:hideMark/>
          </w:tcPr>
          <w:p w14:paraId="7367F39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881" w:type="dxa"/>
            <w:tcBorders>
              <w:top w:val="nil"/>
              <w:left w:val="nil"/>
              <w:bottom w:val="single" w:sz="4" w:space="0" w:color="auto"/>
              <w:right w:val="single" w:sz="4" w:space="0" w:color="auto"/>
            </w:tcBorders>
            <w:shd w:val="clear" w:color="auto" w:fill="auto"/>
            <w:noWrap/>
            <w:vAlign w:val="bottom"/>
            <w:hideMark/>
          </w:tcPr>
          <w:p w14:paraId="75F86B86"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726" w:type="dxa"/>
            <w:tcBorders>
              <w:top w:val="nil"/>
              <w:left w:val="nil"/>
              <w:bottom w:val="single" w:sz="4" w:space="0" w:color="auto"/>
              <w:right w:val="single" w:sz="4" w:space="0" w:color="auto"/>
            </w:tcBorders>
            <w:shd w:val="clear" w:color="auto" w:fill="auto"/>
            <w:noWrap/>
            <w:vAlign w:val="bottom"/>
            <w:hideMark/>
          </w:tcPr>
          <w:p w14:paraId="5641F022"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073" w:type="dxa"/>
            <w:tcBorders>
              <w:top w:val="nil"/>
              <w:left w:val="nil"/>
              <w:bottom w:val="single" w:sz="4" w:space="0" w:color="auto"/>
              <w:right w:val="single" w:sz="4" w:space="0" w:color="auto"/>
            </w:tcBorders>
            <w:shd w:val="clear" w:color="auto" w:fill="auto"/>
            <w:noWrap/>
            <w:vAlign w:val="bottom"/>
            <w:hideMark/>
          </w:tcPr>
          <w:p w14:paraId="3AA63D51"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037328" w14:paraId="0A6140FF"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70A44EC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Materials </w:t>
            </w:r>
          </w:p>
        </w:tc>
        <w:tc>
          <w:tcPr>
            <w:tcW w:w="2006" w:type="dxa"/>
            <w:tcBorders>
              <w:top w:val="nil"/>
              <w:left w:val="nil"/>
              <w:bottom w:val="single" w:sz="4" w:space="0" w:color="auto"/>
              <w:right w:val="single" w:sz="4" w:space="0" w:color="auto"/>
            </w:tcBorders>
            <w:shd w:val="clear" w:color="auto" w:fill="auto"/>
            <w:noWrap/>
            <w:vAlign w:val="bottom"/>
            <w:hideMark/>
          </w:tcPr>
          <w:p w14:paraId="6A6E97F5"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250000</w:t>
            </w:r>
          </w:p>
        </w:tc>
        <w:tc>
          <w:tcPr>
            <w:tcW w:w="1881" w:type="dxa"/>
            <w:tcBorders>
              <w:top w:val="nil"/>
              <w:left w:val="nil"/>
              <w:bottom w:val="single" w:sz="4" w:space="0" w:color="auto"/>
              <w:right w:val="single" w:sz="4" w:space="0" w:color="auto"/>
            </w:tcBorders>
            <w:shd w:val="clear" w:color="auto" w:fill="auto"/>
            <w:noWrap/>
            <w:vAlign w:val="bottom"/>
            <w:hideMark/>
          </w:tcPr>
          <w:p w14:paraId="2FC87B6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280000</w:t>
            </w:r>
          </w:p>
        </w:tc>
        <w:tc>
          <w:tcPr>
            <w:tcW w:w="1726" w:type="dxa"/>
            <w:tcBorders>
              <w:top w:val="nil"/>
              <w:left w:val="nil"/>
              <w:bottom w:val="single" w:sz="4" w:space="0" w:color="auto"/>
              <w:right w:val="single" w:sz="4" w:space="0" w:color="auto"/>
            </w:tcBorders>
            <w:shd w:val="clear" w:color="auto" w:fill="auto"/>
            <w:noWrap/>
            <w:vAlign w:val="bottom"/>
            <w:hideMark/>
          </w:tcPr>
          <w:p w14:paraId="3933F43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30000</w:t>
            </w:r>
          </w:p>
        </w:tc>
        <w:tc>
          <w:tcPr>
            <w:tcW w:w="1073" w:type="dxa"/>
            <w:tcBorders>
              <w:top w:val="nil"/>
              <w:left w:val="nil"/>
              <w:bottom w:val="single" w:sz="4" w:space="0" w:color="auto"/>
              <w:right w:val="single" w:sz="4" w:space="0" w:color="auto"/>
            </w:tcBorders>
            <w:shd w:val="clear" w:color="auto" w:fill="auto"/>
            <w:noWrap/>
            <w:vAlign w:val="bottom"/>
            <w:hideMark/>
          </w:tcPr>
          <w:p w14:paraId="192DBABA"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r w:rsidR="006A4214" w:rsidRPr="00037328" w14:paraId="41E16008"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50073ECB"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Labour </w:t>
            </w:r>
          </w:p>
        </w:tc>
        <w:tc>
          <w:tcPr>
            <w:tcW w:w="2006" w:type="dxa"/>
            <w:tcBorders>
              <w:top w:val="nil"/>
              <w:left w:val="nil"/>
              <w:bottom w:val="single" w:sz="4" w:space="0" w:color="auto"/>
              <w:right w:val="single" w:sz="4" w:space="0" w:color="auto"/>
            </w:tcBorders>
            <w:shd w:val="clear" w:color="auto" w:fill="auto"/>
            <w:noWrap/>
            <w:vAlign w:val="bottom"/>
            <w:hideMark/>
          </w:tcPr>
          <w:p w14:paraId="4100C88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400000</w:t>
            </w:r>
          </w:p>
        </w:tc>
        <w:tc>
          <w:tcPr>
            <w:tcW w:w="1881" w:type="dxa"/>
            <w:tcBorders>
              <w:top w:val="nil"/>
              <w:left w:val="nil"/>
              <w:bottom w:val="single" w:sz="4" w:space="0" w:color="auto"/>
              <w:right w:val="single" w:sz="4" w:space="0" w:color="auto"/>
            </w:tcBorders>
            <w:shd w:val="clear" w:color="auto" w:fill="auto"/>
            <w:noWrap/>
            <w:vAlign w:val="bottom"/>
            <w:hideMark/>
          </w:tcPr>
          <w:p w14:paraId="5619307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440000</w:t>
            </w:r>
          </w:p>
        </w:tc>
        <w:tc>
          <w:tcPr>
            <w:tcW w:w="1726" w:type="dxa"/>
            <w:tcBorders>
              <w:top w:val="nil"/>
              <w:left w:val="nil"/>
              <w:bottom w:val="single" w:sz="4" w:space="0" w:color="auto"/>
              <w:right w:val="single" w:sz="4" w:space="0" w:color="auto"/>
            </w:tcBorders>
            <w:shd w:val="clear" w:color="auto" w:fill="auto"/>
            <w:noWrap/>
            <w:vAlign w:val="bottom"/>
            <w:hideMark/>
          </w:tcPr>
          <w:p w14:paraId="1F652E22"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40000</w:t>
            </w:r>
          </w:p>
        </w:tc>
        <w:tc>
          <w:tcPr>
            <w:tcW w:w="1073" w:type="dxa"/>
            <w:tcBorders>
              <w:top w:val="nil"/>
              <w:left w:val="nil"/>
              <w:bottom w:val="single" w:sz="4" w:space="0" w:color="auto"/>
              <w:right w:val="single" w:sz="4" w:space="0" w:color="auto"/>
            </w:tcBorders>
            <w:shd w:val="clear" w:color="auto" w:fill="auto"/>
            <w:noWrap/>
            <w:vAlign w:val="bottom"/>
            <w:hideMark/>
          </w:tcPr>
          <w:p w14:paraId="07A78D38"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r w:rsidR="006A4214" w:rsidRPr="00037328" w14:paraId="1B0CEC1C"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7E2DDFB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Overhead </w:t>
            </w:r>
          </w:p>
        </w:tc>
        <w:tc>
          <w:tcPr>
            <w:tcW w:w="2006" w:type="dxa"/>
            <w:tcBorders>
              <w:top w:val="nil"/>
              <w:left w:val="nil"/>
              <w:bottom w:val="single" w:sz="4" w:space="0" w:color="auto"/>
              <w:right w:val="single" w:sz="4" w:space="0" w:color="auto"/>
            </w:tcBorders>
            <w:shd w:val="clear" w:color="auto" w:fill="auto"/>
            <w:noWrap/>
            <w:vAlign w:val="bottom"/>
            <w:hideMark/>
          </w:tcPr>
          <w:p w14:paraId="40EC039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150000</w:t>
            </w:r>
          </w:p>
        </w:tc>
        <w:tc>
          <w:tcPr>
            <w:tcW w:w="1881" w:type="dxa"/>
            <w:tcBorders>
              <w:top w:val="nil"/>
              <w:left w:val="nil"/>
              <w:bottom w:val="single" w:sz="4" w:space="0" w:color="auto"/>
              <w:right w:val="single" w:sz="4" w:space="0" w:color="auto"/>
            </w:tcBorders>
            <w:shd w:val="clear" w:color="auto" w:fill="auto"/>
            <w:noWrap/>
            <w:vAlign w:val="bottom"/>
            <w:hideMark/>
          </w:tcPr>
          <w:p w14:paraId="395178D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120000</w:t>
            </w:r>
          </w:p>
        </w:tc>
        <w:tc>
          <w:tcPr>
            <w:tcW w:w="1726" w:type="dxa"/>
            <w:tcBorders>
              <w:top w:val="nil"/>
              <w:left w:val="nil"/>
              <w:bottom w:val="single" w:sz="4" w:space="0" w:color="auto"/>
              <w:right w:val="single" w:sz="4" w:space="0" w:color="auto"/>
            </w:tcBorders>
            <w:shd w:val="clear" w:color="auto" w:fill="auto"/>
            <w:noWrap/>
            <w:vAlign w:val="bottom"/>
            <w:hideMark/>
          </w:tcPr>
          <w:p w14:paraId="0596900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-30000</w:t>
            </w:r>
          </w:p>
        </w:tc>
        <w:tc>
          <w:tcPr>
            <w:tcW w:w="1073" w:type="dxa"/>
            <w:tcBorders>
              <w:top w:val="nil"/>
              <w:left w:val="nil"/>
              <w:bottom w:val="single" w:sz="4" w:space="0" w:color="auto"/>
              <w:right w:val="single" w:sz="4" w:space="0" w:color="auto"/>
            </w:tcBorders>
            <w:shd w:val="clear" w:color="auto" w:fill="auto"/>
            <w:noWrap/>
            <w:vAlign w:val="bottom"/>
            <w:hideMark/>
          </w:tcPr>
          <w:p w14:paraId="7C210D6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F</w:t>
            </w:r>
          </w:p>
        </w:tc>
      </w:tr>
      <w:tr w:rsidR="006A4214" w:rsidRPr="00037328" w14:paraId="5E1982D3"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59CABC0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Costs-Variable (Total)</w:t>
            </w:r>
          </w:p>
        </w:tc>
        <w:tc>
          <w:tcPr>
            <w:tcW w:w="2006" w:type="dxa"/>
            <w:tcBorders>
              <w:top w:val="nil"/>
              <w:left w:val="nil"/>
              <w:bottom w:val="single" w:sz="4" w:space="0" w:color="auto"/>
              <w:right w:val="single" w:sz="4" w:space="0" w:color="auto"/>
            </w:tcBorders>
            <w:shd w:val="clear" w:color="auto" w:fill="auto"/>
            <w:noWrap/>
            <w:vAlign w:val="bottom"/>
            <w:hideMark/>
          </w:tcPr>
          <w:p w14:paraId="519C017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800000</w:t>
            </w:r>
          </w:p>
        </w:tc>
        <w:tc>
          <w:tcPr>
            <w:tcW w:w="1881" w:type="dxa"/>
            <w:tcBorders>
              <w:top w:val="nil"/>
              <w:left w:val="nil"/>
              <w:bottom w:val="single" w:sz="4" w:space="0" w:color="auto"/>
              <w:right w:val="single" w:sz="4" w:space="0" w:color="auto"/>
            </w:tcBorders>
            <w:shd w:val="clear" w:color="auto" w:fill="auto"/>
            <w:noWrap/>
            <w:vAlign w:val="bottom"/>
            <w:hideMark/>
          </w:tcPr>
          <w:p w14:paraId="68F09FB9"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840000</w:t>
            </w:r>
          </w:p>
        </w:tc>
        <w:tc>
          <w:tcPr>
            <w:tcW w:w="1726" w:type="dxa"/>
            <w:tcBorders>
              <w:top w:val="nil"/>
              <w:left w:val="nil"/>
              <w:bottom w:val="single" w:sz="4" w:space="0" w:color="auto"/>
              <w:right w:val="single" w:sz="4" w:space="0" w:color="auto"/>
            </w:tcBorders>
            <w:shd w:val="clear" w:color="auto" w:fill="auto"/>
            <w:noWrap/>
            <w:vAlign w:val="bottom"/>
            <w:hideMark/>
          </w:tcPr>
          <w:p w14:paraId="722C5B37"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40000</w:t>
            </w:r>
          </w:p>
        </w:tc>
        <w:tc>
          <w:tcPr>
            <w:tcW w:w="1073" w:type="dxa"/>
            <w:tcBorders>
              <w:top w:val="nil"/>
              <w:left w:val="nil"/>
              <w:bottom w:val="single" w:sz="4" w:space="0" w:color="auto"/>
              <w:right w:val="single" w:sz="4" w:space="0" w:color="auto"/>
            </w:tcBorders>
            <w:shd w:val="clear" w:color="auto" w:fill="auto"/>
            <w:noWrap/>
            <w:vAlign w:val="bottom"/>
            <w:hideMark/>
          </w:tcPr>
          <w:p w14:paraId="2AB4331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r w:rsidR="006A4214" w:rsidRPr="00037328" w14:paraId="0ED1B22E"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13BCC7B3"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Contribution from sale</w:t>
            </w:r>
          </w:p>
        </w:tc>
        <w:tc>
          <w:tcPr>
            <w:tcW w:w="2006" w:type="dxa"/>
            <w:tcBorders>
              <w:top w:val="nil"/>
              <w:left w:val="nil"/>
              <w:bottom w:val="single" w:sz="4" w:space="0" w:color="auto"/>
              <w:right w:val="single" w:sz="4" w:space="0" w:color="auto"/>
            </w:tcBorders>
            <w:shd w:val="clear" w:color="auto" w:fill="auto"/>
            <w:noWrap/>
            <w:vAlign w:val="bottom"/>
            <w:hideMark/>
          </w:tcPr>
          <w:p w14:paraId="4C45D8D8"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1700000</w:t>
            </w:r>
          </w:p>
        </w:tc>
        <w:tc>
          <w:tcPr>
            <w:tcW w:w="1881" w:type="dxa"/>
            <w:tcBorders>
              <w:top w:val="nil"/>
              <w:left w:val="nil"/>
              <w:bottom w:val="single" w:sz="4" w:space="0" w:color="auto"/>
              <w:right w:val="single" w:sz="4" w:space="0" w:color="auto"/>
            </w:tcBorders>
            <w:shd w:val="clear" w:color="auto" w:fill="auto"/>
            <w:noWrap/>
            <w:vAlign w:val="bottom"/>
            <w:hideMark/>
          </w:tcPr>
          <w:p w14:paraId="2E9CC6DD"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760000</w:t>
            </w:r>
          </w:p>
        </w:tc>
        <w:tc>
          <w:tcPr>
            <w:tcW w:w="1726" w:type="dxa"/>
            <w:tcBorders>
              <w:top w:val="nil"/>
              <w:left w:val="nil"/>
              <w:bottom w:val="single" w:sz="4" w:space="0" w:color="auto"/>
              <w:right w:val="single" w:sz="4" w:space="0" w:color="auto"/>
            </w:tcBorders>
            <w:shd w:val="clear" w:color="auto" w:fill="auto"/>
            <w:noWrap/>
            <w:vAlign w:val="bottom"/>
            <w:hideMark/>
          </w:tcPr>
          <w:p w14:paraId="4F85D171"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-940000</w:t>
            </w:r>
          </w:p>
        </w:tc>
        <w:tc>
          <w:tcPr>
            <w:tcW w:w="1073" w:type="dxa"/>
            <w:tcBorders>
              <w:top w:val="nil"/>
              <w:left w:val="nil"/>
              <w:bottom w:val="single" w:sz="4" w:space="0" w:color="auto"/>
              <w:right w:val="single" w:sz="4" w:space="0" w:color="auto"/>
            </w:tcBorders>
            <w:shd w:val="clear" w:color="auto" w:fill="auto"/>
            <w:noWrap/>
            <w:vAlign w:val="bottom"/>
            <w:hideMark/>
          </w:tcPr>
          <w:p w14:paraId="5BC0CEFD"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r w:rsidR="006A4214" w:rsidRPr="00037328" w14:paraId="0863BE5A"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1DAD4244"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Overheads-Fixed</w:t>
            </w:r>
          </w:p>
        </w:tc>
        <w:tc>
          <w:tcPr>
            <w:tcW w:w="2006" w:type="dxa"/>
            <w:tcBorders>
              <w:top w:val="nil"/>
              <w:left w:val="nil"/>
              <w:bottom w:val="single" w:sz="4" w:space="0" w:color="auto"/>
              <w:right w:val="single" w:sz="4" w:space="0" w:color="auto"/>
            </w:tcBorders>
            <w:shd w:val="clear" w:color="auto" w:fill="auto"/>
            <w:noWrap/>
            <w:vAlign w:val="bottom"/>
            <w:hideMark/>
          </w:tcPr>
          <w:p w14:paraId="1AD3DCFC"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881" w:type="dxa"/>
            <w:tcBorders>
              <w:top w:val="nil"/>
              <w:left w:val="nil"/>
              <w:bottom w:val="single" w:sz="4" w:space="0" w:color="auto"/>
              <w:right w:val="single" w:sz="4" w:space="0" w:color="auto"/>
            </w:tcBorders>
            <w:shd w:val="clear" w:color="auto" w:fill="auto"/>
            <w:noWrap/>
            <w:vAlign w:val="bottom"/>
            <w:hideMark/>
          </w:tcPr>
          <w:p w14:paraId="4CD15E7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726" w:type="dxa"/>
            <w:tcBorders>
              <w:top w:val="nil"/>
              <w:left w:val="nil"/>
              <w:bottom w:val="single" w:sz="4" w:space="0" w:color="auto"/>
              <w:right w:val="single" w:sz="4" w:space="0" w:color="auto"/>
            </w:tcBorders>
            <w:shd w:val="clear" w:color="auto" w:fill="auto"/>
            <w:noWrap/>
            <w:vAlign w:val="bottom"/>
            <w:hideMark/>
          </w:tcPr>
          <w:p w14:paraId="172156B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073" w:type="dxa"/>
            <w:tcBorders>
              <w:top w:val="nil"/>
              <w:left w:val="nil"/>
              <w:bottom w:val="single" w:sz="4" w:space="0" w:color="auto"/>
              <w:right w:val="single" w:sz="4" w:space="0" w:color="auto"/>
            </w:tcBorders>
            <w:shd w:val="clear" w:color="auto" w:fill="auto"/>
            <w:noWrap/>
            <w:vAlign w:val="bottom"/>
            <w:hideMark/>
          </w:tcPr>
          <w:p w14:paraId="75097F4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037328" w14:paraId="228868EB"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758A3F29"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Rent from Warehouse </w:t>
            </w:r>
          </w:p>
        </w:tc>
        <w:tc>
          <w:tcPr>
            <w:tcW w:w="2006" w:type="dxa"/>
            <w:tcBorders>
              <w:top w:val="nil"/>
              <w:left w:val="nil"/>
              <w:bottom w:val="single" w:sz="4" w:space="0" w:color="auto"/>
              <w:right w:val="single" w:sz="4" w:space="0" w:color="auto"/>
            </w:tcBorders>
            <w:shd w:val="clear" w:color="auto" w:fill="auto"/>
            <w:noWrap/>
            <w:vAlign w:val="bottom"/>
            <w:hideMark/>
          </w:tcPr>
          <w:p w14:paraId="53A5F823"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200,000</w:t>
            </w:r>
          </w:p>
        </w:tc>
        <w:tc>
          <w:tcPr>
            <w:tcW w:w="1881" w:type="dxa"/>
            <w:tcBorders>
              <w:top w:val="nil"/>
              <w:left w:val="nil"/>
              <w:bottom w:val="single" w:sz="4" w:space="0" w:color="auto"/>
              <w:right w:val="single" w:sz="4" w:space="0" w:color="auto"/>
            </w:tcBorders>
            <w:shd w:val="clear" w:color="auto" w:fill="auto"/>
            <w:noWrap/>
            <w:vAlign w:val="bottom"/>
            <w:hideMark/>
          </w:tcPr>
          <w:p w14:paraId="212D347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170,000</w:t>
            </w:r>
          </w:p>
        </w:tc>
        <w:tc>
          <w:tcPr>
            <w:tcW w:w="1726" w:type="dxa"/>
            <w:tcBorders>
              <w:top w:val="nil"/>
              <w:left w:val="nil"/>
              <w:bottom w:val="single" w:sz="4" w:space="0" w:color="auto"/>
              <w:right w:val="single" w:sz="4" w:space="0" w:color="auto"/>
            </w:tcBorders>
            <w:shd w:val="clear" w:color="auto" w:fill="auto"/>
            <w:noWrap/>
            <w:vAlign w:val="bottom"/>
            <w:hideMark/>
          </w:tcPr>
          <w:p w14:paraId="5E420288"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-30000</w:t>
            </w:r>
          </w:p>
        </w:tc>
        <w:tc>
          <w:tcPr>
            <w:tcW w:w="1073" w:type="dxa"/>
            <w:tcBorders>
              <w:top w:val="nil"/>
              <w:left w:val="nil"/>
              <w:bottom w:val="single" w:sz="4" w:space="0" w:color="auto"/>
              <w:right w:val="single" w:sz="4" w:space="0" w:color="auto"/>
            </w:tcBorders>
            <w:shd w:val="clear" w:color="auto" w:fill="auto"/>
            <w:noWrap/>
            <w:vAlign w:val="bottom"/>
            <w:hideMark/>
          </w:tcPr>
          <w:p w14:paraId="256804AF"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F</w:t>
            </w:r>
          </w:p>
        </w:tc>
      </w:tr>
      <w:tr w:rsidR="006A4214" w:rsidRPr="00037328" w14:paraId="1D42F9BD"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662DD3D0"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xml:space="preserve">Insurance </w:t>
            </w:r>
          </w:p>
        </w:tc>
        <w:tc>
          <w:tcPr>
            <w:tcW w:w="2006" w:type="dxa"/>
            <w:tcBorders>
              <w:top w:val="nil"/>
              <w:left w:val="nil"/>
              <w:bottom w:val="single" w:sz="4" w:space="0" w:color="auto"/>
              <w:right w:val="single" w:sz="4" w:space="0" w:color="auto"/>
            </w:tcBorders>
            <w:shd w:val="clear" w:color="auto" w:fill="auto"/>
            <w:noWrap/>
            <w:vAlign w:val="bottom"/>
            <w:hideMark/>
          </w:tcPr>
          <w:p w14:paraId="0723C79B"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100,000</w:t>
            </w:r>
          </w:p>
        </w:tc>
        <w:tc>
          <w:tcPr>
            <w:tcW w:w="1881" w:type="dxa"/>
            <w:tcBorders>
              <w:top w:val="nil"/>
              <w:left w:val="nil"/>
              <w:bottom w:val="single" w:sz="4" w:space="0" w:color="auto"/>
              <w:right w:val="single" w:sz="4" w:space="0" w:color="auto"/>
            </w:tcBorders>
            <w:shd w:val="clear" w:color="auto" w:fill="auto"/>
            <w:noWrap/>
            <w:vAlign w:val="bottom"/>
            <w:hideMark/>
          </w:tcPr>
          <w:p w14:paraId="02AD2E26"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100,000</w:t>
            </w:r>
          </w:p>
        </w:tc>
        <w:tc>
          <w:tcPr>
            <w:tcW w:w="1726" w:type="dxa"/>
            <w:tcBorders>
              <w:top w:val="nil"/>
              <w:left w:val="nil"/>
              <w:bottom w:val="single" w:sz="4" w:space="0" w:color="auto"/>
              <w:right w:val="single" w:sz="4" w:space="0" w:color="auto"/>
            </w:tcBorders>
            <w:shd w:val="clear" w:color="auto" w:fill="auto"/>
            <w:noWrap/>
            <w:vAlign w:val="bottom"/>
            <w:hideMark/>
          </w:tcPr>
          <w:p w14:paraId="48D01B0E"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c>
          <w:tcPr>
            <w:tcW w:w="1073" w:type="dxa"/>
            <w:tcBorders>
              <w:top w:val="nil"/>
              <w:left w:val="nil"/>
              <w:bottom w:val="single" w:sz="4" w:space="0" w:color="auto"/>
              <w:right w:val="single" w:sz="4" w:space="0" w:color="auto"/>
            </w:tcBorders>
            <w:shd w:val="clear" w:color="auto" w:fill="auto"/>
            <w:noWrap/>
            <w:vAlign w:val="bottom"/>
            <w:hideMark/>
          </w:tcPr>
          <w:p w14:paraId="72AACB3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 </w:t>
            </w:r>
          </w:p>
        </w:tc>
      </w:tr>
      <w:tr w:rsidR="006A4214" w:rsidRPr="00037328" w14:paraId="1D306D75"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2D738BC5"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Salary to full time warehouse supervisor</w:t>
            </w:r>
          </w:p>
        </w:tc>
        <w:tc>
          <w:tcPr>
            <w:tcW w:w="2006" w:type="dxa"/>
            <w:tcBorders>
              <w:top w:val="nil"/>
              <w:left w:val="nil"/>
              <w:bottom w:val="single" w:sz="4" w:space="0" w:color="auto"/>
              <w:right w:val="single" w:sz="4" w:space="0" w:color="auto"/>
            </w:tcBorders>
            <w:shd w:val="clear" w:color="auto" w:fill="auto"/>
            <w:noWrap/>
            <w:vAlign w:val="bottom"/>
            <w:hideMark/>
          </w:tcPr>
          <w:p w14:paraId="44C5E2AD"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50,000</w:t>
            </w:r>
          </w:p>
        </w:tc>
        <w:tc>
          <w:tcPr>
            <w:tcW w:w="1881" w:type="dxa"/>
            <w:tcBorders>
              <w:top w:val="nil"/>
              <w:left w:val="nil"/>
              <w:bottom w:val="single" w:sz="4" w:space="0" w:color="auto"/>
              <w:right w:val="single" w:sz="4" w:space="0" w:color="auto"/>
            </w:tcBorders>
            <w:shd w:val="clear" w:color="auto" w:fill="auto"/>
            <w:noWrap/>
            <w:vAlign w:val="bottom"/>
            <w:hideMark/>
          </w:tcPr>
          <w:p w14:paraId="7695E614"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35,000</w:t>
            </w:r>
          </w:p>
        </w:tc>
        <w:tc>
          <w:tcPr>
            <w:tcW w:w="1726" w:type="dxa"/>
            <w:tcBorders>
              <w:top w:val="nil"/>
              <w:left w:val="nil"/>
              <w:bottom w:val="single" w:sz="4" w:space="0" w:color="auto"/>
              <w:right w:val="single" w:sz="4" w:space="0" w:color="auto"/>
            </w:tcBorders>
            <w:shd w:val="clear" w:color="auto" w:fill="auto"/>
            <w:noWrap/>
            <w:vAlign w:val="bottom"/>
            <w:hideMark/>
          </w:tcPr>
          <w:p w14:paraId="6FA8884C"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-15000</w:t>
            </w:r>
          </w:p>
        </w:tc>
        <w:tc>
          <w:tcPr>
            <w:tcW w:w="1073" w:type="dxa"/>
            <w:tcBorders>
              <w:top w:val="nil"/>
              <w:left w:val="nil"/>
              <w:bottom w:val="single" w:sz="4" w:space="0" w:color="auto"/>
              <w:right w:val="single" w:sz="4" w:space="0" w:color="auto"/>
            </w:tcBorders>
            <w:shd w:val="clear" w:color="auto" w:fill="auto"/>
            <w:noWrap/>
            <w:vAlign w:val="bottom"/>
            <w:hideMark/>
          </w:tcPr>
          <w:p w14:paraId="2F81AF57"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F</w:t>
            </w:r>
          </w:p>
        </w:tc>
      </w:tr>
      <w:tr w:rsidR="006A4214" w:rsidRPr="00037328" w14:paraId="154B26D9"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65E3D49A"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Overheads-Fixed (Total)</w:t>
            </w:r>
          </w:p>
        </w:tc>
        <w:tc>
          <w:tcPr>
            <w:tcW w:w="2006" w:type="dxa"/>
            <w:tcBorders>
              <w:top w:val="nil"/>
              <w:left w:val="nil"/>
              <w:bottom w:val="single" w:sz="4" w:space="0" w:color="auto"/>
              <w:right w:val="single" w:sz="4" w:space="0" w:color="auto"/>
            </w:tcBorders>
            <w:shd w:val="clear" w:color="auto" w:fill="auto"/>
            <w:noWrap/>
            <w:vAlign w:val="bottom"/>
            <w:hideMark/>
          </w:tcPr>
          <w:p w14:paraId="70601380"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350000</w:t>
            </w:r>
          </w:p>
        </w:tc>
        <w:tc>
          <w:tcPr>
            <w:tcW w:w="1881" w:type="dxa"/>
            <w:tcBorders>
              <w:top w:val="nil"/>
              <w:left w:val="nil"/>
              <w:bottom w:val="single" w:sz="4" w:space="0" w:color="auto"/>
              <w:right w:val="single" w:sz="4" w:space="0" w:color="auto"/>
            </w:tcBorders>
            <w:shd w:val="clear" w:color="auto" w:fill="auto"/>
            <w:noWrap/>
            <w:vAlign w:val="bottom"/>
            <w:hideMark/>
          </w:tcPr>
          <w:p w14:paraId="30D9037F"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305000</w:t>
            </w:r>
          </w:p>
        </w:tc>
        <w:tc>
          <w:tcPr>
            <w:tcW w:w="1726" w:type="dxa"/>
            <w:tcBorders>
              <w:top w:val="nil"/>
              <w:left w:val="nil"/>
              <w:bottom w:val="single" w:sz="4" w:space="0" w:color="auto"/>
              <w:right w:val="single" w:sz="4" w:space="0" w:color="auto"/>
            </w:tcBorders>
            <w:shd w:val="clear" w:color="auto" w:fill="auto"/>
            <w:noWrap/>
            <w:vAlign w:val="bottom"/>
            <w:hideMark/>
          </w:tcPr>
          <w:p w14:paraId="1067EB7E" w14:textId="77777777" w:rsidR="007E3344" w:rsidRPr="00037328" w:rsidRDefault="007E3344" w:rsidP="00582FC1">
            <w:pPr>
              <w:spacing w:line="240" w:lineRule="auto"/>
              <w:jc w:val="right"/>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-45000</w:t>
            </w:r>
          </w:p>
        </w:tc>
        <w:tc>
          <w:tcPr>
            <w:tcW w:w="1073" w:type="dxa"/>
            <w:tcBorders>
              <w:top w:val="nil"/>
              <w:left w:val="nil"/>
              <w:bottom w:val="single" w:sz="4" w:space="0" w:color="auto"/>
              <w:right w:val="single" w:sz="4" w:space="0" w:color="auto"/>
            </w:tcBorders>
            <w:shd w:val="clear" w:color="auto" w:fill="auto"/>
            <w:noWrap/>
            <w:vAlign w:val="bottom"/>
            <w:hideMark/>
          </w:tcPr>
          <w:p w14:paraId="7DC1F7C4"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F</w:t>
            </w:r>
          </w:p>
        </w:tc>
      </w:tr>
      <w:tr w:rsidR="006A4214" w:rsidRPr="00037328" w14:paraId="757FF8F2" w14:textId="77777777" w:rsidTr="00582FC1">
        <w:trPr>
          <w:trHeight w:val="263"/>
        </w:trPr>
        <w:tc>
          <w:tcPr>
            <w:tcW w:w="2616" w:type="dxa"/>
            <w:tcBorders>
              <w:top w:val="nil"/>
              <w:left w:val="single" w:sz="4" w:space="0" w:color="auto"/>
              <w:bottom w:val="single" w:sz="4" w:space="0" w:color="auto"/>
              <w:right w:val="single" w:sz="4" w:space="0" w:color="auto"/>
            </w:tcBorders>
            <w:shd w:val="clear" w:color="auto" w:fill="auto"/>
            <w:noWrap/>
            <w:vAlign w:val="bottom"/>
            <w:hideMark/>
          </w:tcPr>
          <w:p w14:paraId="7F1E040E" w14:textId="77777777" w:rsidR="007E3344" w:rsidRPr="00037328" w:rsidRDefault="007E3344" w:rsidP="00582FC1">
            <w:pPr>
              <w:spacing w:line="240" w:lineRule="auto"/>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Profit</w:t>
            </w:r>
          </w:p>
        </w:tc>
        <w:tc>
          <w:tcPr>
            <w:tcW w:w="2006" w:type="dxa"/>
            <w:tcBorders>
              <w:top w:val="nil"/>
              <w:left w:val="nil"/>
              <w:bottom w:val="single" w:sz="4" w:space="0" w:color="auto"/>
              <w:right w:val="single" w:sz="4" w:space="0" w:color="auto"/>
            </w:tcBorders>
            <w:shd w:val="clear" w:color="auto" w:fill="auto"/>
            <w:noWrap/>
            <w:vAlign w:val="bottom"/>
            <w:hideMark/>
          </w:tcPr>
          <w:p w14:paraId="3D8E9A40"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1350000</w:t>
            </w:r>
          </w:p>
        </w:tc>
        <w:tc>
          <w:tcPr>
            <w:tcW w:w="1881" w:type="dxa"/>
            <w:tcBorders>
              <w:top w:val="nil"/>
              <w:left w:val="nil"/>
              <w:bottom w:val="single" w:sz="4" w:space="0" w:color="auto"/>
              <w:right w:val="single" w:sz="4" w:space="0" w:color="auto"/>
            </w:tcBorders>
            <w:shd w:val="clear" w:color="auto" w:fill="auto"/>
            <w:noWrap/>
            <w:vAlign w:val="bottom"/>
            <w:hideMark/>
          </w:tcPr>
          <w:p w14:paraId="22C06B2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455000</w:t>
            </w:r>
          </w:p>
        </w:tc>
        <w:tc>
          <w:tcPr>
            <w:tcW w:w="1726" w:type="dxa"/>
            <w:tcBorders>
              <w:top w:val="nil"/>
              <w:left w:val="nil"/>
              <w:bottom w:val="single" w:sz="4" w:space="0" w:color="auto"/>
              <w:right w:val="single" w:sz="4" w:space="0" w:color="auto"/>
            </w:tcBorders>
            <w:shd w:val="clear" w:color="auto" w:fill="auto"/>
            <w:noWrap/>
            <w:vAlign w:val="bottom"/>
            <w:hideMark/>
          </w:tcPr>
          <w:p w14:paraId="4ADCAD0F" w14:textId="77777777" w:rsidR="007E3344" w:rsidRPr="00037328" w:rsidRDefault="007E3344" w:rsidP="00582FC1">
            <w:pPr>
              <w:spacing w:line="240" w:lineRule="auto"/>
              <w:jc w:val="right"/>
              <w:rPr>
                <w:rFonts w:ascii="Times New Roman" w:eastAsia="Times New Roman" w:hAnsi="Times New Roman" w:cs="Times New Roman"/>
                <w:b/>
                <w:bCs/>
                <w:color w:val="000000" w:themeColor="text1"/>
                <w:sz w:val="24"/>
                <w:szCs w:val="24"/>
                <w:lang w:val="en-GB"/>
              </w:rPr>
            </w:pPr>
            <w:r w:rsidRPr="00037328">
              <w:rPr>
                <w:rFonts w:ascii="Times New Roman" w:eastAsia="Times New Roman" w:hAnsi="Times New Roman" w:cs="Times New Roman"/>
                <w:b/>
                <w:bCs/>
                <w:color w:val="000000" w:themeColor="text1"/>
                <w:sz w:val="24"/>
                <w:szCs w:val="24"/>
                <w:lang w:val="en-GB"/>
              </w:rPr>
              <w:t>-895000</w:t>
            </w:r>
          </w:p>
        </w:tc>
        <w:tc>
          <w:tcPr>
            <w:tcW w:w="1073" w:type="dxa"/>
            <w:tcBorders>
              <w:top w:val="nil"/>
              <w:left w:val="nil"/>
              <w:bottom w:val="single" w:sz="4" w:space="0" w:color="auto"/>
              <w:right w:val="single" w:sz="4" w:space="0" w:color="auto"/>
            </w:tcBorders>
            <w:shd w:val="clear" w:color="auto" w:fill="auto"/>
            <w:noWrap/>
            <w:vAlign w:val="bottom"/>
            <w:hideMark/>
          </w:tcPr>
          <w:p w14:paraId="0EE80121" w14:textId="77777777" w:rsidR="007E3344" w:rsidRPr="00037328" w:rsidRDefault="007E3344" w:rsidP="00582FC1">
            <w:pPr>
              <w:spacing w:line="240" w:lineRule="auto"/>
              <w:rPr>
                <w:rFonts w:ascii="Times New Roman" w:eastAsia="Times New Roman" w:hAnsi="Times New Roman" w:cs="Times New Roman"/>
                <w:color w:val="000000" w:themeColor="text1"/>
                <w:sz w:val="24"/>
                <w:szCs w:val="24"/>
                <w:lang w:val="en-GB"/>
              </w:rPr>
            </w:pPr>
            <w:r w:rsidRPr="00037328">
              <w:rPr>
                <w:rFonts w:ascii="Times New Roman" w:eastAsia="Times New Roman" w:hAnsi="Times New Roman" w:cs="Times New Roman"/>
                <w:color w:val="000000" w:themeColor="text1"/>
                <w:sz w:val="24"/>
                <w:szCs w:val="24"/>
                <w:lang w:val="en-GB"/>
              </w:rPr>
              <w:t>U</w:t>
            </w:r>
          </w:p>
        </w:tc>
      </w:tr>
    </w:tbl>
    <w:p w14:paraId="0000000C" w14:textId="35279156" w:rsidR="008F494A"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Variance analysis for Amana Ltd indicates reduction in current performance as compared to estimated one. Selling price is reduced </w:t>
      </w:r>
      <w:r w:rsidR="00D665AE" w:rsidRPr="006A4214">
        <w:rPr>
          <w:rFonts w:ascii="Times New Roman" w:eastAsia="Times New Roman" w:hAnsi="Times New Roman" w:cs="Times New Roman"/>
          <w:color w:val="000000" w:themeColor="text1"/>
          <w:sz w:val="24"/>
          <w:szCs w:val="24"/>
          <w:lang w:val="en-GB"/>
        </w:rPr>
        <w:t>by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5 and unfavourable variance has been found in sales &amp; expenses. Performance of Amana Ltd was efficient as per original budget as compared to flexed budget.    </w:t>
      </w:r>
    </w:p>
    <w:p w14:paraId="6137E8FC" w14:textId="77777777" w:rsidR="00BE25F5" w:rsidRDefault="00BE25F5">
      <w:pPr>
        <w:spacing w:before="200" w:after="200" w:line="360" w:lineRule="auto"/>
        <w:jc w:val="both"/>
        <w:rPr>
          <w:rFonts w:ascii="Times New Roman" w:eastAsia="Times New Roman" w:hAnsi="Times New Roman" w:cs="Times New Roman"/>
          <w:color w:val="000000" w:themeColor="text1"/>
          <w:sz w:val="24"/>
          <w:szCs w:val="24"/>
          <w:lang w:val="en-GB"/>
        </w:rPr>
      </w:pPr>
    </w:p>
    <w:p w14:paraId="38F1EADB" w14:textId="77777777" w:rsidR="00BE25F5" w:rsidRDefault="00BE25F5">
      <w:pPr>
        <w:spacing w:before="200" w:after="200" w:line="360" w:lineRule="auto"/>
        <w:jc w:val="both"/>
        <w:rPr>
          <w:rFonts w:ascii="Times New Roman" w:eastAsia="Times New Roman" w:hAnsi="Times New Roman" w:cs="Times New Roman"/>
          <w:color w:val="000000" w:themeColor="text1"/>
          <w:sz w:val="24"/>
          <w:szCs w:val="24"/>
          <w:lang w:val="en-GB"/>
        </w:rPr>
      </w:pPr>
    </w:p>
    <w:p w14:paraId="33CBAF32" w14:textId="77777777" w:rsidR="00BE25F5" w:rsidRPr="006A4214" w:rsidRDefault="00BE25F5">
      <w:pPr>
        <w:spacing w:before="200" w:after="200" w:line="360" w:lineRule="auto"/>
        <w:jc w:val="both"/>
        <w:rPr>
          <w:rFonts w:ascii="Times New Roman" w:eastAsia="Times New Roman" w:hAnsi="Times New Roman" w:cs="Times New Roman"/>
          <w:color w:val="000000" w:themeColor="text1"/>
          <w:sz w:val="24"/>
          <w:szCs w:val="24"/>
          <w:lang w:val="en-GB"/>
        </w:rPr>
      </w:pPr>
    </w:p>
    <w:p w14:paraId="0000000D" w14:textId="77777777" w:rsidR="008F494A" w:rsidRPr="006A4214" w:rsidRDefault="00317236" w:rsidP="00F833F4">
      <w:pPr>
        <w:pStyle w:val="Heading1"/>
      </w:pPr>
      <w:bookmarkStart w:id="3" w:name="_Toc68889774"/>
      <w:r w:rsidRPr="006A4214">
        <w:lastRenderedPageBreak/>
        <w:t>(ii):- Report on Amana’s performance using control report during 2020</w:t>
      </w:r>
      <w:bookmarkEnd w:id="3"/>
    </w:p>
    <w:p w14:paraId="0000000E" w14:textId="0923D5F4"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Performance of Amana Ltd has </w:t>
      </w:r>
      <w:r w:rsidR="00D665AE" w:rsidRPr="006A4214">
        <w:rPr>
          <w:rFonts w:ascii="Times New Roman" w:eastAsia="Times New Roman" w:hAnsi="Times New Roman" w:cs="Times New Roman"/>
          <w:color w:val="000000" w:themeColor="text1"/>
          <w:sz w:val="24"/>
          <w:szCs w:val="24"/>
          <w:lang w:val="en-GB"/>
        </w:rPr>
        <w:t>been analysed</w:t>
      </w:r>
      <w:r w:rsidRPr="006A4214">
        <w:rPr>
          <w:rFonts w:ascii="Times New Roman" w:eastAsia="Times New Roman" w:hAnsi="Times New Roman" w:cs="Times New Roman"/>
          <w:color w:val="000000" w:themeColor="text1"/>
          <w:sz w:val="24"/>
          <w:szCs w:val="24"/>
          <w:lang w:val="en-GB"/>
        </w:rPr>
        <w:t xml:space="preserve"> by help of original budget, flaxseed budget and variance analysis. Amana Ltd has been operating successfully for the last 40 years in tourism industry of UK. However, pandemic situation has created reduction in performance of Amana Ltd. Considering profit of Amana Ltd, unfavourable performance has been found. Generating higher profit signifies better performance of company (</w:t>
      </w:r>
      <w:proofErr w:type="spellStart"/>
      <w:r w:rsidR="000673FA" w:rsidRPr="006A4214">
        <w:rPr>
          <w:rFonts w:ascii="Times New Roman" w:hAnsi="Times New Roman" w:cs="Times New Roman"/>
          <w:color w:val="000000" w:themeColor="text1"/>
          <w:sz w:val="24"/>
          <w:szCs w:val="24"/>
          <w:shd w:val="clear" w:color="auto" w:fill="FFFFFF"/>
        </w:rPr>
        <w:t>Pivorienė</w:t>
      </w:r>
      <w:proofErr w:type="spellEnd"/>
      <w:r w:rsidR="000673FA" w:rsidRPr="006A4214">
        <w:rPr>
          <w:rFonts w:ascii="Times New Roman" w:hAnsi="Times New Roman" w:cs="Times New Roman"/>
          <w:color w:val="000000" w:themeColor="text1"/>
          <w:sz w:val="24"/>
          <w:szCs w:val="24"/>
          <w:shd w:val="clear" w:color="auto" w:fill="FFFFFF"/>
        </w:rPr>
        <w:t>, 2017</w:t>
      </w:r>
      <w:r w:rsidRPr="006A4214">
        <w:rPr>
          <w:rFonts w:ascii="Times New Roman" w:eastAsia="Times New Roman" w:hAnsi="Times New Roman" w:cs="Times New Roman"/>
          <w:color w:val="000000" w:themeColor="text1"/>
          <w:sz w:val="24"/>
          <w:szCs w:val="24"/>
          <w:lang w:val="en-GB"/>
        </w:rPr>
        <w:t>). Actual performance of venture shows reduction in profit by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895000 in 2020. As per flexed budget, Amana Ltd has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455000 profit and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1350000 profit as per original budget. Besides, </w:t>
      </w:r>
      <w:r w:rsidR="00D665AE" w:rsidRPr="006A4214">
        <w:rPr>
          <w:rFonts w:ascii="Times New Roman" w:eastAsia="Times New Roman" w:hAnsi="Times New Roman" w:cs="Times New Roman"/>
          <w:color w:val="000000" w:themeColor="text1"/>
          <w:sz w:val="24"/>
          <w:szCs w:val="24"/>
          <w:lang w:val="en-GB"/>
        </w:rPr>
        <w:t>unfavourable</w:t>
      </w:r>
      <w:r w:rsidRPr="006A4214">
        <w:rPr>
          <w:rFonts w:ascii="Times New Roman" w:eastAsia="Times New Roman" w:hAnsi="Times New Roman" w:cs="Times New Roman"/>
          <w:color w:val="000000" w:themeColor="text1"/>
          <w:sz w:val="24"/>
          <w:szCs w:val="24"/>
          <w:lang w:val="en-GB"/>
        </w:rPr>
        <w:t xml:space="preserve"> performance of Amana Ltd has been found as per sales. Sale of venture was reduced by £</w:t>
      </w:r>
      <w:r w:rsidR="006C4ECD"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1350000 in 2020 as the company has estimated aisles 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2500000. As per </w:t>
      </w:r>
      <w:proofErr w:type="spellStart"/>
      <w:r w:rsidR="000673FA" w:rsidRPr="006A4214">
        <w:rPr>
          <w:rFonts w:ascii="Times New Roman" w:hAnsi="Times New Roman" w:cs="Times New Roman"/>
          <w:color w:val="000000" w:themeColor="text1"/>
          <w:sz w:val="24"/>
          <w:szCs w:val="24"/>
          <w:shd w:val="clear" w:color="auto" w:fill="FFFFFF"/>
          <w:lang w:val="en-GB"/>
        </w:rPr>
        <w:t>Belghitar</w:t>
      </w:r>
      <w:proofErr w:type="spellEnd"/>
      <w:r w:rsidR="000673FA" w:rsidRPr="006A4214">
        <w:rPr>
          <w:rFonts w:ascii="Times New Roman" w:eastAsia="Times New Roman" w:hAnsi="Times New Roman" w:cs="Times New Roman"/>
          <w:color w:val="000000" w:themeColor="text1"/>
          <w:sz w:val="24"/>
          <w:szCs w:val="24"/>
          <w:lang w:val="en-GB"/>
        </w:rPr>
        <w:t xml:space="preserve"> </w:t>
      </w:r>
      <w:r w:rsidR="000673FA" w:rsidRPr="006A4214">
        <w:rPr>
          <w:rFonts w:ascii="Times New Roman" w:eastAsia="Times New Roman" w:hAnsi="Times New Roman" w:cs="Times New Roman"/>
          <w:i/>
          <w:color w:val="000000" w:themeColor="text1"/>
          <w:sz w:val="24"/>
          <w:szCs w:val="24"/>
          <w:lang w:val="en-GB"/>
        </w:rPr>
        <w:t xml:space="preserve">et al. </w:t>
      </w:r>
      <w:r w:rsidRPr="006A4214">
        <w:rPr>
          <w:rFonts w:ascii="Times New Roman" w:eastAsia="Times New Roman" w:hAnsi="Times New Roman" w:cs="Times New Roman"/>
          <w:color w:val="000000" w:themeColor="text1"/>
          <w:sz w:val="24"/>
          <w:szCs w:val="24"/>
          <w:lang w:val="en-GB"/>
        </w:rPr>
        <w:t>(</w:t>
      </w:r>
      <w:r w:rsidR="000673FA" w:rsidRPr="006A4214">
        <w:rPr>
          <w:rFonts w:ascii="Times New Roman" w:eastAsia="Times New Roman" w:hAnsi="Times New Roman" w:cs="Times New Roman"/>
          <w:color w:val="000000" w:themeColor="text1"/>
          <w:sz w:val="24"/>
          <w:szCs w:val="24"/>
          <w:lang w:val="en-GB"/>
        </w:rPr>
        <w:t>2019</w:t>
      </w:r>
      <w:r w:rsidRPr="006A4214">
        <w:rPr>
          <w:rFonts w:ascii="Times New Roman" w:eastAsia="Times New Roman" w:hAnsi="Times New Roman" w:cs="Times New Roman"/>
          <w:color w:val="000000" w:themeColor="text1"/>
          <w:sz w:val="24"/>
          <w:szCs w:val="24"/>
          <w:lang w:val="en-GB"/>
        </w:rPr>
        <w:t>), contribution obtained by venture after deducting variable expenses from sales. A higher contribution helps in generating higher net profit by company. As per flexed budget, contribution of Amana Ltd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760000 which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760000 higher as per original budget. According to sales, contribution and profit, unfavourable performance of Amana Ltd can be analysed. As per original budget, contribution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17 but it has reduced to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9.5 as per flexed budget.  </w:t>
      </w:r>
    </w:p>
    <w:p w14:paraId="280CF0A0" w14:textId="77777777" w:rsidR="00BE25F5"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Fixed expenses are those expenses which do not fluctuate as per production level. But, variable expense fluctuates according to production level (</w:t>
      </w:r>
      <w:r w:rsidR="000673FA" w:rsidRPr="006A4214">
        <w:rPr>
          <w:rFonts w:ascii="Times New Roman" w:hAnsi="Times New Roman" w:cs="Times New Roman"/>
          <w:color w:val="000000" w:themeColor="text1"/>
          <w:sz w:val="24"/>
          <w:szCs w:val="24"/>
          <w:shd w:val="clear" w:color="auto" w:fill="FFFFFF"/>
        </w:rPr>
        <w:t>Martin, 2020</w:t>
      </w:r>
      <w:r w:rsidRPr="006A4214">
        <w:rPr>
          <w:rFonts w:ascii="Times New Roman" w:eastAsia="Times New Roman" w:hAnsi="Times New Roman" w:cs="Times New Roman"/>
          <w:color w:val="000000" w:themeColor="text1"/>
          <w:sz w:val="24"/>
          <w:szCs w:val="24"/>
          <w:lang w:val="en-GB"/>
        </w:rPr>
        <w:t>). In case of Amana Ltd, favourable variance in fixed expenses has been found. A reduction in warehouse rent, salary of full time warehouse supervisor and insurance has been found. Actual fixed expenses of Amana Ltd were lower than estimation which is good for its management. A lower variable expense helps in generating higher contribution on sale (</w:t>
      </w:r>
      <w:r w:rsidR="000673FA" w:rsidRPr="006A4214">
        <w:rPr>
          <w:rFonts w:ascii="Times New Roman" w:hAnsi="Times New Roman" w:cs="Times New Roman"/>
          <w:color w:val="000000" w:themeColor="text1"/>
          <w:sz w:val="24"/>
          <w:szCs w:val="24"/>
          <w:shd w:val="clear" w:color="auto" w:fill="FFFFFF"/>
        </w:rPr>
        <w:t>Berry, 2018</w:t>
      </w:r>
      <w:r w:rsidRPr="006A4214">
        <w:rPr>
          <w:rFonts w:ascii="Times New Roman" w:eastAsia="Times New Roman" w:hAnsi="Times New Roman" w:cs="Times New Roman"/>
          <w:color w:val="000000" w:themeColor="text1"/>
          <w:sz w:val="24"/>
          <w:szCs w:val="24"/>
          <w:lang w:val="en-GB"/>
        </w:rPr>
        <w:t>). In Amana Ltd, unfavourable variance as per flexed budget has been found. Amana Ltd has spent higher financial resources on material, labour and overhead. Thus, variable expenses in flexed budget is higher than original budget. Therefore, unfavourable variance in performance of Amana Ltd has been found as per variable expenses. Material cost of the venture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30000 higher, labour </w:t>
      </w:r>
      <w:r w:rsidR="00D665AE" w:rsidRPr="006A4214">
        <w:rPr>
          <w:rFonts w:ascii="Times New Roman" w:eastAsia="Times New Roman" w:hAnsi="Times New Roman" w:cs="Times New Roman"/>
          <w:color w:val="000000" w:themeColor="text1"/>
          <w:sz w:val="24"/>
          <w:szCs w:val="24"/>
          <w:lang w:val="en-GB"/>
        </w:rPr>
        <w:t>cost</w:t>
      </w:r>
      <w:r w:rsidRPr="006A4214">
        <w:rPr>
          <w:rFonts w:ascii="Times New Roman" w:eastAsia="Times New Roman" w:hAnsi="Times New Roman" w:cs="Times New Roman"/>
          <w:color w:val="000000" w:themeColor="text1"/>
          <w:sz w:val="24"/>
          <w:szCs w:val="24"/>
          <w:lang w:val="en-GB"/>
        </w:rPr>
        <w:t xml:space="preserve">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40000 higher but overhead was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40000 lower in 2020. During the pandemic, Amana Ltd was unable to maintain lower expenses for generating higher revenue. So, reduction in performance of Amana Ltd was founded in 2020. Mr Amana i.e. The CEO of Amana Ltd is required to take suitable steps for improving the performance of the company.      </w:t>
      </w:r>
    </w:p>
    <w:p w14:paraId="7AD8D375" w14:textId="77777777" w:rsidR="00BE25F5" w:rsidRDefault="00BE25F5">
      <w:pPr>
        <w:spacing w:before="200" w:after="200" w:line="360" w:lineRule="auto"/>
        <w:jc w:val="both"/>
        <w:rPr>
          <w:rFonts w:ascii="Times New Roman" w:eastAsia="Times New Roman" w:hAnsi="Times New Roman" w:cs="Times New Roman"/>
          <w:color w:val="000000" w:themeColor="text1"/>
          <w:sz w:val="24"/>
          <w:szCs w:val="24"/>
          <w:lang w:val="en-GB"/>
        </w:rPr>
      </w:pPr>
    </w:p>
    <w:p w14:paraId="0000000F" w14:textId="1377ED57"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                 </w:t>
      </w:r>
    </w:p>
    <w:p w14:paraId="00000010" w14:textId="77777777" w:rsidR="008F494A" w:rsidRPr="006A4214" w:rsidRDefault="00317236" w:rsidP="00F833F4">
      <w:pPr>
        <w:pStyle w:val="Heading1"/>
      </w:pPr>
      <w:bookmarkStart w:id="4" w:name="_Toc68889775"/>
      <w:r w:rsidRPr="006A4214">
        <w:lastRenderedPageBreak/>
        <w:t>(iii):- Recommendations to Amana’s CEO on areas of improvement</w:t>
      </w:r>
      <w:bookmarkEnd w:id="4"/>
    </w:p>
    <w:p w14:paraId="00000011" w14:textId="52AF2DC9"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Amana Ltd is family owned business which was operating profitably in tourism industry of UK. The company sells souvenirs to tourists. However, Covid-19 pandemic has created restrictions on travelling and tourism. It has adversely impacted the performance of Amana Ltd. An unfavourable performance of Amana Ltd has been found in 2020. Thus, Mr Amana the CEO of venture is required to attract customers with the help of social media. The company can operate by an online platform for serving higher customer base. It would pose less threat of pandemic on the company. Use of long-term financial planning like master budgeting and departmental budgeting would help Mr Amana in preventing unfavourable variance from performance. CEO of </w:t>
      </w:r>
      <w:r w:rsidR="00D665AE" w:rsidRPr="006A4214">
        <w:rPr>
          <w:rFonts w:ascii="Times New Roman" w:eastAsia="Times New Roman" w:hAnsi="Times New Roman" w:cs="Times New Roman"/>
          <w:color w:val="000000" w:themeColor="text1"/>
          <w:sz w:val="24"/>
          <w:szCs w:val="24"/>
          <w:lang w:val="en-GB"/>
        </w:rPr>
        <w:t>Amana</w:t>
      </w:r>
      <w:r w:rsidRPr="006A4214">
        <w:rPr>
          <w:rFonts w:ascii="Times New Roman" w:eastAsia="Times New Roman" w:hAnsi="Times New Roman" w:cs="Times New Roman"/>
          <w:color w:val="000000" w:themeColor="text1"/>
          <w:sz w:val="24"/>
          <w:szCs w:val="24"/>
          <w:lang w:val="en-GB"/>
        </w:rPr>
        <w:t xml:space="preserve"> Ltd is required to minimise variance cost for improving contribution on sale. Besides, consistency in fixed cost is required to be maintained by Mr Amana.       </w:t>
      </w:r>
    </w:p>
    <w:p w14:paraId="00000012" w14:textId="77777777" w:rsidR="008F494A" w:rsidRPr="006A4214" w:rsidRDefault="00317236" w:rsidP="00F833F4">
      <w:pPr>
        <w:pStyle w:val="Heading1"/>
      </w:pPr>
      <w:bookmarkStart w:id="5" w:name="_Toc68889776"/>
      <w:r w:rsidRPr="006A4214">
        <w:t>Part B</w:t>
      </w:r>
      <w:bookmarkEnd w:id="5"/>
    </w:p>
    <w:p w14:paraId="00000013" w14:textId="77777777" w:rsidR="008F494A" w:rsidRPr="006A4214" w:rsidRDefault="00317236" w:rsidP="00F833F4">
      <w:pPr>
        <w:pStyle w:val="Heading1"/>
      </w:pPr>
      <w:bookmarkStart w:id="6" w:name="_Toc68889777"/>
      <w:r w:rsidRPr="006A4214">
        <w:t>(</w:t>
      </w:r>
      <w:proofErr w:type="spellStart"/>
      <w:r w:rsidRPr="006A4214">
        <w:t>i</w:t>
      </w:r>
      <w:proofErr w:type="spellEnd"/>
      <w:r w:rsidRPr="006A4214">
        <w:t>):- Analysis of Mr Amana’s decision to go online</w:t>
      </w:r>
      <w:bookmarkEnd w:id="6"/>
    </w:p>
    <w:p w14:paraId="00000014" w14:textId="1538D3F7"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Amana Ltd is family owned organisation that operates in UK. The company has been operating profitably for the last 40 years. However, current pandemic situation has declined the performance of ventures in UK’s tourism industry. Mr Amana the CEO of Amana Ltd has found most of its competitors are operating on an online platform. It helps them in operating in tourism market of UK, </w:t>
      </w:r>
      <w:r w:rsidR="00D665AE" w:rsidRPr="006A4214">
        <w:rPr>
          <w:rFonts w:ascii="Times New Roman" w:eastAsia="Times New Roman" w:hAnsi="Times New Roman" w:cs="Times New Roman"/>
          <w:color w:val="000000" w:themeColor="text1"/>
          <w:sz w:val="24"/>
          <w:szCs w:val="24"/>
          <w:lang w:val="en-GB"/>
        </w:rPr>
        <w:t>US and</w:t>
      </w:r>
      <w:r w:rsidRPr="006A4214">
        <w:rPr>
          <w:rFonts w:ascii="Times New Roman" w:eastAsia="Times New Roman" w:hAnsi="Times New Roman" w:cs="Times New Roman"/>
          <w:color w:val="000000" w:themeColor="text1"/>
          <w:sz w:val="24"/>
          <w:szCs w:val="24"/>
          <w:lang w:val="en-GB"/>
        </w:rPr>
        <w:t xml:space="preserve"> Europe. Mr Amana has decided to close operations in Brighton, Birmingham and Manchester city for streamlining 50</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of its operation online. Mr Amana has two options for operating in online market. The company can either operate from its own online shop or sell souvenirs at Amazon.com. In order to operate by own online shop, Mr Amana is required to spend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150000 for setting up the delivery network,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50000 for upgrading the current website and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35000 per annum as the salary of full time IT programmer. This option would provide guarantee of 100000 unit sales. On the other hand, Mr Amana is required to pay £</w:t>
      </w:r>
      <w:r w:rsidR="00ED01E5"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50000 Amazon </w:t>
      </w:r>
      <w:r w:rsidR="00D665AE" w:rsidRPr="006A4214">
        <w:rPr>
          <w:rFonts w:ascii="Times New Roman" w:eastAsia="Times New Roman" w:hAnsi="Times New Roman" w:cs="Times New Roman"/>
          <w:color w:val="000000" w:themeColor="text1"/>
          <w:sz w:val="24"/>
          <w:szCs w:val="24"/>
          <w:lang w:val="en-GB"/>
        </w:rPr>
        <w:t>fulfilment</w:t>
      </w:r>
      <w:r w:rsidRPr="006A4214">
        <w:rPr>
          <w:rFonts w:ascii="Times New Roman" w:eastAsia="Times New Roman" w:hAnsi="Times New Roman" w:cs="Times New Roman"/>
          <w:color w:val="000000" w:themeColor="text1"/>
          <w:sz w:val="24"/>
          <w:szCs w:val="24"/>
          <w:lang w:val="en-GB"/>
        </w:rPr>
        <w:t xml:space="preserve"> fees for selling the </w:t>
      </w:r>
      <w:r w:rsidR="00D665AE" w:rsidRPr="00037328">
        <w:rPr>
          <w:rFonts w:ascii="Times New Roman" w:eastAsia="Times New Roman" w:hAnsi="Times New Roman" w:cs="Times New Roman"/>
          <w:color w:val="000000" w:themeColor="text1"/>
          <w:sz w:val="24"/>
          <w:szCs w:val="24"/>
          <w:lang w:val="en-GB"/>
        </w:rPr>
        <w:t>souvenirs</w:t>
      </w:r>
      <w:r w:rsidRPr="006A4214">
        <w:rPr>
          <w:rFonts w:ascii="Times New Roman" w:eastAsia="Times New Roman" w:hAnsi="Times New Roman" w:cs="Times New Roman"/>
          <w:color w:val="000000" w:themeColor="text1"/>
          <w:sz w:val="24"/>
          <w:szCs w:val="24"/>
          <w:lang w:val="en-GB"/>
        </w:rPr>
        <w:t>. This option would provide guarantee of 6</w:t>
      </w:r>
      <w:r w:rsidR="00D665AE" w:rsidRPr="006A4214">
        <w:rPr>
          <w:rFonts w:ascii="Times New Roman" w:eastAsia="Times New Roman" w:hAnsi="Times New Roman" w:cs="Times New Roman"/>
          <w:color w:val="000000" w:themeColor="text1"/>
          <w:sz w:val="24"/>
          <w:szCs w:val="24"/>
          <w:lang w:val="en-GB"/>
        </w:rPr>
        <w:t>5000 unit</w:t>
      </w:r>
      <w:r w:rsidRPr="006A4214">
        <w:rPr>
          <w:rFonts w:ascii="Times New Roman" w:eastAsia="Times New Roman" w:hAnsi="Times New Roman" w:cs="Times New Roman"/>
          <w:color w:val="000000" w:themeColor="text1"/>
          <w:sz w:val="24"/>
          <w:szCs w:val="24"/>
          <w:lang w:val="en-GB"/>
        </w:rPr>
        <w:t xml:space="preserve"> sales. Also, units of sales can be increased as per this option if demand of Amana </w:t>
      </w:r>
      <w:r w:rsidR="00D665AE" w:rsidRPr="006A4214">
        <w:rPr>
          <w:rFonts w:ascii="Times New Roman" w:eastAsia="Times New Roman" w:hAnsi="Times New Roman" w:cs="Times New Roman"/>
          <w:color w:val="000000" w:themeColor="text1"/>
          <w:sz w:val="24"/>
          <w:szCs w:val="24"/>
          <w:lang w:val="en-GB"/>
        </w:rPr>
        <w:t>Ltd.’s</w:t>
      </w:r>
      <w:r w:rsidRPr="006A4214">
        <w:rPr>
          <w:rFonts w:ascii="Times New Roman" w:eastAsia="Times New Roman" w:hAnsi="Times New Roman" w:cs="Times New Roman"/>
          <w:color w:val="000000" w:themeColor="text1"/>
          <w:sz w:val="24"/>
          <w:szCs w:val="24"/>
          <w:lang w:val="en-GB"/>
        </w:rPr>
        <w:t xml:space="preserve"> products and services rises. </w:t>
      </w:r>
    </w:p>
    <w:p w14:paraId="00000015" w14:textId="4F0A1D26" w:rsidR="008F494A" w:rsidRPr="006A4214" w:rsidRDefault="00317236">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Mr Amana’s decision to operate on an online platform has been analysed as efficient. It would provide an opportunity to venture operating in the UK, US and Europe. Moreover, the company can enhance its customer base and sales respectively. Operating in an online market would </w:t>
      </w:r>
      <w:r w:rsidRPr="006A4214">
        <w:rPr>
          <w:rFonts w:ascii="Times New Roman" w:eastAsia="Times New Roman" w:hAnsi="Times New Roman" w:cs="Times New Roman"/>
          <w:color w:val="000000" w:themeColor="text1"/>
          <w:sz w:val="24"/>
          <w:szCs w:val="24"/>
          <w:lang w:val="en-GB"/>
        </w:rPr>
        <w:lastRenderedPageBreak/>
        <w:t xml:space="preserve">require less expenses as compared to operating in the physical market. According to </w:t>
      </w:r>
      <w:r w:rsidR="000673FA" w:rsidRPr="006A4214">
        <w:rPr>
          <w:rFonts w:ascii="Times New Roman" w:hAnsi="Times New Roman" w:cs="Times New Roman"/>
          <w:color w:val="000000" w:themeColor="text1"/>
          <w:sz w:val="24"/>
          <w:szCs w:val="24"/>
          <w:shd w:val="clear" w:color="auto" w:fill="FFFFFF"/>
          <w:lang w:val="en-GB"/>
        </w:rPr>
        <w:t>Ahmed</w:t>
      </w:r>
      <w:r w:rsidR="000673FA" w:rsidRPr="006A4214">
        <w:rPr>
          <w:rFonts w:ascii="Times New Roman" w:eastAsia="Times New Roman" w:hAnsi="Times New Roman" w:cs="Times New Roman"/>
          <w:color w:val="000000" w:themeColor="text1"/>
          <w:sz w:val="24"/>
          <w:szCs w:val="24"/>
          <w:lang w:val="en-GB"/>
        </w:rPr>
        <w:t xml:space="preserve"> </w:t>
      </w:r>
      <w:r w:rsidR="000673FA" w:rsidRPr="006A4214">
        <w:rPr>
          <w:rFonts w:ascii="Times New Roman" w:eastAsia="Times New Roman" w:hAnsi="Times New Roman" w:cs="Times New Roman"/>
          <w:i/>
          <w:color w:val="000000" w:themeColor="text1"/>
          <w:sz w:val="24"/>
          <w:szCs w:val="24"/>
          <w:lang w:val="en-GB"/>
        </w:rPr>
        <w:t xml:space="preserve">et al. </w:t>
      </w:r>
      <w:r w:rsidRPr="006A4214">
        <w:rPr>
          <w:rFonts w:ascii="Times New Roman" w:eastAsia="Times New Roman" w:hAnsi="Times New Roman" w:cs="Times New Roman"/>
          <w:color w:val="000000" w:themeColor="text1"/>
          <w:sz w:val="24"/>
          <w:szCs w:val="24"/>
          <w:lang w:val="en-GB"/>
        </w:rPr>
        <w:t>(</w:t>
      </w:r>
      <w:r w:rsidR="000673FA" w:rsidRPr="006A4214">
        <w:rPr>
          <w:rFonts w:ascii="Times New Roman" w:eastAsia="Times New Roman" w:hAnsi="Times New Roman" w:cs="Times New Roman"/>
          <w:color w:val="000000" w:themeColor="text1"/>
          <w:sz w:val="24"/>
          <w:szCs w:val="24"/>
          <w:lang w:val="en-GB"/>
        </w:rPr>
        <w:t>2016</w:t>
      </w:r>
      <w:r w:rsidRPr="006A4214">
        <w:rPr>
          <w:rFonts w:ascii="Times New Roman" w:eastAsia="Times New Roman" w:hAnsi="Times New Roman" w:cs="Times New Roman"/>
          <w:color w:val="000000" w:themeColor="text1"/>
          <w:sz w:val="24"/>
          <w:szCs w:val="24"/>
          <w:lang w:val="en-GB"/>
        </w:rPr>
        <w:t xml:space="preserve">), </w:t>
      </w:r>
      <w:r w:rsidR="00D665AE" w:rsidRPr="006A4214">
        <w:rPr>
          <w:rFonts w:ascii="Times New Roman" w:eastAsia="Times New Roman" w:hAnsi="Times New Roman" w:cs="Times New Roman"/>
          <w:color w:val="000000" w:themeColor="text1"/>
          <w:sz w:val="24"/>
          <w:szCs w:val="24"/>
          <w:lang w:val="en-GB"/>
        </w:rPr>
        <w:t>technological</w:t>
      </w:r>
      <w:r w:rsidRPr="006A4214">
        <w:rPr>
          <w:rFonts w:ascii="Times New Roman" w:eastAsia="Times New Roman" w:hAnsi="Times New Roman" w:cs="Times New Roman"/>
          <w:color w:val="000000" w:themeColor="text1"/>
          <w:sz w:val="24"/>
          <w:szCs w:val="24"/>
          <w:lang w:val="en-GB"/>
        </w:rPr>
        <w:t xml:space="preserve"> </w:t>
      </w:r>
      <w:r w:rsidR="00D665AE" w:rsidRPr="006A4214">
        <w:rPr>
          <w:rFonts w:ascii="Times New Roman" w:eastAsia="Times New Roman" w:hAnsi="Times New Roman" w:cs="Times New Roman"/>
          <w:color w:val="000000" w:themeColor="text1"/>
          <w:sz w:val="24"/>
          <w:szCs w:val="24"/>
          <w:lang w:val="en-GB"/>
        </w:rPr>
        <w:t>advancement</w:t>
      </w:r>
      <w:r w:rsidRPr="006A4214">
        <w:rPr>
          <w:rFonts w:ascii="Times New Roman" w:eastAsia="Times New Roman" w:hAnsi="Times New Roman" w:cs="Times New Roman"/>
          <w:color w:val="000000" w:themeColor="text1"/>
          <w:sz w:val="24"/>
          <w:szCs w:val="24"/>
          <w:lang w:val="en-GB"/>
        </w:rPr>
        <w:t xml:space="preserve"> </w:t>
      </w:r>
      <w:r w:rsidR="00D665AE" w:rsidRPr="006A4214">
        <w:rPr>
          <w:rFonts w:ascii="Times New Roman" w:eastAsia="Times New Roman" w:hAnsi="Times New Roman" w:cs="Times New Roman"/>
          <w:color w:val="000000" w:themeColor="text1"/>
          <w:sz w:val="24"/>
          <w:szCs w:val="24"/>
          <w:lang w:val="en-GB"/>
        </w:rPr>
        <w:t>facilitates</w:t>
      </w:r>
      <w:r w:rsidRPr="006A4214">
        <w:rPr>
          <w:rFonts w:ascii="Times New Roman" w:eastAsia="Times New Roman" w:hAnsi="Times New Roman" w:cs="Times New Roman"/>
          <w:color w:val="000000" w:themeColor="text1"/>
          <w:sz w:val="24"/>
          <w:szCs w:val="24"/>
          <w:lang w:val="en-GB"/>
        </w:rPr>
        <w:t xml:space="preserve"> quality </w:t>
      </w:r>
      <w:r w:rsidR="00D665AE" w:rsidRPr="006A4214">
        <w:rPr>
          <w:rFonts w:ascii="Times New Roman" w:eastAsia="Times New Roman" w:hAnsi="Times New Roman" w:cs="Times New Roman"/>
          <w:color w:val="000000" w:themeColor="text1"/>
          <w:sz w:val="24"/>
          <w:szCs w:val="24"/>
          <w:lang w:val="en-GB"/>
        </w:rPr>
        <w:t>of</w:t>
      </w:r>
      <w:r w:rsidRPr="006A4214">
        <w:rPr>
          <w:rFonts w:ascii="Times New Roman" w:eastAsia="Times New Roman" w:hAnsi="Times New Roman" w:cs="Times New Roman"/>
          <w:color w:val="000000" w:themeColor="text1"/>
          <w:sz w:val="24"/>
          <w:szCs w:val="24"/>
          <w:lang w:val="en-GB"/>
        </w:rPr>
        <w:t xml:space="preserve"> services provided to customers. In case of Amana Ltd, operating in online market would enhance technological advancement in business. So, better services can be provided to customers by Amana Ltd.</w:t>
      </w:r>
      <w:r w:rsidR="00237918" w:rsidRPr="006A4214">
        <w:rPr>
          <w:rFonts w:ascii="Times New Roman" w:eastAsia="Times New Roman" w:hAnsi="Times New Roman" w:cs="Times New Roman"/>
          <w:color w:val="000000" w:themeColor="text1"/>
          <w:sz w:val="24"/>
          <w:szCs w:val="24"/>
          <w:lang w:val="en-GB"/>
        </w:rPr>
        <w:t xml:space="preserve"> Operating at online market provides opportunity to company for marketing and advertising (</w:t>
      </w:r>
      <w:r w:rsidR="000673FA" w:rsidRPr="006A4214">
        <w:rPr>
          <w:rFonts w:ascii="Times New Roman" w:hAnsi="Times New Roman" w:cs="Times New Roman"/>
          <w:color w:val="000000" w:themeColor="text1"/>
          <w:sz w:val="24"/>
          <w:szCs w:val="24"/>
          <w:shd w:val="clear" w:color="auto" w:fill="FFFFFF"/>
          <w:lang w:val="en-GB"/>
        </w:rPr>
        <w:t xml:space="preserve">Kraus and </w:t>
      </w:r>
      <w:proofErr w:type="spellStart"/>
      <w:r w:rsidR="000673FA" w:rsidRPr="006A4214">
        <w:rPr>
          <w:rFonts w:ascii="Times New Roman" w:hAnsi="Times New Roman" w:cs="Times New Roman"/>
          <w:color w:val="000000" w:themeColor="text1"/>
          <w:sz w:val="24"/>
          <w:szCs w:val="24"/>
          <w:shd w:val="clear" w:color="auto" w:fill="FFFFFF"/>
          <w:lang w:val="en-GB"/>
        </w:rPr>
        <w:t>Feuerriegel</w:t>
      </w:r>
      <w:proofErr w:type="spellEnd"/>
      <w:r w:rsidR="000673FA" w:rsidRPr="006A4214">
        <w:rPr>
          <w:rFonts w:ascii="Times New Roman" w:hAnsi="Times New Roman" w:cs="Times New Roman"/>
          <w:color w:val="000000" w:themeColor="text1"/>
          <w:sz w:val="24"/>
          <w:szCs w:val="24"/>
          <w:shd w:val="clear" w:color="auto" w:fill="FFFFFF"/>
          <w:lang w:val="en-GB"/>
        </w:rPr>
        <w:t>, 2017</w:t>
      </w:r>
      <w:r w:rsidR="00237918" w:rsidRPr="006A4214">
        <w:rPr>
          <w:rFonts w:ascii="Times New Roman" w:eastAsia="Times New Roman" w:hAnsi="Times New Roman" w:cs="Times New Roman"/>
          <w:color w:val="000000" w:themeColor="text1"/>
          <w:sz w:val="24"/>
          <w:szCs w:val="24"/>
          <w:lang w:val="en-GB"/>
        </w:rPr>
        <w:t>). As most of the customers uses online platform and social media, it may act as advantage to Mr Amana for promoting it products and services to large customer base.</w:t>
      </w:r>
      <w:r w:rsidR="0070478E" w:rsidRPr="006A4214">
        <w:rPr>
          <w:rFonts w:ascii="Times New Roman" w:eastAsia="Times New Roman" w:hAnsi="Times New Roman" w:cs="Times New Roman"/>
          <w:color w:val="000000" w:themeColor="text1"/>
          <w:sz w:val="24"/>
          <w:szCs w:val="24"/>
          <w:lang w:val="en-GB"/>
        </w:rPr>
        <w:t xml:space="preserve"> Mr Amana has strategy to conduct 50</w:t>
      </w:r>
      <w:r w:rsidR="00ED01E5" w:rsidRPr="006A4214">
        <w:rPr>
          <w:rFonts w:ascii="Times New Roman" w:eastAsia="Times New Roman" w:hAnsi="Times New Roman" w:cs="Times New Roman"/>
          <w:color w:val="000000" w:themeColor="text1"/>
          <w:sz w:val="24"/>
          <w:szCs w:val="24"/>
          <w:lang w:val="en-GB"/>
        </w:rPr>
        <w:t xml:space="preserve"> </w:t>
      </w:r>
      <w:r w:rsidR="0070478E" w:rsidRPr="006A4214">
        <w:rPr>
          <w:rFonts w:ascii="Times New Roman" w:eastAsia="Times New Roman" w:hAnsi="Times New Roman" w:cs="Times New Roman"/>
          <w:color w:val="000000" w:themeColor="text1"/>
          <w:sz w:val="24"/>
          <w:szCs w:val="24"/>
          <w:lang w:val="en-GB"/>
        </w:rPr>
        <w:t>% operations in physical market and 50</w:t>
      </w:r>
      <w:r w:rsidR="00ED01E5" w:rsidRPr="006A4214">
        <w:rPr>
          <w:rFonts w:ascii="Times New Roman" w:eastAsia="Times New Roman" w:hAnsi="Times New Roman" w:cs="Times New Roman"/>
          <w:color w:val="000000" w:themeColor="text1"/>
          <w:sz w:val="24"/>
          <w:szCs w:val="24"/>
          <w:lang w:val="en-GB"/>
        </w:rPr>
        <w:t xml:space="preserve"> </w:t>
      </w:r>
      <w:r w:rsidR="0070478E" w:rsidRPr="006A4214">
        <w:rPr>
          <w:rFonts w:ascii="Times New Roman" w:eastAsia="Times New Roman" w:hAnsi="Times New Roman" w:cs="Times New Roman"/>
          <w:color w:val="000000" w:themeColor="text1"/>
          <w:sz w:val="24"/>
          <w:szCs w:val="24"/>
          <w:lang w:val="en-GB"/>
        </w:rPr>
        <w:t>% at online platform. So, it would help the company in attracting both online and offline shoppers.</w:t>
      </w:r>
      <w:r w:rsidR="003F1678" w:rsidRPr="006A4214">
        <w:rPr>
          <w:rFonts w:ascii="Times New Roman" w:eastAsia="Times New Roman" w:hAnsi="Times New Roman" w:cs="Times New Roman"/>
          <w:color w:val="000000" w:themeColor="text1"/>
          <w:sz w:val="24"/>
          <w:szCs w:val="24"/>
          <w:lang w:val="en-GB"/>
        </w:rPr>
        <w:t xml:space="preserve"> So, strategy of Mr Amana has been analysed as feasible for boosting performance of company in tourism industry of UK. </w:t>
      </w:r>
      <w:r w:rsidR="0070478E" w:rsidRPr="006A4214">
        <w:rPr>
          <w:rFonts w:ascii="Times New Roman" w:eastAsia="Times New Roman" w:hAnsi="Times New Roman" w:cs="Times New Roman"/>
          <w:color w:val="000000" w:themeColor="text1"/>
          <w:sz w:val="24"/>
          <w:szCs w:val="24"/>
          <w:lang w:val="en-GB"/>
        </w:rPr>
        <w:t xml:space="preserve">  </w:t>
      </w:r>
      <w:r w:rsidR="00237918"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       </w:t>
      </w:r>
    </w:p>
    <w:p w14:paraId="00000016" w14:textId="77777777" w:rsidR="008F494A" w:rsidRPr="006A4214" w:rsidRDefault="00317236" w:rsidP="00F833F4">
      <w:pPr>
        <w:pStyle w:val="Heading1"/>
      </w:pPr>
      <w:bookmarkStart w:id="7" w:name="_Toc68889778"/>
      <w:r w:rsidRPr="006A4214">
        <w:t>(ii):- Advising if Amana Ltd should set up own online shop or sell on Amazon</w:t>
      </w:r>
      <w:bookmarkEnd w:id="7"/>
    </w:p>
    <w:p w14:paraId="74CB92DA" w14:textId="2B98C838" w:rsidR="00C259B6" w:rsidRPr="006A4214" w:rsidRDefault="00C259B6">
      <w:pPr>
        <w:spacing w:before="200" w:after="200" w:line="360" w:lineRule="auto"/>
        <w:jc w:val="both"/>
        <w:rPr>
          <w:rFonts w:ascii="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Mr Amana has two options for operating in online market. Both the options would provide opportunity to attract customers of UK, US and Europe.</w:t>
      </w:r>
      <w:r w:rsidR="00856096" w:rsidRPr="006A4214">
        <w:rPr>
          <w:rFonts w:ascii="Times New Roman" w:eastAsia="Times New Roman" w:hAnsi="Times New Roman" w:cs="Times New Roman"/>
          <w:color w:val="000000" w:themeColor="text1"/>
          <w:sz w:val="24"/>
          <w:szCs w:val="24"/>
          <w:lang w:val="en-GB"/>
        </w:rPr>
        <w:t xml:space="preserve">  In case of own online shop, there is guarantee of 100000 unit sale but Amazon.com provide surety of 65000 unit sale. So, sale on Amazon.com is 35000 lower. </w:t>
      </w:r>
      <w:r w:rsidR="00EB5EDB" w:rsidRPr="006A4214">
        <w:rPr>
          <w:rFonts w:ascii="Times New Roman" w:eastAsia="Times New Roman" w:hAnsi="Times New Roman" w:cs="Times New Roman"/>
          <w:color w:val="000000" w:themeColor="text1"/>
          <w:sz w:val="24"/>
          <w:szCs w:val="24"/>
          <w:lang w:val="en-GB"/>
        </w:rPr>
        <w:t>However, total sale in Amazon.com may increase according to demand of product and services. The company might face ample competition on Amazon.com. Maintaining higher competitive edge helps an organisation in beating its competitors (</w:t>
      </w:r>
      <w:r w:rsidR="000673FA" w:rsidRPr="006A4214">
        <w:rPr>
          <w:rFonts w:ascii="Times New Roman" w:hAnsi="Times New Roman" w:cs="Times New Roman"/>
          <w:color w:val="000000" w:themeColor="text1"/>
          <w:sz w:val="24"/>
          <w:szCs w:val="24"/>
          <w:shd w:val="clear" w:color="auto" w:fill="FFFFFF"/>
          <w:lang w:val="en-GB"/>
        </w:rPr>
        <w:t>Greenberg and Hershfield, 2019</w:t>
      </w:r>
      <w:r w:rsidR="00EB5EDB" w:rsidRPr="006A4214">
        <w:rPr>
          <w:rFonts w:ascii="Times New Roman" w:eastAsia="Times New Roman" w:hAnsi="Times New Roman" w:cs="Times New Roman"/>
          <w:color w:val="000000" w:themeColor="text1"/>
          <w:sz w:val="24"/>
          <w:szCs w:val="24"/>
          <w:lang w:val="en-GB"/>
        </w:rPr>
        <w:t>).  Operating on Amazon.com would build competitiveness of Amana Ltd would further help in improving its performance.</w:t>
      </w:r>
      <w:r w:rsidR="007578DC" w:rsidRPr="006A4214">
        <w:rPr>
          <w:rFonts w:ascii="Times New Roman" w:eastAsia="Times New Roman" w:hAnsi="Times New Roman" w:cs="Times New Roman"/>
          <w:color w:val="000000" w:themeColor="text1"/>
          <w:sz w:val="24"/>
          <w:szCs w:val="24"/>
          <w:lang w:val="en-GB"/>
        </w:rPr>
        <w:t xml:space="preserve"> Operating by help of own online platform would require </w:t>
      </w:r>
      <w:r w:rsidR="007578DC" w:rsidRPr="006A4214">
        <w:rPr>
          <w:rFonts w:ascii="Times New Roman" w:hAnsi="Times New Roman" w:cs="Times New Roman"/>
          <w:color w:val="000000" w:themeColor="text1"/>
          <w:sz w:val="24"/>
          <w:szCs w:val="24"/>
          <w:lang w:val="en-GB"/>
        </w:rPr>
        <w:t>£</w:t>
      </w:r>
      <w:r w:rsidR="00ED01E5" w:rsidRPr="006A4214">
        <w:rPr>
          <w:rFonts w:ascii="Times New Roman" w:hAnsi="Times New Roman" w:cs="Times New Roman"/>
          <w:color w:val="000000" w:themeColor="text1"/>
          <w:sz w:val="24"/>
          <w:szCs w:val="24"/>
          <w:lang w:val="en-GB"/>
        </w:rPr>
        <w:t xml:space="preserve"> </w:t>
      </w:r>
      <w:r w:rsidR="007578DC" w:rsidRPr="006A4214">
        <w:rPr>
          <w:rFonts w:ascii="Times New Roman" w:hAnsi="Times New Roman" w:cs="Times New Roman"/>
          <w:color w:val="000000" w:themeColor="text1"/>
          <w:sz w:val="24"/>
          <w:szCs w:val="24"/>
          <w:lang w:val="en-GB"/>
        </w:rPr>
        <w:t>150,000 cost of setting up delivery network, £</w:t>
      </w:r>
      <w:r w:rsidR="00ED01E5" w:rsidRPr="006A4214">
        <w:rPr>
          <w:rFonts w:ascii="Times New Roman" w:hAnsi="Times New Roman" w:cs="Times New Roman"/>
          <w:color w:val="000000" w:themeColor="text1"/>
          <w:sz w:val="24"/>
          <w:szCs w:val="24"/>
          <w:lang w:val="en-GB"/>
        </w:rPr>
        <w:t xml:space="preserve"> </w:t>
      </w:r>
      <w:r w:rsidR="007578DC" w:rsidRPr="006A4214">
        <w:rPr>
          <w:rFonts w:ascii="Times New Roman" w:hAnsi="Times New Roman" w:cs="Times New Roman"/>
          <w:color w:val="000000" w:themeColor="text1"/>
          <w:sz w:val="24"/>
          <w:szCs w:val="24"/>
          <w:lang w:val="en-GB"/>
        </w:rPr>
        <w:t>35,000 per annum salary of a fulltime IT programmer  and £</w:t>
      </w:r>
      <w:r w:rsidR="00ED01E5" w:rsidRPr="006A4214">
        <w:rPr>
          <w:rFonts w:ascii="Times New Roman" w:hAnsi="Times New Roman" w:cs="Times New Roman"/>
          <w:color w:val="000000" w:themeColor="text1"/>
          <w:sz w:val="24"/>
          <w:szCs w:val="24"/>
          <w:lang w:val="en-GB"/>
        </w:rPr>
        <w:t xml:space="preserve"> </w:t>
      </w:r>
      <w:r w:rsidR="007578DC" w:rsidRPr="006A4214">
        <w:rPr>
          <w:rFonts w:ascii="Times New Roman" w:hAnsi="Times New Roman" w:cs="Times New Roman"/>
          <w:color w:val="000000" w:themeColor="text1"/>
          <w:sz w:val="24"/>
          <w:szCs w:val="24"/>
          <w:lang w:val="en-GB"/>
        </w:rPr>
        <w:t>50,000 cost of upgrading current website to handle large volume of sales.</w:t>
      </w:r>
      <w:r w:rsidR="00D0138B" w:rsidRPr="006A4214">
        <w:rPr>
          <w:rFonts w:ascii="Times New Roman" w:hAnsi="Times New Roman" w:cs="Times New Roman"/>
          <w:color w:val="000000" w:themeColor="text1"/>
          <w:sz w:val="24"/>
          <w:szCs w:val="24"/>
          <w:lang w:val="en-GB"/>
        </w:rPr>
        <w:t xml:space="preserve"> </w:t>
      </w:r>
      <w:r w:rsidR="009D2FA1" w:rsidRPr="006A4214">
        <w:rPr>
          <w:rFonts w:ascii="Times New Roman" w:hAnsi="Times New Roman" w:cs="Times New Roman"/>
          <w:color w:val="000000" w:themeColor="text1"/>
          <w:sz w:val="24"/>
          <w:szCs w:val="24"/>
          <w:lang w:val="en-GB"/>
        </w:rPr>
        <w:t>Besides, operating on Amazon.com only requires Amazon fulfilment fees of £</w:t>
      </w:r>
      <w:r w:rsidR="00ED01E5" w:rsidRPr="006A4214">
        <w:rPr>
          <w:rFonts w:ascii="Times New Roman" w:hAnsi="Times New Roman" w:cs="Times New Roman"/>
          <w:color w:val="000000" w:themeColor="text1"/>
          <w:sz w:val="24"/>
          <w:szCs w:val="24"/>
          <w:lang w:val="en-GB"/>
        </w:rPr>
        <w:t xml:space="preserve"> </w:t>
      </w:r>
      <w:r w:rsidR="009D2FA1" w:rsidRPr="006A4214">
        <w:rPr>
          <w:rFonts w:ascii="Times New Roman" w:hAnsi="Times New Roman" w:cs="Times New Roman"/>
          <w:color w:val="000000" w:themeColor="text1"/>
          <w:sz w:val="24"/>
          <w:szCs w:val="24"/>
          <w:lang w:val="en-GB"/>
        </w:rPr>
        <w:t xml:space="preserve">50000. So, operating on Amazon.com is seems to be more profitable for Amana Ltd. it does not requires expenses on IT programmer, developing delivery network or upgrading website. However, Mr Amana would have less control over exchange or return policy and pricing policy of business. Operating by own online shop would provide control over pricing policy, exchange policy and return policy but such facility is missing on Amazon.com. </w:t>
      </w:r>
    </w:p>
    <w:p w14:paraId="1D16D330" w14:textId="7A544932" w:rsidR="009D2FA1" w:rsidRPr="006A4214" w:rsidRDefault="005A7B31">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 xml:space="preserve">Analyse of both the options indicates that operating through Amazon.com would be beneficial for Amana Ltd. Operating on Amazon.com would provide better facilitates and opportunities to Mr Amana. Amazon.com is used in all over the world by billions of customers. So, there is no requirement to attract customers or building customer base. Mr Amana can just offer </w:t>
      </w:r>
      <w:r w:rsidRPr="006A4214">
        <w:rPr>
          <w:rFonts w:ascii="Times New Roman" w:eastAsia="Times New Roman" w:hAnsi="Times New Roman" w:cs="Times New Roman"/>
          <w:color w:val="000000" w:themeColor="text1"/>
          <w:sz w:val="24"/>
          <w:szCs w:val="24"/>
          <w:lang w:val="en-GB"/>
        </w:rPr>
        <w:lastRenderedPageBreak/>
        <w:t xml:space="preserve">affordable and good quality product and services </w:t>
      </w:r>
      <w:r w:rsidR="00FC7B0E" w:rsidRPr="006A4214">
        <w:rPr>
          <w:rFonts w:ascii="Times New Roman" w:eastAsia="Times New Roman" w:hAnsi="Times New Roman" w:cs="Times New Roman"/>
          <w:color w:val="000000" w:themeColor="text1"/>
          <w:sz w:val="24"/>
          <w:szCs w:val="24"/>
          <w:lang w:val="en-GB"/>
        </w:rPr>
        <w:t>to</w:t>
      </w:r>
      <w:r w:rsidRPr="006A4214">
        <w:rPr>
          <w:rFonts w:ascii="Times New Roman" w:eastAsia="Times New Roman" w:hAnsi="Times New Roman" w:cs="Times New Roman"/>
          <w:color w:val="000000" w:themeColor="text1"/>
          <w:sz w:val="24"/>
          <w:szCs w:val="24"/>
          <w:lang w:val="en-GB"/>
        </w:rPr>
        <w:t xml:space="preserve"> customers for attracting them.</w:t>
      </w:r>
      <w:r w:rsidR="00FC7B0E" w:rsidRPr="006A4214">
        <w:rPr>
          <w:rFonts w:ascii="Times New Roman" w:eastAsia="Times New Roman" w:hAnsi="Times New Roman" w:cs="Times New Roman"/>
          <w:color w:val="000000" w:themeColor="text1"/>
          <w:sz w:val="24"/>
          <w:szCs w:val="24"/>
          <w:lang w:val="en-GB"/>
        </w:rPr>
        <w:t xml:space="preserve"> However, developing own online shop would increase many unnecessary expenses and would enhance complexities in management. </w:t>
      </w:r>
      <w:r w:rsidR="000E2BAC" w:rsidRPr="006A4214">
        <w:rPr>
          <w:rFonts w:ascii="Times New Roman" w:eastAsia="Times New Roman" w:hAnsi="Times New Roman" w:cs="Times New Roman"/>
          <w:color w:val="000000" w:themeColor="text1"/>
          <w:sz w:val="24"/>
          <w:szCs w:val="24"/>
          <w:lang w:val="en-GB"/>
        </w:rPr>
        <w:t xml:space="preserve">As per </w:t>
      </w:r>
      <w:r w:rsidR="000673FA" w:rsidRPr="006A4214">
        <w:rPr>
          <w:rFonts w:ascii="Times New Roman" w:hAnsi="Times New Roman" w:cs="Times New Roman"/>
          <w:color w:val="000000" w:themeColor="text1"/>
          <w:sz w:val="24"/>
          <w:szCs w:val="24"/>
          <w:shd w:val="clear" w:color="auto" w:fill="FFFFFF"/>
          <w:lang w:val="en-GB"/>
        </w:rPr>
        <w:t xml:space="preserve">Cook and </w:t>
      </w:r>
      <w:proofErr w:type="spellStart"/>
      <w:r w:rsidR="000673FA" w:rsidRPr="006A4214">
        <w:rPr>
          <w:rFonts w:ascii="Times New Roman" w:hAnsi="Times New Roman" w:cs="Times New Roman"/>
          <w:color w:val="000000" w:themeColor="text1"/>
          <w:sz w:val="24"/>
          <w:szCs w:val="24"/>
          <w:shd w:val="clear" w:color="auto" w:fill="FFFFFF"/>
          <w:lang w:val="en-GB"/>
        </w:rPr>
        <w:t>Sadeghein</w:t>
      </w:r>
      <w:proofErr w:type="spellEnd"/>
      <w:r w:rsidR="000673FA" w:rsidRPr="006A4214">
        <w:rPr>
          <w:rFonts w:ascii="Times New Roman" w:hAnsi="Times New Roman" w:cs="Times New Roman"/>
          <w:color w:val="000000" w:themeColor="text1"/>
          <w:sz w:val="24"/>
          <w:szCs w:val="24"/>
          <w:shd w:val="clear" w:color="auto" w:fill="FFFFFF"/>
          <w:lang w:val="en-GB"/>
        </w:rPr>
        <w:t xml:space="preserve"> (2018)</w:t>
      </w:r>
      <w:r w:rsidR="000E2BAC" w:rsidRPr="006A4214">
        <w:rPr>
          <w:rFonts w:ascii="Times New Roman" w:eastAsia="Times New Roman" w:hAnsi="Times New Roman" w:cs="Times New Roman"/>
          <w:color w:val="000000" w:themeColor="text1"/>
          <w:sz w:val="24"/>
          <w:szCs w:val="24"/>
          <w:lang w:val="en-GB"/>
        </w:rPr>
        <w:t xml:space="preserve">, increasing complexities in management may decline performance of an organisation. </w:t>
      </w:r>
      <w:r w:rsidR="00FC7B0E" w:rsidRPr="006A4214">
        <w:rPr>
          <w:rFonts w:ascii="Times New Roman" w:eastAsia="Times New Roman" w:hAnsi="Times New Roman" w:cs="Times New Roman"/>
          <w:color w:val="000000" w:themeColor="text1"/>
          <w:sz w:val="24"/>
          <w:szCs w:val="24"/>
          <w:lang w:val="en-GB"/>
        </w:rPr>
        <w:t>As the company has no experience to operate in online market, it must proceed its operations with Amazon.com for gaining experience of online market. Therefore, it can further launch its own online shop after generating enough experience in such marketplace. In post pandemic situation, operating on Amazon.com would help Mr Amana in recovering losses which he has incurred during pandemic. Besides, if demand of its product r</w:t>
      </w:r>
      <w:r w:rsidR="003F79BD" w:rsidRPr="006A4214">
        <w:rPr>
          <w:rFonts w:ascii="Times New Roman" w:eastAsia="Times New Roman" w:hAnsi="Times New Roman" w:cs="Times New Roman"/>
          <w:color w:val="000000" w:themeColor="text1"/>
          <w:sz w:val="24"/>
          <w:szCs w:val="24"/>
          <w:lang w:val="en-GB"/>
        </w:rPr>
        <w:t>i</w:t>
      </w:r>
      <w:r w:rsidR="00FC7B0E" w:rsidRPr="006A4214">
        <w:rPr>
          <w:rFonts w:ascii="Times New Roman" w:eastAsia="Times New Roman" w:hAnsi="Times New Roman" w:cs="Times New Roman"/>
          <w:color w:val="000000" w:themeColor="text1"/>
          <w:sz w:val="24"/>
          <w:szCs w:val="24"/>
          <w:lang w:val="en-GB"/>
        </w:rPr>
        <w:t>ses, the company might be able to earn higher profit from operations.</w:t>
      </w:r>
      <w:r w:rsidR="00E45C5D" w:rsidRPr="006A4214">
        <w:rPr>
          <w:rFonts w:ascii="Times New Roman" w:eastAsia="Times New Roman" w:hAnsi="Times New Roman" w:cs="Times New Roman"/>
          <w:color w:val="000000" w:themeColor="text1"/>
          <w:sz w:val="24"/>
          <w:szCs w:val="24"/>
          <w:lang w:val="en-GB"/>
        </w:rPr>
        <w:t xml:space="preserve"> So it can be advised to Mr Amana that operating on Amazon.com platform would be more beneficial as compare to launching own online shop. </w:t>
      </w:r>
      <w:r w:rsidR="00ED01E5" w:rsidRPr="006A4214">
        <w:rPr>
          <w:rFonts w:ascii="Times New Roman" w:eastAsia="Times New Roman" w:hAnsi="Times New Roman" w:cs="Times New Roman"/>
          <w:color w:val="000000" w:themeColor="text1"/>
          <w:sz w:val="24"/>
          <w:szCs w:val="24"/>
          <w:lang w:val="en-GB"/>
        </w:rPr>
        <w:t xml:space="preserve"> </w:t>
      </w:r>
      <w:r w:rsidR="00FC7B0E" w:rsidRPr="006A4214">
        <w:rPr>
          <w:rFonts w:ascii="Times New Roman" w:eastAsia="Times New Roman" w:hAnsi="Times New Roman" w:cs="Times New Roman"/>
          <w:color w:val="000000" w:themeColor="text1"/>
          <w:sz w:val="24"/>
          <w:szCs w:val="24"/>
          <w:lang w:val="en-GB"/>
        </w:rPr>
        <w:t xml:space="preserve"> </w:t>
      </w:r>
      <w:r w:rsidRPr="006A4214">
        <w:rPr>
          <w:rFonts w:ascii="Times New Roman" w:eastAsia="Times New Roman" w:hAnsi="Times New Roman" w:cs="Times New Roman"/>
          <w:color w:val="000000" w:themeColor="text1"/>
          <w:sz w:val="24"/>
          <w:szCs w:val="24"/>
          <w:lang w:val="en-GB"/>
        </w:rPr>
        <w:t xml:space="preserve">  </w:t>
      </w:r>
    </w:p>
    <w:p w14:paraId="00000017" w14:textId="77777777" w:rsidR="008F494A" w:rsidRPr="006A4214" w:rsidRDefault="00317236" w:rsidP="00F833F4">
      <w:pPr>
        <w:pStyle w:val="Heading1"/>
      </w:pPr>
      <w:bookmarkStart w:id="8" w:name="_Toc68889779"/>
      <w:r w:rsidRPr="006A4214">
        <w:t>Conclusion</w:t>
      </w:r>
      <w:bookmarkEnd w:id="8"/>
      <w:r w:rsidRPr="006A4214">
        <w:t xml:space="preserve"> </w:t>
      </w:r>
    </w:p>
    <w:p w14:paraId="771CFAB0" w14:textId="7C7F9F88" w:rsidR="006A4214" w:rsidRPr="006A4214" w:rsidRDefault="00D11FF7">
      <w:pPr>
        <w:spacing w:before="200" w:after="200" w:line="360" w:lineRule="auto"/>
        <w:jc w:val="both"/>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t>Management accounting is useful aspects for development of financial and non-financial performance of organisation. In Amana Ltd, management accounting has been used for development of original and flexed budget. It has helped in determining variance in performance. An unfavourable variance has been found in sales, contribution, variable expenses and profit of the company. However, favourable, variance has present in fixed expenses. Mr Amana is require to take suitable actions for improving business performance. Analyse of both the options indicates that operating through Amazon.com would be beneficial for Amana Ltd. Mr Amana must not launch own online shop and should operate</w:t>
      </w:r>
      <w:r w:rsidR="000673FA" w:rsidRPr="006A4214">
        <w:rPr>
          <w:rFonts w:ascii="Times New Roman" w:eastAsia="Times New Roman" w:hAnsi="Times New Roman" w:cs="Times New Roman"/>
          <w:color w:val="000000" w:themeColor="text1"/>
          <w:sz w:val="24"/>
          <w:szCs w:val="24"/>
          <w:lang w:val="en-GB"/>
        </w:rPr>
        <w:t xml:space="preserve"> in </w:t>
      </w:r>
      <w:r w:rsidRPr="006A4214">
        <w:rPr>
          <w:rFonts w:ascii="Times New Roman" w:eastAsia="Times New Roman" w:hAnsi="Times New Roman" w:cs="Times New Roman"/>
          <w:color w:val="000000" w:themeColor="text1"/>
          <w:sz w:val="24"/>
          <w:szCs w:val="24"/>
          <w:lang w:val="en-GB"/>
        </w:rPr>
        <w:t xml:space="preserve">Amazon.com. Functioning on Amazon.com would provide better opportunities and facilitates to Mr Amana.    </w:t>
      </w:r>
    </w:p>
    <w:p w14:paraId="47181420" w14:textId="77777777" w:rsidR="006A4214" w:rsidRPr="006A4214" w:rsidRDefault="006A4214">
      <w:pPr>
        <w:rPr>
          <w:rFonts w:ascii="Times New Roman" w:eastAsia="Times New Roman" w:hAnsi="Times New Roman" w:cs="Times New Roman"/>
          <w:color w:val="000000" w:themeColor="text1"/>
          <w:sz w:val="24"/>
          <w:szCs w:val="24"/>
          <w:lang w:val="en-GB"/>
        </w:rPr>
      </w:pPr>
      <w:r w:rsidRPr="006A4214">
        <w:rPr>
          <w:rFonts w:ascii="Times New Roman" w:eastAsia="Times New Roman" w:hAnsi="Times New Roman" w:cs="Times New Roman"/>
          <w:color w:val="000000" w:themeColor="text1"/>
          <w:sz w:val="24"/>
          <w:szCs w:val="24"/>
          <w:lang w:val="en-GB"/>
        </w:rPr>
        <w:br w:type="page"/>
      </w:r>
    </w:p>
    <w:p w14:paraId="6C9A74CC" w14:textId="34584816" w:rsidR="00D11FF7" w:rsidRPr="006A4214" w:rsidRDefault="006A4214" w:rsidP="00F833F4">
      <w:pPr>
        <w:pStyle w:val="Heading1"/>
      </w:pPr>
      <w:bookmarkStart w:id="9" w:name="_Toc68889780"/>
      <w:r w:rsidRPr="006A4214">
        <w:lastRenderedPageBreak/>
        <w:t>References</w:t>
      </w:r>
      <w:bookmarkEnd w:id="9"/>
      <w:r w:rsidRPr="006A4214">
        <w:t xml:space="preserve"> </w:t>
      </w:r>
    </w:p>
    <w:p w14:paraId="4D9D49B7" w14:textId="77777777" w:rsidR="006A4214" w:rsidRPr="006A4214" w:rsidRDefault="006A4214" w:rsidP="006A4214">
      <w:pPr>
        <w:spacing w:before="240" w:after="240" w:line="360" w:lineRule="auto"/>
        <w:jc w:val="both"/>
        <w:rPr>
          <w:rFonts w:ascii="Times New Roman" w:hAnsi="Times New Roman" w:cs="Times New Roman"/>
          <w:color w:val="000000" w:themeColor="text1"/>
          <w:lang w:val="en-GB"/>
        </w:rPr>
      </w:pPr>
      <w:r w:rsidRPr="006A4214">
        <w:rPr>
          <w:rFonts w:ascii="Times New Roman" w:hAnsi="Times New Roman" w:cs="Times New Roman"/>
          <w:color w:val="000000" w:themeColor="text1"/>
          <w:sz w:val="24"/>
          <w:szCs w:val="24"/>
          <w:shd w:val="clear" w:color="auto" w:fill="FFFFFF"/>
          <w:lang w:val="en-GB"/>
        </w:rPr>
        <w:t xml:space="preserve">Ahmed, R. and </w:t>
      </w:r>
      <w:proofErr w:type="spellStart"/>
      <w:r w:rsidRPr="006A4214">
        <w:rPr>
          <w:rFonts w:ascii="Times New Roman" w:hAnsi="Times New Roman" w:cs="Times New Roman"/>
          <w:color w:val="000000" w:themeColor="text1"/>
          <w:sz w:val="24"/>
          <w:szCs w:val="24"/>
          <w:shd w:val="clear" w:color="auto" w:fill="FFFFFF"/>
          <w:lang w:val="en-GB"/>
        </w:rPr>
        <w:t>Saravanaraj</w:t>
      </w:r>
      <w:proofErr w:type="spellEnd"/>
      <w:r w:rsidRPr="006A4214">
        <w:rPr>
          <w:rFonts w:ascii="Times New Roman" w:hAnsi="Times New Roman" w:cs="Times New Roman"/>
          <w:color w:val="000000" w:themeColor="text1"/>
          <w:sz w:val="24"/>
          <w:szCs w:val="24"/>
          <w:shd w:val="clear" w:color="auto" w:fill="FFFFFF"/>
          <w:lang w:val="en-GB"/>
        </w:rPr>
        <w:t>, M.G., (2016). Implications of heuristics in financial decision making. </w:t>
      </w:r>
      <w:r w:rsidRPr="006A4214">
        <w:rPr>
          <w:rFonts w:ascii="Times New Roman" w:hAnsi="Times New Roman" w:cs="Times New Roman"/>
          <w:i/>
          <w:iCs/>
          <w:color w:val="000000" w:themeColor="text1"/>
          <w:sz w:val="24"/>
          <w:szCs w:val="24"/>
          <w:shd w:val="clear" w:color="auto" w:fill="FFFFFF"/>
          <w:lang w:val="en-GB"/>
        </w:rPr>
        <w:t>Asian Journal of Research in Social Sciences and Humanities</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6</w:t>
      </w:r>
      <w:r w:rsidRPr="006A4214">
        <w:rPr>
          <w:rFonts w:ascii="Times New Roman" w:hAnsi="Times New Roman" w:cs="Times New Roman"/>
          <w:color w:val="000000" w:themeColor="text1"/>
          <w:sz w:val="24"/>
          <w:szCs w:val="24"/>
          <w:shd w:val="clear" w:color="auto" w:fill="FFFFFF"/>
          <w:lang w:val="en-GB"/>
        </w:rPr>
        <w:t>(7), pp.1245-1251.</w:t>
      </w:r>
    </w:p>
    <w:p w14:paraId="2621DEBA"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6A4214">
        <w:rPr>
          <w:rFonts w:ascii="Times New Roman" w:hAnsi="Times New Roman" w:cs="Times New Roman"/>
          <w:color w:val="000000" w:themeColor="text1"/>
          <w:sz w:val="24"/>
          <w:szCs w:val="24"/>
          <w:shd w:val="clear" w:color="auto" w:fill="FFFFFF"/>
          <w:lang w:val="en-GB"/>
        </w:rPr>
        <w:t>Belghitar</w:t>
      </w:r>
      <w:proofErr w:type="spellEnd"/>
      <w:r w:rsidRPr="006A4214">
        <w:rPr>
          <w:rFonts w:ascii="Times New Roman" w:hAnsi="Times New Roman" w:cs="Times New Roman"/>
          <w:color w:val="000000" w:themeColor="text1"/>
          <w:sz w:val="24"/>
          <w:szCs w:val="24"/>
          <w:shd w:val="clear" w:color="auto" w:fill="FFFFFF"/>
          <w:lang w:val="en-GB"/>
        </w:rPr>
        <w:t>, Y., Clark, E. and Saeed, A., (2019). Political connections and corporate financial decision making. </w:t>
      </w:r>
      <w:r w:rsidRPr="006A4214">
        <w:rPr>
          <w:rFonts w:ascii="Times New Roman" w:hAnsi="Times New Roman" w:cs="Times New Roman"/>
          <w:i/>
          <w:iCs/>
          <w:color w:val="000000" w:themeColor="text1"/>
          <w:sz w:val="24"/>
          <w:szCs w:val="24"/>
          <w:shd w:val="clear" w:color="auto" w:fill="FFFFFF"/>
          <w:lang w:val="en-GB"/>
        </w:rPr>
        <w:t>Review of Quantitative Finance and Accounting</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53</w:t>
      </w:r>
      <w:r w:rsidRPr="006A4214">
        <w:rPr>
          <w:rFonts w:ascii="Times New Roman" w:hAnsi="Times New Roman" w:cs="Times New Roman"/>
          <w:color w:val="000000" w:themeColor="text1"/>
          <w:sz w:val="24"/>
          <w:szCs w:val="24"/>
          <w:shd w:val="clear" w:color="auto" w:fill="FFFFFF"/>
          <w:lang w:val="en-GB"/>
        </w:rPr>
        <w:t>(4), pp.1099-1133.</w:t>
      </w:r>
    </w:p>
    <w:p w14:paraId="7C6A58F6"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rPr>
      </w:pPr>
      <w:r w:rsidRPr="006A4214">
        <w:rPr>
          <w:rFonts w:ascii="Times New Roman" w:hAnsi="Times New Roman" w:cs="Times New Roman"/>
          <w:color w:val="000000" w:themeColor="text1"/>
          <w:sz w:val="24"/>
          <w:szCs w:val="24"/>
          <w:shd w:val="clear" w:color="auto" w:fill="FFFFFF"/>
        </w:rPr>
        <w:t>Berry, L.E., (2018). </w:t>
      </w:r>
      <w:r w:rsidRPr="006A4214">
        <w:rPr>
          <w:rFonts w:ascii="Times New Roman" w:hAnsi="Times New Roman" w:cs="Times New Roman"/>
          <w:i/>
          <w:iCs/>
          <w:color w:val="000000" w:themeColor="text1"/>
          <w:sz w:val="24"/>
          <w:szCs w:val="24"/>
          <w:shd w:val="clear" w:color="auto" w:fill="FFFFFF"/>
        </w:rPr>
        <w:t xml:space="preserve">Financial accounting demystified </w:t>
      </w:r>
      <w:r w:rsidRPr="006A4214">
        <w:rPr>
          <w:rFonts w:ascii="Times New Roman" w:hAnsi="Times New Roman" w:cs="Times New Roman"/>
          <w:iCs/>
          <w:color w:val="000000" w:themeColor="text1"/>
          <w:sz w:val="24"/>
          <w:szCs w:val="24"/>
          <w:shd w:val="clear" w:color="auto" w:fill="FFFFFF"/>
        </w:rPr>
        <w:t>2</w:t>
      </w:r>
      <w:r w:rsidRPr="006A4214">
        <w:rPr>
          <w:rFonts w:ascii="Times New Roman" w:hAnsi="Times New Roman" w:cs="Times New Roman"/>
          <w:iCs/>
          <w:color w:val="000000" w:themeColor="text1"/>
          <w:sz w:val="24"/>
          <w:szCs w:val="24"/>
          <w:shd w:val="clear" w:color="auto" w:fill="FFFFFF"/>
          <w:vertAlign w:val="superscript"/>
        </w:rPr>
        <w:t>nd</w:t>
      </w:r>
      <w:r w:rsidRPr="006A4214">
        <w:rPr>
          <w:rFonts w:ascii="Times New Roman" w:hAnsi="Times New Roman" w:cs="Times New Roman"/>
          <w:iCs/>
          <w:color w:val="000000" w:themeColor="text1"/>
          <w:sz w:val="24"/>
          <w:szCs w:val="24"/>
          <w:shd w:val="clear" w:color="auto" w:fill="FFFFFF"/>
        </w:rPr>
        <w:t xml:space="preserve"> edition</w:t>
      </w:r>
      <w:r w:rsidRPr="006A4214">
        <w:rPr>
          <w:rFonts w:ascii="Times New Roman" w:hAnsi="Times New Roman" w:cs="Times New Roman"/>
          <w:color w:val="000000" w:themeColor="text1"/>
          <w:sz w:val="24"/>
          <w:szCs w:val="24"/>
          <w:shd w:val="clear" w:color="auto" w:fill="FFFFFF"/>
        </w:rPr>
        <w:t>. McGraw-Hill: New York, New Jersey: US.</w:t>
      </w:r>
    </w:p>
    <w:p w14:paraId="16E3DBF1"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6A4214">
        <w:rPr>
          <w:rFonts w:ascii="Times New Roman" w:hAnsi="Times New Roman" w:cs="Times New Roman"/>
          <w:color w:val="000000" w:themeColor="text1"/>
          <w:sz w:val="24"/>
          <w:szCs w:val="24"/>
          <w:shd w:val="clear" w:color="auto" w:fill="FFFFFF"/>
          <w:lang w:val="en-GB"/>
        </w:rPr>
        <w:t xml:space="preserve">Cook, L.A. and </w:t>
      </w:r>
      <w:proofErr w:type="spellStart"/>
      <w:r w:rsidRPr="006A4214">
        <w:rPr>
          <w:rFonts w:ascii="Times New Roman" w:hAnsi="Times New Roman" w:cs="Times New Roman"/>
          <w:color w:val="000000" w:themeColor="text1"/>
          <w:sz w:val="24"/>
          <w:szCs w:val="24"/>
          <w:shd w:val="clear" w:color="auto" w:fill="FFFFFF"/>
          <w:lang w:val="en-GB"/>
        </w:rPr>
        <w:t>Sadeghein</w:t>
      </w:r>
      <w:proofErr w:type="spellEnd"/>
      <w:r w:rsidRPr="006A4214">
        <w:rPr>
          <w:rFonts w:ascii="Times New Roman" w:hAnsi="Times New Roman" w:cs="Times New Roman"/>
          <w:color w:val="000000" w:themeColor="text1"/>
          <w:sz w:val="24"/>
          <w:szCs w:val="24"/>
          <w:shd w:val="clear" w:color="auto" w:fill="FFFFFF"/>
          <w:lang w:val="en-GB"/>
        </w:rPr>
        <w:t>, R., (2018). Effects of perceived scarcity on financial decision making. </w:t>
      </w:r>
      <w:r w:rsidRPr="006A4214">
        <w:rPr>
          <w:rFonts w:ascii="Times New Roman" w:hAnsi="Times New Roman" w:cs="Times New Roman"/>
          <w:i/>
          <w:iCs/>
          <w:color w:val="000000" w:themeColor="text1"/>
          <w:sz w:val="24"/>
          <w:szCs w:val="24"/>
          <w:shd w:val="clear" w:color="auto" w:fill="FFFFFF"/>
          <w:lang w:val="en-GB"/>
        </w:rPr>
        <w:t>Journal of Public Policy &amp; Marketing</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37</w:t>
      </w:r>
      <w:r w:rsidRPr="006A4214">
        <w:rPr>
          <w:rFonts w:ascii="Times New Roman" w:hAnsi="Times New Roman" w:cs="Times New Roman"/>
          <w:color w:val="000000" w:themeColor="text1"/>
          <w:sz w:val="24"/>
          <w:szCs w:val="24"/>
          <w:shd w:val="clear" w:color="auto" w:fill="FFFFFF"/>
          <w:lang w:val="en-GB"/>
        </w:rPr>
        <w:t>(1), pp.68-87.</w:t>
      </w:r>
    </w:p>
    <w:p w14:paraId="3E7968B8"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0"/>
          <w:shd w:val="clear" w:color="auto" w:fill="FFFFFF"/>
        </w:rPr>
      </w:pPr>
      <w:proofErr w:type="spellStart"/>
      <w:r w:rsidRPr="006A4214">
        <w:rPr>
          <w:rFonts w:ascii="Times New Roman" w:hAnsi="Times New Roman" w:cs="Times New Roman"/>
          <w:color w:val="000000" w:themeColor="text1"/>
          <w:sz w:val="24"/>
          <w:szCs w:val="20"/>
          <w:shd w:val="clear" w:color="auto" w:fill="FFFFFF"/>
        </w:rPr>
        <w:t>Faccia</w:t>
      </w:r>
      <w:proofErr w:type="spellEnd"/>
      <w:r w:rsidRPr="006A4214">
        <w:rPr>
          <w:rFonts w:ascii="Times New Roman" w:hAnsi="Times New Roman" w:cs="Times New Roman"/>
          <w:color w:val="000000" w:themeColor="text1"/>
          <w:sz w:val="24"/>
          <w:szCs w:val="20"/>
          <w:shd w:val="clear" w:color="auto" w:fill="FFFFFF"/>
        </w:rPr>
        <w:t xml:space="preserve">, A. and </w:t>
      </w:r>
      <w:proofErr w:type="spellStart"/>
      <w:r w:rsidRPr="006A4214">
        <w:rPr>
          <w:rFonts w:ascii="Times New Roman" w:hAnsi="Times New Roman" w:cs="Times New Roman"/>
          <w:color w:val="000000" w:themeColor="text1"/>
          <w:sz w:val="24"/>
          <w:szCs w:val="20"/>
          <w:shd w:val="clear" w:color="auto" w:fill="FFFFFF"/>
        </w:rPr>
        <w:t>Mosteanu</w:t>
      </w:r>
      <w:proofErr w:type="spellEnd"/>
      <w:r w:rsidRPr="006A4214">
        <w:rPr>
          <w:rFonts w:ascii="Times New Roman" w:hAnsi="Times New Roman" w:cs="Times New Roman"/>
          <w:color w:val="000000" w:themeColor="text1"/>
          <w:sz w:val="24"/>
          <w:szCs w:val="20"/>
          <w:shd w:val="clear" w:color="auto" w:fill="FFFFFF"/>
        </w:rPr>
        <w:t>, N.R., (2019). Accounting and blockchain technology: from double-entry to triple-entry. </w:t>
      </w:r>
      <w:r w:rsidRPr="006A4214">
        <w:rPr>
          <w:rFonts w:ascii="Times New Roman" w:hAnsi="Times New Roman" w:cs="Times New Roman"/>
          <w:i/>
          <w:iCs/>
          <w:color w:val="000000" w:themeColor="text1"/>
          <w:sz w:val="24"/>
          <w:szCs w:val="20"/>
          <w:shd w:val="clear" w:color="auto" w:fill="FFFFFF"/>
        </w:rPr>
        <w:t>The Business &amp; Management Review</w:t>
      </w:r>
      <w:r w:rsidRPr="006A4214">
        <w:rPr>
          <w:rFonts w:ascii="Times New Roman" w:hAnsi="Times New Roman" w:cs="Times New Roman"/>
          <w:color w:val="000000" w:themeColor="text1"/>
          <w:sz w:val="24"/>
          <w:szCs w:val="20"/>
          <w:shd w:val="clear" w:color="auto" w:fill="FFFFFF"/>
        </w:rPr>
        <w:t>, </w:t>
      </w:r>
      <w:r w:rsidRPr="006A4214">
        <w:rPr>
          <w:rFonts w:ascii="Times New Roman" w:hAnsi="Times New Roman" w:cs="Times New Roman"/>
          <w:i/>
          <w:iCs/>
          <w:color w:val="000000" w:themeColor="text1"/>
          <w:sz w:val="24"/>
          <w:szCs w:val="20"/>
          <w:shd w:val="clear" w:color="auto" w:fill="FFFFFF"/>
        </w:rPr>
        <w:t>10</w:t>
      </w:r>
      <w:r w:rsidRPr="006A4214">
        <w:rPr>
          <w:rFonts w:ascii="Times New Roman" w:hAnsi="Times New Roman" w:cs="Times New Roman"/>
          <w:color w:val="000000" w:themeColor="text1"/>
          <w:sz w:val="24"/>
          <w:szCs w:val="20"/>
          <w:shd w:val="clear" w:color="auto" w:fill="FFFFFF"/>
        </w:rPr>
        <w:t>(2), pp.108-116.</w:t>
      </w:r>
    </w:p>
    <w:p w14:paraId="52B32F36"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6A4214">
        <w:rPr>
          <w:rFonts w:ascii="Times New Roman" w:hAnsi="Times New Roman" w:cs="Times New Roman"/>
          <w:color w:val="000000" w:themeColor="text1"/>
          <w:sz w:val="24"/>
          <w:szCs w:val="24"/>
          <w:shd w:val="clear" w:color="auto" w:fill="FFFFFF"/>
          <w:lang w:val="en-GB"/>
        </w:rPr>
        <w:t>Greenberg, A.E. and Hershfield, H.E., (2019). Financial decision making. </w:t>
      </w:r>
      <w:r w:rsidRPr="006A4214">
        <w:rPr>
          <w:rFonts w:ascii="Times New Roman" w:hAnsi="Times New Roman" w:cs="Times New Roman"/>
          <w:i/>
          <w:iCs/>
          <w:color w:val="000000" w:themeColor="text1"/>
          <w:sz w:val="24"/>
          <w:szCs w:val="24"/>
          <w:shd w:val="clear" w:color="auto" w:fill="FFFFFF"/>
          <w:lang w:val="en-GB"/>
        </w:rPr>
        <w:t>Consumer Psychology Review</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2</w:t>
      </w:r>
      <w:r w:rsidRPr="006A4214">
        <w:rPr>
          <w:rFonts w:ascii="Times New Roman" w:hAnsi="Times New Roman" w:cs="Times New Roman"/>
          <w:color w:val="000000" w:themeColor="text1"/>
          <w:sz w:val="24"/>
          <w:szCs w:val="24"/>
          <w:shd w:val="clear" w:color="auto" w:fill="FFFFFF"/>
          <w:lang w:val="en-GB"/>
        </w:rPr>
        <w:t>(1), pp.17-29.</w:t>
      </w:r>
    </w:p>
    <w:p w14:paraId="3F2718B0"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lang w:val="en-GB"/>
        </w:rPr>
      </w:pPr>
      <w:r w:rsidRPr="006A4214">
        <w:rPr>
          <w:rFonts w:ascii="Times New Roman" w:hAnsi="Times New Roman" w:cs="Times New Roman"/>
          <w:color w:val="000000" w:themeColor="text1"/>
          <w:sz w:val="24"/>
          <w:szCs w:val="24"/>
          <w:shd w:val="clear" w:color="auto" w:fill="FFFFFF"/>
          <w:lang w:val="en-GB"/>
        </w:rPr>
        <w:t xml:space="preserve">Kraus, M. and </w:t>
      </w:r>
      <w:proofErr w:type="spellStart"/>
      <w:r w:rsidRPr="006A4214">
        <w:rPr>
          <w:rFonts w:ascii="Times New Roman" w:hAnsi="Times New Roman" w:cs="Times New Roman"/>
          <w:color w:val="000000" w:themeColor="text1"/>
          <w:sz w:val="24"/>
          <w:szCs w:val="24"/>
          <w:shd w:val="clear" w:color="auto" w:fill="FFFFFF"/>
          <w:lang w:val="en-GB"/>
        </w:rPr>
        <w:t>Feuerriegel</w:t>
      </w:r>
      <w:proofErr w:type="spellEnd"/>
      <w:r w:rsidRPr="006A4214">
        <w:rPr>
          <w:rFonts w:ascii="Times New Roman" w:hAnsi="Times New Roman" w:cs="Times New Roman"/>
          <w:color w:val="000000" w:themeColor="text1"/>
          <w:sz w:val="24"/>
          <w:szCs w:val="24"/>
          <w:shd w:val="clear" w:color="auto" w:fill="FFFFFF"/>
          <w:lang w:val="en-GB"/>
        </w:rPr>
        <w:t>, S., (2017). Decision support from financial disclosures with deep neural networks and transfer learning. </w:t>
      </w:r>
      <w:r w:rsidRPr="006A4214">
        <w:rPr>
          <w:rFonts w:ascii="Times New Roman" w:hAnsi="Times New Roman" w:cs="Times New Roman"/>
          <w:i/>
          <w:iCs/>
          <w:color w:val="000000" w:themeColor="text1"/>
          <w:sz w:val="24"/>
          <w:szCs w:val="24"/>
          <w:shd w:val="clear" w:color="auto" w:fill="FFFFFF"/>
          <w:lang w:val="en-GB"/>
        </w:rPr>
        <w:t>Decision Support Systems</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10</w:t>
      </w:r>
      <w:r w:rsidRPr="006A4214">
        <w:rPr>
          <w:rFonts w:ascii="Times New Roman" w:hAnsi="Times New Roman" w:cs="Times New Roman"/>
          <w:iCs/>
          <w:color w:val="000000" w:themeColor="text1"/>
          <w:sz w:val="24"/>
          <w:szCs w:val="24"/>
          <w:shd w:val="clear" w:color="auto" w:fill="FFFFFF"/>
          <w:lang w:val="en-GB"/>
        </w:rPr>
        <w:t>(4)</w:t>
      </w:r>
      <w:r w:rsidRPr="006A4214">
        <w:rPr>
          <w:rFonts w:ascii="Times New Roman" w:hAnsi="Times New Roman" w:cs="Times New Roman"/>
          <w:color w:val="000000" w:themeColor="text1"/>
          <w:sz w:val="24"/>
          <w:szCs w:val="24"/>
          <w:shd w:val="clear" w:color="auto" w:fill="FFFFFF"/>
          <w:lang w:val="en-GB"/>
        </w:rPr>
        <w:t>, pp.38-48.</w:t>
      </w:r>
    </w:p>
    <w:p w14:paraId="59EAEB42" w14:textId="77777777" w:rsidR="006A4214" w:rsidRPr="006A4214" w:rsidRDefault="006A4214" w:rsidP="006A4214">
      <w:pPr>
        <w:spacing w:before="240" w:after="240" w:line="360" w:lineRule="auto"/>
        <w:jc w:val="both"/>
        <w:rPr>
          <w:rFonts w:ascii="Times New Roman" w:hAnsi="Times New Roman" w:cs="Times New Roman"/>
          <w:color w:val="000000" w:themeColor="text1"/>
          <w:lang w:val="en-GB"/>
        </w:rPr>
      </w:pPr>
      <w:r w:rsidRPr="006A4214">
        <w:rPr>
          <w:rFonts w:ascii="Times New Roman" w:hAnsi="Times New Roman" w:cs="Times New Roman"/>
          <w:color w:val="000000" w:themeColor="text1"/>
          <w:sz w:val="24"/>
          <w:szCs w:val="24"/>
          <w:shd w:val="clear" w:color="auto" w:fill="FFFFFF"/>
          <w:lang w:val="en-GB"/>
        </w:rPr>
        <w:t xml:space="preserve">Lieber, E.M. and </w:t>
      </w:r>
      <w:proofErr w:type="spellStart"/>
      <w:r w:rsidRPr="006A4214">
        <w:rPr>
          <w:rFonts w:ascii="Times New Roman" w:hAnsi="Times New Roman" w:cs="Times New Roman"/>
          <w:color w:val="000000" w:themeColor="text1"/>
          <w:sz w:val="24"/>
          <w:szCs w:val="24"/>
          <w:shd w:val="clear" w:color="auto" w:fill="FFFFFF"/>
          <w:lang w:val="en-GB"/>
        </w:rPr>
        <w:t>Skimmyhorn</w:t>
      </w:r>
      <w:proofErr w:type="spellEnd"/>
      <w:r w:rsidRPr="006A4214">
        <w:rPr>
          <w:rFonts w:ascii="Times New Roman" w:hAnsi="Times New Roman" w:cs="Times New Roman"/>
          <w:color w:val="000000" w:themeColor="text1"/>
          <w:sz w:val="24"/>
          <w:szCs w:val="24"/>
          <w:shd w:val="clear" w:color="auto" w:fill="FFFFFF"/>
          <w:lang w:val="en-GB"/>
        </w:rPr>
        <w:t>, W., (2018). Peer effects in financial decision-making. </w:t>
      </w:r>
      <w:r w:rsidRPr="006A4214">
        <w:rPr>
          <w:rFonts w:ascii="Times New Roman" w:hAnsi="Times New Roman" w:cs="Times New Roman"/>
          <w:i/>
          <w:iCs/>
          <w:color w:val="000000" w:themeColor="text1"/>
          <w:sz w:val="24"/>
          <w:szCs w:val="24"/>
          <w:shd w:val="clear" w:color="auto" w:fill="FFFFFF"/>
          <w:lang w:val="en-GB"/>
        </w:rPr>
        <w:t>Journal of Public Economics</w:t>
      </w:r>
      <w:r w:rsidRPr="006A4214">
        <w:rPr>
          <w:rFonts w:ascii="Times New Roman" w:hAnsi="Times New Roman" w:cs="Times New Roman"/>
          <w:color w:val="000000" w:themeColor="text1"/>
          <w:sz w:val="24"/>
          <w:szCs w:val="24"/>
          <w:shd w:val="clear" w:color="auto" w:fill="FFFFFF"/>
          <w:lang w:val="en-GB"/>
        </w:rPr>
        <w:t>, </w:t>
      </w:r>
      <w:r w:rsidRPr="006A4214">
        <w:rPr>
          <w:rFonts w:ascii="Times New Roman" w:hAnsi="Times New Roman" w:cs="Times New Roman"/>
          <w:i/>
          <w:iCs/>
          <w:color w:val="000000" w:themeColor="text1"/>
          <w:sz w:val="24"/>
          <w:szCs w:val="24"/>
          <w:shd w:val="clear" w:color="auto" w:fill="FFFFFF"/>
          <w:lang w:val="en-GB"/>
        </w:rPr>
        <w:t>163</w:t>
      </w:r>
      <w:r w:rsidRPr="006A4214">
        <w:rPr>
          <w:rFonts w:ascii="Times New Roman" w:hAnsi="Times New Roman" w:cs="Times New Roman"/>
          <w:color w:val="000000" w:themeColor="text1"/>
          <w:sz w:val="24"/>
          <w:szCs w:val="24"/>
          <w:shd w:val="clear" w:color="auto" w:fill="FFFFFF"/>
          <w:lang w:val="en-GB"/>
        </w:rPr>
        <w:t>, pp.37-59.</w:t>
      </w:r>
    </w:p>
    <w:p w14:paraId="24501C38"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rPr>
      </w:pPr>
      <w:r w:rsidRPr="006A4214">
        <w:rPr>
          <w:rFonts w:ascii="Times New Roman" w:hAnsi="Times New Roman" w:cs="Times New Roman"/>
          <w:color w:val="000000" w:themeColor="text1"/>
          <w:sz w:val="24"/>
          <w:szCs w:val="24"/>
          <w:shd w:val="clear" w:color="auto" w:fill="FFFFFF"/>
        </w:rPr>
        <w:t xml:space="preserve">Martin, Y., (2020). A Mathematical Theory of Accounting and Financial Value: An Investigation on the Net Present Value, </w:t>
      </w:r>
      <w:r w:rsidRPr="006A4214">
        <w:rPr>
          <w:rFonts w:ascii="Times New Roman" w:hAnsi="Times New Roman" w:cs="Times New Roman"/>
          <w:i/>
          <w:color w:val="000000" w:themeColor="text1"/>
          <w:sz w:val="24"/>
          <w:szCs w:val="24"/>
          <w:shd w:val="clear" w:color="auto" w:fill="FFFFFF"/>
        </w:rPr>
        <w:t>3</w:t>
      </w:r>
      <w:r w:rsidRPr="006A4214">
        <w:rPr>
          <w:rFonts w:ascii="Times New Roman" w:hAnsi="Times New Roman" w:cs="Times New Roman"/>
          <w:color w:val="000000" w:themeColor="text1"/>
          <w:sz w:val="24"/>
          <w:szCs w:val="24"/>
          <w:shd w:val="clear" w:color="auto" w:fill="FFFFFF"/>
        </w:rPr>
        <w:t>(2), pp.23-25.</w:t>
      </w:r>
    </w:p>
    <w:p w14:paraId="305750A2"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0"/>
          <w:shd w:val="clear" w:color="auto" w:fill="FFFFFF"/>
        </w:rPr>
      </w:pPr>
      <w:proofErr w:type="spellStart"/>
      <w:r w:rsidRPr="006A4214">
        <w:rPr>
          <w:rFonts w:ascii="Times New Roman" w:hAnsi="Times New Roman" w:cs="Times New Roman"/>
          <w:color w:val="000000" w:themeColor="text1"/>
          <w:sz w:val="24"/>
          <w:szCs w:val="20"/>
          <w:shd w:val="clear" w:color="auto" w:fill="FFFFFF"/>
        </w:rPr>
        <w:t>Pavlatos</w:t>
      </w:r>
      <w:proofErr w:type="spellEnd"/>
      <w:r w:rsidRPr="006A4214">
        <w:rPr>
          <w:rFonts w:ascii="Times New Roman" w:hAnsi="Times New Roman" w:cs="Times New Roman"/>
          <w:color w:val="000000" w:themeColor="text1"/>
          <w:sz w:val="24"/>
          <w:szCs w:val="20"/>
          <w:shd w:val="clear" w:color="auto" w:fill="FFFFFF"/>
        </w:rPr>
        <w:t xml:space="preserve">, O. and </w:t>
      </w:r>
      <w:proofErr w:type="spellStart"/>
      <w:r w:rsidRPr="006A4214">
        <w:rPr>
          <w:rFonts w:ascii="Times New Roman" w:hAnsi="Times New Roman" w:cs="Times New Roman"/>
          <w:color w:val="000000" w:themeColor="text1"/>
          <w:sz w:val="24"/>
          <w:szCs w:val="20"/>
          <w:shd w:val="clear" w:color="auto" w:fill="FFFFFF"/>
        </w:rPr>
        <w:t>Kostakis</w:t>
      </w:r>
      <w:proofErr w:type="spellEnd"/>
      <w:r w:rsidRPr="006A4214">
        <w:rPr>
          <w:rFonts w:ascii="Times New Roman" w:hAnsi="Times New Roman" w:cs="Times New Roman"/>
          <w:color w:val="000000" w:themeColor="text1"/>
          <w:sz w:val="24"/>
          <w:szCs w:val="20"/>
          <w:shd w:val="clear" w:color="auto" w:fill="FFFFFF"/>
        </w:rPr>
        <w:t>, H., (2018). Management accounting innovations in a time of economic crisis. </w:t>
      </w:r>
      <w:r w:rsidRPr="006A4214">
        <w:rPr>
          <w:rFonts w:ascii="Times New Roman" w:hAnsi="Times New Roman" w:cs="Times New Roman"/>
          <w:i/>
          <w:iCs/>
          <w:color w:val="000000" w:themeColor="text1"/>
          <w:sz w:val="24"/>
          <w:szCs w:val="20"/>
          <w:shd w:val="clear" w:color="auto" w:fill="FFFFFF"/>
        </w:rPr>
        <w:t>The Journal of Economic Asymmetries</w:t>
      </w:r>
      <w:r w:rsidRPr="006A4214">
        <w:rPr>
          <w:rFonts w:ascii="Times New Roman" w:hAnsi="Times New Roman" w:cs="Times New Roman"/>
          <w:color w:val="000000" w:themeColor="text1"/>
          <w:sz w:val="24"/>
          <w:szCs w:val="20"/>
          <w:shd w:val="clear" w:color="auto" w:fill="FFFFFF"/>
        </w:rPr>
        <w:t>, </w:t>
      </w:r>
      <w:r w:rsidRPr="006A4214">
        <w:rPr>
          <w:rFonts w:ascii="Times New Roman" w:hAnsi="Times New Roman" w:cs="Times New Roman"/>
          <w:i/>
          <w:iCs/>
          <w:color w:val="000000" w:themeColor="text1"/>
          <w:sz w:val="24"/>
          <w:szCs w:val="20"/>
          <w:shd w:val="clear" w:color="auto" w:fill="FFFFFF"/>
        </w:rPr>
        <w:t>18</w:t>
      </w:r>
      <w:r w:rsidRPr="006A4214">
        <w:rPr>
          <w:rFonts w:ascii="Times New Roman" w:hAnsi="Times New Roman" w:cs="Times New Roman"/>
          <w:iCs/>
          <w:color w:val="000000" w:themeColor="text1"/>
          <w:sz w:val="24"/>
          <w:szCs w:val="20"/>
          <w:shd w:val="clear" w:color="auto" w:fill="FFFFFF"/>
        </w:rPr>
        <w:t>(8)</w:t>
      </w:r>
      <w:r w:rsidRPr="006A4214">
        <w:rPr>
          <w:rFonts w:ascii="Times New Roman" w:hAnsi="Times New Roman" w:cs="Times New Roman"/>
          <w:color w:val="000000" w:themeColor="text1"/>
          <w:sz w:val="24"/>
          <w:szCs w:val="20"/>
          <w:shd w:val="clear" w:color="auto" w:fill="FFFFFF"/>
        </w:rPr>
        <w:t>, pp.106-109.</w:t>
      </w:r>
    </w:p>
    <w:p w14:paraId="20BD2AD9" w14:textId="77777777" w:rsidR="006A4214" w:rsidRPr="006A4214" w:rsidRDefault="006A4214" w:rsidP="006A4214">
      <w:pPr>
        <w:spacing w:before="240" w:after="240" w:line="360" w:lineRule="auto"/>
        <w:jc w:val="both"/>
        <w:rPr>
          <w:rFonts w:ascii="Times New Roman" w:hAnsi="Times New Roman" w:cs="Times New Roman"/>
          <w:color w:val="000000" w:themeColor="text1"/>
          <w:sz w:val="24"/>
          <w:szCs w:val="24"/>
          <w:shd w:val="clear" w:color="auto" w:fill="FFFFFF"/>
        </w:rPr>
      </w:pPr>
      <w:proofErr w:type="spellStart"/>
      <w:r w:rsidRPr="006A4214">
        <w:rPr>
          <w:rFonts w:ascii="Times New Roman" w:hAnsi="Times New Roman" w:cs="Times New Roman"/>
          <w:color w:val="000000" w:themeColor="text1"/>
          <w:sz w:val="24"/>
          <w:szCs w:val="24"/>
          <w:shd w:val="clear" w:color="auto" w:fill="FFFFFF"/>
        </w:rPr>
        <w:t>Pivorienė</w:t>
      </w:r>
      <w:proofErr w:type="spellEnd"/>
      <w:r w:rsidRPr="006A4214">
        <w:rPr>
          <w:rFonts w:ascii="Times New Roman" w:hAnsi="Times New Roman" w:cs="Times New Roman"/>
          <w:color w:val="000000" w:themeColor="text1"/>
          <w:sz w:val="24"/>
          <w:szCs w:val="24"/>
          <w:shd w:val="clear" w:color="auto" w:fill="FFFFFF"/>
        </w:rPr>
        <w:t>, A., (2017). Real options and discounted cash flow analysis to assess strategic investment projects. </w:t>
      </w:r>
      <w:r w:rsidRPr="006A4214">
        <w:rPr>
          <w:rFonts w:ascii="Times New Roman" w:hAnsi="Times New Roman" w:cs="Times New Roman"/>
          <w:i/>
          <w:iCs/>
          <w:color w:val="000000" w:themeColor="text1"/>
          <w:sz w:val="24"/>
          <w:szCs w:val="24"/>
          <w:shd w:val="clear" w:color="auto" w:fill="FFFFFF"/>
        </w:rPr>
        <w:t>Economics and Business</w:t>
      </w:r>
      <w:r w:rsidRPr="006A4214">
        <w:rPr>
          <w:rFonts w:ascii="Times New Roman" w:hAnsi="Times New Roman" w:cs="Times New Roman"/>
          <w:color w:val="000000" w:themeColor="text1"/>
          <w:sz w:val="24"/>
          <w:szCs w:val="24"/>
          <w:shd w:val="clear" w:color="auto" w:fill="FFFFFF"/>
        </w:rPr>
        <w:t>, </w:t>
      </w:r>
      <w:r w:rsidRPr="006A4214">
        <w:rPr>
          <w:rFonts w:ascii="Times New Roman" w:hAnsi="Times New Roman" w:cs="Times New Roman"/>
          <w:i/>
          <w:iCs/>
          <w:color w:val="000000" w:themeColor="text1"/>
          <w:sz w:val="24"/>
          <w:szCs w:val="24"/>
          <w:shd w:val="clear" w:color="auto" w:fill="FFFFFF"/>
        </w:rPr>
        <w:t>30</w:t>
      </w:r>
      <w:r w:rsidRPr="006A4214">
        <w:rPr>
          <w:rFonts w:ascii="Times New Roman" w:hAnsi="Times New Roman" w:cs="Times New Roman"/>
          <w:color w:val="000000" w:themeColor="text1"/>
          <w:sz w:val="24"/>
          <w:szCs w:val="24"/>
          <w:shd w:val="clear" w:color="auto" w:fill="FFFFFF"/>
        </w:rPr>
        <w:t>(1), pp.91-101.</w:t>
      </w:r>
    </w:p>
    <w:p w14:paraId="4C37A089" w14:textId="142A6AED" w:rsidR="006A4214" w:rsidRPr="006A4214" w:rsidRDefault="006A4214" w:rsidP="006A4214">
      <w:pPr>
        <w:spacing w:before="240" w:after="240" w:line="360" w:lineRule="auto"/>
        <w:jc w:val="both"/>
        <w:rPr>
          <w:rFonts w:ascii="Times New Roman" w:hAnsi="Times New Roman" w:cs="Times New Roman"/>
          <w:color w:val="000000" w:themeColor="text1"/>
          <w:sz w:val="24"/>
          <w:szCs w:val="20"/>
          <w:shd w:val="clear" w:color="auto" w:fill="FFFFFF"/>
        </w:rPr>
      </w:pPr>
      <w:r w:rsidRPr="006A4214">
        <w:rPr>
          <w:rFonts w:ascii="Times New Roman" w:hAnsi="Times New Roman" w:cs="Times New Roman"/>
          <w:color w:val="000000" w:themeColor="text1"/>
          <w:sz w:val="24"/>
          <w:szCs w:val="20"/>
          <w:shd w:val="clear" w:color="auto" w:fill="FFFFFF"/>
        </w:rPr>
        <w:t xml:space="preserve">Turner, M.J., Way, S.A., Hodari, D. and </w:t>
      </w:r>
      <w:proofErr w:type="spellStart"/>
      <w:r w:rsidRPr="006A4214">
        <w:rPr>
          <w:rFonts w:ascii="Times New Roman" w:hAnsi="Times New Roman" w:cs="Times New Roman"/>
          <w:color w:val="000000" w:themeColor="text1"/>
          <w:sz w:val="24"/>
          <w:szCs w:val="20"/>
          <w:shd w:val="clear" w:color="auto" w:fill="FFFFFF"/>
        </w:rPr>
        <w:t>Witteman</w:t>
      </w:r>
      <w:proofErr w:type="spellEnd"/>
      <w:r w:rsidRPr="006A4214">
        <w:rPr>
          <w:rFonts w:ascii="Times New Roman" w:hAnsi="Times New Roman" w:cs="Times New Roman"/>
          <w:color w:val="000000" w:themeColor="text1"/>
          <w:sz w:val="24"/>
          <w:szCs w:val="20"/>
          <w:shd w:val="clear" w:color="auto" w:fill="FFFFFF"/>
        </w:rPr>
        <w:t>, W., (2017). Hotel property performance: The role of strategic management accounting. </w:t>
      </w:r>
      <w:r w:rsidRPr="006A4214">
        <w:rPr>
          <w:rFonts w:ascii="Times New Roman" w:hAnsi="Times New Roman" w:cs="Times New Roman"/>
          <w:i/>
          <w:iCs/>
          <w:color w:val="000000" w:themeColor="text1"/>
          <w:sz w:val="24"/>
          <w:szCs w:val="20"/>
          <w:shd w:val="clear" w:color="auto" w:fill="FFFFFF"/>
        </w:rPr>
        <w:t>International Journal of Hospitality Management</w:t>
      </w:r>
      <w:r w:rsidRPr="006A4214">
        <w:rPr>
          <w:rFonts w:ascii="Times New Roman" w:hAnsi="Times New Roman" w:cs="Times New Roman"/>
          <w:color w:val="000000" w:themeColor="text1"/>
          <w:sz w:val="24"/>
          <w:szCs w:val="20"/>
          <w:shd w:val="clear" w:color="auto" w:fill="FFFFFF"/>
        </w:rPr>
        <w:t>, </w:t>
      </w:r>
      <w:r w:rsidRPr="006A4214">
        <w:rPr>
          <w:rFonts w:ascii="Times New Roman" w:hAnsi="Times New Roman" w:cs="Times New Roman"/>
          <w:i/>
          <w:iCs/>
          <w:color w:val="000000" w:themeColor="text1"/>
          <w:sz w:val="24"/>
          <w:szCs w:val="20"/>
          <w:shd w:val="clear" w:color="auto" w:fill="FFFFFF"/>
        </w:rPr>
        <w:t>6</w:t>
      </w:r>
      <w:r w:rsidRPr="006A4214">
        <w:rPr>
          <w:rFonts w:ascii="Times New Roman" w:hAnsi="Times New Roman" w:cs="Times New Roman"/>
          <w:iCs/>
          <w:color w:val="000000" w:themeColor="text1"/>
          <w:sz w:val="24"/>
          <w:szCs w:val="20"/>
          <w:shd w:val="clear" w:color="auto" w:fill="FFFFFF"/>
        </w:rPr>
        <w:t>(3)</w:t>
      </w:r>
      <w:r w:rsidRPr="006A4214">
        <w:rPr>
          <w:rFonts w:ascii="Times New Roman" w:hAnsi="Times New Roman" w:cs="Times New Roman"/>
          <w:color w:val="000000" w:themeColor="text1"/>
          <w:sz w:val="24"/>
          <w:szCs w:val="20"/>
          <w:shd w:val="clear" w:color="auto" w:fill="FFFFFF"/>
        </w:rPr>
        <w:t>, pp.33-43.</w:t>
      </w:r>
    </w:p>
    <w:sectPr w:rsidR="006A4214" w:rsidRPr="006A4214" w:rsidSect="00F833F4">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45933" w14:textId="77777777" w:rsidR="00C66878" w:rsidRDefault="00C66878" w:rsidP="00856096">
      <w:pPr>
        <w:spacing w:line="240" w:lineRule="auto"/>
      </w:pPr>
      <w:r>
        <w:separator/>
      </w:r>
    </w:p>
  </w:endnote>
  <w:endnote w:type="continuationSeparator" w:id="0">
    <w:p w14:paraId="087D86C1" w14:textId="77777777" w:rsidR="00C66878" w:rsidRDefault="00C66878" w:rsidP="008560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0444972"/>
      <w:docPartObj>
        <w:docPartGallery w:val="Page Numbers (Bottom of Page)"/>
        <w:docPartUnique/>
      </w:docPartObj>
    </w:sdtPr>
    <w:sdtEndPr>
      <w:rPr>
        <w:noProof/>
      </w:rPr>
    </w:sdtEndPr>
    <w:sdtContent>
      <w:p w14:paraId="67249A4B" w14:textId="72638C37" w:rsidR="008E69C3" w:rsidRDefault="008E69C3">
        <w:pPr>
          <w:pStyle w:val="Footer"/>
          <w:jc w:val="right"/>
        </w:pPr>
        <w:r>
          <w:fldChar w:fldCharType="begin"/>
        </w:r>
        <w:r>
          <w:instrText xml:space="preserve"> PAGE   \* MERGEFORMAT </w:instrText>
        </w:r>
        <w:r>
          <w:fldChar w:fldCharType="separate"/>
        </w:r>
        <w:r w:rsidR="00BE25F5">
          <w:rPr>
            <w:noProof/>
          </w:rPr>
          <w:t>10</w:t>
        </w:r>
        <w:r>
          <w:rPr>
            <w:noProof/>
          </w:rPr>
          <w:fldChar w:fldCharType="end"/>
        </w:r>
      </w:p>
    </w:sdtContent>
  </w:sdt>
  <w:p w14:paraId="743E8ACC" w14:textId="77777777" w:rsidR="00856096" w:rsidRDefault="00856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FB928" w14:textId="77777777" w:rsidR="00C66878" w:rsidRDefault="00C66878" w:rsidP="00856096">
      <w:pPr>
        <w:spacing w:line="240" w:lineRule="auto"/>
      </w:pPr>
      <w:r>
        <w:separator/>
      </w:r>
    </w:p>
  </w:footnote>
  <w:footnote w:type="continuationSeparator" w:id="0">
    <w:p w14:paraId="52399875" w14:textId="77777777" w:rsidR="00C66878" w:rsidRDefault="00C66878" w:rsidP="008560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494A"/>
    <w:rsid w:val="000673FA"/>
    <w:rsid w:val="00080A6B"/>
    <w:rsid w:val="000E2BAC"/>
    <w:rsid w:val="0022444A"/>
    <w:rsid w:val="00237918"/>
    <w:rsid w:val="002A6C61"/>
    <w:rsid w:val="002C28AD"/>
    <w:rsid w:val="00317236"/>
    <w:rsid w:val="0033572E"/>
    <w:rsid w:val="003F1678"/>
    <w:rsid w:val="003F79BD"/>
    <w:rsid w:val="005A7B31"/>
    <w:rsid w:val="00634DD4"/>
    <w:rsid w:val="006A4214"/>
    <w:rsid w:val="006C4ECD"/>
    <w:rsid w:val="0070478E"/>
    <w:rsid w:val="007578DC"/>
    <w:rsid w:val="007E3344"/>
    <w:rsid w:val="00856096"/>
    <w:rsid w:val="008E69C3"/>
    <w:rsid w:val="008F494A"/>
    <w:rsid w:val="00975D11"/>
    <w:rsid w:val="009D2FA1"/>
    <w:rsid w:val="00B010EF"/>
    <w:rsid w:val="00B24494"/>
    <w:rsid w:val="00BE25F5"/>
    <w:rsid w:val="00C259B6"/>
    <w:rsid w:val="00C66878"/>
    <w:rsid w:val="00D0138B"/>
    <w:rsid w:val="00D11FF7"/>
    <w:rsid w:val="00D665AE"/>
    <w:rsid w:val="00E45C5D"/>
    <w:rsid w:val="00E62ECD"/>
    <w:rsid w:val="00EB5EDB"/>
    <w:rsid w:val="00ED01E5"/>
    <w:rsid w:val="00F833F4"/>
    <w:rsid w:val="00FC7B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3C9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8E69C3"/>
    <w:pPr>
      <w:spacing w:before="200" w:after="200"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56096"/>
    <w:pPr>
      <w:tabs>
        <w:tab w:val="center" w:pos="4680"/>
        <w:tab w:val="right" w:pos="9360"/>
      </w:tabs>
      <w:spacing w:line="240" w:lineRule="auto"/>
    </w:pPr>
  </w:style>
  <w:style w:type="character" w:customStyle="1" w:styleId="HeaderChar">
    <w:name w:val="Header Char"/>
    <w:basedOn w:val="DefaultParagraphFont"/>
    <w:link w:val="Header"/>
    <w:uiPriority w:val="99"/>
    <w:rsid w:val="00856096"/>
  </w:style>
  <w:style w:type="paragraph" w:styleId="Footer">
    <w:name w:val="footer"/>
    <w:basedOn w:val="Normal"/>
    <w:link w:val="FooterChar"/>
    <w:uiPriority w:val="99"/>
    <w:unhideWhenUsed/>
    <w:rsid w:val="00856096"/>
    <w:pPr>
      <w:tabs>
        <w:tab w:val="center" w:pos="4680"/>
        <w:tab w:val="right" w:pos="9360"/>
      </w:tabs>
      <w:spacing w:line="240" w:lineRule="auto"/>
    </w:pPr>
  </w:style>
  <w:style w:type="character" w:customStyle="1" w:styleId="FooterChar">
    <w:name w:val="Footer Char"/>
    <w:basedOn w:val="DefaultParagraphFont"/>
    <w:link w:val="Footer"/>
    <w:uiPriority w:val="99"/>
    <w:rsid w:val="00856096"/>
  </w:style>
  <w:style w:type="paragraph" w:styleId="TOC1">
    <w:name w:val="toc 1"/>
    <w:basedOn w:val="Normal"/>
    <w:next w:val="Normal"/>
    <w:autoRedefine/>
    <w:uiPriority w:val="39"/>
    <w:unhideWhenUsed/>
    <w:rsid w:val="00F833F4"/>
    <w:pPr>
      <w:spacing w:after="100"/>
    </w:pPr>
  </w:style>
  <w:style w:type="character" w:styleId="Hyperlink">
    <w:name w:val="Hyperlink"/>
    <w:basedOn w:val="DefaultParagraphFont"/>
    <w:uiPriority w:val="99"/>
    <w:unhideWhenUsed/>
    <w:rsid w:val="00F833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EE5747-E81A-4ACD-A1D2-4E1FEACDF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2997</Words>
  <Characters>17087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cp:revision>1</cp:revision>
  <dcterms:created xsi:type="dcterms:W3CDTF">2021-05-05T12:06:00Z</dcterms:created>
  <dcterms:modified xsi:type="dcterms:W3CDTF">2021-05-05T12:06:00Z</dcterms:modified>
</cp:coreProperties>
</file>