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BEFD2" w14:textId="53AC592C" w:rsidR="002170C0" w:rsidRDefault="002170C0" w:rsidP="002170C0">
      <w:pPr>
        <w:pStyle w:val="af"/>
        <w:tabs>
          <w:tab w:val="clear" w:pos="4153"/>
          <w:tab w:val="clear" w:pos="8306"/>
          <w:tab w:val="left" w:pos="4968"/>
        </w:tabs>
        <w:jc w:val="left"/>
        <w:rPr>
          <w:rFonts w:ascii="Times New Roman" w:hAnsi="Times New Roman" w:cs="Times New Roman" w:hint="eastAsia"/>
          <w:b/>
          <w:bCs/>
          <w:sz w:val="24"/>
        </w:rPr>
      </w:pPr>
    </w:p>
    <w:p w14:paraId="75141C41" w14:textId="59DC36D4" w:rsidR="002170C0" w:rsidRPr="00C33CF1" w:rsidRDefault="002170C0" w:rsidP="002170C0">
      <w:pPr>
        <w:pStyle w:val="af"/>
        <w:tabs>
          <w:tab w:val="clear" w:pos="4153"/>
          <w:tab w:val="clear" w:pos="8306"/>
        </w:tabs>
        <w:jc w:val="right"/>
        <w:rPr>
          <w:rFonts w:ascii="Arial" w:hAnsi="Arial" w:cs="Arial"/>
          <w:b/>
          <w:sz w:val="28"/>
          <w:szCs w:val="28"/>
        </w:rPr>
      </w:pPr>
      <w:r>
        <w:rPr>
          <w:rFonts w:ascii="Arial" w:hAnsi="Arial" w:cs="Arial"/>
          <w:b/>
          <w:sz w:val="28"/>
          <w:szCs w:val="28"/>
        </w:rPr>
        <w:t xml:space="preserve">APPENDIX </w:t>
      </w:r>
      <w:proofErr w:type="spellStart"/>
      <w:r>
        <w:rPr>
          <w:rFonts w:ascii="Arial" w:hAnsi="Arial" w:cs="Arial"/>
          <w:b/>
          <w:sz w:val="28"/>
          <w:szCs w:val="28"/>
          <w:highlight w:val="yellow"/>
        </w:rPr>
        <w:t>GAxx</w:t>
      </w:r>
      <w:proofErr w:type="spellEnd"/>
      <w:r>
        <w:rPr>
          <w:rFonts w:ascii="Arial" w:hAnsi="Arial" w:cs="Arial"/>
          <w:noProof/>
        </w:rPr>
        <w:t xml:space="preserve"> </w:t>
      </w:r>
      <w:r>
        <w:rPr>
          <w:rFonts w:ascii="Arial" w:hAnsi="Arial" w:cs="Arial"/>
          <w:noProof/>
        </w:rPr>
        <w:drawing>
          <wp:anchor distT="0" distB="0" distL="114300" distR="114300" simplePos="0" relativeHeight="251659264" behindDoc="0" locked="0" layoutInCell="1" allowOverlap="1" wp14:anchorId="19783058" wp14:editId="32E3577E">
            <wp:simplePos x="0" y="0"/>
            <wp:positionH relativeFrom="column">
              <wp:posOffset>15240</wp:posOffset>
            </wp:positionH>
            <wp:positionV relativeFrom="paragraph">
              <wp:posOffset>7620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08"/>
        <w:gridCol w:w="3265"/>
        <w:gridCol w:w="2078"/>
        <w:gridCol w:w="1297"/>
      </w:tblGrid>
      <w:tr w:rsidR="002170C0" w14:paraId="787C4DDE" w14:textId="77777777" w:rsidTr="00EF19A0">
        <w:trPr>
          <w:trHeight w:val="529"/>
        </w:trPr>
        <w:tc>
          <w:tcPr>
            <w:tcW w:w="975" w:type="pct"/>
            <w:shd w:val="pct15" w:color="auto" w:fill="auto"/>
          </w:tcPr>
          <w:p w14:paraId="1F8CE47F" w14:textId="77777777" w:rsidR="002170C0" w:rsidRDefault="002170C0" w:rsidP="00EF19A0">
            <w:pPr>
              <w:spacing w:before="120" w:after="120"/>
              <w:jc w:val="both"/>
              <w:rPr>
                <w:rFonts w:ascii="Arial" w:hAnsi="Arial" w:cs="Arial"/>
                <w:b/>
                <w:szCs w:val="22"/>
              </w:rPr>
            </w:pPr>
            <w:r>
              <w:rPr>
                <w:rFonts w:ascii="Arial" w:hAnsi="Arial" w:cs="Arial"/>
                <w:b/>
                <w:szCs w:val="22"/>
              </w:rPr>
              <w:t>Student name:</w:t>
            </w:r>
          </w:p>
        </w:tc>
        <w:tc>
          <w:tcPr>
            <w:tcW w:w="1979" w:type="pct"/>
          </w:tcPr>
          <w:p w14:paraId="7B26B1C7" w14:textId="77777777" w:rsidR="002170C0" w:rsidRPr="00E26B4C" w:rsidRDefault="002170C0" w:rsidP="00EF19A0">
            <w:pPr>
              <w:spacing w:before="120" w:after="120"/>
              <w:jc w:val="both"/>
              <w:rPr>
                <w:rFonts w:ascii="Arial" w:eastAsia="宋体" w:hAnsi="Arial" w:cs="Arial"/>
                <w:b/>
                <w:szCs w:val="22"/>
              </w:rPr>
            </w:pPr>
            <w:r>
              <w:rPr>
                <w:rFonts w:ascii="Arial" w:eastAsia="宋体" w:hAnsi="Arial" w:cs="Arial" w:hint="eastAsia"/>
                <w:b/>
                <w:szCs w:val="22"/>
              </w:rPr>
              <w:t>Xiaoyu Sun</w:t>
            </w:r>
          </w:p>
        </w:tc>
        <w:tc>
          <w:tcPr>
            <w:tcW w:w="1260" w:type="pct"/>
            <w:shd w:val="clear" w:color="auto" w:fill="D9D9D9"/>
          </w:tcPr>
          <w:p w14:paraId="167F10BD" w14:textId="77777777" w:rsidR="002170C0" w:rsidRDefault="002170C0" w:rsidP="00EF19A0">
            <w:pPr>
              <w:spacing w:before="120" w:after="120"/>
              <w:jc w:val="both"/>
              <w:rPr>
                <w:rFonts w:ascii="Arial" w:hAnsi="Arial" w:cs="Arial"/>
                <w:b/>
                <w:szCs w:val="22"/>
              </w:rPr>
            </w:pPr>
            <w:r>
              <w:rPr>
                <w:rFonts w:ascii="Arial" w:hAnsi="Arial" w:cs="Arial"/>
                <w:b/>
                <w:szCs w:val="22"/>
              </w:rPr>
              <w:t>Student ID number:</w:t>
            </w:r>
          </w:p>
        </w:tc>
        <w:tc>
          <w:tcPr>
            <w:tcW w:w="784" w:type="pct"/>
          </w:tcPr>
          <w:p w14:paraId="23B1D670" w14:textId="77777777" w:rsidR="002170C0" w:rsidRPr="00E26B4C" w:rsidRDefault="002170C0" w:rsidP="00EF19A0">
            <w:pPr>
              <w:spacing w:before="120" w:after="120"/>
              <w:jc w:val="both"/>
              <w:rPr>
                <w:rFonts w:ascii="Arial" w:eastAsia="宋体" w:hAnsi="Arial" w:cs="Arial"/>
                <w:b/>
                <w:szCs w:val="22"/>
              </w:rPr>
            </w:pPr>
            <w:r>
              <w:rPr>
                <w:rFonts w:ascii="Arial" w:eastAsia="宋体" w:hAnsi="Arial" w:cs="Arial" w:hint="eastAsia"/>
                <w:b/>
                <w:szCs w:val="22"/>
              </w:rPr>
              <w:t>2503344</w:t>
            </w:r>
          </w:p>
        </w:tc>
      </w:tr>
      <w:tr w:rsidR="002170C0" w14:paraId="00EA5CED" w14:textId="77777777" w:rsidTr="00EF19A0">
        <w:trPr>
          <w:trHeight w:val="635"/>
        </w:trPr>
        <w:tc>
          <w:tcPr>
            <w:tcW w:w="975" w:type="pct"/>
            <w:shd w:val="pct15" w:color="auto" w:fill="auto"/>
          </w:tcPr>
          <w:p w14:paraId="53C42CEB" w14:textId="77777777" w:rsidR="002170C0" w:rsidRDefault="002170C0" w:rsidP="00EF19A0">
            <w:pPr>
              <w:spacing w:before="120" w:after="120"/>
              <w:jc w:val="both"/>
              <w:rPr>
                <w:rFonts w:ascii="Arial" w:hAnsi="Arial" w:cs="Arial"/>
                <w:b/>
                <w:szCs w:val="22"/>
              </w:rPr>
            </w:pPr>
            <w:proofErr w:type="spellStart"/>
            <w:r>
              <w:rPr>
                <w:rFonts w:ascii="Arial" w:hAnsi="Arial" w:cs="Arial"/>
                <w:b/>
                <w:szCs w:val="22"/>
              </w:rPr>
              <w:t>Programme</w:t>
            </w:r>
            <w:proofErr w:type="spellEnd"/>
            <w:r>
              <w:rPr>
                <w:rFonts w:ascii="Arial" w:hAnsi="Arial" w:cs="Arial"/>
                <w:b/>
                <w:szCs w:val="22"/>
              </w:rPr>
              <w:t>:</w:t>
            </w:r>
          </w:p>
        </w:tc>
        <w:tc>
          <w:tcPr>
            <w:tcW w:w="4025" w:type="pct"/>
            <w:gridSpan w:val="3"/>
          </w:tcPr>
          <w:p w14:paraId="27FC032C" w14:textId="77777777" w:rsidR="002170C0" w:rsidRDefault="002170C0" w:rsidP="00EF19A0">
            <w:pPr>
              <w:spacing w:before="120" w:after="120"/>
              <w:contextualSpacing/>
              <w:rPr>
                <w:rFonts w:ascii="Arial" w:hAnsi="Arial" w:cs="Arial"/>
                <w:bCs/>
                <w:szCs w:val="22"/>
              </w:rPr>
            </w:pPr>
            <w:r>
              <w:rPr>
                <w:rFonts w:ascii="Arial" w:hAnsi="Arial" w:cs="Arial"/>
                <w:bCs/>
                <w:szCs w:val="22"/>
              </w:rPr>
              <w:t>BA Business Management (Marketing; HRM; International; Finance)</w:t>
            </w:r>
          </w:p>
          <w:p w14:paraId="0A12739F" w14:textId="77777777" w:rsidR="002170C0" w:rsidRDefault="002170C0" w:rsidP="00EF19A0">
            <w:pPr>
              <w:spacing w:before="120" w:after="120"/>
              <w:contextualSpacing/>
              <w:rPr>
                <w:rFonts w:ascii="Arial" w:hAnsi="Arial" w:cs="Arial"/>
                <w:bCs/>
                <w:szCs w:val="22"/>
              </w:rPr>
            </w:pPr>
            <w:r>
              <w:rPr>
                <w:rFonts w:ascii="Arial" w:hAnsi="Arial" w:cs="Arial"/>
                <w:bCs/>
                <w:szCs w:val="22"/>
              </w:rPr>
              <w:t>BA (Hons) Public Services</w:t>
            </w:r>
          </w:p>
        </w:tc>
      </w:tr>
      <w:tr w:rsidR="002170C0" w14:paraId="4694DDFF" w14:textId="77777777" w:rsidTr="00EF19A0">
        <w:trPr>
          <w:trHeight w:val="529"/>
        </w:trPr>
        <w:tc>
          <w:tcPr>
            <w:tcW w:w="975" w:type="pct"/>
            <w:shd w:val="pct15" w:color="auto" w:fill="auto"/>
          </w:tcPr>
          <w:p w14:paraId="39FBB27C" w14:textId="77777777" w:rsidR="002170C0" w:rsidRDefault="002170C0" w:rsidP="00EF19A0">
            <w:pPr>
              <w:spacing w:before="120" w:after="120"/>
              <w:jc w:val="both"/>
              <w:rPr>
                <w:rFonts w:ascii="Arial" w:hAnsi="Arial" w:cs="Arial"/>
                <w:b/>
                <w:szCs w:val="22"/>
              </w:rPr>
            </w:pPr>
            <w:r>
              <w:rPr>
                <w:rFonts w:ascii="Arial" w:hAnsi="Arial" w:cs="Arial"/>
                <w:b/>
                <w:szCs w:val="22"/>
              </w:rPr>
              <w:t>Module:</w:t>
            </w:r>
          </w:p>
        </w:tc>
        <w:tc>
          <w:tcPr>
            <w:tcW w:w="4025" w:type="pct"/>
            <w:gridSpan w:val="3"/>
          </w:tcPr>
          <w:p w14:paraId="07FB1658" w14:textId="77777777" w:rsidR="002170C0" w:rsidRDefault="002170C0" w:rsidP="00EF19A0">
            <w:pPr>
              <w:spacing w:before="120" w:after="120"/>
              <w:rPr>
                <w:rFonts w:ascii="Arial" w:hAnsi="Arial" w:cs="Arial"/>
                <w:bCs/>
                <w:szCs w:val="22"/>
              </w:rPr>
            </w:pPr>
            <w:r>
              <w:rPr>
                <w:rFonts w:ascii="Arial" w:hAnsi="Arial" w:cs="Arial"/>
                <w:bCs/>
                <w:szCs w:val="22"/>
              </w:rPr>
              <w:t>Global Ethics</w:t>
            </w:r>
          </w:p>
        </w:tc>
      </w:tr>
      <w:tr w:rsidR="002170C0" w14:paraId="35DC5DD9" w14:textId="77777777" w:rsidTr="00EF19A0">
        <w:trPr>
          <w:trHeight w:val="1164"/>
        </w:trPr>
        <w:tc>
          <w:tcPr>
            <w:tcW w:w="975" w:type="pct"/>
            <w:shd w:val="pct15" w:color="auto" w:fill="auto"/>
          </w:tcPr>
          <w:p w14:paraId="58156A09" w14:textId="77777777" w:rsidR="002170C0" w:rsidRDefault="002170C0" w:rsidP="00EF19A0">
            <w:pPr>
              <w:spacing w:before="120" w:after="120"/>
              <w:jc w:val="both"/>
              <w:rPr>
                <w:rFonts w:ascii="Arial" w:hAnsi="Arial" w:cs="Arial"/>
                <w:b/>
                <w:szCs w:val="22"/>
              </w:rPr>
            </w:pPr>
            <w:bookmarkStart w:id="0" w:name="_Hlk48556012"/>
            <w:r>
              <w:rPr>
                <w:rFonts w:ascii="Arial" w:hAnsi="Arial" w:cs="Arial"/>
                <w:b/>
                <w:szCs w:val="22"/>
              </w:rPr>
              <w:t>Module code:</w:t>
            </w:r>
          </w:p>
        </w:tc>
        <w:tc>
          <w:tcPr>
            <w:tcW w:w="1979" w:type="pct"/>
          </w:tcPr>
          <w:p w14:paraId="4891B269" w14:textId="77777777" w:rsidR="002170C0" w:rsidRDefault="002170C0" w:rsidP="00EF19A0">
            <w:pPr>
              <w:spacing w:before="120" w:after="120"/>
              <w:jc w:val="both"/>
              <w:rPr>
                <w:rFonts w:ascii="Arial" w:hAnsi="Arial" w:cs="Arial"/>
                <w:bCs/>
                <w:szCs w:val="22"/>
              </w:rPr>
            </w:pPr>
            <w:r>
              <w:rPr>
                <w:rFonts w:ascii="Arial" w:hAnsi="Arial" w:cs="Arial"/>
                <w:bCs/>
                <w:szCs w:val="22"/>
              </w:rPr>
              <w:t>BMBM6008</w:t>
            </w:r>
          </w:p>
        </w:tc>
        <w:tc>
          <w:tcPr>
            <w:tcW w:w="1260" w:type="pct"/>
            <w:tcBorders>
              <w:top w:val="single" w:sz="4" w:space="0" w:color="auto"/>
              <w:left w:val="single" w:sz="4" w:space="0" w:color="auto"/>
              <w:bottom w:val="single" w:sz="4" w:space="0" w:color="auto"/>
              <w:right w:val="single" w:sz="4" w:space="0" w:color="auto"/>
            </w:tcBorders>
            <w:shd w:val="clear" w:color="auto" w:fill="D9D9D9"/>
          </w:tcPr>
          <w:p w14:paraId="18764981" w14:textId="77777777" w:rsidR="002170C0" w:rsidRDefault="002170C0" w:rsidP="00EF19A0">
            <w:pPr>
              <w:pStyle w:val="2"/>
              <w:rPr>
                <w:rFonts w:ascii="Arial" w:hAnsi="Arial" w:cs="Arial"/>
                <w:sz w:val="22"/>
                <w:szCs w:val="22"/>
                <w:lang w:eastAsia="en-US"/>
              </w:rPr>
            </w:pPr>
            <w:r>
              <w:rPr>
                <w:rFonts w:ascii="Arial" w:hAnsi="Arial" w:cs="Arial"/>
                <w:sz w:val="22"/>
                <w:szCs w:val="22"/>
                <w:lang w:eastAsia="en-US"/>
              </w:rPr>
              <w:t>Contribution to Overall Module Assessment (%):</w:t>
            </w:r>
          </w:p>
        </w:tc>
        <w:tc>
          <w:tcPr>
            <w:tcW w:w="784" w:type="pct"/>
            <w:tcBorders>
              <w:top w:val="single" w:sz="4" w:space="0" w:color="auto"/>
              <w:left w:val="single" w:sz="4" w:space="0" w:color="auto"/>
              <w:bottom w:val="single" w:sz="4" w:space="0" w:color="auto"/>
              <w:right w:val="single" w:sz="4" w:space="0" w:color="auto"/>
            </w:tcBorders>
          </w:tcPr>
          <w:p w14:paraId="0CEE87CC" w14:textId="77777777" w:rsidR="002170C0" w:rsidRDefault="002170C0" w:rsidP="00EF19A0">
            <w:pPr>
              <w:spacing w:before="120" w:after="120"/>
              <w:jc w:val="both"/>
              <w:rPr>
                <w:rFonts w:ascii="Arial" w:hAnsi="Arial" w:cs="Arial"/>
                <w:bCs/>
                <w:szCs w:val="22"/>
                <w:lang w:eastAsia="en-US"/>
              </w:rPr>
            </w:pPr>
            <w:r>
              <w:rPr>
                <w:rFonts w:ascii="Arial" w:hAnsi="Arial" w:cs="Arial"/>
                <w:bCs/>
                <w:lang w:eastAsia="en-US"/>
              </w:rPr>
              <w:t>50%</w:t>
            </w:r>
          </w:p>
        </w:tc>
      </w:tr>
      <w:bookmarkEnd w:id="0"/>
      <w:tr w:rsidR="002170C0" w14:paraId="7028FA4F" w14:textId="77777777" w:rsidTr="00EF19A0">
        <w:trPr>
          <w:trHeight w:val="529"/>
        </w:trPr>
        <w:tc>
          <w:tcPr>
            <w:tcW w:w="975" w:type="pct"/>
            <w:shd w:val="pct15" w:color="auto" w:fill="auto"/>
          </w:tcPr>
          <w:p w14:paraId="62092546" w14:textId="77777777" w:rsidR="002170C0" w:rsidRDefault="002170C0" w:rsidP="00EF19A0">
            <w:pPr>
              <w:spacing w:before="120" w:after="120"/>
              <w:jc w:val="both"/>
              <w:rPr>
                <w:rFonts w:ascii="Arial" w:hAnsi="Arial" w:cs="Arial"/>
                <w:b/>
                <w:szCs w:val="22"/>
              </w:rPr>
            </w:pPr>
            <w:r>
              <w:rPr>
                <w:rFonts w:ascii="Arial" w:hAnsi="Arial" w:cs="Arial"/>
                <w:b/>
                <w:szCs w:val="22"/>
              </w:rPr>
              <w:t>Lecturer:</w:t>
            </w:r>
          </w:p>
        </w:tc>
        <w:tc>
          <w:tcPr>
            <w:tcW w:w="1979" w:type="pct"/>
          </w:tcPr>
          <w:p w14:paraId="13E7C74C" w14:textId="77777777" w:rsidR="002170C0" w:rsidRDefault="002170C0" w:rsidP="00EF19A0">
            <w:pPr>
              <w:spacing w:before="120" w:after="120"/>
              <w:jc w:val="both"/>
              <w:rPr>
                <w:rFonts w:ascii="Arial" w:hAnsi="Arial" w:cs="Arial"/>
                <w:bCs/>
                <w:szCs w:val="22"/>
              </w:rPr>
            </w:pPr>
            <w:proofErr w:type="spellStart"/>
            <w:r>
              <w:rPr>
                <w:rFonts w:ascii="Arial" w:hAnsi="Arial" w:cs="Arial"/>
                <w:bCs/>
                <w:szCs w:val="22"/>
              </w:rPr>
              <w:t>Arpu</w:t>
            </w:r>
            <w:proofErr w:type="spellEnd"/>
            <w:r>
              <w:rPr>
                <w:rFonts w:ascii="Arial" w:hAnsi="Arial" w:cs="Arial"/>
                <w:bCs/>
                <w:szCs w:val="22"/>
              </w:rPr>
              <w:t xml:space="preserve"> Kumar</w:t>
            </w:r>
          </w:p>
        </w:tc>
        <w:tc>
          <w:tcPr>
            <w:tcW w:w="1260" w:type="pct"/>
            <w:tcBorders>
              <w:top w:val="single" w:sz="4" w:space="0" w:color="auto"/>
              <w:left w:val="single" w:sz="4" w:space="0" w:color="auto"/>
              <w:bottom w:val="single" w:sz="4" w:space="0" w:color="auto"/>
              <w:right w:val="single" w:sz="4" w:space="0" w:color="auto"/>
            </w:tcBorders>
            <w:shd w:val="clear" w:color="auto" w:fill="D9D9D9"/>
          </w:tcPr>
          <w:p w14:paraId="3DD5726C" w14:textId="77777777" w:rsidR="002170C0" w:rsidRDefault="002170C0" w:rsidP="00EF19A0">
            <w:pPr>
              <w:spacing w:before="120" w:after="120"/>
              <w:rPr>
                <w:rFonts w:ascii="Arial" w:hAnsi="Arial" w:cs="Arial"/>
                <w:b/>
                <w:szCs w:val="22"/>
                <w:lang w:eastAsia="en-US"/>
              </w:rPr>
            </w:pPr>
            <w:r>
              <w:rPr>
                <w:rFonts w:ascii="Arial" w:hAnsi="Arial" w:cs="Arial"/>
                <w:b/>
                <w:szCs w:val="22"/>
                <w:lang w:eastAsia="en-US"/>
              </w:rPr>
              <w:t>Internal Verifier:</w:t>
            </w:r>
          </w:p>
        </w:tc>
        <w:tc>
          <w:tcPr>
            <w:tcW w:w="784" w:type="pct"/>
            <w:tcBorders>
              <w:top w:val="single" w:sz="4" w:space="0" w:color="auto"/>
              <w:left w:val="single" w:sz="4" w:space="0" w:color="auto"/>
              <w:bottom w:val="single" w:sz="4" w:space="0" w:color="auto"/>
              <w:right w:val="single" w:sz="4" w:space="0" w:color="auto"/>
            </w:tcBorders>
          </w:tcPr>
          <w:p w14:paraId="40935B79" w14:textId="77777777" w:rsidR="002170C0" w:rsidRDefault="002170C0" w:rsidP="00EF19A0">
            <w:pPr>
              <w:spacing w:before="120" w:after="120"/>
              <w:rPr>
                <w:rFonts w:ascii="Arial" w:hAnsi="Arial" w:cs="Arial"/>
                <w:bCs/>
                <w:szCs w:val="22"/>
                <w:lang w:eastAsia="en-US"/>
              </w:rPr>
            </w:pPr>
            <w:r>
              <w:rPr>
                <w:rFonts w:ascii="Arial" w:hAnsi="Arial" w:cs="Arial"/>
                <w:bCs/>
                <w:szCs w:val="22"/>
                <w:lang w:eastAsia="en-US"/>
              </w:rPr>
              <w:t>Robyn Griffiths</w:t>
            </w:r>
          </w:p>
        </w:tc>
      </w:tr>
      <w:tr w:rsidR="002170C0" w14:paraId="36F12E9D" w14:textId="77777777" w:rsidTr="00EF19A0">
        <w:trPr>
          <w:trHeight w:val="1810"/>
        </w:trPr>
        <w:tc>
          <w:tcPr>
            <w:tcW w:w="975" w:type="pct"/>
            <w:shd w:val="pct15" w:color="auto" w:fill="auto"/>
          </w:tcPr>
          <w:p w14:paraId="6F17A23B" w14:textId="77777777" w:rsidR="002170C0" w:rsidRDefault="002170C0" w:rsidP="00EF19A0">
            <w:pPr>
              <w:spacing w:before="120" w:after="120"/>
              <w:jc w:val="both"/>
              <w:rPr>
                <w:rFonts w:ascii="Arial" w:hAnsi="Arial" w:cs="Arial"/>
                <w:b/>
                <w:szCs w:val="22"/>
              </w:rPr>
            </w:pPr>
            <w:r>
              <w:rPr>
                <w:rFonts w:ascii="Arial" w:hAnsi="Arial" w:cs="Arial"/>
                <w:b/>
                <w:szCs w:val="22"/>
              </w:rPr>
              <w:t>Assignment Title:</w:t>
            </w:r>
          </w:p>
        </w:tc>
        <w:tc>
          <w:tcPr>
            <w:tcW w:w="1979" w:type="pct"/>
          </w:tcPr>
          <w:p w14:paraId="78B7A33F" w14:textId="77777777" w:rsidR="002170C0" w:rsidRDefault="002170C0" w:rsidP="00EF19A0">
            <w:pPr>
              <w:spacing w:before="120" w:after="120"/>
              <w:rPr>
                <w:rFonts w:ascii="Arial" w:hAnsi="Arial" w:cs="Arial"/>
                <w:bCs/>
                <w:szCs w:val="22"/>
              </w:rPr>
            </w:pPr>
            <w:r>
              <w:rPr>
                <w:rFonts w:ascii="Arial" w:hAnsi="Arial" w:cs="Arial"/>
                <w:bCs/>
                <w:szCs w:val="22"/>
              </w:rPr>
              <w:t>Is greed good? Should modern businesses be concerned about ethics? Explain your perspective with reference to theory and practice.</w:t>
            </w:r>
          </w:p>
        </w:tc>
        <w:tc>
          <w:tcPr>
            <w:tcW w:w="1260" w:type="pct"/>
            <w:tcBorders>
              <w:top w:val="single" w:sz="4" w:space="0" w:color="auto"/>
              <w:left w:val="single" w:sz="4" w:space="0" w:color="auto"/>
              <w:bottom w:val="single" w:sz="4" w:space="0" w:color="auto"/>
              <w:right w:val="single" w:sz="4" w:space="0" w:color="auto"/>
            </w:tcBorders>
            <w:shd w:val="pct15" w:color="auto" w:fill="auto"/>
          </w:tcPr>
          <w:p w14:paraId="37FEA4CB" w14:textId="77777777" w:rsidR="002170C0" w:rsidRDefault="002170C0" w:rsidP="00EF19A0">
            <w:pPr>
              <w:spacing w:before="120" w:after="120"/>
              <w:rPr>
                <w:rFonts w:ascii="Arial" w:hAnsi="Arial" w:cs="Arial"/>
                <w:b/>
                <w:szCs w:val="22"/>
                <w:lang w:eastAsia="en-US"/>
              </w:rPr>
            </w:pPr>
            <w:r>
              <w:rPr>
                <w:rFonts w:ascii="Arial" w:hAnsi="Arial" w:cs="Arial"/>
                <w:b/>
                <w:szCs w:val="22"/>
                <w:lang w:eastAsia="en-US"/>
              </w:rPr>
              <w:t>Word count (or equivalent):</w:t>
            </w:r>
          </w:p>
        </w:tc>
        <w:tc>
          <w:tcPr>
            <w:tcW w:w="784" w:type="pct"/>
            <w:tcBorders>
              <w:top w:val="single" w:sz="4" w:space="0" w:color="auto"/>
              <w:left w:val="single" w:sz="4" w:space="0" w:color="auto"/>
              <w:bottom w:val="single" w:sz="4" w:space="0" w:color="auto"/>
              <w:right w:val="single" w:sz="4" w:space="0" w:color="auto"/>
            </w:tcBorders>
          </w:tcPr>
          <w:p w14:paraId="3F04D1CB" w14:textId="77777777" w:rsidR="002170C0" w:rsidRDefault="002170C0" w:rsidP="00EF19A0">
            <w:pPr>
              <w:spacing w:before="120" w:after="120"/>
              <w:rPr>
                <w:rFonts w:ascii="Arial" w:hAnsi="Arial" w:cs="Arial"/>
                <w:bCs/>
                <w:szCs w:val="22"/>
                <w:lang w:eastAsia="en-US"/>
              </w:rPr>
            </w:pPr>
            <w:r>
              <w:rPr>
                <w:rFonts w:ascii="Arial" w:hAnsi="Arial" w:cs="Arial"/>
                <w:bCs/>
                <w:szCs w:val="22"/>
                <w:lang w:eastAsia="en-US"/>
              </w:rPr>
              <w:t xml:space="preserve">2500 words </w:t>
            </w:r>
          </w:p>
        </w:tc>
      </w:tr>
      <w:tr w:rsidR="002170C0" w14:paraId="571D10B5" w14:textId="77777777" w:rsidTr="00EF19A0">
        <w:trPr>
          <w:trHeight w:val="1164"/>
        </w:trPr>
        <w:tc>
          <w:tcPr>
            <w:tcW w:w="975" w:type="pct"/>
            <w:tcBorders>
              <w:top w:val="single" w:sz="4" w:space="0" w:color="auto"/>
              <w:left w:val="single" w:sz="4" w:space="0" w:color="auto"/>
              <w:bottom w:val="single" w:sz="4" w:space="0" w:color="auto"/>
              <w:right w:val="single" w:sz="4" w:space="0" w:color="auto"/>
            </w:tcBorders>
            <w:shd w:val="pct15" w:color="auto" w:fill="auto"/>
          </w:tcPr>
          <w:p w14:paraId="5D961D04" w14:textId="77777777" w:rsidR="002170C0" w:rsidRDefault="002170C0" w:rsidP="00EF19A0">
            <w:pPr>
              <w:spacing w:before="120" w:after="120"/>
              <w:jc w:val="both"/>
              <w:rPr>
                <w:rFonts w:ascii="Arial" w:hAnsi="Arial" w:cs="Arial"/>
                <w:b/>
                <w:szCs w:val="22"/>
                <w:lang w:eastAsia="en-US"/>
              </w:rPr>
            </w:pPr>
            <w:r>
              <w:rPr>
                <w:rFonts w:ascii="Arial" w:hAnsi="Arial" w:cs="Arial"/>
                <w:b/>
                <w:szCs w:val="22"/>
                <w:lang w:eastAsia="en-US"/>
              </w:rPr>
              <w:t>Submission deadline:</w:t>
            </w:r>
          </w:p>
        </w:tc>
        <w:tc>
          <w:tcPr>
            <w:tcW w:w="1979" w:type="pct"/>
            <w:tcBorders>
              <w:top w:val="single" w:sz="4" w:space="0" w:color="auto"/>
              <w:left w:val="single" w:sz="4" w:space="0" w:color="auto"/>
              <w:bottom w:val="single" w:sz="4" w:space="0" w:color="auto"/>
              <w:right w:val="single" w:sz="4" w:space="0" w:color="auto"/>
            </w:tcBorders>
          </w:tcPr>
          <w:p w14:paraId="62E41671" w14:textId="4D699215" w:rsidR="002170C0" w:rsidRDefault="002170C0" w:rsidP="00EF19A0">
            <w:pPr>
              <w:spacing w:before="120" w:after="120"/>
              <w:jc w:val="both"/>
              <w:rPr>
                <w:rFonts w:ascii="Arial" w:hAnsi="Arial" w:cs="Arial"/>
                <w:bCs/>
                <w:szCs w:val="22"/>
                <w:lang w:eastAsia="en-US"/>
              </w:rPr>
            </w:pPr>
            <w:r>
              <w:rPr>
                <w:rFonts w:ascii="Arial" w:hAnsi="Arial" w:cs="Arial" w:hint="eastAsia"/>
                <w:bCs/>
                <w:szCs w:val="22"/>
              </w:rPr>
              <w:t>12</w:t>
            </w:r>
            <w:r w:rsidRPr="002170C0">
              <w:rPr>
                <w:rFonts w:ascii="Arial" w:hAnsi="Arial" w:cs="Arial" w:hint="eastAsia"/>
                <w:bCs/>
                <w:szCs w:val="22"/>
                <w:vertAlign w:val="superscript"/>
              </w:rPr>
              <w:t>th</w:t>
            </w:r>
            <w:r>
              <w:rPr>
                <w:rFonts w:ascii="Arial" w:hAnsi="Arial" w:cs="Arial" w:hint="eastAsia"/>
                <w:bCs/>
                <w:szCs w:val="22"/>
              </w:rPr>
              <w:t xml:space="preserve"> December,</w:t>
            </w:r>
            <w:r>
              <w:rPr>
                <w:rFonts w:ascii="Arial" w:hAnsi="Arial" w:cs="Arial"/>
                <w:bCs/>
                <w:szCs w:val="22"/>
                <w:lang w:eastAsia="en-US"/>
              </w:rPr>
              <w:t>2025</w:t>
            </w:r>
          </w:p>
          <w:p w14:paraId="633DCDC8" w14:textId="77777777" w:rsidR="002170C0" w:rsidRDefault="002170C0" w:rsidP="00EF19A0">
            <w:pPr>
              <w:spacing w:before="120" w:after="120"/>
              <w:jc w:val="both"/>
              <w:rPr>
                <w:rFonts w:ascii="Arial" w:hAnsi="Arial" w:cs="Arial"/>
                <w:bCs/>
                <w:szCs w:val="22"/>
                <w:lang w:eastAsia="en-US"/>
              </w:rPr>
            </w:pPr>
          </w:p>
        </w:tc>
        <w:tc>
          <w:tcPr>
            <w:tcW w:w="1260" w:type="pct"/>
            <w:tcBorders>
              <w:top w:val="single" w:sz="4" w:space="0" w:color="auto"/>
              <w:left w:val="single" w:sz="4" w:space="0" w:color="auto"/>
              <w:bottom w:val="single" w:sz="4" w:space="0" w:color="auto"/>
              <w:right w:val="single" w:sz="4" w:space="0" w:color="auto"/>
            </w:tcBorders>
            <w:shd w:val="pct15" w:color="auto" w:fill="auto"/>
          </w:tcPr>
          <w:p w14:paraId="550C5E9A" w14:textId="77777777" w:rsidR="002170C0" w:rsidRDefault="002170C0" w:rsidP="00EF19A0">
            <w:pPr>
              <w:spacing w:before="120" w:after="120"/>
              <w:rPr>
                <w:rFonts w:ascii="Arial" w:hAnsi="Arial" w:cs="Arial"/>
                <w:b/>
                <w:szCs w:val="22"/>
                <w:lang w:eastAsia="en-US"/>
              </w:rPr>
            </w:pPr>
            <w:r>
              <w:rPr>
                <w:rFonts w:ascii="Arial" w:hAnsi="Arial" w:cs="Arial"/>
                <w:b/>
                <w:szCs w:val="22"/>
                <w:lang w:eastAsia="en-US"/>
              </w:rPr>
              <w:t>Return date of provisional marks &amp; written feedback:</w:t>
            </w:r>
          </w:p>
        </w:tc>
        <w:tc>
          <w:tcPr>
            <w:tcW w:w="784" w:type="pct"/>
            <w:tcBorders>
              <w:top w:val="single" w:sz="4" w:space="0" w:color="auto"/>
              <w:left w:val="single" w:sz="4" w:space="0" w:color="auto"/>
              <w:bottom w:val="single" w:sz="4" w:space="0" w:color="auto"/>
              <w:right w:val="single" w:sz="4" w:space="0" w:color="auto"/>
            </w:tcBorders>
          </w:tcPr>
          <w:p w14:paraId="569617D4" w14:textId="098CE8F7" w:rsidR="002170C0" w:rsidRDefault="00162AAB" w:rsidP="00EF19A0">
            <w:pPr>
              <w:spacing w:before="120" w:after="120"/>
              <w:rPr>
                <w:rFonts w:ascii="Arial" w:hAnsi="Arial" w:cs="Arial" w:hint="eastAsia"/>
                <w:bCs/>
                <w:szCs w:val="22"/>
              </w:rPr>
            </w:pPr>
            <w:r>
              <w:rPr>
                <w:rFonts w:ascii="Arial" w:hAnsi="Arial" w:cs="Arial" w:hint="eastAsia"/>
                <w:bCs/>
                <w:szCs w:val="22"/>
              </w:rPr>
              <w:t>3 Jan</w:t>
            </w:r>
            <w:r w:rsidR="002170C0">
              <w:rPr>
                <w:rFonts w:ascii="Arial" w:hAnsi="Arial" w:cs="Arial"/>
                <w:bCs/>
                <w:szCs w:val="22"/>
                <w:lang w:eastAsia="en-US"/>
              </w:rPr>
              <w:t xml:space="preserve"> 202</w:t>
            </w:r>
            <w:r>
              <w:rPr>
                <w:rFonts w:ascii="Arial" w:hAnsi="Arial" w:cs="Arial" w:hint="eastAsia"/>
                <w:bCs/>
                <w:szCs w:val="22"/>
              </w:rPr>
              <w:t>6</w:t>
            </w:r>
          </w:p>
        </w:tc>
      </w:tr>
      <w:tr w:rsidR="002170C0" w14:paraId="7A5BCF36" w14:textId="77777777" w:rsidTr="00EF19A0">
        <w:trPr>
          <w:trHeight w:val="3218"/>
        </w:trPr>
        <w:tc>
          <w:tcPr>
            <w:tcW w:w="975" w:type="pct"/>
            <w:shd w:val="pct15" w:color="auto" w:fill="auto"/>
          </w:tcPr>
          <w:p w14:paraId="1116D0CA" w14:textId="77777777" w:rsidR="002170C0" w:rsidRDefault="002170C0" w:rsidP="00EF19A0">
            <w:pPr>
              <w:spacing w:before="120" w:after="120"/>
              <w:jc w:val="both"/>
              <w:rPr>
                <w:rFonts w:ascii="Arial" w:hAnsi="Arial" w:cs="Arial"/>
                <w:b/>
                <w:szCs w:val="22"/>
              </w:rPr>
            </w:pPr>
            <w:r>
              <w:rPr>
                <w:rFonts w:ascii="Arial" w:hAnsi="Arial" w:cs="Arial"/>
                <w:b/>
                <w:szCs w:val="22"/>
              </w:rPr>
              <w:t>Submission method:</w:t>
            </w:r>
          </w:p>
        </w:tc>
        <w:tc>
          <w:tcPr>
            <w:tcW w:w="4025" w:type="pct"/>
            <w:gridSpan w:val="3"/>
          </w:tcPr>
          <w:p w14:paraId="3354917A" w14:textId="77777777" w:rsidR="002170C0" w:rsidRDefault="002170C0" w:rsidP="00EF19A0">
            <w:pPr>
              <w:rPr>
                <w:rFonts w:ascii="Arial" w:hAnsi="Arial" w:cs="Arial"/>
                <w:szCs w:val="22"/>
              </w:rPr>
            </w:pPr>
            <w:r>
              <w:rPr>
                <w:rFonts w:ascii="Arial" w:hAnsi="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5DC2B8" w14:textId="77777777" w:rsidR="002170C0" w:rsidRDefault="002170C0" w:rsidP="00EF19A0">
            <w:pPr>
              <w:spacing w:before="120" w:after="120"/>
              <w:jc w:val="both"/>
              <w:rPr>
                <w:rFonts w:ascii="Arial" w:hAnsi="Arial" w:cs="Arial"/>
                <w:b/>
                <w:szCs w:val="22"/>
              </w:rPr>
            </w:pPr>
            <w:r>
              <w:rPr>
                <w:rFonts w:ascii="Arial" w:hAnsi="Arial" w:cs="Arial"/>
                <w:b/>
                <w:szCs w:val="22"/>
              </w:rPr>
              <w:t xml:space="preserve">Alternative submission method (if applicable): </w:t>
            </w:r>
          </w:p>
          <w:p w14:paraId="7E03FF08" w14:textId="77777777" w:rsidR="002170C0" w:rsidRDefault="002170C0" w:rsidP="00EF19A0">
            <w:pPr>
              <w:spacing w:before="120" w:after="120"/>
              <w:jc w:val="both"/>
              <w:rPr>
                <w:rFonts w:ascii="Arial" w:hAnsi="Arial" w:cs="Arial"/>
                <w:b/>
                <w:szCs w:val="22"/>
              </w:rPr>
            </w:pPr>
            <w:r>
              <w:rPr>
                <w:rFonts w:ascii="Arial" w:hAnsi="Arial" w:cs="Arial"/>
                <w:b/>
                <w:szCs w:val="22"/>
              </w:rPr>
              <w:t xml:space="preserve">Late submission of the assessment will result in a late penalty mark.  </w:t>
            </w:r>
            <w:r>
              <w:rPr>
                <w:rFonts w:ascii="Arial" w:hAnsi="Arial" w:cs="Arial"/>
                <w:szCs w:val="22"/>
              </w:rPr>
              <w:t>Penalties for late submission: Up to one week late, maximum mark of 40%.  Over one week late, 0%.  Only the Extenuating Circumstances Panel may approve a change to submission dates.</w:t>
            </w:r>
          </w:p>
        </w:tc>
      </w:tr>
      <w:tr w:rsidR="002170C0" w14:paraId="012EC142" w14:textId="77777777" w:rsidTr="00EF19A0">
        <w:trPr>
          <w:trHeight w:val="423"/>
        </w:trPr>
        <w:tc>
          <w:tcPr>
            <w:tcW w:w="975" w:type="pct"/>
            <w:shd w:val="pct15" w:color="auto" w:fill="auto"/>
          </w:tcPr>
          <w:p w14:paraId="2F294DD1" w14:textId="77777777" w:rsidR="002170C0" w:rsidRDefault="002170C0" w:rsidP="00EF19A0">
            <w:pPr>
              <w:spacing w:before="120" w:after="120"/>
              <w:rPr>
                <w:rFonts w:ascii="Arial" w:hAnsi="Arial" w:cs="Arial"/>
                <w:b/>
                <w:szCs w:val="22"/>
              </w:rPr>
            </w:pPr>
            <w:r>
              <w:rPr>
                <w:rFonts w:ascii="Arial" w:hAnsi="Arial" w:cs="Arial"/>
                <w:b/>
                <w:szCs w:val="22"/>
              </w:rPr>
              <w:t xml:space="preserve">Academic </w:t>
            </w:r>
            <w:r>
              <w:rPr>
                <w:rFonts w:ascii="Arial" w:hAnsi="Arial" w:cs="Arial"/>
                <w:b/>
                <w:szCs w:val="22"/>
              </w:rPr>
              <w:lastRenderedPageBreak/>
              <w:t>honesty / referencing:</w:t>
            </w:r>
          </w:p>
        </w:tc>
        <w:tc>
          <w:tcPr>
            <w:tcW w:w="4025" w:type="pct"/>
            <w:gridSpan w:val="3"/>
          </w:tcPr>
          <w:p w14:paraId="5E9B26DC" w14:textId="77777777" w:rsidR="002170C0" w:rsidRDefault="002170C0" w:rsidP="00EF19A0">
            <w:pPr>
              <w:spacing w:before="120" w:after="120"/>
              <w:jc w:val="both"/>
              <w:rPr>
                <w:rFonts w:ascii="Arial" w:hAnsi="Arial" w:cs="Arial"/>
                <w:szCs w:val="22"/>
              </w:rPr>
            </w:pPr>
            <w:r>
              <w:rPr>
                <w:rFonts w:ascii="Arial" w:hAnsi="Arial" w:cs="Arial"/>
                <w:szCs w:val="22"/>
              </w:rPr>
              <w:lastRenderedPageBreak/>
              <w:t xml:space="preserve">Academic honesty is required. In the main body of your submission, </w:t>
            </w:r>
            <w:r>
              <w:rPr>
                <w:rFonts w:ascii="Arial" w:hAnsi="Arial" w:cs="Arial"/>
                <w:szCs w:val="22"/>
              </w:rPr>
              <w:lastRenderedPageBreak/>
              <w:t xml:space="preserve">you must give credit to authors on whose research and ideas your work is based. Append to your submission a reference list that indicates the books, articles, etc. that you have used, cited or quoted </w:t>
            </w:r>
            <w:proofErr w:type="gramStart"/>
            <w:r>
              <w:rPr>
                <w:rFonts w:ascii="Arial" w:hAnsi="Arial" w:cs="Arial"/>
                <w:szCs w:val="22"/>
              </w:rPr>
              <w:t>in order to</w:t>
            </w:r>
            <w:proofErr w:type="gramEnd"/>
            <w:r>
              <w:rPr>
                <w:rFonts w:ascii="Arial" w:hAnsi="Arial" w:cs="Arial"/>
                <w:szCs w:val="22"/>
              </w:rPr>
              <w:t xml:space="preserve"> complete this assessment.  </w:t>
            </w:r>
          </w:p>
        </w:tc>
      </w:tr>
      <w:tr w:rsidR="002170C0" w14:paraId="5CDFC895" w14:textId="77777777" w:rsidTr="00EF19A0">
        <w:trPr>
          <w:trHeight w:val="126"/>
        </w:trPr>
        <w:tc>
          <w:tcPr>
            <w:tcW w:w="5000" w:type="pct"/>
            <w:gridSpan w:val="4"/>
            <w:shd w:val="pct10" w:color="auto" w:fill="auto"/>
          </w:tcPr>
          <w:p w14:paraId="79B8B3B3" w14:textId="77777777" w:rsidR="002170C0" w:rsidRDefault="002170C0" w:rsidP="00EF19A0">
            <w:pPr>
              <w:rPr>
                <w:rFonts w:ascii="Arial" w:hAnsi="Arial" w:cs="Arial"/>
                <w:b/>
                <w:szCs w:val="22"/>
              </w:rPr>
            </w:pPr>
            <w:r>
              <w:rPr>
                <w:rFonts w:ascii="Arial" w:hAnsi="Arial" w:cs="Arial"/>
                <w:b/>
                <w:szCs w:val="22"/>
              </w:rPr>
              <w:t xml:space="preserve">Module Learning Outcomes </w:t>
            </w:r>
          </w:p>
          <w:p w14:paraId="3DD2D91B" w14:textId="77777777" w:rsidR="002170C0" w:rsidRDefault="002170C0" w:rsidP="00EF19A0">
            <w:pPr>
              <w:rPr>
                <w:rFonts w:ascii="Arial" w:hAnsi="Arial" w:cs="Arial"/>
                <w:szCs w:val="22"/>
              </w:rPr>
            </w:pPr>
            <w:r>
              <w:rPr>
                <w:rFonts w:ascii="Arial" w:hAnsi="Arial" w:cs="Arial"/>
                <w:b/>
                <w:szCs w:val="22"/>
              </w:rPr>
              <w:t>(from module syllabus)</w:t>
            </w:r>
          </w:p>
        </w:tc>
      </w:tr>
      <w:tr w:rsidR="002170C0" w14:paraId="6390A47B" w14:textId="77777777" w:rsidTr="00EF19A0">
        <w:trPr>
          <w:trHeight w:val="2929"/>
        </w:trPr>
        <w:tc>
          <w:tcPr>
            <w:tcW w:w="5000" w:type="pct"/>
            <w:gridSpan w:val="4"/>
          </w:tcPr>
          <w:p w14:paraId="101EEBED" w14:textId="77777777" w:rsidR="002170C0" w:rsidRDefault="002170C0" w:rsidP="00EF19A0">
            <w:pPr>
              <w:rPr>
                <w:rFonts w:ascii="Arial" w:hAnsi="Arial" w:cs="Arial"/>
                <w:szCs w:val="22"/>
              </w:rPr>
            </w:pPr>
            <w:r>
              <w:rPr>
                <w:rFonts w:ascii="Arial" w:hAnsi="Arial" w:cs="Arial"/>
                <w:szCs w:val="22"/>
              </w:rPr>
              <w:t xml:space="preserve">Upon the successful completion of this module, the student should be able to </w:t>
            </w:r>
          </w:p>
          <w:p w14:paraId="0D4D96E0" w14:textId="77777777" w:rsidR="002170C0" w:rsidRDefault="002170C0" w:rsidP="00EF19A0">
            <w:pPr>
              <w:rPr>
                <w:rFonts w:ascii="Arial" w:hAnsi="Arial" w:cs="Arial"/>
                <w:szCs w:val="22"/>
              </w:rPr>
            </w:pPr>
            <w:r>
              <w:rPr>
                <w:rFonts w:ascii="Arial" w:hAnsi="Arial" w:cs="Arial"/>
                <w:szCs w:val="22"/>
              </w:rPr>
              <w:t>demonstrate the ability to:</w:t>
            </w:r>
            <w:r>
              <w:rPr>
                <w:rFonts w:ascii="Arial" w:hAnsi="Arial" w:cs="Arial"/>
                <w:szCs w:val="22"/>
              </w:rPr>
              <w:cr/>
            </w:r>
          </w:p>
          <w:p w14:paraId="74A1D68E" w14:textId="77777777" w:rsidR="002170C0" w:rsidRDefault="002170C0" w:rsidP="002170C0">
            <w:pPr>
              <w:pStyle w:val="a9"/>
              <w:widowControl/>
              <w:numPr>
                <w:ilvl w:val="0"/>
                <w:numId w:val="1"/>
              </w:numPr>
              <w:spacing w:after="0" w:line="240" w:lineRule="auto"/>
              <w:rPr>
                <w:rFonts w:ascii="Arial" w:hAnsi="Arial" w:cs="Arial"/>
                <w:szCs w:val="22"/>
              </w:rPr>
            </w:pPr>
            <w:r>
              <w:rPr>
                <w:rFonts w:ascii="Arial" w:hAnsi="Arial" w:cs="Arial"/>
                <w:szCs w:val="22"/>
              </w:rPr>
              <w:t xml:space="preserve">Problem solve and critically </w:t>
            </w:r>
            <w:proofErr w:type="spellStart"/>
            <w:r>
              <w:rPr>
                <w:rFonts w:ascii="Arial" w:hAnsi="Arial" w:cs="Arial"/>
                <w:szCs w:val="22"/>
              </w:rPr>
              <w:t>analyse</w:t>
            </w:r>
            <w:proofErr w:type="spellEnd"/>
            <w:r>
              <w:rPr>
                <w:rFonts w:ascii="Arial" w:hAnsi="Arial" w:cs="Arial"/>
                <w:szCs w:val="22"/>
              </w:rPr>
              <w:t xml:space="preserve"> the importance of management and ethical decision-making within </w:t>
            </w:r>
            <w:proofErr w:type="spellStart"/>
            <w:r>
              <w:rPr>
                <w:rFonts w:ascii="Arial" w:hAnsi="Arial" w:cs="Arial"/>
                <w:szCs w:val="22"/>
              </w:rPr>
              <w:t>organisations</w:t>
            </w:r>
            <w:proofErr w:type="spellEnd"/>
            <w:r>
              <w:rPr>
                <w:rFonts w:ascii="Arial" w:hAnsi="Arial" w:cs="Arial"/>
                <w:szCs w:val="22"/>
              </w:rPr>
              <w:t xml:space="preserve"> and their impact on the wider social environment.</w:t>
            </w:r>
          </w:p>
          <w:p w14:paraId="7FB0F4DA" w14:textId="77777777" w:rsidR="002170C0" w:rsidRDefault="002170C0" w:rsidP="002170C0">
            <w:pPr>
              <w:pStyle w:val="a9"/>
              <w:widowControl/>
              <w:numPr>
                <w:ilvl w:val="0"/>
                <w:numId w:val="1"/>
              </w:numPr>
              <w:spacing w:after="0" w:line="240" w:lineRule="auto"/>
              <w:rPr>
                <w:rFonts w:ascii="Arial" w:hAnsi="Arial" w:cs="Arial"/>
                <w:szCs w:val="22"/>
              </w:rPr>
            </w:pPr>
            <w:r>
              <w:rPr>
                <w:rFonts w:ascii="Arial" w:hAnsi="Arial" w:cs="Arial"/>
                <w:szCs w:val="22"/>
              </w:rPr>
              <w:t xml:space="preserve">Evaluate different approaches to ethical judgment and </w:t>
            </w:r>
            <w:proofErr w:type="gramStart"/>
            <w:r>
              <w:rPr>
                <w:rFonts w:ascii="Arial" w:hAnsi="Arial" w:cs="Arial"/>
                <w:szCs w:val="22"/>
              </w:rPr>
              <w:t>to apply</w:t>
            </w:r>
            <w:proofErr w:type="gramEnd"/>
            <w:r>
              <w:rPr>
                <w:rFonts w:ascii="Arial" w:hAnsi="Arial" w:cs="Arial"/>
                <w:szCs w:val="22"/>
              </w:rPr>
              <w:t xml:space="preserve"> them to real world dilemmas.</w:t>
            </w:r>
          </w:p>
          <w:p w14:paraId="42AE455B" w14:textId="77777777" w:rsidR="002170C0" w:rsidRDefault="002170C0" w:rsidP="00EF19A0">
            <w:pPr>
              <w:rPr>
                <w:rFonts w:ascii="Arial" w:hAnsi="Arial" w:cs="Arial"/>
                <w:szCs w:val="22"/>
              </w:rPr>
            </w:pPr>
          </w:p>
          <w:p w14:paraId="32A79F22" w14:textId="77777777" w:rsidR="002170C0" w:rsidRDefault="002170C0" w:rsidP="00EF19A0">
            <w:pPr>
              <w:pStyle w:val="a9"/>
              <w:rPr>
                <w:rFonts w:ascii="Arial" w:hAnsi="Arial" w:cs="Arial"/>
                <w:szCs w:val="22"/>
              </w:rPr>
            </w:pPr>
          </w:p>
        </w:tc>
      </w:tr>
    </w:tbl>
    <w:p w14:paraId="3F02E750" w14:textId="77777777" w:rsidR="002170C0" w:rsidRDefault="002170C0" w:rsidP="002170C0">
      <w:pPr>
        <w:rPr>
          <w:rFonts w:ascii="Arial" w:hAnsi="Arial" w:cs="Arial"/>
          <w:b/>
        </w:rPr>
      </w:pPr>
    </w:p>
    <w:p w14:paraId="368DB2E0" w14:textId="6D70BFBA" w:rsidR="002170C0" w:rsidRPr="002170C0" w:rsidRDefault="002170C0">
      <w:pPr>
        <w:widowControl/>
        <w:rPr>
          <w:rFonts w:ascii="Times New Roman" w:hAnsi="Times New Roman" w:cs="Times New Roman"/>
          <w:b/>
          <w:bCs/>
          <w:sz w:val="24"/>
        </w:rPr>
      </w:pPr>
    </w:p>
    <w:p w14:paraId="1A44120A" w14:textId="72CEAD70" w:rsidR="00162AAB" w:rsidRPr="00FD4BA9" w:rsidRDefault="002170C0" w:rsidP="00162AAB">
      <w:pPr>
        <w:spacing w:line="480" w:lineRule="auto"/>
        <w:ind w:firstLineChars="1200" w:firstLine="2880"/>
        <w:rPr>
          <w:rFonts w:ascii="Times New Roman" w:hAnsi="Times New Roman" w:cs="Times New Roman"/>
          <w:b/>
          <w:bCs/>
          <w:sz w:val="24"/>
        </w:rPr>
      </w:pPr>
      <w:r>
        <w:rPr>
          <w:rFonts w:ascii="Times New Roman" w:hAnsi="Times New Roman" w:cs="Times New Roman"/>
          <w:b/>
          <w:bCs/>
          <w:sz w:val="24"/>
        </w:rPr>
        <w:br w:type="page"/>
      </w:r>
      <w:r w:rsidR="00162AAB" w:rsidRPr="00FD4BA9">
        <w:rPr>
          <w:rFonts w:ascii="Times New Roman" w:hAnsi="Times New Roman" w:cs="Times New Roman"/>
          <w:b/>
          <w:bCs/>
          <w:sz w:val="24"/>
        </w:rPr>
        <w:lastRenderedPageBreak/>
        <w:t>Unit name: Global Ethics</w:t>
      </w:r>
    </w:p>
    <w:p w14:paraId="4074BC23" w14:textId="77777777" w:rsidR="00162AAB" w:rsidRPr="00FD4BA9" w:rsidRDefault="00162AAB" w:rsidP="00162AAB">
      <w:pPr>
        <w:spacing w:line="480" w:lineRule="auto"/>
        <w:ind w:firstLineChars="1200" w:firstLine="2880"/>
        <w:rPr>
          <w:rFonts w:ascii="Times New Roman" w:hAnsi="Times New Roman" w:cs="Times New Roman"/>
          <w:b/>
          <w:bCs/>
          <w:sz w:val="24"/>
        </w:rPr>
      </w:pPr>
      <w:r w:rsidRPr="00FD4BA9">
        <w:rPr>
          <w:rFonts w:ascii="Times New Roman" w:hAnsi="Times New Roman" w:cs="Times New Roman"/>
          <w:b/>
          <w:bCs/>
          <w:sz w:val="24"/>
        </w:rPr>
        <w:t>Module code: BMBM6008</w:t>
      </w:r>
    </w:p>
    <w:p w14:paraId="59624E86" w14:textId="2662CB5F" w:rsidR="00162AAB" w:rsidRPr="00FD4BA9" w:rsidRDefault="00162AAB" w:rsidP="00162AAB">
      <w:pPr>
        <w:spacing w:line="480" w:lineRule="auto"/>
        <w:ind w:leftChars="900" w:left="1980" w:firstLineChars="200" w:firstLine="480"/>
        <w:rPr>
          <w:rFonts w:ascii="Times New Roman" w:hAnsi="Times New Roman" w:cs="Times New Roman"/>
          <w:b/>
          <w:bCs/>
          <w:sz w:val="24"/>
        </w:rPr>
      </w:pPr>
      <w:r w:rsidRPr="00162AAB">
        <w:rPr>
          <w:rFonts w:ascii="Times New Roman" w:hAnsi="Times New Roman" w:cs="Times New Roman"/>
          <w:b/>
          <w:bCs/>
          <w:sz w:val="24"/>
        </w:rPr>
        <w:t>Culture and Ethical Limits in Business</w:t>
      </w:r>
      <w:r w:rsidRPr="00FD4BA9">
        <w:rPr>
          <w:rFonts w:ascii="Times New Roman" w:hAnsi="Times New Roman" w:cs="Times New Roman"/>
          <w:b/>
          <w:bCs/>
          <w:noProof/>
          <w:sz w:val="24"/>
        </w:rPr>
        <w:drawing>
          <wp:inline distT="0" distB="0" distL="0" distR="0" wp14:anchorId="205E7DF9" wp14:editId="64138CB3">
            <wp:extent cx="2857500" cy="2255520"/>
            <wp:effectExtent l="0" t="0" r="0" b="0"/>
            <wp:docPr id="215854129"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54129" name="图片 3" descr="卡通人物&#10;&#10;AI 生成的内容可能不正确。"/>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255520"/>
                    </a:xfrm>
                    <a:prstGeom prst="rect">
                      <a:avLst/>
                    </a:prstGeom>
                    <a:noFill/>
                    <a:ln>
                      <a:noFill/>
                    </a:ln>
                  </pic:spPr>
                </pic:pic>
              </a:graphicData>
            </a:graphic>
          </wp:inline>
        </w:drawing>
      </w:r>
      <w:r w:rsidRPr="00FD4BA9">
        <w:rPr>
          <w:rFonts w:ascii="Times New Roman" w:hAnsi="Times New Roman" w:cs="Times New Roman"/>
          <w:b/>
          <w:bCs/>
          <w:sz w:val="24"/>
        </w:rPr>
        <w:t xml:space="preserve"> </w:t>
      </w:r>
    </w:p>
    <w:p w14:paraId="2B6B5348" w14:textId="77777777" w:rsidR="00162AAB" w:rsidRPr="00FD4BA9" w:rsidRDefault="00162AAB" w:rsidP="00162AAB">
      <w:pPr>
        <w:spacing w:line="480" w:lineRule="auto"/>
        <w:ind w:firstLineChars="1100" w:firstLine="2640"/>
        <w:rPr>
          <w:rFonts w:ascii="Times New Roman" w:hAnsi="Times New Roman" w:cs="Times New Roman"/>
          <w:b/>
          <w:bCs/>
          <w:sz w:val="24"/>
        </w:rPr>
      </w:pPr>
    </w:p>
    <w:p w14:paraId="4F66BA83" w14:textId="77777777" w:rsidR="00162AAB" w:rsidRPr="00FD4BA9" w:rsidRDefault="00162AAB" w:rsidP="00162AAB">
      <w:pPr>
        <w:spacing w:line="480" w:lineRule="auto"/>
        <w:ind w:firstLineChars="1100" w:firstLine="2640"/>
        <w:rPr>
          <w:rFonts w:ascii="Times New Roman" w:hAnsi="Times New Roman" w:cs="Times New Roman"/>
          <w:b/>
          <w:bCs/>
          <w:sz w:val="24"/>
        </w:rPr>
      </w:pPr>
      <w:r w:rsidRPr="00FD4BA9">
        <w:rPr>
          <w:rFonts w:ascii="Times New Roman" w:hAnsi="Times New Roman" w:cs="Times New Roman"/>
          <w:b/>
          <w:bCs/>
          <w:sz w:val="24"/>
        </w:rPr>
        <w:t xml:space="preserve">Written by: </w:t>
      </w:r>
      <w:r>
        <w:rPr>
          <w:rFonts w:ascii="Times New Roman" w:hAnsi="Times New Roman" w:cs="Times New Roman" w:hint="eastAsia"/>
          <w:b/>
          <w:bCs/>
          <w:sz w:val="24"/>
        </w:rPr>
        <w:t>Xiaoyu Sun</w:t>
      </w:r>
    </w:p>
    <w:p w14:paraId="330E06C3" w14:textId="43150966" w:rsidR="00162AAB" w:rsidRPr="00FD4BA9" w:rsidRDefault="00162AAB" w:rsidP="00162AAB">
      <w:pPr>
        <w:spacing w:line="480" w:lineRule="auto"/>
        <w:ind w:firstLineChars="900" w:firstLine="2160"/>
        <w:rPr>
          <w:rFonts w:ascii="Times New Roman" w:hAnsi="Times New Roman" w:cs="Times New Roman"/>
          <w:b/>
          <w:bCs/>
          <w:sz w:val="24"/>
        </w:rPr>
      </w:pPr>
      <w:r w:rsidRPr="00FD4BA9">
        <w:rPr>
          <w:rFonts w:ascii="Times New Roman" w:hAnsi="Times New Roman" w:cs="Times New Roman"/>
          <w:b/>
          <w:bCs/>
          <w:sz w:val="24"/>
        </w:rPr>
        <w:t xml:space="preserve">Date submitted: </w:t>
      </w:r>
      <w:r>
        <w:rPr>
          <w:rFonts w:ascii="Times New Roman" w:hAnsi="Times New Roman" w:cs="Times New Roman" w:hint="eastAsia"/>
          <w:b/>
          <w:bCs/>
          <w:sz w:val="24"/>
        </w:rPr>
        <w:t>12</w:t>
      </w:r>
      <w:r w:rsidRPr="00162AAB">
        <w:rPr>
          <w:rFonts w:ascii="Times New Roman" w:hAnsi="Times New Roman" w:cs="Times New Roman" w:hint="eastAsia"/>
          <w:b/>
          <w:bCs/>
          <w:sz w:val="24"/>
          <w:vertAlign w:val="superscript"/>
        </w:rPr>
        <w:t>th</w:t>
      </w:r>
      <w:r>
        <w:rPr>
          <w:rFonts w:ascii="Times New Roman" w:hAnsi="Times New Roman" w:cs="Times New Roman" w:hint="eastAsia"/>
          <w:b/>
          <w:bCs/>
          <w:sz w:val="24"/>
        </w:rPr>
        <w:t xml:space="preserve"> December</w:t>
      </w:r>
      <w:r w:rsidRPr="00FD4BA9">
        <w:rPr>
          <w:rFonts w:ascii="Times New Roman" w:hAnsi="Times New Roman" w:cs="Times New Roman"/>
          <w:b/>
          <w:bCs/>
          <w:sz w:val="24"/>
        </w:rPr>
        <w:t xml:space="preserve"> 202</w:t>
      </w:r>
      <w:r>
        <w:rPr>
          <w:rFonts w:ascii="Times New Roman" w:hAnsi="Times New Roman" w:cs="Times New Roman" w:hint="eastAsia"/>
          <w:b/>
          <w:bCs/>
          <w:sz w:val="24"/>
        </w:rPr>
        <w:t>5</w:t>
      </w:r>
    </w:p>
    <w:p w14:paraId="59CB7CB4" w14:textId="3C263225" w:rsidR="00162AAB" w:rsidRPr="00162AAB" w:rsidRDefault="00162AAB">
      <w:pPr>
        <w:widowControl/>
        <w:rPr>
          <w:rFonts w:ascii="Times New Roman" w:hAnsi="Times New Roman" w:cs="Times New Roman"/>
          <w:b/>
          <w:bCs/>
          <w:sz w:val="24"/>
        </w:rPr>
      </w:pPr>
    </w:p>
    <w:p w14:paraId="35084B78" w14:textId="77777777" w:rsidR="002170C0" w:rsidRDefault="002170C0">
      <w:pPr>
        <w:widowControl/>
        <w:rPr>
          <w:rFonts w:ascii="Times New Roman" w:hAnsi="Times New Roman" w:cs="Times New Roman"/>
          <w:b/>
          <w:bCs/>
          <w:sz w:val="24"/>
        </w:rPr>
      </w:pPr>
    </w:p>
    <w:p w14:paraId="155B8374" w14:textId="77777777" w:rsidR="00162AAB" w:rsidRDefault="00162AAB">
      <w:pPr>
        <w:widowControl/>
        <w:rPr>
          <w:rFonts w:ascii="Times New Roman" w:hAnsi="Times New Roman" w:cs="Times New Roman"/>
          <w:b/>
          <w:bCs/>
          <w:sz w:val="24"/>
        </w:rPr>
      </w:pPr>
      <w:r>
        <w:rPr>
          <w:rFonts w:ascii="Times New Roman" w:hAnsi="Times New Roman" w:cs="Times New Roman"/>
          <w:b/>
          <w:bCs/>
          <w:sz w:val="24"/>
        </w:rPr>
        <w:br w:type="page"/>
      </w:r>
    </w:p>
    <w:p w14:paraId="23CDEF2D" w14:textId="1778EE52" w:rsidR="004D0E87" w:rsidRPr="0027375B" w:rsidRDefault="004D0E87" w:rsidP="0027375B">
      <w:pPr>
        <w:spacing w:line="480" w:lineRule="auto"/>
        <w:rPr>
          <w:rFonts w:ascii="Times New Roman" w:hAnsi="Times New Roman" w:cs="Times New Roman"/>
          <w:b/>
          <w:bCs/>
          <w:sz w:val="24"/>
        </w:rPr>
      </w:pPr>
      <w:r w:rsidRPr="0027375B">
        <w:rPr>
          <w:rFonts w:ascii="Times New Roman" w:hAnsi="Times New Roman" w:cs="Times New Roman"/>
          <w:b/>
          <w:bCs/>
          <w:sz w:val="24"/>
        </w:rPr>
        <w:lastRenderedPageBreak/>
        <w:t>Executive Abstract</w:t>
      </w:r>
    </w:p>
    <w:p w14:paraId="2E5D5F20"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In the context of deepening globalization, corporate operations have long since transcended single cultural and institutional environments, leading to highly complex ethical issues arising from their business decisions. The same business behavior may receive drastically different moral evaluations in different cultural contexts, challenging traditional business ethics theories based on a single value system. This paper, from the theoretical perspectives of cultural relativism and ethical universalism, analyzes how cultural differences influence business ethical judgments and further explores whether culture can constitute the ethical legitimacy basis for corporate behavior. Through cross-cultural analysis of core issues such as profit orientation, environmental responsibility, and labor practices, this paper points out that cultural factors are significant in explaining ethical disagreements, but their legitimacy has clear boundaries. The study argues that if companies rely entirely on cultural relativism for ethical justification, it will weaken the binding force of global business ethics and may lead to a systemic shift in ethical responsibility. This paper ultimately argues that multinational corporations should, while respecting cultural differences, adhere to minimum ethical standards that cannot be negated by culture, </w:t>
      </w:r>
      <w:proofErr w:type="gramStart"/>
      <w:r w:rsidRPr="0027375B">
        <w:rPr>
          <w:rFonts w:ascii="Times New Roman" w:hAnsi="Times New Roman" w:cs="Times New Roman"/>
          <w:sz w:val="24"/>
        </w:rPr>
        <w:t>to ensure</w:t>
      </w:r>
      <w:proofErr w:type="gramEnd"/>
      <w:r w:rsidRPr="0027375B">
        <w:rPr>
          <w:rFonts w:ascii="Times New Roman" w:hAnsi="Times New Roman" w:cs="Times New Roman"/>
          <w:sz w:val="24"/>
        </w:rPr>
        <w:t xml:space="preserve"> the moral legitimacy of global business activities in a diverse environment.</w:t>
      </w:r>
    </w:p>
    <w:p w14:paraId="4F1716EE" w14:textId="77777777" w:rsidR="004D0E87" w:rsidRDefault="004D0E87" w:rsidP="004D0E87"/>
    <w:p w14:paraId="023A008C" w14:textId="3132680C" w:rsidR="0027375B" w:rsidRDefault="0027375B">
      <w:pPr>
        <w:widowControl/>
        <w:rPr>
          <w:b/>
          <w:bCs/>
        </w:rPr>
      </w:pPr>
      <w:r>
        <w:rPr>
          <w:b/>
          <w:bCs/>
        </w:rPr>
        <w:br w:type="page"/>
      </w:r>
    </w:p>
    <w:sdt>
      <w:sdtPr>
        <w:rPr>
          <w:lang w:val="zh-CN"/>
        </w:rPr>
        <w:id w:val="1828320386"/>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0633A400" w14:textId="37076174" w:rsidR="0027375B" w:rsidRPr="0027375B" w:rsidRDefault="0027375B" w:rsidP="0027375B">
          <w:pPr>
            <w:pStyle w:val="TOC"/>
            <w:ind w:firstLineChars="1100" w:firstLine="3520"/>
            <w:rPr>
              <w:rFonts w:hint="eastAsia"/>
              <w:b/>
              <w:bCs/>
              <w:color w:val="auto"/>
            </w:rPr>
          </w:pPr>
          <w:r w:rsidRPr="0027375B">
            <w:rPr>
              <w:rFonts w:hint="eastAsia"/>
              <w:b/>
              <w:bCs/>
              <w:color w:val="auto"/>
              <w:lang w:val="zh-CN"/>
            </w:rPr>
            <w:t>Contents</w:t>
          </w:r>
        </w:p>
        <w:p w14:paraId="200DE3D7" w14:textId="0402F8BA" w:rsidR="00B767B7" w:rsidRDefault="0027375B">
          <w:pPr>
            <w:pStyle w:val="TOC1"/>
            <w:tabs>
              <w:tab w:val="right" w:leader="dot" w:pos="8296"/>
            </w:tabs>
            <w:rPr>
              <w:noProof/>
            </w:rPr>
          </w:pPr>
          <w:r>
            <w:fldChar w:fldCharType="begin"/>
          </w:r>
          <w:r>
            <w:instrText xml:space="preserve"> TOC \o "1-3" \h \z \u </w:instrText>
          </w:r>
          <w:r>
            <w:fldChar w:fldCharType="separate"/>
          </w:r>
          <w:hyperlink w:anchor="_Toc216248183" w:history="1">
            <w:r w:rsidR="00B767B7" w:rsidRPr="00D9391E">
              <w:rPr>
                <w:rStyle w:val="ae"/>
                <w:rFonts w:ascii="Times New Roman" w:hAnsi="Times New Roman" w:cs="Times New Roman"/>
                <w:b/>
                <w:bCs/>
                <w:noProof/>
              </w:rPr>
              <w:t>Introduction</w:t>
            </w:r>
            <w:r w:rsidR="00B767B7">
              <w:rPr>
                <w:noProof/>
                <w:webHidden/>
              </w:rPr>
              <w:tab/>
            </w:r>
            <w:r w:rsidR="00B767B7">
              <w:rPr>
                <w:noProof/>
                <w:webHidden/>
              </w:rPr>
              <w:fldChar w:fldCharType="begin"/>
            </w:r>
            <w:r w:rsidR="00B767B7">
              <w:rPr>
                <w:noProof/>
                <w:webHidden/>
              </w:rPr>
              <w:instrText xml:space="preserve"> PAGEREF _Toc216248183 \h </w:instrText>
            </w:r>
            <w:r w:rsidR="00B767B7">
              <w:rPr>
                <w:noProof/>
                <w:webHidden/>
              </w:rPr>
            </w:r>
            <w:r w:rsidR="00B767B7">
              <w:rPr>
                <w:noProof/>
                <w:webHidden/>
              </w:rPr>
              <w:fldChar w:fldCharType="separate"/>
            </w:r>
            <w:r w:rsidR="00B767B7">
              <w:rPr>
                <w:noProof/>
                <w:webHidden/>
              </w:rPr>
              <w:t>8</w:t>
            </w:r>
            <w:r w:rsidR="00B767B7">
              <w:rPr>
                <w:noProof/>
                <w:webHidden/>
              </w:rPr>
              <w:fldChar w:fldCharType="end"/>
            </w:r>
          </w:hyperlink>
        </w:p>
        <w:p w14:paraId="4FEA644E" w14:textId="5E6998C3" w:rsidR="00B767B7" w:rsidRDefault="00B767B7">
          <w:pPr>
            <w:pStyle w:val="TOC1"/>
            <w:tabs>
              <w:tab w:val="right" w:leader="dot" w:pos="8296"/>
            </w:tabs>
            <w:rPr>
              <w:noProof/>
            </w:rPr>
          </w:pPr>
          <w:hyperlink w:anchor="_Toc216248184" w:history="1">
            <w:r w:rsidRPr="00D9391E">
              <w:rPr>
                <w:rStyle w:val="ae"/>
                <w:rFonts w:ascii="Times New Roman" w:hAnsi="Times New Roman" w:cs="Times New Roman"/>
                <w:b/>
                <w:bCs/>
                <w:noProof/>
              </w:rPr>
              <w:t>Cultural Differences and Ethical Limits in Global Business</w:t>
            </w:r>
            <w:r>
              <w:rPr>
                <w:noProof/>
                <w:webHidden/>
              </w:rPr>
              <w:tab/>
            </w:r>
            <w:r>
              <w:rPr>
                <w:noProof/>
                <w:webHidden/>
              </w:rPr>
              <w:fldChar w:fldCharType="begin"/>
            </w:r>
            <w:r>
              <w:rPr>
                <w:noProof/>
                <w:webHidden/>
              </w:rPr>
              <w:instrText xml:space="preserve"> PAGEREF _Toc216248184 \h </w:instrText>
            </w:r>
            <w:r>
              <w:rPr>
                <w:noProof/>
                <w:webHidden/>
              </w:rPr>
            </w:r>
            <w:r>
              <w:rPr>
                <w:noProof/>
                <w:webHidden/>
              </w:rPr>
              <w:fldChar w:fldCharType="separate"/>
            </w:r>
            <w:r>
              <w:rPr>
                <w:noProof/>
                <w:webHidden/>
              </w:rPr>
              <w:t>9</w:t>
            </w:r>
            <w:r>
              <w:rPr>
                <w:noProof/>
                <w:webHidden/>
              </w:rPr>
              <w:fldChar w:fldCharType="end"/>
            </w:r>
          </w:hyperlink>
        </w:p>
        <w:p w14:paraId="6E16DCD3" w14:textId="38C854FE" w:rsidR="00B767B7" w:rsidRDefault="00B767B7">
          <w:pPr>
            <w:pStyle w:val="TOC1"/>
            <w:tabs>
              <w:tab w:val="right" w:leader="dot" w:pos="8296"/>
            </w:tabs>
            <w:rPr>
              <w:noProof/>
            </w:rPr>
          </w:pPr>
          <w:hyperlink w:anchor="_Toc216248185" w:history="1">
            <w:r w:rsidRPr="00D9391E">
              <w:rPr>
                <w:rStyle w:val="ae"/>
                <w:rFonts w:ascii="Times New Roman" w:hAnsi="Times New Roman" w:cs="Times New Roman"/>
                <w:b/>
                <w:bCs/>
                <w:noProof/>
              </w:rPr>
              <w:t>The Risks of Cultural Relativism</w:t>
            </w:r>
            <w:r>
              <w:rPr>
                <w:noProof/>
                <w:webHidden/>
              </w:rPr>
              <w:tab/>
            </w:r>
            <w:r>
              <w:rPr>
                <w:noProof/>
                <w:webHidden/>
              </w:rPr>
              <w:fldChar w:fldCharType="begin"/>
            </w:r>
            <w:r>
              <w:rPr>
                <w:noProof/>
                <w:webHidden/>
              </w:rPr>
              <w:instrText xml:space="preserve"> PAGEREF _Toc216248185 \h </w:instrText>
            </w:r>
            <w:r>
              <w:rPr>
                <w:noProof/>
                <w:webHidden/>
              </w:rPr>
            </w:r>
            <w:r>
              <w:rPr>
                <w:noProof/>
                <w:webHidden/>
              </w:rPr>
              <w:fldChar w:fldCharType="separate"/>
            </w:r>
            <w:r>
              <w:rPr>
                <w:noProof/>
                <w:webHidden/>
              </w:rPr>
              <w:t>10</w:t>
            </w:r>
            <w:r>
              <w:rPr>
                <w:noProof/>
                <w:webHidden/>
              </w:rPr>
              <w:fldChar w:fldCharType="end"/>
            </w:r>
          </w:hyperlink>
        </w:p>
        <w:p w14:paraId="7E227858" w14:textId="2F1F084D" w:rsidR="00B767B7" w:rsidRDefault="00B767B7">
          <w:pPr>
            <w:pStyle w:val="TOC1"/>
            <w:tabs>
              <w:tab w:val="right" w:leader="dot" w:pos="8296"/>
            </w:tabs>
            <w:rPr>
              <w:noProof/>
            </w:rPr>
          </w:pPr>
          <w:hyperlink w:anchor="_Toc216248186" w:history="1">
            <w:r w:rsidRPr="00D9391E">
              <w:rPr>
                <w:rStyle w:val="ae"/>
                <w:rFonts w:ascii="Times New Roman" w:hAnsi="Times New Roman" w:cs="Times New Roman"/>
                <w:b/>
                <w:bCs/>
                <w:noProof/>
              </w:rPr>
              <w:t>Ethical Universalism and Its Limits</w:t>
            </w:r>
            <w:r>
              <w:rPr>
                <w:noProof/>
                <w:webHidden/>
              </w:rPr>
              <w:tab/>
            </w:r>
            <w:r>
              <w:rPr>
                <w:noProof/>
                <w:webHidden/>
              </w:rPr>
              <w:fldChar w:fldCharType="begin"/>
            </w:r>
            <w:r>
              <w:rPr>
                <w:noProof/>
                <w:webHidden/>
              </w:rPr>
              <w:instrText xml:space="preserve"> PAGEREF _Toc216248186 \h </w:instrText>
            </w:r>
            <w:r>
              <w:rPr>
                <w:noProof/>
                <w:webHidden/>
              </w:rPr>
            </w:r>
            <w:r>
              <w:rPr>
                <w:noProof/>
                <w:webHidden/>
              </w:rPr>
              <w:fldChar w:fldCharType="separate"/>
            </w:r>
            <w:r>
              <w:rPr>
                <w:noProof/>
                <w:webHidden/>
              </w:rPr>
              <w:t>11</w:t>
            </w:r>
            <w:r>
              <w:rPr>
                <w:noProof/>
                <w:webHidden/>
              </w:rPr>
              <w:fldChar w:fldCharType="end"/>
            </w:r>
          </w:hyperlink>
        </w:p>
        <w:p w14:paraId="0B6FC52D" w14:textId="6DE8EB4E" w:rsidR="00B767B7" w:rsidRDefault="00B767B7">
          <w:pPr>
            <w:pStyle w:val="TOC1"/>
            <w:tabs>
              <w:tab w:val="right" w:leader="dot" w:pos="8296"/>
            </w:tabs>
            <w:rPr>
              <w:noProof/>
            </w:rPr>
          </w:pPr>
          <w:hyperlink w:anchor="_Toc216248187" w:history="1">
            <w:r w:rsidRPr="00D9391E">
              <w:rPr>
                <w:rStyle w:val="ae"/>
                <w:rFonts w:ascii="Times New Roman" w:hAnsi="Times New Roman" w:cs="Times New Roman"/>
                <w:b/>
                <w:bCs/>
                <w:noProof/>
              </w:rPr>
              <w:t>Cross-Cultural Ethical Tensions in Business</w:t>
            </w:r>
            <w:r>
              <w:rPr>
                <w:noProof/>
                <w:webHidden/>
              </w:rPr>
              <w:tab/>
            </w:r>
            <w:r>
              <w:rPr>
                <w:noProof/>
                <w:webHidden/>
              </w:rPr>
              <w:fldChar w:fldCharType="begin"/>
            </w:r>
            <w:r>
              <w:rPr>
                <w:noProof/>
                <w:webHidden/>
              </w:rPr>
              <w:instrText xml:space="preserve"> PAGEREF _Toc216248187 \h </w:instrText>
            </w:r>
            <w:r>
              <w:rPr>
                <w:noProof/>
                <w:webHidden/>
              </w:rPr>
            </w:r>
            <w:r>
              <w:rPr>
                <w:noProof/>
                <w:webHidden/>
              </w:rPr>
              <w:fldChar w:fldCharType="separate"/>
            </w:r>
            <w:r>
              <w:rPr>
                <w:noProof/>
                <w:webHidden/>
              </w:rPr>
              <w:t>12</w:t>
            </w:r>
            <w:r>
              <w:rPr>
                <w:noProof/>
                <w:webHidden/>
              </w:rPr>
              <w:fldChar w:fldCharType="end"/>
            </w:r>
          </w:hyperlink>
        </w:p>
        <w:p w14:paraId="59EC16E7" w14:textId="341D2CEF" w:rsidR="00B767B7" w:rsidRDefault="00B767B7">
          <w:pPr>
            <w:pStyle w:val="TOC1"/>
            <w:tabs>
              <w:tab w:val="right" w:leader="dot" w:pos="8296"/>
            </w:tabs>
            <w:rPr>
              <w:noProof/>
            </w:rPr>
          </w:pPr>
          <w:hyperlink w:anchor="_Toc216248188" w:history="1">
            <w:r w:rsidRPr="00D9391E">
              <w:rPr>
                <w:rStyle w:val="ae"/>
                <w:rFonts w:ascii="Times New Roman" w:hAnsi="Times New Roman" w:cs="Times New Roman"/>
                <w:b/>
                <w:bCs/>
                <w:noProof/>
              </w:rPr>
              <w:t>Environmental Ethics in Global Business</w:t>
            </w:r>
            <w:r>
              <w:rPr>
                <w:noProof/>
                <w:webHidden/>
              </w:rPr>
              <w:tab/>
            </w:r>
            <w:r>
              <w:rPr>
                <w:noProof/>
                <w:webHidden/>
              </w:rPr>
              <w:fldChar w:fldCharType="begin"/>
            </w:r>
            <w:r>
              <w:rPr>
                <w:noProof/>
                <w:webHidden/>
              </w:rPr>
              <w:instrText xml:space="preserve"> PAGEREF _Toc216248188 \h </w:instrText>
            </w:r>
            <w:r>
              <w:rPr>
                <w:noProof/>
                <w:webHidden/>
              </w:rPr>
            </w:r>
            <w:r>
              <w:rPr>
                <w:noProof/>
                <w:webHidden/>
              </w:rPr>
              <w:fldChar w:fldCharType="separate"/>
            </w:r>
            <w:r>
              <w:rPr>
                <w:noProof/>
                <w:webHidden/>
              </w:rPr>
              <w:t>13</w:t>
            </w:r>
            <w:r>
              <w:rPr>
                <w:noProof/>
                <w:webHidden/>
              </w:rPr>
              <w:fldChar w:fldCharType="end"/>
            </w:r>
          </w:hyperlink>
        </w:p>
        <w:p w14:paraId="513787AA" w14:textId="79042C83" w:rsidR="00B767B7" w:rsidRDefault="00B767B7">
          <w:pPr>
            <w:pStyle w:val="TOC1"/>
            <w:tabs>
              <w:tab w:val="right" w:leader="dot" w:pos="8296"/>
            </w:tabs>
            <w:rPr>
              <w:noProof/>
            </w:rPr>
          </w:pPr>
          <w:hyperlink w:anchor="_Toc216248189" w:history="1">
            <w:r w:rsidRPr="00D9391E">
              <w:rPr>
                <w:rStyle w:val="ae"/>
                <w:rFonts w:ascii="Times New Roman" w:hAnsi="Times New Roman" w:cs="Times New Roman"/>
                <w:b/>
                <w:bCs/>
                <w:noProof/>
              </w:rPr>
              <w:t>Cultural Limits in Labor Ethics</w:t>
            </w:r>
            <w:r>
              <w:rPr>
                <w:noProof/>
                <w:webHidden/>
              </w:rPr>
              <w:tab/>
            </w:r>
            <w:r>
              <w:rPr>
                <w:noProof/>
                <w:webHidden/>
              </w:rPr>
              <w:fldChar w:fldCharType="begin"/>
            </w:r>
            <w:r>
              <w:rPr>
                <w:noProof/>
                <w:webHidden/>
              </w:rPr>
              <w:instrText xml:space="preserve"> PAGEREF _Toc216248189 \h </w:instrText>
            </w:r>
            <w:r>
              <w:rPr>
                <w:noProof/>
                <w:webHidden/>
              </w:rPr>
            </w:r>
            <w:r>
              <w:rPr>
                <w:noProof/>
                <w:webHidden/>
              </w:rPr>
              <w:fldChar w:fldCharType="separate"/>
            </w:r>
            <w:r>
              <w:rPr>
                <w:noProof/>
                <w:webHidden/>
              </w:rPr>
              <w:t>14</w:t>
            </w:r>
            <w:r>
              <w:rPr>
                <w:noProof/>
                <w:webHidden/>
              </w:rPr>
              <w:fldChar w:fldCharType="end"/>
            </w:r>
          </w:hyperlink>
        </w:p>
        <w:p w14:paraId="5A5C663D" w14:textId="37588CFA" w:rsidR="00B767B7" w:rsidRDefault="00B767B7">
          <w:pPr>
            <w:pStyle w:val="TOC1"/>
            <w:tabs>
              <w:tab w:val="right" w:leader="dot" w:pos="8296"/>
            </w:tabs>
            <w:rPr>
              <w:noProof/>
            </w:rPr>
          </w:pPr>
          <w:hyperlink w:anchor="_Toc216248190" w:history="1">
            <w:r w:rsidRPr="00D9391E">
              <w:rPr>
                <w:rStyle w:val="ae"/>
                <w:rFonts w:ascii="Times New Roman" w:hAnsi="Times New Roman" w:cs="Times New Roman"/>
                <w:b/>
                <w:bCs/>
                <w:noProof/>
              </w:rPr>
              <w:t>Responsibility Beyond Cultural Boundaries</w:t>
            </w:r>
            <w:r>
              <w:rPr>
                <w:noProof/>
                <w:webHidden/>
              </w:rPr>
              <w:tab/>
            </w:r>
            <w:r>
              <w:rPr>
                <w:noProof/>
                <w:webHidden/>
              </w:rPr>
              <w:fldChar w:fldCharType="begin"/>
            </w:r>
            <w:r>
              <w:rPr>
                <w:noProof/>
                <w:webHidden/>
              </w:rPr>
              <w:instrText xml:space="preserve"> PAGEREF _Toc216248190 \h </w:instrText>
            </w:r>
            <w:r>
              <w:rPr>
                <w:noProof/>
                <w:webHidden/>
              </w:rPr>
            </w:r>
            <w:r>
              <w:rPr>
                <w:noProof/>
                <w:webHidden/>
              </w:rPr>
              <w:fldChar w:fldCharType="separate"/>
            </w:r>
            <w:r>
              <w:rPr>
                <w:noProof/>
                <w:webHidden/>
              </w:rPr>
              <w:t>14</w:t>
            </w:r>
            <w:r>
              <w:rPr>
                <w:noProof/>
                <w:webHidden/>
              </w:rPr>
              <w:fldChar w:fldCharType="end"/>
            </w:r>
          </w:hyperlink>
        </w:p>
        <w:p w14:paraId="25CB1811" w14:textId="3DA7B020" w:rsidR="00B767B7" w:rsidRDefault="00B767B7">
          <w:pPr>
            <w:pStyle w:val="TOC1"/>
            <w:tabs>
              <w:tab w:val="right" w:leader="dot" w:pos="8296"/>
            </w:tabs>
            <w:rPr>
              <w:noProof/>
            </w:rPr>
          </w:pPr>
          <w:hyperlink w:anchor="_Toc216248191" w:history="1">
            <w:r w:rsidRPr="00D9391E">
              <w:rPr>
                <w:rStyle w:val="ae"/>
                <w:rFonts w:ascii="Times New Roman" w:hAnsi="Times New Roman" w:cs="Times New Roman"/>
                <w:b/>
                <w:bCs/>
                <w:noProof/>
              </w:rPr>
              <w:t>Balancing Culture and Ethics in Global Business</w:t>
            </w:r>
            <w:r>
              <w:rPr>
                <w:noProof/>
                <w:webHidden/>
              </w:rPr>
              <w:tab/>
            </w:r>
            <w:r>
              <w:rPr>
                <w:noProof/>
                <w:webHidden/>
              </w:rPr>
              <w:fldChar w:fldCharType="begin"/>
            </w:r>
            <w:r>
              <w:rPr>
                <w:noProof/>
                <w:webHidden/>
              </w:rPr>
              <w:instrText xml:space="preserve"> PAGEREF _Toc216248191 \h </w:instrText>
            </w:r>
            <w:r>
              <w:rPr>
                <w:noProof/>
                <w:webHidden/>
              </w:rPr>
            </w:r>
            <w:r>
              <w:rPr>
                <w:noProof/>
                <w:webHidden/>
              </w:rPr>
              <w:fldChar w:fldCharType="separate"/>
            </w:r>
            <w:r>
              <w:rPr>
                <w:noProof/>
                <w:webHidden/>
              </w:rPr>
              <w:t>17</w:t>
            </w:r>
            <w:r>
              <w:rPr>
                <w:noProof/>
                <w:webHidden/>
              </w:rPr>
              <w:fldChar w:fldCharType="end"/>
            </w:r>
          </w:hyperlink>
        </w:p>
        <w:p w14:paraId="7B66F8D9" w14:textId="14232D77" w:rsidR="00B767B7" w:rsidRDefault="00B767B7">
          <w:pPr>
            <w:pStyle w:val="TOC1"/>
            <w:tabs>
              <w:tab w:val="right" w:leader="dot" w:pos="8296"/>
            </w:tabs>
            <w:rPr>
              <w:noProof/>
            </w:rPr>
          </w:pPr>
          <w:hyperlink w:anchor="_Toc216248192" w:history="1">
            <w:r w:rsidRPr="00D9391E">
              <w:rPr>
                <w:rStyle w:val="ae"/>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_Toc216248192 \h </w:instrText>
            </w:r>
            <w:r>
              <w:rPr>
                <w:noProof/>
                <w:webHidden/>
              </w:rPr>
            </w:r>
            <w:r>
              <w:rPr>
                <w:noProof/>
                <w:webHidden/>
              </w:rPr>
              <w:fldChar w:fldCharType="separate"/>
            </w:r>
            <w:r>
              <w:rPr>
                <w:noProof/>
                <w:webHidden/>
              </w:rPr>
              <w:t>18</w:t>
            </w:r>
            <w:r>
              <w:rPr>
                <w:noProof/>
                <w:webHidden/>
              </w:rPr>
              <w:fldChar w:fldCharType="end"/>
            </w:r>
          </w:hyperlink>
        </w:p>
        <w:p w14:paraId="38659145" w14:textId="5BC4A634" w:rsidR="00B767B7" w:rsidRDefault="00B767B7">
          <w:pPr>
            <w:pStyle w:val="TOC1"/>
            <w:tabs>
              <w:tab w:val="right" w:leader="dot" w:pos="8296"/>
            </w:tabs>
            <w:rPr>
              <w:noProof/>
            </w:rPr>
          </w:pPr>
          <w:hyperlink w:anchor="_Toc216248193" w:history="1">
            <w:r w:rsidRPr="00D9391E">
              <w:rPr>
                <w:rStyle w:val="ae"/>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_Toc216248193 \h </w:instrText>
            </w:r>
            <w:r>
              <w:rPr>
                <w:noProof/>
                <w:webHidden/>
              </w:rPr>
            </w:r>
            <w:r>
              <w:rPr>
                <w:noProof/>
                <w:webHidden/>
              </w:rPr>
              <w:fldChar w:fldCharType="separate"/>
            </w:r>
            <w:r>
              <w:rPr>
                <w:noProof/>
                <w:webHidden/>
              </w:rPr>
              <w:t>19</w:t>
            </w:r>
            <w:r>
              <w:rPr>
                <w:noProof/>
                <w:webHidden/>
              </w:rPr>
              <w:fldChar w:fldCharType="end"/>
            </w:r>
          </w:hyperlink>
        </w:p>
        <w:p w14:paraId="06273CC4" w14:textId="2B82E866" w:rsidR="0027375B" w:rsidRDefault="0027375B">
          <w:r>
            <w:rPr>
              <w:b/>
              <w:bCs/>
              <w:lang w:val="zh-CN"/>
            </w:rPr>
            <w:fldChar w:fldCharType="end"/>
          </w:r>
        </w:p>
      </w:sdtContent>
    </w:sdt>
    <w:p w14:paraId="716BB81B" w14:textId="79E93242" w:rsidR="0027375B" w:rsidRDefault="0027375B">
      <w:pPr>
        <w:widowControl/>
        <w:rPr>
          <w:b/>
          <w:bCs/>
        </w:rPr>
      </w:pPr>
    </w:p>
    <w:p w14:paraId="797C2518" w14:textId="75CE6415" w:rsidR="0027375B" w:rsidRDefault="0027375B">
      <w:pPr>
        <w:widowControl/>
        <w:rPr>
          <w:b/>
          <w:bCs/>
        </w:rPr>
      </w:pPr>
      <w:r>
        <w:rPr>
          <w:b/>
          <w:bCs/>
        </w:rPr>
        <w:br w:type="page"/>
      </w:r>
    </w:p>
    <w:p w14:paraId="09E25DA9" w14:textId="77777777" w:rsidR="0027375B" w:rsidRDefault="0027375B">
      <w:pPr>
        <w:widowControl/>
        <w:rPr>
          <w:b/>
          <w:bCs/>
        </w:rPr>
      </w:pPr>
    </w:p>
    <w:p w14:paraId="3F4F62E5" w14:textId="4C82CF7B" w:rsidR="004D0E87" w:rsidRPr="0027375B" w:rsidRDefault="004D0E87" w:rsidP="0027375B">
      <w:pPr>
        <w:pStyle w:val="1"/>
        <w:spacing w:line="480" w:lineRule="auto"/>
        <w:rPr>
          <w:rFonts w:ascii="Times New Roman" w:hAnsi="Times New Roman" w:cs="Times New Roman"/>
          <w:b/>
          <w:bCs/>
          <w:color w:val="auto"/>
          <w:sz w:val="24"/>
          <w:szCs w:val="24"/>
        </w:rPr>
      </w:pPr>
      <w:bookmarkStart w:id="1" w:name="_Toc216248183"/>
      <w:r w:rsidRPr="0027375B">
        <w:rPr>
          <w:rFonts w:ascii="Times New Roman" w:hAnsi="Times New Roman" w:cs="Times New Roman"/>
          <w:b/>
          <w:bCs/>
          <w:color w:val="auto"/>
          <w:sz w:val="24"/>
          <w:szCs w:val="24"/>
        </w:rPr>
        <w:t>Introduction</w:t>
      </w:r>
      <w:bookmarkEnd w:id="1"/>
    </w:p>
    <w:p w14:paraId="66DF5C81" w14:textId="1EADE1A5" w:rsidR="004D0E87" w:rsidRPr="004F4EFA" w:rsidRDefault="004D0E87" w:rsidP="004F4EFA">
      <w:pPr>
        <w:spacing w:line="480" w:lineRule="auto"/>
        <w:rPr>
          <w:rFonts w:ascii="Times New Roman" w:hAnsi="Times New Roman" w:cs="Times New Roman"/>
          <w:sz w:val="24"/>
        </w:rPr>
      </w:pPr>
      <w:r w:rsidRPr="004F4EFA">
        <w:rPr>
          <w:rFonts w:ascii="Times New Roman" w:hAnsi="Times New Roman" w:cs="Times New Roman"/>
          <w:sz w:val="24"/>
        </w:rPr>
        <w:t xml:space="preserve">The most significant changes in global business activity are not merely reflected in the expansion of market size or the acceleration of capital flows, but in the increasingly frequent embedding of corporate behavior within different cultural, political, and social structures. In this context, business ethics is no longer simply a matter of internal governance or compliance </w:t>
      </w:r>
      <w:proofErr w:type="gramStart"/>
      <w:r w:rsidRPr="004F4EFA">
        <w:rPr>
          <w:rFonts w:ascii="Times New Roman" w:hAnsi="Times New Roman" w:cs="Times New Roman"/>
          <w:sz w:val="24"/>
        </w:rPr>
        <w:t>management, but</w:t>
      </w:r>
      <w:proofErr w:type="gramEnd"/>
      <w:r w:rsidRPr="004F4EFA">
        <w:rPr>
          <w:rFonts w:ascii="Times New Roman" w:hAnsi="Times New Roman" w:cs="Times New Roman"/>
          <w:sz w:val="24"/>
        </w:rPr>
        <w:t xml:space="preserve"> has become a complex cross-cultural and cross-institutional issue. When companies operate simultaneously in multiple countries and regions, their business decisions often need to address the different understandings and expectations of legitimate behavior in different societies. This coexistence of multiple standards makes ethical judgments highly unstable</w:t>
      </w:r>
      <w:r w:rsidR="004F4EFA" w:rsidRPr="004F4EFA">
        <w:rPr>
          <w:rFonts w:ascii="Times New Roman" w:hAnsi="Times New Roman" w:cs="Times New Roman"/>
        </w:rPr>
        <w:t xml:space="preserve"> </w:t>
      </w:r>
      <w:r w:rsidR="004F4EFA" w:rsidRPr="004F4EFA">
        <w:rPr>
          <w:rFonts w:ascii="Times New Roman" w:hAnsi="Times New Roman" w:cs="Times New Roman"/>
          <w:sz w:val="24"/>
        </w:rPr>
        <w:t>(Crane and Matten, 2016; De George, 2010)</w:t>
      </w:r>
      <w:r w:rsidRPr="004F4EFA">
        <w:rPr>
          <w:rFonts w:ascii="Times New Roman" w:hAnsi="Times New Roman" w:cs="Times New Roman"/>
          <w:sz w:val="24"/>
        </w:rPr>
        <w:t>.</w:t>
      </w:r>
    </w:p>
    <w:p w14:paraId="21ECA711" w14:textId="312973C8"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Business practices considered reasonable, pragmatic, or even commendable in some societies may be criticized as immoral or unacceptable in others. Such disagreements do not stem entirely from differences in legal </w:t>
      </w:r>
      <w:proofErr w:type="gramStart"/>
      <w:r w:rsidRPr="0027375B">
        <w:rPr>
          <w:rFonts w:ascii="Times New Roman" w:hAnsi="Times New Roman" w:cs="Times New Roman"/>
          <w:sz w:val="24"/>
        </w:rPr>
        <w:t>systems, but</w:t>
      </w:r>
      <w:proofErr w:type="gramEnd"/>
      <w:r w:rsidRPr="0027375B">
        <w:rPr>
          <w:rFonts w:ascii="Times New Roman" w:hAnsi="Times New Roman" w:cs="Times New Roman"/>
          <w:sz w:val="24"/>
        </w:rPr>
        <w:t xml:space="preserve"> rather reflect the profound role of cultural value systems in ethical judgment</w:t>
      </w:r>
      <w:r w:rsidR="004F4EFA" w:rsidRPr="004F4EFA">
        <w:t xml:space="preserve"> </w:t>
      </w:r>
      <w:r w:rsidR="004F4EFA" w:rsidRPr="004F4EFA">
        <w:rPr>
          <w:rFonts w:ascii="Times New Roman" w:hAnsi="Times New Roman" w:cs="Times New Roman"/>
          <w:sz w:val="24"/>
        </w:rPr>
        <w:t>(Hofstede et al., 2010; Jackson, 2014)</w:t>
      </w:r>
      <w:r w:rsidRPr="0027375B">
        <w:rPr>
          <w:rFonts w:ascii="Times New Roman" w:hAnsi="Times New Roman" w:cs="Times New Roman"/>
          <w:sz w:val="24"/>
        </w:rPr>
        <w:t xml:space="preserve">. Therefore, the core issue of cross-cultural business ethics is not whether cultural differences exist, but whether cultural differences can determine the legitimacy of ethical evaluations. This paper analyzes this issue, exploring the explanatory power and ethical boundaries of cultural relativism in global business, and assessing whether there are minimum ethical principles applicable to </w:t>
      </w:r>
      <w:r w:rsidRPr="0027375B">
        <w:rPr>
          <w:rFonts w:ascii="Times New Roman" w:hAnsi="Times New Roman" w:cs="Times New Roman"/>
          <w:sz w:val="24"/>
        </w:rPr>
        <w:lastRenderedPageBreak/>
        <w:t>multicultural environments</w:t>
      </w:r>
      <w:r w:rsidR="004F4EFA" w:rsidRPr="004F4EFA">
        <w:t xml:space="preserve"> </w:t>
      </w:r>
      <w:r w:rsidR="004F4EFA" w:rsidRPr="004F4EFA">
        <w:rPr>
          <w:rFonts w:ascii="Times New Roman" w:hAnsi="Times New Roman" w:cs="Times New Roman"/>
          <w:sz w:val="24"/>
        </w:rPr>
        <w:t>(Rachels, 2003; Donaldson, 1996)</w:t>
      </w:r>
      <w:r w:rsidRPr="0027375B">
        <w:rPr>
          <w:rFonts w:ascii="Times New Roman" w:hAnsi="Times New Roman" w:cs="Times New Roman"/>
          <w:sz w:val="24"/>
        </w:rPr>
        <w:t>.</w:t>
      </w:r>
    </w:p>
    <w:p w14:paraId="0ED207BA" w14:textId="77777777" w:rsidR="004D0E87" w:rsidRPr="0027375B" w:rsidRDefault="004D0E87" w:rsidP="0027375B">
      <w:pPr>
        <w:spacing w:line="480" w:lineRule="auto"/>
        <w:rPr>
          <w:rFonts w:ascii="Times New Roman" w:hAnsi="Times New Roman" w:cs="Times New Roman"/>
          <w:sz w:val="24"/>
        </w:rPr>
      </w:pPr>
    </w:p>
    <w:p w14:paraId="78962D96" w14:textId="77777777" w:rsidR="00B767B7" w:rsidRPr="00B767B7" w:rsidRDefault="00B767B7" w:rsidP="00B767B7">
      <w:pPr>
        <w:pStyle w:val="1"/>
        <w:rPr>
          <w:rFonts w:ascii="Times New Roman" w:hAnsi="Times New Roman" w:cs="Times New Roman"/>
          <w:b/>
          <w:bCs/>
          <w:color w:val="auto"/>
          <w:sz w:val="24"/>
          <w:szCs w:val="24"/>
        </w:rPr>
      </w:pPr>
      <w:bookmarkStart w:id="2" w:name="_Toc216248184"/>
      <w:r w:rsidRPr="00B767B7">
        <w:rPr>
          <w:rFonts w:ascii="Times New Roman" w:hAnsi="Times New Roman" w:cs="Times New Roman"/>
          <w:b/>
          <w:bCs/>
          <w:color w:val="auto"/>
          <w:sz w:val="24"/>
          <w:szCs w:val="24"/>
        </w:rPr>
        <w:t>Cultural Differences and Ethical Limits in Global Business</w:t>
      </w:r>
      <w:bookmarkEnd w:id="2"/>
    </w:p>
    <w:p w14:paraId="0B447D36" w14:textId="10D4207D"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Business ethics is not an abstract set of principles independent of social reality, but rather a set of practical norms deeply embedded in specific cultural and institutional environments</w:t>
      </w:r>
      <w:r w:rsidR="004F4EFA" w:rsidRPr="004F4EFA">
        <w:t xml:space="preserve"> </w:t>
      </w:r>
      <w:r w:rsidR="004F4EFA" w:rsidRPr="004F4EFA">
        <w:rPr>
          <w:rFonts w:ascii="Times New Roman" w:hAnsi="Times New Roman" w:cs="Times New Roman"/>
          <w:sz w:val="24"/>
        </w:rPr>
        <w:t>(Hofstede et al., 2010; Crane and Matten, 2016)</w:t>
      </w:r>
      <w:r w:rsidRPr="0027375B">
        <w:rPr>
          <w:rFonts w:ascii="Times New Roman" w:hAnsi="Times New Roman" w:cs="Times New Roman"/>
          <w:sz w:val="24"/>
        </w:rPr>
        <w:t>. Different societies' understandings of responsibility, obligation, fairness, and risk directly influence the ethical implications of corporate behavior. In societies that emphasize institutional rules and procedural justice, business ethics are often manifested in adherence to written rules and an emphasis on transparency; ethical transgressions are understood as institutional violations or deviations from rules. In contrast, in cultures that emphasize relationships, trust, and social roles, ethical judgments focus more on whether actions maintain social harmony and long-term reciprocal relationships.</w:t>
      </w:r>
    </w:p>
    <w:p w14:paraId="5D843D4F" w14:textId="5E0624F4"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This difference leads to the same behavior being imbued with different moral meanings in different cultures. For example, informal arrangements of interest may be seen as part of maintaining relationships in some </w:t>
      </w:r>
      <w:proofErr w:type="gramStart"/>
      <w:r w:rsidRPr="0027375B">
        <w:rPr>
          <w:rFonts w:ascii="Times New Roman" w:hAnsi="Times New Roman" w:cs="Times New Roman"/>
          <w:sz w:val="24"/>
        </w:rPr>
        <w:t>cultures, but</w:t>
      </w:r>
      <w:proofErr w:type="gramEnd"/>
      <w:r w:rsidRPr="0027375B">
        <w:rPr>
          <w:rFonts w:ascii="Times New Roman" w:hAnsi="Times New Roman" w:cs="Times New Roman"/>
          <w:sz w:val="24"/>
        </w:rPr>
        <w:t xml:space="preserve"> are easily interpreted as injustice or even corruption in societies that emphasize institutional neutrality. Ethical controversies do not stem entirely from the behavior itself, but from different cultural understandings of the meaning of behavior. However, while cultural interpretations can reveal the mechanisms by which social acceptance is formed, they cannot automatically grant ethical legitimacy to behavior. Culture can explain why </w:t>
      </w:r>
      <w:proofErr w:type="gramStart"/>
      <w:r w:rsidRPr="0027375B">
        <w:rPr>
          <w:rFonts w:ascii="Times New Roman" w:hAnsi="Times New Roman" w:cs="Times New Roman"/>
          <w:sz w:val="24"/>
        </w:rPr>
        <w:t>a practice</w:t>
      </w:r>
      <w:proofErr w:type="gramEnd"/>
      <w:r w:rsidRPr="0027375B">
        <w:rPr>
          <w:rFonts w:ascii="Times New Roman" w:hAnsi="Times New Roman" w:cs="Times New Roman"/>
          <w:sz w:val="24"/>
        </w:rPr>
        <w:t xml:space="preserve"> </w:t>
      </w:r>
      <w:r w:rsidRPr="0027375B">
        <w:rPr>
          <w:rFonts w:ascii="Times New Roman" w:hAnsi="Times New Roman" w:cs="Times New Roman"/>
          <w:sz w:val="24"/>
        </w:rPr>
        <w:lastRenderedPageBreak/>
        <w:t>is tolerated, but it cannot answer whether that practice should be tolerated</w:t>
      </w:r>
      <w:r w:rsidR="004F4EFA" w:rsidRPr="004F4EFA">
        <w:t xml:space="preserve"> </w:t>
      </w:r>
      <w:r w:rsidR="004F4EFA" w:rsidRPr="004F4EFA">
        <w:rPr>
          <w:rFonts w:ascii="Times New Roman" w:hAnsi="Times New Roman" w:cs="Times New Roman"/>
          <w:sz w:val="24"/>
        </w:rPr>
        <w:t>(Donaldson, 1996; Velasquez, 2012)</w:t>
      </w:r>
      <w:r w:rsidRPr="0027375B">
        <w:rPr>
          <w:rFonts w:ascii="Times New Roman" w:hAnsi="Times New Roman" w:cs="Times New Roman"/>
          <w:sz w:val="24"/>
        </w:rPr>
        <w:t>.</w:t>
      </w:r>
    </w:p>
    <w:p w14:paraId="3530DE7C" w14:textId="77777777" w:rsidR="004D0E87" w:rsidRPr="0027375B" w:rsidRDefault="004D0E87" w:rsidP="0027375B">
      <w:pPr>
        <w:spacing w:line="480" w:lineRule="auto"/>
        <w:rPr>
          <w:rFonts w:ascii="Times New Roman" w:hAnsi="Times New Roman" w:cs="Times New Roman"/>
          <w:sz w:val="24"/>
        </w:rPr>
      </w:pPr>
    </w:p>
    <w:p w14:paraId="0C725A1F" w14:textId="77777777" w:rsidR="00B767B7" w:rsidRPr="00B767B7" w:rsidRDefault="00B767B7" w:rsidP="00B767B7">
      <w:pPr>
        <w:pStyle w:val="1"/>
        <w:rPr>
          <w:rFonts w:ascii="Times New Roman" w:hAnsi="Times New Roman" w:cs="Times New Roman"/>
          <w:b/>
          <w:bCs/>
          <w:color w:val="auto"/>
          <w:sz w:val="24"/>
          <w:szCs w:val="24"/>
        </w:rPr>
      </w:pPr>
      <w:bookmarkStart w:id="3" w:name="_Toc216248185"/>
      <w:r w:rsidRPr="00B767B7">
        <w:rPr>
          <w:rFonts w:ascii="Times New Roman" w:hAnsi="Times New Roman" w:cs="Times New Roman"/>
          <w:b/>
          <w:bCs/>
          <w:color w:val="auto"/>
          <w:sz w:val="24"/>
          <w:szCs w:val="24"/>
        </w:rPr>
        <w:t>The Risks of Cultural Relativism</w:t>
      </w:r>
      <w:bookmarkEnd w:id="3"/>
    </w:p>
    <w:p w14:paraId="5073F4B7" w14:textId="17D08CA9"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Cultural relativism posits that moral norms are determined by specific cultures, and that there are no universal ethical principles detached from cultural context</w:t>
      </w:r>
      <w:r w:rsidR="004F4EFA" w:rsidRPr="004F4EFA">
        <w:t xml:space="preserve"> </w:t>
      </w:r>
      <w:r w:rsidR="004F4EFA" w:rsidRPr="004F4EFA">
        <w:rPr>
          <w:rFonts w:ascii="Times New Roman" w:hAnsi="Times New Roman" w:cs="Times New Roman"/>
          <w:sz w:val="24"/>
        </w:rPr>
        <w:t>(Rachels, 2003; Shaw, 2010)</w:t>
      </w:r>
      <w:r w:rsidRPr="0027375B">
        <w:rPr>
          <w:rFonts w:ascii="Times New Roman" w:hAnsi="Times New Roman" w:cs="Times New Roman"/>
          <w:sz w:val="24"/>
        </w:rPr>
        <w:t>. In international business contexts, this stance emphasizes that companies entering foreign markets should respect local values ​​and avoid judging others based on their own cultural standards. From an explanatory perspective, cultural relativism does help understand the different reactions of different societies to business practices and can reduce value conflicts in cross-cultural interactions.</w:t>
      </w:r>
    </w:p>
    <w:p w14:paraId="4663F0EB" w14:textId="57912425"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However, when cultural relativism is used as the ultimate basis for ethical judgment, its inherent risks become apparent</w:t>
      </w:r>
      <w:r w:rsidR="004F4EFA" w:rsidRPr="004F4EFA">
        <w:t xml:space="preserve"> </w:t>
      </w:r>
      <w:r w:rsidR="004F4EFA" w:rsidRPr="004F4EFA">
        <w:rPr>
          <w:rFonts w:ascii="Times New Roman" w:hAnsi="Times New Roman" w:cs="Times New Roman"/>
          <w:sz w:val="24"/>
        </w:rPr>
        <w:t>(Donaldson and Dunfee, 1999; Scherer and Palazzo, 2011)</w:t>
      </w:r>
      <w:r w:rsidRPr="0027375B">
        <w:rPr>
          <w:rFonts w:ascii="Times New Roman" w:hAnsi="Times New Roman" w:cs="Times New Roman"/>
          <w:sz w:val="24"/>
        </w:rPr>
        <w:t xml:space="preserve">. If ethics are entirely determined by culture, then any behavior universally accepted by society will automatically acquire moral legitimacy, even if that behavior causes significant harm to a specific group or future generations. In business practice, this logic can easily be used by companies to evade responsibility, redefining ethical issues as cultural differences, thereby weakening the possibility of ethical critique. More importantly, cultural norms are not value-neutral; they often reflect existing power structures and distributions of benefits. If companies unconditionally accept local cultural norms, they may </w:t>
      </w:r>
      <w:proofErr w:type="gramStart"/>
      <w:r w:rsidRPr="0027375B">
        <w:rPr>
          <w:rFonts w:ascii="Times New Roman" w:hAnsi="Times New Roman" w:cs="Times New Roman"/>
          <w:sz w:val="24"/>
        </w:rPr>
        <w:t>actually be</w:t>
      </w:r>
      <w:proofErr w:type="gramEnd"/>
      <w:r w:rsidRPr="0027375B">
        <w:rPr>
          <w:rFonts w:ascii="Times New Roman" w:hAnsi="Times New Roman" w:cs="Times New Roman"/>
          <w:sz w:val="24"/>
        </w:rPr>
        <w:t xml:space="preserve"> perpetuating </w:t>
      </w:r>
      <w:r w:rsidRPr="0027375B">
        <w:rPr>
          <w:rFonts w:ascii="Times New Roman" w:hAnsi="Times New Roman" w:cs="Times New Roman"/>
          <w:sz w:val="24"/>
        </w:rPr>
        <w:lastRenderedPageBreak/>
        <w:t>existing unequal relationships.</w:t>
      </w:r>
    </w:p>
    <w:p w14:paraId="383D42DF" w14:textId="77194D8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 real ethical problem with cultural relativism lies in its inability to critique injustices within a culture itself. If a culture tolerates the exploitation of vulnerable groups, excessive environmental sacrifice, or neglect of transparency, then the culture itself may become a structural component of harm. If companies continue to use cultural differences as a justification, ethical responsibility shifts from the company to the culture, thus depriving ethical scrutiny of its basis</w:t>
      </w:r>
      <w:r w:rsidR="004F4EFA" w:rsidRPr="004F4EFA">
        <w:t xml:space="preserve"> </w:t>
      </w:r>
      <w:r w:rsidR="004F4EFA" w:rsidRPr="004F4EFA">
        <w:rPr>
          <w:rFonts w:ascii="Times New Roman" w:hAnsi="Times New Roman" w:cs="Times New Roman"/>
          <w:sz w:val="24"/>
        </w:rPr>
        <w:t>(Sen, 2009; Sandel, 2013)</w:t>
      </w:r>
      <w:r w:rsidRPr="0027375B">
        <w:rPr>
          <w:rFonts w:ascii="Times New Roman" w:hAnsi="Times New Roman" w:cs="Times New Roman"/>
          <w:sz w:val="24"/>
        </w:rPr>
        <w:t>.</w:t>
      </w:r>
    </w:p>
    <w:p w14:paraId="213B3471"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Therefore, cultural relativism helps explain ethical conflicts, but it is insufficient to resolve them. It is a tool for understanding differences, not a basis for judging legitimacy.</w:t>
      </w:r>
    </w:p>
    <w:p w14:paraId="77578BD8" w14:textId="77777777" w:rsidR="004D0E87" w:rsidRPr="0027375B" w:rsidRDefault="004D0E87" w:rsidP="0027375B">
      <w:pPr>
        <w:spacing w:line="480" w:lineRule="auto"/>
        <w:rPr>
          <w:rFonts w:ascii="Times New Roman" w:hAnsi="Times New Roman" w:cs="Times New Roman"/>
          <w:sz w:val="24"/>
        </w:rPr>
      </w:pPr>
    </w:p>
    <w:p w14:paraId="36B570C4" w14:textId="77777777" w:rsidR="00B767B7" w:rsidRPr="00B767B7" w:rsidRDefault="00B767B7" w:rsidP="00B767B7">
      <w:pPr>
        <w:pStyle w:val="1"/>
        <w:rPr>
          <w:rFonts w:ascii="Times New Roman" w:hAnsi="Times New Roman" w:cs="Times New Roman"/>
          <w:b/>
          <w:bCs/>
          <w:color w:val="auto"/>
          <w:sz w:val="24"/>
          <w:szCs w:val="24"/>
        </w:rPr>
      </w:pPr>
      <w:bookmarkStart w:id="4" w:name="_Toc216248186"/>
      <w:r w:rsidRPr="00B767B7">
        <w:rPr>
          <w:rFonts w:ascii="Times New Roman" w:hAnsi="Times New Roman" w:cs="Times New Roman"/>
          <w:b/>
          <w:bCs/>
          <w:color w:val="auto"/>
          <w:sz w:val="24"/>
          <w:szCs w:val="24"/>
        </w:rPr>
        <w:t>Ethical Universalism and Its Limits</w:t>
      </w:r>
      <w:bookmarkEnd w:id="4"/>
    </w:p>
    <w:p w14:paraId="2B6E7295" w14:textId="43C963B9"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Ethical universalism asserts that certain moral principles have legitimacy that </w:t>
      </w:r>
      <w:proofErr w:type="gramStart"/>
      <w:r w:rsidRPr="0027375B">
        <w:rPr>
          <w:rFonts w:ascii="Times New Roman" w:hAnsi="Times New Roman" w:cs="Times New Roman"/>
          <w:sz w:val="24"/>
        </w:rPr>
        <w:t>transcends</w:t>
      </w:r>
      <w:proofErr w:type="gramEnd"/>
      <w:r w:rsidRPr="0027375B">
        <w:rPr>
          <w:rFonts w:ascii="Times New Roman" w:hAnsi="Times New Roman" w:cs="Times New Roman"/>
          <w:sz w:val="24"/>
        </w:rPr>
        <w:t xml:space="preserve"> culture</w:t>
      </w:r>
      <w:r w:rsidR="004F4EFA" w:rsidRPr="004F4EFA">
        <w:t xml:space="preserve"> </w:t>
      </w:r>
      <w:r w:rsidR="004F4EFA" w:rsidRPr="004F4EFA">
        <w:rPr>
          <w:rFonts w:ascii="Times New Roman" w:hAnsi="Times New Roman" w:cs="Times New Roman"/>
          <w:sz w:val="24"/>
        </w:rPr>
        <w:t>(United Nations, 2011; UN Global Compact, 2023)</w:t>
      </w:r>
      <w:r w:rsidRPr="0027375B">
        <w:rPr>
          <w:rFonts w:ascii="Times New Roman" w:hAnsi="Times New Roman" w:cs="Times New Roman"/>
          <w:sz w:val="24"/>
        </w:rPr>
        <w:t>, such as avoiding serious harm, respecting human dignity, and protecting fundamental rights. In global business practice, these principles provide companies with minimum ethical boundaries, preventing them from being completely subject to cultural differences. However, the biggest challenge facing universalism is how to gain legitimacy in different cultural contexts. If universal principles are considered to originate from a specific cultural tradition, their cross-cultural acceptance is questioned.</w:t>
      </w:r>
    </w:p>
    <w:p w14:paraId="5CDFEC6F" w14:textId="3911093B"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Nevertheless, the value of ethical universalism lies in complementing the </w:t>
      </w:r>
      <w:r w:rsidRPr="0027375B">
        <w:rPr>
          <w:rFonts w:ascii="Times New Roman" w:hAnsi="Times New Roman" w:cs="Times New Roman"/>
          <w:sz w:val="24"/>
        </w:rPr>
        <w:lastRenderedPageBreak/>
        <w:t>shortcomings of cultural relativism. Cultural relativism often fails to provide substantive critical standards when facing cross-cultural ethical conflicts, while universalism at least provides a minimum standard of judgment that can transcend culture.</w:t>
      </w:r>
    </w:p>
    <w:p w14:paraId="2981EF4C" w14:textId="2E0BF74F" w:rsidR="004D0E87" w:rsidRPr="0027375B" w:rsidRDefault="004D0E87" w:rsidP="0027375B">
      <w:pPr>
        <w:spacing w:line="480" w:lineRule="auto"/>
        <w:rPr>
          <w:rFonts w:ascii="Times New Roman" w:hAnsi="Times New Roman" w:cs="Times New Roman" w:hint="eastAsia"/>
          <w:sz w:val="24"/>
        </w:rPr>
      </w:pPr>
      <w:r w:rsidRPr="0027375B">
        <w:rPr>
          <w:rFonts w:ascii="Times New Roman" w:hAnsi="Times New Roman" w:cs="Times New Roman"/>
          <w:sz w:val="24"/>
        </w:rPr>
        <w:t xml:space="preserve">At the practical level, universal ethical principles not only have a normative function but also a preventative function. When corporate behavior involves irreversible harm or systemic risk, universalism can prevent the abuse of cultural relativism. It raises a crucial question: even if </w:t>
      </w:r>
      <w:proofErr w:type="gramStart"/>
      <w:r w:rsidRPr="0027375B">
        <w:rPr>
          <w:rFonts w:ascii="Times New Roman" w:hAnsi="Times New Roman" w:cs="Times New Roman"/>
          <w:sz w:val="24"/>
        </w:rPr>
        <w:t>a behavior</w:t>
      </w:r>
      <w:proofErr w:type="gramEnd"/>
      <w:r w:rsidRPr="0027375B">
        <w:rPr>
          <w:rFonts w:ascii="Times New Roman" w:hAnsi="Times New Roman" w:cs="Times New Roman"/>
          <w:sz w:val="24"/>
        </w:rPr>
        <w:t xml:space="preserve"> is culturally acceptable, can it still cause indefensible harm</w:t>
      </w:r>
      <w:r w:rsidR="004F4EFA" w:rsidRPr="004F4EFA">
        <w:t xml:space="preserve"> </w:t>
      </w:r>
      <w:r w:rsidR="004F4EFA" w:rsidRPr="004F4EFA">
        <w:rPr>
          <w:rFonts w:ascii="Times New Roman" w:hAnsi="Times New Roman" w:cs="Times New Roman"/>
          <w:sz w:val="24"/>
        </w:rPr>
        <w:t>(OECD, 2022; Crane, Matten and Spence, 2019)</w:t>
      </w:r>
      <w:r w:rsidR="004F4EFA">
        <w:rPr>
          <w:rFonts w:ascii="Times New Roman" w:hAnsi="Times New Roman" w:cs="Times New Roman" w:hint="eastAsia"/>
          <w:sz w:val="24"/>
        </w:rPr>
        <w:t>.</w:t>
      </w:r>
    </w:p>
    <w:p w14:paraId="78C60608"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This question extends ethical judgment beyond cultural boundaries to the level of common human interests. Universalism thus becomes an indispensable component of global business ethics.</w:t>
      </w:r>
    </w:p>
    <w:p w14:paraId="5FE24F6D" w14:textId="77777777" w:rsidR="004D0E87" w:rsidRPr="0027375B" w:rsidRDefault="004D0E87" w:rsidP="0027375B">
      <w:pPr>
        <w:spacing w:line="480" w:lineRule="auto"/>
        <w:rPr>
          <w:rFonts w:ascii="Times New Roman" w:hAnsi="Times New Roman" w:cs="Times New Roman"/>
          <w:sz w:val="24"/>
        </w:rPr>
      </w:pPr>
    </w:p>
    <w:p w14:paraId="0FA285AF" w14:textId="77777777" w:rsidR="00B767B7" w:rsidRPr="00B767B7" w:rsidRDefault="00B767B7" w:rsidP="00B767B7">
      <w:pPr>
        <w:pStyle w:val="1"/>
        <w:rPr>
          <w:rFonts w:ascii="Times New Roman" w:hAnsi="Times New Roman" w:cs="Times New Roman"/>
          <w:b/>
          <w:bCs/>
          <w:color w:val="auto"/>
          <w:sz w:val="24"/>
          <w:szCs w:val="24"/>
        </w:rPr>
      </w:pPr>
      <w:bookmarkStart w:id="5" w:name="_Toc216248187"/>
      <w:r w:rsidRPr="00B767B7">
        <w:rPr>
          <w:rFonts w:ascii="Times New Roman" w:hAnsi="Times New Roman" w:cs="Times New Roman"/>
          <w:b/>
          <w:bCs/>
          <w:color w:val="auto"/>
          <w:sz w:val="24"/>
          <w:szCs w:val="24"/>
        </w:rPr>
        <w:t>Cross-Cultural Ethical Tensions in Business</w:t>
      </w:r>
      <w:bookmarkEnd w:id="5"/>
    </w:p>
    <w:p w14:paraId="35BD9FAE" w14:textId="196069AF"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Profit maximization is the fundamental driving force of business activities, but different cultures set inconsistent ethical boundaries for profit-driven behavior. In societies that emphasize individual rights and market competition, profit is considered legitimate and necessary, but it must be obtained without harming the interests of others. In cultures that emphasize collectivism and social stability, profit is often given different public meanings; therefore, in some situations, sacrificing certain individual interests for overall economic growth may be considered reasonable</w:t>
      </w:r>
      <w:r w:rsidR="004F4EFA" w:rsidRPr="004F4EFA">
        <w:t xml:space="preserve"> </w:t>
      </w:r>
      <w:r w:rsidR="004F4EFA" w:rsidRPr="004F4EFA">
        <w:rPr>
          <w:rFonts w:ascii="Times New Roman" w:hAnsi="Times New Roman" w:cs="Times New Roman"/>
          <w:sz w:val="24"/>
        </w:rPr>
        <w:lastRenderedPageBreak/>
        <w:t>(Fisher and Lovell, 2020; Shaw, 2010)</w:t>
      </w:r>
      <w:r w:rsidRPr="0027375B">
        <w:rPr>
          <w:rFonts w:ascii="Times New Roman" w:hAnsi="Times New Roman" w:cs="Times New Roman"/>
          <w:sz w:val="24"/>
        </w:rPr>
        <w:t>.</w:t>
      </w:r>
    </w:p>
    <w:p w14:paraId="0CA66270" w14:textId="0052BE25"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These cultural differences lead to complex ethical judgments for companies operating in multiple countries. For example, in some developing economies, governments may tolerate lower labor standards or environmental requirements to attract foreign investment, and companies may view this as a reasonable operating environment. However, from an ethical perspective, if the profit-seeking process harms the vulnerable, it exceeds the scope of what culture can reasonably explain</w:t>
      </w:r>
      <w:r w:rsidR="004F4EFA" w:rsidRPr="004F4EFA">
        <w:t xml:space="preserve"> </w:t>
      </w:r>
      <w:r w:rsidR="004F4EFA" w:rsidRPr="004F4EFA">
        <w:rPr>
          <w:rFonts w:ascii="Times New Roman" w:hAnsi="Times New Roman" w:cs="Times New Roman"/>
          <w:sz w:val="24"/>
        </w:rPr>
        <w:t>(Donaldson, 1996; De George, 2010)</w:t>
      </w:r>
      <w:r w:rsidRPr="0027375B">
        <w:rPr>
          <w:rFonts w:ascii="Times New Roman" w:hAnsi="Times New Roman" w:cs="Times New Roman"/>
          <w:sz w:val="24"/>
        </w:rPr>
        <w:t>.</w:t>
      </w:r>
    </w:p>
    <w:p w14:paraId="661B1F01"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 ethical boundaries of profit-making behavior therefore need to be based on harm analysis, not cultural acceptability. If the relationship between profit and significant harm is obscured by culture, then culture itself becomes part of the ethical problem, not an ethical justification.</w:t>
      </w:r>
    </w:p>
    <w:p w14:paraId="39814BAB" w14:textId="77777777" w:rsidR="004D0E87" w:rsidRPr="0027375B" w:rsidRDefault="004D0E87" w:rsidP="0027375B">
      <w:pPr>
        <w:spacing w:line="480" w:lineRule="auto"/>
        <w:rPr>
          <w:rFonts w:ascii="Times New Roman" w:hAnsi="Times New Roman" w:cs="Times New Roman"/>
          <w:sz w:val="24"/>
        </w:rPr>
      </w:pPr>
    </w:p>
    <w:p w14:paraId="17697D85" w14:textId="77777777" w:rsidR="00B767B7" w:rsidRPr="00B767B7" w:rsidRDefault="00B767B7" w:rsidP="00B767B7">
      <w:pPr>
        <w:pStyle w:val="1"/>
        <w:rPr>
          <w:rFonts w:ascii="Times New Roman" w:hAnsi="Times New Roman" w:cs="Times New Roman"/>
          <w:b/>
          <w:bCs/>
          <w:color w:val="auto"/>
          <w:sz w:val="24"/>
          <w:szCs w:val="24"/>
        </w:rPr>
      </w:pPr>
      <w:bookmarkStart w:id="6" w:name="_Toc216248188"/>
      <w:r w:rsidRPr="00B767B7">
        <w:rPr>
          <w:rFonts w:ascii="Times New Roman" w:hAnsi="Times New Roman" w:cs="Times New Roman"/>
          <w:b/>
          <w:bCs/>
          <w:color w:val="auto"/>
          <w:sz w:val="24"/>
          <w:szCs w:val="24"/>
        </w:rPr>
        <w:t>Environmental Ethics in Global Business</w:t>
      </w:r>
      <w:bookmarkEnd w:id="6"/>
    </w:p>
    <w:p w14:paraId="626528D8" w14:textId="0BA30563"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Environmental responsibility is one of the areas where multinational corporations find it most difficult to justify themselves through cultural differences. In many Western societies, environmental protection is considered an inescapable corporate responsibility, and the public's zero-tolerance attitude towards environmental damage compels companies to actively undertake sustainable development obligations</w:t>
      </w:r>
      <w:r w:rsidR="004F4EFA" w:rsidRPr="004F4EFA">
        <w:t xml:space="preserve"> </w:t>
      </w:r>
      <w:r w:rsidR="004F4EFA" w:rsidRPr="004F4EFA">
        <w:rPr>
          <w:rFonts w:ascii="Times New Roman" w:hAnsi="Times New Roman" w:cs="Times New Roman"/>
          <w:sz w:val="24"/>
        </w:rPr>
        <w:t>(OECD, 2022; UN Global Compact, 2023)</w:t>
      </w:r>
      <w:r w:rsidRPr="0027375B">
        <w:rPr>
          <w:rFonts w:ascii="Times New Roman" w:hAnsi="Times New Roman" w:cs="Times New Roman"/>
          <w:sz w:val="24"/>
        </w:rPr>
        <w:t xml:space="preserve">. In some cultures that prioritize economic development, environmental costs are often understood as an unavoidable price of </w:t>
      </w:r>
      <w:r w:rsidRPr="0027375B">
        <w:rPr>
          <w:rFonts w:ascii="Times New Roman" w:hAnsi="Times New Roman" w:cs="Times New Roman"/>
          <w:sz w:val="24"/>
        </w:rPr>
        <w:lastRenderedPageBreak/>
        <w:t>national development.</w:t>
      </w:r>
    </w:p>
    <w:p w14:paraId="7E39A9C6" w14:textId="7C944F15"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While these cultural differences can explain why companies adopt different environmental standards in different regions, they cannot negate the intergenerational consequences of environmental damage. Pollution does not diminish its impact on future generations simply because it is accepted in a particular culture, nor does it justify the damage to ecosystems simply because local legislation is lenient. The uniqueness of environmental harm lies in its consequences transcending cultural boundaries; therefore, cultural relativism is particularly limited in this area.</w:t>
      </w:r>
    </w:p>
    <w:p w14:paraId="053310FC"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From an ethical perspective, the core of environmental issues is not culture, but consequences. Cultural explanations can account for tolerance, but they cannot change the fact of harm.</w:t>
      </w:r>
    </w:p>
    <w:p w14:paraId="131F575C" w14:textId="77777777" w:rsidR="004D0E87" w:rsidRPr="0027375B" w:rsidRDefault="004D0E87" w:rsidP="0027375B">
      <w:pPr>
        <w:spacing w:line="480" w:lineRule="auto"/>
        <w:rPr>
          <w:rFonts w:ascii="Times New Roman" w:hAnsi="Times New Roman" w:cs="Times New Roman"/>
          <w:sz w:val="24"/>
        </w:rPr>
      </w:pPr>
    </w:p>
    <w:p w14:paraId="6463A78F" w14:textId="77777777" w:rsidR="00B767B7" w:rsidRPr="00B767B7" w:rsidRDefault="00B767B7" w:rsidP="00B767B7">
      <w:pPr>
        <w:pStyle w:val="1"/>
        <w:rPr>
          <w:rFonts w:ascii="Times New Roman" w:hAnsi="Times New Roman" w:cs="Times New Roman"/>
          <w:b/>
          <w:bCs/>
          <w:color w:val="auto"/>
          <w:sz w:val="24"/>
          <w:szCs w:val="24"/>
        </w:rPr>
      </w:pPr>
      <w:bookmarkStart w:id="7" w:name="_Toc216248189"/>
      <w:r w:rsidRPr="00B767B7">
        <w:rPr>
          <w:rFonts w:ascii="Times New Roman" w:hAnsi="Times New Roman" w:cs="Times New Roman"/>
          <w:b/>
          <w:bCs/>
          <w:color w:val="auto"/>
          <w:sz w:val="24"/>
          <w:szCs w:val="24"/>
        </w:rPr>
        <w:t>Cultural Limits in Labor Ethics</w:t>
      </w:r>
      <w:bookmarkEnd w:id="7"/>
    </w:p>
    <w:p w14:paraId="46349AEC" w14:textId="64E9307A"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Labor practices are another area where cultural differences significantly influence ethical judgments. In some cultures, long working hours and high labor intensity are seen as part of dedication, while in cultures that emphasize labor rights, similar situations may be considered exploitation. However, when working conditions lead to serious physical and mental harm or deprivation of basic living security, cultural differences cease to be a valid justification</w:t>
      </w:r>
      <w:r w:rsidR="004F4EFA" w:rsidRPr="004F4EFA">
        <w:t xml:space="preserve"> </w:t>
      </w:r>
      <w:r w:rsidR="004F4EFA" w:rsidRPr="004F4EFA">
        <w:rPr>
          <w:rFonts w:ascii="Times New Roman" w:hAnsi="Times New Roman" w:cs="Times New Roman"/>
          <w:sz w:val="24"/>
        </w:rPr>
        <w:t>(ILO, 2021; Jackson, 2014)</w:t>
      </w:r>
      <w:r w:rsidRPr="0027375B">
        <w:rPr>
          <w:rFonts w:ascii="Times New Roman" w:hAnsi="Times New Roman" w:cs="Times New Roman"/>
          <w:sz w:val="24"/>
        </w:rPr>
        <w:t>.</w:t>
      </w:r>
    </w:p>
    <w:p w14:paraId="6B281B2F" w14:textId="7777777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If companies maintain low-wage, dangerous, or undignified working conditions under the guise of cultural tradition, they are effectively using culture to weaken ethical </w:t>
      </w:r>
      <w:r w:rsidRPr="0027375B">
        <w:rPr>
          <w:rFonts w:ascii="Times New Roman" w:hAnsi="Times New Roman" w:cs="Times New Roman"/>
          <w:sz w:val="24"/>
        </w:rPr>
        <w:lastRenderedPageBreak/>
        <w:t>responsibility. Culture does shape workers' expectations, but ethical assessment should focus on harm, not expectations. The existence of harm cannot be justified simply because expectations are low.</w:t>
      </w:r>
    </w:p>
    <w:p w14:paraId="7CA7D6E7" w14:textId="77777777" w:rsidR="004D0E87" w:rsidRPr="0027375B" w:rsidRDefault="004D0E87" w:rsidP="0027375B">
      <w:pPr>
        <w:spacing w:line="480" w:lineRule="auto"/>
        <w:rPr>
          <w:rFonts w:ascii="Times New Roman" w:hAnsi="Times New Roman" w:cs="Times New Roman"/>
          <w:sz w:val="24"/>
        </w:rPr>
      </w:pPr>
    </w:p>
    <w:p w14:paraId="4E26D79D" w14:textId="77777777" w:rsidR="00B767B7" w:rsidRPr="00B767B7" w:rsidRDefault="00B767B7" w:rsidP="00B767B7">
      <w:pPr>
        <w:pStyle w:val="1"/>
        <w:rPr>
          <w:rFonts w:ascii="Times New Roman" w:hAnsi="Times New Roman" w:cs="Times New Roman"/>
          <w:b/>
          <w:bCs/>
          <w:color w:val="auto"/>
          <w:sz w:val="24"/>
          <w:szCs w:val="24"/>
        </w:rPr>
      </w:pPr>
      <w:bookmarkStart w:id="8" w:name="_Toc216248190"/>
      <w:r w:rsidRPr="00B767B7">
        <w:rPr>
          <w:rFonts w:ascii="Times New Roman" w:hAnsi="Times New Roman" w:cs="Times New Roman"/>
          <w:b/>
          <w:bCs/>
          <w:color w:val="auto"/>
          <w:sz w:val="24"/>
          <w:szCs w:val="24"/>
        </w:rPr>
        <w:t>Responsibility Beyond Cultural Boundaries</w:t>
      </w:r>
      <w:bookmarkEnd w:id="8"/>
    </w:p>
    <w:p w14:paraId="4D294281" w14:textId="1CA0AE74"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In cross-cultural business practices, a frequently overlooked but ethically significant issue is the scope of corporate responsibility. Within a single culture or national context, a company's ethical responsibility is often understood as being accountable to its domestic consumers, employees, and regulatory bodies. However, once corporate activities cross national borders, the consequences of their actions often exceed the control of any single culture or institutional system. This spillover of responsibility makes the ethical justification of "following local cultural norms" more fragile, because those affected by business behavior are not limited to members within the culture itself</w:t>
      </w:r>
      <w:r w:rsidR="004F4EFA" w:rsidRPr="004F4EFA">
        <w:t xml:space="preserve"> </w:t>
      </w:r>
      <w:r w:rsidR="004F4EFA" w:rsidRPr="004F4EFA">
        <w:rPr>
          <w:rFonts w:ascii="Times New Roman" w:hAnsi="Times New Roman" w:cs="Times New Roman"/>
          <w:sz w:val="24"/>
        </w:rPr>
        <w:t>(De George, 2010; Donaldson and Dunfee, 1999)</w:t>
      </w:r>
      <w:r w:rsidRPr="0027375B">
        <w:rPr>
          <w:rFonts w:ascii="Times New Roman" w:hAnsi="Times New Roman" w:cs="Times New Roman"/>
          <w:sz w:val="24"/>
        </w:rPr>
        <w:t>.</w:t>
      </w:r>
    </w:p>
    <w:p w14:paraId="05CB5311" w14:textId="77F3FC90"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Cultural relativism assumes that ethical judgments occur within relatively closed cultural communities, but global business breaks down this closure. Companies are no longer merely actors within a culture, but key nodes in the global resource allocation and risk distribution system. Therefore, ethical judgments that still rely entirely on cultural boundaries cannot address the moral issues arising from the spillover of responsibility.</w:t>
      </w:r>
    </w:p>
    <w:p w14:paraId="48E3A71E" w14:textId="49A4FC8F"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In this context, the strategy of using cultural differences as a justification reveals </w:t>
      </w:r>
      <w:r w:rsidRPr="0027375B">
        <w:rPr>
          <w:rFonts w:ascii="Times New Roman" w:hAnsi="Times New Roman" w:cs="Times New Roman"/>
          <w:sz w:val="24"/>
        </w:rPr>
        <w:lastRenderedPageBreak/>
        <w:t>significant ethical flaws. Companies often emphasize cultural differences when it is advantageous to reduce their own responsibility, while downplaying cultural factors when it comes to bearing consequences. This selective use of cultural relativism transforms culture from an explanatory tool into a means of evading responsibility. This not only distorts culture itself but also weakens the credibility of corporate ethics</w:t>
      </w:r>
      <w:r w:rsidR="004F4EFA" w:rsidRPr="004F4EFA">
        <w:t xml:space="preserve"> </w:t>
      </w:r>
      <w:r w:rsidR="004F4EFA" w:rsidRPr="004F4EFA">
        <w:rPr>
          <w:rFonts w:ascii="Times New Roman" w:hAnsi="Times New Roman" w:cs="Times New Roman"/>
          <w:sz w:val="24"/>
        </w:rPr>
        <w:t>(Sandel, 2013; Fisher and Lovell, 2020)</w:t>
      </w:r>
      <w:r w:rsidRPr="0027375B">
        <w:rPr>
          <w:rFonts w:ascii="Times New Roman" w:hAnsi="Times New Roman" w:cs="Times New Roman"/>
          <w:sz w:val="24"/>
        </w:rPr>
        <w:t>.</w:t>
      </w:r>
    </w:p>
    <w:p w14:paraId="6772D3A5" w14:textId="6CA9D53F"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Furthermore, another key issue in cross-cultural business ethics lies in how companies balance institutional differences with ethical responsibility. Significant differences exist between countries in the strength of legal regulation, enforcement capabilities, and social oversight mechanisms, resulting in unequal institutional constraints faced by companies in different markets. In environments with strict regulations and strong public oversight, companies are often forced to maintain high ethical standards; conversely, in environments with weaker enforcement, companies enjoy greater freedom of action. This institutional difference provides a practical space for cultural relativism, but it also complicates ethical issues. If companies confuse lenient regulations with cultural differences, they may effectively lower their own moral constraints, thus creating a pattern of "ethical arbitrage."</w:t>
      </w:r>
    </w:p>
    <w:p w14:paraId="78A0102B" w14:textId="4A66C26E"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This ethical arbitrage is particularly alarming in the global business system because it is not an isolated choice by individual </w:t>
      </w:r>
      <w:proofErr w:type="gramStart"/>
      <w:r w:rsidRPr="0027375B">
        <w:rPr>
          <w:rFonts w:ascii="Times New Roman" w:hAnsi="Times New Roman" w:cs="Times New Roman"/>
          <w:sz w:val="24"/>
        </w:rPr>
        <w:t>companies, but</w:t>
      </w:r>
      <w:proofErr w:type="gramEnd"/>
      <w:r w:rsidRPr="0027375B">
        <w:rPr>
          <w:rFonts w:ascii="Times New Roman" w:hAnsi="Times New Roman" w:cs="Times New Roman"/>
          <w:sz w:val="24"/>
        </w:rPr>
        <w:t xml:space="preserve"> can evolve into a structural competitive advantage. When some companies gain a cost advantage by entering cultural environments with low regulations and low ethical requirements, other companies that adhere to higher standards may be at a competitive disadvantage. This </w:t>
      </w:r>
      <w:r w:rsidRPr="0027375B">
        <w:rPr>
          <w:rFonts w:ascii="Times New Roman" w:hAnsi="Times New Roman" w:cs="Times New Roman"/>
          <w:sz w:val="24"/>
        </w:rPr>
        <w:lastRenderedPageBreak/>
        <w:t xml:space="preserve">dynamic easily triggers so-called "moral bottom-seeking competition," where the overall ethical standards of companies do not align with the highest standards, but rather continuously approach the lowest acceptable standards. In this process, cultural relativism is no longer merely a theoretical tool to explain cultural </w:t>
      </w:r>
      <w:proofErr w:type="gramStart"/>
      <w:r w:rsidRPr="0027375B">
        <w:rPr>
          <w:rFonts w:ascii="Times New Roman" w:hAnsi="Times New Roman" w:cs="Times New Roman"/>
          <w:sz w:val="24"/>
        </w:rPr>
        <w:t>differences, but</w:t>
      </w:r>
      <w:proofErr w:type="gramEnd"/>
      <w:r w:rsidRPr="0027375B">
        <w:rPr>
          <w:rFonts w:ascii="Times New Roman" w:hAnsi="Times New Roman" w:cs="Times New Roman"/>
          <w:sz w:val="24"/>
        </w:rPr>
        <w:t xml:space="preserve"> becomes a narrative resource for rationalizing this competitive mechanism.</w:t>
      </w:r>
    </w:p>
    <w:p w14:paraId="24DE14A5" w14:textId="633DC934"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From an ethical assessment perspective, this phenomenon is problematic because the moral value of corporate behavior should not be determined solely by the competitive environment. If ethical standards are entirely subservient to market pressures, then ethics itself loses its normative function and is reduced to mere strategic significance. Cultural differences are used to explain "why this can be done," rather than to reflect on "whether this should be done." This shift reduces ethics from a standard of judgment to a situational variable, thus weakening its normative position in global business.</w:t>
      </w:r>
    </w:p>
    <w:p w14:paraId="76CAB888" w14:textId="432D5798"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Therefore, a more prudent understanding of cultural relativism should emphasize its explanatory rather than defensive function. Culture can help companies understand how societal expectations are formed, but it should not be used to negate responsibility itself. In the global business context, a company's ethical responsibility stems not only from cultural identity but also from its resource allocation capabilities and sphere of influence. Precisely because multinational corporations possess power beyond a single culture at the economic, technological, and organizational levels, their ethical responsibility should not be reduced to the minimum requirements within a single culture. Cultural differences can influence how responsibility is fulfilled, but </w:t>
      </w:r>
      <w:r w:rsidRPr="0027375B">
        <w:rPr>
          <w:rFonts w:ascii="Times New Roman" w:hAnsi="Times New Roman" w:cs="Times New Roman"/>
          <w:sz w:val="24"/>
        </w:rPr>
        <w:lastRenderedPageBreak/>
        <w:t>they should not determine whether responsibility exists</w:t>
      </w:r>
      <w:r w:rsidR="004F4EFA" w:rsidRPr="004F4EFA">
        <w:t xml:space="preserve"> </w:t>
      </w:r>
      <w:r w:rsidR="004F4EFA" w:rsidRPr="004F4EFA">
        <w:rPr>
          <w:rFonts w:ascii="Times New Roman" w:hAnsi="Times New Roman" w:cs="Times New Roman"/>
          <w:sz w:val="24"/>
        </w:rPr>
        <w:t>(Velasquez, 2012; Crane and Matten, 2016)</w:t>
      </w:r>
      <w:r w:rsidRPr="0027375B">
        <w:rPr>
          <w:rFonts w:ascii="Times New Roman" w:hAnsi="Times New Roman" w:cs="Times New Roman"/>
          <w:sz w:val="24"/>
        </w:rPr>
        <w:t>.</w:t>
      </w:r>
    </w:p>
    <w:p w14:paraId="5A163B41" w14:textId="77777777" w:rsidR="004D0E87" w:rsidRPr="0027375B" w:rsidRDefault="004D0E87" w:rsidP="0027375B">
      <w:pPr>
        <w:spacing w:line="480" w:lineRule="auto"/>
        <w:rPr>
          <w:rFonts w:ascii="Times New Roman" w:hAnsi="Times New Roman" w:cs="Times New Roman"/>
          <w:sz w:val="24"/>
        </w:rPr>
      </w:pPr>
    </w:p>
    <w:p w14:paraId="75C92DD4" w14:textId="77777777" w:rsidR="00B767B7" w:rsidRPr="00B767B7" w:rsidRDefault="00B767B7" w:rsidP="00B767B7">
      <w:pPr>
        <w:pStyle w:val="1"/>
        <w:rPr>
          <w:rFonts w:ascii="Times New Roman" w:hAnsi="Times New Roman" w:cs="Times New Roman"/>
          <w:b/>
          <w:bCs/>
          <w:color w:val="auto"/>
          <w:sz w:val="24"/>
          <w:szCs w:val="24"/>
        </w:rPr>
      </w:pPr>
      <w:bookmarkStart w:id="9" w:name="_Toc216248191"/>
      <w:r w:rsidRPr="00B767B7">
        <w:rPr>
          <w:rFonts w:ascii="Times New Roman" w:hAnsi="Times New Roman" w:cs="Times New Roman"/>
          <w:b/>
          <w:bCs/>
          <w:color w:val="auto"/>
          <w:sz w:val="24"/>
          <w:szCs w:val="24"/>
        </w:rPr>
        <w:t>Balancing Culture and Ethics in Global Business</w:t>
      </w:r>
      <w:bookmarkEnd w:id="9"/>
    </w:p>
    <w:p w14:paraId="5445ED74" w14:textId="74FF00A8"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As the above analysis shows, both cultural relativism and ethical universalism have </w:t>
      </w:r>
      <w:proofErr w:type="gramStart"/>
      <w:r w:rsidRPr="0027375B">
        <w:rPr>
          <w:rFonts w:ascii="Times New Roman" w:hAnsi="Times New Roman" w:cs="Times New Roman"/>
          <w:sz w:val="24"/>
        </w:rPr>
        <w:t>their necessity</w:t>
      </w:r>
      <w:proofErr w:type="gramEnd"/>
      <w:r w:rsidRPr="0027375B">
        <w:rPr>
          <w:rFonts w:ascii="Times New Roman" w:hAnsi="Times New Roman" w:cs="Times New Roman"/>
          <w:sz w:val="24"/>
        </w:rPr>
        <w:t xml:space="preserve"> in global business ethics, but they also have significant limitations. Cultural relativism can avoid ethical hegemony and help multinational corporations better understand the norms and expectations of local societies; ethical universalism, on the other hand, can prevent corporations from using culture as an excuse to evade responsibility and maintain a minimum ethical standard consistent across cultures.</w:t>
      </w:r>
    </w:p>
    <w:p w14:paraId="0F51788D" w14:textId="11440A5A"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 key to compatibility lies not in reconciling the two, but in establishing a hierarchy of judgment: cultural explanations are used to account for differences, while ethical bottom lines are used to judge legitimacy</w:t>
      </w:r>
      <w:r w:rsidR="00F40E7F" w:rsidRPr="00F40E7F">
        <w:t xml:space="preserve"> </w:t>
      </w:r>
      <w:r w:rsidR="00F40E7F" w:rsidRPr="00F40E7F">
        <w:rPr>
          <w:rFonts w:ascii="Times New Roman" w:hAnsi="Times New Roman" w:cs="Times New Roman"/>
          <w:sz w:val="24"/>
        </w:rPr>
        <w:t>(Donaldson and Dunfee, 1999; Crane and Matten, 2016)</w:t>
      </w:r>
      <w:r w:rsidRPr="0027375B">
        <w:rPr>
          <w:rFonts w:ascii="Times New Roman" w:hAnsi="Times New Roman" w:cs="Times New Roman"/>
          <w:sz w:val="24"/>
        </w:rPr>
        <w:t>. Corporations can adjust specific behaviors based on culture, such as communication patterns, management methods, or forms of social participation, but they cannot allow culture to negate harmful facts, much less allow culture to become a reason to ignore universal responsibility.</w:t>
      </w:r>
    </w:p>
    <w:p w14:paraId="438A61C2" w14:textId="6980EAFF"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The future of global business ethics lies not in pursuing a completely unified value system, but in maintaining a justifiable structure of responsibility amidst differences. Only by respecting cultural differences while adhering to uncompromising ethical bottom lines can corporations establish stable ethical legitimacy globally</w:t>
      </w:r>
      <w:r w:rsidR="00F40E7F" w:rsidRPr="00F40E7F">
        <w:t xml:space="preserve"> </w:t>
      </w:r>
      <w:r w:rsidR="00F40E7F" w:rsidRPr="00F40E7F">
        <w:rPr>
          <w:rFonts w:ascii="Times New Roman" w:hAnsi="Times New Roman" w:cs="Times New Roman"/>
          <w:sz w:val="24"/>
        </w:rPr>
        <w:t xml:space="preserve">(Scherer and </w:t>
      </w:r>
      <w:r w:rsidR="00F40E7F" w:rsidRPr="00F40E7F">
        <w:rPr>
          <w:rFonts w:ascii="Times New Roman" w:hAnsi="Times New Roman" w:cs="Times New Roman"/>
          <w:sz w:val="24"/>
        </w:rPr>
        <w:lastRenderedPageBreak/>
        <w:t>Palazzo, 2011; OECD, 2022)</w:t>
      </w:r>
      <w:r w:rsidRPr="0027375B">
        <w:rPr>
          <w:rFonts w:ascii="Times New Roman" w:hAnsi="Times New Roman" w:cs="Times New Roman"/>
          <w:sz w:val="24"/>
        </w:rPr>
        <w:t>.</w:t>
      </w:r>
    </w:p>
    <w:p w14:paraId="2ED53395" w14:textId="77777777" w:rsidR="004D0E87" w:rsidRPr="0027375B" w:rsidRDefault="004D0E87" w:rsidP="0027375B">
      <w:pPr>
        <w:spacing w:line="480" w:lineRule="auto"/>
        <w:rPr>
          <w:rFonts w:ascii="Times New Roman" w:hAnsi="Times New Roman" w:cs="Times New Roman"/>
          <w:sz w:val="24"/>
        </w:rPr>
      </w:pPr>
    </w:p>
    <w:p w14:paraId="2FB35C12" w14:textId="553C6797" w:rsidR="004D0E87" w:rsidRPr="0027375B" w:rsidRDefault="004D0E87" w:rsidP="0027375B">
      <w:pPr>
        <w:pStyle w:val="1"/>
        <w:spacing w:line="480" w:lineRule="auto"/>
        <w:rPr>
          <w:rFonts w:ascii="Times New Roman" w:hAnsi="Times New Roman" w:cs="Times New Roman"/>
          <w:b/>
          <w:bCs/>
          <w:color w:val="auto"/>
          <w:sz w:val="24"/>
          <w:szCs w:val="24"/>
        </w:rPr>
      </w:pPr>
      <w:bookmarkStart w:id="10" w:name="_Toc216248192"/>
      <w:r w:rsidRPr="0027375B">
        <w:rPr>
          <w:rFonts w:ascii="Times New Roman" w:hAnsi="Times New Roman" w:cs="Times New Roman"/>
          <w:b/>
          <w:bCs/>
          <w:color w:val="auto"/>
          <w:sz w:val="24"/>
          <w:szCs w:val="24"/>
        </w:rPr>
        <w:t>Conclusion</w:t>
      </w:r>
      <w:bookmarkEnd w:id="10"/>
    </w:p>
    <w:p w14:paraId="66D0757E" w14:textId="095EE207"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This paper, through a systematic analysis of cross-cultural business ethics, points out that cultural differences have important explanatory significance in business ethical judgments, but cannot constitute the ultimate basis for ethical legitimacy. Cultural relativism </w:t>
      </w:r>
      <w:proofErr w:type="gramStart"/>
      <w:r w:rsidRPr="0027375B">
        <w:rPr>
          <w:rFonts w:ascii="Times New Roman" w:hAnsi="Times New Roman" w:cs="Times New Roman"/>
          <w:sz w:val="24"/>
        </w:rPr>
        <w:t>helps</w:t>
      </w:r>
      <w:proofErr w:type="gramEnd"/>
      <w:r w:rsidRPr="0027375B">
        <w:rPr>
          <w:rFonts w:ascii="Times New Roman" w:hAnsi="Times New Roman" w:cs="Times New Roman"/>
          <w:sz w:val="24"/>
        </w:rPr>
        <w:t xml:space="preserve"> understand why behavior is accepted in different societies, but it cannot justify behavior that causes serious harm. Ethical universalism provides multinational corporations with the necessary moral bottom line, but it must be implemented in a culturally sensitive manner. The key to global business ethics lies in distinguishing between what culture can explain and what culture cannot deny. Companies cannot ignore cultural differences, nor can they allow culture to become a tool for evading ethical responsibility.</w:t>
      </w:r>
    </w:p>
    <w:p w14:paraId="3D298260" w14:textId="1811D5AD" w:rsidR="004D0E87" w:rsidRPr="0027375B" w:rsidRDefault="004D0E87" w:rsidP="0027375B">
      <w:pPr>
        <w:spacing w:line="480" w:lineRule="auto"/>
        <w:rPr>
          <w:rFonts w:ascii="Times New Roman" w:hAnsi="Times New Roman" w:cs="Times New Roman"/>
          <w:sz w:val="24"/>
        </w:rPr>
      </w:pPr>
      <w:r w:rsidRPr="0027375B">
        <w:rPr>
          <w:rFonts w:ascii="Times New Roman" w:hAnsi="Times New Roman" w:cs="Times New Roman"/>
          <w:sz w:val="24"/>
        </w:rPr>
        <w:t xml:space="preserve">Truly ethically justifiable multinational corporate behavior should be able to uphold human dignity, prevent irreversible harm, and fulfill fundamental obligations to present and future generations even in multicultural contexts. The core of global business ethics is not cultural </w:t>
      </w:r>
      <w:proofErr w:type="gramStart"/>
      <w:r w:rsidRPr="0027375B">
        <w:rPr>
          <w:rFonts w:ascii="Times New Roman" w:hAnsi="Times New Roman" w:cs="Times New Roman"/>
          <w:sz w:val="24"/>
        </w:rPr>
        <w:t>uniformity, but</w:t>
      </w:r>
      <w:proofErr w:type="gramEnd"/>
      <w:r w:rsidRPr="0027375B">
        <w:rPr>
          <w:rFonts w:ascii="Times New Roman" w:hAnsi="Times New Roman" w:cs="Times New Roman"/>
          <w:sz w:val="24"/>
        </w:rPr>
        <w:t xml:space="preserve"> maintaining consistency in ethical responsibility across cultural differences.</w:t>
      </w:r>
    </w:p>
    <w:p w14:paraId="6ACD32B6" w14:textId="29805CB4" w:rsidR="00F40E7F" w:rsidRDefault="00F40E7F">
      <w:pPr>
        <w:widowControl/>
        <w:rPr>
          <w:rFonts w:ascii="Times New Roman" w:hAnsi="Times New Roman" w:cs="Times New Roman"/>
          <w:sz w:val="24"/>
        </w:rPr>
      </w:pPr>
      <w:r>
        <w:rPr>
          <w:rFonts w:ascii="Times New Roman" w:hAnsi="Times New Roman" w:cs="Times New Roman"/>
          <w:sz w:val="24"/>
        </w:rPr>
        <w:br w:type="page"/>
      </w:r>
    </w:p>
    <w:p w14:paraId="3C71363D" w14:textId="77777777" w:rsidR="0027375B" w:rsidRPr="0027375B" w:rsidRDefault="0027375B">
      <w:pPr>
        <w:widowControl/>
        <w:rPr>
          <w:rFonts w:ascii="Times New Roman" w:hAnsi="Times New Roman" w:cs="Times New Roman"/>
          <w:sz w:val="24"/>
        </w:rPr>
      </w:pPr>
    </w:p>
    <w:p w14:paraId="2424E315" w14:textId="5C52AD3F" w:rsidR="004D0E87" w:rsidRPr="0027375B" w:rsidRDefault="004D0E87" w:rsidP="0027375B">
      <w:pPr>
        <w:pStyle w:val="1"/>
        <w:rPr>
          <w:b/>
          <w:bCs/>
          <w:color w:val="auto"/>
        </w:rPr>
      </w:pPr>
      <w:bookmarkStart w:id="11" w:name="_Toc216248193"/>
      <w:r w:rsidRPr="0027375B">
        <w:rPr>
          <w:rFonts w:ascii="Times New Roman" w:hAnsi="Times New Roman" w:cs="Times New Roman"/>
          <w:b/>
          <w:bCs/>
          <w:color w:val="auto"/>
          <w:sz w:val="24"/>
          <w:szCs w:val="24"/>
        </w:rPr>
        <w:t>References</w:t>
      </w:r>
      <w:bookmarkEnd w:id="11"/>
    </w:p>
    <w:p w14:paraId="257D316C" w14:textId="77777777" w:rsidR="0027375B" w:rsidRPr="0027375B" w:rsidRDefault="0027375B" w:rsidP="0027375B">
      <w:r w:rsidRPr="0027375B">
        <w:t xml:space="preserve">Crane, A. and Matten, D. (2016) </w:t>
      </w:r>
      <w:r w:rsidRPr="0027375B">
        <w:rPr>
          <w:i/>
          <w:iCs/>
        </w:rPr>
        <w:t>Business Ethics: Managing Corporate Citizenship and Sustainability in the Age of Globalization</w:t>
      </w:r>
      <w:r w:rsidRPr="0027375B">
        <w:t xml:space="preserve">. 4th </w:t>
      </w:r>
      <w:proofErr w:type="spellStart"/>
      <w:proofErr w:type="gramStart"/>
      <w:r w:rsidRPr="0027375B">
        <w:t>edn</w:t>
      </w:r>
      <w:proofErr w:type="spellEnd"/>
      <w:proofErr w:type="gramEnd"/>
      <w:r w:rsidRPr="0027375B">
        <w:t>. Oxford: Oxford University Press.</w:t>
      </w:r>
    </w:p>
    <w:p w14:paraId="4EDDD3FA" w14:textId="77777777" w:rsidR="0027375B" w:rsidRPr="0027375B" w:rsidRDefault="0027375B" w:rsidP="0027375B">
      <w:r w:rsidRPr="0027375B">
        <w:t xml:space="preserve">Donaldson, T. (1996) ‘Values in tension: Ethics away from home’, </w:t>
      </w:r>
      <w:r w:rsidRPr="0027375B">
        <w:rPr>
          <w:i/>
          <w:iCs/>
        </w:rPr>
        <w:t>Harvard Business Review</w:t>
      </w:r>
      <w:r w:rsidRPr="0027375B">
        <w:t>, 74(5), pp. 48–62.</w:t>
      </w:r>
    </w:p>
    <w:p w14:paraId="2F19EC32" w14:textId="77777777" w:rsidR="0027375B" w:rsidRPr="0027375B" w:rsidRDefault="0027375B" w:rsidP="0027375B">
      <w:r w:rsidRPr="0027375B">
        <w:t xml:space="preserve">Donaldson, T. and Dunfee, T.W. (1999) </w:t>
      </w:r>
      <w:r w:rsidRPr="0027375B">
        <w:rPr>
          <w:i/>
          <w:iCs/>
        </w:rPr>
        <w:t>Ties That Bind: A Social Contracts Approach to Business Ethics</w:t>
      </w:r>
      <w:r w:rsidRPr="0027375B">
        <w:t>. Boston: Harvard Business School Press.</w:t>
      </w:r>
    </w:p>
    <w:p w14:paraId="108713DB" w14:textId="77777777" w:rsidR="0027375B" w:rsidRPr="0027375B" w:rsidRDefault="0027375B" w:rsidP="0027375B">
      <w:r w:rsidRPr="0027375B">
        <w:t xml:space="preserve">De George, R.T. (2010) </w:t>
      </w:r>
      <w:r w:rsidRPr="0027375B">
        <w:rPr>
          <w:i/>
          <w:iCs/>
        </w:rPr>
        <w:t>Business Ethics</w:t>
      </w:r>
      <w:r w:rsidRPr="0027375B">
        <w:t xml:space="preserve">. 7th </w:t>
      </w:r>
      <w:proofErr w:type="spellStart"/>
      <w:proofErr w:type="gramStart"/>
      <w:r w:rsidRPr="0027375B">
        <w:t>edn</w:t>
      </w:r>
      <w:proofErr w:type="spellEnd"/>
      <w:proofErr w:type="gramEnd"/>
      <w:r w:rsidRPr="0027375B">
        <w:t>. Upper Saddle River, NJ: Pearson.</w:t>
      </w:r>
    </w:p>
    <w:p w14:paraId="29117C4C" w14:textId="77777777" w:rsidR="0027375B" w:rsidRPr="0027375B" w:rsidRDefault="0027375B" w:rsidP="0027375B">
      <w:r w:rsidRPr="0027375B">
        <w:t xml:space="preserve">Fisher, C. and Lovell, A. (2020) </w:t>
      </w:r>
      <w:r w:rsidRPr="0027375B">
        <w:rPr>
          <w:i/>
          <w:iCs/>
        </w:rPr>
        <w:t>Business Ethics and Values</w:t>
      </w:r>
      <w:r w:rsidRPr="0027375B">
        <w:t xml:space="preserve">. 6th </w:t>
      </w:r>
      <w:proofErr w:type="spellStart"/>
      <w:r w:rsidRPr="0027375B">
        <w:t>edn</w:t>
      </w:r>
      <w:proofErr w:type="spellEnd"/>
      <w:r w:rsidRPr="0027375B">
        <w:t>. Harlow: Pearson.</w:t>
      </w:r>
    </w:p>
    <w:p w14:paraId="1512635E" w14:textId="77777777" w:rsidR="0027375B" w:rsidRPr="0027375B" w:rsidRDefault="0027375B" w:rsidP="0027375B">
      <w:r w:rsidRPr="0027375B">
        <w:t xml:space="preserve">Hofstede, G., Hofstede, G.J. and Minkov, M. (2010) </w:t>
      </w:r>
      <w:r w:rsidRPr="0027375B">
        <w:rPr>
          <w:i/>
          <w:iCs/>
        </w:rPr>
        <w:t>Cultures and Organizations: Software of the Mind</w:t>
      </w:r>
      <w:r w:rsidRPr="0027375B">
        <w:t xml:space="preserve">. 3rd </w:t>
      </w:r>
      <w:proofErr w:type="spellStart"/>
      <w:proofErr w:type="gramStart"/>
      <w:r w:rsidRPr="0027375B">
        <w:t>edn</w:t>
      </w:r>
      <w:proofErr w:type="spellEnd"/>
      <w:proofErr w:type="gramEnd"/>
      <w:r w:rsidRPr="0027375B">
        <w:t>. New York: McGraw-Hill.</w:t>
      </w:r>
    </w:p>
    <w:p w14:paraId="7D7ADB5F" w14:textId="77777777" w:rsidR="0027375B" w:rsidRPr="0027375B" w:rsidRDefault="0027375B" w:rsidP="0027375B">
      <w:r w:rsidRPr="0027375B">
        <w:t xml:space="preserve">Jackson, T. (2014) </w:t>
      </w:r>
      <w:r w:rsidRPr="0027375B">
        <w:rPr>
          <w:i/>
          <w:iCs/>
        </w:rPr>
        <w:t>International HRM: A Cross-Cultural Approach</w:t>
      </w:r>
      <w:r w:rsidRPr="0027375B">
        <w:t xml:space="preserve">. 2nd </w:t>
      </w:r>
      <w:proofErr w:type="spellStart"/>
      <w:proofErr w:type="gramStart"/>
      <w:r w:rsidRPr="0027375B">
        <w:t>edn</w:t>
      </w:r>
      <w:proofErr w:type="spellEnd"/>
      <w:proofErr w:type="gramEnd"/>
      <w:r w:rsidRPr="0027375B">
        <w:t>. London: Sage.</w:t>
      </w:r>
    </w:p>
    <w:p w14:paraId="6D3EBDA0" w14:textId="77777777" w:rsidR="0027375B" w:rsidRPr="0027375B" w:rsidRDefault="0027375B" w:rsidP="0027375B">
      <w:r w:rsidRPr="0027375B">
        <w:t xml:space="preserve">Mahbubani, K. (2020) </w:t>
      </w:r>
      <w:r w:rsidRPr="0027375B">
        <w:rPr>
          <w:i/>
          <w:iCs/>
        </w:rPr>
        <w:t>Has China Won? The Chinese Challenge to American Primacy</w:t>
      </w:r>
      <w:r w:rsidRPr="0027375B">
        <w:t>. London: Penguin.</w:t>
      </w:r>
    </w:p>
    <w:p w14:paraId="07D84316" w14:textId="77777777" w:rsidR="0027375B" w:rsidRPr="0027375B" w:rsidRDefault="0027375B" w:rsidP="0027375B">
      <w:r w:rsidRPr="0027375B">
        <w:t xml:space="preserve">Rachels, J. (2003) </w:t>
      </w:r>
      <w:r w:rsidRPr="0027375B">
        <w:rPr>
          <w:i/>
          <w:iCs/>
        </w:rPr>
        <w:t>The Elements of Moral Philosophy</w:t>
      </w:r>
      <w:r w:rsidRPr="0027375B">
        <w:t xml:space="preserve">. 4th </w:t>
      </w:r>
      <w:proofErr w:type="spellStart"/>
      <w:proofErr w:type="gramStart"/>
      <w:r w:rsidRPr="0027375B">
        <w:t>edn</w:t>
      </w:r>
      <w:proofErr w:type="spellEnd"/>
      <w:proofErr w:type="gramEnd"/>
      <w:r w:rsidRPr="0027375B">
        <w:t>. New York: McGraw-Hill.</w:t>
      </w:r>
    </w:p>
    <w:p w14:paraId="0E9253A0" w14:textId="77777777" w:rsidR="0027375B" w:rsidRPr="0027375B" w:rsidRDefault="0027375B" w:rsidP="0027375B">
      <w:r w:rsidRPr="0027375B">
        <w:t xml:space="preserve">Shaw, W.H. (2010) </w:t>
      </w:r>
      <w:r w:rsidRPr="0027375B">
        <w:rPr>
          <w:i/>
          <w:iCs/>
        </w:rPr>
        <w:t>Business Ethics</w:t>
      </w:r>
      <w:r w:rsidRPr="0027375B">
        <w:t xml:space="preserve">. 6th </w:t>
      </w:r>
      <w:proofErr w:type="spellStart"/>
      <w:r w:rsidRPr="0027375B">
        <w:t>edn</w:t>
      </w:r>
      <w:proofErr w:type="spellEnd"/>
      <w:r w:rsidRPr="0027375B">
        <w:t>. Belmont, CA: Wadsworth.</w:t>
      </w:r>
    </w:p>
    <w:p w14:paraId="1E9ED02F" w14:textId="77777777" w:rsidR="0027375B" w:rsidRPr="0027375B" w:rsidRDefault="0027375B" w:rsidP="0027375B">
      <w:r w:rsidRPr="0027375B">
        <w:t xml:space="preserve">Velasquez, M.G. (2012) </w:t>
      </w:r>
      <w:r w:rsidRPr="0027375B">
        <w:rPr>
          <w:i/>
          <w:iCs/>
        </w:rPr>
        <w:t>Business Ethics: Concepts and Cases</w:t>
      </w:r>
      <w:r w:rsidRPr="0027375B">
        <w:t xml:space="preserve">. 7th </w:t>
      </w:r>
      <w:proofErr w:type="spellStart"/>
      <w:proofErr w:type="gramStart"/>
      <w:r w:rsidRPr="0027375B">
        <w:t>edn</w:t>
      </w:r>
      <w:proofErr w:type="spellEnd"/>
      <w:proofErr w:type="gramEnd"/>
      <w:r w:rsidRPr="0027375B">
        <w:t>. Upper Saddle River, NJ: Pearson.</w:t>
      </w:r>
    </w:p>
    <w:p w14:paraId="3B93A481" w14:textId="77777777" w:rsidR="0027375B" w:rsidRPr="0027375B" w:rsidRDefault="0027375B" w:rsidP="0027375B">
      <w:r w:rsidRPr="0027375B">
        <w:t xml:space="preserve">Sen, A. (2009) </w:t>
      </w:r>
      <w:r w:rsidRPr="0027375B">
        <w:rPr>
          <w:i/>
          <w:iCs/>
        </w:rPr>
        <w:t>The Idea of Justice</w:t>
      </w:r>
      <w:r w:rsidRPr="0027375B">
        <w:t>. London: Penguin.</w:t>
      </w:r>
    </w:p>
    <w:p w14:paraId="2A1AAD6D" w14:textId="77777777" w:rsidR="0027375B" w:rsidRPr="0027375B" w:rsidRDefault="0027375B" w:rsidP="0027375B">
      <w:r w:rsidRPr="0027375B">
        <w:t xml:space="preserve">Sandel, M.J. (2013) </w:t>
      </w:r>
      <w:r w:rsidRPr="0027375B">
        <w:rPr>
          <w:i/>
          <w:iCs/>
        </w:rPr>
        <w:t>What Money Can’t Buy: The Moral Limits of Markets</w:t>
      </w:r>
      <w:r w:rsidRPr="0027375B">
        <w:t>. London: Penguin.</w:t>
      </w:r>
    </w:p>
    <w:p w14:paraId="5C7BE9CA" w14:textId="77777777" w:rsidR="0027375B" w:rsidRPr="0027375B" w:rsidRDefault="0027375B" w:rsidP="0027375B">
      <w:r w:rsidRPr="0027375B">
        <w:t xml:space="preserve">Schwartz, M.S. (2011) </w:t>
      </w:r>
      <w:r w:rsidRPr="0027375B">
        <w:rPr>
          <w:i/>
          <w:iCs/>
        </w:rPr>
        <w:t>Corporate Social Responsibility: An Ethical Approach</w:t>
      </w:r>
      <w:r w:rsidRPr="0027375B">
        <w:t>. Toronto: Broadview Press.</w:t>
      </w:r>
    </w:p>
    <w:p w14:paraId="44873405" w14:textId="77777777" w:rsidR="0027375B" w:rsidRPr="0027375B" w:rsidRDefault="0027375B" w:rsidP="0027375B">
      <w:r w:rsidRPr="0027375B">
        <w:t xml:space="preserve">UN Global Compact (2023) </w:t>
      </w:r>
      <w:r w:rsidRPr="0027375B">
        <w:rPr>
          <w:i/>
          <w:iCs/>
        </w:rPr>
        <w:t>The Ten Principles of the United Nations Global Compact</w:t>
      </w:r>
      <w:r w:rsidRPr="0027375B">
        <w:t>. New York: United Nations.</w:t>
      </w:r>
    </w:p>
    <w:p w14:paraId="11E37318" w14:textId="77777777" w:rsidR="0027375B" w:rsidRPr="0027375B" w:rsidRDefault="0027375B" w:rsidP="0027375B">
      <w:r w:rsidRPr="0027375B">
        <w:t xml:space="preserve">OECD (2022) </w:t>
      </w:r>
      <w:r w:rsidRPr="0027375B">
        <w:rPr>
          <w:i/>
          <w:iCs/>
        </w:rPr>
        <w:t>OECD Guidelines for Multinational Enterprises on Responsible Business Conduct</w:t>
      </w:r>
      <w:r w:rsidRPr="0027375B">
        <w:t>. Paris: OECD Publishing.</w:t>
      </w:r>
    </w:p>
    <w:p w14:paraId="5DC319F0" w14:textId="77777777" w:rsidR="0027375B" w:rsidRPr="0027375B" w:rsidRDefault="0027375B" w:rsidP="0027375B">
      <w:r w:rsidRPr="0027375B">
        <w:t xml:space="preserve">Crane, A., Matten, D. and Spence, L.J. (2019) </w:t>
      </w:r>
      <w:r w:rsidRPr="0027375B">
        <w:rPr>
          <w:i/>
          <w:iCs/>
        </w:rPr>
        <w:t xml:space="preserve">Corporate Social Responsibility: Readings </w:t>
      </w:r>
      <w:r w:rsidRPr="0027375B">
        <w:rPr>
          <w:i/>
          <w:iCs/>
        </w:rPr>
        <w:lastRenderedPageBreak/>
        <w:t>and Cases in a Global Context</w:t>
      </w:r>
      <w:r w:rsidRPr="0027375B">
        <w:t xml:space="preserve">. 2nd </w:t>
      </w:r>
      <w:proofErr w:type="spellStart"/>
      <w:proofErr w:type="gramStart"/>
      <w:r w:rsidRPr="0027375B">
        <w:t>edn</w:t>
      </w:r>
      <w:proofErr w:type="spellEnd"/>
      <w:proofErr w:type="gramEnd"/>
      <w:r w:rsidRPr="0027375B">
        <w:t>. London: Routledge.</w:t>
      </w:r>
    </w:p>
    <w:p w14:paraId="41EF1857" w14:textId="77777777" w:rsidR="0027375B" w:rsidRPr="0027375B" w:rsidRDefault="0027375B" w:rsidP="0027375B">
      <w:r w:rsidRPr="0027375B">
        <w:t xml:space="preserve">ILO (International </w:t>
      </w:r>
      <w:proofErr w:type="spellStart"/>
      <w:r w:rsidRPr="0027375B">
        <w:t>Labour</w:t>
      </w:r>
      <w:proofErr w:type="spellEnd"/>
      <w:r w:rsidRPr="0027375B">
        <w:t xml:space="preserve"> Organization) (2021) </w:t>
      </w:r>
      <w:r w:rsidRPr="0027375B">
        <w:rPr>
          <w:i/>
          <w:iCs/>
        </w:rPr>
        <w:t xml:space="preserve">Global </w:t>
      </w:r>
      <w:proofErr w:type="spellStart"/>
      <w:r w:rsidRPr="0027375B">
        <w:rPr>
          <w:i/>
          <w:iCs/>
        </w:rPr>
        <w:t>Labour</w:t>
      </w:r>
      <w:proofErr w:type="spellEnd"/>
      <w:r w:rsidRPr="0027375B">
        <w:rPr>
          <w:i/>
          <w:iCs/>
        </w:rPr>
        <w:t xml:space="preserve"> Rights and Global Supply Chains</w:t>
      </w:r>
      <w:r w:rsidRPr="0027375B">
        <w:t>. Geneva: ILO.</w:t>
      </w:r>
    </w:p>
    <w:p w14:paraId="0C85930E" w14:textId="77777777" w:rsidR="0027375B" w:rsidRPr="0027375B" w:rsidRDefault="0027375B" w:rsidP="0027375B">
      <w:r w:rsidRPr="0027375B">
        <w:t xml:space="preserve">United Nations (2011) </w:t>
      </w:r>
      <w:r w:rsidRPr="0027375B">
        <w:rPr>
          <w:i/>
          <w:iCs/>
        </w:rPr>
        <w:t>Guiding Principles on Business and Human Rights</w:t>
      </w:r>
      <w:r w:rsidRPr="0027375B">
        <w:t>. New York: United Nations.</w:t>
      </w:r>
    </w:p>
    <w:p w14:paraId="150EA633" w14:textId="21E2A8D3" w:rsidR="0027375B" w:rsidRPr="0027375B" w:rsidRDefault="0027375B" w:rsidP="004D0E87">
      <w:pPr>
        <w:rPr>
          <w:rFonts w:hint="eastAsia"/>
        </w:rPr>
      </w:pPr>
      <w:r w:rsidRPr="0027375B">
        <w:t xml:space="preserve">Scherer, A.G. and Palazzo, G. (2011) ‘The new political role of business in a globalized world: A review of a new perspective on CSR’, </w:t>
      </w:r>
      <w:r w:rsidRPr="0027375B">
        <w:rPr>
          <w:i/>
          <w:iCs/>
        </w:rPr>
        <w:t>Journal of Management Studies</w:t>
      </w:r>
      <w:r w:rsidRPr="0027375B">
        <w:t>, 48(4), pp. 899–931.</w:t>
      </w:r>
    </w:p>
    <w:sectPr w:rsidR="0027375B" w:rsidRPr="0027375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63A55"/>
    <w:multiLevelType w:val="multilevel"/>
    <w:tmpl w:val="27663A5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2928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4D"/>
    <w:rsid w:val="00162AAB"/>
    <w:rsid w:val="002170C0"/>
    <w:rsid w:val="0027375B"/>
    <w:rsid w:val="004D0E87"/>
    <w:rsid w:val="004F4EFA"/>
    <w:rsid w:val="00596927"/>
    <w:rsid w:val="00A6634D"/>
    <w:rsid w:val="00B767B7"/>
    <w:rsid w:val="00F40E7F"/>
    <w:rsid w:val="00F90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17920"/>
  <w15:chartTrackingRefBased/>
  <w15:docId w15:val="{A7B2ECDE-02C3-441D-8609-BF6FB89E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6634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A6634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6634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6634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6634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A6634D"/>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6634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6634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A6634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6634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A6634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6634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6634D"/>
    <w:rPr>
      <w:rFonts w:cstheme="majorBidi"/>
      <w:color w:val="0F4761" w:themeColor="accent1" w:themeShade="BF"/>
      <w:sz w:val="28"/>
      <w:szCs w:val="28"/>
    </w:rPr>
  </w:style>
  <w:style w:type="character" w:customStyle="1" w:styleId="50">
    <w:name w:val="标题 5 字符"/>
    <w:basedOn w:val="a0"/>
    <w:link w:val="5"/>
    <w:uiPriority w:val="9"/>
    <w:semiHidden/>
    <w:rsid w:val="00A6634D"/>
    <w:rPr>
      <w:rFonts w:cstheme="majorBidi"/>
      <w:color w:val="0F4761" w:themeColor="accent1" w:themeShade="BF"/>
      <w:sz w:val="24"/>
    </w:rPr>
  </w:style>
  <w:style w:type="character" w:customStyle="1" w:styleId="60">
    <w:name w:val="标题 6 字符"/>
    <w:basedOn w:val="a0"/>
    <w:link w:val="6"/>
    <w:uiPriority w:val="9"/>
    <w:semiHidden/>
    <w:rsid w:val="00A6634D"/>
    <w:rPr>
      <w:rFonts w:cstheme="majorBidi"/>
      <w:b/>
      <w:bCs/>
      <w:color w:val="0F4761" w:themeColor="accent1" w:themeShade="BF"/>
    </w:rPr>
  </w:style>
  <w:style w:type="character" w:customStyle="1" w:styleId="70">
    <w:name w:val="标题 7 字符"/>
    <w:basedOn w:val="a0"/>
    <w:link w:val="7"/>
    <w:uiPriority w:val="9"/>
    <w:semiHidden/>
    <w:rsid w:val="00A6634D"/>
    <w:rPr>
      <w:rFonts w:cstheme="majorBidi"/>
      <w:b/>
      <w:bCs/>
      <w:color w:val="595959" w:themeColor="text1" w:themeTint="A6"/>
    </w:rPr>
  </w:style>
  <w:style w:type="character" w:customStyle="1" w:styleId="80">
    <w:name w:val="标题 8 字符"/>
    <w:basedOn w:val="a0"/>
    <w:link w:val="8"/>
    <w:uiPriority w:val="9"/>
    <w:semiHidden/>
    <w:rsid w:val="00A6634D"/>
    <w:rPr>
      <w:rFonts w:cstheme="majorBidi"/>
      <w:color w:val="595959" w:themeColor="text1" w:themeTint="A6"/>
    </w:rPr>
  </w:style>
  <w:style w:type="character" w:customStyle="1" w:styleId="90">
    <w:name w:val="标题 9 字符"/>
    <w:basedOn w:val="a0"/>
    <w:link w:val="9"/>
    <w:uiPriority w:val="9"/>
    <w:semiHidden/>
    <w:rsid w:val="00A6634D"/>
    <w:rPr>
      <w:rFonts w:eastAsiaTheme="majorEastAsia" w:cstheme="majorBidi"/>
      <w:color w:val="595959" w:themeColor="text1" w:themeTint="A6"/>
    </w:rPr>
  </w:style>
  <w:style w:type="paragraph" w:styleId="a3">
    <w:name w:val="Title"/>
    <w:basedOn w:val="a"/>
    <w:next w:val="a"/>
    <w:link w:val="a4"/>
    <w:uiPriority w:val="10"/>
    <w:qFormat/>
    <w:rsid w:val="00A6634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6634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6634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6634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6634D"/>
    <w:pPr>
      <w:spacing w:before="160"/>
      <w:jc w:val="center"/>
    </w:pPr>
    <w:rPr>
      <w:i/>
      <w:iCs/>
      <w:color w:val="404040" w:themeColor="text1" w:themeTint="BF"/>
    </w:rPr>
  </w:style>
  <w:style w:type="character" w:customStyle="1" w:styleId="a8">
    <w:name w:val="引用 字符"/>
    <w:basedOn w:val="a0"/>
    <w:link w:val="a7"/>
    <w:uiPriority w:val="29"/>
    <w:rsid w:val="00A6634D"/>
    <w:rPr>
      <w:i/>
      <w:iCs/>
      <w:color w:val="404040" w:themeColor="text1" w:themeTint="BF"/>
    </w:rPr>
  </w:style>
  <w:style w:type="paragraph" w:styleId="a9">
    <w:name w:val="List Paragraph"/>
    <w:basedOn w:val="a"/>
    <w:uiPriority w:val="34"/>
    <w:qFormat/>
    <w:rsid w:val="00A6634D"/>
    <w:pPr>
      <w:ind w:left="720"/>
      <w:contextualSpacing/>
    </w:pPr>
  </w:style>
  <w:style w:type="character" w:styleId="aa">
    <w:name w:val="Intense Emphasis"/>
    <w:basedOn w:val="a0"/>
    <w:uiPriority w:val="21"/>
    <w:qFormat/>
    <w:rsid w:val="00A6634D"/>
    <w:rPr>
      <w:i/>
      <w:iCs/>
      <w:color w:val="0F4761" w:themeColor="accent1" w:themeShade="BF"/>
    </w:rPr>
  </w:style>
  <w:style w:type="paragraph" w:styleId="ab">
    <w:name w:val="Intense Quote"/>
    <w:basedOn w:val="a"/>
    <w:next w:val="a"/>
    <w:link w:val="ac"/>
    <w:uiPriority w:val="30"/>
    <w:qFormat/>
    <w:rsid w:val="00A66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6634D"/>
    <w:rPr>
      <w:i/>
      <w:iCs/>
      <w:color w:val="0F4761" w:themeColor="accent1" w:themeShade="BF"/>
    </w:rPr>
  </w:style>
  <w:style w:type="character" w:styleId="ad">
    <w:name w:val="Intense Reference"/>
    <w:basedOn w:val="a0"/>
    <w:uiPriority w:val="32"/>
    <w:qFormat/>
    <w:rsid w:val="00A6634D"/>
    <w:rPr>
      <w:b/>
      <w:bCs/>
      <w:smallCaps/>
      <w:color w:val="0F4761" w:themeColor="accent1" w:themeShade="BF"/>
      <w:spacing w:val="5"/>
    </w:rPr>
  </w:style>
  <w:style w:type="paragraph" w:styleId="TOC">
    <w:name w:val="TOC Heading"/>
    <w:basedOn w:val="1"/>
    <w:next w:val="a"/>
    <w:uiPriority w:val="39"/>
    <w:unhideWhenUsed/>
    <w:qFormat/>
    <w:rsid w:val="0027375B"/>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27375B"/>
  </w:style>
  <w:style w:type="character" w:styleId="ae">
    <w:name w:val="Hyperlink"/>
    <w:basedOn w:val="a0"/>
    <w:uiPriority w:val="99"/>
    <w:unhideWhenUsed/>
    <w:rsid w:val="0027375B"/>
    <w:rPr>
      <w:color w:val="467886" w:themeColor="hyperlink"/>
      <w:u w:val="single"/>
    </w:rPr>
  </w:style>
  <w:style w:type="paragraph" w:styleId="af">
    <w:name w:val="header"/>
    <w:basedOn w:val="a"/>
    <w:link w:val="af0"/>
    <w:unhideWhenUsed/>
    <w:qFormat/>
    <w:rsid w:val="002170C0"/>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qFormat/>
    <w:rsid w:val="002170C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FA76-1374-4430-92B0-DA97469EA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19</Pages>
  <Words>3807</Words>
  <Characters>21588</Characters>
  <Application>Microsoft Office Word</Application>
  <DocSecurity>0</DocSecurity>
  <Lines>449</Lines>
  <Paragraphs>204</Paragraphs>
  <ScaleCrop>false</ScaleCrop>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3</cp:revision>
  <dcterms:created xsi:type="dcterms:W3CDTF">2025-12-10T06:05:00Z</dcterms:created>
  <dcterms:modified xsi:type="dcterms:W3CDTF">2025-12-10T09:04:00Z</dcterms:modified>
</cp:coreProperties>
</file>