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1632A" w:rsidP="0F658463" w:rsidRDefault="2E5DCA39" w14:paraId="315B122B" w14:textId="617CEA40" w14:noSpellErr="1">
      <w:pPr>
        <w:spacing w:after="30" w:line="360" w:lineRule="auto"/>
        <w:jc w:val="center"/>
        <w:rPr>
          <w:rFonts w:ascii="Arial" w:hAnsi="Arial" w:eastAsia="Arial" w:cs="Arial"/>
          <w:color w:val="000000" w:themeColor="text1"/>
        </w:rPr>
      </w:pPr>
      <w:bookmarkStart w:name="_Int_pi6OBlSb" w:id="0"/>
      <w:r w:rsidRPr="7F2FB8FC" w:rsidR="2E5DCA39">
        <w:rPr>
          <w:rFonts w:ascii="Arial" w:hAnsi="Arial" w:eastAsia="Arial" w:cs="Arial"/>
          <w:b w:val="1"/>
          <w:bCs w:val="1"/>
          <w:color w:val="000000" w:themeColor="text1" w:themeTint="FF" w:themeShade="FF"/>
        </w:rPr>
        <w:t xml:space="preserve">Student Name: </w:t>
      </w:r>
      <w:r w:rsidRPr="7F2FB8FC" w:rsidR="2E5DCA39">
        <w:rPr>
          <w:rFonts w:ascii="Arial" w:hAnsi="Arial" w:eastAsia="Arial" w:cs="Arial"/>
          <w:color w:val="000000" w:themeColor="text1" w:themeTint="FF" w:themeShade="FF"/>
        </w:rPr>
        <w:t>Chantelle Simmonds</w:t>
      </w:r>
      <w:bookmarkEnd w:id="0"/>
    </w:p>
    <w:p w:rsidR="0061632A" w:rsidP="0F658463" w:rsidRDefault="2E5DCA39" w14:paraId="2BA0DBED" w14:textId="0930F43B" w14:noSpellErr="1">
      <w:pPr>
        <w:spacing w:after="30" w:line="360" w:lineRule="auto"/>
        <w:jc w:val="center"/>
        <w:rPr>
          <w:rFonts w:ascii="Arial" w:hAnsi="Arial" w:eastAsia="Arial" w:cs="Arial"/>
          <w:color w:val="000000" w:themeColor="text1"/>
        </w:rPr>
      </w:pPr>
      <w:r w:rsidRPr="7F2FB8FC" w:rsidR="2E5DCA39">
        <w:rPr>
          <w:rFonts w:ascii="Arial" w:hAnsi="Arial" w:eastAsia="Arial" w:cs="Arial"/>
          <w:b w:val="1"/>
          <w:bCs w:val="1"/>
          <w:color w:val="000000" w:themeColor="text1" w:themeTint="FF" w:themeShade="FF"/>
        </w:rPr>
        <w:t xml:space="preserve">Student Number: </w:t>
      </w:r>
      <w:r w:rsidRPr="7F2FB8FC" w:rsidR="2E5DCA39">
        <w:rPr>
          <w:rFonts w:ascii="Arial" w:hAnsi="Arial" w:eastAsia="Arial" w:cs="Arial"/>
          <w:color w:val="000000" w:themeColor="text1" w:themeTint="FF" w:themeShade="FF"/>
        </w:rPr>
        <w:t>1914402</w:t>
      </w:r>
    </w:p>
    <w:p w:rsidR="0061632A" w:rsidP="0F658463" w:rsidRDefault="2E5DCA39" w14:paraId="4FECB720" w14:textId="7B7ED977" w14:noSpellErr="1">
      <w:pPr>
        <w:spacing w:after="30" w:line="360" w:lineRule="auto"/>
        <w:jc w:val="center"/>
        <w:rPr>
          <w:rFonts w:ascii="Arial" w:hAnsi="Arial" w:eastAsia="Arial" w:cs="Arial"/>
          <w:color w:val="000000" w:themeColor="text1"/>
        </w:rPr>
      </w:pPr>
      <w:r w:rsidRPr="7F2FB8FC" w:rsidR="2E5DCA39">
        <w:rPr>
          <w:rFonts w:ascii="Arial" w:hAnsi="Arial" w:eastAsia="Arial" w:cs="Arial"/>
          <w:b w:val="1"/>
          <w:bCs w:val="1"/>
          <w:color w:val="000000" w:themeColor="text1" w:themeTint="FF" w:themeShade="FF"/>
        </w:rPr>
        <w:t xml:space="preserve">Module Code: </w:t>
      </w:r>
      <w:r w:rsidRPr="7F2FB8FC" w:rsidR="2E5DCA39">
        <w:rPr>
          <w:rFonts w:ascii="Arial" w:hAnsi="Arial" w:eastAsia="Arial" w:cs="Arial"/>
          <w:color w:val="000000" w:themeColor="text1" w:themeTint="FF" w:themeShade="FF"/>
        </w:rPr>
        <w:t>BMHP6009_BIRM</w:t>
      </w:r>
    </w:p>
    <w:p w:rsidR="0061632A" w:rsidP="0F658463" w:rsidRDefault="2E5DCA39" w14:paraId="6B645057" w14:textId="125A64E1" w14:noSpellErr="1">
      <w:pPr>
        <w:spacing w:after="30" w:line="360" w:lineRule="auto"/>
        <w:jc w:val="center"/>
        <w:rPr>
          <w:rFonts w:ascii="Arial" w:hAnsi="Arial" w:eastAsia="Arial" w:cs="Arial"/>
          <w:color w:val="000000" w:themeColor="text1"/>
        </w:rPr>
      </w:pPr>
      <w:r w:rsidRPr="7F2FB8FC" w:rsidR="2E5DCA39">
        <w:rPr>
          <w:rFonts w:ascii="Arial" w:hAnsi="Arial" w:eastAsia="Arial" w:cs="Arial"/>
          <w:b w:val="1"/>
          <w:bCs w:val="1"/>
          <w:color w:val="000000" w:themeColor="text1" w:themeTint="FF" w:themeShade="FF"/>
        </w:rPr>
        <w:t xml:space="preserve">Module Title: </w:t>
      </w:r>
      <w:r w:rsidRPr="7F2FB8FC" w:rsidR="2E5DCA39">
        <w:rPr>
          <w:rFonts w:ascii="Arial" w:hAnsi="Arial" w:eastAsia="Arial" w:cs="Arial"/>
          <w:color w:val="000000" w:themeColor="text1" w:themeTint="FF" w:themeShade="FF"/>
        </w:rPr>
        <w:t>Living with Care: The Older Person</w:t>
      </w:r>
    </w:p>
    <w:p w:rsidR="0061632A" w:rsidP="0F658463" w:rsidRDefault="2E5DCA39" w14:paraId="5A9FFD2F" w14:textId="21B4B884" w14:noSpellErr="1">
      <w:pPr>
        <w:spacing w:after="30" w:line="360" w:lineRule="auto"/>
        <w:jc w:val="center"/>
        <w:rPr>
          <w:rFonts w:ascii="Arial" w:hAnsi="Arial" w:eastAsia="Arial" w:cs="Arial"/>
          <w:color w:val="000000" w:themeColor="text1"/>
        </w:rPr>
      </w:pPr>
      <w:r w:rsidRPr="7F2FB8FC" w:rsidR="2E5DCA39">
        <w:rPr>
          <w:rFonts w:ascii="Arial" w:hAnsi="Arial" w:eastAsia="Arial" w:cs="Arial"/>
          <w:b w:val="1"/>
          <w:bCs w:val="1"/>
          <w:color w:val="000000" w:themeColor="text1" w:themeTint="FF" w:themeShade="FF"/>
        </w:rPr>
        <w:t xml:space="preserve">Assignment Title: </w:t>
      </w:r>
      <w:r w:rsidRPr="7F2FB8FC" w:rsidR="2E5DCA39">
        <w:rPr>
          <w:rFonts w:ascii="Arial" w:hAnsi="Arial" w:eastAsia="Arial" w:cs="Arial"/>
          <w:b w:val="1"/>
          <w:bCs w:val="1"/>
          <w:color w:val="000000" w:themeColor="text1" w:themeTint="FF" w:themeShade="FF"/>
        </w:rPr>
        <w:t>Component</w:t>
      </w:r>
      <w:r w:rsidRPr="7F2FB8FC" w:rsidR="2E5DCA39">
        <w:rPr>
          <w:rFonts w:ascii="Arial" w:hAnsi="Arial" w:eastAsia="Arial" w:cs="Arial"/>
          <w:b w:val="1"/>
          <w:bCs w:val="1"/>
          <w:color w:val="000000" w:themeColor="text1" w:themeTint="FF" w:themeShade="FF"/>
        </w:rPr>
        <w:t xml:space="preserve"> 2</w:t>
      </w:r>
      <w:r w:rsidRPr="7F2FB8FC" w:rsidR="2E5DCA39">
        <w:rPr>
          <w:rFonts w:ascii="Arial" w:hAnsi="Arial" w:eastAsia="Arial" w:cs="Arial"/>
          <w:color w:val="000000" w:themeColor="text1" w:themeTint="FF" w:themeShade="FF"/>
        </w:rPr>
        <w:t>: Written Assignment-</w:t>
      </w:r>
      <w:r w:rsidRPr="7F2FB8FC" w:rsidR="0043053C">
        <w:rPr>
          <w:rFonts w:ascii="Arial" w:hAnsi="Arial" w:eastAsia="Arial" w:cs="Arial"/>
          <w:color w:val="000000" w:themeColor="text1" w:themeTint="FF" w:themeShade="FF"/>
        </w:rPr>
        <w:t>Essay</w:t>
      </w:r>
    </w:p>
    <w:p w:rsidR="0061632A" w:rsidP="0F658463" w:rsidRDefault="2E5DCA39" w14:paraId="76DCCD8A" w14:textId="2FCB4AD2" w14:noSpellErr="1">
      <w:pPr>
        <w:spacing w:after="30" w:line="360" w:lineRule="auto"/>
        <w:jc w:val="center"/>
        <w:rPr>
          <w:rFonts w:ascii="Arial" w:hAnsi="Arial" w:eastAsia="Arial" w:cs="Arial"/>
          <w:color w:val="000000" w:themeColor="text1"/>
        </w:rPr>
      </w:pPr>
      <w:r w:rsidRPr="7F2FB8FC" w:rsidR="2E5DCA39">
        <w:rPr>
          <w:rFonts w:ascii="Arial" w:hAnsi="Arial" w:eastAsia="Arial" w:cs="Arial"/>
          <w:color w:val="000000" w:themeColor="text1" w:themeTint="FF" w:themeShade="FF"/>
        </w:rPr>
        <w:t>Consider the impact of the COVID-19 pandemic and Subsequent measures on the elderly population of the UK</w:t>
      </w:r>
    </w:p>
    <w:p w:rsidR="0061632A" w:rsidP="0F658463" w:rsidRDefault="2E5DCA39" w14:paraId="1F93783D" w14:textId="4EEF8766" w14:noSpellErr="1">
      <w:pPr>
        <w:spacing w:after="30" w:line="360" w:lineRule="auto"/>
        <w:jc w:val="center"/>
        <w:rPr>
          <w:rFonts w:ascii="Arial" w:hAnsi="Arial" w:eastAsia="Arial" w:cs="Arial"/>
          <w:color w:val="000000" w:themeColor="text1"/>
        </w:rPr>
      </w:pPr>
      <w:r w:rsidRPr="7F2FB8FC" w:rsidR="2E5DCA39">
        <w:rPr>
          <w:rFonts w:ascii="Arial" w:hAnsi="Arial" w:eastAsia="Arial" w:cs="Arial"/>
          <w:b w:val="1"/>
          <w:bCs w:val="1"/>
          <w:color w:val="000000" w:themeColor="text1" w:themeTint="FF" w:themeShade="FF"/>
        </w:rPr>
        <w:t>Lecturer:</w:t>
      </w:r>
      <w:r w:rsidRPr="7F2FB8FC" w:rsidR="2E5DCA39">
        <w:rPr>
          <w:rFonts w:ascii="Arial" w:hAnsi="Arial" w:eastAsia="Arial" w:cs="Arial"/>
          <w:color w:val="000000" w:themeColor="text1" w:themeTint="FF" w:themeShade="FF"/>
        </w:rPr>
        <w:t xml:space="preserve"> Joanne Davies</w:t>
      </w:r>
    </w:p>
    <w:p w:rsidR="7F2FB8FC" w:rsidP="7F2FB8FC" w:rsidRDefault="7F2FB8FC" w14:paraId="6BA964BA" w14:textId="1E020CBC">
      <w:pPr>
        <w:pStyle w:val="Normal"/>
        <w:spacing w:after="30" w:line="360" w:lineRule="auto"/>
        <w:jc w:val="center"/>
        <w:rPr>
          <w:rFonts w:ascii="Arial" w:hAnsi="Arial" w:eastAsia="Arial" w:cs="Arial"/>
          <w:color w:val="000000" w:themeColor="text1" w:themeTint="FF" w:themeShade="FF"/>
        </w:rPr>
      </w:pPr>
    </w:p>
    <w:p w:rsidR="0061632A" w:rsidP="0F658463" w:rsidRDefault="0061632A" w14:paraId="35316B4E" w14:textId="1EC54A5B" w14:noSpellErr="1">
      <w:pPr>
        <w:spacing w:after="30" w:line="360" w:lineRule="auto"/>
        <w:jc w:val="center"/>
        <w:rPr>
          <w:rFonts w:ascii="Arial" w:hAnsi="Arial" w:eastAsia="Arial" w:cs="Arial"/>
        </w:rPr>
      </w:pPr>
    </w:p>
    <w:p w:rsidR="0061632A" w:rsidP="2E5DCA39" w:rsidRDefault="007842D7" w14:paraId="1DCEAEDF" w14:textId="58B408C6" w14:noSpellErr="1">
      <w:pPr>
        <w:spacing w:line="360" w:lineRule="auto"/>
        <w:jc w:val="both"/>
        <w:rPr>
          <w:rFonts w:ascii="Arial" w:hAnsi="Arial" w:eastAsia="Arial" w:cs="Arial"/>
        </w:rPr>
      </w:pPr>
      <w:r w:rsidRPr="7F2FB8FC">
        <w:rPr>
          <w:rFonts w:ascii="Arial" w:hAnsi="Arial" w:eastAsia="Arial" w:cs="Arial"/>
        </w:rPr>
        <w:br w:type="page"/>
      </w:r>
    </w:p>
    <w:p w:rsidR="0061632A" w:rsidP="0F658463" w:rsidRDefault="2E5DCA39" w14:paraId="6D6AAF08" w14:textId="236559AA" w14:noSpellErr="1">
      <w:pPr>
        <w:spacing w:after="30" w:line="360" w:lineRule="auto"/>
        <w:jc w:val="both"/>
        <w:rPr>
          <w:rFonts w:ascii="Arial" w:hAnsi="Arial" w:eastAsia="Arial" w:cs="Arial"/>
          <w:color w:val="000000" w:themeColor="text1"/>
        </w:rPr>
      </w:pPr>
      <w:r w:rsidRPr="7F2FB8FC" w:rsidR="2E5DCA39">
        <w:rPr>
          <w:rFonts w:ascii="Arial" w:hAnsi="Arial" w:eastAsia="Arial" w:cs="Arial"/>
          <w:b w:val="1"/>
          <w:bCs w:val="1"/>
          <w:color w:val="000000" w:themeColor="text1" w:themeTint="FF" w:themeShade="FF"/>
        </w:rPr>
        <w:t>Introduction</w:t>
      </w:r>
      <w:r w:rsidRPr="7F2FB8FC" w:rsidR="2E5DCA39">
        <w:rPr>
          <w:rFonts w:ascii="Arial" w:hAnsi="Arial" w:eastAsia="Arial" w:cs="Arial"/>
          <w:color w:val="000000" w:themeColor="text1" w:themeTint="FF" w:themeShade="FF"/>
        </w:rPr>
        <w:t xml:space="preserve"> </w:t>
      </w:r>
    </w:p>
    <w:p w:rsidR="0061632A" w:rsidP="0F658463" w:rsidRDefault="2E5DCA39" w14:paraId="096B21C0" w14:textId="595D7A73">
      <w:pPr>
        <w:spacing w:after="30" w:line="360" w:lineRule="auto"/>
        <w:jc w:val="both"/>
        <w:rPr>
          <w:rFonts w:ascii="Arial" w:hAnsi="Arial" w:eastAsia="Arial" w:cs="Arial"/>
          <w:color w:val="000000" w:themeColor="text1"/>
        </w:rPr>
      </w:pPr>
      <w:r w:rsidRPr="7F2FB8FC" w:rsidR="7F2FB8FC">
        <w:rPr>
          <w:rFonts w:ascii="Arial" w:hAnsi="Arial" w:eastAsia="Arial" w:cs="Arial"/>
          <w:color w:val="000000" w:themeColor="text1" w:themeTint="FF" w:themeShade="FF"/>
        </w:rPr>
        <w:t xml:space="preserve">This essay will be considering the impingement of the covid-19 pandemic and </w:t>
      </w:r>
      <w:r w:rsidRPr="7F2FB8FC" w:rsidR="7F2FB8FC">
        <w:rPr>
          <w:rFonts w:ascii="Arial" w:hAnsi="Arial" w:eastAsia="Arial" w:cs="Arial"/>
          <w:color w:val="000000" w:themeColor="text1" w:themeTint="FF" w:themeShade="FF"/>
        </w:rPr>
        <w:t>subsequent</w:t>
      </w:r>
      <w:r w:rsidRPr="7F2FB8FC" w:rsidR="7F2FB8FC">
        <w:rPr>
          <w:rFonts w:ascii="Arial" w:hAnsi="Arial" w:eastAsia="Arial" w:cs="Arial"/>
          <w:color w:val="000000" w:themeColor="text1" w:themeTint="FF" w:themeShade="FF"/>
        </w:rPr>
        <w:t xml:space="preserve"> measures on the elderly population in the UK, looking at the challenges the elderly confronts within the ageing population, how and why the number of elderly people has increased. It will also evaluate what this means for society and investigate whether health and social care provision is sufficient. The essay will also look at the surge in elder abuse, ageism, and </w:t>
      </w:r>
      <w:r w:rsidRPr="7F2FB8FC" w:rsidR="7F2FB8FC">
        <w:rPr>
          <w:rFonts w:ascii="Arial" w:hAnsi="Arial" w:eastAsia="Arial" w:cs="Arial"/>
          <w:color w:val="000000" w:themeColor="text1" w:themeTint="FF" w:themeShade="FF"/>
        </w:rPr>
        <w:t>perceptions</w:t>
      </w:r>
      <w:r w:rsidRPr="7F2FB8FC" w:rsidR="7F2FB8FC">
        <w:rPr>
          <w:rFonts w:ascii="Arial" w:hAnsi="Arial" w:eastAsia="Arial" w:cs="Arial"/>
          <w:color w:val="000000" w:themeColor="text1" w:themeTint="FF" w:themeShade="FF"/>
        </w:rPr>
        <w:t xml:space="preserve"> the elderly face, as well as government and healthcare responses</w:t>
      </w:r>
      <w:r w:rsidRPr="7F2FB8FC" w:rsidR="7F2FB8FC">
        <w:rPr>
          <w:rFonts w:ascii="Arial" w:hAnsi="Arial" w:eastAsia="Arial" w:cs="Arial"/>
          <w:color w:val="000000" w:themeColor="text1" w:themeTint="FF" w:themeShade="FF"/>
        </w:rPr>
        <w:t>.</w:t>
      </w:r>
      <w:r w:rsidRPr="7F2FB8FC" w:rsidR="2E5DCA39">
        <w:rPr>
          <w:rFonts w:ascii="Arial" w:hAnsi="Arial" w:eastAsia="Arial" w:cs="Arial"/>
          <w:color w:val="000000" w:themeColor="text1" w:themeTint="FF" w:themeShade="FF"/>
        </w:rPr>
        <w:t xml:space="preserve"> </w:t>
      </w:r>
      <w:r w:rsidRPr="7F2FB8FC" w:rsidR="00121040">
        <w:rPr>
          <w:rFonts w:ascii="Arial" w:hAnsi="Arial" w:eastAsia="Arial" w:cs="Arial"/>
          <w:color w:val="000000" w:themeColor="text1" w:themeTint="FF" w:themeShade="FF"/>
        </w:rPr>
        <w:t xml:space="preserve">This will be done </w:t>
      </w:r>
      <w:r w:rsidRPr="7F2FB8FC" w:rsidR="2E5DCA39">
        <w:rPr>
          <w:rFonts w:ascii="Arial" w:hAnsi="Arial" w:eastAsia="Arial" w:cs="Arial"/>
          <w:color w:val="000000" w:themeColor="text1" w:themeTint="FF" w:themeShade="FF"/>
        </w:rPr>
        <w:t xml:space="preserve">whilst referring to theories of disengagement, activity, and continuity, </w:t>
      </w:r>
      <w:r w:rsidRPr="7F2FB8FC" w:rsidR="00121040">
        <w:rPr>
          <w:rFonts w:ascii="Arial" w:hAnsi="Arial" w:eastAsia="Arial" w:cs="Arial"/>
          <w:color w:val="000000" w:themeColor="text1" w:themeTint="FF" w:themeShade="FF"/>
        </w:rPr>
        <w:t>Ma</w:t>
      </w:r>
      <w:r w:rsidRPr="7F2FB8FC" w:rsidR="2E5DCA39">
        <w:rPr>
          <w:rFonts w:ascii="Arial" w:hAnsi="Arial" w:eastAsia="Arial" w:cs="Arial"/>
          <w:color w:val="000000" w:themeColor="text1" w:themeTint="FF" w:themeShade="FF"/>
        </w:rPr>
        <w:t>slow and the medical and social model</w:t>
      </w:r>
      <w:r w:rsidRPr="7F2FB8FC" w:rsidR="00121040">
        <w:rPr>
          <w:rFonts w:ascii="Arial" w:hAnsi="Arial" w:eastAsia="Arial" w:cs="Arial"/>
          <w:color w:val="000000" w:themeColor="text1" w:themeTint="FF" w:themeShade="FF"/>
        </w:rPr>
        <w:t xml:space="preserve"> as well as l</w:t>
      </w:r>
      <w:r w:rsidRPr="7F2FB8FC" w:rsidR="2E5DCA39">
        <w:rPr>
          <w:rFonts w:ascii="Arial" w:hAnsi="Arial" w:eastAsia="Arial" w:cs="Arial"/>
          <w:color w:val="000000" w:themeColor="text1" w:themeTint="FF" w:themeShade="FF"/>
        </w:rPr>
        <w:t xml:space="preserve">ooking </w:t>
      </w:r>
      <w:r w:rsidRPr="7F2FB8FC" w:rsidR="2E5DCA39">
        <w:rPr>
          <w:rFonts w:ascii="Arial" w:hAnsi="Arial" w:eastAsia="Arial" w:cs="Arial"/>
          <w:color w:val="000000" w:themeColor="text1" w:themeTint="FF" w:themeShade="FF"/>
        </w:rPr>
        <w:t>at current</w:t>
      </w:r>
      <w:r w:rsidRPr="7F2FB8FC" w:rsidR="2E5DCA39">
        <w:rPr>
          <w:rFonts w:ascii="Arial" w:hAnsi="Arial" w:eastAsia="Arial" w:cs="Arial"/>
          <w:color w:val="000000" w:themeColor="text1" w:themeTint="FF" w:themeShade="FF"/>
        </w:rPr>
        <w:t xml:space="preserve"> legislations and policies, </w:t>
      </w:r>
      <w:r w:rsidRPr="7F2FB8FC" w:rsidR="00121040">
        <w:rPr>
          <w:rFonts w:ascii="Arial" w:hAnsi="Arial" w:eastAsia="Arial" w:cs="Arial"/>
          <w:color w:val="000000" w:themeColor="text1" w:themeTint="FF" w:themeShade="FF"/>
        </w:rPr>
        <w:t xml:space="preserve">such as </w:t>
      </w:r>
      <w:r w:rsidRPr="7F2FB8FC" w:rsidR="2E5DCA39">
        <w:rPr>
          <w:rFonts w:ascii="Arial" w:hAnsi="Arial" w:eastAsia="Arial" w:cs="Arial"/>
          <w:color w:val="000000" w:themeColor="text1" w:themeTint="FF" w:themeShade="FF"/>
        </w:rPr>
        <w:t xml:space="preserve">The Care Act 2014, Coronavirus Act </w:t>
      </w:r>
      <w:r w:rsidRPr="7F2FB8FC" w:rsidR="2E5DCA39">
        <w:rPr>
          <w:rFonts w:ascii="Arial" w:hAnsi="Arial" w:eastAsia="Arial" w:cs="Arial"/>
          <w:color w:val="000000" w:themeColor="text1" w:themeTint="FF" w:themeShade="FF"/>
        </w:rPr>
        <w:t>2020</w:t>
      </w:r>
      <w:r w:rsidRPr="7F2FB8FC" w:rsidR="2E5DCA39">
        <w:rPr>
          <w:rFonts w:ascii="Arial" w:hAnsi="Arial" w:eastAsia="Arial" w:cs="Arial"/>
          <w:color w:val="000000" w:themeColor="text1" w:themeTint="FF" w:themeShade="FF"/>
        </w:rPr>
        <w:t xml:space="preserve"> and the Human Rights Act.</w:t>
      </w:r>
    </w:p>
    <w:p w:rsidR="7F2FB8FC" w:rsidP="7F2FB8FC" w:rsidRDefault="7F2FB8FC" w14:paraId="25FE3371" w14:textId="725CC359">
      <w:pPr>
        <w:pStyle w:val="Normal"/>
        <w:spacing w:line="360" w:lineRule="auto"/>
        <w:jc w:val="both"/>
        <w:rPr>
          <w:rFonts w:ascii="Arial" w:hAnsi="Arial" w:eastAsia="Arial" w:cs="Arial"/>
        </w:rPr>
      </w:pPr>
    </w:p>
    <w:p w:rsidR="3CDD8B4C" w:rsidP="7F2FB8FC" w:rsidRDefault="0F658463" w14:paraId="12E83074" w14:textId="6E85757C">
      <w:pPr>
        <w:pStyle w:val="Normal"/>
        <w:spacing w:line="360" w:lineRule="auto"/>
        <w:jc w:val="both"/>
        <w:rPr>
          <w:rFonts w:ascii="Arial" w:hAnsi="Arial" w:eastAsia="Arial" w:cs="Arial"/>
        </w:rPr>
      </w:pPr>
      <w:r w:rsidRPr="7F2FB8FC" w:rsidR="0F658463">
        <w:rPr>
          <w:rFonts w:ascii="Arial" w:hAnsi="Arial" w:eastAsia="Arial" w:cs="Arial"/>
        </w:rPr>
        <w:t xml:space="preserve">Old age is commonly defined as beginning between the ages of 60 and 65; however, there are several definitions of old age, including the final stage of a person's living systems, as well as an age group or generation made up of the oldest members of a population </w:t>
      </w:r>
      <w:r w:rsidRPr="7F2FB8FC" w:rsidR="00121040">
        <w:rPr>
          <w:rFonts w:ascii="Arial" w:hAnsi="Arial" w:eastAsia="Arial" w:cs="Arial"/>
          <w:color w:val="auto"/>
        </w:rPr>
        <w:t>(</w:t>
      </w:r>
      <w:r w:rsidRPr="7F2FB8FC" w:rsidR="00121040">
        <w:rPr>
          <w:rFonts w:ascii="Arial" w:hAnsi="Arial" w:eastAsia="Arial" w:cs="Arial"/>
          <w:color w:val="auto"/>
        </w:rPr>
        <w:t>Besdine</w:t>
      </w:r>
      <w:r w:rsidRPr="7F2FB8FC" w:rsidR="7F2FB8FC">
        <w:rPr>
          <w:rFonts w:ascii="Arial" w:hAnsi="Arial" w:eastAsia="Arial" w:cs="Arial"/>
          <w:color w:val="auto"/>
        </w:rPr>
        <w:t>, 2020). The</w:t>
      </w:r>
      <w:r w:rsidRPr="7F2FB8FC" w:rsidR="0F658463">
        <w:rPr>
          <w:rFonts w:ascii="Arial" w:hAnsi="Arial" w:eastAsia="Arial" w:cs="Arial"/>
          <w:color w:val="auto"/>
        </w:rPr>
        <w:t xml:space="preserve"> relationship between both the physiological effects of ageing and the common experiences as well as shared values of that era to the specific grou</w:t>
      </w:r>
      <w:r w:rsidRPr="7F2FB8FC" w:rsidR="0F658463">
        <w:rPr>
          <w:rFonts w:ascii="Arial" w:hAnsi="Arial" w:eastAsia="Arial" w:cs="Arial"/>
        </w:rPr>
        <w:t>p of the societal structure in which it appears to exist influences the social aspects of old age</w:t>
      </w:r>
      <w:r w:rsidRPr="7F2FB8FC" w:rsidR="00121040">
        <w:rPr>
          <w:rFonts w:ascii="Arial" w:hAnsi="Arial" w:eastAsia="Arial" w:cs="Arial"/>
        </w:rPr>
        <w:t xml:space="preserve"> </w:t>
      </w:r>
      <w:r w:rsidRPr="7F2FB8FC" w:rsidR="2E5DCA39">
        <w:rPr>
          <w:rFonts w:ascii="Arial" w:hAnsi="Arial" w:eastAsia="Arial" w:cs="Arial"/>
        </w:rPr>
        <w:t>(Encyclopaedia Britannica, 2018)</w:t>
      </w:r>
      <w:r w:rsidRPr="7F2FB8FC" w:rsidR="00121040">
        <w:rPr>
          <w:rFonts w:ascii="Arial" w:hAnsi="Arial" w:eastAsia="Arial" w:cs="Arial"/>
        </w:rPr>
        <w:t>.</w:t>
      </w:r>
      <w:r w:rsidRPr="7F2FB8FC" w:rsidR="2E5DCA39">
        <w:rPr>
          <w:rFonts w:ascii="Arial" w:hAnsi="Arial" w:eastAsia="Arial" w:cs="Arial"/>
        </w:rPr>
        <w:t xml:space="preserve"> </w:t>
      </w:r>
      <w:r w:rsidRPr="7F2FB8FC" w:rsidR="0F658463">
        <w:rPr>
          <w:rFonts w:ascii="Arial" w:hAnsi="Arial" w:eastAsia="Arial" w:cs="Arial"/>
        </w:rPr>
        <w:t xml:space="preserve">According to the Office for National Statistics, </w:t>
      </w:r>
      <w:r w:rsidRPr="7F2FB8FC" w:rsidR="00400859">
        <w:rPr>
          <w:rFonts w:ascii="Arial" w:hAnsi="Arial" w:eastAsia="Arial" w:cs="Arial"/>
        </w:rPr>
        <w:t>(ONS)</w:t>
      </w:r>
      <w:r w:rsidRPr="7F2FB8FC" w:rsidR="00121040">
        <w:rPr>
          <w:rFonts w:ascii="Arial" w:hAnsi="Arial" w:eastAsia="Arial" w:cs="Arial"/>
        </w:rPr>
        <w:t>(</w:t>
      </w:r>
      <w:r w:rsidRPr="7F2FB8FC" w:rsidR="0F658463">
        <w:rPr>
          <w:rFonts w:ascii="Arial" w:hAnsi="Arial" w:eastAsia="Arial" w:cs="Arial"/>
        </w:rPr>
        <w:t>2019), ol</w:t>
      </w:r>
      <w:r w:rsidRPr="7F2FB8FC" w:rsidR="0F658463">
        <w:rPr>
          <w:rFonts w:ascii="Arial" w:hAnsi="Arial" w:eastAsia="Arial" w:cs="Arial"/>
        </w:rPr>
        <w:t xml:space="preserve">d age in the UK typically begins at the age of 65, as that was traditionally the age at which a man could begin receiving his state pension. Although there is no longer a fixed retirement age, as the number of people working well past the age of 65 continues to rise, this is increasing because people are living longer lives with healthier lifestyles. </w:t>
      </w:r>
    </w:p>
    <w:p w:rsidR="3CDD8B4C" w:rsidP="0F658463" w:rsidRDefault="3CDD8B4C" w14:paraId="01CF5E1E" w14:textId="547CAA24">
      <w:pPr>
        <w:spacing w:line="360" w:lineRule="auto"/>
        <w:jc w:val="both"/>
        <w:rPr>
          <w:rFonts w:ascii="Arial" w:hAnsi="Arial" w:eastAsia="Arial" w:cs="Arial"/>
        </w:rPr>
      </w:pPr>
      <w:r w:rsidRPr="7F2FB8FC" w:rsidR="3CDD8B4C">
        <w:rPr>
          <w:rFonts w:ascii="Arial" w:hAnsi="Arial" w:eastAsia="Arial" w:cs="Arial"/>
        </w:rPr>
        <w:t>Storey, (2018)</w:t>
      </w:r>
      <w:r w:rsidRPr="7F2FB8FC" w:rsidR="3CDD8B4C">
        <w:rPr>
          <w:rFonts w:ascii="Arial" w:hAnsi="Arial" w:eastAsia="Arial" w:cs="Arial"/>
        </w:rPr>
        <w:t xml:space="preserve"> </w:t>
      </w:r>
      <w:r w:rsidRPr="7F2FB8FC" w:rsidR="7F2FB8FC">
        <w:rPr>
          <w:rFonts w:ascii="Arial" w:hAnsi="Arial" w:eastAsia="Arial" w:cs="Arial"/>
        </w:rPr>
        <w:t>stated that our evolving and ageing population structure is fundamentally influenced by two elements</w:t>
      </w:r>
      <w:r w:rsidRPr="7F2FB8FC" w:rsidR="3CDD8B4C">
        <w:rPr>
          <w:rFonts w:ascii="Arial" w:hAnsi="Arial" w:eastAsia="Arial" w:cs="Arial"/>
        </w:rPr>
        <w:t>. F</w:t>
      </w:r>
      <w:r w:rsidRPr="7F2FB8FC" w:rsidR="00DF61D2">
        <w:rPr>
          <w:rFonts w:ascii="Arial" w:hAnsi="Arial" w:eastAsia="Arial" w:cs="Arial"/>
        </w:rPr>
        <w:t>irstly</w:t>
      </w:r>
      <w:r w:rsidRPr="7F2FB8FC" w:rsidR="3CDD8B4C">
        <w:rPr>
          <w:rFonts w:ascii="Arial" w:hAnsi="Arial" w:eastAsia="Arial" w:cs="Arial"/>
        </w:rPr>
        <w:t>,</w:t>
      </w:r>
      <w:r w:rsidRPr="7F2FB8FC" w:rsidR="7F2FB8FC">
        <w:rPr>
          <w:rFonts w:ascii="Arial" w:hAnsi="Arial" w:eastAsia="Arial" w:cs="Arial"/>
        </w:rPr>
        <w:t xml:space="preserve"> </w:t>
      </w:r>
      <w:r w:rsidRPr="7F2FB8FC" w:rsidR="7F2FB8FC">
        <w:rPr>
          <w:rFonts w:ascii="Arial" w:hAnsi="Arial" w:eastAsia="Arial" w:cs="Arial"/>
        </w:rPr>
        <w:t>People are living longer lives and reaching older ages, as evidenced by rising life expectancy. In addition to this</w:t>
      </w:r>
      <w:r w:rsidRPr="7F2FB8FC" w:rsidR="3CDD8B4C">
        <w:rPr>
          <w:rFonts w:ascii="Arial" w:hAnsi="Arial" w:eastAsia="Arial" w:cs="Arial"/>
        </w:rPr>
        <w:t xml:space="preserve">, fertility has significantly reduced; </w:t>
      </w:r>
      <w:r w:rsidRPr="7F2FB8FC" w:rsidR="7F2FB8FC">
        <w:rPr>
          <w:rFonts w:ascii="Arial" w:hAnsi="Arial" w:eastAsia="Arial" w:cs="Arial"/>
        </w:rPr>
        <w:t>Fewer people are procreating, and those who do are having children later in life</w:t>
      </w:r>
      <w:r w:rsidRPr="7F2FB8FC" w:rsidR="3CDD8B4C">
        <w:rPr>
          <w:rFonts w:ascii="Arial" w:hAnsi="Arial" w:eastAsia="Arial" w:cs="Arial"/>
        </w:rPr>
        <w:t>.</w:t>
      </w:r>
    </w:p>
    <w:p w:rsidR="3CDD8B4C" w:rsidP="7F2FB8FC" w:rsidRDefault="3CDD8B4C" w14:paraId="7F58B8EF" w14:textId="079CFB04">
      <w:pPr>
        <w:spacing w:line="360" w:lineRule="auto"/>
        <w:jc w:val="both"/>
        <w:rPr>
          <w:rFonts w:ascii="Arial" w:hAnsi="Arial" w:eastAsia="Arial" w:cs="Arial"/>
        </w:rPr>
      </w:pPr>
      <w:r w:rsidRPr="7F2FB8FC" w:rsidR="3CDD8B4C">
        <w:rPr>
          <w:rFonts w:ascii="Arial" w:hAnsi="Arial" w:eastAsia="Arial" w:cs="Arial"/>
        </w:rPr>
        <w:t>The average lifespan has tripled over the history of humanity. Infant mortality has historically been a major driving force of life expectancy: a</w:t>
      </w:r>
      <w:r w:rsidRPr="7F2FB8FC" w:rsidR="00DF61D2">
        <w:rPr>
          <w:rFonts w:ascii="Arial" w:hAnsi="Arial" w:eastAsia="Arial" w:cs="Arial"/>
        </w:rPr>
        <w:t>s far</w:t>
      </w:r>
      <w:r w:rsidRPr="7F2FB8FC" w:rsidR="3CDD8B4C">
        <w:rPr>
          <w:rFonts w:ascii="Arial" w:hAnsi="Arial" w:eastAsia="Arial" w:cs="Arial"/>
        </w:rPr>
        <w:t xml:space="preserve"> back as the 1840s, around 15% of infants born died before their first birthday, </w:t>
      </w:r>
      <w:r w:rsidRPr="7F2FB8FC" w:rsidR="00DF61D2">
        <w:rPr>
          <w:rFonts w:ascii="Arial" w:hAnsi="Arial" w:eastAsia="Arial" w:cs="Arial"/>
        </w:rPr>
        <w:t xml:space="preserve">in </w:t>
      </w:r>
      <w:r w:rsidRPr="7F2FB8FC" w:rsidR="3CDD8B4C">
        <w:rPr>
          <w:rFonts w:ascii="Arial" w:hAnsi="Arial" w:eastAsia="Arial" w:cs="Arial"/>
        </w:rPr>
        <w:t xml:space="preserve">comparison to 0.4 percent in 2011. Sanitation, hygiene, better </w:t>
      </w:r>
      <w:r w:rsidRPr="7F2FB8FC" w:rsidR="3CDD8B4C">
        <w:rPr>
          <w:rFonts w:ascii="Arial" w:hAnsi="Arial" w:eastAsia="Arial" w:cs="Arial"/>
        </w:rPr>
        <w:t>nutrition</w:t>
      </w:r>
      <w:r w:rsidRPr="7F2FB8FC" w:rsidR="00DF61D2">
        <w:rPr>
          <w:rFonts w:ascii="Arial" w:hAnsi="Arial" w:eastAsia="Arial" w:cs="Arial"/>
        </w:rPr>
        <w:t xml:space="preserve"> and </w:t>
      </w:r>
      <w:r w:rsidRPr="7F2FB8FC" w:rsidR="3CDD8B4C">
        <w:rPr>
          <w:rFonts w:ascii="Arial" w:hAnsi="Arial" w:eastAsia="Arial" w:cs="Arial"/>
        </w:rPr>
        <w:t>improvements</w:t>
      </w:r>
      <w:r w:rsidRPr="7F2FB8FC" w:rsidR="00DF61D2">
        <w:rPr>
          <w:rFonts w:ascii="Arial" w:hAnsi="Arial" w:eastAsia="Arial" w:cs="Arial"/>
        </w:rPr>
        <w:t xml:space="preserve"> because of</w:t>
      </w:r>
      <w:r w:rsidRPr="7F2FB8FC" w:rsidR="3CDD8B4C">
        <w:rPr>
          <w:rFonts w:ascii="Arial" w:hAnsi="Arial" w:eastAsia="Arial" w:cs="Arial"/>
        </w:rPr>
        <w:t xml:space="preserve"> childhood vaccination programmes, transformed life prospects. Very few people </w:t>
      </w:r>
      <w:r w:rsidRPr="7F2FB8FC" w:rsidR="00DF61D2">
        <w:rPr>
          <w:rFonts w:ascii="Arial" w:hAnsi="Arial" w:eastAsia="Arial" w:cs="Arial"/>
        </w:rPr>
        <w:t>now die in</w:t>
      </w:r>
      <w:r w:rsidRPr="7F2FB8FC" w:rsidR="3CDD8B4C">
        <w:rPr>
          <w:rFonts w:ascii="Arial" w:hAnsi="Arial" w:eastAsia="Arial" w:cs="Arial"/>
        </w:rPr>
        <w:t xml:space="preserve"> infancy and early childhood, </w:t>
      </w:r>
      <w:r w:rsidRPr="7F2FB8FC" w:rsidR="00DF61D2">
        <w:rPr>
          <w:rFonts w:ascii="Arial" w:hAnsi="Arial" w:eastAsia="Arial" w:cs="Arial"/>
        </w:rPr>
        <w:t>and</w:t>
      </w:r>
      <w:r w:rsidRPr="7F2FB8FC" w:rsidR="3CDD8B4C">
        <w:rPr>
          <w:rFonts w:ascii="Arial" w:hAnsi="Arial" w:eastAsia="Arial" w:cs="Arial"/>
        </w:rPr>
        <w:t xml:space="preserve"> once the dangers associated with those stages of life were resolved, the probability of living to old age increased </w:t>
      </w:r>
      <w:r w:rsidRPr="7F2FB8FC" w:rsidR="3CDD8B4C">
        <w:rPr>
          <w:rFonts w:ascii="Arial" w:hAnsi="Arial" w:eastAsia="Arial" w:cs="Arial"/>
        </w:rPr>
        <w:t>(Raleigh, 2021).</w:t>
      </w:r>
    </w:p>
    <w:p w:rsidR="2E5DCA39" w:rsidP="7F2FB8FC" w:rsidRDefault="2E5DCA39" w14:paraId="23E5EA65" w14:textId="6653BDE1">
      <w:pPr>
        <w:spacing w:line="360" w:lineRule="auto"/>
        <w:jc w:val="both"/>
        <w:rPr>
          <w:rFonts w:ascii="Arial" w:hAnsi="Arial" w:eastAsia="Arial" w:cs="Arial"/>
        </w:rPr>
      </w:pPr>
      <w:r w:rsidRPr="7F2FB8FC" w:rsidR="7F2FB8FC">
        <w:rPr>
          <w:rFonts w:ascii="Arial" w:hAnsi="Arial" w:eastAsia="Arial" w:cs="Arial"/>
        </w:rPr>
        <w:t xml:space="preserve">With increased life expectancy came </w:t>
      </w:r>
      <w:r w:rsidRPr="7F2FB8FC" w:rsidR="7F2FB8FC">
        <w:rPr>
          <w:rFonts w:ascii="Arial" w:hAnsi="Arial" w:eastAsia="Arial" w:cs="Arial"/>
        </w:rPr>
        <w:t xml:space="preserve">persistent, degenerative diseases such as heart disease, cardiovascular disease, dementia, and cancer that are linked with advanced age as well as further benefits in longevity brought about through extensive healthcare and the development of more effective treatments, and medical advances for those very conditions. Because of this, death has become particularly related with old age. Nevertheless, pre-pandemic life expectancy was at the highest with boys born in the UK in 2018 predicted to live 86.6 years and girls 90.1 years. (Ageing-better, 2021.) </w:t>
      </w:r>
    </w:p>
    <w:p w:rsidR="2E5DCA39" w:rsidP="3CDD8B4C" w:rsidRDefault="2E5DCA39" w14:paraId="32D0208C" w14:textId="3E9EFEAF">
      <w:pPr>
        <w:spacing w:line="360" w:lineRule="auto"/>
        <w:jc w:val="both"/>
        <w:rPr>
          <w:rFonts w:ascii="Arial" w:hAnsi="Arial" w:eastAsia="Arial" w:cs="Arial"/>
        </w:rPr>
      </w:pPr>
      <w:r w:rsidRPr="7F2FB8FC" w:rsidR="2E5DCA39">
        <w:rPr>
          <w:rFonts w:ascii="Arial" w:hAnsi="Arial" w:eastAsia="Arial" w:cs="Arial"/>
        </w:rPr>
        <w:t xml:space="preserve">The older population are facing many </w:t>
      </w:r>
      <w:r w:rsidRPr="7F2FB8FC" w:rsidR="00400859">
        <w:rPr>
          <w:rFonts w:ascii="Arial" w:hAnsi="Arial" w:eastAsia="Arial" w:cs="Arial"/>
        </w:rPr>
        <w:t>problems</w:t>
      </w:r>
      <w:r w:rsidRPr="7F2FB8FC" w:rsidR="2E5DCA39">
        <w:rPr>
          <w:rFonts w:ascii="Arial" w:hAnsi="Arial" w:eastAsia="Arial" w:cs="Arial"/>
        </w:rPr>
        <w:t xml:space="preserve"> within the UK such as ageism, abuse, </w:t>
      </w:r>
      <w:r w:rsidRPr="7F2FB8FC" w:rsidR="00400859">
        <w:rPr>
          <w:rFonts w:ascii="Arial" w:hAnsi="Arial" w:eastAsia="Arial" w:cs="Arial"/>
        </w:rPr>
        <w:t xml:space="preserve">poor </w:t>
      </w:r>
      <w:r w:rsidRPr="7F2FB8FC" w:rsidR="2E5DCA39">
        <w:rPr>
          <w:rFonts w:ascii="Arial" w:hAnsi="Arial" w:eastAsia="Arial" w:cs="Arial"/>
        </w:rPr>
        <w:t>care provided, health, and issues due to covid.</w:t>
      </w:r>
      <w:r w:rsidRPr="7F2FB8FC" w:rsidR="00400859">
        <w:rPr>
          <w:rFonts w:ascii="Arial" w:hAnsi="Arial" w:eastAsia="Arial" w:cs="Arial"/>
        </w:rPr>
        <w:t xml:space="preserve"> </w:t>
      </w:r>
      <w:r w:rsidRPr="7F2FB8FC" w:rsidR="2E5DCA39">
        <w:rPr>
          <w:rFonts w:ascii="Arial" w:hAnsi="Arial" w:eastAsia="Arial" w:cs="Arial"/>
        </w:rPr>
        <w:t xml:space="preserve">A report made by </w:t>
      </w:r>
      <w:r w:rsidRPr="7F2FB8FC" w:rsidR="2E5DCA39">
        <w:rPr>
          <w:rFonts w:ascii="Arial" w:hAnsi="Arial" w:eastAsia="Arial" w:cs="Arial"/>
        </w:rPr>
        <w:t>Age U</w:t>
      </w:r>
      <w:r w:rsidRPr="7F2FB8FC" w:rsidR="00400859">
        <w:rPr>
          <w:rFonts w:ascii="Arial" w:hAnsi="Arial" w:eastAsia="Arial" w:cs="Arial"/>
        </w:rPr>
        <w:t>K</w:t>
      </w:r>
      <w:r w:rsidRPr="7F2FB8FC" w:rsidR="2E5DCA39">
        <w:rPr>
          <w:rFonts w:ascii="Arial" w:hAnsi="Arial" w:eastAsia="Arial" w:cs="Arial"/>
        </w:rPr>
        <w:t>, (2013)</w:t>
      </w:r>
      <w:r w:rsidRPr="7F2FB8FC" w:rsidR="2E5DCA39">
        <w:rPr>
          <w:rFonts w:ascii="Arial" w:hAnsi="Arial" w:eastAsia="Arial" w:cs="Arial"/>
        </w:rPr>
        <w:t xml:space="preserve"> states that the challenges faced by the elderly are detrimental to society. 1.7 million pensioners </w:t>
      </w:r>
      <w:r w:rsidRPr="7F2FB8FC" w:rsidR="2E5DCA39">
        <w:rPr>
          <w:rFonts w:ascii="Arial" w:hAnsi="Arial" w:eastAsia="Arial" w:cs="Arial"/>
        </w:rPr>
        <w:t>are still</w:t>
      </w:r>
      <w:r w:rsidRPr="7F2FB8FC" w:rsidR="2E5DCA39">
        <w:rPr>
          <w:rFonts w:ascii="Arial" w:hAnsi="Arial" w:eastAsia="Arial" w:cs="Arial"/>
        </w:rPr>
        <w:t xml:space="preserve"> impoverished, with ‘half of Bangladeshi and Pakistani pensioners and a quarter of Black Caribbean older people living in poverty.’ A quarter of elder households live in substandard living conditions, which has a significant impact on their health and heating bills</w:t>
      </w:r>
      <w:r w:rsidRPr="7F2FB8FC" w:rsidR="00400859">
        <w:rPr>
          <w:rFonts w:ascii="Arial" w:hAnsi="Arial" w:eastAsia="Arial" w:cs="Arial"/>
        </w:rPr>
        <w:t xml:space="preserve">. </w:t>
      </w:r>
    </w:p>
    <w:p w:rsidR="3CDD8B4C" w:rsidP="0F658463" w:rsidRDefault="3CDD8B4C" w14:paraId="4B05FE48" w14:textId="4204651B">
      <w:pPr>
        <w:spacing w:line="360" w:lineRule="auto"/>
        <w:jc w:val="both"/>
        <w:rPr>
          <w:rFonts w:ascii="Arial" w:hAnsi="Arial" w:eastAsia="Arial" w:cs="Arial"/>
        </w:rPr>
      </w:pPr>
      <w:r w:rsidRPr="7F2FB8FC" w:rsidR="3CDD8B4C">
        <w:rPr>
          <w:rFonts w:ascii="Arial" w:hAnsi="Arial" w:eastAsia="Arial" w:cs="Arial"/>
        </w:rPr>
        <w:t xml:space="preserve">Ageism is the stereotypes, prejudice, and discrimination towards a person based on their age. Ageism divides and magnifies other disadvantages people face such as disability, race, and sex </w:t>
      </w:r>
      <w:r w:rsidRPr="7F2FB8FC" w:rsidR="3CDD8B4C">
        <w:rPr>
          <w:rFonts w:ascii="Arial" w:hAnsi="Arial" w:eastAsia="Arial" w:cs="Arial"/>
        </w:rPr>
        <w:t>(World Health Organisation, (</w:t>
      </w:r>
      <w:r w:rsidRPr="7F2FB8FC" w:rsidR="004B6DC8">
        <w:rPr>
          <w:rFonts w:ascii="Arial" w:hAnsi="Arial" w:eastAsia="Arial" w:cs="Arial"/>
        </w:rPr>
        <w:t>WHO)</w:t>
      </w:r>
      <w:r w:rsidRPr="7F2FB8FC" w:rsidR="3CDD8B4C">
        <w:rPr>
          <w:rFonts w:ascii="Arial" w:hAnsi="Arial" w:eastAsia="Arial" w:cs="Arial"/>
        </w:rPr>
        <w:t xml:space="preserve"> 2021a</w:t>
      </w:r>
      <w:r w:rsidRPr="7F2FB8FC" w:rsidR="3CDD8B4C">
        <w:rPr>
          <w:rFonts w:ascii="Arial" w:hAnsi="Arial" w:eastAsia="Arial" w:cs="Arial"/>
        </w:rPr>
        <w:t xml:space="preserve">). Although there are many challenges with an ageing population it has many benefits within society, having lived longer means that a person can contribute for longer from supporting younger family members with looking after grandchildren, volunteering, </w:t>
      </w:r>
      <w:r w:rsidRPr="7F2FB8FC" w:rsidR="0043053C">
        <w:rPr>
          <w:rFonts w:ascii="Arial" w:hAnsi="Arial" w:eastAsia="Arial" w:cs="Arial"/>
        </w:rPr>
        <w:t xml:space="preserve">and </w:t>
      </w:r>
      <w:r w:rsidRPr="7F2FB8FC" w:rsidR="3CDD8B4C">
        <w:rPr>
          <w:rFonts w:ascii="Arial" w:hAnsi="Arial" w:eastAsia="Arial" w:cs="Arial"/>
        </w:rPr>
        <w:t xml:space="preserve">a longer working life. </w:t>
      </w:r>
      <w:r w:rsidRPr="7F2FB8FC" w:rsidR="0043053C">
        <w:rPr>
          <w:rFonts w:ascii="Arial" w:hAnsi="Arial" w:eastAsia="Arial" w:cs="Arial"/>
        </w:rPr>
        <w:t>This means</w:t>
      </w:r>
      <w:r w:rsidRPr="7F2FB8FC" w:rsidR="3CDD8B4C">
        <w:rPr>
          <w:rFonts w:ascii="Arial" w:hAnsi="Arial" w:eastAsia="Arial" w:cs="Arial"/>
        </w:rPr>
        <w:t xml:space="preserve"> that they can contribute from an economic and social perspective, having the opportunity to continue to be active, pursue new activities,</w:t>
      </w:r>
      <w:r w:rsidRPr="7F2FB8FC" w:rsidR="0043053C">
        <w:rPr>
          <w:rFonts w:ascii="Arial" w:hAnsi="Arial" w:eastAsia="Arial" w:cs="Arial"/>
        </w:rPr>
        <w:t xml:space="preserve"> and</w:t>
      </w:r>
      <w:r w:rsidRPr="7F2FB8FC" w:rsidR="3CDD8B4C">
        <w:rPr>
          <w:rFonts w:ascii="Arial" w:hAnsi="Arial" w:eastAsia="Arial" w:cs="Arial"/>
        </w:rPr>
        <w:t xml:space="preserve"> neglected passions, spend time with family and pursuing personal interests and activities </w:t>
      </w:r>
      <w:r w:rsidRPr="7F2FB8FC" w:rsidR="3CDD8B4C">
        <w:rPr>
          <w:rFonts w:ascii="Arial" w:hAnsi="Arial" w:eastAsia="Arial" w:cs="Arial"/>
        </w:rPr>
        <w:t>(O</w:t>
      </w:r>
      <w:r w:rsidRPr="7F2FB8FC" w:rsidR="004B6DC8">
        <w:rPr>
          <w:rFonts w:ascii="Arial" w:hAnsi="Arial" w:eastAsia="Arial" w:cs="Arial"/>
        </w:rPr>
        <w:t>NS</w:t>
      </w:r>
      <w:r w:rsidRPr="7F2FB8FC" w:rsidR="3CDD8B4C">
        <w:rPr>
          <w:rFonts w:ascii="Arial" w:hAnsi="Arial" w:eastAsia="Arial" w:cs="Arial"/>
        </w:rPr>
        <w:t xml:space="preserve">, 2019; </w:t>
      </w:r>
      <w:r w:rsidRPr="7F2FB8FC" w:rsidR="3CDD8B4C">
        <w:rPr>
          <w:rFonts w:ascii="Arial" w:hAnsi="Arial" w:eastAsia="Arial" w:cs="Arial"/>
        </w:rPr>
        <w:t>W</w:t>
      </w:r>
      <w:r w:rsidRPr="7F2FB8FC" w:rsidR="00400859">
        <w:rPr>
          <w:rFonts w:ascii="Arial" w:hAnsi="Arial" w:eastAsia="Arial" w:cs="Arial"/>
        </w:rPr>
        <w:t>HO</w:t>
      </w:r>
      <w:r w:rsidRPr="7F2FB8FC" w:rsidR="3CDD8B4C">
        <w:rPr>
          <w:rFonts w:ascii="Arial" w:hAnsi="Arial" w:eastAsia="Arial" w:cs="Arial"/>
        </w:rPr>
        <w:t xml:space="preserve">, 2021b). </w:t>
      </w:r>
      <w:r w:rsidRPr="7F2FB8FC" w:rsidR="3CDD8B4C">
        <w:rPr>
          <w:rFonts w:ascii="Arial" w:hAnsi="Arial" w:eastAsia="Arial" w:cs="Arial"/>
        </w:rPr>
        <w:t>The older generation, engaging well within society actively and continuous</w:t>
      </w:r>
      <w:r w:rsidRPr="7F2FB8FC" w:rsidR="0043053C">
        <w:rPr>
          <w:rFonts w:ascii="Arial" w:hAnsi="Arial" w:eastAsia="Arial" w:cs="Arial"/>
        </w:rPr>
        <w:t>ly</w:t>
      </w:r>
      <w:r w:rsidRPr="7F2FB8FC" w:rsidR="3CDD8B4C">
        <w:rPr>
          <w:rFonts w:ascii="Arial" w:hAnsi="Arial" w:eastAsia="Arial" w:cs="Arial"/>
        </w:rPr>
        <w:t xml:space="preserve"> seems to have a greater sense of happiness, </w:t>
      </w:r>
      <w:r w:rsidRPr="7F2FB8FC" w:rsidR="0043053C">
        <w:rPr>
          <w:rFonts w:ascii="Arial" w:hAnsi="Arial" w:eastAsia="Arial" w:cs="Arial"/>
        </w:rPr>
        <w:t>and excellent</w:t>
      </w:r>
      <w:r w:rsidRPr="7F2FB8FC" w:rsidR="3CDD8B4C">
        <w:rPr>
          <w:rFonts w:ascii="Arial" w:hAnsi="Arial" w:eastAsia="Arial" w:cs="Arial"/>
        </w:rPr>
        <w:t xml:space="preserve"> mental and physical health and wellbeing</w:t>
      </w:r>
      <w:r w:rsidRPr="7F2FB8FC" w:rsidR="0043053C">
        <w:rPr>
          <w:rFonts w:ascii="Arial" w:hAnsi="Arial" w:eastAsia="Arial" w:cs="Arial"/>
        </w:rPr>
        <w:t>. T</w:t>
      </w:r>
      <w:r w:rsidRPr="7F2FB8FC" w:rsidR="3CDD8B4C">
        <w:rPr>
          <w:rFonts w:ascii="Arial" w:hAnsi="Arial" w:eastAsia="Arial" w:cs="Arial"/>
        </w:rPr>
        <w:t xml:space="preserve">he several types of activities that they engage in give them different benefits </w:t>
      </w:r>
      <w:r w:rsidRPr="7F2FB8FC" w:rsidR="0F658463">
        <w:rPr>
          <w:rFonts w:ascii="Arial" w:hAnsi="Arial" w:eastAsia="Arial" w:cs="Arial"/>
        </w:rPr>
        <w:t>(</w:t>
      </w:r>
      <w:r w:rsidRPr="7F2FB8FC" w:rsidR="0F658463">
        <w:rPr>
          <w:rFonts w:ascii="Arial" w:hAnsi="Arial" w:eastAsia="Arial" w:cs="Arial"/>
        </w:rPr>
        <w:t>Menec</w:t>
      </w:r>
      <w:r w:rsidRPr="7F2FB8FC" w:rsidR="0F658463">
        <w:rPr>
          <w:rFonts w:ascii="Arial" w:hAnsi="Arial" w:eastAsia="Arial" w:cs="Arial"/>
        </w:rPr>
        <w:t>, 2003)</w:t>
      </w:r>
      <w:r w:rsidRPr="7F2FB8FC" w:rsidR="0043053C">
        <w:rPr>
          <w:rFonts w:ascii="Arial" w:hAnsi="Arial" w:eastAsia="Arial" w:cs="Arial"/>
        </w:rPr>
        <w:t>.</w:t>
      </w:r>
      <w:r w:rsidRPr="7F2FB8FC" w:rsidR="0F658463">
        <w:rPr>
          <w:rFonts w:ascii="Arial" w:hAnsi="Arial" w:eastAsia="Arial" w:cs="Arial"/>
        </w:rPr>
        <w:t xml:space="preserve"> The activity and continuity theory </w:t>
      </w:r>
      <w:r w:rsidRPr="7F2FB8FC" w:rsidR="0043053C">
        <w:rPr>
          <w:rFonts w:ascii="Arial" w:hAnsi="Arial" w:eastAsia="Arial" w:cs="Arial"/>
        </w:rPr>
        <w:t>suggest that</w:t>
      </w:r>
      <w:r w:rsidRPr="7F2FB8FC" w:rsidR="0F658463">
        <w:rPr>
          <w:rFonts w:ascii="Arial" w:hAnsi="Arial" w:eastAsia="Arial" w:cs="Arial"/>
        </w:rPr>
        <w:t xml:space="preserve"> for the elderly to have satisfaction in later life adaptations may be needed for them to continue certain </w:t>
      </w:r>
      <w:r w:rsidRPr="7F2FB8FC" w:rsidR="0F658463">
        <w:rPr>
          <w:rFonts w:ascii="Arial" w:hAnsi="Arial" w:eastAsia="Arial" w:cs="Arial"/>
        </w:rPr>
        <w:t>activities,</w:t>
      </w:r>
      <w:r w:rsidRPr="7F2FB8FC" w:rsidR="0F658463">
        <w:rPr>
          <w:rFonts w:ascii="Arial" w:hAnsi="Arial" w:eastAsia="Arial" w:cs="Arial"/>
        </w:rPr>
        <w:t xml:space="preserve"> but </w:t>
      </w:r>
      <w:r w:rsidRPr="7F2FB8FC" w:rsidR="0F658463">
        <w:rPr>
          <w:rFonts w:ascii="Arial" w:hAnsi="Arial" w:eastAsia="Arial" w:cs="Arial"/>
        </w:rPr>
        <w:t xml:space="preserve">this </w:t>
      </w:r>
      <w:r w:rsidRPr="7F2FB8FC" w:rsidR="0043053C">
        <w:rPr>
          <w:rFonts w:ascii="Arial" w:hAnsi="Arial" w:eastAsia="Arial" w:cs="Arial"/>
        </w:rPr>
        <w:t>is</w:t>
      </w:r>
      <w:r w:rsidRPr="7F2FB8FC" w:rsidR="0F658463">
        <w:rPr>
          <w:rFonts w:ascii="Arial" w:hAnsi="Arial" w:eastAsia="Arial" w:cs="Arial"/>
        </w:rPr>
        <w:t xml:space="preserve"> vital. The activity theory of ageing shows that </w:t>
      </w:r>
      <w:r w:rsidRPr="7F2FB8FC" w:rsidR="7F2FB8FC">
        <w:rPr>
          <w:rFonts w:ascii="Arial" w:hAnsi="Arial" w:eastAsia="Arial" w:cs="Arial"/>
        </w:rPr>
        <w:t xml:space="preserve">elderly people are happiest when they </w:t>
      </w:r>
      <w:r w:rsidRPr="7F2FB8FC" w:rsidR="7F2FB8FC">
        <w:rPr>
          <w:rFonts w:ascii="Arial" w:hAnsi="Arial" w:eastAsia="Arial" w:cs="Arial"/>
        </w:rPr>
        <w:t>stay</w:t>
      </w:r>
      <w:r w:rsidRPr="7F2FB8FC" w:rsidR="7F2FB8FC">
        <w:rPr>
          <w:rFonts w:ascii="Arial" w:hAnsi="Arial" w:eastAsia="Arial" w:cs="Arial"/>
        </w:rPr>
        <w:t xml:space="preserve"> active and engage in social interactions</w:t>
      </w:r>
      <w:r w:rsidRPr="7F2FB8FC" w:rsidR="0F658463">
        <w:rPr>
          <w:rFonts w:ascii="Arial" w:hAnsi="Arial" w:eastAsia="Arial" w:cs="Arial"/>
        </w:rPr>
        <w:t xml:space="preserve"> </w:t>
      </w:r>
      <w:r w:rsidRPr="7F2FB8FC" w:rsidR="7F2FB8FC">
        <w:rPr>
          <w:rFonts w:ascii="Arial" w:hAnsi="Arial" w:eastAsia="Arial" w:cs="Arial"/>
          <w:color w:val="auto"/>
        </w:rPr>
        <w:t>(</w:t>
      </w:r>
      <w:r w:rsidRPr="7F2FB8FC" w:rsidR="7F2FB8FC">
        <w:rPr>
          <w:rFonts w:ascii="Arial" w:hAnsi="Arial" w:eastAsia="Arial" w:cs="Arial"/>
          <w:color w:val="auto"/>
        </w:rPr>
        <w:t>Sciencedirect</w:t>
      </w:r>
      <w:r w:rsidRPr="7F2FB8FC" w:rsidR="7F2FB8FC">
        <w:rPr>
          <w:rFonts w:ascii="Arial" w:hAnsi="Arial" w:eastAsia="Arial" w:cs="Arial"/>
          <w:color w:val="auto"/>
        </w:rPr>
        <w:t>, 2012)</w:t>
      </w:r>
      <w:r w:rsidRPr="7F2FB8FC" w:rsidR="7F2FB8FC">
        <w:rPr>
          <w:rFonts w:ascii="Arial" w:hAnsi="Arial" w:eastAsia="Arial" w:cs="Arial"/>
          <w:color w:val="FF0000"/>
        </w:rPr>
        <w:t>.</w:t>
      </w:r>
    </w:p>
    <w:p w:rsidR="3CDD8B4C" w:rsidP="7F2FB8FC" w:rsidRDefault="0F658463" w14:paraId="77BD4510" w14:textId="7814F374">
      <w:pPr>
        <w:spacing w:line="360" w:lineRule="auto"/>
        <w:jc w:val="both"/>
        <w:rPr>
          <w:rFonts w:ascii="Arial" w:hAnsi="Arial" w:eastAsia="Arial" w:cs="Arial"/>
        </w:rPr>
      </w:pPr>
      <w:r w:rsidRPr="7F2FB8FC" w:rsidR="0F658463">
        <w:rPr>
          <w:rFonts w:ascii="Arial" w:hAnsi="Arial" w:eastAsia="Arial" w:cs="Arial"/>
        </w:rPr>
        <w:t xml:space="preserve">According to the activity theory of ageing, these interests, especially when meaningful, comfort the elderly replace lost life roles after retirement and, as a result, counteract the social expectations </w:t>
      </w:r>
      <w:r w:rsidRPr="7F2FB8FC" w:rsidR="7F2FB8FC">
        <w:rPr>
          <w:rFonts w:ascii="Arial" w:hAnsi="Arial" w:eastAsia="Arial" w:cs="Arial"/>
        </w:rPr>
        <w:t>that restrict an elderly person's world</w:t>
      </w:r>
      <w:r w:rsidRPr="7F2FB8FC" w:rsidR="0F658463">
        <w:rPr>
          <w:rFonts w:ascii="Arial" w:hAnsi="Arial" w:eastAsia="Arial" w:cs="Arial"/>
        </w:rPr>
        <w:t xml:space="preserve">. According to the theory, there is a link between activity and life satisfaction </w:t>
      </w:r>
      <w:r w:rsidRPr="7F2FB8FC" w:rsidR="0F658463">
        <w:rPr>
          <w:rFonts w:ascii="Arial" w:hAnsi="Arial" w:eastAsia="Arial" w:cs="Arial"/>
        </w:rPr>
        <w:t xml:space="preserve">(Lumen, 2019; </w:t>
      </w:r>
      <w:r w:rsidRPr="7F2FB8FC" w:rsidR="0F658463">
        <w:rPr>
          <w:rFonts w:ascii="Arial" w:hAnsi="Arial" w:eastAsia="Arial" w:cs="Arial"/>
        </w:rPr>
        <w:t>Mauk</w:t>
      </w:r>
      <w:r w:rsidRPr="7F2FB8FC" w:rsidR="0F658463">
        <w:rPr>
          <w:rFonts w:ascii="Arial" w:hAnsi="Arial" w:eastAsia="Arial" w:cs="Arial"/>
        </w:rPr>
        <w:t>, 2010)</w:t>
      </w:r>
      <w:r w:rsidRPr="7F2FB8FC" w:rsidR="00D975C2">
        <w:rPr>
          <w:rFonts w:ascii="Arial" w:hAnsi="Arial" w:eastAsia="Arial" w:cs="Arial"/>
        </w:rPr>
        <w:t>.</w:t>
      </w:r>
    </w:p>
    <w:p w:rsidR="3CDD8B4C" w:rsidP="7F2FB8FC" w:rsidRDefault="3CDD8B4C" w14:paraId="1ECF07F0" w14:textId="04CD7210">
      <w:pPr>
        <w:pStyle w:val="Normal"/>
        <w:spacing w:line="360" w:lineRule="auto"/>
        <w:jc w:val="both"/>
        <w:rPr>
          <w:rFonts w:ascii="Arial" w:hAnsi="Arial" w:eastAsia="Arial" w:cs="Arial"/>
        </w:rPr>
      </w:pPr>
      <w:r w:rsidRPr="7F2FB8FC" w:rsidR="3CDD8B4C">
        <w:rPr>
          <w:rFonts w:ascii="Arial" w:hAnsi="Arial" w:eastAsia="Arial" w:cs="Arial"/>
        </w:rPr>
        <w:t>In the UK e</w:t>
      </w:r>
      <w:r w:rsidRPr="7F2FB8FC" w:rsidR="3CDD8B4C">
        <w:rPr>
          <w:rFonts w:ascii="Arial" w:hAnsi="Arial" w:eastAsia="Arial" w:cs="Arial"/>
        </w:rPr>
        <w:t>lder abuse is defined</w:t>
      </w:r>
      <w:r w:rsidRPr="7F2FB8FC" w:rsidR="7F2FB8FC">
        <w:rPr>
          <w:rFonts w:ascii="Arial" w:hAnsi="Arial" w:eastAsia="Arial" w:cs="Arial"/>
        </w:rPr>
        <w:t xml:space="preserve"> </w:t>
      </w:r>
      <w:r w:rsidRPr="7F2FB8FC" w:rsidR="3CDD8B4C">
        <w:rPr>
          <w:rFonts w:ascii="Arial" w:hAnsi="Arial" w:eastAsia="Arial" w:cs="Arial"/>
        </w:rPr>
        <w:t xml:space="preserve">as a single or recurring act that takes place in a relationship where the perpetrator is in a position of trust and causes harm or torment to an elderly person </w:t>
      </w:r>
      <w:r w:rsidRPr="7F2FB8FC" w:rsidR="7F2FB8FC">
        <w:rPr>
          <w:rFonts w:ascii="Arial" w:hAnsi="Arial" w:eastAsia="Arial" w:cs="Arial"/>
        </w:rPr>
        <w:t>(Filipska et al.</w:t>
      </w:r>
      <w:r w:rsidRPr="7F2FB8FC" w:rsidR="00D975C2">
        <w:rPr>
          <w:rFonts w:ascii="Arial" w:hAnsi="Arial" w:eastAsia="Arial" w:cs="Arial"/>
          <w:color w:val="auto"/>
        </w:rPr>
        <w:t>)</w:t>
      </w:r>
      <w:r w:rsidRPr="7F2FB8FC" w:rsidR="00D975C2">
        <w:rPr>
          <w:rFonts w:ascii="Arial" w:hAnsi="Arial" w:eastAsia="Arial" w:cs="Arial"/>
          <w:color w:val="auto"/>
        </w:rPr>
        <w:t>.</w:t>
      </w:r>
      <w:r w:rsidRPr="7F2FB8FC" w:rsidR="00D975C2">
        <w:rPr>
          <w:rFonts w:ascii="Arial" w:hAnsi="Arial" w:eastAsia="Arial" w:cs="Arial"/>
          <w:color w:val="FF0000"/>
        </w:rPr>
        <w:t xml:space="preserve"> </w:t>
      </w:r>
      <w:r w:rsidRPr="7F2FB8FC" w:rsidR="3CDD8B4C">
        <w:rPr>
          <w:rFonts w:ascii="Arial" w:hAnsi="Arial" w:eastAsia="Arial" w:cs="Arial"/>
        </w:rPr>
        <w:t xml:space="preserve">Abuse can occur in any setting: one's own home, a caregiver's home, a day care centre, a </w:t>
      </w:r>
      <w:r w:rsidRPr="7F2FB8FC" w:rsidR="3CDD8B4C">
        <w:rPr>
          <w:rFonts w:ascii="Arial" w:hAnsi="Arial" w:eastAsia="Arial" w:cs="Arial"/>
        </w:rPr>
        <w:t>residential care facility, a nursing home, or a hospital</w:t>
      </w:r>
      <w:r w:rsidRPr="7F2FB8FC" w:rsidR="00D975C2">
        <w:rPr>
          <w:rFonts w:ascii="Arial" w:hAnsi="Arial" w:eastAsia="Arial" w:cs="Arial"/>
        </w:rPr>
        <w:t xml:space="preserve"> and b</w:t>
      </w:r>
      <w:r w:rsidRPr="7F2FB8FC" w:rsidR="3CDD8B4C">
        <w:rPr>
          <w:rFonts w:ascii="Arial" w:hAnsi="Arial" w:eastAsia="Arial" w:cs="Arial"/>
        </w:rPr>
        <w:t xml:space="preserve">oth elderly men and women are vulnerable to abuse </w:t>
      </w:r>
      <w:r w:rsidRPr="7F2FB8FC" w:rsidR="3CDD8B4C">
        <w:rPr>
          <w:rFonts w:ascii="Arial" w:hAnsi="Arial" w:eastAsia="Arial" w:cs="Arial"/>
        </w:rPr>
        <w:t>(Cooper, Selwood, and Livingston, 2008)</w:t>
      </w:r>
      <w:r w:rsidRPr="7F2FB8FC" w:rsidR="00D975C2">
        <w:rPr>
          <w:rFonts w:ascii="Arial" w:hAnsi="Arial" w:eastAsia="Arial" w:cs="Arial"/>
        </w:rPr>
        <w:t>.</w:t>
      </w:r>
      <w:r w:rsidRPr="7F2FB8FC" w:rsidR="3CDD8B4C">
        <w:rPr>
          <w:rFonts w:ascii="Arial" w:hAnsi="Arial" w:eastAsia="Arial" w:cs="Arial"/>
        </w:rPr>
        <w:t xml:space="preserve"> Usually, the offender is well </w:t>
      </w:r>
      <w:r w:rsidRPr="7F2FB8FC" w:rsidR="3CDD8B4C">
        <w:rPr>
          <w:rFonts w:ascii="Arial" w:hAnsi="Arial" w:eastAsia="Arial" w:cs="Arial"/>
        </w:rPr>
        <w:t>acquainted</w:t>
      </w:r>
      <w:r w:rsidRPr="7F2FB8FC" w:rsidR="3CDD8B4C">
        <w:rPr>
          <w:rFonts w:ascii="Arial" w:hAnsi="Arial" w:eastAsia="Arial" w:cs="Arial"/>
        </w:rPr>
        <w:t xml:space="preserve"> to the individual getting abused. They could be a spouse, child, relative, friend, or neighbour, a paid or charitable caregiver, a health or social worker, or another professional </w:t>
      </w:r>
      <w:r w:rsidRPr="7F2FB8FC" w:rsidR="00D975C2">
        <w:rPr>
          <w:rFonts w:ascii="Arial" w:hAnsi="Arial" w:eastAsia="Arial" w:cs="Arial"/>
          <w:color w:val="auto"/>
        </w:rPr>
        <w:t>(Hunt, 201</w:t>
      </w:r>
      <w:r w:rsidRPr="7F2FB8FC" w:rsidR="00D975C2">
        <w:rPr>
          <w:rFonts w:ascii="Arial" w:hAnsi="Arial" w:eastAsia="Arial" w:cs="Arial"/>
          <w:color w:val="auto"/>
        </w:rPr>
        <w:t>8).</w:t>
      </w:r>
    </w:p>
    <w:p w:rsidR="3CDD8B4C" w:rsidP="7F2FB8FC" w:rsidRDefault="3CDD8B4C" w14:paraId="5B70E441" w14:textId="3BEE22D5">
      <w:pPr>
        <w:pStyle w:val="Normal"/>
        <w:spacing w:line="360" w:lineRule="auto"/>
        <w:jc w:val="both"/>
        <w:rPr>
          <w:rFonts w:ascii="Arial" w:hAnsi="Arial" w:eastAsia="Arial" w:cs="Arial"/>
          <w:color w:val="FF0000"/>
        </w:rPr>
      </w:pPr>
      <w:r w:rsidRPr="7F2FB8FC" w:rsidR="3CDD8B4C">
        <w:rPr>
          <w:rFonts w:ascii="Arial" w:hAnsi="Arial" w:eastAsia="Arial" w:cs="Arial"/>
        </w:rPr>
        <w:t>Abusers of the elderly often take advantage of a unique relationship. They are in a position of trust, either through</w:t>
      </w:r>
      <w:r w:rsidRPr="7F2FB8FC" w:rsidR="3CDD8B4C">
        <w:rPr>
          <w:rFonts w:ascii="Arial" w:hAnsi="Arial" w:eastAsia="Arial" w:cs="Arial"/>
        </w:rPr>
        <w:t xml:space="preserve"> family ties, friendship, or a paid carer, and they take advantage of that trust </w:t>
      </w:r>
      <w:r w:rsidRPr="7F2FB8FC" w:rsidR="3CDD8B4C">
        <w:rPr>
          <w:rFonts w:ascii="Arial" w:hAnsi="Arial" w:eastAsia="Arial" w:cs="Arial"/>
        </w:rPr>
        <w:t>(Cooper, Selwood, and Livingston, 2008)</w:t>
      </w:r>
      <w:r w:rsidRPr="7F2FB8FC" w:rsidR="00D975C2">
        <w:rPr>
          <w:rFonts w:ascii="Arial" w:hAnsi="Arial" w:eastAsia="Arial" w:cs="Arial"/>
        </w:rPr>
        <w:t>.</w:t>
      </w:r>
    </w:p>
    <w:p w:rsidR="3CDD8B4C" w:rsidP="7F2FB8FC" w:rsidRDefault="3CDD8B4C" w14:paraId="21DD0F9C" w14:textId="10D1480F">
      <w:pPr>
        <w:spacing w:line="360" w:lineRule="auto"/>
        <w:jc w:val="both"/>
        <w:rPr>
          <w:rFonts w:ascii="Arial" w:hAnsi="Arial" w:eastAsia="Arial" w:cs="Arial"/>
        </w:rPr>
      </w:pPr>
      <w:r w:rsidRPr="7F2FB8FC" w:rsidR="3CDD8B4C">
        <w:rPr>
          <w:rFonts w:ascii="Arial" w:hAnsi="Arial" w:eastAsia="Arial" w:cs="Arial"/>
        </w:rPr>
        <w:t xml:space="preserve">Older people above the age of 61 will more likely suffer abuse for a longer period before reporting compared to a person under 61 and </w:t>
      </w:r>
      <w:r w:rsidRPr="7F2FB8FC" w:rsidR="3CDD8B4C">
        <w:rPr>
          <w:rFonts w:ascii="Arial" w:hAnsi="Arial" w:eastAsia="Arial" w:cs="Arial"/>
        </w:rPr>
        <w:t>nearly half</w:t>
      </w:r>
      <w:r w:rsidRPr="7F2FB8FC" w:rsidR="3CDD8B4C">
        <w:rPr>
          <w:rFonts w:ascii="Arial" w:hAnsi="Arial" w:eastAsia="Arial" w:cs="Arial"/>
        </w:rPr>
        <w:t xml:space="preserve"> of </w:t>
      </w:r>
      <w:r w:rsidRPr="7F2FB8FC" w:rsidR="00D975C2">
        <w:rPr>
          <w:rFonts w:ascii="Arial" w:hAnsi="Arial" w:eastAsia="Arial" w:cs="Arial"/>
        </w:rPr>
        <w:t xml:space="preserve">those suffering </w:t>
      </w:r>
      <w:r w:rsidRPr="7F2FB8FC" w:rsidR="3CDD8B4C">
        <w:rPr>
          <w:rFonts w:ascii="Arial" w:hAnsi="Arial" w:eastAsia="Arial" w:cs="Arial"/>
        </w:rPr>
        <w:t xml:space="preserve">have a disability </w:t>
      </w:r>
      <w:r w:rsidRPr="7F2FB8FC" w:rsidR="3CDD8B4C">
        <w:rPr>
          <w:rFonts w:ascii="Arial" w:hAnsi="Arial" w:eastAsia="Arial" w:cs="Arial"/>
        </w:rPr>
        <w:t>(</w:t>
      </w:r>
      <w:r w:rsidRPr="7F2FB8FC" w:rsidR="3CDD8B4C">
        <w:rPr>
          <w:rFonts w:ascii="Arial" w:hAnsi="Arial" w:eastAsia="Arial" w:cs="Arial"/>
        </w:rPr>
        <w:t>Safelives</w:t>
      </w:r>
      <w:r w:rsidRPr="7F2FB8FC" w:rsidR="3CDD8B4C">
        <w:rPr>
          <w:rFonts w:ascii="Arial" w:hAnsi="Arial" w:eastAsia="Arial" w:cs="Arial"/>
        </w:rPr>
        <w:t>, 2016)</w:t>
      </w:r>
      <w:r w:rsidRPr="7F2FB8FC" w:rsidR="00D975C2">
        <w:rPr>
          <w:rFonts w:ascii="Arial" w:hAnsi="Arial" w:eastAsia="Arial" w:cs="Arial"/>
        </w:rPr>
        <w:t>.</w:t>
      </w:r>
      <w:r w:rsidRPr="7F2FB8FC" w:rsidR="3CDD8B4C">
        <w:rPr>
          <w:rFonts w:ascii="Arial" w:hAnsi="Arial" w:eastAsia="Arial" w:cs="Arial"/>
        </w:rPr>
        <w:t xml:space="preserve"> </w:t>
      </w:r>
      <w:r w:rsidRPr="7F2FB8FC" w:rsidR="7F2FB8FC">
        <w:rPr>
          <w:rFonts w:ascii="Arial" w:hAnsi="Arial" w:eastAsia="Arial" w:cs="Arial"/>
        </w:rPr>
        <w:t xml:space="preserve">An elderly person could be characterised as a "vulnerable adult" or "adult at risk," and there are regulations and procedures in place to protect and safeguard vulnerable adults (AgeUK, 2019). Despite the existence of policies, there is no distinct crime of elder abuse. </w:t>
      </w:r>
    </w:p>
    <w:p w:rsidR="3CDD8B4C" w:rsidP="7F2FB8FC" w:rsidRDefault="0028747C" w14:paraId="04774763" w14:textId="7BEE2B23">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F2FB8FC" w:rsidR="7F2FB8FC">
        <w:rPr>
          <w:rFonts w:ascii="Arial" w:hAnsi="Arial" w:eastAsia="Arial" w:cs="Arial"/>
        </w:rPr>
        <w:t>The Corona virus is contagious and transmits from person to person, it was recommended that the greatest protection from it was to get immunised and boosted, to follow testing guidelines, wear a mask, wash hands, and maintain physical distancing guidelines (Sauer, 2021).</w:t>
      </w:r>
    </w:p>
    <w:p w:rsidR="3CDD8B4C" w:rsidP="7F2FB8FC" w:rsidRDefault="0028747C" w14:paraId="0C31607F" w14:textId="42BA1BC9">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F2FB8FC" w:rsidR="7F2FB8FC">
        <w:rPr>
          <w:rFonts w:ascii="Arial" w:hAnsi="Arial" w:eastAsia="Arial" w:cs="Arial"/>
        </w:rPr>
        <w:t>During the pandemic, the government recommended that individuals stay at home to protect themselves from the virus, especially the vulnerable and elderly. Staying at home, according to Abrahams (2020), can induce other significant issues such as loss of function - mobility and balance, especially if an individual gets about less, and pain from untreated medical diseases, which will often have deteriorated due to lack of medical intervention</w:t>
      </w:r>
      <w:r w:rsidRPr="7F2FB8FC" w:rsidR="3CDD8B4C">
        <w:rPr>
          <w:rFonts w:ascii="Arial" w:hAnsi="Arial" w:eastAsia="Arial" w:cs="Arial"/>
        </w:rPr>
        <w:t xml:space="preserve">. </w:t>
      </w:r>
      <w:r w:rsidRPr="7F2FB8FC" w:rsidR="7F2FB8FC">
        <w:rPr>
          <w:rFonts w:ascii="Arial" w:hAnsi="Arial" w:eastAsia="Arial" w:cs="Arial"/>
        </w:rPr>
        <w:t>Living with so much stress, uncertainty, and solitude can have a psychological impact that can lead to greater loneliness, among other issues (Abrahams, 2020).</w:t>
      </w:r>
      <w:r w:rsidRPr="7F2FB8FC" w:rsidR="3CDD8B4C">
        <w:rPr>
          <w:rFonts w:ascii="Arial" w:hAnsi="Arial" w:eastAsia="Arial" w:cs="Arial"/>
        </w:rPr>
        <w:t xml:space="preserve"> The lockdown </w:t>
      </w:r>
      <w:r w:rsidRPr="7F2FB8FC" w:rsidR="0F658463">
        <w:rPr>
          <w:rFonts w:ascii="Arial" w:hAnsi="Arial" w:eastAsia="Arial" w:cs="Arial"/>
        </w:rPr>
        <w:t>uncovered significant changes in people's lives, future</w:t>
      </w:r>
      <w:r w:rsidRPr="7F2FB8FC" w:rsidR="00632AE3">
        <w:rPr>
          <w:rFonts w:ascii="Arial" w:hAnsi="Arial" w:eastAsia="Arial" w:cs="Arial"/>
        </w:rPr>
        <w:t>s,</w:t>
      </w:r>
      <w:r w:rsidRPr="7F2FB8FC" w:rsidR="0F658463">
        <w:rPr>
          <w:rFonts w:ascii="Arial" w:hAnsi="Arial" w:eastAsia="Arial" w:cs="Arial"/>
        </w:rPr>
        <w:t xml:space="preserve"> and </w:t>
      </w:r>
      <w:r w:rsidRPr="7F2FB8FC" w:rsidR="7F2FB8FC">
        <w:rPr>
          <w:rFonts w:ascii="Arial" w:hAnsi="Arial" w:eastAsia="Arial" w:cs="Arial"/>
        </w:rPr>
        <w:t>apprehensions concerning people's finances</w:t>
      </w:r>
      <w:r w:rsidRPr="7F2FB8FC" w:rsidR="0F658463">
        <w:rPr>
          <w:rFonts w:ascii="Arial" w:hAnsi="Arial" w:eastAsia="Arial" w:cs="Arial"/>
        </w:rPr>
        <w:t>, wit</w:t>
      </w:r>
      <w:r w:rsidRPr="7F2FB8FC" w:rsidR="0F658463">
        <w:rPr>
          <w:rFonts w:ascii="Arial" w:hAnsi="Arial" w:eastAsia="Arial" w:cs="Arial"/>
        </w:rPr>
        <w:t xml:space="preserve">h </w:t>
      </w:r>
      <w:r w:rsidRPr="7F2FB8FC" w:rsidR="0F658463">
        <w:rPr>
          <w:rFonts w:ascii="Arial" w:hAnsi="Arial" w:eastAsia="Arial" w:cs="Arial"/>
        </w:rPr>
        <w:t>nearly ha</w:t>
      </w:r>
      <w:r w:rsidRPr="7F2FB8FC" w:rsidR="0F658463">
        <w:rPr>
          <w:rFonts w:ascii="Arial" w:hAnsi="Arial" w:eastAsia="Arial" w:cs="Arial"/>
        </w:rPr>
        <w:t>lf</w:t>
      </w:r>
      <w:r w:rsidRPr="7F2FB8FC" w:rsidR="0F658463">
        <w:rPr>
          <w:rFonts w:ascii="Arial" w:hAnsi="Arial" w:eastAsia="Arial" w:cs="Arial"/>
        </w:rPr>
        <w:t xml:space="preserve"> of those in their fifties and sixties expecting their cash flow to deteriorate (</w:t>
      </w:r>
      <w:r w:rsidRPr="7F2FB8FC" w:rsidR="0F658463">
        <w:rPr>
          <w:rFonts w:ascii="Arial" w:hAnsi="Arial" w:eastAsia="Arial" w:cs="Arial"/>
        </w:rPr>
        <w:t xml:space="preserve">Centre for Ageing Better, </w:t>
      </w:r>
      <w:r w:rsidRPr="7F2FB8FC" w:rsidR="00632AE3">
        <w:rPr>
          <w:rFonts w:ascii="Arial" w:hAnsi="Arial" w:eastAsia="Arial" w:cs="Arial"/>
        </w:rPr>
        <w:t>(CAB)</w:t>
      </w:r>
      <w:r w:rsidRPr="7F2FB8FC" w:rsidR="0F658463">
        <w:rPr>
          <w:rFonts w:ascii="Arial" w:hAnsi="Arial" w:eastAsia="Arial" w:cs="Arial"/>
        </w:rPr>
        <w:t xml:space="preserve"> 2020a)</w:t>
      </w:r>
      <w:r w:rsidRPr="7F2FB8FC" w:rsidR="00632AE3">
        <w:rPr>
          <w:rFonts w:ascii="Arial" w:hAnsi="Arial" w:eastAsia="Arial" w:cs="Arial"/>
        </w:rPr>
        <w:t>.</w:t>
      </w:r>
      <w:r w:rsidRPr="7F2FB8FC" w:rsidR="7F2FB8FC">
        <w:rPr>
          <w:rFonts w:ascii="Arial" w:hAnsi="Arial" w:eastAsia="Arial" w:cs="Arial"/>
        </w:rPr>
        <w:t xml:space="preserve"> As the elderly grow older and become unable to sustain certain social interactions and activities, they tend to disengage from society, even though society appears to disengage with them.</w:t>
      </w:r>
      <w:r w:rsidRPr="7F2FB8FC" w:rsidR="0F658463">
        <w:rPr>
          <w:rFonts w:ascii="Arial" w:hAnsi="Arial" w:eastAsia="Arial" w:cs="Arial"/>
        </w:rPr>
        <w:t xml:space="preserve"> </w:t>
      </w:r>
      <w:r w:rsidRPr="7F2FB8FC" w:rsidR="7F2FB8FC">
        <w:rPr>
          <w:rFonts w:ascii="Arial" w:hAnsi="Arial" w:eastAsia="Arial" w:cs="Arial"/>
        </w:rPr>
        <w:t xml:space="preserve">Due to increased isolation and lack of social engagement, as well as the loss of people they did connect with due to the virus and the fear of contracting covid, the elderly was further disengaged from society during the pandemic. Older people achieve greater success when they are treated with the social model rather than the medical model </w:t>
      </w:r>
      <w:r w:rsidRPr="7F2FB8FC" w:rsidR="7F2FB8FC">
        <w:rPr>
          <w:rFonts w:ascii="Arial" w:hAnsi="Arial" w:eastAsia="Arial" w:cs="Arial"/>
        </w:rPr>
        <w:t>(</w:t>
      </w:r>
      <w:r w:rsidRPr="7F2FB8FC" w:rsidR="7F2FB8FC">
        <w:rPr>
          <w:rFonts w:ascii="Arial" w:hAnsi="Arial" w:eastAsia="Arial" w:cs="Arial"/>
          <w:b w:val="0"/>
          <w:bCs w:val="0"/>
          <w:i w:val="0"/>
          <w:iCs w:val="0"/>
          <w:caps w:val="0"/>
          <w:smallCaps w:val="0"/>
          <w:noProof w:val="0"/>
          <w:color w:val="auto"/>
          <w:sz w:val="22"/>
          <w:szCs w:val="22"/>
          <w:lang w:val="en-GB"/>
        </w:rPr>
        <w:t>Aroogh</w:t>
      </w:r>
      <w:r w:rsidRPr="7F2FB8FC" w:rsidR="7F2FB8FC">
        <w:rPr>
          <w:rFonts w:ascii="Arial" w:hAnsi="Arial" w:eastAsia="Arial" w:cs="Arial"/>
          <w:b w:val="0"/>
          <w:bCs w:val="0"/>
          <w:i w:val="0"/>
          <w:iCs w:val="0"/>
          <w:caps w:val="0"/>
          <w:smallCaps w:val="0"/>
          <w:noProof w:val="0"/>
          <w:color w:val="auto"/>
          <w:sz w:val="22"/>
          <w:szCs w:val="22"/>
          <w:lang w:val="en-GB"/>
        </w:rPr>
        <w:t xml:space="preserve">, Manijeh, and </w:t>
      </w:r>
      <w:r w:rsidRPr="7F2FB8FC" w:rsidR="7F2FB8FC">
        <w:rPr>
          <w:rFonts w:ascii="Arial" w:hAnsi="Arial" w:eastAsia="Arial" w:cs="Arial"/>
          <w:b w:val="0"/>
          <w:bCs w:val="0"/>
          <w:i w:val="0"/>
          <w:iCs w:val="0"/>
          <w:caps w:val="0"/>
          <w:smallCaps w:val="0"/>
          <w:noProof w:val="0"/>
          <w:color w:val="auto"/>
          <w:sz w:val="22"/>
          <w:szCs w:val="22"/>
          <w:lang w:val="en-GB"/>
        </w:rPr>
        <w:t xml:space="preserve">Shahboulaghi </w:t>
      </w:r>
      <w:r w:rsidRPr="7F2FB8FC" w:rsidR="7F2FB8FC">
        <w:rPr>
          <w:rFonts w:ascii="Arial" w:hAnsi="Arial" w:eastAsia="Arial" w:cs="Arial"/>
          <w:b w:val="0"/>
          <w:bCs w:val="0"/>
          <w:i w:val="0"/>
          <w:iCs w:val="0"/>
          <w:caps w:val="0"/>
          <w:smallCaps w:val="0"/>
          <w:noProof w:val="0"/>
          <w:color w:val="auto"/>
          <w:sz w:val="22"/>
          <w:szCs w:val="22"/>
          <w:lang w:val="en-GB"/>
        </w:rPr>
        <w:t>2020).</w:t>
      </w:r>
    </w:p>
    <w:p w:rsidR="3CDD8B4C" w:rsidP="3CDD8B4C" w:rsidRDefault="0028747C" w14:paraId="0AB077DB" w14:textId="654CBAFE">
      <w:pPr>
        <w:spacing w:line="360" w:lineRule="auto"/>
        <w:jc w:val="both"/>
        <w:rPr>
          <w:rFonts w:ascii="Arial" w:hAnsi="Arial" w:eastAsia="Arial" w:cs="Arial"/>
        </w:rPr>
      </w:pPr>
      <w:r w:rsidRPr="7F2FB8FC" w:rsidR="0028747C">
        <w:rPr>
          <w:rFonts w:ascii="Arial" w:hAnsi="Arial" w:eastAsia="Arial" w:cs="Arial"/>
        </w:rPr>
        <w:t>C</w:t>
      </w:r>
      <w:r w:rsidRPr="7F2FB8FC" w:rsidR="3CDD8B4C">
        <w:rPr>
          <w:rFonts w:ascii="Arial" w:hAnsi="Arial" w:eastAsia="Arial" w:cs="Arial"/>
        </w:rPr>
        <w:t xml:space="preserve">ovid-19 has </w:t>
      </w:r>
      <w:r w:rsidRPr="7F2FB8FC" w:rsidR="7F2FB8FC">
        <w:rPr>
          <w:rFonts w:ascii="Arial" w:hAnsi="Arial" w:eastAsia="Arial" w:cs="Arial"/>
        </w:rPr>
        <w:t xml:space="preserve">affected the appetites and diets among many elderly people </w:t>
      </w:r>
      <w:r w:rsidRPr="7F2FB8FC" w:rsidR="0028747C">
        <w:rPr>
          <w:rFonts w:ascii="Arial" w:hAnsi="Arial" w:eastAsia="Arial" w:cs="Arial"/>
        </w:rPr>
        <w:t>a</w:t>
      </w:r>
      <w:r w:rsidRPr="7F2FB8FC" w:rsidR="0028747C">
        <w:rPr>
          <w:rFonts w:ascii="Arial" w:hAnsi="Arial" w:eastAsia="Arial" w:cs="Arial"/>
        </w:rPr>
        <w:t>nd resea</w:t>
      </w:r>
      <w:r w:rsidRPr="7F2FB8FC" w:rsidR="0028747C">
        <w:rPr>
          <w:rFonts w:ascii="Arial" w:hAnsi="Arial" w:eastAsia="Arial" w:cs="Arial"/>
        </w:rPr>
        <w:t>rch</w:t>
      </w:r>
      <w:r w:rsidRPr="7F2FB8FC" w:rsidR="3CDD8B4C">
        <w:rPr>
          <w:rFonts w:ascii="Arial" w:hAnsi="Arial" w:eastAsia="Arial" w:cs="Arial"/>
        </w:rPr>
        <w:t xml:space="preserve"> showed that the elderly who already experienced, a depressed mood, had lack of </w:t>
      </w:r>
      <w:r w:rsidRPr="7F2FB8FC" w:rsidR="3CDD8B4C">
        <w:rPr>
          <w:rFonts w:ascii="Arial" w:hAnsi="Arial" w:eastAsia="Arial" w:cs="Arial"/>
        </w:rPr>
        <w:t>assistance</w:t>
      </w:r>
      <w:r w:rsidRPr="7F2FB8FC" w:rsidR="3CDD8B4C">
        <w:rPr>
          <w:rFonts w:ascii="Arial" w:hAnsi="Arial" w:eastAsia="Arial" w:cs="Arial"/>
        </w:rPr>
        <w:t xml:space="preserve"> with meal preparation, declining physical health, and increased pain</w:t>
      </w:r>
      <w:r w:rsidRPr="7F2FB8FC" w:rsidR="0028747C">
        <w:rPr>
          <w:rFonts w:ascii="Arial" w:hAnsi="Arial" w:eastAsia="Arial" w:cs="Arial"/>
        </w:rPr>
        <w:t xml:space="preserve"> (Abrahams, 2020; ONS 2020). </w:t>
      </w:r>
      <w:r w:rsidRPr="7F2FB8FC" w:rsidR="3CDD8B4C">
        <w:rPr>
          <w:rFonts w:ascii="Arial" w:hAnsi="Arial" w:eastAsia="Arial" w:cs="Arial"/>
        </w:rPr>
        <w:t xml:space="preserve">More than one-third (35%) of older people who had struggles with preparing food prior to the lockdown now find it even more difficult. They also had new and emerging cognitive decline </w:t>
      </w:r>
      <w:r w:rsidRPr="7F2FB8FC" w:rsidR="0028747C">
        <w:rPr>
          <w:rFonts w:ascii="Arial" w:hAnsi="Arial" w:eastAsia="Arial" w:cs="Arial"/>
        </w:rPr>
        <w:t xml:space="preserve">and </w:t>
      </w:r>
      <w:r w:rsidRPr="7F2FB8FC" w:rsidR="3CDD8B4C">
        <w:rPr>
          <w:rFonts w:ascii="Arial" w:hAnsi="Arial" w:eastAsia="Arial" w:cs="Arial"/>
        </w:rPr>
        <w:t>Abrahams, (2020)</w:t>
      </w:r>
      <w:r w:rsidRPr="7F2FB8FC" w:rsidR="3CDD8B4C">
        <w:rPr>
          <w:rFonts w:ascii="Arial" w:hAnsi="Arial" w:eastAsia="Arial" w:cs="Arial"/>
        </w:rPr>
        <w:t xml:space="preserve"> </w:t>
      </w:r>
      <w:r w:rsidRPr="7F2FB8FC" w:rsidR="3CDD8B4C">
        <w:rPr>
          <w:rFonts w:ascii="Arial" w:hAnsi="Arial" w:eastAsia="Arial" w:cs="Arial"/>
        </w:rPr>
        <w:t>stated</w:t>
      </w:r>
      <w:r w:rsidRPr="7F2FB8FC" w:rsidR="3CDD8B4C">
        <w:rPr>
          <w:rFonts w:ascii="Arial" w:hAnsi="Arial" w:eastAsia="Arial" w:cs="Arial"/>
        </w:rPr>
        <w:t xml:space="preserve"> that one in every five older people found it more difficult to remember things since the start of the lockdown. </w:t>
      </w:r>
      <w:r w:rsidRPr="7F2FB8FC" w:rsidR="0F658463">
        <w:rPr>
          <w:rFonts w:ascii="Arial" w:hAnsi="Arial" w:eastAsia="Arial" w:cs="Arial"/>
        </w:rPr>
        <w:t>32% have increased their drinking, while 36% have increased their smoking.</w:t>
      </w:r>
    </w:p>
    <w:p w:rsidR="3CDD8B4C" w:rsidP="7F2FB8FC" w:rsidRDefault="3CDD8B4C" w14:paraId="286F5F37" w14:textId="45EF32E8">
      <w:pPr>
        <w:spacing w:line="360" w:lineRule="auto"/>
        <w:jc w:val="both"/>
        <w:rPr>
          <w:rFonts w:ascii="Arial" w:hAnsi="Arial" w:eastAsia="Arial" w:cs="Arial"/>
          <w:color w:val="auto"/>
        </w:rPr>
      </w:pPr>
      <w:r w:rsidRPr="7F2FB8FC" w:rsidR="7F2FB8FC">
        <w:rPr>
          <w:rFonts w:ascii="Arial" w:hAnsi="Arial" w:eastAsia="Arial" w:cs="Arial"/>
        </w:rPr>
        <w:t>Doward (2020), highlighted that one in five older people in the UK has been a victim of abuse. The pandemic has magnified this for the vulnerable, with them losing contact with family, friends, neighbours, and the outside world due to the government's restrictions.</w:t>
      </w:r>
      <w:r w:rsidRPr="7F2FB8FC" w:rsidR="2E5DCA39">
        <w:rPr>
          <w:rFonts w:ascii="Arial" w:hAnsi="Arial" w:eastAsia="Arial" w:cs="Arial"/>
        </w:rPr>
        <w:t xml:space="preserve"> </w:t>
      </w:r>
      <w:r w:rsidRPr="7F2FB8FC" w:rsidR="7F2FB8FC">
        <w:rPr>
          <w:rFonts w:ascii="Arial" w:hAnsi="Arial" w:eastAsia="Arial" w:cs="Arial"/>
        </w:rPr>
        <w:t>Elder abuse is connected to social isolation, cognitive impairments, physical weakness, and dependency on others for care (e.g., living in a long-term residential facility)</w:t>
      </w:r>
      <w:r w:rsidRPr="7F2FB8FC" w:rsidR="0F658463">
        <w:rPr>
          <w:rFonts w:ascii="Arial" w:hAnsi="Arial" w:eastAsia="Arial" w:cs="Arial"/>
        </w:rPr>
        <w:t xml:space="preserve">. Covid-19 restrictions have </w:t>
      </w:r>
      <w:r w:rsidRPr="7F2FB8FC" w:rsidR="0F658463">
        <w:rPr>
          <w:rFonts w:ascii="Arial" w:hAnsi="Arial" w:eastAsia="Arial" w:cs="Arial"/>
        </w:rPr>
        <w:t>exacerbated</w:t>
      </w:r>
      <w:r w:rsidRPr="7F2FB8FC" w:rsidR="0F658463">
        <w:rPr>
          <w:rFonts w:ascii="Arial" w:hAnsi="Arial" w:eastAsia="Arial" w:cs="Arial"/>
        </w:rPr>
        <w:t xml:space="preserve"> several of those risk factors for elder abuse </w:t>
      </w:r>
      <w:r w:rsidRPr="7F2FB8FC" w:rsidR="7F2FB8FC">
        <w:rPr>
          <w:rFonts w:ascii="Arial" w:hAnsi="Arial" w:eastAsia="Arial" w:cs="Arial"/>
          <w:color w:val="auto"/>
        </w:rPr>
        <w:t>(Makaroun, Bachrach and Rosland, 2020.; Filipska et al.).</w:t>
      </w:r>
    </w:p>
    <w:p w:rsidR="3CDD8B4C" w:rsidP="0F658463" w:rsidRDefault="0F658463" w14:paraId="76084884" w14:textId="71CFB1AE">
      <w:pPr>
        <w:spacing w:line="360" w:lineRule="auto"/>
        <w:jc w:val="both"/>
        <w:rPr>
          <w:rFonts w:ascii="Arial" w:hAnsi="Arial" w:eastAsia="Arial" w:cs="Arial"/>
          <w:color w:val="FF0000"/>
        </w:rPr>
      </w:pPr>
      <w:r w:rsidRPr="7F2FB8FC" w:rsidR="7F2FB8FC">
        <w:rPr>
          <w:rFonts w:ascii="Arial" w:hAnsi="Arial" w:eastAsia="Arial" w:cs="Arial"/>
        </w:rPr>
        <w:t>Older adults are especially vulnerable when they have a physical or mental disability; social exclusion amplifies their vulnerability by enhancing an elder person's reliance on a small proportion of caregivers with no additional supervision. Indeed, it has been postulated that this elevated vulnerability played a role in the vastly higher number of deaths among individuals in protracted care during the pandemic.</w:t>
      </w:r>
      <w:r w:rsidRPr="7F2FB8FC" w:rsidR="0F658463">
        <w:rPr>
          <w:rFonts w:ascii="Arial" w:hAnsi="Arial" w:eastAsia="Arial" w:cs="Arial"/>
        </w:rPr>
        <w:t xml:space="preserve"> According to the elder abuse charity Hourglass </w:t>
      </w:r>
      <w:r w:rsidRPr="7F2FB8FC" w:rsidR="0028747C">
        <w:rPr>
          <w:rFonts w:ascii="Arial" w:hAnsi="Arial" w:eastAsia="Arial" w:cs="Arial"/>
          <w:color w:val="auto"/>
        </w:rPr>
        <w:t>(2021)</w:t>
      </w:r>
      <w:r w:rsidRPr="7F2FB8FC" w:rsidR="0028747C">
        <w:rPr>
          <w:rFonts w:ascii="Arial" w:hAnsi="Arial" w:eastAsia="Arial" w:cs="Arial"/>
          <w:color w:val="auto"/>
        </w:rPr>
        <w:t>,</w:t>
      </w:r>
      <w:r w:rsidRPr="7F2FB8FC" w:rsidR="0028747C">
        <w:rPr>
          <w:rFonts w:ascii="Arial" w:hAnsi="Arial" w:eastAsia="Arial" w:cs="Arial"/>
          <w:color w:val="FF0000"/>
        </w:rPr>
        <w:t xml:space="preserve"> </w:t>
      </w:r>
      <w:r w:rsidRPr="7F2FB8FC" w:rsidR="0F658463">
        <w:rPr>
          <w:rFonts w:ascii="Arial" w:hAnsi="Arial" w:eastAsia="Arial" w:cs="Arial"/>
        </w:rPr>
        <w:t>reports of elder abuse are on the rise. In the UK, d</w:t>
      </w:r>
      <w:r w:rsidRPr="7F2FB8FC" w:rsidR="7F2FB8FC">
        <w:rPr>
          <w:rFonts w:ascii="Arial" w:hAnsi="Arial" w:eastAsia="Arial" w:cs="Arial"/>
        </w:rPr>
        <w:t xml:space="preserve">uring lockdown the number of calls from older persons reporting abuse had increased by 30%. </w:t>
      </w:r>
      <w:r w:rsidRPr="7F2FB8FC" w:rsidR="0F658463">
        <w:rPr>
          <w:rFonts w:ascii="Arial" w:hAnsi="Arial" w:eastAsia="Arial" w:cs="Arial"/>
        </w:rPr>
        <w:t>(The Lancet, 2021)</w:t>
      </w:r>
      <w:r w:rsidRPr="7F2FB8FC" w:rsidR="0F658463">
        <w:rPr>
          <w:rFonts w:ascii="Arial" w:hAnsi="Arial" w:eastAsia="Arial" w:cs="Arial"/>
        </w:rPr>
        <w:t xml:space="preserve"> </w:t>
      </w:r>
    </w:p>
    <w:p w:rsidR="3CDD8B4C" w:rsidP="7F2FB8FC" w:rsidRDefault="3CDD8B4C" w14:paraId="2388C0EB" w14:textId="3CB568E0">
      <w:pPr>
        <w:spacing w:line="360" w:lineRule="auto"/>
        <w:jc w:val="both"/>
        <w:rPr>
          <w:rFonts w:ascii="Arial" w:hAnsi="Arial" w:eastAsia="Arial" w:cs="Arial"/>
          <w:color w:val="000000" w:themeColor="text1" w:themeTint="FF" w:themeShade="FF"/>
        </w:rPr>
      </w:pPr>
      <w:r w:rsidRPr="7F2FB8FC" w:rsidR="3CDD8B4C">
        <w:rPr>
          <w:rFonts w:ascii="Arial" w:hAnsi="Arial" w:eastAsia="Arial" w:cs="Arial"/>
        </w:rPr>
        <w:t>Simmonds, (2021)</w:t>
      </w:r>
      <w:r w:rsidRPr="7F2FB8FC" w:rsidR="3CDD8B4C">
        <w:rPr>
          <w:rFonts w:ascii="Arial" w:hAnsi="Arial" w:eastAsia="Arial" w:cs="Arial"/>
        </w:rPr>
        <w:t xml:space="preserve"> </w:t>
      </w:r>
      <w:r w:rsidRPr="7F2FB8FC" w:rsidR="3CDD8B4C">
        <w:rPr>
          <w:rFonts w:ascii="Arial" w:hAnsi="Arial" w:eastAsia="Arial" w:cs="Arial"/>
        </w:rPr>
        <w:t>reported that during the pandemic the elderly experienced negativity due to age discrimination,</w:t>
      </w:r>
      <w:r w:rsidRPr="7F2FB8FC" w:rsidR="00E05925">
        <w:rPr>
          <w:rFonts w:ascii="Arial" w:hAnsi="Arial" w:eastAsia="Arial" w:cs="Arial"/>
        </w:rPr>
        <w:t xml:space="preserve"> and</w:t>
      </w:r>
      <w:r w:rsidRPr="7F2FB8FC" w:rsidR="3CDD8B4C">
        <w:rPr>
          <w:rFonts w:ascii="Arial" w:hAnsi="Arial" w:eastAsia="Arial" w:cs="Arial"/>
        </w:rPr>
        <w:t xml:space="preserve"> the UK's first year of the COVID-19 pandemic was marked by 'exceptional' ageist practises and a disregard for older people's right to life. This continued into the summer of 2021 Throughout, the emphasis has been on making death visible </w:t>
      </w:r>
      <w:r w:rsidRPr="7F2FB8FC" w:rsidR="7F2FB8FC">
        <w:rPr>
          <w:rFonts w:ascii="Arial" w:hAnsi="Arial" w:eastAsia="Arial" w:cs="Arial"/>
        </w:rPr>
        <w:t xml:space="preserve">instead of preventing the deaths of the elderly. </w:t>
      </w:r>
      <w:proofErr w:type="gramStart"/>
      <w:proofErr w:type="gramEnd"/>
      <w:proofErr w:type="spellStart"/>
      <w:proofErr w:type="spellEnd"/>
    </w:p>
    <w:p w:rsidR="3CDD8B4C" w:rsidP="7F2FB8FC" w:rsidRDefault="3CDD8B4C" w14:paraId="2986C8FC" w14:textId="473D99B6">
      <w:pPr>
        <w:spacing w:line="360" w:lineRule="auto"/>
        <w:jc w:val="both"/>
        <w:rPr>
          <w:rFonts w:ascii="Arial" w:hAnsi="Arial" w:eastAsia="Arial" w:cs="Arial"/>
          <w:color w:val="000000" w:themeColor="text1"/>
        </w:rPr>
      </w:pPr>
      <w:r w:rsidRPr="7F2FB8FC" w:rsidR="3CDD8B4C">
        <w:rPr>
          <w:rFonts w:ascii="Arial" w:hAnsi="Arial" w:eastAsia="Arial" w:cs="Arial"/>
        </w:rPr>
        <w:t xml:space="preserve">The human rights </w:t>
      </w:r>
      <w:r w:rsidRPr="7F2FB8FC" w:rsidR="00E05925">
        <w:rPr>
          <w:rFonts w:ascii="Arial" w:hAnsi="Arial" w:eastAsia="Arial" w:cs="Arial"/>
        </w:rPr>
        <w:t xml:space="preserve">of the elderly were often neglected </w:t>
      </w:r>
      <w:r w:rsidRPr="7F2FB8FC" w:rsidR="3CDD8B4C">
        <w:rPr>
          <w:rFonts w:ascii="Arial" w:hAnsi="Arial" w:eastAsia="Arial" w:cs="Arial"/>
        </w:rPr>
        <w:t>whe</w:t>
      </w:r>
      <w:r w:rsidRPr="7F2FB8FC" w:rsidR="00E05925">
        <w:rPr>
          <w:rFonts w:ascii="Arial" w:hAnsi="Arial" w:eastAsia="Arial" w:cs="Arial"/>
        </w:rPr>
        <w:t>n</w:t>
      </w:r>
      <w:r w:rsidRPr="7F2FB8FC" w:rsidR="3CDD8B4C">
        <w:rPr>
          <w:rFonts w:ascii="Arial" w:hAnsi="Arial" w:eastAsia="Arial" w:cs="Arial"/>
        </w:rPr>
        <w:t xml:space="preserve"> they were being discharged out of hospitals into residential care without being tested for covid-19, and during the pandemic’s first 6 months there was an increase of deaths (25,200) within private care homes. This could be linked to Amnesty International and the Care Quality Commis</w:t>
      </w:r>
      <w:r w:rsidRPr="7F2FB8FC" w:rsidR="00E05925">
        <w:rPr>
          <w:rFonts w:ascii="Arial" w:hAnsi="Arial" w:eastAsia="Arial" w:cs="Arial"/>
        </w:rPr>
        <w:t>s</w:t>
      </w:r>
      <w:r w:rsidRPr="7F2FB8FC" w:rsidR="3CDD8B4C">
        <w:rPr>
          <w:rFonts w:ascii="Arial" w:hAnsi="Arial" w:eastAsia="Arial" w:cs="Arial"/>
        </w:rPr>
        <w:t xml:space="preserve">ion </w:t>
      </w:r>
      <w:r w:rsidRPr="7F2FB8FC" w:rsidR="3CDD8B4C">
        <w:rPr>
          <w:rFonts w:ascii="Arial" w:hAnsi="Arial" w:eastAsia="Arial" w:cs="Arial"/>
        </w:rPr>
        <w:t>(Amnesty International UK, 2020; Care Quality Commission, (CQC) 2021a)</w:t>
      </w:r>
      <w:r w:rsidRPr="7F2FB8FC" w:rsidR="3CDD8B4C">
        <w:rPr>
          <w:rFonts w:ascii="Arial" w:hAnsi="Arial" w:eastAsia="Arial" w:cs="Arial"/>
        </w:rPr>
        <w:t xml:space="preserve"> reviews where decisions to 'do not </w:t>
      </w:r>
      <w:r w:rsidRPr="7F2FB8FC" w:rsidR="3CDD8B4C">
        <w:rPr>
          <w:rFonts w:ascii="Arial" w:hAnsi="Arial" w:eastAsia="Arial" w:cs="Arial"/>
        </w:rPr>
        <w:t>attempt cardiopulmonary resuscitation' (DNACPR) w</w:t>
      </w:r>
      <w:r w:rsidRPr="7F2FB8FC" w:rsidR="000A17DD">
        <w:rPr>
          <w:rFonts w:ascii="Arial" w:hAnsi="Arial" w:eastAsia="Arial" w:cs="Arial"/>
        </w:rPr>
        <w:t>ere</w:t>
      </w:r>
      <w:r w:rsidRPr="7F2FB8FC" w:rsidR="3CDD8B4C">
        <w:rPr>
          <w:rFonts w:ascii="Arial" w:hAnsi="Arial" w:eastAsia="Arial" w:cs="Arial"/>
        </w:rPr>
        <w:t xml:space="preserve"> made without the people, their families, and/or caregivers being involved. </w:t>
      </w:r>
      <w:r w:rsidRPr="7F2FB8FC" w:rsidR="0F658463">
        <w:rPr>
          <w:rFonts w:ascii="Arial" w:hAnsi="Arial" w:eastAsia="Arial" w:cs="Arial"/>
        </w:rPr>
        <w:t xml:space="preserve">Ambulance services were instructed not to transport elderly residents to hospitals from both residential care and privately owned homes, resulting in older people being denied treatment. An even more 'exemplary' age-discriminatory COVID-19 procedure </w:t>
      </w:r>
      <w:r w:rsidRPr="7F2FB8FC" w:rsidR="0F658463">
        <w:rPr>
          <w:rFonts w:ascii="Arial" w:hAnsi="Arial" w:eastAsia="Arial" w:cs="Arial"/>
        </w:rPr>
        <w:t>disclosed</w:t>
      </w:r>
      <w:r w:rsidRPr="7F2FB8FC" w:rsidR="0F658463">
        <w:rPr>
          <w:rFonts w:ascii="Arial" w:hAnsi="Arial" w:eastAsia="Arial" w:cs="Arial"/>
        </w:rPr>
        <w:t xml:space="preserve"> to Amnesty International UK and the Care Quality Commission had been </w:t>
      </w:r>
      <w:r w:rsidRPr="7F2FB8FC" w:rsidR="0F658463">
        <w:rPr>
          <w:rFonts w:ascii="Arial" w:hAnsi="Arial" w:eastAsia="Arial" w:cs="Arial"/>
        </w:rPr>
        <w:t>blanket</w:t>
      </w:r>
      <w:r w:rsidRPr="7F2FB8FC" w:rsidR="0F658463">
        <w:rPr>
          <w:rFonts w:ascii="Arial" w:hAnsi="Arial" w:eastAsia="Arial" w:cs="Arial"/>
        </w:rPr>
        <w:t xml:space="preserve"> 'Do not resuscitate' orders. End-of-life regulations were altered</w:t>
      </w:r>
      <w:r w:rsidRPr="7F2FB8FC" w:rsidR="00A061E9">
        <w:rPr>
          <w:rFonts w:ascii="Arial" w:hAnsi="Arial" w:eastAsia="Arial" w:cs="Arial"/>
        </w:rPr>
        <w:t xml:space="preserve"> so that</w:t>
      </w:r>
      <w:r w:rsidRPr="7F2FB8FC" w:rsidR="0F658463">
        <w:rPr>
          <w:rFonts w:ascii="Arial" w:hAnsi="Arial" w:eastAsia="Arial" w:cs="Arial"/>
        </w:rPr>
        <w:t xml:space="preserve"> elderly people </w:t>
      </w:r>
      <w:r w:rsidRPr="7F2FB8FC" w:rsidR="00A061E9">
        <w:rPr>
          <w:rFonts w:ascii="Arial" w:hAnsi="Arial" w:eastAsia="Arial" w:cs="Arial"/>
        </w:rPr>
        <w:t>had less</w:t>
      </w:r>
      <w:r w:rsidRPr="7F2FB8FC" w:rsidR="0F658463">
        <w:rPr>
          <w:rFonts w:ascii="Arial" w:hAnsi="Arial" w:eastAsia="Arial" w:cs="Arial"/>
        </w:rPr>
        <w:t xml:space="preserve"> right to treatment, with reports of elderly people getting coerced to sign 'do not resuscitate' (DNR) forms </w:t>
      </w:r>
      <w:r w:rsidRPr="7F2FB8FC" w:rsidR="0F658463">
        <w:rPr>
          <w:rFonts w:ascii="Arial" w:hAnsi="Arial" w:eastAsia="Arial" w:cs="Arial"/>
        </w:rPr>
        <w:t>(Chen and McNamara, 2020)</w:t>
      </w:r>
      <w:r w:rsidRPr="7F2FB8FC" w:rsidR="00A061E9">
        <w:rPr>
          <w:rFonts w:ascii="Arial" w:hAnsi="Arial" w:eastAsia="Arial" w:cs="Arial"/>
        </w:rPr>
        <w:t>.</w:t>
      </w:r>
      <w:r w:rsidRPr="7F2FB8FC" w:rsidR="0F658463">
        <w:rPr>
          <w:rFonts w:ascii="Arial" w:hAnsi="Arial" w:eastAsia="Arial" w:cs="Arial"/>
        </w:rPr>
        <w:t xml:space="preserve"> </w:t>
      </w:r>
      <w:r w:rsidRPr="7F2FB8FC" w:rsidR="0F658463">
        <w:rPr>
          <w:rFonts w:ascii="Arial" w:hAnsi="Arial" w:eastAsia="Arial" w:cs="Arial"/>
        </w:rPr>
        <w:t xml:space="preserve">The triage tool </w:t>
      </w:r>
      <w:r w:rsidRPr="7F2FB8FC" w:rsidR="00A061E9">
        <w:rPr>
          <w:rFonts w:ascii="Arial" w:hAnsi="Arial" w:eastAsia="Arial" w:cs="Arial"/>
        </w:rPr>
        <w:t xml:space="preserve">used </w:t>
      </w:r>
      <w:r w:rsidRPr="7F2FB8FC" w:rsidR="0F658463">
        <w:rPr>
          <w:rFonts w:ascii="Arial" w:hAnsi="Arial" w:eastAsia="Arial" w:cs="Arial"/>
        </w:rPr>
        <w:t xml:space="preserve">assigned points based on age, 'frailty,' and health complications; if the patient was over the age of 80, he or she was effectively rejected from treatment. Patients over the age of 80 had a four-in-ten survival rate with intervention, according to the data </w:t>
      </w:r>
      <w:r w:rsidRPr="7F2FB8FC" w:rsidR="0F658463">
        <w:rPr>
          <w:rFonts w:ascii="Arial" w:hAnsi="Arial" w:eastAsia="Arial" w:cs="Arial"/>
        </w:rPr>
        <w:t xml:space="preserve">(Calvert and </w:t>
      </w:r>
      <w:r w:rsidRPr="7F2FB8FC" w:rsidR="0F658463">
        <w:rPr>
          <w:rFonts w:ascii="Arial" w:hAnsi="Arial" w:eastAsia="Arial" w:cs="Arial"/>
        </w:rPr>
        <w:t>Arbuthnott</w:t>
      </w:r>
      <w:r w:rsidRPr="7F2FB8FC" w:rsidR="0F658463">
        <w:rPr>
          <w:rFonts w:ascii="Arial" w:hAnsi="Arial" w:eastAsia="Arial" w:cs="Arial"/>
        </w:rPr>
        <w:t xml:space="preserve"> 2021).</w:t>
      </w:r>
      <w:r w:rsidRPr="7F2FB8FC" w:rsidR="0F658463">
        <w:rPr>
          <w:rFonts w:ascii="Arial" w:hAnsi="Arial" w:eastAsia="Arial" w:cs="Arial"/>
        </w:rPr>
        <w:t xml:space="preserve"> </w:t>
      </w:r>
      <w:r w:rsidRPr="7F2FB8FC" w:rsidR="0F658463">
        <w:rPr>
          <w:rFonts w:ascii="Arial" w:hAnsi="Arial" w:eastAsia="Arial" w:cs="Arial"/>
          <w:color w:val="000000" w:themeColor="text1" w:themeTint="FF" w:themeShade="FF"/>
        </w:rPr>
        <w:t xml:space="preserve">GP’s and care homes were asked to encourage service users to waive their rights to treatment </w:t>
      </w:r>
      <w:r w:rsidRPr="7F2FB8FC" w:rsidR="0F658463">
        <w:rPr>
          <w:rFonts w:ascii="Arial" w:hAnsi="Arial" w:eastAsia="Arial" w:cs="Arial"/>
          <w:color w:val="000000" w:themeColor="text1" w:themeTint="FF" w:themeShade="FF"/>
        </w:rPr>
        <w:t>(CQC, 2021b).</w:t>
      </w:r>
    </w:p>
    <w:p w:rsidR="0F658463" w:rsidP="0F658463" w:rsidRDefault="0F658463" w14:paraId="590EAD1D" w14:textId="37E326F7">
      <w:pPr>
        <w:spacing w:line="360" w:lineRule="auto"/>
        <w:jc w:val="both"/>
        <w:rPr>
          <w:rFonts w:ascii="Arial" w:hAnsi="Arial" w:eastAsia="Arial" w:cs="Arial"/>
          <w:color w:val="000000" w:themeColor="text1"/>
          <w:highlight w:val="yellow"/>
        </w:rPr>
      </w:pPr>
      <w:r w:rsidRPr="7F2FB8FC" w:rsidR="7F2FB8FC">
        <w:rPr>
          <w:rFonts w:ascii="Arial" w:hAnsi="Arial" w:eastAsia="Arial" w:cs="Arial"/>
          <w:color w:val="000000" w:themeColor="text1" w:themeTint="FF" w:themeShade="FF"/>
        </w:rPr>
        <w:t xml:space="preserve">The government passed the Coronavirus Act 2020 in March 2020 to avoid having to </w:t>
      </w:r>
      <w:r w:rsidRPr="7F2FB8FC" w:rsidR="7F2FB8FC">
        <w:rPr>
          <w:rFonts w:ascii="Arial" w:hAnsi="Arial" w:eastAsia="Arial" w:cs="Arial"/>
          <w:color w:val="000000" w:themeColor="text1" w:themeTint="FF" w:themeShade="FF"/>
        </w:rPr>
        <w:t>follow</w:t>
      </w:r>
      <w:r w:rsidRPr="7F2FB8FC" w:rsidR="7F2FB8FC">
        <w:rPr>
          <w:rFonts w:ascii="Arial" w:hAnsi="Arial" w:eastAsia="Arial" w:cs="Arial"/>
          <w:color w:val="000000" w:themeColor="text1" w:themeTint="FF" w:themeShade="FF"/>
        </w:rPr>
        <w:t xml:space="preserve"> all the provisions of the Mental Health Act, Mental Capacity Act, and Care Act 2014 (Department of Health, 2020).</w:t>
      </w:r>
      <w:r w:rsidRPr="7F2FB8FC" w:rsidR="0F658463">
        <w:rPr>
          <w:rFonts w:ascii="Arial" w:hAnsi="Arial" w:eastAsia="Arial" w:cs="Arial"/>
          <w:color w:val="000000" w:themeColor="text1" w:themeTint="FF" w:themeShade="FF"/>
        </w:rPr>
        <w:t xml:space="preserve"> This was </w:t>
      </w:r>
      <w:r w:rsidRPr="7F2FB8FC" w:rsidR="0F658463">
        <w:rPr>
          <w:rFonts w:ascii="Arial" w:hAnsi="Arial" w:eastAsia="Arial" w:cs="Arial"/>
          <w:color w:val="000000" w:themeColor="text1" w:themeTint="FF" w:themeShade="FF"/>
        </w:rPr>
        <w:t>accomplished</w:t>
      </w:r>
      <w:r w:rsidRPr="7F2FB8FC" w:rsidR="0F658463">
        <w:rPr>
          <w:rFonts w:ascii="Arial" w:hAnsi="Arial" w:eastAsia="Arial" w:cs="Arial"/>
          <w:color w:val="000000" w:themeColor="text1" w:themeTint="FF" w:themeShade="FF"/>
        </w:rPr>
        <w:t xml:space="preserve"> by postponing reviews, </w:t>
      </w:r>
      <w:r w:rsidRPr="7F2FB8FC" w:rsidR="0F658463">
        <w:rPr>
          <w:rFonts w:ascii="Arial" w:hAnsi="Arial" w:eastAsia="Arial" w:cs="Arial"/>
          <w:color w:val="000000" w:themeColor="text1" w:themeTint="FF" w:themeShade="FF"/>
        </w:rPr>
        <w:t>attempting</w:t>
      </w:r>
      <w:r w:rsidRPr="7F2FB8FC" w:rsidR="0F658463">
        <w:rPr>
          <w:rFonts w:ascii="Arial" w:hAnsi="Arial" w:eastAsia="Arial" w:cs="Arial"/>
          <w:color w:val="000000" w:themeColor="text1" w:themeTint="FF" w:themeShade="FF"/>
        </w:rPr>
        <w:t xml:space="preserve"> to change a person's care arrangements, or not </w:t>
      </w:r>
      <w:r w:rsidRPr="7F2FB8FC" w:rsidR="0F658463">
        <w:rPr>
          <w:rFonts w:ascii="Arial" w:hAnsi="Arial" w:eastAsia="Arial" w:cs="Arial"/>
          <w:color w:val="000000" w:themeColor="text1" w:themeTint="FF" w:themeShade="FF"/>
        </w:rPr>
        <w:t>providing</w:t>
      </w:r>
      <w:r w:rsidRPr="7F2FB8FC" w:rsidR="0F658463">
        <w:rPr>
          <w:rFonts w:ascii="Arial" w:hAnsi="Arial" w:eastAsia="Arial" w:cs="Arial"/>
          <w:color w:val="000000" w:themeColor="text1" w:themeTint="FF" w:themeShade="FF"/>
        </w:rPr>
        <w:t xml:space="preserve"> care at all. It specifically eased their Care Act obligations, affecting "what they MUST do" </w:t>
      </w:r>
      <w:r w:rsidRPr="7F2FB8FC" w:rsidR="0F658463">
        <w:rPr>
          <w:rFonts w:ascii="Arial" w:hAnsi="Arial" w:eastAsia="Arial" w:cs="Arial"/>
          <w:color w:val="000000" w:themeColor="text1" w:themeTint="FF" w:themeShade="FF"/>
        </w:rPr>
        <w:t>(National Institute for Health Research, 2021).</w:t>
      </w:r>
      <w:r w:rsidRPr="7F2FB8FC" w:rsidR="0F658463">
        <w:rPr>
          <w:rFonts w:ascii="Arial" w:hAnsi="Arial" w:eastAsia="Arial" w:cs="Arial"/>
          <w:color w:val="000000" w:themeColor="text1" w:themeTint="FF" w:themeShade="FF"/>
        </w:rPr>
        <w:t xml:space="preserve"> </w:t>
      </w:r>
      <w:r w:rsidRPr="7F2FB8FC" w:rsidR="7F2FB8FC">
        <w:rPr>
          <w:rFonts w:ascii="Arial" w:hAnsi="Arial" w:eastAsia="Arial" w:cs="Arial"/>
          <w:color w:val="000000" w:themeColor="text1" w:themeTint="FF" w:themeShade="FF"/>
        </w:rPr>
        <w:t>During the pandemic, the system was unable to cope with the increased demands on healthcare staff, so the changes to the Care Act and provisional implementation of the Coronavirus Act were made to relieve the pressure on the health and social care system to deal with the demand</w:t>
      </w:r>
      <w:r w:rsidRPr="7F2FB8FC" w:rsidR="0F658463">
        <w:rPr>
          <w:rFonts w:ascii="Arial" w:hAnsi="Arial" w:eastAsia="Arial" w:cs="Arial"/>
          <w:color w:val="000000" w:themeColor="text1" w:themeTint="FF" w:themeShade="FF"/>
        </w:rPr>
        <w:t xml:space="preserve"> </w:t>
      </w:r>
      <w:r w:rsidRPr="7F2FB8FC" w:rsidR="0F658463">
        <w:rPr>
          <w:rFonts w:ascii="Arial" w:hAnsi="Arial" w:eastAsia="Arial" w:cs="Arial"/>
          <w:color w:val="000000" w:themeColor="text1" w:themeTint="FF" w:themeShade="FF"/>
        </w:rPr>
        <w:t>(GOV.UK, 2020)</w:t>
      </w:r>
      <w:r w:rsidRPr="7F2FB8FC" w:rsidR="00A061E9">
        <w:rPr>
          <w:rFonts w:ascii="Arial" w:hAnsi="Arial" w:eastAsia="Arial" w:cs="Arial"/>
          <w:color w:val="000000" w:themeColor="text1" w:themeTint="FF" w:themeShade="FF"/>
        </w:rPr>
        <w:t>.</w:t>
      </w:r>
      <w:r w:rsidRPr="7F2FB8FC" w:rsidR="0F658463">
        <w:rPr>
          <w:rFonts w:ascii="Arial" w:hAnsi="Arial" w:eastAsia="Arial" w:cs="Arial"/>
          <w:color w:val="000000" w:themeColor="text1" w:themeTint="FF" w:themeShade="FF"/>
        </w:rPr>
        <w:t xml:space="preserve"> However, this resulted in insufficient health and social care being provided to service users, as well as the staff dealing with unclear guidelines </w:t>
      </w:r>
      <w:r w:rsidRPr="7F2FB8FC" w:rsidR="0F658463">
        <w:rPr>
          <w:rFonts w:ascii="Arial" w:hAnsi="Arial" w:eastAsia="Arial" w:cs="Arial"/>
          <w:color w:val="000000" w:themeColor="text1" w:themeTint="FF" w:themeShade="FF"/>
        </w:rPr>
        <w:t>(</w:t>
      </w:r>
      <w:r w:rsidRPr="7F2FB8FC" w:rsidR="0F658463">
        <w:rPr>
          <w:rFonts w:ascii="Arial" w:hAnsi="Arial" w:eastAsia="Arial" w:cs="Arial"/>
          <w:color w:val="000000" w:themeColor="text1" w:themeTint="FF" w:themeShade="FF"/>
        </w:rPr>
        <w:t>Nyashanu</w:t>
      </w:r>
      <w:r w:rsidRPr="7F2FB8FC" w:rsidR="0F658463">
        <w:rPr>
          <w:rFonts w:ascii="Arial" w:hAnsi="Arial" w:eastAsia="Arial" w:cs="Arial"/>
          <w:color w:val="000000" w:themeColor="text1" w:themeTint="FF" w:themeShade="FF"/>
        </w:rPr>
        <w:t xml:space="preserve">, </w:t>
      </w:r>
      <w:r w:rsidRPr="7F2FB8FC" w:rsidR="0F658463">
        <w:rPr>
          <w:rFonts w:ascii="Arial" w:hAnsi="Arial" w:eastAsia="Arial" w:cs="Arial"/>
          <w:color w:val="000000" w:themeColor="text1" w:themeTint="FF" w:themeShade="FF"/>
        </w:rPr>
        <w:t>Pfende</w:t>
      </w:r>
      <w:r w:rsidRPr="7F2FB8FC" w:rsidR="0F658463">
        <w:rPr>
          <w:rFonts w:ascii="Arial" w:hAnsi="Arial" w:eastAsia="Arial" w:cs="Arial"/>
          <w:color w:val="000000" w:themeColor="text1" w:themeTint="FF" w:themeShade="FF"/>
        </w:rPr>
        <w:t xml:space="preserve"> and </w:t>
      </w:r>
      <w:r w:rsidRPr="7F2FB8FC" w:rsidR="0F658463">
        <w:rPr>
          <w:rFonts w:ascii="Arial" w:hAnsi="Arial" w:eastAsia="Arial" w:cs="Arial"/>
          <w:color w:val="000000" w:themeColor="text1" w:themeTint="FF" w:themeShade="FF"/>
        </w:rPr>
        <w:t>Ekpenyong</w:t>
      </w:r>
      <w:r w:rsidRPr="7F2FB8FC" w:rsidR="0F658463">
        <w:rPr>
          <w:rFonts w:ascii="Arial" w:hAnsi="Arial" w:eastAsia="Arial" w:cs="Arial"/>
          <w:color w:val="000000" w:themeColor="text1" w:themeTint="FF" w:themeShade="FF"/>
        </w:rPr>
        <w:t>, 2020)</w:t>
      </w:r>
      <w:r w:rsidRPr="7F2FB8FC" w:rsidR="00485DC9">
        <w:rPr>
          <w:rFonts w:ascii="Arial" w:hAnsi="Arial" w:eastAsia="Arial" w:cs="Arial"/>
          <w:color w:val="000000" w:themeColor="text1" w:themeTint="FF" w:themeShade="FF"/>
        </w:rPr>
        <w:t>.</w:t>
      </w:r>
    </w:p>
    <w:p w:rsidR="0F658463" w:rsidP="0F658463" w:rsidRDefault="0F658463" w14:paraId="53EE983D" w14:textId="1E387D69">
      <w:pPr>
        <w:spacing w:line="360" w:lineRule="auto"/>
        <w:jc w:val="both"/>
        <w:rPr>
          <w:rFonts w:ascii="Arial" w:hAnsi="Arial" w:eastAsia="Arial" w:cs="Arial"/>
        </w:rPr>
      </w:pPr>
      <w:r w:rsidRPr="7F2FB8FC" w:rsidR="7F2FB8FC">
        <w:rPr>
          <w:rFonts w:ascii="Arial" w:hAnsi="Arial" w:eastAsia="Arial" w:cs="Arial"/>
        </w:rPr>
        <w:t>Ongoing isolation had substantial psychological and physical repercussions on older adults, including an increase in anxiety, depression, mental health concerns, withdrawal, loss of confidence, and a decreased ability to manage existing conditions.</w:t>
      </w:r>
      <w:r w:rsidRPr="7F2FB8FC" w:rsidR="0F658463">
        <w:rPr>
          <w:rFonts w:ascii="Arial" w:hAnsi="Arial" w:eastAsia="Arial" w:cs="Arial"/>
        </w:rPr>
        <w:t xml:space="preserve"> </w:t>
      </w:r>
      <w:r w:rsidRPr="7F2FB8FC" w:rsidR="0F658463">
        <w:rPr>
          <w:rFonts w:ascii="Arial" w:hAnsi="Arial" w:eastAsia="Arial" w:cs="Arial"/>
        </w:rPr>
        <w:t>(</w:t>
      </w:r>
      <w:r w:rsidRPr="7F2FB8FC" w:rsidR="0F658463">
        <w:rPr>
          <w:rFonts w:ascii="Arial" w:hAnsi="Arial" w:eastAsia="Arial" w:cs="Arial"/>
        </w:rPr>
        <w:t>Sepúlveda</w:t>
      </w:r>
      <w:r w:rsidRPr="7F2FB8FC" w:rsidR="0F658463">
        <w:rPr>
          <w:rFonts w:ascii="Arial" w:hAnsi="Arial" w:eastAsia="Arial" w:cs="Arial"/>
        </w:rPr>
        <w:t>-Loyola et al., 2020; AgeUK, 2020)</w:t>
      </w:r>
      <w:r w:rsidRPr="7F2FB8FC" w:rsidR="00485DC9">
        <w:rPr>
          <w:rFonts w:ascii="Arial" w:hAnsi="Arial" w:eastAsia="Arial" w:cs="Arial"/>
        </w:rPr>
        <w:t>.</w:t>
      </w:r>
      <w:r w:rsidRPr="7F2FB8FC" w:rsidR="0F658463">
        <w:rPr>
          <w:rFonts w:ascii="Arial" w:hAnsi="Arial" w:eastAsia="Arial" w:cs="Arial"/>
        </w:rPr>
        <w:t xml:space="preserve"> </w:t>
      </w:r>
      <w:r w:rsidRPr="7F2FB8FC" w:rsidR="00485DC9">
        <w:rPr>
          <w:rFonts w:ascii="Arial" w:hAnsi="Arial" w:eastAsia="Arial" w:cs="Arial"/>
        </w:rPr>
        <w:t>S</w:t>
      </w:r>
      <w:r w:rsidRPr="7F2FB8FC" w:rsidR="0F658463">
        <w:rPr>
          <w:rFonts w:ascii="Arial" w:hAnsi="Arial" w:eastAsia="Arial" w:cs="Arial"/>
        </w:rPr>
        <w:t>tudies showed that 1 in 3 older persons (4.2 million), or 34%, reported feeli</w:t>
      </w:r>
      <w:r w:rsidRPr="7F2FB8FC" w:rsidR="0F658463">
        <w:rPr>
          <w:rFonts w:ascii="Arial" w:hAnsi="Arial" w:eastAsia="Arial" w:cs="Arial"/>
        </w:rPr>
        <w:t>ng more anxious since the pandemic began, and 1 in 3 (4.4 million), or 36%, reported feeling less motivated to do the things they enjoy.</w:t>
      </w:r>
    </w:p>
    <w:p w:rsidR="0F658463" w:rsidP="0F658463" w:rsidRDefault="00485DC9" w14:paraId="63EDD40A" w14:textId="500576D1">
      <w:pPr>
        <w:spacing w:line="360" w:lineRule="auto"/>
        <w:jc w:val="both"/>
        <w:rPr>
          <w:rFonts w:ascii="Arial" w:hAnsi="Arial" w:eastAsia="Arial" w:cs="Arial"/>
        </w:rPr>
      </w:pPr>
      <w:r w:rsidRPr="7F2FB8FC" w:rsidR="00485DC9">
        <w:rPr>
          <w:rFonts w:ascii="Arial" w:hAnsi="Arial" w:eastAsia="Arial" w:cs="Arial"/>
        </w:rPr>
        <w:t>Post pandemic, o</w:t>
      </w:r>
      <w:r w:rsidRPr="7F2FB8FC" w:rsidR="0F658463">
        <w:rPr>
          <w:rFonts w:ascii="Arial" w:hAnsi="Arial" w:eastAsia="Arial" w:cs="Arial"/>
        </w:rPr>
        <w:t xml:space="preserve">ver a quarter (3.2 million) or 26% </w:t>
      </w:r>
      <w:r w:rsidRPr="7F2FB8FC" w:rsidR="00485DC9">
        <w:rPr>
          <w:rFonts w:ascii="Arial" w:hAnsi="Arial" w:eastAsia="Arial" w:cs="Arial"/>
        </w:rPr>
        <w:t xml:space="preserve">of elderly people report that they </w:t>
      </w:r>
      <w:r w:rsidRPr="7F2FB8FC" w:rsidR="00485DC9">
        <w:rPr>
          <w:rFonts w:ascii="Arial" w:hAnsi="Arial" w:eastAsia="Arial" w:cs="Arial"/>
        </w:rPr>
        <w:t>can</w:t>
      </w:r>
      <w:r w:rsidRPr="7F2FB8FC" w:rsidR="00485DC9">
        <w:rPr>
          <w:rFonts w:ascii="Arial" w:hAnsi="Arial" w:eastAsia="Arial" w:cs="Arial"/>
        </w:rPr>
        <w:t>not</w:t>
      </w:r>
      <w:r w:rsidRPr="7F2FB8FC" w:rsidR="0F658463">
        <w:rPr>
          <w:rFonts w:ascii="Arial" w:hAnsi="Arial" w:eastAsia="Arial" w:cs="Arial"/>
        </w:rPr>
        <w:t xml:space="preserve"> walk as far as they used to, 1 in 5 (2.4 million) or 20% are having difficulty remembering stuff, 1 in 5 (2.3 million) or 18% say they feel less stable on their feet, 2 in 3 (7.9 million) or 64% felt less confident taking public transportation, 2 in 5 (5.3 million) or 43% lacked confidence in going shopping, and 1 in 4 (3.3 million) or 26% felt less confident spending time with family</w:t>
      </w:r>
      <w:r w:rsidRPr="7F2FB8FC" w:rsidR="00485DC9">
        <w:rPr>
          <w:rFonts w:ascii="Arial" w:hAnsi="Arial" w:eastAsia="Arial" w:cs="Arial"/>
        </w:rPr>
        <w:t xml:space="preserve"> </w:t>
      </w:r>
      <w:r w:rsidRPr="7F2FB8FC" w:rsidR="00485DC9">
        <w:rPr>
          <w:rFonts w:ascii="Arial" w:hAnsi="Arial" w:eastAsia="Arial" w:cs="Arial"/>
          <w:color w:val="auto"/>
        </w:rPr>
        <w:t>(</w:t>
      </w:r>
      <w:r w:rsidRPr="7F2FB8FC" w:rsidR="00485DC9">
        <w:rPr>
          <w:rFonts w:ascii="Arial" w:hAnsi="Arial" w:eastAsia="Arial" w:cs="Arial"/>
          <w:color w:val="auto"/>
        </w:rPr>
        <w:t>AgeUk</w:t>
      </w:r>
      <w:r w:rsidRPr="7F2FB8FC" w:rsidR="00485DC9">
        <w:rPr>
          <w:rFonts w:ascii="Arial" w:hAnsi="Arial" w:eastAsia="Arial" w:cs="Arial"/>
          <w:color w:val="auto"/>
        </w:rPr>
        <w:t>, 2020).</w:t>
      </w:r>
      <w:r>
        <w:br/>
      </w:r>
      <w:r w:rsidRPr="7F2FB8FC" w:rsidR="0F658463">
        <w:rPr>
          <w:rFonts w:ascii="Arial" w:hAnsi="Arial" w:eastAsia="Arial" w:cs="Arial"/>
        </w:rPr>
        <w:t>C</w:t>
      </w:r>
      <w:r w:rsidRPr="7F2FB8FC" w:rsidR="00632AE3">
        <w:rPr>
          <w:rFonts w:ascii="Arial" w:hAnsi="Arial" w:eastAsia="Arial" w:cs="Arial"/>
        </w:rPr>
        <w:t>AB</w:t>
      </w:r>
      <w:r w:rsidRPr="7F2FB8FC" w:rsidR="00485DC9">
        <w:rPr>
          <w:rFonts w:ascii="Arial" w:hAnsi="Arial" w:eastAsia="Arial" w:cs="Arial"/>
        </w:rPr>
        <w:t xml:space="preserve"> (</w:t>
      </w:r>
      <w:r w:rsidRPr="7F2FB8FC" w:rsidR="0F658463">
        <w:rPr>
          <w:rFonts w:ascii="Arial" w:hAnsi="Arial" w:eastAsia="Arial" w:cs="Arial"/>
        </w:rPr>
        <w:t xml:space="preserve">2020c) </w:t>
      </w:r>
      <w:r w:rsidRPr="7F2FB8FC" w:rsidR="0F658463">
        <w:rPr>
          <w:rFonts w:ascii="Arial" w:hAnsi="Arial" w:eastAsia="Arial" w:cs="Arial"/>
        </w:rPr>
        <w:t>revealed the feelings that people went through during the pandemic highlighting the extra worry they had because they did</w:t>
      </w:r>
      <w:r w:rsidRPr="7F2FB8FC" w:rsidR="00485DC9">
        <w:rPr>
          <w:rFonts w:ascii="Arial" w:hAnsi="Arial" w:eastAsia="Arial" w:cs="Arial"/>
        </w:rPr>
        <w:t xml:space="preserve"> not</w:t>
      </w:r>
      <w:r w:rsidRPr="7F2FB8FC" w:rsidR="0F658463">
        <w:rPr>
          <w:rFonts w:ascii="Arial" w:hAnsi="Arial" w:eastAsia="Arial" w:cs="Arial"/>
        </w:rPr>
        <w:t xml:space="preserve"> have access to medical </w:t>
      </w:r>
      <w:r w:rsidRPr="7F2FB8FC" w:rsidR="0F658463">
        <w:rPr>
          <w:rFonts w:ascii="Arial" w:hAnsi="Arial" w:eastAsia="Arial" w:cs="Arial"/>
        </w:rPr>
        <w:t>assistance</w:t>
      </w:r>
      <w:r w:rsidRPr="7F2FB8FC" w:rsidR="0F658463">
        <w:rPr>
          <w:rFonts w:ascii="Arial" w:hAnsi="Arial" w:eastAsia="Arial" w:cs="Arial"/>
        </w:rPr>
        <w:t xml:space="preserve">, because appointments were cancelled due to </w:t>
      </w:r>
      <w:r w:rsidRPr="7F2FB8FC" w:rsidR="0F658463">
        <w:rPr>
          <w:rFonts w:ascii="Arial" w:hAnsi="Arial" w:eastAsia="Arial" w:cs="Arial"/>
        </w:rPr>
        <w:t>Covid</w:t>
      </w:r>
      <w:r w:rsidRPr="7F2FB8FC" w:rsidR="0F658463">
        <w:rPr>
          <w:rFonts w:ascii="Arial" w:hAnsi="Arial" w:eastAsia="Arial" w:cs="Arial"/>
        </w:rPr>
        <w:t>, or</w:t>
      </w:r>
      <w:r w:rsidRPr="7F2FB8FC" w:rsidR="0F658463">
        <w:rPr>
          <w:rFonts w:ascii="Arial" w:hAnsi="Arial" w:eastAsia="Arial" w:cs="Arial"/>
        </w:rPr>
        <w:t xml:space="preserve"> the illness was</w:t>
      </w:r>
      <w:r w:rsidRPr="7F2FB8FC" w:rsidR="006A5941">
        <w:rPr>
          <w:rFonts w:ascii="Arial" w:hAnsi="Arial" w:eastAsia="Arial" w:cs="Arial"/>
        </w:rPr>
        <w:t xml:space="preserve"> not</w:t>
      </w:r>
      <w:r w:rsidRPr="7F2FB8FC" w:rsidR="0F658463">
        <w:rPr>
          <w:rFonts w:ascii="Arial" w:hAnsi="Arial" w:eastAsia="Arial" w:cs="Arial"/>
        </w:rPr>
        <w:t xml:space="preserve"> </w:t>
      </w:r>
      <w:r w:rsidRPr="7F2FB8FC" w:rsidR="006A5941">
        <w:rPr>
          <w:rFonts w:ascii="Arial" w:hAnsi="Arial" w:eastAsia="Arial" w:cs="Arial"/>
        </w:rPr>
        <w:t>C</w:t>
      </w:r>
      <w:r w:rsidRPr="7F2FB8FC" w:rsidR="0F658463">
        <w:rPr>
          <w:rFonts w:ascii="Arial" w:hAnsi="Arial" w:eastAsia="Arial" w:cs="Arial"/>
        </w:rPr>
        <w:t>ovid related</w:t>
      </w:r>
      <w:r w:rsidRPr="7F2FB8FC" w:rsidR="006A5941">
        <w:rPr>
          <w:rFonts w:ascii="Arial" w:hAnsi="Arial" w:eastAsia="Arial" w:cs="Arial"/>
        </w:rPr>
        <w:t>. Also, b</w:t>
      </w:r>
      <w:r w:rsidRPr="7F2FB8FC" w:rsidR="0F658463">
        <w:rPr>
          <w:rFonts w:ascii="Arial" w:hAnsi="Arial" w:eastAsia="Arial" w:cs="Arial"/>
        </w:rPr>
        <w:t>eing unable to see family because of restrictions and the elderly refusing to see them</w:t>
      </w:r>
      <w:r w:rsidRPr="7F2FB8FC" w:rsidR="006A5941">
        <w:rPr>
          <w:rFonts w:ascii="Arial" w:hAnsi="Arial" w:eastAsia="Arial" w:cs="Arial"/>
        </w:rPr>
        <w:t xml:space="preserve"> was an issue</w:t>
      </w:r>
      <w:r w:rsidRPr="7F2FB8FC" w:rsidR="0F658463">
        <w:rPr>
          <w:rFonts w:ascii="Arial" w:hAnsi="Arial" w:eastAsia="Arial" w:cs="Arial"/>
        </w:rPr>
        <w:t xml:space="preserve">. </w:t>
      </w:r>
      <w:r w:rsidRPr="7F2FB8FC" w:rsidR="0F658463">
        <w:rPr>
          <w:rFonts w:ascii="Arial" w:hAnsi="Arial" w:eastAsia="Arial" w:cs="Arial"/>
        </w:rPr>
        <w:t>Age UK, (2020)</w:t>
      </w:r>
      <w:r w:rsidRPr="7F2FB8FC" w:rsidR="0F658463">
        <w:rPr>
          <w:rFonts w:ascii="Arial" w:hAnsi="Arial" w:eastAsia="Arial" w:cs="Arial"/>
        </w:rPr>
        <w:t xml:space="preserve"> reported that according to the ONS, due to the pandemic, two out of every five (39 percent) people over the age of 70 felt scared or very unsecure when they left their home. </w:t>
      </w:r>
      <w:r w:rsidRPr="7F2FB8FC" w:rsidR="0F658463">
        <w:rPr>
          <w:rFonts w:ascii="Arial" w:hAnsi="Arial" w:eastAsia="Arial" w:cs="Arial"/>
        </w:rPr>
        <w:t>Age UK</w:t>
      </w:r>
      <w:r w:rsidRPr="7F2FB8FC" w:rsidR="0F658463">
        <w:rPr>
          <w:rFonts w:ascii="Arial" w:hAnsi="Arial" w:eastAsia="Arial" w:cs="Arial"/>
        </w:rPr>
        <w:t>,</w:t>
      </w:r>
      <w:r w:rsidRPr="7F2FB8FC" w:rsidR="006A5941">
        <w:rPr>
          <w:rFonts w:ascii="Arial" w:hAnsi="Arial" w:eastAsia="Arial" w:cs="Arial"/>
        </w:rPr>
        <w:t xml:space="preserve"> (</w:t>
      </w:r>
      <w:r w:rsidRPr="7F2FB8FC" w:rsidR="0F658463">
        <w:rPr>
          <w:rFonts w:ascii="Arial" w:hAnsi="Arial" w:eastAsia="Arial" w:cs="Arial"/>
        </w:rPr>
        <w:t>2021</w:t>
      </w:r>
      <w:r w:rsidRPr="7F2FB8FC" w:rsidR="0F658463">
        <w:rPr>
          <w:rFonts w:ascii="Arial" w:hAnsi="Arial" w:eastAsia="Arial" w:cs="Arial"/>
        </w:rPr>
        <w:t>)</w:t>
      </w:r>
      <w:r w:rsidRPr="7F2FB8FC" w:rsidR="0F658463">
        <w:rPr>
          <w:rFonts w:ascii="Arial" w:hAnsi="Arial" w:eastAsia="Arial" w:cs="Arial"/>
        </w:rPr>
        <w:t xml:space="preserve"> s</w:t>
      </w:r>
      <w:r w:rsidRPr="7F2FB8FC" w:rsidR="0F658463">
        <w:rPr>
          <w:rFonts w:ascii="Arial" w:hAnsi="Arial" w:eastAsia="Arial" w:cs="Arial"/>
        </w:rPr>
        <w:t xml:space="preserve">aid that according to </w:t>
      </w:r>
      <w:r w:rsidRPr="7F2FB8FC" w:rsidR="006A5941">
        <w:rPr>
          <w:rFonts w:ascii="Arial" w:hAnsi="Arial" w:eastAsia="Arial" w:cs="Arial"/>
        </w:rPr>
        <w:t xml:space="preserve">their new </w:t>
      </w:r>
      <w:r w:rsidRPr="7F2FB8FC" w:rsidR="0F658463">
        <w:rPr>
          <w:rFonts w:ascii="Arial" w:hAnsi="Arial" w:eastAsia="Arial" w:cs="Arial"/>
        </w:rPr>
        <w:t>analysis, the experience of living through the pandemic's panic, imposed isolation, and inactivity has dramatically amplified the care needs of a substantial number of older people.</w:t>
      </w:r>
    </w:p>
    <w:p w:rsidR="0F658463" w:rsidP="0F658463" w:rsidRDefault="0F658463" w14:paraId="7123F9F0" w14:textId="132E8E84">
      <w:pPr>
        <w:spacing w:line="360" w:lineRule="auto"/>
        <w:jc w:val="both"/>
        <w:rPr>
          <w:rFonts w:ascii="Arial" w:hAnsi="Arial" w:eastAsia="Arial" w:cs="Arial"/>
          <w:color w:val="FF0000"/>
        </w:rPr>
      </w:pPr>
      <w:r w:rsidRPr="7F2FB8FC" w:rsidR="0F658463">
        <w:rPr>
          <w:rFonts w:ascii="Arial" w:hAnsi="Arial" w:eastAsia="Arial" w:cs="Arial"/>
        </w:rPr>
        <w:t>Before covid-19 there was a need for a change in the healthcare and social car</w:t>
      </w:r>
      <w:r w:rsidRPr="7F2FB8FC" w:rsidR="0F658463">
        <w:rPr>
          <w:rFonts w:ascii="Arial" w:hAnsi="Arial" w:eastAsia="Arial" w:cs="Arial"/>
        </w:rPr>
        <w:t>e sector, there were 1.6 million older people who had unmet care needs</w:t>
      </w:r>
      <w:r w:rsidRPr="7F2FB8FC" w:rsidR="006A5941">
        <w:rPr>
          <w:rFonts w:ascii="Arial" w:hAnsi="Arial" w:eastAsia="Arial" w:cs="Arial"/>
        </w:rPr>
        <w:t xml:space="preserve"> but according to </w:t>
      </w:r>
      <w:r w:rsidRPr="7F2FB8FC" w:rsidR="0F658463">
        <w:rPr>
          <w:rFonts w:ascii="Arial" w:hAnsi="Arial" w:eastAsia="Arial" w:cs="Arial"/>
        </w:rPr>
        <w:t xml:space="preserve">Age </w:t>
      </w:r>
      <w:r w:rsidRPr="7F2FB8FC" w:rsidR="006A5941">
        <w:rPr>
          <w:rFonts w:ascii="Arial" w:hAnsi="Arial" w:eastAsia="Arial" w:cs="Arial"/>
        </w:rPr>
        <w:t>UK</w:t>
      </w:r>
      <w:r w:rsidRPr="7F2FB8FC" w:rsidR="0F658463">
        <w:rPr>
          <w:rFonts w:ascii="Arial" w:hAnsi="Arial" w:eastAsia="Arial" w:cs="Arial"/>
        </w:rPr>
        <w:t xml:space="preserve"> </w:t>
      </w:r>
      <w:r w:rsidRPr="7F2FB8FC" w:rsidR="006A5941">
        <w:rPr>
          <w:rFonts w:ascii="Arial" w:hAnsi="Arial" w:eastAsia="Arial" w:cs="Arial"/>
        </w:rPr>
        <w:t>(</w:t>
      </w:r>
      <w:r w:rsidRPr="7F2FB8FC" w:rsidR="0F658463">
        <w:rPr>
          <w:rFonts w:ascii="Arial" w:hAnsi="Arial" w:eastAsia="Arial" w:cs="Arial"/>
        </w:rPr>
        <w:t>2019</w:t>
      </w:r>
      <w:r w:rsidRPr="7F2FB8FC" w:rsidR="0F658463">
        <w:rPr>
          <w:rFonts w:ascii="Arial" w:hAnsi="Arial" w:eastAsia="Arial" w:cs="Arial"/>
        </w:rPr>
        <w:t>)</w:t>
      </w:r>
      <w:r w:rsidRPr="7F2FB8FC" w:rsidR="006A5941">
        <w:rPr>
          <w:rFonts w:ascii="Arial" w:hAnsi="Arial" w:eastAsia="Arial" w:cs="Arial"/>
        </w:rPr>
        <w:t>,</w:t>
      </w:r>
      <w:r w:rsidRPr="7F2FB8FC" w:rsidR="0F658463">
        <w:rPr>
          <w:rFonts w:ascii="Arial" w:hAnsi="Arial" w:eastAsia="Arial" w:cs="Arial"/>
        </w:rPr>
        <w:t xml:space="preserve"> </w:t>
      </w:r>
      <w:r w:rsidRPr="7F2FB8FC" w:rsidR="006A5941">
        <w:rPr>
          <w:rFonts w:ascii="Arial" w:hAnsi="Arial" w:eastAsia="Arial" w:cs="Arial"/>
        </w:rPr>
        <w:t>s</w:t>
      </w:r>
      <w:r w:rsidRPr="7F2FB8FC" w:rsidR="0F658463">
        <w:rPr>
          <w:rFonts w:ascii="Arial" w:hAnsi="Arial" w:eastAsia="Arial" w:cs="Arial"/>
        </w:rPr>
        <w:t>ince the pandemic it</w:t>
      </w:r>
      <w:r w:rsidRPr="7F2FB8FC" w:rsidR="006A5941">
        <w:rPr>
          <w:rFonts w:ascii="Arial" w:hAnsi="Arial" w:eastAsia="Arial" w:cs="Arial"/>
        </w:rPr>
        <w:t xml:space="preserve"> has</w:t>
      </w:r>
      <w:r w:rsidRPr="7F2FB8FC" w:rsidR="0F658463">
        <w:rPr>
          <w:rFonts w:ascii="Arial" w:hAnsi="Arial" w:eastAsia="Arial" w:cs="Arial"/>
        </w:rPr>
        <w:t xml:space="preserve"> been catastrophic. The pandemic has </w:t>
      </w:r>
      <w:r w:rsidRPr="7F2FB8FC" w:rsidR="0F658463">
        <w:rPr>
          <w:rFonts w:ascii="Arial" w:hAnsi="Arial" w:eastAsia="Arial" w:cs="Arial"/>
        </w:rPr>
        <w:t>exacerbated</w:t>
      </w:r>
      <w:r w:rsidRPr="7F2FB8FC" w:rsidR="0F658463">
        <w:rPr>
          <w:rFonts w:ascii="Arial" w:hAnsi="Arial" w:eastAsia="Arial" w:cs="Arial"/>
        </w:rPr>
        <w:t xml:space="preserve"> some older people's need for care, while severely damaging the staff, because of </w:t>
      </w:r>
      <w:r w:rsidRPr="7F2FB8FC" w:rsidR="0F658463">
        <w:rPr>
          <w:rFonts w:ascii="Arial" w:hAnsi="Arial" w:eastAsia="Arial" w:cs="Arial"/>
        </w:rPr>
        <w:t xml:space="preserve">being overworked, lack of personal protective equipment, </w:t>
      </w:r>
      <w:r w:rsidRPr="7F2FB8FC" w:rsidR="0F658463">
        <w:rPr>
          <w:rFonts w:ascii="Arial" w:hAnsi="Arial" w:eastAsia="Arial" w:cs="Arial"/>
        </w:rPr>
        <w:t>sicknesses</w:t>
      </w:r>
      <w:r w:rsidRPr="7F2FB8FC" w:rsidR="0F658463">
        <w:rPr>
          <w:rFonts w:ascii="Arial" w:hAnsi="Arial" w:eastAsia="Arial" w:cs="Arial"/>
        </w:rPr>
        <w:t xml:space="preserve"> and undermining care services, resulting in a growing gap between the care industry we have and the one we need in England. People could</w:t>
      </w:r>
      <w:r w:rsidRPr="7F2FB8FC" w:rsidR="006A5941">
        <w:rPr>
          <w:rFonts w:ascii="Arial" w:hAnsi="Arial" w:eastAsia="Arial" w:cs="Arial"/>
        </w:rPr>
        <w:t xml:space="preserve"> not</w:t>
      </w:r>
      <w:r w:rsidRPr="7F2FB8FC" w:rsidR="0F658463">
        <w:rPr>
          <w:rFonts w:ascii="Arial" w:hAnsi="Arial" w:eastAsia="Arial" w:cs="Arial"/>
        </w:rPr>
        <w:t xml:space="preserve"> access treatment, regulate, or prevent a disease, illness, injury, or disability, as well as care or aftercare for a person with these needs, unless covid related, so a person's right to a free point of contact for their medical needs was denied, and appointments were cancelled </w:t>
      </w:r>
      <w:r w:rsidRPr="7F2FB8FC" w:rsidR="0F658463">
        <w:rPr>
          <w:rFonts w:ascii="Arial" w:hAnsi="Arial" w:eastAsia="Arial" w:cs="Arial"/>
        </w:rPr>
        <w:t>(</w:t>
      </w:r>
      <w:r w:rsidRPr="7F2FB8FC" w:rsidR="0F658463">
        <w:rPr>
          <w:rFonts w:ascii="Arial" w:hAnsi="Arial" w:eastAsia="Arial" w:cs="Arial"/>
        </w:rPr>
        <w:t>Grady, 2020).</w:t>
      </w:r>
      <w:r w:rsidRPr="7F2FB8FC" w:rsidR="0F658463">
        <w:rPr>
          <w:rFonts w:ascii="Arial" w:hAnsi="Arial" w:eastAsia="Arial" w:cs="Arial"/>
        </w:rPr>
        <w:t xml:space="preserve"> This was the same in the social care sector, whether it was community, residential, or domiciliary care; people who were receiving means-tested care did not receive adequate care, such as helping them in keeping independence and exercising; this was proved by a decline in these things, as staff were only fulfilling the basics with the service users. By the middle of ‘June, there had been </w:t>
      </w:r>
      <w:r w:rsidRPr="7F2FB8FC" w:rsidR="0F658463">
        <w:rPr>
          <w:rFonts w:ascii="Arial" w:hAnsi="Arial" w:eastAsia="Arial" w:cs="Arial"/>
        </w:rPr>
        <w:t>nearly 30,000</w:t>
      </w:r>
      <w:r w:rsidRPr="7F2FB8FC" w:rsidR="0F658463">
        <w:rPr>
          <w:rFonts w:ascii="Arial" w:hAnsi="Arial" w:eastAsia="Arial" w:cs="Arial"/>
        </w:rPr>
        <w:t xml:space="preserve"> excess deaths in residential care in England and Wales. There were also over 3,500 excess deaths among people receiving domiciliary care’. The Covid 19 </w:t>
      </w:r>
      <w:r w:rsidRPr="7F2FB8FC" w:rsidR="0086732C">
        <w:rPr>
          <w:rFonts w:ascii="Arial" w:hAnsi="Arial" w:eastAsia="Arial" w:cs="Arial"/>
        </w:rPr>
        <w:t>A</w:t>
      </w:r>
      <w:r w:rsidRPr="7F2FB8FC" w:rsidR="0F658463">
        <w:rPr>
          <w:rFonts w:ascii="Arial" w:hAnsi="Arial" w:eastAsia="Arial" w:cs="Arial"/>
        </w:rPr>
        <w:t>ct enabled the system to function in this manner</w:t>
      </w:r>
      <w:r w:rsidRPr="7F2FB8FC" w:rsidR="0086732C">
        <w:rPr>
          <w:rFonts w:ascii="Arial" w:hAnsi="Arial" w:eastAsia="Arial" w:cs="Arial"/>
        </w:rPr>
        <w:t xml:space="preserve"> (</w:t>
      </w:r>
      <w:r w:rsidRPr="7F2FB8FC" w:rsidR="0F658463">
        <w:rPr>
          <w:rFonts w:ascii="Arial" w:hAnsi="Arial" w:eastAsia="Arial" w:cs="Arial"/>
        </w:rPr>
        <w:t>Bottery</w:t>
      </w:r>
      <w:r w:rsidRPr="7F2FB8FC" w:rsidR="0086732C">
        <w:rPr>
          <w:rFonts w:ascii="Arial" w:hAnsi="Arial" w:eastAsia="Arial" w:cs="Arial"/>
        </w:rPr>
        <w:t xml:space="preserve">, </w:t>
      </w:r>
      <w:r w:rsidRPr="7F2FB8FC" w:rsidR="0F658463">
        <w:rPr>
          <w:rFonts w:ascii="Arial" w:hAnsi="Arial" w:eastAsia="Arial" w:cs="Arial"/>
        </w:rPr>
        <w:t>2020)</w:t>
      </w:r>
      <w:r w:rsidRPr="7F2FB8FC" w:rsidR="0086732C">
        <w:rPr>
          <w:rFonts w:ascii="Arial" w:hAnsi="Arial" w:eastAsia="Arial" w:cs="Arial"/>
        </w:rPr>
        <w:t xml:space="preserve"> and t</w:t>
      </w:r>
      <w:r w:rsidRPr="7F2FB8FC" w:rsidR="0F658463">
        <w:rPr>
          <w:rFonts w:ascii="Arial" w:hAnsi="Arial" w:eastAsia="Arial" w:cs="Arial"/>
        </w:rPr>
        <w:t xml:space="preserve">he system has a large gap between need and availability, and the pandemic has widened the gap significantly. </w:t>
      </w:r>
    </w:p>
    <w:p w:rsidR="0F658463" w:rsidP="7F2FB8FC" w:rsidRDefault="0086732C" w14:paraId="3D9F0053" w14:textId="1FF905BC">
      <w:pPr>
        <w:spacing w:line="360" w:lineRule="auto"/>
        <w:jc w:val="both"/>
        <w:rPr>
          <w:rFonts w:ascii="Arial" w:hAnsi="Arial" w:eastAsia="Arial" w:cs="Arial"/>
          <w:color w:val="auto"/>
        </w:rPr>
      </w:pPr>
      <w:r w:rsidRPr="7F2FB8FC" w:rsidR="0086732C">
        <w:rPr>
          <w:rFonts w:ascii="Arial" w:hAnsi="Arial" w:eastAsia="Arial" w:cs="Arial"/>
        </w:rPr>
        <w:t xml:space="preserve">Due to the pandemic, the needs of elderly people with regards to </w:t>
      </w:r>
      <w:r w:rsidRPr="7F2FB8FC" w:rsidR="0F658463">
        <w:rPr>
          <w:rFonts w:ascii="Arial" w:hAnsi="Arial" w:eastAsia="Arial" w:cs="Arial"/>
        </w:rPr>
        <w:t>Maslow</w:t>
      </w:r>
      <w:r w:rsidRPr="7F2FB8FC" w:rsidR="0086732C">
        <w:rPr>
          <w:rFonts w:ascii="Arial" w:hAnsi="Arial" w:eastAsia="Arial" w:cs="Arial"/>
        </w:rPr>
        <w:t>’s</w:t>
      </w:r>
      <w:r w:rsidRPr="7F2FB8FC" w:rsidR="0F658463">
        <w:rPr>
          <w:rFonts w:ascii="Arial" w:hAnsi="Arial" w:eastAsia="Arial" w:cs="Arial"/>
        </w:rPr>
        <w:t xml:space="preserve"> hierarchy of needs</w:t>
      </w:r>
      <w:r w:rsidRPr="7F2FB8FC" w:rsidR="0086732C">
        <w:rPr>
          <w:rFonts w:ascii="Arial" w:hAnsi="Arial" w:eastAsia="Arial" w:cs="Arial"/>
        </w:rPr>
        <w:t>, including psychological, social, safety and belonging needs,</w:t>
      </w:r>
      <w:r w:rsidRPr="7F2FB8FC" w:rsidR="0F658463">
        <w:rPr>
          <w:rFonts w:ascii="Arial" w:hAnsi="Arial" w:eastAsia="Arial" w:cs="Arial"/>
        </w:rPr>
        <w:t xml:space="preserve"> </w:t>
      </w:r>
      <w:r w:rsidRPr="7F2FB8FC" w:rsidR="0086732C">
        <w:rPr>
          <w:rFonts w:ascii="Arial" w:hAnsi="Arial" w:eastAsia="Arial" w:cs="Arial"/>
        </w:rPr>
        <w:t xml:space="preserve">were not </w:t>
      </w:r>
      <w:r w:rsidRPr="7F2FB8FC" w:rsidR="0F658463">
        <w:rPr>
          <w:rFonts w:ascii="Arial" w:hAnsi="Arial" w:eastAsia="Arial" w:cs="Arial"/>
        </w:rPr>
        <w:t>sufficiently, met within the health and social care sector</w:t>
      </w:r>
      <w:r w:rsidRPr="7F2FB8FC" w:rsidR="0086732C">
        <w:rPr>
          <w:rFonts w:ascii="Arial" w:hAnsi="Arial" w:eastAsia="Arial" w:cs="Arial"/>
        </w:rPr>
        <w:t xml:space="preserve"> </w:t>
      </w:r>
      <w:r w:rsidRPr="7F2FB8FC" w:rsidR="7F2FB8FC">
        <w:rPr>
          <w:rFonts w:ascii="Arial" w:hAnsi="Arial" w:eastAsia="Arial" w:cs="Arial"/>
          <w:color w:val="auto"/>
        </w:rPr>
        <w:t xml:space="preserve">(Thielke et al., 2011; </w:t>
      </w:r>
      <w:r w:rsidRPr="7F2FB8FC" w:rsidR="7F2FB8FC">
        <w:rPr>
          <w:rFonts w:ascii="Arial" w:hAnsi="Arial" w:eastAsia="Arial" w:cs="Arial"/>
          <w:color w:val="auto"/>
        </w:rPr>
        <w:t>Zuhike</w:t>
      </w:r>
      <w:r w:rsidRPr="7F2FB8FC" w:rsidR="7F2FB8FC">
        <w:rPr>
          <w:rFonts w:ascii="Arial" w:hAnsi="Arial" w:eastAsia="Arial" w:cs="Arial"/>
          <w:color w:val="auto"/>
        </w:rPr>
        <w:t>, no date).</w:t>
      </w:r>
    </w:p>
    <w:p w:rsidR="0F658463" w:rsidP="7F2FB8FC" w:rsidRDefault="0F658463" w14:paraId="15602702" w14:textId="3E2C307C">
      <w:pPr>
        <w:pStyle w:val="Normal"/>
        <w:spacing w:line="360" w:lineRule="auto"/>
        <w:jc w:val="both"/>
        <w:rPr>
          <w:rFonts w:ascii="Arial" w:hAnsi="Arial" w:eastAsia="Arial" w:cs="Arial"/>
          <w:highlight w:val="yellow"/>
        </w:rPr>
      </w:pPr>
      <w:r w:rsidRPr="7F2FB8FC" w:rsidR="0F658463">
        <w:rPr>
          <w:rFonts w:ascii="Arial" w:hAnsi="Arial" w:eastAsia="Arial" w:cs="Arial"/>
        </w:rPr>
        <w:t xml:space="preserve">Since the pandemic, the government has responded in many ways to alleviate issues within the health and social care sector. </w:t>
      </w:r>
      <w:r w:rsidRPr="7F2FB8FC" w:rsidR="7F2FB8FC">
        <w:rPr>
          <w:rFonts w:ascii="Arial" w:hAnsi="Arial" w:eastAsia="Arial" w:cs="Arial"/>
        </w:rPr>
        <w:t xml:space="preserve">Due to the pandemic, a blueprint has been devised to solve the backlog of appointments, operations testing, and other treatments that individuals have been waiting for. The 'Delivery plan for tackling the Covid-19 elective care backlog' will also provide patients with better current and future health, as well as more treatment options if they are waiting too long (National Audit Office, 2021). </w:t>
      </w:r>
    </w:p>
    <w:p w:rsidR="0F658463" w:rsidP="7F2FB8FC" w:rsidRDefault="0F658463" w14:paraId="6E148358" w14:textId="7FBA01F0">
      <w:pPr>
        <w:pStyle w:val="Normal"/>
        <w:spacing w:line="360" w:lineRule="auto"/>
        <w:jc w:val="both"/>
        <w:rPr>
          <w:rFonts w:ascii="Arial" w:hAnsi="Arial" w:eastAsia="Arial" w:cs="Arial"/>
        </w:rPr>
      </w:pPr>
      <w:r w:rsidRPr="7F2FB8FC" w:rsidR="7F2FB8FC">
        <w:rPr>
          <w:rFonts w:ascii="Arial" w:hAnsi="Arial" w:eastAsia="Arial" w:cs="Arial"/>
        </w:rPr>
        <w:t xml:space="preserve">As part of the reform elective care recovery strategy, the healthcare system will construct </w:t>
      </w:r>
      <w:r w:rsidRPr="7F2FB8FC" w:rsidR="7F2FB8FC">
        <w:rPr>
          <w:rFonts w:ascii="Arial" w:hAnsi="Arial" w:eastAsia="Arial" w:cs="Arial"/>
        </w:rPr>
        <w:t>numerous</w:t>
      </w:r>
      <w:r w:rsidRPr="7F2FB8FC" w:rsidR="7F2FB8FC">
        <w:rPr>
          <w:rFonts w:ascii="Arial" w:hAnsi="Arial" w:eastAsia="Arial" w:cs="Arial"/>
        </w:rPr>
        <w:t xml:space="preserve"> new community diagnostic and treatment facilities. Clinician teams will have rapid access to test results, allowing them to provide patients with prompt and adequate medical advice. Patients will be </w:t>
      </w:r>
      <w:r w:rsidRPr="7F2FB8FC" w:rsidR="7F2FB8FC">
        <w:rPr>
          <w:rFonts w:ascii="Arial" w:hAnsi="Arial" w:eastAsia="Arial" w:cs="Arial"/>
        </w:rPr>
        <w:t>assisted</w:t>
      </w:r>
      <w:r w:rsidRPr="7F2FB8FC" w:rsidR="7F2FB8FC">
        <w:rPr>
          <w:rFonts w:ascii="Arial" w:hAnsi="Arial" w:eastAsia="Arial" w:cs="Arial"/>
        </w:rPr>
        <w:t xml:space="preserve"> in preparation for surgery by groups of specialists and healthcare professionals. The National Health Service (NHS) also </w:t>
      </w:r>
      <w:r w:rsidRPr="7F2FB8FC" w:rsidR="7F2FB8FC">
        <w:rPr>
          <w:rFonts w:ascii="Arial" w:hAnsi="Arial" w:eastAsia="Arial" w:cs="Arial"/>
        </w:rPr>
        <w:t>indicated</w:t>
      </w:r>
      <w:r w:rsidRPr="7F2FB8FC" w:rsidR="7F2FB8FC">
        <w:rPr>
          <w:rFonts w:ascii="Arial" w:hAnsi="Arial" w:eastAsia="Arial" w:cs="Arial"/>
        </w:rPr>
        <w:t xml:space="preserve"> that over the following three years, it will improve its capacity to deliver more treatments and scans, resulting in </w:t>
      </w:r>
      <w:r w:rsidRPr="7F2FB8FC" w:rsidR="7F2FB8FC">
        <w:rPr>
          <w:rFonts w:ascii="Arial" w:hAnsi="Arial" w:eastAsia="Arial" w:cs="Arial"/>
        </w:rPr>
        <w:t>nearly nine</w:t>
      </w:r>
      <w:r w:rsidRPr="7F2FB8FC" w:rsidR="7F2FB8FC">
        <w:rPr>
          <w:rFonts w:ascii="Arial" w:hAnsi="Arial" w:eastAsia="Arial" w:cs="Arial"/>
        </w:rPr>
        <w:t xml:space="preserve"> million extra tests and examinations by </w:t>
      </w:r>
      <w:r w:rsidRPr="7F2FB8FC" w:rsidR="7F2FB8FC">
        <w:rPr>
          <w:rFonts w:ascii="Arial" w:hAnsi="Arial" w:eastAsia="Arial" w:cs="Arial"/>
        </w:rPr>
        <w:t>2025.</w:t>
      </w:r>
      <w:r w:rsidRPr="7F2FB8FC" w:rsidR="0F658463">
        <w:rPr>
          <w:rFonts w:ascii="Arial" w:hAnsi="Arial" w:eastAsia="Arial" w:cs="Arial"/>
        </w:rPr>
        <w:t xml:space="preserve"> This means that over the next three years, service users will be offered approximately 17 million </w:t>
      </w:r>
      <w:r w:rsidRPr="7F2FB8FC" w:rsidR="0F658463">
        <w:rPr>
          <w:rFonts w:ascii="Arial" w:hAnsi="Arial" w:eastAsia="Arial" w:cs="Arial"/>
        </w:rPr>
        <w:t>added</w:t>
      </w:r>
      <w:r w:rsidRPr="7F2FB8FC" w:rsidR="0F658463">
        <w:rPr>
          <w:rFonts w:ascii="Arial" w:hAnsi="Arial" w:eastAsia="Arial" w:cs="Arial"/>
        </w:rPr>
        <w:t xml:space="preserve"> diagnostic tests, </w:t>
      </w:r>
      <w:r w:rsidRPr="7F2FB8FC" w:rsidR="0F658463">
        <w:rPr>
          <w:rFonts w:ascii="Arial" w:hAnsi="Arial" w:eastAsia="Arial" w:cs="Arial"/>
        </w:rPr>
        <w:t>representing</w:t>
      </w:r>
      <w:r w:rsidRPr="7F2FB8FC" w:rsidR="0F658463">
        <w:rPr>
          <w:rFonts w:ascii="Arial" w:hAnsi="Arial" w:eastAsia="Arial" w:cs="Arial"/>
        </w:rPr>
        <w:t xml:space="preserve"> a quarter increment in capacity over the three years preceding the pandemic. </w:t>
      </w:r>
      <w:r w:rsidRPr="7F2FB8FC" w:rsidR="0F658463">
        <w:rPr>
          <w:rFonts w:ascii="Arial" w:hAnsi="Arial" w:eastAsia="Arial" w:cs="Arial"/>
        </w:rPr>
        <w:t>(NHS, 2022)</w:t>
      </w:r>
    </w:p>
    <w:p w:rsidR="3CDD8B4C" w:rsidP="7F2FB8FC" w:rsidRDefault="0F658463" w14:paraId="08685F5C" w14:textId="3427F8B7">
      <w:pPr>
        <w:pStyle w:val="Normal"/>
        <w:spacing w:line="360" w:lineRule="auto"/>
        <w:jc w:val="both"/>
        <w:rPr>
          <w:rFonts w:ascii="Arial" w:hAnsi="Arial" w:eastAsia="Arial" w:cs="Arial"/>
          <w:highlight w:val="yellow"/>
        </w:rPr>
      </w:pPr>
      <w:r w:rsidRPr="7F2FB8FC" w:rsidR="7F2FB8FC">
        <w:rPr>
          <w:rFonts w:ascii="Arial" w:hAnsi="Arial" w:eastAsia="Arial" w:cs="Arial"/>
        </w:rPr>
        <w:t>In 2010, the Dinot Report was implemented, with suggestions and revisions. The fairer care funding was set at £35,000 (Kingsfund, 2011), however since the pandemic, the government has committed to overhauling adult social care and supporting the NHS. According to the Prime Minister, anyone who needs to spend money on personal care, regardless of assets, will be subject to an £86,000 maximum from October 2023</w:t>
      </w:r>
      <w:r w:rsidRPr="7F2FB8FC" w:rsidR="0F658463">
        <w:rPr>
          <w:rFonts w:ascii="Arial" w:hAnsi="Arial" w:eastAsia="Arial" w:cs="Arial"/>
        </w:rPr>
        <w:t xml:space="preserve">. </w:t>
      </w:r>
      <w:r w:rsidRPr="7F2FB8FC" w:rsidR="0F658463">
        <w:rPr>
          <w:rFonts w:ascii="Arial" w:hAnsi="Arial" w:eastAsia="Arial" w:cs="Arial"/>
        </w:rPr>
        <w:t xml:space="preserve">(GOV.UK, 2022a; </w:t>
      </w:r>
      <w:r w:rsidRPr="7F2FB8FC" w:rsidR="7F2FB8FC">
        <w:rPr>
          <w:rFonts w:ascii="Arial" w:hAnsi="Arial" w:eastAsia="Arial" w:cs="Arial"/>
        </w:rPr>
        <w:t>GOV.UK, 2022b</w:t>
      </w:r>
      <w:r w:rsidRPr="7F2FB8FC" w:rsidR="0F658463">
        <w:rPr>
          <w:rFonts w:ascii="Arial" w:hAnsi="Arial" w:eastAsia="Arial" w:cs="Arial"/>
        </w:rPr>
        <w:t>)</w:t>
      </w:r>
      <w:r w:rsidRPr="7F2FB8FC" w:rsidR="0F658463">
        <w:rPr>
          <w:rFonts w:ascii="Arial" w:hAnsi="Arial" w:eastAsia="Arial" w:cs="Arial"/>
        </w:rPr>
        <w:t xml:space="preserve"> </w:t>
      </w:r>
      <w:r w:rsidRPr="7F2FB8FC" w:rsidR="7F2FB8FC">
        <w:rPr>
          <w:rFonts w:ascii="Arial" w:hAnsi="Arial" w:eastAsia="Arial" w:cs="Arial"/>
        </w:rPr>
        <w:t>With this new change, there will be a divide between the rich and the poor. The government has also implemented a health and social care levy, of 1.25% which will be paid by all working individuals, including state retirees who are still working, and will be paid in addition to national insurance contributions (GOV.UK, 2022c)</w:t>
      </w:r>
    </w:p>
    <w:p w:rsidR="3CDD8B4C" w:rsidP="7F2FB8FC" w:rsidRDefault="0F658463" w14:paraId="0D4E0FAE" w14:textId="46909F91">
      <w:pPr>
        <w:pStyle w:val="Normal"/>
        <w:spacing w:line="360" w:lineRule="auto"/>
        <w:jc w:val="both"/>
        <w:rPr>
          <w:rFonts w:ascii="Arial" w:hAnsi="Arial" w:eastAsia="Arial" w:cs="Arial"/>
          <w:b w:val="1"/>
          <w:bCs w:val="1"/>
        </w:rPr>
      </w:pPr>
      <w:r w:rsidRPr="7F2FB8FC" w:rsidR="7F2FB8FC">
        <w:rPr>
          <w:rFonts w:ascii="Arial" w:hAnsi="Arial" w:eastAsia="Arial" w:cs="Arial"/>
        </w:rPr>
        <w:t>During the pandemic, some elderly people began to engage in more physical activities, such as gardening, cycling, and spending more time with their families (CQC, 2021b), changing careers, and being able to help within the community for those who are still working. Elders have also embraced modern technology positively, using video calls to communicate with family and GP appointments, as well as online food shopping and prescriptions. With the help of aided technology, technologies have been developed and prompted with the goal of improving the health and quality of life of the elderly (Thielke et al., 2011). However, not all the old were able to embrace technology due to a lack of information and understanding, as well as impairment; help was available to some people but not others with becoming competent with the technologies, partly due to demographics. (2020, Tabassum)</w:t>
      </w:r>
    </w:p>
    <w:p w:rsidR="3CDD8B4C" w:rsidP="7F2FB8FC" w:rsidRDefault="0F658463" w14:paraId="21428F01" w14:textId="66967143">
      <w:pPr>
        <w:pStyle w:val="Normal"/>
        <w:spacing w:line="360" w:lineRule="auto"/>
        <w:jc w:val="both"/>
        <w:rPr>
          <w:rFonts w:ascii="Arial" w:hAnsi="Arial" w:eastAsia="Arial" w:cs="Arial"/>
          <w:b w:val="1"/>
          <w:bCs w:val="1"/>
        </w:rPr>
      </w:pPr>
      <w:r w:rsidRPr="7F2FB8FC" w:rsidR="0F658463">
        <w:rPr>
          <w:rFonts w:ascii="Arial" w:hAnsi="Arial" w:eastAsia="Arial" w:cs="Arial"/>
          <w:b w:val="1"/>
          <w:bCs w:val="1"/>
        </w:rPr>
        <w:t>Conclusion</w:t>
      </w:r>
    </w:p>
    <w:p w:rsidR="3CDD8B4C" w:rsidP="0F658463" w:rsidRDefault="3CDD8B4C" w14:paraId="55DFDEAE" w14:textId="13421E0D">
      <w:pPr>
        <w:spacing w:line="360" w:lineRule="auto"/>
      </w:pPr>
      <w:r w:rsidRPr="7F2FB8FC" w:rsidR="7F2FB8FC">
        <w:rPr>
          <w:rFonts w:ascii="Arial" w:hAnsi="Arial" w:eastAsia="Arial" w:cs="Arial"/>
        </w:rPr>
        <w:t>Prior to the pandemic, there existed a schism between the health and social care sectors, which meant the elderly were already suffering from a lack of funding and care. Since the pandemic, this has become more widespread in the health and social care sectors.</w:t>
      </w:r>
      <w:r w:rsidRPr="7F2FB8FC" w:rsidR="7F2FB8FC">
        <w:rPr>
          <w:rFonts w:ascii="Arial" w:hAnsi="Arial" w:eastAsia="Arial" w:cs="Arial"/>
        </w:rPr>
        <w:t xml:space="preserve"> The government is </w:t>
      </w:r>
      <w:r w:rsidRPr="7F2FB8FC" w:rsidR="7F2FB8FC">
        <w:rPr>
          <w:rFonts w:ascii="Arial" w:hAnsi="Arial" w:eastAsia="Arial" w:cs="Arial"/>
        </w:rPr>
        <w:t>attempting</w:t>
      </w:r>
      <w:r w:rsidRPr="7F2FB8FC" w:rsidR="7F2FB8FC">
        <w:rPr>
          <w:rFonts w:ascii="Arial" w:hAnsi="Arial" w:eastAsia="Arial" w:cs="Arial"/>
        </w:rPr>
        <w:t xml:space="preserve"> to revive the healthcare system and bridge the gap, but the public has lost faith in the government because of the failures throughout the pandemic. </w:t>
      </w:r>
      <w:r w:rsidRPr="7F2FB8FC" w:rsidR="7F2FB8FC">
        <w:rPr>
          <w:rFonts w:ascii="Arial" w:hAnsi="Arial" w:eastAsia="Arial" w:cs="Arial"/>
        </w:rPr>
        <w:t xml:space="preserve">Although there have been some benefits with the ageing population, there are still barriers that impede the elderly from participating fully in society. More needs to be done for inclusive social inclusion for the elderly of all ages, abilities and ethnicities to sustain healthy, rewarding lifestyles, as </w:t>
      </w:r>
      <w:r w:rsidRPr="7F2FB8FC" w:rsidR="7F2FB8FC">
        <w:rPr>
          <w:rFonts w:ascii="Arial" w:hAnsi="Arial" w:eastAsia="Arial" w:cs="Arial"/>
        </w:rPr>
        <w:t>it</w:t>
      </w:r>
      <w:r w:rsidRPr="7F2FB8FC" w:rsidR="7F2FB8FC">
        <w:rPr>
          <w:rFonts w:ascii="Arial" w:hAnsi="Arial" w:eastAsia="Arial" w:cs="Arial"/>
        </w:rPr>
        <w:t xml:space="preserve"> appears that the government are still falling short within social care sector.</w:t>
      </w:r>
      <w:r w:rsidR="7F2FB8FC">
        <w:rPr/>
        <w:t xml:space="preserve"> </w:t>
      </w:r>
      <w:r>
        <w:br w:type="page"/>
      </w:r>
    </w:p>
    <w:p w:rsidR="3CDD8B4C" w:rsidP="0F658463" w:rsidRDefault="3CDD8B4C" w14:paraId="7F4F64D8" w14:textId="2B75B9A6">
      <w:pPr>
        <w:spacing w:line="360" w:lineRule="auto"/>
      </w:pPr>
      <w:r w:rsidRPr="0F658463">
        <w:rPr>
          <w:rFonts w:ascii="Arial" w:hAnsi="Arial" w:eastAsia="Arial" w:cs="Arial"/>
          <w:b/>
          <w:bCs/>
        </w:rPr>
        <w:lastRenderedPageBreak/>
        <w:t xml:space="preserve">References </w:t>
      </w:r>
    </w:p>
    <w:p w:rsidR="0F658463" w:rsidP="0F658463" w:rsidRDefault="0F658463" w14:paraId="0E2038CB" w14:textId="7CB44B7E">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Abrahams, C. (2020) </w:t>
      </w:r>
      <w:r w:rsidRPr="0F658463">
        <w:rPr>
          <w:rFonts w:ascii="Arial" w:hAnsi="Arial" w:eastAsia="Arial" w:cs="Arial"/>
          <w:i/>
          <w:iCs/>
          <w:color w:val="000000" w:themeColor="text1"/>
        </w:rPr>
        <w:t xml:space="preserve">Age UK The impact of COVID-19 to date on older people’s mental and physical health </w:t>
      </w:r>
      <w:r w:rsidRPr="0F658463">
        <w:rPr>
          <w:rFonts w:ascii="Arial" w:hAnsi="Arial" w:eastAsia="Arial" w:cs="Arial"/>
          <w:color w:val="000000" w:themeColor="text1"/>
        </w:rPr>
        <w:t xml:space="preserve">Available at: </w:t>
      </w:r>
      <w:hyperlink r:id="rId7">
        <w:r w:rsidRPr="0F658463">
          <w:rPr>
            <w:rStyle w:val="Hyperlink"/>
            <w:rFonts w:ascii="Arial" w:hAnsi="Arial" w:eastAsia="Arial" w:cs="Arial"/>
          </w:rPr>
          <w:t>https://www.ageuk.org.uk/globalassets/age-uk/documents/reports-and-publications/reports-and-briefings/health--wellbeing/the-impact-of-covid-19-on-older-people_age-uk.pdf</w:t>
        </w:r>
      </w:hyperlink>
      <w:r w:rsidRPr="0F658463">
        <w:rPr>
          <w:rFonts w:ascii="Arial" w:hAnsi="Arial" w:eastAsia="Arial" w:cs="Arial"/>
          <w:color w:val="000000" w:themeColor="text1"/>
        </w:rPr>
        <w:t xml:space="preserve">  (Accessed, 29 March 2022).</w:t>
      </w:r>
    </w:p>
    <w:p w:rsidR="0F658463" w:rsidP="7F2FB8FC" w:rsidRDefault="0F658463" w14:paraId="3F7D14AE" w14:textId="66C38C70">
      <w:pPr>
        <w:spacing w:line="360" w:lineRule="auto"/>
        <w:rPr>
          <w:rFonts w:ascii="Arial" w:hAnsi="Arial" w:eastAsia="Arial" w:cs="Arial"/>
          <w:color w:val="000000" w:themeColor="text1" w:themeTint="FF" w:themeShade="FF"/>
        </w:rPr>
      </w:pPr>
      <w:r w:rsidRPr="7F2FB8FC" w:rsidR="0F658463">
        <w:rPr>
          <w:rFonts w:ascii="Arial" w:hAnsi="Arial" w:eastAsia="Arial" w:cs="Arial"/>
          <w:color w:val="000000" w:themeColor="text1" w:themeTint="FF" w:themeShade="FF"/>
        </w:rPr>
        <w:t xml:space="preserve">Age UK. </w:t>
      </w:r>
      <w:bookmarkStart w:name="_Int_XDmmCfam" w:id="1"/>
      <w:r w:rsidRPr="7F2FB8FC" w:rsidR="0F658463">
        <w:rPr>
          <w:rFonts w:ascii="Arial" w:hAnsi="Arial" w:eastAsia="Arial" w:cs="Arial"/>
          <w:color w:val="000000" w:themeColor="text1" w:themeTint="FF" w:themeShade="FF"/>
        </w:rPr>
        <w:t xml:space="preserve">(2020) </w:t>
      </w:r>
      <w:r w:rsidRPr="7F2FB8FC" w:rsidR="0F658463">
        <w:rPr>
          <w:rFonts w:ascii="Arial" w:hAnsi="Arial" w:eastAsia="Arial" w:cs="Arial"/>
          <w:i w:val="1"/>
          <w:iCs w:val="1"/>
          <w:color w:val="000000" w:themeColor="text1" w:themeTint="FF" w:themeShade="FF"/>
        </w:rPr>
        <w:t>Age UK Research on Impact of the Pandemic on Our Older population’s Health</w:t>
      </w:r>
      <w:r w:rsidRPr="7F2FB8FC" w:rsidR="0F658463">
        <w:rPr>
          <w:rFonts w:ascii="Arial" w:hAnsi="Arial" w:eastAsia="Arial" w:cs="Arial"/>
          <w:color w:val="000000" w:themeColor="text1" w:themeTint="FF" w:themeShade="FF"/>
        </w:rPr>
        <w:t>.</w:t>
      </w:r>
      <w:bookmarkEnd w:id="1"/>
      <w:r w:rsidRPr="7F2FB8FC" w:rsidR="0F658463">
        <w:rPr>
          <w:rFonts w:ascii="Arial" w:hAnsi="Arial" w:eastAsia="Arial" w:cs="Arial"/>
          <w:color w:val="000000" w:themeColor="text1" w:themeTint="FF" w:themeShade="FF"/>
        </w:rPr>
        <w:t xml:space="preserve"> Age UK. Available at: </w:t>
      </w:r>
      <w:hyperlink r:id="R53c91b4cd0834704">
        <w:r w:rsidRPr="7F2FB8FC" w:rsidR="0F658463">
          <w:rPr>
            <w:rStyle w:val="Hyperlink"/>
            <w:rFonts w:ascii="Arial" w:hAnsi="Arial" w:eastAsia="Arial" w:cs="Arial"/>
          </w:rPr>
          <w:t>https://www.ageuk.org.uk/latest-press/articles/2020/10/age-uk--research-into-the-effects-of-the-pandemic-on-the-older-populations-health/</w:t>
        </w:r>
      </w:hyperlink>
      <w:r w:rsidRPr="7F2FB8FC" w:rsidR="0F658463">
        <w:rPr>
          <w:rFonts w:ascii="Arial" w:hAnsi="Arial" w:eastAsia="Arial" w:cs="Arial"/>
          <w:color w:val="000000" w:themeColor="text1" w:themeTint="FF" w:themeShade="FF"/>
        </w:rPr>
        <w:t xml:space="preserve"> (Accessed 31 March 2022).</w:t>
      </w:r>
      <w:proofErr w:type="spellStart"/>
      <w:proofErr w:type="spellEnd"/>
    </w:p>
    <w:p w:rsidR="0F658463" w:rsidP="0F658463" w:rsidRDefault="0F658463" w14:paraId="35D7EF38" w14:textId="41BE0A78">
      <w:pPr>
        <w:spacing w:line="360" w:lineRule="auto"/>
        <w:rPr>
          <w:rFonts w:ascii="Arial" w:hAnsi="Arial" w:eastAsia="Arial" w:cs="Arial"/>
          <w:color w:val="000000" w:themeColor="text1"/>
        </w:rPr>
      </w:pPr>
      <w:r w:rsidRPr="7F2FB8FC" w:rsidR="7F2FB8F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F2FB8FC" w:rsidR="0F658463">
        <w:rPr>
          <w:rFonts w:ascii="Arial" w:hAnsi="Arial" w:eastAsia="Arial" w:cs="Arial"/>
          <w:color w:val="000000" w:themeColor="text1" w:themeTint="FF" w:themeShade="FF"/>
        </w:rPr>
        <w:t>Age UK. (</w:t>
      </w:r>
      <w:bookmarkStart w:name="_Int_9ECtzotn" w:id="339254066"/>
      <w:r w:rsidRPr="7F2FB8FC" w:rsidR="0F658463">
        <w:rPr>
          <w:rFonts w:ascii="Arial" w:hAnsi="Arial" w:eastAsia="Arial" w:cs="Arial"/>
          <w:color w:val="000000" w:themeColor="text1" w:themeTint="FF" w:themeShade="FF"/>
        </w:rPr>
        <w:t>no</w:t>
      </w:r>
      <w:bookmarkEnd w:id="339254066"/>
      <w:r w:rsidRPr="7F2FB8FC" w:rsidR="0F658463">
        <w:rPr>
          <w:rFonts w:ascii="Arial" w:hAnsi="Arial" w:eastAsia="Arial" w:cs="Arial"/>
          <w:color w:val="000000" w:themeColor="text1" w:themeTint="FF" w:themeShade="FF"/>
        </w:rPr>
        <w:t xml:space="preserve"> date) </w:t>
      </w:r>
      <w:r w:rsidRPr="7F2FB8FC" w:rsidR="0F658463">
        <w:rPr>
          <w:rFonts w:ascii="Arial" w:hAnsi="Arial" w:eastAsia="Arial" w:cs="Arial"/>
          <w:i w:val="1"/>
          <w:iCs w:val="1"/>
          <w:color w:val="000000" w:themeColor="text1" w:themeTint="FF" w:themeShade="FF"/>
        </w:rPr>
        <w:t>Dilnot</w:t>
      </w:r>
      <w:r w:rsidRPr="7F2FB8FC" w:rsidR="0F658463">
        <w:rPr>
          <w:rFonts w:ascii="Arial" w:hAnsi="Arial" w:eastAsia="Arial" w:cs="Arial"/>
          <w:i w:val="1"/>
          <w:iCs w:val="1"/>
          <w:color w:val="000000" w:themeColor="text1" w:themeTint="FF" w:themeShade="FF"/>
        </w:rPr>
        <w:t xml:space="preserve"> Commission on Funding of Care &amp; Support</w:t>
      </w:r>
      <w:r w:rsidRPr="7F2FB8FC" w:rsidR="0F658463">
        <w:rPr>
          <w:rFonts w:ascii="Arial" w:hAnsi="Arial" w:eastAsia="Arial" w:cs="Arial"/>
          <w:color w:val="000000" w:themeColor="text1" w:themeTint="FF" w:themeShade="FF"/>
        </w:rPr>
        <w:t xml:space="preserve">. </w:t>
      </w:r>
      <w:r w:rsidRPr="7F2FB8FC" w:rsidR="0F658463">
        <w:rPr>
          <w:rFonts w:ascii="Arial" w:hAnsi="Arial" w:eastAsia="Arial" w:cs="Arial"/>
          <w:color w:val="000000" w:themeColor="text1" w:themeTint="FF" w:themeShade="FF"/>
        </w:rPr>
        <w:t xml:space="preserve">Available at: </w:t>
      </w:r>
      <w:hyperlink w:anchor="dilnot" r:id="R3553d603746b4076">
        <w:r w:rsidRPr="7F2FB8FC" w:rsidR="0F658463">
          <w:rPr>
            <w:rStyle w:val="Hyperlink"/>
            <w:rFonts w:ascii="Arial" w:hAnsi="Arial" w:eastAsia="Arial" w:cs="Arial"/>
          </w:rPr>
          <w:t>https://www.ageuk.org.uk/information-advice/care/dilnot-commission/#dilnot</w:t>
        </w:r>
      </w:hyperlink>
      <w:r w:rsidRPr="7F2FB8FC" w:rsidR="0F658463">
        <w:rPr>
          <w:rFonts w:ascii="Arial" w:hAnsi="Arial" w:eastAsia="Arial" w:cs="Arial"/>
          <w:color w:val="000000" w:themeColor="text1" w:themeTint="FF" w:themeShade="FF"/>
        </w:rPr>
        <w:t xml:space="preserve"> (Accessed 4 April 2022).</w:t>
      </w:r>
    </w:p>
    <w:p w:rsidR="0F658463" w:rsidP="0F658463" w:rsidRDefault="0F658463" w14:paraId="00AA40DA" w14:textId="78CB5D73">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 UK. </w:t>
      </w:r>
      <w:bookmarkStart w:name="_Int_CdmSnLBQ" w:id="2"/>
      <w:r w:rsidRPr="0F658463">
        <w:rPr>
          <w:rFonts w:ascii="Arial" w:hAnsi="Arial" w:eastAsia="Arial" w:cs="Arial"/>
          <w:color w:val="000000" w:themeColor="text1"/>
        </w:rPr>
        <w:t xml:space="preserve">(2021) </w:t>
      </w:r>
      <w:r w:rsidRPr="0F658463">
        <w:rPr>
          <w:rFonts w:ascii="Arial" w:hAnsi="Arial" w:eastAsia="Arial" w:cs="Arial"/>
          <w:i/>
          <w:iCs/>
          <w:color w:val="000000" w:themeColor="text1"/>
        </w:rPr>
        <w:t>New analysis finds the pandemic has significantly increased older people’s need for social care | media</w:t>
      </w:r>
      <w:r w:rsidRPr="0F658463">
        <w:rPr>
          <w:rFonts w:ascii="Arial" w:hAnsi="Arial" w:eastAsia="Arial" w:cs="Arial"/>
          <w:color w:val="000000" w:themeColor="text1"/>
        </w:rPr>
        <w:t>.</w:t>
      </w:r>
      <w:bookmarkEnd w:id="2"/>
      <w:r w:rsidRPr="0F658463">
        <w:rPr>
          <w:rFonts w:ascii="Arial" w:hAnsi="Arial" w:eastAsia="Arial" w:cs="Arial"/>
          <w:color w:val="000000" w:themeColor="text1"/>
        </w:rPr>
        <w:t xml:space="preserve"> Available at: </w:t>
      </w:r>
      <w:hyperlink r:id="rId10">
        <w:r w:rsidRPr="0F658463">
          <w:rPr>
            <w:rStyle w:val="Hyperlink"/>
            <w:rFonts w:ascii="Arial" w:hAnsi="Arial" w:eastAsia="Arial" w:cs="Arial"/>
          </w:rPr>
          <w:t>https://www.ageuk.org.uk/latest-press/articles/2021/new-analysis-finds-the-pandemic-has-significantly-increased-older-peoples-need-for-social-care/</w:t>
        </w:r>
      </w:hyperlink>
      <w:r w:rsidRPr="0F658463">
        <w:rPr>
          <w:rFonts w:ascii="Arial" w:hAnsi="Arial" w:eastAsia="Arial" w:cs="Arial"/>
          <w:color w:val="000000" w:themeColor="text1"/>
        </w:rPr>
        <w:t xml:space="preserve"> (Accessed 4 April 2022).</w:t>
      </w:r>
    </w:p>
    <w:p w:rsidR="0F658463" w:rsidP="0F658463" w:rsidRDefault="0F658463" w14:paraId="6E28529B" w14:textId="53179148">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Ageing better. (2022) </w:t>
      </w:r>
      <w:r w:rsidRPr="0F658463">
        <w:rPr>
          <w:rFonts w:ascii="Arial" w:hAnsi="Arial" w:eastAsia="Arial" w:cs="Arial"/>
          <w:i/>
          <w:iCs/>
          <w:color w:val="000000" w:themeColor="text1"/>
        </w:rPr>
        <w:t>Government failing to ensure a decent life for older people as pensioner poverty spirals | C</w:t>
      </w:r>
      <w:r w:rsidR="00632AE3">
        <w:rPr>
          <w:rFonts w:ascii="Arial" w:hAnsi="Arial" w:eastAsia="Arial" w:cs="Arial"/>
          <w:i/>
          <w:iCs/>
          <w:color w:val="000000" w:themeColor="text1"/>
        </w:rPr>
        <w:t>AB</w:t>
      </w:r>
      <w:r w:rsidRPr="0F658463">
        <w:rPr>
          <w:rFonts w:ascii="Arial" w:hAnsi="Arial" w:eastAsia="Arial" w:cs="Arial"/>
          <w:color w:val="000000" w:themeColor="text1"/>
        </w:rPr>
        <w:t xml:space="preserve">. Available at: </w:t>
      </w:r>
      <w:hyperlink r:id="rId11">
        <w:r w:rsidRPr="0F658463">
          <w:rPr>
            <w:rStyle w:val="Hyperlink"/>
            <w:rFonts w:ascii="Arial" w:hAnsi="Arial" w:eastAsia="Arial" w:cs="Arial"/>
          </w:rPr>
          <w:t>https://ageing-better.org.uk/news/government-failing-ensure-decent-life-older-people-pensioner-poverty-spirals</w:t>
        </w:r>
      </w:hyperlink>
      <w:r w:rsidRPr="0F658463">
        <w:rPr>
          <w:rFonts w:ascii="Arial" w:hAnsi="Arial" w:eastAsia="Arial" w:cs="Arial"/>
          <w:color w:val="000000" w:themeColor="text1"/>
        </w:rPr>
        <w:t>.</w:t>
      </w:r>
    </w:p>
    <w:p w:rsidR="0F658463" w:rsidP="0F658463" w:rsidRDefault="0F658463" w14:paraId="365A4BFA" w14:textId="26A1D3B4">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Ageing better. (</w:t>
      </w:r>
      <w:bookmarkStart w:name="_Int_3GW4KOsd" w:id="634884487"/>
      <w:r w:rsidRPr="7F2FB8FC" w:rsidR="0F658463">
        <w:rPr>
          <w:rFonts w:ascii="Arial" w:hAnsi="Arial" w:eastAsia="Arial" w:cs="Arial"/>
          <w:color w:val="000000" w:themeColor="text1" w:themeTint="FF" w:themeShade="FF"/>
        </w:rPr>
        <w:t>no</w:t>
      </w:r>
      <w:bookmarkEnd w:id="634884487"/>
      <w:r w:rsidRPr="7F2FB8FC" w:rsidR="0F658463">
        <w:rPr>
          <w:rFonts w:ascii="Arial" w:hAnsi="Arial" w:eastAsia="Arial" w:cs="Arial"/>
          <w:color w:val="000000" w:themeColor="text1" w:themeTint="FF" w:themeShade="FF"/>
        </w:rPr>
        <w:t xml:space="preserve"> date) </w:t>
      </w:r>
      <w:r w:rsidRPr="7F2FB8FC" w:rsidR="0F658463">
        <w:rPr>
          <w:rFonts w:ascii="Arial" w:hAnsi="Arial" w:eastAsia="Arial" w:cs="Arial"/>
          <w:i w:val="1"/>
          <w:iCs w:val="1"/>
          <w:color w:val="000000" w:themeColor="text1" w:themeTint="FF" w:themeShade="FF"/>
        </w:rPr>
        <w:t>Ageism | C</w:t>
      </w:r>
      <w:r w:rsidRPr="7F2FB8FC" w:rsidR="00632AE3">
        <w:rPr>
          <w:rFonts w:ascii="Arial" w:hAnsi="Arial" w:eastAsia="Arial" w:cs="Arial"/>
          <w:i w:val="1"/>
          <w:iCs w:val="1"/>
          <w:color w:val="000000" w:themeColor="text1" w:themeTint="FF" w:themeShade="FF"/>
        </w:rPr>
        <w:t>AB</w:t>
      </w:r>
      <w:r w:rsidRPr="7F2FB8FC" w:rsidR="0F658463">
        <w:rPr>
          <w:rFonts w:ascii="Arial" w:hAnsi="Arial" w:eastAsia="Arial" w:cs="Arial"/>
          <w:color w:val="000000" w:themeColor="text1" w:themeTint="FF" w:themeShade="FF"/>
        </w:rPr>
        <w:t xml:space="preserve">. Available at: </w:t>
      </w:r>
      <w:hyperlink r:id="Rffb581bcf83c4c33">
        <w:r w:rsidRPr="7F2FB8FC" w:rsidR="0F658463">
          <w:rPr>
            <w:rStyle w:val="Hyperlink"/>
            <w:rFonts w:ascii="Arial" w:hAnsi="Arial" w:eastAsia="Arial" w:cs="Arial"/>
          </w:rPr>
          <w:t>https://ageing-better.org.uk/ageism</w:t>
        </w:r>
      </w:hyperlink>
      <w:r w:rsidRPr="7F2FB8FC" w:rsidR="0F658463">
        <w:rPr>
          <w:rFonts w:ascii="Arial" w:hAnsi="Arial" w:eastAsia="Arial" w:cs="Arial"/>
          <w:color w:val="000000" w:themeColor="text1" w:themeTint="FF" w:themeShade="FF"/>
        </w:rPr>
        <w:t xml:space="preserve"> (Accessed 30 March 2022).</w:t>
      </w:r>
    </w:p>
    <w:p w:rsidR="0F658463" w:rsidP="0F658463" w:rsidRDefault="0F658463" w14:paraId="2B1244EF" w14:textId="16CE508A">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Ageing better. (2021</w:t>
      </w:r>
      <w:r w:rsidRPr="7F2FB8FC" w:rsidR="0F658463">
        <w:rPr>
          <w:rFonts w:ascii="Arial" w:hAnsi="Arial" w:eastAsia="Arial" w:cs="Arial"/>
          <w:color w:val="000000" w:themeColor="text1" w:themeTint="FF" w:themeShade="FF"/>
        </w:rPr>
        <w:t xml:space="preserve">) </w:t>
      </w:r>
      <w:r w:rsidRPr="7F2FB8FC" w:rsidR="0F658463">
        <w:rPr>
          <w:rFonts w:ascii="Arial" w:hAnsi="Arial" w:eastAsia="Arial" w:cs="Arial"/>
          <w:i w:val="1"/>
          <w:iCs w:val="1"/>
          <w:color w:val="000000" w:themeColor="text1" w:themeTint="FF" w:themeShade="FF"/>
        </w:rPr>
        <w:t>Why are people living longer? | C</w:t>
      </w:r>
      <w:r w:rsidRPr="7F2FB8FC" w:rsidR="00632AE3">
        <w:rPr>
          <w:rFonts w:ascii="Arial" w:hAnsi="Arial" w:eastAsia="Arial" w:cs="Arial"/>
          <w:i w:val="1"/>
          <w:iCs w:val="1"/>
          <w:color w:val="000000" w:themeColor="text1" w:themeTint="FF" w:themeShade="FF"/>
        </w:rPr>
        <w:t>AB</w:t>
      </w:r>
      <w:r w:rsidRPr="7F2FB8FC" w:rsidR="0F658463">
        <w:rPr>
          <w:rFonts w:ascii="Arial" w:hAnsi="Arial" w:eastAsia="Arial" w:cs="Arial"/>
          <w:color w:val="000000" w:themeColor="text1" w:themeTint="FF" w:themeShade="FF"/>
        </w:rPr>
        <w:t xml:space="preserve">. Available at: </w:t>
      </w:r>
      <w:hyperlink w:anchor=":~:text=With%20increased%20longevity%20came%20chronic" r:id="Rf153f3fbfa124665">
        <w:r w:rsidRPr="7F2FB8FC" w:rsidR="0F658463">
          <w:rPr>
            <w:rStyle w:val="Hyperlink"/>
            <w:rFonts w:ascii="Arial" w:hAnsi="Arial" w:eastAsia="Arial" w:cs="Arial"/>
          </w:rPr>
          <w:t>https://ageing-better.org.uk/blogs/why-are-people-living-longer#:~:text=With%20increased%20longevity%20came%20chronic</w:t>
        </w:r>
      </w:hyperlink>
      <w:r w:rsidRPr="7F2FB8FC" w:rsidR="0F658463">
        <w:rPr>
          <w:rFonts w:ascii="Arial" w:hAnsi="Arial" w:eastAsia="Arial" w:cs="Arial"/>
          <w:color w:val="000000" w:themeColor="text1" w:themeTint="FF" w:themeShade="FF"/>
        </w:rPr>
        <w:t xml:space="preserve"> (Accessed 30 March 2022).</w:t>
      </w:r>
    </w:p>
    <w:p w:rsidR="0F658463" w:rsidP="0F658463" w:rsidRDefault="0F658463" w14:paraId="72C8EA0D" w14:textId="2B25709A">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 UK (2019). </w:t>
      </w:r>
      <w:r w:rsidRPr="0F658463">
        <w:rPr>
          <w:rFonts w:ascii="Arial" w:hAnsi="Arial" w:eastAsia="Arial" w:cs="Arial"/>
          <w:i/>
          <w:iCs/>
          <w:color w:val="000000" w:themeColor="text1"/>
        </w:rPr>
        <w:t>No Age Limit: The Hidden Face of Domestic Abuse</w:t>
      </w:r>
      <w:r w:rsidRPr="0F658463">
        <w:rPr>
          <w:rFonts w:ascii="Arial" w:hAnsi="Arial" w:eastAsia="Arial" w:cs="Arial"/>
          <w:color w:val="000000" w:themeColor="text1"/>
        </w:rPr>
        <w:t xml:space="preserve">. Available at: </w:t>
      </w:r>
      <w:hyperlink r:id="rId14">
        <w:r w:rsidRPr="0F658463">
          <w:rPr>
            <w:rStyle w:val="Hyperlink"/>
            <w:rFonts w:ascii="Arial" w:hAnsi="Arial" w:eastAsia="Arial" w:cs="Arial"/>
          </w:rPr>
          <w:t>https://www.ageuk.org.uk/globalassets/age-uk/documents/reports-and-publications/reports-and-briefings/id204298-domestic-abuse-a5-booklet.pdf</w:t>
        </w:r>
      </w:hyperlink>
      <w:r w:rsidRPr="0F658463">
        <w:rPr>
          <w:rFonts w:ascii="Arial" w:hAnsi="Arial" w:eastAsia="Arial" w:cs="Arial"/>
          <w:color w:val="000000" w:themeColor="text1"/>
        </w:rPr>
        <w:t xml:space="preserve"> (Accessed 30 March 2022).</w:t>
      </w:r>
    </w:p>
    <w:p w:rsidR="0F658463" w:rsidP="0F658463" w:rsidRDefault="0F658463" w14:paraId="1A9265AD" w14:textId="1772530B">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Age </w:t>
      </w:r>
      <w:proofErr w:type="spellStart"/>
      <w:r w:rsidRPr="0F658463">
        <w:rPr>
          <w:rFonts w:ascii="Arial" w:hAnsi="Arial" w:eastAsia="Arial" w:cs="Arial"/>
          <w:color w:val="000000" w:themeColor="text1"/>
        </w:rPr>
        <w:t>Uk</w:t>
      </w:r>
      <w:proofErr w:type="spellEnd"/>
      <w:r w:rsidRPr="0F658463">
        <w:rPr>
          <w:rFonts w:ascii="Arial" w:hAnsi="Arial" w:eastAsia="Arial" w:cs="Arial"/>
          <w:color w:val="000000" w:themeColor="text1"/>
        </w:rPr>
        <w:t xml:space="preserve">. (2013). </w:t>
      </w:r>
      <w:r w:rsidRPr="0F658463">
        <w:rPr>
          <w:rFonts w:ascii="Arial" w:hAnsi="Arial" w:eastAsia="Arial" w:cs="Arial"/>
          <w:i/>
          <w:iCs/>
          <w:color w:val="000000" w:themeColor="text1"/>
        </w:rPr>
        <w:t>Challenges of an Ageing Population- Age UK report</w:t>
      </w:r>
      <w:r w:rsidRPr="0F658463">
        <w:rPr>
          <w:rFonts w:ascii="Arial" w:hAnsi="Arial" w:eastAsia="Arial" w:cs="Arial"/>
          <w:color w:val="000000" w:themeColor="text1"/>
        </w:rPr>
        <w:t xml:space="preserve">. Available at: </w:t>
      </w:r>
      <w:hyperlink r:id="rId15">
        <w:r w:rsidRPr="0F658463">
          <w:rPr>
            <w:rStyle w:val="Hyperlink"/>
            <w:rFonts w:ascii="Arial" w:hAnsi="Arial" w:eastAsia="Arial" w:cs="Arial"/>
          </w:rPr>
          <w:t>https://www.ageuk.org.uk/latest-press/archive/vision-and-imagination-critical-to-meet-challenges-of-ageing-population/</w:t>
        </w:r>
      </w:hyperlink>
      <w:r w:rsidRPr="0F658463">
        <w:rPr>
          <w:rFonts w:ascii="Arial" w:hAnsi="Arial" w:eastAsia="Arial" w:cs="Arial"/>
          <w:color w:val="000000" w:themeColor="text1"/>
        </w:rPr>
        <w:t>. (Accessed 23 March 2022).</w:t>
      </w:r>
    </w:p>
    <w:p w:rsidR="0F658463" w:rsidP="0F658463" w:rsidRDefault="0F658463" w14:paraId="1E50E2D3" w14:textId="53195773">
      <w:pPr>
        <w:spacing w:line="360" w:lineRule="auto"/>
        <w:rPr>
          <w:rFonts w:ascii="Arial" w:hAnsi="Arial" w:eastAsia="Arial" w:cs="Arial"/>
          <w:color w:val="000000" w:themeColor="text1"/>
        </w:rPr>
      </w:pPr>
      <w:r w:rsidRPr="0F658463">
        <w:rPr>
          <w:rFonts w:ascii="Arial" w:hAnsi="Arial" w:eastAsia="Arial" w:cs="Arial"/>
          <w:color w:val="000000" w:themeColor="text1"/>
        </w:rPr>
        <w:lastRenderedPageBreak/>
        <w:t xml:space="preserve">Age </w:t>
      </w:r>
      <w:proofErr w:type="spellStart"/>
      <w:r w:rsidRPr="0F658463">
        <w:rPr>
          <w:rFonts w:ascii="Arial" w:hAnsi="Arial" w:eastAsia="Arial" w:cs="Arial"/>
          <w:color w:val="000000" w:themeColor="text1"/>
        </w:rPr>
        <w:t>Uk</w:t>
      </w:r>
      <w:proofErr w:type="spellEnd"/>
      <w:r w:rsidRPr="0F658463">
        <w:rPr>
          <w:rFonts w:ascii="Arial" w:hAnsi="Arial" w:eastAsia="Arial" w:cs="Arial"/>
          <w:color w:val="000000" w:themeColor="text1"/>
        </w:rPr>
        <w:t xml:space="preserve">. (2019). </w:t>
      </w:r>
      <w:r w:rsidRPr="0F658463">
        <w:rPr>
          <w:rFonts w:ascii="Arial" w:hAnsi="Arial" w:eastAsia="Arial" w:cs="Arial"/>
          <w:i/>
          <w:iCs/>
          <w:color w:val="000000" w:themeColor="text1"/>
        </w:rPr>
        <w:t>Care in Crisis | Age UK</w:t>
      </w:r>
      <w:r w:rsidRPr="0F658463">
        <w:rPr>
          <w:rFonts w:ascii="Arial" w:hAnsi="Arial" w:eastAsia="Arial" w:cs="Arial"/>
          <w:color w:val="000000" w:themeColor="text1"/>
        </w:rPr>
        <w:t xml:space="preserve">. Available at: </w:t>
      </w:r>
      <w:hyperlink r:id="rId16">
        <w:r w:rsidRPr="0F658463">
          <w:rPr>
            <w:rStyle w:val="Hyperlink"/>
            <w:rFonts w:ascii="Arial" w:hAnsi="Arial" w:eastAsia="Arial" w:cs="Arial"/>
          </w:rPr>
          <w:t>https://www.ageuk.org.uk/our-impact/campaigning/care-in-crisis/</w:t>
        </w:r>
      </w:hyperlink>
      <w:r w:rsidRPr="0F658463">
        <w:rPr>
          <w:rFonts w:ascii="Arial" w:hAnsi="Arial" w:eastAsia="Arial" w:cs="Arial"/>
          <w:color w:val="000000" w:themeColor="text1"/>
        </w:rPr>
        <w:t xml:space="preserve"> (Accessed 3 April 2022).</w:t>
      </w:r>
    </w:p>
    <w:p w:rsidR="0F658463" w:rsidP="0F658463" w:rsidRDefault="0F658463" w14:paraId="7D37AF8B" w14:textId="3C2964E6">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Amnesty International UK. (2020). </w:t>
      </w:r>
      <w:bookmarkStart w:name="_Int_HBPAk68T" w:id="3"/>
      <w:r w:rsidRPr="0F658463">
        <w:rPr>
          <w:rFonts w:ascii="Arial" w:hAnsi="Arial" w:eastAsia="Arial" w:cs="Arial"/>
          <w:i/>
          <w:iCs/>
          <w:color w:val="000000" w:themeColor="text1"/>
        </w:rPr>
        <w:t>UK: CQC report does not go far enough on DNR scandal</w:t>
      </w:r>
      <w:r w:rsidRPr="0F658463">
        <w:rPr>
          <w:rFonts w:ascii="Arial" w:hAnsi="Arial" w:eastAsia="Arial" w:cs="Arial"/>
          <w:color w:val="000000" w:themeColor="text1"/>
        </w:rPr>
        <w:t>.</w:t>
      </w:r>
      <w:bookmarkEnd w:id="3"/>
      <w:r w:rsidRPr="0F658463">
        <w:rPr>
          <w:rFonts w:ascii="Arial" w:hAnsi="Arial" w:eastAsia="Arial" w:cs="Arial"/>
          <w:color w:val="000000" w:themeColor="text1"/>
        </w:rPr>
        <w:t xml:space="preserve"> Available at: </w:t>
      </w:r>
      <w:hyperlink r:id="rId17">
        <w:r w:rsidRPr="0F658463">
          <w:rPr>
            <w:rStyle w:val="Hyperlink"/>
            <w:rFonts w:ascii="Arial" w:hAnsi="Arial" w:eastAsia="Arial" w:cs="Arial"/>
          </w:rPr>
          <w:t>https://www.amnesty.org.uk/press-releases/uk-cqc-report-does-not-go-far-enough-dnr-scandal</w:t>
        </w:r>
      </w:hyperlink>
      <w:r w:rsidRPr="0F658463">
        <w:rPr>
          <w:rFonts w:ascii="Arial" w:hAnsi="Arial" w:eastAsia="Arial" w:cs="Arial"/>
          <w:color w:val="000000" w:themeColor="text1"/>
        </w:rPr>
        <w:t xml:space="preserve"> (Accessed 30 Mar. 2022).</w:t>
      </w:r>
    </w:p>
    <w:p w:rsidR="0F658463" w:rsidP="0F658463" w:rsidRDefault="0F658463" w14:paraId="64AC9FAF" w14:textId="47F0BD6D">
      <w:pPr>
        <w:spacing w:line="360" w:lineRule="auto"/>
        <w:rPr>
          <w:rFonts w:ascii="Arial" w:hAnsi="Arial" w:eastAsia="Arial" w:cs="Arial"/>
          <w:color w:val="000000" w:themeColor="text1"/>
        </w:rPr>
      </w:pPr>
      <w:r w:rsidRPr="0F658463">
        <w:rPr>
          <w:rFonts w:ascii="Arial" w:hAnsi="Arial" w:eastAsia="Arial" w:cs="Arial"/>
          <w:color w:val="000000" w:themeColor="text1"/>
        </w:rPr>
        <w:t>C</w:t>
      </w:r>
      <w:r w:rsidR="00632AE3">
        <w:rPr>
          <w:rFonts w:ascii="Arial" w:hAnsi="Arial" w:eastAsia="Arial" w:cs="Arial"/>
          <w:color w:val="000000" w:themeColor="text1"/>
        </w:rPr>
        <w:t>AB</w:t>
      </w:r>
      <w:r w:rsidRPr="0F658463">
        <w:rPr>
          <w:rFonts w:ascii="Arial" w:hAnsi="Arial" w:eastAsia="Arial" w:cs="Arial"/>
          <w:color w:val="000000" w:themeColor="text1"/>
        </w:rPr>
        <w:t xml:space="preserve">. (2022). </w:t>
      </w:r>
      <w:r w:rsidRPr="0F658463">
        <w:rPr>
          <w:rFonts w:ascii="Arial" w:hAnsi="Arial" w:eastAsia="Arial" w:cs="Arial"/>
          <w:i/>
          <w:iCs/>
          <w:color w:val="000000" w:themeColor="text1"/>
        </w:rPr>
        <w:t>Government failing to ensure a decent life for older people as pensioner poverty spirals | C</w:t>
      </w:r>
      <w:r w:rsidR="00632AE3">
        <w:rPr>
          <w:rFonts w:ascii="Arial" w:hAnsi="Arial" w:eastAsia="Arial" w:cs="Arial"/>
          <w:i/>
          <w:iCs/>
          <w:color w:val="000000" w:themeColor="text1"/>
        </w:rPr>
        <w:t>AB</w:t>
      </w:r>
      <w:r w:rsidRPr="0F658463">
        <w:rPr>
          <w:rFonts w:ascii="Arial" w:hAnsi="Arial" w:eastAsia="Arial" w:cs="Arial"/>
          <w:color w:val="000000" w:themeColor="text1"/>
        </w:rPr>
        <w:t xml:space="preserve">. Available at: </w:t>
      </w:r>
      <w:hyperlink r:id="rId18">
        <w:r w:rsidRPr="0F658463">
          <w:rPr>
            <w:rStyle w:val="Hyperlink"/>
            <w:rFonts w:ascii="Arial" w:hAnsi="Arial" w:eastAsia="Arial" w:cs="Arial"/>
          </w:rPr>
          <w:t>https://ageing-better.org.uk/news/government-failing-ensure-decent-life-older-people-pensioner-poverty-spirals</w:t>
        </w:r>
      </w:hyperlink>
      <w:r w:rsidRPr="0F658463">
        <w:rPr>
          <w:rFonts w:ascii="Arial" w:hAnsi="Arial" w:eastAsia="Arial" w:cs="Arial"/>
          <w:color w:val="000000" w:themeColor="text1"/>
        </w:rPr>
        <w:t>. (Accessed, 23 March 2022).</w:t>
      </w:r>
    </w:p>
    <w:p w:rsidR="0F658463" w:rsidP="0F658463" w:rsidRDefault="0F658463" w14:paraId="3E905274" w14:textId="702080F7">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Benbow, S.M., Bhattacharyya, S., Kingston, P. and </w:t>
      </w:r>
      <w:proofErr w:type="spellStart"/>
      <w:r w:rsidRPr="0F658463">
        <w:rPr>
          <w:rFonts w:ascii="Arial" w:hAnsi="Arial" w:eastAsia="Arial" w:cs="Arial"/>
          <w:color w:val="000000" w:themeColor="text1"/>
        </w:rPr>
        <w:t>Peisah</w:t>
      </w:r>
      <w:proofErr w:type="spellEnd"/>
      <w:r w:rsidRPr="0F658463">
        <w:rPr>
          <w:rFonts w:ascii="Arial" w:hAnsi="Arial" w:eastAsia="Arial" w:cs="Arial"/>
          <w:color w:val="000000" w:themeColor="text1"/>
        </w:rPr>
        <w:t xml:space="preserve">, C. (2021). Invisible and at-risk: older adults during the COVID-19 pandemic. </w:t>
      </w:r>
      <w:r w:rsidRPr="0F658463">
        <w:rPr>
          <w:rFonts w:ascii="Arial" w:hAnsi="Arial" w:eastAsia="Arial" w:cs="Arial"/>
          <w:i/>
          <w:iCs/>
          <w:color w:val="000000" w:themeColor="text1"/>
        </w:rPr>
        <w:t>Journal of Elder Abuse &amp; Neglect</w:t>
      </w:r>
      <w:r w:rsidRPr="0F658463">
        <w:rPr>
          <w:rFonts w:ascii="Arial" w:hAnsi="Arial" w:eastAsia="Arial" w:cs="Arial"/>
          <w:color w:val="000000" w:themeColor="text1"/>
        </w:rPr>
        <w:t>, 34(1), pp.1–7.</w:t>
      </w:r>
    </w:p>
    <w:p w:rsidR="0F658463" w:rsidP="0F658463" w:rsidRDefault="0F658463" w14:paraId="2400D129" w14:textId="0C53401D">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Bottery</w:t>
      </w:r>
      <w:proofErr w:type="spellEnd"/>
      <w:r w:rsidRPr="0F658463">
        <w:rPr>
          <w:rFonts w:ascii="Arial" w:hAnsi="Arial" w:eastAsia="Arial" w:cs="Arial"/>
          <w:color w:val="000000" w:themeColor="text1"/>
        </w:rPr>
        <w:t xml:space="preserve">, S. (2020). </w:t>
      </w:r>
      <w:bookmarkStart w:name="_Int_9W3kRqhb" w:id="4"/>
      <w:r w:rsidRPr="0F658463">
        <w:rPr>
          <w:rFonts w:ascii="Arial" w:hAnsi="Arial" w:eastAsia="Arial" w:cs="Arial"/>
          <w:i/>
          <w:iCs/>
          <w:color w:val="000000" w:themeColor="text1"/>
        </w:rPr>
        <w:t>How Covid-19 has magnified some of social care’s key problems</w:t>
      </w:r>
      <w:r w:rsidRPr="0F658463">
        <w:rPr>
          <w:rFonts w:ascii="Arial" w:hAnsi="Arial" w:eastAsia="Arial" w:cs="Arial"/>
          <w:color w:val="000000" w:themeColor="text1"/>
        </w:rPr>
        <w:t>.</w:t>
      </w:r>
      <w:bookmarkEnd w:id="4"/>
      <w:r w:rsidRPr="0F658463">
        <w:rPr>
          <w:rFonts w:ascii="Arial" w:hAnsi="Arial" w:eastAsia="Arial" w:cs="Arial"/>
          <w:color w:val="000000" w:themeColor="text1"/>
        </w:rPr>
        <w:t xml:space="preserve"> The King’s Fund. Available at: </w:t>
      </w:r>
      <w:hyperlink r:id="rId19">
        <w:r w:rsidRPr="0F658463">
          <w:rPr>
            <w:rStyle w:val="Hyperlink"/>
            <w:rFonts w:ascii="Arial" w:hAnsi="Arial" w:eastAsia="Arial" w:cs="Arial"/>
          </w:rPr>
          <w:t>https://www.kingsfund.org.uk/publications/covid-19-magnified-social-care-problems</w:t>
        </w:r>
      </w:hyperlink>
      <w:r w:rsidRPr="0F658463">
        <w:rPr>
          <w:rFonts w:ascii="Arial" w:hAnsi="Arial" w:eastAsia="Arial" w:cs="Arial"/>
          <w:color w:val="000000" w:themeColor="text1"/>
        </w:rPr>
        <w:t xml:space="preserve"> (Accessed 3 April 2022).</w:t>
      </w:r>
    </w:p>
    <w:p w:rsidR="0F658463" w:rsidP="0F658463" w:rsidRDefault="0F658463" w14:paraId="3A245E97" w14:textId="273B6229">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Calvert, J. and </w:t>
      </w:r>
      <w:proofErr w:type="spellStart"/>
      <w:r w:rsidRPr="0F658463">
        <w:rPr>
          <w:rFonts w:ascii="Arial" w:hAnsi="Arial" w:eastAsia="Arial" w:cs="Arial"/>
          <w:color w:val="000000" w:themeColor="text1"/>
        </w:rPr>
        <w:t>Arbuthnott</w:t>
      </w:r>
      <w:proofErr w:type="spellEnd"/>
      <w:r w:rsidRPr="0F658463">
        <w:rPr>
          <w:rFonts w:ascii="Arial" w:hAnsi="Arial" w:eastAsia="Arial" w:cs="Arial"/>
          <w:color w:val="000000" w:themeColor="text1"/>
        </w:rPr>
        <w:t xml:space="preserve">, G. (2021). </w:t>
      </w:r>
      <w:r w:rsidRPr="0F658463">
        <w:rPr>
          <w:rFonts w:ascii="Arial" w:hAnsi="Arial" w:eastAsia="Arial" w:cs="Arial"/>
          <w:i/>
          <w:iCs/>
          <w:color w:val="000000" w:themeColor="text1"/>
        </w:rPr>
        <w:t>Failures of state: the inside story of Britain’s battle with coronavirus</w:t>
      </w:r>
      <w:r w:rsidRPr="0F658463">
        <w:rPr>
          <w:rFonts w:ascii="Arial" w:hAnsi="Arial" w:eastAsia="Arial" w:cs="Arial"/>
          <w:color w:val="000000" w:themeColor="text1"/>
        </w:rPr>
        <w:t>. London: Harper Collins publishers.</w:t>
      </w:r>
    </w:p>
    <w:p w:rsidR="0F658463" w:rsidP="0F658463" w:rsidRDefault="0F658463" w14:paraId="092B1B61" w14:textId="5C2C5BC8">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Care Quality Commission (2020). </w:t>
      </w:r>
      <w:r w:rsidRPr="0F658463">
        <w:rPr>
          <w:rFonts w:ascii="Arial" w:hAnsi="Arial" w:eastAsia="Arial" w:cs="Arial"/>
          <w:i/>
          <w:iCs/>
          <w:color w:val="000000" w:themeColor="text1"/>
        </w:rPr>
        <w:t>Care Quality Commission</w:t>
      </w:r>
      <w:r w:rsidRPr="0F658463">
        <w:rPr>
          <w:rFonts w:ascii="Arial" w:hAnsi="Arial" w:eastAsia="Arial" w:cs="Arial"/>
          <w:color w:val="000000" w:themeColor="text1"/>
        </w:rPr>
        <w:t xml:space="preserve">. Cqc.org.uk. Available at: </w:t>
      </w:r>
      <w:hyperlink r:id="rId20">
        <w:r w:rsidRPr="0F658463">
          <w:rPr>
            <w:rStyle w:val="Hyperlink"/>
            <w:rFonts w:ascii="Arial" w:hAnsi="Arial" w:eastAsia="Arial" w:cs="Arial"/>
          </w:rPr>
          <w:t>https://www.cqc.org.uk/</w:t>
        </w:r>
      </w:hyperlink>
      <w:r w:rsidRPr="0F658463">
        <w:rPr>
          <w:rFonts w:ascii="Arial" w:hAnsi="Arial" w:eastAsia="Arial" w:cs="Arial"/>
          <w:color w:val="000000" w:themeColor="text1"/>
        </w:rPr>
        <w:t xml:space="preserve"> (Accessed 3 April 2022).</w:t>
      </w:r>
    </w:p>
    <w:p w:rsidR="0F658463" w:rsidP="0F658463" w:rsidRDefault="0F658463" w14:paraId="09E1FB6D" w14:textId="3EF332D0">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Care Quality Commission. (2021a). </w:t>
      </w:r>
      <w:bookmarkStart w:name="_Int_JXwysiCa" w:id="5"/>
      <w:r w:rsidRPr="0F658463">
        <w:rPr>
          <w:rFonts w:ascii="Arial" w:hAnsi="Arial" w:eastAsia="Arial" w:cs="Arial"/>
          <w:i/>
          <w:iCs/>
          <w:color w:val="000000" w:themeColor="text1"/>
        </w:rPr>
        <w:t>Protect, respect, connect – decisions about living and dying well during COVID-19 | Care Quality Commission</w:t>
      </w:r>
      <w:r w:rsidRPr="0F658463">
        <w:rPr>
          <w:rFonts w:ascii="Arial" w:hAnsi="Arial" w:eastAsia="Arial" w:cs="Arial"/>
          <w:color w:val="000000" w:themeColor="text1"/>
        </w:rPr>
        <w:t>.</w:t>
      </w:r>
      <w:bookmarkEnd w:id="5"/>
      <w:r w:rsidRPr="0F658463">
        <w:rPr>
          <w:rFonts w:ascii="Arial" w:hAnsi="Arial" w:eastAsia="Arial" w:cs="Arial"/>
          <w:color w:val="000000" w:themeColor="text1"/>
        </w:rPr>
        <w:t xml:space="preserve"> Available at: </w:t>
      </w:r>
      <w:hyperlink r:id="rId21">
        <w:r w:rsidRPr="0F658463">
          <w:rPr>
            <w:rStyle w:val="Hyperlink"/>
            <w:rFonts w:ascii="Arial" w:hAnsi="Arial" w:eastAsia="Arial" w:cs="Arial"/>
          </w:rPr>
          <w:t>https://www.cqc.org.uk/publications/themed-work/protect-respect-connect-decisions-about-living-dying-well-during-covid-19</w:t>
        </w:r>
      </w:hyperlink>
      <w:r w:rsidRPr="0F658463">
        <w:rPr>
          <w:rFonts w:ascii="Arial" w:hAnsi="Arial" w:eastAsia="Arial" w:cs="Arial"/>
          <w:color w:val="000000" w:themeColor="text1"/>
        </w:rPr>
        <w:t xml:space="preserve"> (Accessed 30 March 2022).</w:t>
      </w:r>
    </w:p>
    <w:p w:rsidR="0F658463" w:rsidP="0F658463" w:rsidRDefault="0F658463" w14:paraId="6DC29D8A" w14:textId="051EF993">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Care Quality Commission. (2021b). </w:t>
      </w:r>
      <w:bookmarkStart w:name="_Int_iiRo9SC3" w:id="6"/>
      <w:r w:rsidRPr="0F658463">
        <w:rPr>
          <w:rFonts w:ascii="Arial" w:hAnsi="Arial" w:eastAsia="Arial" w:cs="Arial"/>
          <w:i/>
          <w:iCs/>
          <w:color w:val="000000" w:themeColor="text1"/>
        </w:rPr>
        <w:t>Review of Do Not Attempt Cardiopulmonary Resuscitation decisions during the COVID-19 pandemic: interim report | Care Quality Commission</w:t>
      </w:r>
      <w:r w:rsidRPr="0F658463">
        <w:rPr>
          <w:rFonts w:ascii="Arial" w:hAnsi="Arial" w:eastAsia="Arial" w:cs="Arial"/>
          <w:color w:val="000000" w:themeColor="text1"/>
        </w:rPr>
        <w:t>.</w:t>
      </w:r>
      <w:bookmarkEnd w:id="6"/>
      <w:r w:rsidRPr="0F658463">
        <w:rPr>
          <w:rFonts w:ascii="Arial" w:hAnsi="Arial" w:eastAsia="Arial" w:cs="Arial"/>
          <w:color w:val="000000" w:themeColor="text1"/>
        </w:rPr>
        <w:t xml:space="preserve"> Available at: </w:t>
      </w:r>
      <w:hyperlink r:id="rId22">
        <w:r w:rsidRPr="0F658463">
          <w:rPr>
            <w:rStyle w:val="Hyperlink"/>
            <w:rFonts w:ascii="Arial" w:hAnsi="Arial" w:eastAsia="Arial" w:cs="Arial"/>
          </w:rPr>
          <w:t>https://www.cqc.org.uk/publications/themed-work/review-do-not-attempt-cardiopulmonary-resuscitation-decisions-during-covid</w:t>
        </w:r>
      </w:hyperlink>
      <w:r w:rsidRPr="0F658463">
        <w:rPr>
          <w:rFonts w:ascii="Arial" w:hAnsi="Arial" w:eastAsia="Arial" w:cs="Arial"/>
          <w:color w:val="000000" w:themeColor="text1"/>
        </w:rPr>
        <w:t xml:space="preserve"> (Accessed 31 March 2022).</w:t>
      </w:r>
    </w:p>
    <w:p w:rsidR="0F658463" w:rsidP="0F658463" w:rsidRDefault="0F658463" w14:paraId="5D186454" w14:textId="42C92BC5" w14:noSpellErr="1">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C</w:t>
      </w:r>
      <w:r w:rsidRPr="7F2FB8FC" w:rsidR="00632AE3">
        <w:rPr>
          <w:rFonts w:ascii="Arial" w:hAnsi="Arial" w:eastAsia="Arial" w:cs="Arial"/>
          <w:color w:val="000000" w:themeColor="text1" w:themeTint="FF" w:themeShade="FF"/>
        </w:rPr>
        <w:t>AB</w:t>
      </w:r>
      <w:r w:rsidRPr="7F2FB8FC" w:rsidR="0F658463">
        <w:rPr>
          <w:rFonts w:ascii="Arial" w:hAnsi="Arial" w:eastAsia="Arial" w:cs="Arial"/>
          <w:color w:val="000000" w:themeColor="text1" w:themeTint="FF" w:themeShade="FF"/>
        </w:rPr>
        <w:t xml:space="preserve">. (2020a). </w:t>
      </w:r>
      <w:bookmarkStart w:name="_Int_79jqFUlJ" w:id="650539507"/>
      <w:r w:rsidRPr="7F2FB8FC" w:rsidR="0F658463">
        <w:rPr>
          <w:rFonts w:ascii="Arial" w:hAnsi="Arial" w:eastAsia="Arial" w:cs="Arial"/>
          <w:i w:val="1"/>
          <w:iCs w:val="1"/>
          <w:color w:val="000000" w:themeColor="text1" w:themeTint="FF" w:themeShade="FF"/>
        </w:rPr>
        <w:t>From home life to work and money: the impact of lockdown on people in their 50s and 60s revealed | C</w:t>
      </w:r>
      <w:r w:rsidRPr="7F2FB8FC" w:rsidR="00632AE3">
        <w:rPr>
          <w:rFonts w:ascii="Arial" w:hAnsi="Arial" w:eastAsia="Arial" w:cs="Arial"/>
          <w:i w:val="1"/>
          <w:iCs w:val="1"/>
          <w:color w:val="000000" w:themeColor="text1" w:themeTint="FF" w:themeShade="FF"/>
        </w:rPr>
        <w:t>AB</w:t>
      </w:r>
      <w:r w:rsidRPr="7F2FB8FC" w:rsidR="0F658463">
        <w:rPr>
          <w:rFonts w:ascii="Arial" w:hAnsi="Arial" w:eastAsia="Arial" w:cs="Arial"/>
          <w:color w:val="000000" w:themeColor="text1" w:themeTint="FF" w:themeShade="FF"/>
        </w:rPr>
        <w:t>.</w:t>
      </w:r>
      <w:bookmarkEnd w:id="650539507"/>
      <w:r w:rsidRPr="7F2FB8FC" w:rsidR="0F658463">
        <w:rPr>
          <w:rFonts w:ascii="Arial" w:hAnsi="Arial" w:eastAsia="Arial" w:cs="Arial"/>
          <w:color w:val="000000" w:themeColor="text1" w:themeTint="FF" w:themeShade="FF"/>
        </w:rPr>
        <w:t xml:space="preserve"> Available at: </w:t>
      </w:r>
      <w:hyperlink r:id="Rdf15d196f4b24384">
        <w:r w:rsidRPr="7F2FB8FC" w:rsidR="0F658463">
          <w:rPr>
            <w:rStyle w:val="Hyperlink"/>
            <w:rFonts w:ascii="Arial" w:hAnsi="Arial" w:eastAsia="Arial" w:cs="Arial"/>
          </w:rPr>
          <w:t>https://ageing-better.org.uk/news/home-life-work-and-money-impact-lockdown-50-70s-revealed</w:t>
        </w:r>
      </w:hyperlink>
      <w:r w:rsidRPr="7F2FB8FC" w:rsidR="0F658463">
        <w:rPr>
          <w:rFonts w:ascii="Arial" w:hAnsi="Arial" w:eastAsia="Arial" w:cs="Arial"/>
          <w:color w:val="000000" w:themeColor="text1" w:themeTint="FF" w:themeShade="FF"/>
        </w:rPr>
        <w:t xml:space="preserve"> (Accessed 31 March 2022).</w:t>
      </w:r>
    </w:p>
    <w:p w:rsidR="0F658463" w:rsidP="0F658463" w:rsidRDefault="0F658463" w14:paraId="3F8622A8" w14:textId="6AB70F72">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C</w:t>
      </w:r>
      <w:r w:rsidRPr="7F2FB8FC" w:rsidR="00632AE3">
        <w:rPr>
          <w:rFonts w:ascii="Arial" w:hAnsi="Arial" w:eastAsia="Arial" w:cs="Arial"/>
          <w:color w:val="000000" w:themeColor="text1" w:themeTint="FF" w:themeShade="FF"/>
        </w:rPr>
        <w:t>AB</w:t>
      </w:r>
      <w:r w:rsidRPr="7F2FB8FC" w:rsidR="0F658463">
        <w:rPr>
          <w:rFonts w:ascii="Arial" w:hAnsi="Arial" w:eastAsia="Arial" w:cs="Arial"/>
          <w:color w:val="000000" w:themeColor="text1" w:themeTint="FF" w:themeShade="FF"/>
        </w:rPr>
        <w:t xml:space="preserve">. (2020b). </w:t>
      </w:r>
      <w:r w:rsidRPr="7F2FB8FC" w:rsidR="0F658463">
        <w:rPr>
          <w:rFonts w:ascii="Arial" w:hAnsi="Arial" w:eastAsia="Arial" w:cs="Arial"/>
          <w:i w:val="1"/>
          <w:iCs w:val="1"/>
          <w:color w:val="000000" w:themeColor="text1" w:themeTint="FF" w:themeShade="FF"/>
        </w:rPr>
        <w:t>The experience of people approaching later life in lockdown: The impact of COVID-19 on 50–70-year-olds in England | C</w:t>
      </w:r>
      <w:r w:rsidRPr="7F2FB8FC" w:rsidR="00632AE3">
        <w:rPr>
          <w:rFonts w:ascii="Arial" w:hAnsi="Arial" w:eastAsia="Arial" w:cs="Arial"/>
          <w:i w:val="1"/>
          <w:iCs w:val="1"/>
          <w:color w:val="000000" w:themeColor="text1" w:themeTint="FF" w:themeShade="FF"/>
        </w:rPr>
        <w:t>AB</w:t>
      </w:r>
      <w:r w:rsidRPr="7F2FB8FC" w:rsidR="0F658463">
        <w:rPr>
          <w:rFonts w:ascii="Arial" w:hAnsi="Arial" w:eastAsia="Arial" w:cs="Arial"/>
          <w:color w:val="000000" w:themeColor="text1" w:themeTint="FF" w:themeShade="FF"/>
        </w:rPr>
        <w:t xml:space="preserve">. Available at: </w:t>
      </w:r>
      <w:hyperlink r:id="R0085da368a604739">
        <w:r w:rsidRPr="7F2FB8FC" w:rsidR="0F658463">
          <w:rPr>
            <w:rStyle w:val="Hyperlink"/>
            <w:rFonts w:ascii="Arial" w:hAnsi="Arial" w:eastAsia="Arial" w:cs="Arial"/>
          </w:rPr>
          <w:t>https://ageing-</w:t>
        </w:r>
        <w:r w:rsidRPr="7F2FB8FC" w:rsidR="0F658463">
          <w:rPr>
            <w:rStyle w:val="Hyperlink"/>
            <w:rFonts w:ascii="Arial" w:hAnsi="Arial" w:eastAsia="Arial" w:cs="Arial"/>
          </w:rPr>
          <w:t>better.org.uk/publications/experience-people-approaching-later-life-lockdown-impact-covid-19-50-70-year-olds</w:t>
        </w:r>
      </w:hyperlink>
      <w:r w:rsidRPr="7F2FB8FC" w:rsidR="0F658463">
        <w:rPr>
          <w:rFonts w:ascii="Arial" w:hAnsi="Arial" w:eastAsia="Arial" w:cs="Arial"/>
          <w:color w:val="000000" w:themeColor="text1" w:themeTint="FF" w:themeShade="FF"/>
        </w:rPr>
        <w:t xml:space="preserve"> (Accessed 31 March 2022).</w:t>
      </w:r>
    </w:p>
    <w:p w:rsidR="0F658463" w:rsidP="0F658463" w:rsidRDefault="0F658463" w14:paraId="651AED4A" w14:textId="104055CA">
      <w:pPr>
        <w:spacing w:line="360" w:lineRule="auto"/>
        <w:rPr>
          <w:rFonts w:ascii="Arial" w:hAnsi="Arial" w:eastAsia="Arial" w:cs="Arial"/>
          <w:color w:val="000000" w:themeColor="text1"/>
        </w:rPr>
      </w:pPr>
      <w:r w:rsidRPr="0F658463">
        <w:rPr>
          <w:rFonts w:ascii="Arial" w:hAnsi="Arial" w:eastAsia="Arial" w:cs="Arial"/>
          <w:color w:val="000000" w:themeColor="text1"/>
        </w:rPr>
        <w:t>C</w:t>
      </w:r>
      <w:r w:rsidR="00632AE3">
        <w:rPr>
          <w:rFonts w:ascii="Arial" w:hAnsi="Arial" w:eastAsia="Arial" w:cs="Arial"/>
          <w:color w:val="000000" w:themeColor="text1"/>
        </w:rPr>
        <w:t>AB</w:t>
      </w:r>
      <w:r w:rsidRPr="0F658463">
        <w:rPr>
          <w:rFonts w:ascii="Arial" w:hAnsi="Arial" w:eastAsia="Arial" w:cs="Arial"/>
          <w:color w:val="000000" w:themeColor="text1"/>
        </w:rPr>
        <w:t xml:space="preserve">. (2020c). </w:t>
      </w:r>
      <w:r w:rsidRPr="0F658463">
        <w:rPr>
          <w:rFonts w:ascii="Arial" w:hAnsi="Arial" w:eastAsia="Arial" w:cs="Arial"/>
          <w:i/>
          <w:iCs/>
          <w:color w:val="000000" w:themeColor="text1"/>
        </w:rPr>
        <w:t>The impact of COVID-19 on 50–70-year-olds</w:t>
      </w:r>
      <w:r w:rsidRPr="0F658463">
        <w:rPr>
          <w:rFonts w:ascii="Arial" w:hAnsi="Arial" w:eastAsia="Arial" w:cs="Arial"/>
          <w:color w:val="000000" w:themeColor="text1"/>
        </w:rPr>
        <w:t xml:space="preserve">. Available at: </w:t>
      </w:r>
      <w:hyperlink r:id="rId25">
        <w:r w:rsidRPr="0F658463">
          <w:rPr>
            <w:rStyle w:val="Hyperlink"/>
            <w:rFonts w:ascii="Arial" w:hAnsi="Arial" w:eastAsia="Arial" w:cs="Arial"/>
          </w:rPr>
          <w:t>https://youtu.be/Us6UOwhmjFc</w:t>
        </w:r>
      </w:hyperlink>
      <w:r w:rsidRPr="0F658463">
        <w:rPr>
          <w:rFonts w:ascii="Arial" w:hAnsi="Arial" w:eastAsia="Arial" w:cs="Arial"/>
          <w:color w:val="000000" w:themeColor="text1"/>
        </w:rPr>
        <w:t xml:space="preserve"> (Accessed 31 March 2022).</w:t>
      </w:r>
    </w:p>
    <w:p w:rsidR="0F658463" w:rsidP="0F658463" w:rsidRDefault="0F658463" w14:paraId="5E57251C" w14:textId="1990177F">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Chang, E-Shien. and Levy, B. (2021). High Prevalence of Elder Abuse During the COVID-19 Pandemic: Risk and Resilience Factors. </w:t>
      </w:r>
      <w:r w:rsidRPr="0F658463">
        <w:rPr>
          <w:rFonts w:ascii="Arial" w:hAnsi="Arial" w:eastAsia="Arial" w:cs="Arial"/>
          <w:i/>
          <w:iCs/>
          <w:color w:val="000000" w:themeColor="text1"/>
        </w:rPr>
        <w:t>The American Journal of Geriatric Psychiatry</w:t>
      </w:r>
      <w:r w:rsidRPr="0F658463">
        <w:rPr>
          <w:rFonts w:ascii="Arial" w:hAnsi="Arial" w:eastAsia="Arial" w:cs="Arial"/>
          <w:color w:val="000000" w:themeColor="text1"/>
        </w:rPr>
        <w:t xml:space="preserve">, [online] 29(11). Available at: </w:t>
      </w:r>
      <w:hyperlink r:id="rId26">
        <w:r w:rsidRPr="0F658463">
          <w:rPr>
            <w:rStyle w:val="Hyperlink"/>
            <w:rFonts w:ascii="Arial" w:hAnsi="Arial" w:eastAsia="Arial" w:cs="Arial"/>
          </w:rPr>
          <w:t>https://www.sciencedirect.com/science/article/pii/S106474812100018X</w:t>
        </w:r>
      </w:hyperlink>
      <w:r w:rsidRPr="0F658463">
        <w:rPr>
          <w:rFonts w:ascii="Arial" w:hAnsi="Arial" w:eastAsia="Arial" w:cs="Arial"/>
          <w:color w:val="000000" w:themeColor="text1"/>
        </w:rPr>
        <w:t xml:space="preserve"> (Accessed 23 March 2022).</w:t>
      </w:r>
    </w:p>
    <w:p w:rsidR="0F658463" w:rsidP="0F658463" w:rsidRDefault="0F658463" w14:paraId="53D82AC9" w14:textId="2A603192">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Chen, B., and McNamara, D.M. (2020). Disability Discrimination, Medical Rationing and COVID-19. </w:t>
      </w:r>
      <w:r w:rsidRPr="0F658463">
        <w:rPr>
          <w:rFonts w:ascii="Arial" w:hAnsi="Arial" w:eastAsia="Arial" w:cs="Arial"/>
          <w:i/>
          <w:iCs/>
          <w:color w:val="000000" w:themeColor="text1"/>
        </w:rPr>
        <w:t>Asian Bioethics Review</w:t>
      </w:r>
      <w:r w:rsidRPr="0F658463">
        <w:rPr>
          <w:rFonts w:ascii="Arial" w:hAnsi="Arial" w:eastAsia="Arial" w:cs="Arial"/>
          <w:color w:val="000000" w:themeColor="text1"/>
        </w:rPr>
        <w:t>.</w:t>
      </w:r>
    </w:p>
    <w:p w:rsidR="0F658463" w:rsidP="0F658463" w:rsidRDefault="0F658463" w14:paraId="07AA55D5" w14:textId="1D20857F">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Cooper, C., Selwood, A. and Livingston, G. (2008). The prevalence of elder abuse and neglect: a systematic review. </w:t>
      </w:r>
      <w:r w:rsidRPr="7F2FB8FC" w:rsidR="0F658463">
        <w:rPr>
          <w:rFonts w:ascii="Arial" w:hAnsi="Arial" w:eastAsia="Arial" w:cs="Arial"/>
          <w:i w:val="1"/>
          <w:iCs w:val="1"/>
          <w:color w:val="000000" w:themeColor="text1" w:themeTint="FF" w:themeShade="FF"/>
        </w:rPr>
        <w:t>Age and Ageing</w:t>
      </w:r>
      <w:r w:rsidRPr="7F2FB8FC" w:rsidR="0F658463">
        <w:rPr>
          <w:rFonts w:ascii="Arial" w:hAnsi="Arial" w:eastAsia="Arial" w:cs="Arial"/>
          <w:color w:val="000000" w:themeColor="text1" w:themeTint="FF" w:themeShade="FF"/>
        </w:rPr>
        <w:t xml:space="preserve">, 37(2), pp.151–160. Available at: </w:t>
      </w:r>
      <w:hyperlink r:id="R918e4297ad904f80">
        <w:r w:rsidRPr="7F2FB8FC" w:rsidR="0F658463">
          <w:rPr>
            <w:rStyle w:val="Hyperlink"/>
            <w:rFonts w:ascii="Arial" w:hAnsi="Arial" w:eastAsia="Arial" w:cs="Arial"/>
          </w:rPr>
          <w:t>https://academic.oup.com/ageing/article/37/2/151/40781</w:t>
        </w:r>
      </w:hyperlink>
      <w:r w:rsidRPr="7F2FB8FC" w:rsidR="0F658463">
        <w:rPr>
          <w:rFonts w:ascii="Arial" w:hAnsi="Arial" w:eastAsia="Arial" w:cs="Arial"/>
          <w:color w:val="000000" w:themeColor="text1" w:themeTint="FF" w:themeShade="FF"/>
        </w:rPr>
        <w:t xml:space="preserve"> (Accessed 30 March 2022).</w:t>
      </w:r>
    </w:p>
    <w:p w:rsidR="7F2FB8FC" w:rsidP="7F2FB8FC" w:rsidRDefault="7F2FB8FC" w14:paraId="2598C23F" w14:textId="65C8A5D2">
      <w:pPr>
        <w:pStyle w:val="Normal"/>
        <w:spacing w:line="360" w:lineRule="auto"/>
        <w:rPr>
          <w:rFonts w:ascii="Arial" w:hAnsi="Arial" w:eastAsia="Arial" w:cs="Arial"/>
          <w:b w:val="0"/>
          <w:bCs w:val="0"/>
          <w:i w:val="0"/>
          <w:iCs w:val="0"/>
          <w:caps w:val="0"/>
          <w:smallCaps w:val="0"/>
          <w:noProof w:val="0"/>
          <w:color w:val="auto"/>
          <w:sz w:val="22"/>
          <w:szCs w:val="22"/>
          <w:lang w:val="en-GB"/>
        </w:rPr>
      </w:pPr>
      <w:bookmarkStart w:name="_Int_qBk2a1Ge" w:id="2091448475"/>
      <w:r w:rsidRPr="7F2FB8FC" w:rsidR="7F2FB8FC">
        <w:rPr>
          <w:rFonts w:ascii="Arial" w:hAnsi="Arial" w:eastAsia="Arial" w:cs="Arial"/>
          <w:b w:val="0"/>
          <w:bCs w:val="0"/>
          <w:i w:val="0"/>
          <w:iCs w:val="0"/>
          <w:caps w:val="0"/>
          <w:smallCaps w:val="0"/>
          <w:noProof w:val="0"/>
          <w:color w:val="auto"/>
          <w:sz w:val="22"/>
          <w:szCs w:val="22"/>
          <w:lang w:val="en-GB"/>
        </w:rPr>
        <w:t xml:space="preserve">Dehi </w:t>
      </w:r>
      <w:r w:rsidRPr="7F2FB8FC" w:rsidR="7F2FB8FC">
        <w:rPr>
          <w:rFonts w:ascii="Arial" w:hAnsi="Arial" w:eastAsia="Arial" w:cs="Arial"/>
          <w:b w:val="0"/>
          <w:bCs w:val="0"/>
          <w:i w:val="0"/>
          <w:iCs w:val="0"/>
          <w:caps w:val="0"/>
          <w:smallCaps w:val="0"/>
          <w:noProof w:val="0"/>
          <w:color w:val="auto"/>
          <w:sz w:val="22"/>
          <w:szCs w:val="22"/>
          <w:lang w:val="en-GB"/>
        </w:rPr>
        <w:t>Aroogh</w:t>
      </w:r>
      <w:r w:rsidRPr="7F2FB8FC" w:rsidR="7F2FB8FC">
        <w:rPr>
          <w:rFonts w:ascii="Arial" w:hAnsi="Arial" w:eastAsia="Arial" w:cs="Arial"/>
          <w:b w:val="0"/>
          <w:bCs w:val="0"/>
          <w:i w:val="0"/>
          <w:iCs w:val="0"/>
          <w:caps w:val="0"/>
          <w:smallCaps w:val="0"/>
          <w:noProof w:val="0"/>
          <w:color w:val="auto"/>
          <w:sz w:val="22"/>
          <w:szCs w:val="22"/>
          <w:lang w:val="en-GB"/>
        </w:rPr>
        <w:t xml:space="preserve">, Manijeh, and Farahnaz Mohammadi </w:t>
      </w:r>
      <w:r w:rsidRPr="7F2FB8FC" w:rsidR="7F2FB8FC">
        <w:rPr>
          <w:rFonts w:ascii="Arial" w:hAnsi="Arial" w:eastAsia="Arial" w:cs="Arial"/>
          <w:b w:val="0"/>
          <w:bCs w:val="0"/>
          <w:i w:val="0"/>
          <w:iCs w:val="0"/>
          <w:caps w:val="0"/>
          <w:smallCaps w:val="0"/>
          <w:noProof w:val="0"/>
          <w:color w:val="auto"/>
          <w:sz w:val="22"/>
          <w:szCs w:val="22"/>
          <w:lang w:val="en-GB"/>
        </w:rPr>
        <w:t>Shahboulaghi</w:t>
      </w:r>
      <w:r w:rsidRPr="7F2FB8FC" w:rsidR="7F2FB8FC">
        <w:rPr>
          <w:rFonts w:ascii="Arial" w:hAnsi="Arial" w:eastAsia="Arial" w:cs="Arial"/>
          <w:b w:val="0"/>
          <w:bCs w:val="0"/>
          <w:i w:val="0"/>
          <w:iCs w:val="0"/>
          <w:caps w:val="0"/>
          <w:smallCaps w:val="0"/>
          <w:noProof w:val="0"/>
          <w:color w:val="auto"/>
          <w:sz w:val="22"/>
          <w:szCs w:val="22"/>
          <w:lang w:val="en-GB"/>
        </w:rPr>
        <w:t>.(2020) “Social Participation of Older Adults: A Concept Analysis.”</w:t>
      </w:r>
      <w:bookmarkEnd w:id="2091448475"/>
      <w:r w:rsidRPr="7F2FB8FC" w:rsidR="7F2FB8FC">
        <w:rPr>
          <w:rFonts w:ascii="Arial" w:hAnsi="Arial" w:eastAsia="Arial" w:cs="Arial"/>
          <w:b w:val="0"/>
          <w:bCs w:val="0"/>
          <w:i w:val="0"/>
          <w:iCs w:val="0"/>
          <w:caps w:val="0"/>
          <w:smallCaps w:val="0"/>
          <w:noProof w:val="0"/>
          <w:color w:val="auto"/>
          <w:sz w:val="22"/>
          <w:szCs w:val="22"/>
          <w:lang w:val="en-GB"/>
        </w:rPr>
        <w:t xml:space="preserve"> </w:t>
      </w:r>
      <w:r w:rsidRPr="7F2FB8FC" w:rsidR="7F2FB8FC">
        <w:rPr>
          <w:rFonts w:ascii="Arial" w:hAnsi="Arial" w:eastAsia="Arial" w:cs="Arial"/>
          <w:b w:val="0"/>
          <w:bCs w:val="0"/>
          <w:i w:val="1"/>
          <w:iCs w:val="1"/>
          <w:caps w:val="0"/>
          <w:smallCaps w:val="0"/>
          <w:noProof w:val="0"/>
          <w:color w:val="auto"/>
          <w:sz w:val="22"/>
          <w:szCs w:val="22"/>
          <w:lang w:val="en-GB"/>
        </w:rPr>
        <w:t>International journal of community-based nursing and midwifery</w:t>
      </w:r>
      <w:r w:rsidRPr="7F2FB8FC" w:rsidR="7F2FB8FC">
        <w:rPr>
          <w:rFonts w:ascii="Arial" w:hAnsi="Arial" w:eastAsia="Arial" w:cs="Arial"/>
          <w:b w:val="0"/>
          <w:bCs w:val="0"/>
          <w:i w:val="0"/>
          <w:iCs w:val="0"/>
          <w:caps w:val="0"/>
          <w:smallCaps w:val="0"/>
          <w:noProof w:val="0"/>
          <w:color w:val="auto"/>
          <w:sz w:val="22"/>
          <w:szCs w:val="22"/>
          <w:lang w:val="en-GB"/>
        </w:rPr>
        <w:t xml:space="preserve"> vol. </w:t>
      </w:r>
      <w:r w:rsidRPr="7F2FB8FC" w:rsidR="7F2FB8FC">
        <w:rPr>
          <w:rFonts w:ascii="Arial" w:hAnsi="Arial" w:eastAsia="Arial" w:cs="Arial"/>
          <w:b w:val="0"/>
          <w:bCs w:val="0"/>
          <w:i w:val="0"/>
          <w:iCs w:val="0"/>
          <w:caps w:val="0"/>
          <w:smallCaps w:val="0"/>
          <w:noProof w:val="0"/>
          <w:color w:val="auto"/>
          <w:sz w:val="22"/>
          <w:szCs w:val="22"/>
          <w:lang w:val="en-GB"/>
        </w:rPr>
        <w:t>8, (</w:t>
      </w:r>
      <w:r w:rsidRPr="7F2FB8FC" w:rsidR="7F2FB8FC">
        <w:rPr>
          <w:rFonts w:ascii="Arial" w:hAnsi="Arial" w:eastAsia="Arial" w:cs="Arial"/>
          <w:b w:val="0"/>
          <w:bCs w:val="0"/>
          <w:i w:val="0"/>
          <w:iCs w:val="0"/>
          <w:caps w:val="0"/>
          <w:smallCaps w:val="0"/>
          <w:noProof w:val="0"/>
          <w:color w:val="auto"/>
          <w:sz w:val="22"/>
          <w:szCs w:val="22"/>
          <w:lang w:val="en-GB"/>
        </w:rPr>
        <w:t>1) pp. 55-72. doi:10.30476/IJCBNM.2019.82222.1055 (Accessed 5 April 2022).</w:t>
      </w:r>
    </w:p>
    <w:p w:rsidR="0F658463" w:rsidP="0F658463" w:rsidRDefault="0F658463" w14:paraId="501507CD" w14:textId="2C3E2783">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Department of Health. (2020). </w:t>
      </w:r>
      <w:r w:rsidRPr="7F2FB8FC" w:rsidR="0F658463">
        <w:rPr>
          <w:rFonts w:ascii="Arial" w:hAnsi="Arial" w:eastAsia="Arial" w:cs="Arial"/>
          <w:i w:val="1"/>
          <w:iCs w:val="1"/>
          <w:color w:val="000000" w:themeColor="text1" w:themeTint="FF" w:themeShade="FF"/>
        </w:rPr>
        <w:t>Coronavirus Act analysis | Department of Health</w:t>
      </w:r>
      <w:r w:rsidRPr="7F2FB8FC" w:rsidR="0F658463">
        <w:rPr>
          <w:rFonts w:ascii="Arial" w:hAnsi="Arial" w:eastAsia="Arial" w:cs="Arial"/>
          <w:color w:val="000000" w:themeColor="text1" w:themeTint="FF" w:themeShade="FF"/>
        </w:rPr>
        <w:t xml:space="preserve">. Available at: </w:t>
      </w:r>
      <w:hyperlink r:id="R10ff2c11e15341b4">
        <w:r w:rsidRPr="7F2FB8FC" w:rsidR="0F658463">
          <w:rPr>
            <w:rStyle w:val="Hyperlink"/>
            <w:rFonts w:ascii="Arial" w:hAnsi="Arial" w:eastAsia="Arial" w:cs="Arial"/>
          </w:rPr>
          <w:t>https://www.health-ni.gov.uk/coronavirus-act-analysis</w:t>
        </w:r>
      </w:hyperlink>
      <w:r w:rsidRPr="7F2FB8FC" w:rsidR="0F658463">
        <w:rPr>
          <w:rFonts w:ascii="Arial" w:hAnsi="Arial" w:eastAsia="Arial" w:cs="Arial"/>
          <w:color w:val="000000" w:themeColor="text1" w:themeTint="FF" w:themeShade="FF"/>
        </w:rPr>
        <w:t xml:space="preserve"> (Accessed 3 April 2022).</w:t>
      </w:r>
    </w:p>
    <w:p w:rsidR="0F658463" w:rsidP="0F658463" w:rsidRDefault="0F658463" w14:paraId="7E98EC50" w14:textId="430EBEC7">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Doward</w:t>
      </w:r>
      <w:r w:rsidRPr="7F2FB8FC" w:rsidR="0F658463">
        <w:rPr>
          <w:rFonts w:ascii="Arial" w:hAnsi="Arial" w:eastAsia="Arial" w:cs="Arial"/>
          <w:color w:val="000000" w:themeColor="text1" w:themeTint="FF" w:themeShade="FF"/>
        </w:rPr>
        <w:t xml:space="preserve">, J. (2020). </w:t>
      </w:r>
      <w:r w:rsidRPr="7F2FB8FC" w:rsidR="0F658463">
        <w:rPr>
          <w:rFonts w:ascii="Arial" w:hAnsi="Arial" w:eastAsia="Arial" w:cs="Arial"/>
          <w:i w:val="1"/>
          <w:iCs w:val="1"/>
          <w:color w:val="000000" w:themeColor="text1" w:themeTint="FF" w:themeShade="FF"/>
        </w:rPr>
        <w:t>One in five older people in the UK have been abused, poll finds</w:t>
      </w:r>
      <w:r w:rsidRPr="7F2FB8FC" w:rsidR="0F658463">
        <w:rPr>
          <w:rFonts w:ascii="Arial" w:hAnsi="Arial" w:eastAsia="Arial" w:cs="Arial"/>
          <w:color w:val="000000" w:themeColor="text1" w:themeTint="FF" w:themeShade="FF"/>
        </w:rPr>
        <w:t xml:space="preserve">. the Guardian. Available at: </w:t>
      </w:r>
      <w:hyperlink r:id="Re2207ba44ca549cd">
        <w:r w:rsidRPr="7F2FB8FC" w:rsidR="0F658463">
          <w:rPr>
            <w:rStyle w:val="Hyperlink"/>
            <w:rFonts w:ascii="Arial" w:hAnsi="Arial" w:eastAsia="Arial" w:cs="Arial"/>
          </w:rPr>
          <w:t>https://www.theguardian.com/society/2020/nov/29/one-in-five-older-people-in-the-uk-have-been-abused-poll-finds</w:t>
        </w:r>
      </w:hyperlink>
      <w:r w:rsidRPr="7F2FB8FC" w:rsidR="0F658463">
        <w:rPr>
          <w:rFonts w:ascii="Arial" w:hAnsi="Arial" w:eastAsia="Arial" w:cs="Arial"/>
          <w:color w:val="000000" w:themeColor="text1" w:themeTint="FF" w:themeShade="FF"/>
        </w:rPr>
        <w:t xml:space="preserve"> (Accessed, 23 March 2022).</w:t>
      </w:r>
    </w:p>
    <w:p w:rsidR="7F2FB8FC" w:rsidP="7F2FB8FC" w:rsidRDefault="7F2FB8FC" w14:paraId="4720DAA5" w14:textId="4ACE2745">
      <w:pPr>
        <w:rPr>
          <w:rFonts w:ascii="Arial" w:hAnsi="Arial" w:eastAsia="Arial" w:cs="Arial"/>
          <w:b w:val="0"/>
          <w:bCs w:val="0"/>
          <w:i w:val="0"/>
          <w:iCs w:val="0"/>
          <w:caps w:val="0"/>
          <w:smallCaps w:val="0"/>
          <w:noProof w:val="0"/>
          <w:color w:val="000000" w:themeColor="text1" w:themeTint="FF" w:themeShade="FF"/>
          <w:sz w:val="22"/>
          <w:szCs w:val="22"/>
          <w:lang w:val="en-GB"/>
        </w:rPr>
      </w:pPr>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Elderly Care. (2022). </w:t>
      </w:r>
      <w:r w:rsidRPr="7F2FB8FC" w:rsidR="7F2FB8FC">
        <w:rPr>
          <w:rFonts w:ascii="Arial" w:hAnsi="Arial" w:eastAsia="Arial" w:cs="Arial"/>
          <w:b w:val="0"/>
          <w:bCs w:val="0"/>
          <w:i w:val="1"/>
          <w:iCs w:val="1"/>
          <w:caps w:val="0"/>
          <w:smallCaps w:val="0"/>
          <w:noProof w:val="0"/>
          <w:color w:val="000000" w:themeColor="text1" w:themeTint="FF" w:themeShade="FF"/>
          <w:sz w:val="22"/>
          <w:szCs w:val="22"/>
          <w:lang w:val="en-GB"/>
        </w:rPr>
        <w:t>How Do You Report Elderly Abuse?</w:t>
      </w:r>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d8dc338d1ac4a89">
        <w:r w:rsidRPr="7F2FB8FC" w:rsidR="7F2FB8FC">
          <w:rPr>
            <w:rStyle w:val="Hyperlink"/>
            <w:rFonts w:ascii="Arial" w:hAnsi="Arial" w:eastAsia="Arial" w:cs="Arial"/>
            <w:b w:val="0"/>
            <w:bCs w:val="0"/>
            <w:i w:val="0"/>
            <w:iCs w:val="0"/>
            <w:caps w:val="0"/>
            <w:smallCaps w:val="0"/>
            <w:noProof w:val="0"/>
            <w:sz w:val="22"/>
            <w:szCs w:val="22"/>
            <w:lang w:val="en-GB"/>
          </w:rPr>
          <w:t>https://agefriendlyinnovators.org/elderly/how-do-you-report-elderly-abuse.html</w:t>
        </w:r>
      </w:hyperlink>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 April 2022).</w:t>
      </w:r>
    </w:p>
    <w:p w:rsidR="7F2FB8FC" w:rsidP="7F2FB8FC" w:rsidRDefault="7F2FB8FC" w14:paraId="30A0D97A" w14:textId="76159DEB">
      <w:pPr>
        <w:spacing w:line="360" w:lineRule="auto"/>
        <w:rPr>
          <w:rFonts w:ascii="Arial" w:hAnsi="Arial" w:eastAsia="Arial" w:cs="Arial"/>
          <w:noProof w:val="0"/>
          <w:sz w:val="22"/>
          <w:szCs w:val="22"/>
          <w:lang w:val="en-GB"/>
        </w:rPr>
      </w:pPr>
      <w:bookmarkStart w:name="_Int_btPvH4f9" w:id="160027500"/>
      <w:r w:rsidRPr="7F2FB8FC" w:rsidR="7F2FB8FC">
        <w:rPr>
          <w:rFonts w:ascii="Arial" w:hAnsi="Arial" w:eastAsia="Arial" w:cs="Arial"/>
          <w:noProof w:val="0"/>
          <w:sz w:val="22"/>
          <w:szCs w:val="22"/>
          <w:lang w:val="en-GB"/>
        </w:rPr>
        <w:t xml:space="preserve">Filipska, K., </w:t>
      </w:r>
      <w:r w:rsidRPr="7F2FB8FC" w:rsidR="7F2FB8FC">
        <w:rPr>
          <w:rFonts w:ascii="Arial" w:hAnsi="Arial" w:eastAsia="Arial" w:cs="Arial"/>
          <w:noProof w:val="0"/>
          <w:sz w:val="22"/>
          <w:szCs w:val="22"/>
          <w:lang w:val="en-GB"/>
        </w:rPr>
        <w:t>Biercewicz</w:t>
      </w:r>
      <w:r w:rsidRPr="7F2FB8FC" w:rsidR="7F2FB8FC">
        <w:rPr>
          <w:rFonts w:ascii="Arial" w:hAnsi="Arial" w:eastAsia="Arial" w:cs="Arial"/>
          <w:noProof w:val="0"/>
          <w:sz w:val="22"/>
          <w:szCs w:val="22"/>
          <w:lang w:val="en-GB"/>
        </w:rPr>
        <w:t xml:space="preserve">, M., Wiśniewski, A., </w:t>
      </w:r>
      <w:r w:rsidRPr="7F2FB8FC" w:rsidR="7F2FB8FC">
        <w:rPr>
          <w:rFonts w:ascii="Arial" w:hAnsi="Arial" w:eastAsia="Arial" w:cs="Arial"/>
          <w:noProof w:val="0"/>
          <w:sz w:val="22"/>
          <w:szCs w:val="22"/>
          <w:lang w:val="en-GB"/>
        </w:rPr>
        <w:t>Jabłońska</w:t>
      </w:r>
      <w:r w:rsidRPr="7F2FB8FC" w:rsidR="7F2FB8FC">
        <w:rPr>
          <w:rFonts w:ascii="Arial" w:hAnsi="Arial" w:eastAsia="Arial" w:cs="Arial"/>
          <w:noProof w:val="0"/>
          <w:sz w:val="22"/>
          <w:szCs w:val="22"/>
          <w:lang w:val="en-GB"/>
        </w:rPr>
        <w:t xml:space="preserve">, R., </w:t>
      </w:r>
      <w:r w:rsidRPr="7F2FB8FC" w:rsidR="7F2FB8FC">
        <w:rPr>
          <w:rFonts w:ascii="Arial" w:hAnsi="Arial" w:eastAsia="Arial" w:cs="Arial"/>
          <w:noProof w:val="0"/>
          <w:sz w:val="22"/>
          <w:szCs w:val="22"/>
          <w:lang w:val="en-GB"/>
        </w:rPr>
        <w:t>Królikowska</w:t>
      </w:r>
      <w:r w:rsidRPr="7F2FB8FC" w:rsidR="7F2FB8FC">
        <w:rPr>
          <w:rFonts w:ascii="Arial" w:hAnsi="Arial" w:eastAsia="Arial" w:cs="Arial"/>
          <w:noProof w:val="0"/>
          <w:sz w:val="22"/>
          <w:szCs w:val="22"/>
          <w:lang w:val="en-GB"/>
        </w:rPr>
        <w:t xml:space="preserve">, A., </w:t>
      </w:r>
      <w:r w:rsidRPr="7F2FB8FC" w:rsidR="7F2FB8FC">
        <w:rPr>
          <w:rFonts w:ascii="Arial" w:hAnsi="Arial" w:eastAsia="Arial" w:cs="Arial"/>
          <w:noProof w:val="0"/>
          <w:sz w:val="22"/>
          <w:szCs w:val="22"/>
          <w:lang w:val="en-GB"/>
        </w:rPr>
        <w:t>Główczewska</w:t>
      </w:r>
      <w:r w:rsidRPr="7F2FB8FC" w:rsidR="7F2FB8FC">
        <w:rPr>
          <w:rFonts w:ascii="Arial" w:hAnsi="Arial" w:eastAsia="Arial" w:cs="Arial"/>
          <w:noProof w:val="0"/>
          <w:sz w:val="22"/>
          <w:szCs w:val="22"/>
          <w:lang w:val="en-GB"/>
        </w:rPr>
        <w:t xml:space="preserve">-Siedlecka, E., </w:t>
      </w:r>
      <w:r w:rsidRPr="7F2FB8FC" w:rsidR="7F2FB8FC">
        <w:rPr>
          <w:rFonts w:ascii="Arial" w:hAnsi="Arial" w:eastAsia="Arial" w:cs="Arial"/>
          <w:noProof w:val="0"/>
          <w:sz w:val="22"/>
          <w:szCs w:val="22"/>
          <w:lang w:val="en-GB"/>
        </w:rPr>
        <w:t>Kędziora-Kornatowska</w:t>
      </w:r>
      <w:r w:rsidRPr="7F2FB8FC" w:rsidR="7F2FB8FC">
        <w:rPr>
          <w:rFonts w:ascii="Arial" w:hAnsi="Arial" w:eastAsia="Arial" w:cs="Arial"/>
          <w:noProof w:val="0"/>
          <w:sz w:val="22"/>
          <w:szCs w:val="22"/>
          <w:lang w:val="en-GB"/>
        </w:rPr>
        <w:t>, K. and Ślusarz, R. (2021).</w:t>
      </w:r>
      <w:bookmarkEnd w:id="160027500"/>
      <w:r w:rsidRPr="7F2FB8FC" w:rsidR="7F2FB8FC">
        <w:rPr>
          <w:rFonts w:ascii="Arial" w:hAnsi="Arial" w:eastAsia="Arial" w:cs="Arial"/>
          <w:noProof w:val="0"/>
          <w:sz w:val="22"/>
          <w:szCs w:val="22"/>
          <w:lang w:val="en-GB"/>
        </w:rPr>
        <w:t xml:space="preserve"> High Rate of Elder Abuse in the Time of COVID-19—A Cross Sectional Study of Geriatric and Neurology Clinic Patients. </w:t>
      </w:r>
      <w:r w:rsidRPr="7F2FB8FC" w:rsidR="7F2FB8FC">
        <w:rPr>
          <w:rFonts w:ascii="Arial" w:hAnsi="Arial" w:eastAsia="Arial" w:cs="Arial"/>
          <w:i w:val="1"/>
          <w:iCs w:val="1"/>
          <w:noProof w:val="0"/>
          <w:sz w:val="22"/>
          <w:szCs w:val="22"/>
          <w:lang w:val="en-GB"/>
        </w:rPr>
        <w:t>Journal of Clinical Medicine</w:t>
      </w:r>
      <w:r w:rsidRPr="7F2FB8FC" w:rsidR="7F2FB8FC">
        <w:rPr>
          <w:rFonts w:ascii="Arial" w:hAnsi="Arial" w:eastAsia="Arial" w:cs="Arial"/>
          <w:noProof w:val="0"/>
          <w:sz w:val="22"/>
          <w:szCs w:val="22"/>
          <w:lang w:val="en-GB"/>
        </w:rPr>
        <w:t>, 10(19), p.4532.</w:t>
      </w:r>
    </w:p>
    <w:p w:rsidR="0F658463" w:rsidP="0F658463" w:rsidRDefault="0F658463" w14:paraId="2DA2BCCE" w14:textId="0CF3161F">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GOV.UK. (2020). </w:t>
      </w:r>
      <w:r w:rsidRPr="7F2FB8FC" w:rsidR="0F658463">
        <w:rPr>
          <w:rFonts w:ascii="Arial" w:hAnsi="Arial" w:eastAsia="Arial" w:cs="Arial"/>
          <w:i w:val="1"/>
          <w:iCs w:val="1"/>
          <w:color w:val="000000" w:themeColor="text1" w:themeTint="FF" w:themeShade="FF"/>
        </w:rPr>
        <w:t>Coronavirus bill: summary of impacts</w:t>
      </w:r>
      <w:r w:rsidRPr="7F2FB8FC" w:rsidR="0F658463">
        <w:rPr>
          <w:rFonts w:ascii="Arial" w:hAnsi="Arial" w:eastAsia="Arial" w:cs="Arial"/>
          <w:color w:val="000000" w:themeColor="text1" w:themeTint="FF" w:themeShade="FF"/>
        </w:rPr>
        <w:t xml:space="preserve">. Available at: </w:t>
      </w:r>
      <w:hyperlink r:id="R809194ad69b74ae9">
        <w:r w:rsidRPr="7F2FB8FC" w:rsidR="0F658463">
          <w:rPr>
            <w:rStyle w:val="Hyperlink"/>
            <w:rFonts w:ascii="Arial" w:hAnsi="Arial" w:eastAsia="Arial" w:cs="Arial"/>
          </w:rPr>
          <w:t>https://www.gov.uk/government/publications/coronavirus-bill-summary-of-impacts/coronavirus-bill-summary-of-impacts</w:t>
        </w:r>
      </w:hyperlink>
      <w:r w:rsidRPr="7F2FB8FC" w:rsidR="0F658463">
        <w:rPr>
          <w:rFonts w:ascii="Arial" w:hAnsi="Arial" w:eastAsia="Arial" w:cs="Arial"/>
          <w:color w:val="000000" w:themeColor="text1" w:themeTint="FF" w:themeShade="FF"/>
        </w:rPr>
        <w:t>. (Accessed 4 April 2022).</w:t>
      </w:r>
    </w:p>
    <w:p w:rsidR="0F658463" w:rsidP="0F658463" w:rsidRDefault="0F658463" w14:paraId="694BD537" w14:textId="158048E0">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GOV.UK. (2022a). </w:t>
      </w:r>
      <w:r w:rsidRPr="7F2FB8FC" w:rsidR="0F658463">
        <w:rPr>
          <w:rFonts w:ascii="Arial" w:hAnsi="Arial" w:eastAsia="Arial" w:cs="Arial"/>
          <w:i w:val="1"/>
          <w:iCs w:val="1"/>
          <w:color w:val="000000" w:themeColor="text1" w:themeTint="FF" w:themeShade="FF"/>
        </w:rPr>
        <w:t>Adult social care charging reform: further details</w:t>
      </w:r>
      <w:r w:rsidRPr="7F2FB8FC" w:rsidR="0F658463">
        <w:rPr>
          <w:rFonts w:ascii="Arial" w:hAnsi="Arial" w:eastAsia="Arial" w:cs="Arial"/>
          <w:color w:val="000000" w:themeColor="text1" w:themeTint="FF" w:themeShade="FF"/>
        </w:rPr>
        <w:t xml:space="preserve">. Available at: </w:t>
      </w:r>
      <w:hyperlink r:id="R3dd2ce434d3f499f">
        <w:r w:rsidRPr="7F2FB8FC" w:rsidR="0F658463">
          <w:rPr>
            <w:rStyle w:val="Hyperlink"/>
            <w:rFonts w:ascii="Arial" w:hAnsi="Arial" w:eastAsia="Arial" w:cs="Arial"/>
          </w:rPr>
          <w:t>https://www.gov.uk/government/publications/build-back-better-our-plan-for-health-and-social-care/adult-social-care-charging-reform-further-details</w:t>
        </w:r>
      </w:hyperlink>
      <w:r w:rsidRPr="7F2FB8FC" w:rsidR="0F658463">
        <w:rPr>
          <w:rFonts w:ascii="Arial" w:hAnsi="Arial" w:eastAsia="Arial" w:cs="Arial"/>
          <w:color w:val="000000" w:themeColor="text1" w:themeTint="FF" w:themeShade="FF"/>
        </w:rPr>
        <w:t>. (Accessed 4 April 2022).</w:t>
      </w:r>
    </w:p>
    <w:p w:rsidR="0F658463" w:rsidP="0F658463" w:rsidRDefault="0F658463" w14:paraId="78C90BF5" w14:textId="734045E4">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GOV.UK. (2022b). </w:t>
      </w:r>
      <w:r w:rsidRPr="7F2FB8FC" w:rsidR="0F658463">
        <w:rPr>
          <w:rFonts w:ascii="Arial" w:hAnsi="Arial" w:eastAsia="Arial" w:cs="Arial"/>
          <w:i w:val="1"/>
          <w:iCs w:val="1"/>
          <w:color w:val="000000" w:themeColor="text1" w:themeTint="FF" w:themeShade="FF"/>
        </w:rPr>
        <w:t>People at the Heart of Care: adult social care reform</w:t>
      </w:r>
      <w:r w:rsidRPr="7F2FB8FC" w:rsidR="0F658463">
        <w:rPr>
          <w:rFonts w:ascii="Arial" w:hAnsi="Arial" w:eastAsia="Arial" w:cs="Arial"/>
          <w:color w:val="000000" w:themeColor="text1" w:themeTint="FF" w:themeShade="FF"/>
        </w:rPr>
        <w:t xml:space="preserve">. Available at: </w:t>
      </w:r>
      <w:hyperlink r:id="Rfab0aaa00c98442b">
        <w:r w:rsidRPr="7F2FB8FC" w:rsidR="0F658463">
          <w:rPr>
            <w:rStyle w:val="Hyperlink"/>
            <w:rFonts w:ascii="Arial" w:hAnsi="Arial" w:eastAsia="Arial" w:cs="Arial"/>
          </w:rPr>
          <w:t>https://www.gov.uk/government/publications/people-at-the-heart-of-care-adult-social-care-reform-white-paper/people-at-the-heart-of-care-adult-social-care-reform</w:t>
        </w:r>
      </w:hyperlink>
      <w:r w:rsidRPr="7F2FB8FC" w:rsidR="0F658463">
        <w:rPr>
          <w:rFonts w:ascii="Arial" w:hAnsi="Arial" w:eastAsia="Arial" w:cs="Arial"/>
          <w:color w:val="000000" w:themeColor="text1" w:themeTint="FF" w:themeShade="FF"/>
        </w:rPr>
        <w:t>. (Accessed 4 April 2022).</w:t>
      </w:r>
    </w:p>
    <w:p w:rsidR="0F658463" w:rsidP="0F658463" w:rsidRDefault="0F658463" w14:paraId="46F4B051" w14:textId="4B215225">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GOV.UK. (2022c). </w:t>
      </w:r>
      <w:r w:rsidRPr="7F2FB8FC" w:rsidR="0F658463">
        <w:rPr>
          <w:rFonts w:ascii="Arial" w:hAnsi="Arial" w:eastAsia="Arial" w:cs="Arial"/>
          <w:i w:val="1"/>
          <w:iCs w:val="1"/>
          <w:color w:val="000000" w:themeColor="text1" w:themeTint="FF" w:themeShade="FF"/>
        </w:rPr>
        <w:t>Prepare for the Health and Social Care Levy</w:t>
      </w:r>
      <w:r w:rsidRPr="7F2FB8FC" w:rsidR="0F658463">
        <w:rPr>
          <w:rFonts w:ascii="Arial" w:hAnsi="Arial" w:eastAsia="Arial" w:cs="Arial"/>
          <w:color w:val="000000" w:themeColor="text1" w:themeTint="FF" w:themeShade="FF"/>
        </w:rPr>
        <w:t xml:space="preserve">. </w:t>
      </w:r>
      <w:r w:rsidRPr="7F2FB8FC" w:rsidR="0F658463">
        <w:rPr>
          <w:rFonts w:ascii="Arial" w:hAnsi="Arial" w:eastAsia="Arial" w:cs="Arial"/>
          <w:color w:val="000000" w:themeColor="text1" w:themeTint="FF" w:themeShade="FF"/>
        </w:rPr>
        <w:t xml:space="preserve">Available at: </w:t>
      </w:r>
      <w:hyperlink r:id="Rcb7d8291e7384b3e">
        <w:r w:rsidRPr="7F2FB8FC" w:rsidR="0F658463">
          <w:rPr>
            <w:rStyle w:val="Hyperlink"/>
            <w:rFonts w:ascii="Arial" w:hAnsi="Arial" w:eastAsia="Arial" w:cs="Arial"/>
          </w:rPr>
          <w:t>https://www.gov.uk/guidance/prepare-for-the-health-and-social-care-levy</w:t>
        </w:r>
      </w:hyperlink>
      <w:r w:rsidRPr="7F2FB8FC" w:rsidR="0F658463">
        <w:rPr>
          <w:rFonts w:ascii="Arial" w:hAnsi="Arial" w:eastAsia="Arial" w:cs="Arial"/>
          <w:color w:val="000000" w:themeColor="text1" w:themeTint="FF" w:themeShade="FF"/>
        </w:rPr>
        <w:t xml:space="preserve"> (Accessed 4 Apr. 2022).</w:t>
      </w:r>
    </w:p>
    <w:p w:rsidR="0F658463" w:rsidP="0F658463" w:rsidRDefault="0F658463" w14:paraId="5FB7485A" w14:textId="6C583E80">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Grady, D. (2020). The Pandemic’s Hidden Victims: Sick or Dying, but Not from the Virus. </w:t>
      </w:r>
      <w:r w:rsidRPr="7F2FB8FC" w:rsidR="0F658463">
        <w:rPr>
          <w:rFonts w:ascii="Arial" w:hAnsi="Arial" w:eastAsia="Arial" w:cs="Arial"/>
          <w:i w:val="1"/>
          <w:iCs w:val="1"/>
          <w:color w:val="000000" w:themeColor="text1" w:themeTint="FF" w:themeShade="FF"/>
        </w:rPr>
        <w:t>The New York Times</w:t>
      </w:r>
      <w:r w:rsidRPr="7F2FB8FC" w:rsidR="0F658463">
        <w:rPr>
          <w:rFonts w:ascii="Arial" w:hAnsi="Arial" w:eastAsia="Arial" w:cs="Arial"/>
          <w:color w:val="000000" w:themeColor="text1" w:themeTint="FF" w:themeShade="FF"/>
        </w:rPr>
        <w:t xml:space="preserve">. Available at: </w:t>
      </w:r>
      <w:hyperlink r:id="R4300006502464a66">
        <w:r w:rsidRPr="7F2FB8FC" w:rsidR="0F658463">
          <w:rPr>
            <w:rStyle w:val="Hyperlink"/>
            <w:rFonts w:ascii="Arial" w:hAnsi="Arial" w:eastAsia="Arial" w:cs="Arial"/>
          </w:rPr>
          <w:t>https://www.nytimes.com/2020/04/20/health/treatment-delays-coronavirus.html</w:t>
        </w:r>
      </w:hyperlink>
      <w:r w:rsidRPr="7F2FB8FC" w:rsidR="0F658463">
        <w:rPr>
          <w:rFonts w:ascii="Arial" w:hAnsi="Arial" w:eastAsia="Arial" w:cs="Arial"/>
          <w:color w:val="000000" w:themeColor="text1" w:themeTint="FF" w:themeShade="FF"/>
        </w:rPr>
        <w:t xml:space="preserve"> (Accessed 3 Apr. 2022).</w:t>
      </w:r>
    </w:p>
    <w:p w:rsidR="7F2FB8FC" w:rsidP="7F2FB8FC" w:rsidRDefault="7F2FB8FC" w14:paraId="41CE1AD4" w14:textId="01C7A798">
      <w:pPr>
        <w:rPr>
          <w:rFonts w:ascii="Arial" w:hAnsi="Arial" w:eastAsia="Arial" w:cs="Arial"/>
          <w:b w:val="0"/>
          <w:bCs w:val="0"/>
          <w:i w:val="0"/>
          <w:iCs w:val="0"/>
          <w:caps w:val="0"/>
          <w:smallCaps w:val="0"/>
          <w:noProof w:val="0"/>
          <w:color w:val="000000" w:themeColor="text1" w:themeTint="FF" w:themeShade="FF"/>
          <w:sz w:val="22"/>
          <w:szCs w:val="22"/>
          <w:lang w:val="en-GB"/>
        </w:rPr>
      </w:pPr>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Hourglass, (2021). </w:t>
      </w:r>
      <w:r w:rsidRPr="7F2FB8FC" w:rsidR="7F2FB8FC">
        <w:rPr>
          <w:rFonts w:ascii="Arial" w:hAnsi="Arial" w:eastAsia="Arial" w:cs="Arial"/>
          <w:b w:val="0"/>
          <w:bCs w:val="0"/>
          <w:i w:val="1"/>
          <w:iCs w:val="1"/>
          <w:caps w:val="0"/>
          <w:smallCaps w:val="0"/>
          <w:noProof w:val="0"/>
          <w:color w:val="000000" w:themeColor="text1" w:themeTint="FF" w:themeShade="FF"/>
          <w:sz w:val="22"/>
          <w:szCs w:val="22"/>
          <w:lang w:val="en-GB"/>
        </w:rPr>
        <w:t>Policy Briefs | Hourglass</w:t>
      </w:r>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4e765614df944583">
        <w:r w:rsidRPr="7F2FB8FC" w:rsidR="7F2FB8FC">
          <w:rPr>
            <w:rStyle w:val="Hyperlink"/>
            <w:rFonts w:ascii="Arial" w:hAnsi="Arial" w:eastAsia="Arial" w:cs="Arial"/>
            <w:b w:val="0"/>
            <w:bCs w:val="0"/>
            <w:i w:val="0"/>
            <w:iCs w:val="0"/>
            <w:caps w:val="0"/>
            <w:smallCaps w:val="0"/>
            <w:noProof w:val="0"/>
            <w:sz w:val="22"/>
            <w:szCs w:val="22"/>
            <w:lang w:val="en-GB"/>
          </w:rPr>
          <w:t>https://wearehourglass.org/policy</w:t>
        </w:r>
      </w:hyperlink>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 Apr. 2022).</w:t>
      </w:r>
    </w:p>
    <w:p w:rsidR="0F658463" w:rsidP="0F658463" w:rsidRDefault="0F658463" w14:paraId="14E305C8" w14:textId="1EBE02FD">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Kingsfund</w:t>
      </w:r>
      <w:proofErr w:type="spellEnd"/>
      <w:r w:rsidRPr="0F658463">
        <w:rPr>
          <w:rFonts w:ascii="Arial" w:hAnsi="Arial" w:eastAsia="Arial" w:cs="Arial"/>
          <w:color w:val="000000" w:themeColor="text1"/>
        </w:rPr>
        <w:t xml:space="preserve"> (2011). </w:t>
      </w:r>
      <w:r w:rsidRPr="0F658463">
        <w:rPr>
          <w:rFonts w:ascii="Arial" w:hAnsi="Arial" w:eastAsia="Arial" w:cs="Arial"/>
          <w:i/>
          <w:iCs/>
          <w:color w:val="000000" w:themeColor="text1"/>
        </w:rPr>
        <w:t>Briefing THE DILNOT COMMISSION REPORT ON SOCIAL CARE</w:t>
      </w:r>
      <w:r w:rsidRPr="0F658463">
        <w:rPr>
          <w:rFonts w:ascii="Arial" w:hAnsi="Arial" w:eastAsia="Arial" w:cs="Arial"/>
          <w:color w:val="000000" w:themeColor="text1"/>
        </w:rPr>
        <w:t xml:space="preserve">. Available at: </w:t>
      </w:r>
      <w:hyperlink r:id="rId35">
        <w:r w:rsidRPr="0F658463">
          <w:rPr>
            <w:rStyle w:val="Hyperlink"/>
            <w:rFonts w:ascii="Arial" w:hAnsi="Arial" w:eastAsia="Arial" w:cs="Arial"/>
          </w:rPr>
          <w:t>https://www.kingsfund.org.uk/sites/default/files/field/field_publication_file/briefing-dilnot-commission-social-care-jul11.pdf</w:t>
        </w:r>
      </w:hyperlink>
      <w:r w:rsidRPr="0F658463">
        <w:rPr>
          <w:rFonts w:ascii="Arial" w:hAnsi="Arial" w:eastAsia="Arial" w:cs="Arial"/>
          <w:color w:val="000000" w:themeColor="text1"/>
        </w:rPr>
        <w:t xml:space="preserve"> (Accessed 4 April 2022).</w:t>
      </w:r>
    </w:p>
    <w:p w:rsidR="0F658463" w:rsidP="7F2FB8FC" w:rsidRDefault="0F658463" w14:paraId="33975A7C" w14:textId="24C10C6D">
      <w:pPr>
        <w:spacing w:line="360" w:lineRule="auto"/>
        <w:rPr>
          <w:rFonts w:ascii="Arial" w:hAnsi="Arial" w:eastAsia="Arial" w:cs="Arial"/>
          <w:color w:val="000000" w:themeColor="text1" w:themeTint="FF" w:themeShade="FF"/>
        </w:rPr>
      </w:pPr>
      <w:r w:rsidRPr="7F2FB8FC" w:rsidR="0F658463">
        <w:rPr>
          <w:rFonts w:ascii="Arial" w:hAnsi="Arial" w:eastAsia="Arial" w:cs="Arial"/>
          <w:color w:val="000000" w:themeColor="text1" w:themeTint="FF" w:themeShade="FF"/>
        </w:rPr>
        <w:t xml:space="preserve">Lumen (2019). </w:t>
      </w:r>
      <w:r w:rsidRPr="7F2FB8FC" w:rsidR="0F658463">
        <w:rPr>
          <w:rFonts w:ascii="Arial" w:hAnsi="Arial" w:eastAsia="Arial" w:cs="Arial"/>
          <w:i w:val="1"/>
          <w:iCs w:val="1"/>
          <w:color w:val="000000" w:themeColor="text1" w:themeTint="FF" w:themeShade="FF"/>
        </w:rPr>
        <w:t>The Functionalist Perspective on Aging | Boundless Sociology</w:t>
      </w:r>
      <w:r w:rsidRPr="7F2FB8FC" w:rsidR="0F658463">
        <w:rPr>
          <w:rFonts w:ascii="Arial" w:hAnsi="Arial" w:eastAsia="Arial" w:cs="Arial"/>
          <w:color w:val="000000" w:themeColor="text1" w:themeTint="FF" w:themeShade="FF"/>
        </w:rPr>
        <w:t xml:space="preserve">. [online] Lumenlearning.com. Available at: </w:t>
      </w:r>
      <w:hyperlink r:id="R99065febefdf4b29">
        <w:r w:rsidRPr="7F2FB8FC" w:rsidR="0F658463">
          <w:rPr>
            <w:rStyle w:val="Hyperlink"/>
            <w:rFonts w:ascii="Arial" w:hAnsi="Arial" w:eastAsia="Arial" w:cs="Arial"/>
          </w:rPr>
          <w:t>https://courses.lumenlearning.com/boundless-sociology/chapter/the-functionalist-perspective-on-aging/</w:t>
        </w:r>
      </w:hyperlink>
      <w:r w:rsidRPr="7F2FB8FC" w:rsidR="0F658463">
        <w:rPr>
          <w:rFonts w:ascii="Arial" w:hAnsi="Arial" w:eastAsia="Arial" w:cs="Arial"/>
          <w:color w:val="000000" w:themeColor="text1" w:themeTint="FF" w:themeShade="FF"/>
        </w:rPr>
        <w:t xml:space="preserve"> (Accessed 4 April 2022).</w:t>
      </w:r>
    </w:p>
    <w:p w:rsidR="7F2FB8FC" w:rsidP="7F2FB8FC" w:rsidRDefault="7F2FB8FC" w14:paraId="5560FB8E" w14:textId="2324DCF6">
      <w:pPr>
        <w:spacing w:line="360" w:lineRule="auto"/>
        <w:rPr>
          <w:rFonts w:ascii="Arial" w:hAnsi="Arial" w:eastAsia="Arial" w:cs="Arial"/>
          <w:noProof w:val="0"/>
          <w:sz w:val="22"/>
          <w:szCs w:val="22"/>
          <w:lang w:val="en-GB"/>
        </w:rPr>
      </w:pPr>
      <w:r w:rsidRPr="7F2FB8FC" w:rsidR="7F2FB8FC">
        <w:rPr>
          <w:rFonts w:ascii="Arial" w:hAnsi="Arial" w:eastAsia="Arial" w:cs="Arial"/>
          <w:noProof w:val="0"/>
          <w:sz w:val="22"/>
          <w:szCs w:val="22"/>
          <w:lang w:val="en-GB"/>
        </w:rPr>
        <w:t xml:space="preserve">Makaroun, L.K., Bachrach, R.L. and Rosland, A.-M. (2020). Elder Abuse in the Time of COVID-19—Increased Risks for Older Adults and Their Caregivers. </w:t>
      </w:r>
      <w:r w:rsidRPr="7F2FB8FC" w:rsidR="7F2FB8FC">
        <w:rPr>
          <w:rFonts w:ascii="Arial" w:hAnsi="Arial" w:eastAsia="Arial" w:cs="Arial"/>
          <w:i w:val="1"/>
          <w:iCs w:val="1"/>
          <w:noProof w:val="0"/>
          <w:sz w:val="22"/>
          <w:szCs w:val="22"/>
          <w:lang w:val="en-GB"/>
        </w:rPr>
        <w:t>The American Journal of Geriatric Psychiatry</w:t>
      </w:r>
      <w:r w:rsidRPr="7F2FB8FC" w:rsidR="7F2FB8FC">
        <w:rPr>
          <w:rFonts w:ascii="Arial" w:hAnsi="Arial" w:eastAsia="Arial" w:cs="Arial"/>
          <w:noProof w:val="0"/>
          <w:sz w:val="22"/>
          <w:szCs w:val="22"/>
          <w:lang w:val="en-GB"/>
        </w:rPr>
        <w:t>, 28(8).</w:t>
      </w:r>
    </w:p>
    <w:p w:rsidR="0F658463" w:rsidP="0F658463" w:rsidRDefault="0F658463" w14:paraId="5AC4FF48" w14:textId="103AE400">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Mauk</w:t>
      </w:r>
      <w:proofErr w:type="spellEnd"/>
      <w:r w:rsidRPr="0F658463">
        <w:rPr>
          <w:rFonts w:ascii="Arial" w:hAnsi="Arial" w:eastAsia="Arial" w:cs="Arial"/>
          <w:color w:val="000000" w:themeColor="text1"/>
        </w:rPr>
        <w:t xml:space="preserve">, K. (2010) </w:t>
      </w:r>
      <w:r w:rsidRPr="0F658463">
        <w:rPr>
          <w:rFonts w:ascii="Arial" w:hAnsi="Arial" w:eastAsia="Arial" w:cs="Arial"/>
          <w:i/>
          <w:iCs/>
          <w:color w:val="000000" w:themeColor="text1"/>
        </w:rPr>
        <w:t>Gerontological Nursing: Competencies for Care 2</w:t>
      </w:r>
      <w:r w:rsidRPr="0F658463">
        <w:rPr>
          <w:rFonts w:ascii="Arial" w:hAnsi="Arial" w:eastAsia="Arial" w:cs="Arial"/>
          <w:i/>
          <w:iCs/>
          <w:color w:val="000000" w:themeColor="text1"/>
          <w:vertAlign w:val="superscript"/>
        </w:rPr>
        <w:t>nd</w:t>
      </w:r>
      <w:r w:rsidRPr="0F658463">
        <w:rPr>
          <w:rFonts w:ascii="Arial" w:hAnsi="Arial" w:eastAsia="Arial" w:cs="Arial"/>
          <w:i/>
          <w:iCs/>
          <w:color w:val="000000" w:themeColor="text1"/>
        </w:rPr>
        <w:t xml:space="preserve"> </w:t>
      </w:r>
      <w:proofErr w:type="spellStart"/>
      <w:r w:rsidRPr="0F658463">
        <w:rPr>
          <w:rFonts w:ascii="Arial" w:hAnsi="Arial" w:eastAsia="Arial" w:cs="Arial"/>
          <w:i/>
          <w:iCs/>
          <w:color w:val="000000" w:themeColor="text1"/>
        </w:rPr>
        <w:t>edn</w:t>
      </w:r>
      <w:proofErr w:type="spellEnd"/>
      <w:r w:rsidRPr="0F658463">
        <w:rPr>
          <w:rFonts w:ascii="Arial" w:hAnsi="Arial" w:eastAsia="Arial" w:cs="Arial"/>
          <w:i/>
          <w:iCs/>
          <w:color w:val="000000" w:themeColor="text1"/>
        </w:rPr>
        <w:t>.</w:t>
      </w:r>
      <w:r w:rsidRPr="0F658463">
        <w:rPr>
          <w:rFonts w:ascii="Arial" w:hAnsi="Arial" w:eastAsia="Arial" w:cs="Arial"/>
          <w:color w:val="000000" w:themeColor="text1"/>
        </w:rPr>
        <w:t xml:space="preserve"> London: Jones and Bartlett Publishers International.</w:t>
      </w:r>
    </w:p>
    <w:p w:rsidR="0F658463" w:rsidP="0F658463" w:rsidRDefault="0F658463" w14:paraId="40B3BE6A" w14:textId="26D5A037">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McKee, M., </w:t>
      </w:r>
      <w:proofErr w:type="spellStart"/>
      <w:r w:rsidRPr="0F658463">
        <w:rPr>
          <w:rFonts w:ascii="Arial" w:hAnsi="Arial" w:eastAsia="Arial" w:cs="Arial"/>
          <w:color w:val="000000" w:themeColor="text1"/>
        </w:rPr>
        <w:t>Dunnell</w:t>
      </w:r>
      <w:proofErr w:type="spellEnd"/>
      <w:r w:rsidRPr="0F658463">
        <w:rPr>
          <w:rFonts w:ascii="Arial" w:hAnsi="Arial" w:eastAsia="Arial" w:cs="Arial"/>
          <w:color w:val="000000" w:themeColor="text1"/>
        </w:rPr>
        <w:t xml:space="preserve">, K., Anderson, M., </w:t>
      </w:r>
      <w:proofErr w:type="spellStart"/>
      <w:r w:rsidRPr="0F658463">
        <w:rPr>
          <w:rFonts w:ascii="Arial" w:hAnsi="Arial" w:eastAsia="Arial" w:cs="Arial"/>
          <w:color w:val="000000" w:themeColor="text1"/>
        </w:rPr>
        <w:t>Brayne</w:t>
      </w:r>
      <w:proofErr w:type="spellEnd"/>
      <w:r w:rsidRPr="0F658463">
        <w:rPr>
          <w:rFonts w:ascii="Arial" w:hAnsi="Arial" w:eastAsia="Arial" w:cs="Arial"/>
          <w:color w:val="000000" w:themeColor="text1"/>
        </w:rPr>
        <w:t xml:space="preserve">, C., Charlesworth, A., Johnston-Webber, C., Knapp, M., McGuire, A., Newton, J.N., Taylor, D. and Watt, R.G. (2021). The changing health needs of the UK population. </w:t>
      </w:r>
      <w:r w:rsidRPr="0F658463">
        <w:rPr>
          <w:rFonts w:ascii="Arial" w:hAnsi="Arial" w:eastAsia="Arial" w:cs="Arial"/>
          <w:i/>
          <w:iCs/>
          <w:color w:val="000000" w:themeColor="text1"/>
        </w:rPr>
        <w:t>The Lancet</w:t>
      </w:r>
      <w:r w:rsidRPr="0F658463">
        <w:rPr>
          <w:rFonts w:ascii="Arial" w:hAnsi="Arial" w:eastAsia="Arial" w:cs="Arial"/>
          <w:color w:val="000000" w:themeColor="text1"/>
        </w:rPr>
        <w:t>, 397(10288), pp.1979–1991.</w:t>
      </w:r>
    </w:p>
    <w:p w:rsidR="0F658463" w:rsidP="0F658463" w:rsidRDefault="0F658463" w14:paraId="5BC16F88" w14:textId="474BC39C">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Menec</w:t>
      </w:r>
      <w:r w:rsidRPr="7F2FB8FC" w:rsidR="0F658463">
        <w:rPr>
          <w:rFonts w:ascii="Arial" w:hAnsi="Arial" w:eastAsia="Arial" w:cs="Arial"/>
          <w:color w:val="000000" w:themeColor="text1" w:themeTint="FF" w:themeShade="FF"/>
        </w:rPr>
        <w:t xml:space="preserve">, V.H. (2003). The Relation Between Everyday Activities and Successful Aging: A 6-Year Longitudinal Study. </w:t>
      </w:r>
      <w:r w:rsidRPr="7F2FB8FC" w:rsidR="0F658463">
        <w:rPr>
          <w:rFonts w:ascii="Arial" w:hAnsi="Arial" w:eastAsia="Arial" w:cs="Arial"/>
          <w:i w:val="1"/>
          <w:iCs w:val="1"/>
          <w:color w:val="000000" w:themeColor="text1" w:themeTint="FF" w:themeShade="FF"/>
        </w:rPr>
        <w:t>The Journals of Gerontology Series B: Psychological Sciences and Social Sciences</w:t>
      </w:r>
      <w:r w:rsidRPr="7F2FB8FC" w:rsidR="0F658463">
        <w:rPr>
          <w:rFonts w:ascii="Arial" w:hAnsi="Arial" w:eastAsia="Arial" w:cs="Arial"/>
          <w:color w:val="000000" w:themeColor="text1" w:themeTint="FF" w:themeShade="FF"/>
        </w:rPr>
        <w:t xml:space="preserve">, 58(2), pp. S74–S82. Available at: </w:t>
      </w:r>
      <w:hyperlink r:id="R342f8effe184453f">
        <w:r w:rsidRPr="7F2FB8FC" w:rsidR="0F658463">
          <w:rPr>
            <w:rStyle w:val="Hyperlink"/>
            <w:rFonts w:ascii="Arial" w:hAnsi="Arial" w:eastAsia="Arial" w:cs="Arial"/>
          </w:rPr>
          <w:t>https://pdfs.semanticscholar.org/1088/4d3df064513f45a2173d465ebffadb1720b2.pdf</w:t>
        </w:r>
      </w:hyperlink>
      <w:r w:rsidRPr="7F2FB8FC" w:rsidR="0F658463">
        <w:rPr>
          <w:rFonts w:ascii="Arial" w:hAnsi="Arial" w:eastAsia="Arial" w:cs="Arial"/>
          <w:color w:val="000000" w:themeColor="text1" w:themeTint="FF" w:themeShade="FF"/>
        </w:rPr>
        <w:t xml:space="preserve"> (Accessed 4 April 2022).</w:t>
      </w:r>
    </w:p>
    <w:p w:rsidR="7F2FB8FC" w:rsidP="7F2FB8FC" w:rsidRDefault="7F2FB8FC" w14:paraId="1C0F21DE" w14:textId="6781D77C">
      <w:pPr>
        <w:pStyle w:val="Normal"/>
        <w:ind w:left="0"/>
        <w:rPr>
          <w:rFonts w:ascii="Arial" w:hAnsi="Arial" w:eastAsia="Arial" w:cs="Arial"/>
          <w:b w:val="0"/>
          <w:bCs w:val="0"/>
          <w:i w:val="0"/>
          <w:iCs w:val="0"/>
          <w:caps w:val="0"/>
          <w:smallCaps w:val="0"/>
          <w:noProof w:val="0"/>
          <w:color w:val="auto"/>
          <w:sz w:val="21"/>
          <w:szCs w:val="21"/>
          <w:lang w:val="en-GB"/>
        </w:rPr>
      </w:pPr>
      <w:r w:rsidRPr="7F2FB8FC" w:rsidR="7F2FB8FC">
        <w:rPr>
          <w:rFonts w:ascii="Arial" w:hAnsi="Arial" w:eastAsia="Arial" w:cs="Arial"/>
          <w:b w:val="0"/>
          <w:bCs w:val="0"/>
          <w:i w:val="0"/>
          <w:iCs w:val="0"/>
          <w:caps w:val="0"/>
          <w:smallCaps w:val="0"/>
          <w:noProof w:val="0"/>
          <w:color w:val="auto"/>
          <w:sz w:val="21"/>
          <w:szCs w:val="21"/>
          <w:lang w:val="en-GB"/>
        </w:rPr>
        <w:t xml:space="preserve">National Audit Office, (2021) Department of Health and Social Care, NHS </w:t>
      </w:r>
      <w:r w:rsidRPr="7F2FB8FC" w:rsidR="7F2FB8FC">
        <w:rPr>
          <w:rFonts w:ascii="Arial" w:hAnsi="Arial" w:eastAsia="Arial" w:cs="Arial"/>
          <w:b w:val="0"/>
          <w:bCs w:val="0"/>
          <w:i w:val="0"/>
          <w:iCs w:val="0"/>
          <w:caps w:val="0"/>
          <w:smallCaps w:val="0"/>
          <w:noProof w:val="0"/>
          <w:color w:val="auto"/>
          <w:sz w:val="21"/>
          <w:szCs w:val="21"/>
          <w:lang w:val="en-GB"/>
        </w:rPr>
        <w:t>England</w:t>
      </w:r>
      <w:r w:rsidRPr="7F2FB8FC" w:rsidR="7F2FB8FC">
        <w:rPr>
          <w:rFonts w:ascii="Arial" w:hAnsi="Arial" w:eastAsia="Arial" w:cs="Arial"/>
          <w:b w:val="0"/>
          <w:bCs w:val="0"/>
          <w:i w:val="0"/>
          <w:iCs w:val="0"/>
          <w:caps w:val="0"/>
          <w:smallCaps w:val="0"/>
          <w:noProof w:val="0"/>
          <w:color w:val="auto"/>
          <w:sz w:val="21"/>
          <w:szCs w:val="21"/>
          <w:lang w:val="en-GB"/>
        </w:rPr>
        <w:t xml:space="preserve"> and NHS Improvement. NHS backlogs and waiting times in England</w:t>
      </w:r>
      <w:r w:rsidRPr="7F2FB8FC" w:rsidR="7F2FB8FC">
        <w:rPr>
          <w:rFonts w:ascii="Arial" w:hAnsi="Arial" w:eastAsia="Arial" w:cs="Arial"/>
          <w:b w:val="0"/>
          <w:bCs w:val="0"/>
          <w:i w:val="0"/>
          <w:iCs w:val="0"/>
          <w:caps w:val="0"/>
          <w:smallCaps w:val="0"/>
          <w:noProof w:val="0"/>
          <w:color w:val="auto"/>
          <w:sz w:val="21"/>
          <w:szCs w:val="21"/>
          <w:lang w:val="en-GB"/>
        </w:rPr>
        <w:t xml:space="preserve">. </w:t>
      </w:r>
      <w:r w:rsidRPr="7F2FB8FC" w:rsidR="7F2FB8FC">
        <w:rPr>
          <w:rFonts w:ascii="Arial" w:hAnsi="Arial" w:eastAsia="Arial" w:cs="Arial"/>
          <w:b w:val="0"/>
          <w:bCs w:val="0"/>
          <w:i w:val="0"/>
          <w:iCs w:val="0"/>
          <w:caps w:val="0"/>
          <w:smallCaps w:val="0"/>
          <w:noProof w:val="0"/>
          <w:color w:val="auto"/>
          <w:sz w:val="21"/>
          <w:szCs w:val="21"/>
          <w:lang w:val="en-GB"/>
        </w:rPr>
        <w:t xml:space="preserve">Available at: </w:t>
      </w:r>
      <w:hyperlink r:id="R8642f529adb04519">
        <w:r w:rsidRPr="7F2FB8FC" w:rsidR="7F2FB8FC">
          <w:rPr>
            <w:rStyle w:val="Hyperlink"/>
            <w:rFonts w:ascii="Arial" w:hAnsi="Arial" w:eastAsia="Arial" w:cs="Arial"/>
            <w:b w:val="0"/>
            <w:bCs w:val="0"/>
            <w:i w:val="0"/>
            <w:iCs w:val="0"/>
            <w:caps w:val="0"/>
            <w:smallCaps w:val="0"/>
            <w:strike w:val="0"/>
            <w:dstrike w:val="0"/>
            <w:noProof w:val="0"/>
            <w:color w:val="4472C4" w:themeColor="accent1" w:themeTint="FF" w:themeShade="FF"/>
            <w:sz w:val="21"/>
            <w:szCs w:val="21"/>
            <w:lang w:val="en-GB"/>
          </w:rPr>
          <w:t>https://www.nao.org.uk/wp-content/uploads/2021/07/NHS-backlogs-and-waiting-times-in-England.pdf</w:t>
        </w:r>
      </w:hyperlink>
      <w:r w:rsidRPr="7F2FB8FC" w:rsidR="7F2FB8FC">
        <w:rPr>
          <w:rFonts w:ascii="Arial" w:hAnsi="Arial" w:eastAsia="Arial" w:cs="Arial"/>
          <w:b w:val="0"/>
          <w:bCs w:val="0"/>
          <w:i w:val="0"/>
          <w:iCs w:val="0"/>
          <w:caps w:val="0"/>
          <w:smallCaps w:val="0"/>
          <w:noProof w:val="0"/>
          <w:color w:val="4472C4" w:themeColor="accent1" w:themeTint="FF" w:themeShade="FF"/>
          <w:sz w:val="21"/>
          <w:szCs w:val="21"/>
          <w:lang w:val="en-GB"/>
        </w:rPr>
        <w:t xml:space="preserve">. </w:t>
      </w:r>
      <w:r w:rsidRPr="7F2FB8FC" w:rsidR="7F2FB8FC">
        <w:rPr>
          <w:rFonts w:ascii="Arial" w:hAnsi="Arial" w:eastAsia="Arial" w:cs="Arial"/>
          <w:b w:val="0"/>
          <w:bCs w:val="0"/>
          <w:i w:val="0"/>
          <w:iCs w:val="0"/>
          <w:caps w:val="0"/>
          <w:smallCaps w:val="0"/>
          <w:noProof w:val="0"/>
          <w:color w:val="auto"/>
          <w:sz w:val="21"/>
          <w:szCs w:val="21"/>
          <w:lang w:val="en-GB"/>
        </w:rPr>
        <w:t>(Accessed 5 April 2022).</w:t>
      </w:r>
    </w:p>
    <w:p w:rsidR="0F658463" w:rsidP="0F658463" w:rsidRDefault="0F658463" w14:paraId="78D9DB22" w14:textId="59CF869C">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National Institute for Health Research. (2021). </w:t>
      </w:r>
      <w:r w:rsidRPr="7F2FB8FC" w:rsidR="0F658463">
        <w:rPr>
          <w:rFonts w:ascii="Arial" w:hAnsi="Arial" w:eastAsia="Arial" w:cs="Arial"/>
          <w:i w:val="1"/>
          <w:iCs w:val="1"/>
          <w:color w:val="000000" w:themeColor="text1" w:themeTint="FF" w:themeShade="FF"/>
        </w:rPr>
        <w:t>How has the Coronavirus Act 2020 affected changes to England’s Care Act 2014 and changes to social care? | ARC South London</w:t>
      </w:r>
      <w:r w:rsidRPr="7F2FB8FC" w:rsidR="0F658463">
        <w:rPr>
          <w:rFonts w:ascii="Arial" w:hAnsi="Arial" w:eastAsia="Arial" w:cs="Arial"/>
          <w:color w:val="000000" w:themeColor="text1" w:themeTint="FF" w:themeShade="FF"/>
        </w:rPr>
        <w:t xml:space="preserve">. Available at: </w:t>
      </w:r>
      <w:hyperlink r:id="Rbfdd2fa765534698">
        <w:r w:rsidRPr="7F2FB8FC" w:rsidR="0F658463">
          <w:rPr>
            <w:rStyle w:val="Hyperlink"/>
            <w:rFonts w:ascii="Arial" w:hAnsi="Arial" w:eastAsia="Arial" w:cs="Arial"/>
          </w:rPr>
          <w:t>https://www.arc-sl.nihr.ac.uk/research-and-implementation/our-research-areas/social-care/how-has-coronavirus-act-2020-affected</w:t>
        </w:r>
      </w:hyperlink>
      <w:r w:rsidRPr="7F2FB8FC" w:rsidR="0F658463">
        <w:rPr>
          <w:rFonts w:ascii="Arial" w:hAnsi="Arial" w:eastAsia="Arial" w:cs="Arial"/>
          <w:color w:val="000000" w:themeColor="text1" w:themeTint="FF" w:themeShade="FF"/>
        </w:rPr>
        <w:t xml:space="preserve"> (Accessed 3 Apr. 2022).</w:t>
      </w:r>
    </w:p>
    <w:p w:rsidR="0F658463" w:rsidP="0F658463" w:rsidRDefault="0F658463" w14:paraId="11E0E74C" w14:textId="793E68BC">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NHS (2022). </w:t>
      </w:r>
      <w:r w:rsidRPr="7F2FB8FC" w:rsidR="0F658463">
        <w:rPr>
          <w:rFonts w:ascii="Arial" w:hAnsi="Arial" w:eastAsia="Arial" w:cs="Arial"/>
          <w:i w:val="1"/>
          <w:iCs w:val="1"/>
          <w:color w:val="000000" w:themeColor="text1" w:themeTint="FF" w:themeShade="FF"/>
        </w:rPr>
        <w:t>NHS England» NHS publishes electives recovery plan to boost capacity and give power to patients</w:t>
      </w:r>
      <w:r w:rsidRPr="7F2FB8FC" w:rsidR="0F658463">
        <w:rPr>
          <w:rFonts w:ascii="Arial" w:hAnsi="Arial" w:eastAsia="Arial" w:cs="Arial"/>
          <w:color w:val="000000" w:themeColor="text1" w:themeTint="FF" w:themeShade="FF"/>
        </w:rPr>
        <w:t xml:space="preserve">. Available at: </w:t>
      </w:r>
      <w:hyperlink r:id="R8ddca00be3b44d4d">
        <w:r w:rsidRPr="7F2FB8FC" w:rsidR="0F658463">
          <w:rPr>
            <w:rStyle w:val="Hyperlink"/>
            <w:rFonts w:ascii="Arial" w:hAnsi="Arial" w:eastAsia="Arial" w:cs="Arial"/>
          </w:rPr>
          <w:t>https://www.england.nhs.uk/2022/02/nhs-publishes-electives-recovery-plan-to-boost-capacity-and-give-power-to-patients/</w:t>
        </w:r>
      </w:hyperlink>
      <w:r w:rsidRPr="7F2FB8FC" w:rsidR="0F658463">
        <w:rPr>
          <w:rFonts w:ascii="Arial" w:hAnsi="Arial" w:eastAsia="Arial" w:cs="Arial"/>
          <w:color w:val="000000" w:themeColor="text1" w:themeTint="FF" w:themeShade="FF"/>
        </w:rPr>
        <w:t xml:space="preserve"> (Accessed 3 April 2022).</w:t>
      </w:r>
    </w:p>
    <w:p w:rsidR="0F658463" w:rsidP="0F658463" w:rsidRDefault="0F658463" w14:paraId="1084D545" w14:textId="3777ADB5">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Nyashanu</w:t>
      </w:r>
      <w:r w:rsidRPr="7F2FB8FC" w:rsidR="0F658463">
        <w:rPr>
          <w:rFonts w:ascii="Arial" w:hAnsi="Arial" w:eastAsia="Arial" w:cs="Arial"/>
          <w:color w:val="000000" w:themeColor="text1" w:themeTint="FF" w:themeShade="FF"/>
        </w:rPr>
        <w:t xml:space="preserve">, M., </w:t>
      </w:r>
      <w:r w:rsidRPr="7F2FB8FC" w:rsidR="0F658463">
        <w:rPr>
          <w:rFonts w:ascii="Arial" w:hAnsi="Arial" w:eastAsia="Arial" w:cs="Arial"/>
          <w:color w:val="000000" w:themeColor="text1" w:themeTint="FF" w:themeShade="FF"/>
        </w:rPr>
        <w:t>Pfende</w:t>
      </w:r>
      <w:r w:rsidRPr="7F2FB8FC" w:rsidR="0F658463">
        <w:rPr>
          <w:rFonts w:ascii="Arial" w:hAnsi="Arial" w:eastAsia="Arial" w:cs="Arial"/>
          <w:color w:val="000000" w:themeColor="text1" w:themeTint="FF" w:themeShade="FF"/>
        </w:rPr>
        <w:t xml:space="preserve">, F. and </w:t>
      </w:r>
      <w:r w:rsidRPr="7F2FB8FC" w:rsidR="0F658463">
        <w:rPr>
          <w:rFonts w:ascii="Arial" w:hAnsi="Arial" w:eastAsia="Arial" w:cs="Arial"/>
          <w:color w:val="000000" w:themeColor="text1" w:themeTint="FF" w:themeShade="FF"/>
        </w:rPr>
        <w:t>Ekpenyong</w:t>
      </w:r>
      <w:r w:rsidRPr="7F2FB8FC" w:rsidR="0F658463">
        <w:rPr>
          <w:rFonts w:ascii="Arial" w:hAnsi="Arial" w:eastAsia="Arial" w:cs="Arial"/>
          <w:color w:val="000000" w:themeColor="text1" w:themeTint="FF" w:themeShade="FF"/>
        </w:rPr>
        <w:t xml:space="preserve">, M. (2020). </w:t>
      </w:r>
      <w:bookmarkStart w:name="_Int_cd3co5Ja" w:id="8"/>
      <w:r w:rsidRPr="7F2FB8FC" w:rsidR="0F658463">
        <w:rPr>
          <w:rFonts w:ascii="Arial" w:hAnsi="Arial" w:eastAsia="Arial" w:cs="Arial"/>
          <w:color w:val="000000" w:themeColor="text1" w:themeTint="FF" w:themeShade="FF"/>
        </w:rPr>
        <w:t>Exploring the challenges faced by frontline workers in health and social care amid the COVID-19 pandemic: experiences of frontline workers in the English Midlands region, UK.</w:t>
      </w:r>
      <w:bookmarkEnd w:id="8"/>
      <w:r w:rsidRPr="7F2FB8FC" w:rsidR="0F658463">
        <w:rPr>
          <w:rFonts w:ascii="Arial" w:hAnsi="Arial" w:eastAsia="Arial" w:cs="Arial"/>
          <w:color w:val="000000" w:themeColor="text1" w:themeTint="FF" w:themeShade="FF"/>
        </w:rPr>
        <w:t xml:space="preserve"> </w:t>
      </w:r>
      <w:r w:rsidRPr="7F2FB8FC" w:rsidR="0F658463">
        <w:rPr>
          <w:rFonts w:ascii="Arial" w:hAnsi="Arial" w:eastAsia="Arial" w:cs="Arial"/>
          <w:i w:val="1"/>
          <w:iCs w:val="1"/>
          <w:color w:val="000000" w:themeColor="text1" w:themeTint="FF" w:themeShade="FF"/>
        </w:rPr>
        <w:t>Journal of Interprofessional Care</w:t>
      </w:r>
      <w:r w:rsidRPr="7F2FB8FC" w:rsidR="0F658463">
        <w:rPr>
          <w:rFonts w:ascii="Arial" w:hAnsi="Arial" w:eastAsia="Arial" w:cs="Arial"/>
          <w:color w:val="000000" w:themeColor="text1" w:themeTint="FF" w:themeShade="FF"/>
        </w:rPr>
        <w:t>, 34(5), pp.1–7.</w:t>
      </w:r>
    </w:p>
    <w:p w:rsidR="0F658463" w:rsidP="7F2FB8FC" w:rsidRDefault="0F658463" w14:paraId="071C3014" w14:textId="5AB3AD77">
      <w:pPr>
        <w:spacing w:line="360" w:lineRule="auto"/>
        <w:rPr>
          <w:rFonts w:ascii="Arial" w:hAnsi="Arial" w:eastAsia="Arial" w:cs="Arial"/>
          <w:noProof w:val="0"/>
          <w:sz w:val="22"/>
          <w:szCs w:val="22"/>
          <w:lang w:val="en-GB"/>
        </w:rPr>
      </w:pPr>
      <w:r w:rsidRPr="7F2FB8FC" w:rsidR="7F2FB8FC">
        <w:rPr>
          <w:rFonts w:ascii="Arial" w:hAnsi="Arial" w:eastAsia="Arial" w:cs="Arial"/>
          <w:noProof w:val="0"/>
          <w:sz w:val="22"/>
          <w:szCs w:val="22"/>
          <w:lang w:val="en-GB"/>
        </w:rPr>
        <w:t xml:space="preserve">ONS. (2020). </w:t>
      </w:r>
      <w:r w:rsidRPr="7F2FB8FC" w:rsidR="7F2FB8FC">
        <w:rPr>
          <w:rFonts w:ascii="Arial" w:hAnsi="Arial" w:eastAsia="Arial" w:cs="Arial"/>
          <w:i w:val="1"/>
          <w:iCs w:val="1"/>
          <w:noProof w:val="0"/>
          <w:sz w:val="22"/>
          <w:szCs w:val="22"/>
          <w:lang w:val="en-GB"/>
        </w:rPr>
        <w:t>Coronavirus and the social impacts on older people in Great Britain - Office for National Statistics.</w:t>
      </w:r>
      <w:r w:rsidRPr="7F2FB8FC" w:rsidR="7F2FB8FC">
        <w:rPr>
          <w:rFonts w:ascii="Arial" w:hAnsi="Arial" w:eastAsia="Arial" w:cs="Arial"/>
          <w:noProof w:val="0"/>
          <w:sz w:val="22"/>
          <w:szCs w:val="22"/>
          <w:lang w:val="en-GB"/>
        </w:rPr>
        <w:t xml:space="preserve"> Available at: </w:t>
      </w:r>
      <w:hyperlink r:id="Rfc9c55285b594ab4">
        <w:r w:rsidRPr="7F2FB8FC" w:rsidR="7F2FB8FC">
          <w:rPr>
            <w:rStyle w:val="Hyperlink"/>
            <w:rFonts w:ascii="Arial" w:hAnsi="Arial" w:eastAsia="Arial" w:cs="Arial"/>
            <w:noProof w:val="0"/>
            <w:sz w:val="22"/>
            <w:szCs w:val="22"/>
            <w:lang w:val="en-GB"/>
          </w:rPr>
          <w:t>https://www.ons.gov.uk/peoplepopulationandcommunity/birthsdeathsandmarriages/ageing/articles/coronavirusandthesocialimpactsonolderpeopleingreatbritain/3aprilto10may2020</w:t>
        </w:r>
      </w:hyperlink>
      <w:r w:rsidRPr="7F2FB8FC" w:rsidR="7F2FB8FC">
        <w:rPr>
          <w:rFonts w:ascii="Arial" w:hAnsi="Arial" w:eastAsia="Arial" w:cs="Arial"/>
          <w:noProof w:val="0"/>
          <w:sz w:val="22"/>
          <w:szCs w:val="22"/>
          <w:lang w:val="en-GB"/>
        </w:rPr>
        <w:t xml:space="preserve"> (Accessed 6 April 2022).</w:t>
      </w:r>
    </w:p>
    <w:p w:rsidR="0F658463" w:rsidP="7F2FB8FC" w:rsidRDefault="0F658463" w14:paraId="3A372AA0" w14:textId="4E3229D7">
      <w:pPr>
        <w:pStyle w:val="Normal"/>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O</w:t>
      </w:r>
      <w:r w:rsidRPr="7F2FB8FC" w:rsidR="001A6A57">
        <w:rPr>
          <w:rFonts w:ascii="Arial" w:hAnsi="Arial" w:eastAsia="Arial" w:cs="Arial"/>
          <w:color w:val="000000" w:themeColor="text1" w:themeTint="FF" w:themeShade="FF"/>
        </w:rPr>
        <w:t>NS</w:t>
      </w:r>
      <w:r w:rsidRPr="7F2FB8FC" w:rsidR="0F658463">
        <w:rPr>
          <w:rFonts w:ascii="Arial" w:hAnsi="Arial" w:eastAsia="Arial" w:cs="Arial"/>
          <w:color w:val="000000" w:themeColor="text1" w:themeTint="FF" w:themeShade="FF"/>
        </w:rPr>
        <w:t xml:space="preserve"> (2019). </w:t>
      </w:r>
      <w:r w:rsidRPr="7F2FB8FC" w:rsidR="0F658463">
        <w:rPr>
          <w:rFonts w:ascii="Arial" w:hAnsi="Arial" w:eastAsia="Arial" w:cs="Arial"/>
          <w:i w:val="1"/>
          <w:iCs w:val="1"/>
          <w:color w:val="000000" w:themeColor="text1" w:themeTint="FF" w:themeShade="FF"/>
        </w:rPr>
        <w:t>Living longer: is age 70 the new age 65? - Office for National Statistics</w:t>
      </w:r>
      <w:r w:rsidRPr="7F2FB8FC" w:rsidR="0F658463">
        <w:rPr>
          <w:rFonts w:ascii="Arial" w:hAnsi="Arial" w:eastAsia="Arial" w:cs="Arial"/>
          <w:color w:val="000000" w:themeColor="text1" w:themeTint="FF" w:themeShade="FF"/>
        </w:rPr>
        <w:t xml:space="preserve">. Ons.gov.uk. Available at: </w:t>
      </w:r>
      <w:hyperlink r:id="R0e751055ff5548a4">
        <w:r w:rsidRPr="7F2FB8FC" w:rsidR="0F658463">
          <w:rPr>
            <w:rStyle w:val="Hyperlink"/>
            <w:rFonts w:ascii="Arial" w:hAnsi="Arial" w:eastAsia="Arial" w:cs="Arial"/>
          </w:rPr>
          <w:t>https://www.ons.gov.uk/peoplepopulationandcommunity/birthsdeathsandmarriages/ageing/articles/livinglongerisage70thenewage65/2019-11-19</w:t>
        </w:r>
      </w:hyperlink>
      <w:r w:rsidRPr="7F2FB8FC" w:rsidR="0F658463">
        <w:rPr>
          <w:rFonts w:ascii="Arial" w:hAnsi="Arial" w:eastAsia="Arial" w:cs="Arial"/>
          <w:color w:val="000000" w:themeColor="text1" w:themeTint="FF" w:themeShade="FF"/>
        </w:rPr>
        <w:t xml:space="preserve"> (Accessed, 23 March 2022).</w:t>
      </w:r>
    </w:p>
    <w:p w:rsidR="0F658463" w:rsidP="0F658463" w:rsidRDefault="0F658463" w14:paraId="7F4B96D6" w14:textId="527CC8B5">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Raleigh, V. (2021). </w:t>
      </w:r>
      <w:r w:rsidRPr="0F658463">
        <w:rPr>
          <w:rFonts w:ascii="Arial" w:hAnsi="Arial" w:eastAsia="Arial" w:cs="Arial"/>
          <w:i/>
          <w:iCs/>
          <w:color w:val="000000" w:themeColor="text1"/>
        </w:rPr>
        <w:t>What is happening to life expectancy in England?</w:t>
      </w:r>
      <w:r w:rsidRPr="0F658463">
        <w:rPr>
          <w:rFonts w:ascii="Arial" w:hAnsi="Arial" w:eastAsia="Arial" w:cs="Arial"/>
          <w:color w:val="000000" w:themeColor="text1"/>
        </w:rPr>
        <w:t xml:space="preserve"> The King’s Fund. Available at: </w:t>
      </w:r>
      <w:hyperlink w:anchor=":~:text=Improvements%20in%20nutrition%2C%20hygiene%2C%20housing" r:id="rId41">
        <w:r w:rsidRPr="0F658463">
          <w:rPr>
            <w:rStyle w:val="Hyperlink"/>
            <w:rFonts w:ascii="Arial" w:hAnsi="Arial" w:eastAsia="Arial" w:cs="Arial"/>
          </w:rPr>
          <w:t>https://www.kingsfund.org.uk/publications/whats-happening-life-expectancy-england#:~:text=Improvements%20in%20nutrition%2C%20hygiene%2C%20housing</w:t>
        </w:r>
      </w:hyperlink>
      <w:r w:rsidRPr="0F658463">
        <w:rPr>
          <w:rFonts w:ascii="Arial" w:hAnsi="Arial" w:eastAsia="Arial" w:cs="Arial"/>
          <w:color w:val="000000" w:themeColor="text1"/>
        </w:rPr>
        <w:t xml:space="preserve"> (Accessed 30 March 2022).</w:t>
      </w:r>
    </w:p>
    <w:p w:rsidR="0F658463" w:rsidP="0F658463" w:rsidRDefault="0F658463" w14:paraId="4DDCD308" w14:textId="340D2514">
      <w:pPr>
        <w:spacing w:line="360" w:lineRule="auto"/>
        <w:rPr>
          <w:rFonts w:ascii="Arial" w:hAnsi="Arial" w:eastAsia="Arial" w:cs="Arial"/>
          <w:color w:val="000000" w:themeColor="text1"/>
        </w:rPr>
      </w:pPr>
      <w:proofErr w:type="spellStart"/>
      <w:r w:rsidRPr="0F658463">
        <w:rPr>
          <w:rFonts w:ascii="Arial" w:hAnsi="Arial" w:eastAsia="Arial" w:cs="Arial"/>
          <w:color w:val="000000" w:themeColor="text1"/>
        </w:rPr>
        <w:t>Safelives</w:t>
      </w:r>
      <w:proofErr w:type="spellEnd"/>
      <w:r w:rsidRPr="0F658463">
        <w:rPr>
          <w:rFonts w:ascii="Arial" w:hAnsi="Arial" w:eastAsia="Arial" w:cs="Arial"/>
          <w:color w:val="000000" w:themeColor="text1"/>
        </w:rPr>
        <w:t xml:space="preserve">. (2016). </w:t>
      </w:r>
      <w:r w:rsidRPr="0F658463">
        <w:rPr>
          <w:rFonts w:ascii="Arial" w:hAnsi="Arial" w:eastAsia="Arial" w:cs="Arial"/>
          <w:i/>
          <w:iCs/>
          <w:color w:val="000000" w:themeColor="text1"/>
        </w:rPr>
        <w:t xml:space="preserve">Spotlight #1: Older people and domestic abuse | </w:t>
      </w:r>
      <w:proofErr w:type="spellStart"/>
      <w:r w:rsidRPr="0F658463">
        <w:rPr>
          <w:rFonts w:ascii="Arial" w:hAnsi="Arial" w:eastAsia="Arial" w:cs="Arial"/>
          <w:i/>
          <w:iCs/>
          <w:color w:val="000000" w:themeColor="text1"/>
        </w:rPr>
        <w:t>Safelives</w:t>
      </w:r>
      <w:proofErr w:type="spellEnd"/>
      <w:r w:rsidRPr="0F658463">
        <w:rPr>
          <w:rFonts w:ascii="Arial" w:hAnsi="Arial" w:eastAsia="Arial" w:cs="Arial"/>
          <w:color w:val="000000" w:themeColor="text1"/>
        </w:rPr>
        <w:t xml:space="preserve">. Available at: </w:t>
      </w:r>
      <w:hyperlink r:id="rId42">
        <w:r w:rsidRPr="0F658463">
          <w:rPr>
            <w:rStyle w:val="Hyperlink"/>
            <w:rFonts w:ascii="Arial" w:hAnsi="Arial" w:eastAsia="Arial" w:cs="Arial"/>
          </w:rPr>
          <w:t>https://safelives.org.uk/spotlight-1-older-people-and-domestic-abuse</w:t>
        </w:r>
      </w:hyperlink>
      <w:r w:rsidRPr="0F658463">
        <w:rPr>
          <w:rFonts w:ascii="Arial" w:hAnsi="Arial" w:eastAsia="Arial" w:cs="Arial"/>
          <w:color w:val="000000" w:themeColor="text1"/>
        </w:rPr>
        <w:t xml:space="preserve"> (Accessed 30 March 2022).</w:t>
      </w:r>
    </w:p>
    <w:p w:rsidR="0F658463" w:rsidP="0F658463" w:rsidRDefault="0F658463" w14:paraId="617A6C17" w14:textId="4E812E1B">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Sauer, L. (2021). </w:t>
      </w:r>
      <w:r w:rsidRPr="0F658463">
        <w:rPr>
          <w:rFonts w:ascii="Arial" w:hAnsi="Arial" w:eastAsia="Arial" w:cs="Arial"/>
          <w:i/>
          <w:iCs/>
          <w:color w:val="000000" w:themeColor="text1"/>
        </w:rPr>
        <w:t xml:space="preserve">What Is Coronavirus? </w:t>
      </w:r>
      <w:r w:rsidRPr="0F658463">
        <w:rPr>
          <w:rFonts w:ascii="Arial" w:hAnsi="Arial" w:eastAsia="Arial" w:cs="Arial"/>
          <w:color w:val="000000" w:themeColor="text1"/>
        </w:rPr>
        <w:t xml:space="preserve">John Hopkins Medicine. Available at: </w:t>
      </w:r>
      <w:hyperlink r:id="rId43">
        <w:r w:rsidRPr="0F658463">
          <w:rPr>
            <w:rStyle w:val="Hyperlink"/>
            <w:rFonts w:ascii="Arial" w:hAnsi="Arial" w:eastAsia="Arial" w:cs="Arial"/>
          </w:rPr>
          <w:t>https://www.hopkinsmedicine.org/health/conditions-and-diseases/coronavirus</w:t>
        </w:r>
      </w:hyperlink>
      <w:r w:rsidRPr="0F658463">
        <w:rPr>
          <w:rFonts w:ascii="Arial" w:hAnsi="Arial" w:eastAsia="Arial" w:cs="Arial"/>
          <w:color w:val="000000" w:themeColor="text1"/>
        </w:rPr>
        <w:t xml:space="preserve"> (Accessed 30 March 2022).</w:t>
      </w:r>
    </w:p>
    <w:p w:rsidR="0F658463" w:rsidP="0F658463" w:rsidRDefault="0F658463" w14:paraId="5BC541E5" w14:textId="50416D3D">
      <w:pPr>
        <w:spacing w:line="360" w:lineRule="auto"/>
        <w:rPr>
          <w:rFonts w:ascii="Arial" w:hAnsi="Arial" w:eastAsia="Arial" w:cs="Arial"/>
          <w:color w:val="000000" w:themeColor="text1"/>
        </w:rPr>
      </w:pPr>
      <w:bookmarkStart w:name="_Int_DWrptPDi" w:id="9"/>
      <w:proofErr w:type="spellStart"/>
      <w:r w:rsidRPr="0F658463">
        <w:rPr>
          <w:rFonts w:ascii="Arial" w:hAnsi="Arial" w:eastAsia="Arial" w:cs="Arial"/>
          <w:color w:val="000000" w:themeColor="text1"/>
        </w:rPr>
        <w:t>Sepúlveda</w:t>
      </w:r>
      <w:proofErr w:type="spellEnd"/>
      <w:r w:rsidRPr="0F658463">
        <w:rPr>
          <w:rFonts w:ascii="Arial" w:hAnsi="Arial" w:eastAsia="Arial" w:cs="Arial"/>
          <w:color w:val="000000" w:themeColor="text1"/>
        </w:rPr>
        <w:t>-Loyola, W., Rodríguez-Sánchez, I., Pérez-Rodríguez, P., Ganz, F., Torralba, R., Oliveira, D.V. and Rodríguez-</w:t>
      </w:r>
      <w:proofErr w:type="spellStart"/>
      <w:r w:rsidRPr="0F658463">
        <w:rPr>
          <w:rFonts w:ascii="Arial" w:hAnsi="Arial" w:eastAsia="Arial" w:cs="Arial"/>
          <w:color w:val="000000" w:themeColor="text1"/>
        </w:rPr>
        <w:t>Mañas</w:t>
      </w:r>
      <w:proofErr w:type="spellEnd"/>
      <w:r w:rsidRPr="0F658463">
        <w:rPr>
          <w:rFonts w:ascii="Arial" w:hAnsi="Arial" w:eastAsia="Arial" w:cs="Arial"/>
          <w:color w:val="000000" w:themeColor="text1"/>
        </w:rPr>
        <w:t>, L. (2020).</w:t>
      </w:r>
      <w:bookmarkEnd w:id="9"/>
      <w:r w:rsidRPr="0F658463">
        <w:rPr>
          <w:rFonts w:ascii="Arial" w:hAnsi="Arial" w:eastAsia="Arial" w:cs="Arial"/>
          <w:color w:val="000000" w:themeColor="text1"/>
        </w:rPr>
        <w:t xml:space="preserve"> </w:t>
      </w:r>
      <w:bookmarkStart w:name="_Int_QdqIPvZS" w:id="10"/>
      <w:r w:rsidRPr="0F658463">
        <w:rPr>
          <w:rFonts w:ascii="Arial" w:hAnsi="Arial" w:eastAsia="Arial" w:cs="Arial"/>
          <w:color w:val="000000" w:themeColor="text1"/>
        </w:rPr>
        <w:t>Impact of Social Isolation Due to COVID-19 on Health in Older People: Mental and Physical Effects and Recommendations.</w:t>
      </w:r>
      <w:bookmarkEnd w:id="10"/>
      <w:r w:rsidRPr="0F658463">
        <w:rPr>
          <w:rFonts w:ascii="Arial" w:hAnsi="Arial" w:eastAsia="Arial" w:cs="Arial"/>
          <w:color w:val="000000" w:themeColor="text1"/>
        </w:rPr>
        <w:t xml:space="preserve"> </w:t>
      </w:r>
      <w:r w:rsidRPr="0F658463">
        <w:rPr>
          <w:rFonts w:ascii="Arial" w:hAnsi="Arial" w:eastAsia="Arial" w:cs="Arial"/>
          <w:i/>
          <w:iCs/>
          <w:color w:val="000000" w:themeColor="text1"/>
        </w:rPr>
        <w:t>The journal of nutrition, health &amp; aging</w:t>
      </w:r>
      <w:r w:rsidRPr="0F658463">
        <w:rPr>
          <w:rFonts w:ascii="Arial" w:hAnsi="Arial" w:eastAsia="Arial" w:cs="Arial"/>
          <w:color w:val="000000" w:themeColor="text1"/>
        </w:rPr>
        <w:t>, 24(9).</w:t>
      </w:r>
    </w:p>
    <w:p w:rsidR="0F658463" w:rsidP="0F658463" w:rsidRDefault="0F658463" w14:paraId="194E9216" w14:textId="6F8556B9">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Simmonds, B. (2021). </w:t>
      </w:r>
      <w:r w:rsidRPr="7F2FB8FC" w:rsidR="0F658463">
        <w:rPr>
          <w:rFonts w:ascii="Arial" w:hAnsi="Arial" w:eastAsia="Arial" w:cs="Arial"/>
          <w:i w:val="1"/>
          <w:iCs w:val="1"/>
          <w:color w:val="000000" w:themeColor="text1" w:themeTint="FF" w:themeShade="FF"/>
        </w:rPr>
        <w:t>Do older lives matter? Age discrimination in COVID-19 and new ageism</w:t>
      </w:r>
      <w:r w:rsidRPr="7F2FB8FC" w:rsidR="0F658463">
        <w:rPr>
          <w:rFonts w:ascii="Arial" w:hAnsi="Arial" w:eastAsia="Arial" w:cs="Arial"/>
          <w:color w:val="000000" w:themeColor="text1" w:themeTint="FF" w:themeShade="FF"/>
        </w:rPr>
        <w:t xml:space="preserve">. Transforming Society. Available at: </w:t>
      </w:r>
      <w:hyperlink r:id="Rbfb6aad8a5924b75">
        <w:r w:rsidRPr="7F2FB8FC" w:rsidR="0F658463">
          <w:rPr>
            <w:rStyle w:val="Hyperlink"/>
            <w:rFonts w:ascii="Arial" w:hAnsi="Arial" w:eastAsia="Arial" w:cs="Arial"/>
          </w:rPr>
          <w:t>https://www.transformingsociety.co.uk/2021/10/01/do-older-lives-matter-age-discrimination-in-covid-19-and-new-ageism/</w:t>
        </w:r>
      </w:hyperlink>
      <w:r w:rsidRPr="7F2FB8FC" w:rsidR="0F658463">
        <w:rPr>
          <w:rFonts w:ascii="Arial" w:hAnsi="Arial" w:eastAsia="Arial" w:cs="Arial"/>
          <w:color w:val="000000" w:themeColor="text1" w:themeTint="FF" w:themeShade="FF"/>
        </w:rPr>
        <w:t xml:space="preserve"> (Accessed 30 March 2022).</w:t>
      </w:r>
    </w:p>
    <w:p w:rsidR="0F658463" w:rsidP="0F658463" w:rsidRDefault="0F658463" w14:paraId="692F5F2C" w14:textId="36EB2409">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Social Sci </w:t>
      </w:r>
      <w:proofErr w:type="spellStart"/>
      <w:r w:rsidRPr="0F658463">
        <w:rPr>
          <w:rFonts w:ascii="Arial" w:hAnsi="Arial" w:eastAsia="Arial" w:cs="Arial"/>
          <w:color w:val="000000" w:themeColor="text1"/>
        </w:rPr>
        <w:t>LibreTexts</w:t>
      </w:r>
      <w:proofErr w:type="spellEnd"/>
      <w:r w:rsidRPr="0F658463">
        <w:rPr>
          <w:rFonts w:ascii="Arial" w:hAnsi="Arial" w:eastAsia="Arial" w:cs="Arial"/>
          <w:color w:val="000000" w:themeColor="text1"/>
        </w:rPr>
        <w:t xml:space="preserve">. (2018). </w:t>
      </w:r>
      <w:r w:rsidRPr="0F658463">
        <w:rPr>
          <w:rFonts w:ascii="Arial" w:hAnsi="Arial" w:eastAsia="Arial" w:cs="Arial"/>
          <w:i/>
          <w:iCs/>
          <w:color w:val="000000" w:themeColor="text1"/>
        </w:rPr>
        <w:t>18.3B: Activity Theory</w:t>
      </w:r>
      <w:r w:rsidRPr="0F658463">
        <w:rPr>
          <w:rFonts w:ascii="Arial" w:hAnsi="Arial" w:eastAsia="Arial" w:cs="Arial"/>
          <w:color w:val="000000" w:themeColor="text1"/>
        </w:rPr>
        <w:t xml:space="preserve">. Available at: </w:t>
      </w:r>
      <w:hyperlink w:anchor=":~:text=he%20belongs%20to.%E2%80%9D-" r:id="rId45">
        <w:r w:rsidRPr="0F658463">
          <w:rPr>
            <w:rStyle w:val="Hyperlink"/>
            <w:rFonts w:ascii="Arial" w:hAnsi="Arial" w:eastAsia="Arial" w:cs="Arial"/>
          </w:rPr>
          <w:t>https://socialsci.libretexts.org/Bookshelves/Sociology/Introduction_to_Sociology/Book%3A_Sociology_(Boundless)/18%3A_Aging/18.03%3A_The_Functionalist_Perspective_on_Aging/18.3B%3A_Activity_Theory#:~:text=he%20belongs%20to.%E2%80%9D-</w:t>
        </w:r>
      </w:hyperlink>
      <w:r w:rsidRPr="0F658463">
        <w:rPr>
          <w:rFonts w:ascii="Arial" w:hAnsi="Arial" w:eastAsia="Arial" w:cs="Arial"/>
          <w:color w:val="000000" w:themeColor="text1"/>
        </w:rPr>
        <w:t xml:space="preserve"> (Accessed 4 April 2022).</w:t>
      </w:r>
    </w:p>
    <w:p w:rsidR="0F658463" w:rsidP="0F658463" w:rsidRDefault="0F658463" w14:paraId="3D0E5B67" w14:textId="39946BE5">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Storey, A. (2018). </w:t>
      </w:r>
      <w:r w:rsidRPr="7F2FB8FC" w:rsidR="0F658463">
        <w:rPr>
          <w:rFonts w:ascii="Arial" w:hAnsi="Arial" w:eastAsia="Arial" w:cs="Arial"/>
          <w:i w:val="1"/>
          <w:iCs w:val="1"/>
          <w:color w:val="000000" w:themeColor="text1" w:themeTint="FF" w:themeShade="FF"/>
        </w:rPr>
        <w:t>Living longer - O</w:t>
      </w:r>
      <w:r w:rsidRPr="7F2FB8FC" w:rsidR="001A6A57">
        <w:rPr>
          <w:rFonts w:ascii="Arial" w:hAnsi="Arial" w:eastAsia="Arial" w:cs="Arial"/>
          <w:i w:val="1"/>
          <w:iCs w:val="1"/>
          <w:color w:val="000000" w:themeColor="text1" w:themeTint="FF" w:themeShade="FF"/>
        </w:rPr>
        <w:t>NS</w:t>
      </w:r>
      <w:r w:rsidRPr="7F2FB8FC" w:rsidR="0F658463">
        <w:rPr>
          <w:rFonts w:ascii="Arial" w:hAnsi="Arial" w:eastAsia="Arial" w:cs="Arial"/>
          <w:color w:val="000000" w:themeColor="text1" w:themeTint="FF" w:themeShade="FF"/>
        </w:rPr>
        <w:t xml:space="preserve">. Ons.gov.uk. Available at: </w:t>
      </w:r>
      <w:hyperlink r:id="R4c2e230e508e4b47">
        <w:r w:rsidRPr="7F2FB8FC" w:rsidR="0F658463">
          <w:rPr>
            <w:rStyle w:val="Hyperlink"/>
            <w:rFonts w:ascii="Arial" w:hAnsi="Arial" w:eastAsia="Arial" w:cs="Arial"/>
          </w:rPr>
          <w:t>https://www.ons.gov.uk/peoplepopulationandcommunity/birthsdeathsandmarriages/ageing/articles/livinglongerhowourpopulationischangingandwhyitmatters/2018-08-13</w:t>
        </w:r>
      </w:hyperlink>
      <w:r w:rsidRPr="7F2FB8FC" w:rsidR="0F658463">
        <w:rPr>
          <w:rFonts w:ascii="Arial" w:hAnsi="Arial" w:eastAsia="Arial" w:cs="Arial"/>
          <w:color w:val="000000" w:themeColor="text1" w:themeTint="FF" w:themeShade="FF"/>
        </w:rPr>
        <w:t xml:space="preserve"> (Accessed 30 March 2022).</w:t>
      </w:r>
    </w:p>
    <w:p w:rsidR="7F2FB8FC" w:rsidP="7F2FB8FC" w:rsidRDefault="7F2FB8FC" w14:paraId="15419499" w14:textId="4F912E64">
      <w:pPr>
        <w:rPr>
          <w:rFonts w:ascii="Arial" w:hAnsi="Arial" w:eastAsia="Arial" w:cs="Arial"/>
          <w:b w:val="0"/>
          <w:bCs w:val="0"/>
          <w:i w:val="0"/>
          <w:iCs w:val="0"/>
          <w:caps w:val="0"/>
          <w:smallCaps w:val="0"/>
          <w:noProof w:val="0"/>
          <w:color w:val="000000" w:themeColor="text1" w:themeTint="FF" w:themeShade="FF"/>
          <w:sz w:val="22"/>
          <w:szCs w:val="22"/>
          <w:lang w:val="en-GB"/>
        </w:rPr>
      </w:pPr>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Sue Hunt. (2018). </w:t>
      </w:r>
      <w:r w:rsidRPr="7F2FB8FC" w:rsidR="7F2FB8FC">
        <w:rPr>
          <w:rFonts w:ascii="Arial" w:hAnsi="Arial" w:eastAsia="Arial" w:cs="Arial"/>
          <w:b w:val="0"/>
          <w:bCs w:val="0"/>
          <w:i w:val="1"/>
          <w:iCs w:val="1"/>
          <w:caps w:val="0"/>
          <w:smallCaps w:val="0"/>
          <w:noProof w:val="0"/>
          <w:color w:val="000000" w:themeColor="text1" w:themeTint="FF" w:themeShade="FF"/>
          <w:sz w:val="22"/>
          <w:szCs w:val="22"/>
          <w:lang w:val="en-GB"/>
        </w:rPr>
        <w:t>Financial Abuse of the Elderly</w:t>
      </w:r>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6f5826140fb44487">
        <w:r w:rsidRPr="7F2FB8FC" w:rsidR="7F2FB8FC">
          <w:rPr>
            <w:rStyle w:val="Hyperlink"/>
            <w:rFonts w:ascii="Arial" w:hAnsi="Arial" w:eastAsia="Arial" w:cs="Arial"/>
            <w:b w:val="0"/>
            <w:bCs w:val="0"/>
            <w:i w:val="0"/>
            <w:iCs w:val="0"/>
            <w:caps w:val="0"/>
            <w:smallCaps w:val="0"/>
            <w:noProof w:val="0"/>
            <w:sz w:val="22"/>
            <w:szCs w:val="22"/>
            <w:lang w:val="en-GB"/>
          </w:rPr>
          <w:t>https://susanhuntlaw.com/financial-abuse-of-the-elderly/</w:t>
        </w:r>
      </w:hyperlink>
      <w:r w:rsidRPr="7F2FB8FC" w:rsidR="7F2FB8FC">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5 April 2022).</w:t>
      </w:r>
    </w:p>
    <w:p w:rsidR="0F658463" w:rsidP="0F658463" w:rsidRDefault="0F658463" w14:paraId="5AF3A06F" w14:textId="48A7BA57" w14:noSpellErr="1">
      <w:pPr>
        <w:spacing w:line="360" w:lineRule="auto"/>
        <w:rPr>
          <w:rFonts w:ascii="Arial" w:hAnsi="Arial" w:eastAsia="Arial" w:cs="Arial"/>
          <w:color w:val="000000" w:themeColor="text1"/>
        </w:rPr>
      </w:pPr>
      <w:r w:rsidRPr="7F2FB8FC" w:rsidR="0F658463">
        <w:rPr>
          <w:rFonts w:ascii="Arial" w:hAnsi="Arial" w:eastAsia="Arial" w:cs="Arial"/>
          <w:color w:val="000000" w:themeColor="text1" w:themeTint="FF" w:themeShade="FF"/>
        </w:rPr>
        <w:t xml:space="preserve">Tabassum (2020). </w:t>
      </w:r>
      <w:bookmarkStart w:name="_Int_NCnZ3LYr" w:id="828988085"/>
      <w:r w:rsidRPr="7F2FB8FC" w:rsidR="0F658463">
        <w:rPr>
          <w:rFonts w:ascii="Arial" w:hAnsi="Arial" w:eastAsia="Arial" w:cs="Arial"/>
          <w:i w:val="1"/>
          <w:iCs w:val="1"/>
          <w:color w:val="000000" w:themeColor="text1" w:themeTint="FF" w:themeShade="FF"/>
        </w:rPr>
        <w:t>How are older people adapting to digital technology during the COVID-19 pandemic | C</w:t>
      </w:r>
      <w:r w:rsidRPr="7F2FB8FC" w:rsidR="00632AE3">
        <w:rPr>
          <w:rFonts w:ascii="Arial" w:hAnsi="Arial" w:eastAsia="Arial" w:cs="Arial"/>
          <w:i w:val="1"/>
          <w:iCs w:val="1"/>
          <w:color w:val="000000" w:themeColor="text1" w:themeTint="FF" w:themeShade="FF"/>
        </w:rPr>
        <w:t>AB</w:t>
      </w:r>
      <w:r w:rsidRPr="7F2FB8FC" w:rsidR="0F658463">
        <w:rPr>
          <w:rFonts w:ascii="Arial" w:hAnsi="Arial" w:eastAsia="Arial" w:cs="Arial"/>
          <w:color w:val="000000" w:themeColor="text1" w:themeTint="FF" w:themeShade="FF"/>
        </w:rPr>
        <w:t>.</w:t>
      </w:r>
      <w:bookmarkEnd w:id="828988085"/>
      <w:r w:rsidRPr="7F2FB8FC" w:rsidR="0F658463">
        <w:rPr>
          <w:rFonts w:ascii="Arial" w:hAnsi="Arial" w:eastAsia="Arial" w:cs="Arial"/>
          <w:color w:val="000000" w:themeColor="text1" w:themeTint="FF" w:themeShade="FF"/>
        </w:rPr>
        <w:t xml:space="preserve"> ageing-better.org.uk. Available at: </w:t>
      </w:r>
      <w:hyperlink r:id="Re30b5d933c63416a">
        <w:r w:rsidRPr="7F2FB8FC" w:rsidR="0F658463">
          <w:rPr>
            <w:rStyle w:val="Hyperlink"/>
            <w:rFonts w:ascii="Arial" w:hAnsi="Arial" w:eastAsia="Arial" w:cs="Arial"/>
          </w:rPr>
          <w:t>https://ageing-better.org.uk/blogs/how-</w:t>
        </w:r>
        <w:r w:rsidRPr="7F2FB8FC" w:rsidR="0F658463">
          <w:rPr>
            <w:rStyle w:val="Hyperlink"/>
            <w:rFonts w:ascii="Arial" w:hAnsi="Arial" w:eastAsia="Arial" w:cs="Arial"/>
          </w:rPr>
          <w:t>are-older-people-adapting-digital-technology-during-covid-19-pandemic</w:t>
        </w:r>
      </w:hyperlink>
      <w:r w:rsidRPr="7F2FB8FC" w:rsidR="0F658463">
        <w:rPr>
          <w:rFonts w:ascii="Arial" w:hAnsi="Arial" w:eastAsia="Arial" w:cs="Arial"/>
          <w:color w:val="000000" w:themeColor="text1" w:themeTint="FF" w:themeShade="FF"/>
        </w:rPr>
        <w:t xml:space="preserve"> (Accessed 4 April 2022).</w:t>
      </w:r>
    </w:p>
    <w:p w:rsidR="0F658463" w:rsidP="0F658463" w:rsidRDefault="0F658463" w14:paraId="214B9B39" w14:textId="1EF7A124">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The Editors of </w:t>
      </w:r>
      <w:proofErr w:type="spellStart"/>
      <w:r w:rsidRPr="0F658463">
        <w:rPr>
          <w:rFonts w:ascii="Arial" w:hAnsi="Arial" w:eastAsia="Arial" w:cs="Arial"/>
          <w:color w:val="000000" w:themeColor="text1"/>
        </w:rPr>
        <w:t>Encyclopedia</w:t>
      </w:r>
      <w:proofErr w:type="spellEnd"/>
      <w:r w:rsidRPr="0F658463">
        <w:rPr>
          <w:rFonts w:ascii="Arial" w:hAnsi="Arial" w:eastAsia="Arial" w:cs="Arial"/>
          <w:color w:val="000000" w:themeColor="text1"/>
        </w:rPr>
        <w:t xml:space="preserve"> Britannica (2018). Old age. In: </w:t>
      </w:r>
      <w:proofErr w:type="spellStart"/>
      <w:r w:rsidRPr="0F658463">
        <w:rPr>
          <w:rFonts w:ascii="Arial" w:hAnsi="Arial" w:eastAsia="Arial" w:cs="Arial"/>
          <w:i/>
          <w:iCs/>
          <w:color w:val="000000" w:themeColor="text1"/>
        </w:rPr>
        <w:t>Encyclopædia</w:t>
      </w:r>
      <w:proofErr w:type="spellEnd"/>
      <w:r w:rsidRPr="0F658463">
        <w:rPr>
          <w:rFonts w:ascii="Arial" w:hAnsi="Arial" w:eastAsia="Arial" w:cs="Arial"/>
          <w:i/>
          <w:iCs/>
          <w:color w:val="000000" w:themeColor="text1"/>
        </w:rPr>
        <w:t xml:space="preserve"> Britannica</w:t>
      </w:r>
      <w:r w:rsidRPr="0F658463">
        <w:rPr>
          <w:rFonts w:ascii="Arial" w:hAnsi="Arial" w:eastAsia="Arial" w:cs="Arial"/>
          <w:color w:val="000000" w:themeColor="text1"/>
        </w:rPr>
        <w:t xml:space="preserve">. [online] Available at: </w:t>
      </w:r>
      <w:hyperlink r:id="rId48">
        <w:r w:rsidRPr="0F658463">
          <w:rPr>
            <w:rStyle w:val="Hyperlink"/>
            <w:rFonts w:ascii="Arial" w:hAnsi="Arial" w:eastAsia="Arial" w:cs="Arial"/>
          </w:rPr>
          <w:t>https://www.britannica.com/science/old-age</w:t>
        </w:r>
      </w:hyperlink>
      <w:r w:rsidRPr="0F658463">
        <w:rPr>
          <w:rFonts w:ascii="Arial" w:hAnsi="Arial" w:eastAsia="Arial" w:cs="Arial"/>
          <w:color w:val="000000" w:themeColor="text1"/>
        </w:rPr>
        <w:t xml:space="preserve"> (Accessed, 23 March 2022).</w:t>
      </w:r>
    </w:p>
    <w:p w:rsidR="0F658463" w:rsidP="0F658463" w:rsidRDefault="0F658463" w14:paraId="04FCCF94" w14:textId="02C4D333">
      <w:pPr>
        <w:spacing w:line="360" w:lineRule="auto"/>
        <w:rPr>
          <w:rFonts w:ascii="Arial" w:hAnsi="Arial" w:eastAsia="Arial" w:cs="Arial"/>
          <w:color w:val="000000" w:themeColor="text1"/>
        </w:rPr>
      </w:pPr>
      <w:r w:rsidRPr="0F658463">
        <w:rPr>
          <w:rFonts w:ascii="Arial" w:hAnsi="Arial" w:eastAsia="Arial" w:cs="Arial"/>
          <w:color w:val="000000" w:themeColor="text1"/>
        </w:rPr>
        <w:t xml:space="preserve">The Lancet Healthy Longevity (2021). The second shadow pandemic: elder abuse. </w:t>
      </w:r>
      <w:r w:rsidRPr="0F658463">
        <w:rPr>
          <w:rFonts w:ascii="Arial" w:hAnsi="Arial" w:eastAsia="Arial" w:cs="Arial"/>
          <w:i/>
          <w:iCs/>
          <w:color w:val="000000" w:themeColor="text1"/>
        </w:rPr>
        <w:t>The Lancet Healthy Longevity</w:t>
      </w:r>
      <w:r w:rsidRPr="0F658463">
        <w:rPr>
          <w:rFonts w:ascii="Arial" w:hAnsi="Arial" w:eastAsia="Arial" w:cs="Arial"/>
          <w:color w:val="000000" w:themeColor="text1"/>
        </w:rPr>
        <w:t>, 2(6), p.e301.</w:t>
      </w:r>
    </w:p>
    <w:p w:rsidR="0F658463" w:rsidP="0F658463" w:rsidRDefault="0F658463" w14:paraId="6E43B0FF" w14:textId="0D4C5135">
      <w:pPr>
        <w:spacing w:line="360" w:lineRule="auto"/>
        <w:rPr>
          <w:rFonts w:ascii="Arial" w:hAnsi="Arial" w:eastAsia="Arial" w:cs="Arial"/>
          <w:color w:val="000000" w:themeColor="text1"/>
        </w:rPr>
      </w:pPr>
      <w:r w:rsidRPr="0F658463">
        <w:rPr>
          <w:rFonts w:ascii="Arial" w:hAnsi="Arial" w:eastAsia="Arial" w:cs="Arial"/>
          <w:color w:val="000000" w:themeColor="text1"/>
        </w:rPr>
        <w:t>W</w:t>
      </w:r>
      <w:r w:rsidR="001A6A57">
        <w:rPr>
          <w:rFonts w:ascii="Arial" w:hAnsi="Arial" w:eastAsia="Arial" w:cs="Arial"/>
          <w:color w:val="000000" w:themeColor="text1"/>
        </w:rPr>
        <w:t>HO</w:t>
      </w:r>
      <w:r w:rsidRPr="0F658463">
        <w:rPr>
          <w:rFonts w:ascii="Arial" w:hAnsi="Arial" w:eastAsia="Arial" w:cs="Arial"/>
          <w:color w:val="000000" w:themeColor="text1"/>
        </w:rPr>
        <w:t xml:space="preserve"> (2021a</w:t>
      </w:r>
      <w:proofErr w:type="gramStart"/>
      <w:r w:rsidRPr="0F658463">
        <w:rPr>
          <w:rFonts w:ascii="Arial" w:hAnsi="Arial" w:eastAsia="Arial" w:cs="Arial"/>
          <w:color w:val="000000" w:themeColor="text1"/>
        </w:rPr>
        <w:t>).</w:t>
      </w:r>
      <w:proofErr w:type="gramEnd"/>
      <w:r w:rsidRPr="0F658463">
        <w:rPr>
          <w:rFonts w:ascii="Arial" w:hAnsi="Arial" w:eastAsia="Arial" w:cs="Arial"/>
          <w:color w:val="000000" w:themeColor="text1"/>
        </w:rPr>
        <w:t xml:space="preserve"> </w:t>
      </w:r>
      <w:r w:rsidRPr="0F658463">
        <w:rPr>
          <w:rFonts w:ascii="Arial" w:hAnsi="Arial" w:eastAsia="Arial" w:cs="Arial"/>
          <w:i/>
          <w:iCs/>
          <w:color w:val="000000" w:themeColor="text1"/>
        </w:rPr>
        <w:t>Ageing and health</w:t>
      </w:r>
      <w:r w:rsidRPr="0F658463">
        <w:rPr>
          <w:rFonts w:ascii="Arial" w:hAnsi="Arial" w:eastAsia="Arial" w:cs="Arial"/>
          <w:color w:val="000000" w:themeColor="text1"/>
        </w:rPr>
        <w:t xml:space="preserve">. Who.int. Available at: </w:t>
      </w:r>
      <w:hyperlink r:id="rId49">
        <w:r w:rsidRPr="0F658463">
          <w:rPr>
            <w:rStyle w:val="Hyperlink"/>
            <w:rFonts w:ascii="Arial" w:hAnsi="Arial" w:eastAsia="Arial" w:cs="Arial"/>
          </w:rPr>
          <w:t>https://www.who.int/news-room/fact-sheets/detail/ageing-and-health</w:t>
        </w:r>
      </w:hyperlink>
      <w:r w:rsidRPr="0F658463">
        <w:rPr>
          <w:rFonts w:ascii="Arial" w:hAnsi="Arial" w:eastAsia="Arial" w:cs="Arial"/>
          <w:color w:val="000000" w:themeColor="text1"/>
        </w:rPr>
        <w:t>. (Accessed, 23 March. 2022).</w:t>
      </w:r>
    </w:p>
    <w:p w:rsidR="0F658463" w:rsidP="0F658463" w:rsidRDefault="0F658463" w14:paraId="7D144146" w14:textId="069EE01A">
      <w:pPr>
        <w:rPr>
          <w:rFonts w:ascii="Arial" w:hAnsi="Arial" w:eastAsia="Arial" w:cs="Arial"/>
          <w:color w:val="000000" w:themeColor="text1"/>
        </w:rPr>
      </w:pPr>
      <w:r w:rsidRPr="0F658463">
        <w:rPr>
          <w:rFonts w:ascii="Arial" w:hAnsi="Arial" w:eastAsia="Arial" w:cs="Arial"/>
          <w:color w:val="000000" w:themeColor="text1"/>
        </w:rPr>
        <w:t>W</w:t>
      </w:r>
      <w:r w:rsidR="001A6A57">
        <w:rPr>
          <w:rFonts w:ascii="Arial" w:hAnsi="Arial" w:eastAsia="Arial" w:cs="Arial"/>
          <w:color w:val="000000" w:themeColor="text1"/>
        </w:rPr>
        <w:t>HO</w:t>
      </w:r>
      <w:r w:rsidRPr="0F658463">
        <w:rPr>
          <w:rFonts w:ascii="Arial" w:hAnsi="Arial" w:eastAsia="Arial" w:cs="Arial"/>
          <w:color w:val="000000" w:themeColor="text1"/>
        </w:rPr>
        <w:t xml:space="preserve"> (2021b</w:t>
      </w:r>
      <w:proofErr w:type="gramStart"/>
      <w:r w:rsidRPr="0F658463">
        <w:rPr>
          <w:rFonts w:ascii="Arial" w:hAnsi="Arial" w:eastAsia="Arial" w:cs="Arial"/>
          <w:color w:val="000000" w:themeColor="text1"/>
        </w:rPr>
        <w:t>).</w:t>
      </w:r>
      <w:proofErr w:type="gramEnd"/>
      <w:r w:rsidRPr="0F658463">
        <w:rPr>
          <w:rFonts w:ascii="Arial" w:hAnsi="Arial" w:eastAsia="Arial" w:cs="Arial"/>
          <w:color w:val="000000" w:themeColor="text1"/>
        </w:rPr>
        <w:t xml:space="preserve"> </w:t>
      </w:r>
      <w:r w:rsidRPr="0F658463">
        <w:rPr>
          <w:rFonts w:ascii="Arial" w:hAnsi="Arial" w:eastAsia="Arial" w:cs="Arial"/>
          <w:i/>
          <w:iCs/>
          <w:color w:val="000000" w:themeColor="text1"/>
        </w:rPr>
        <w:t>Ageing: Ageism</w:t>
      </w:r>
      <w:r w:rsidRPr="0F658463">
        <w:rPr>
          <w:rFonts w:ascii="Arial" w:hAnsi="Arial" w:eastAsia="Arial" w:cs="Arial"/>
          <w:color w:val="000000" w:themeColor="text1"/>
        </w:rPr>
        <w:t xml:space="preserve">. </w:t>
      </w:r>
      <w:hyperlink r:id="rId50">
        <w:r w:rsidRPr="0F658463">
          <w:rPr>
            <w:rStyle w:val="Hyperlink"/>
            <w:rFonts w:ascii="Arial" w:hAnsi="Arial" w:eastAsia="Arial" w:cs="Arial"/>
          </w:rPr>
          <w:t>www.who.int</w:t>
        </w:r>
      </w:hyperlink>
      <w:r w:rsidRPr="0F658463">
        <w:rPr>
          <w:rFonts w:ascii="Arial" w:hAnsi="Arial" w:eastAsia="Arial" w:cs="Arial"/>
          <w:color w:val="000000" w:themeColor="text1"/>
        </w:rPr>
        <w:t xml:space="preserve">. Available at: </w:t>
      </w:r>
      <w:hyperlink r:id="rId51">
        <w:r w:rsidRPr="0F658463">
          <w:rPr>
            <w:rStyle w:val="Hyperlink"/>
            <w:rFonts w:ascii="Arial" w:hAnsi="Arial" w:eastAsia="Arial" w:cs="Arial"/>
          </w:rPr>
          <w:t>https://www.who.int/news-room/questions-and-answers/item/ageing-ageism</w:t>
        </w:r>
      </w:hyperlink>
      <w:r w:rsidRPr="0F658463">
        <w:rPr>
          <w:rFonts w:ascii="Arial" w:hAnsi="Arial" w:eastAsia="Arial" w:cs="Arial"/>
          <w:color w:val="000000" w:themeColor="text1"/>
        </w:rPr>
        <w:t xml:space="preserve"> (Accessed 30 March 2022).</w:t>
      </w:r>
    </w:p>
    <w:p w:rsidR="0F658463" w:rsidP="0F658463" w:rsidRDefault="0F658463" w14:paraId="20585342" w14:textId="336C6FD6">
      <w:pPr>
        <w:spacing w:line="360" w:lineRule="auto"/>
        <w:jc w:val="both"/>
        <w:rPr>
          <w:rFonts w:ascii="Arial" w:hAnsi="Arial" w:eastAsia="Arial" w:cs="Arial"/>
          <w:b/>
          <w:bCs/>
        </w:rPr>
      </w:pPr>
    </w:p>
    <w:p w:rsidR="2E5DCA39" w:rsidP="2E5DCA39" w:rsidRDefault="2E5DCA39" w14:paraId="6CAB1C55" w14:textId="01686770">
      <w:pPr>
        <w:spacing w:line="360" w:lineRule="auto"/>
        <w:jc w:val="both"/>
        <w:rPr>
          <w:rFonts w:ascii="Arial" w:hAnsi="Arial" w:eastAsia="Arial" w:cs="Arial"/>
          <w:b/>
          <w:bCs/>
        </w:rPr>
      </w:pPr>
      <w:r w:rsidRPr="2E5DCA39">
        <w:rPr>
          <w:rFonts w:ascii="Arial" w:hAnsi="Arial" w:eastAsia="Arial" w:cs="Arial"/>
          <w:b/>
          <w:bCs/>
        </w:rPr>
        <w:t>Appendix</w:t>
      </w:r>
    </w:p>
    <w:p w:rsidR="2E5DCA39" w:rsidP="2E5DCA39" w:rsidRDefault="2E5DCA39" w14:paraId="01CC2755" w14:textId="5CAF1EAB">
      <w:pPr>
        <w:spacing w:line="360" w:lineRule="auto"/>
        <w:jc w:val="both"/>
        <w:rPr>
          <w:rFonts w:ascii="Arial" w:hAnsi="Arial" w:eastAsia="Arial" w:cs="Arial"/>
        </w:rPr>
      </w:pPr>
    </w:p>
    <w:p w:rsidR="2E5DCA39" w:rsidP="2E5DCA39" w:rsidRDefault="2E5DCA39" w14:paraId="48E70590" w14:textId="3AE230FC">
      <w:pPr>
        <w:spacing w:line="360" w:lineRule="auto"/>
        <w:jc w:val="both"/>
      </w:pPr>
      <w:r>
        <w:rPr>
          <w:noProof/>
        </w:rPr>
        <w:drawing>
          <wp:inline distT="0" distB="0" distL="0" distR="0" wp14:anchorId="43CB8814" wp14:editId="385F650F">
            <wp:extent cx="4572000" cy="2895600"/>
            <wp:effectExtent l="0" t="0" r="0" b="0"/>
            <wp:docPr id="569948398" name="Picture 569948398"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4572000" cy="2895600"/>
                    </a:xfrm>
                    <a:prstGeom prst="rect">
                      <a:avLst/>
                    </a:prstGeom>
                  </pic:spPr>
                </pic:pic>
              </a:graphicData>
            </a:graphic>
          </wp:inline>
        </w:drawing>
      </w:r>
    </w:p>
    <w:p w:rsidR="2E5DCA39" w:rsidP="7F2FB8FC" w:rsidRDefault="2E5DCA39" w14:paraId="7D83EACD" w14:textId="60BCFEF2" w14:noSpellErr="1">
      <w:pPr>
        <w:spacing w:line="360" w:lineRule="auto"/>
        <w:jc w:val="both"/>
        <w:rPr>
          <w:rFonts w:ascii="Arial" w:hAnsi="Arial" w:eastAsia="Arial" w:cs="Arial"/>
        </w:rPr>
      </w:pPr>
      <w:r w:rsidRPr="7F2FB8FC" w:rsidR="2E5DCA39">
        <w:rPr>
          <w:rFonts w:ascii="Arial" w:hAnsi="Arial" w:eastAsia="Arial" w:cs="Arial"/>
        </w:rPr>
        <w:t xml:space="preserve">Fig 1. Data collected in the United States during the pandemic period of April 23rd to May 5th, 2020, highlighting the increase of elder abuse before and during covid. </w:t>
      </w:r>
      <w:r w:rsidRPr="7F2FB8FC" w:rsidR="2E5DCA39">
        <w:rPr>
          <w:rFonts w:ascii="Arial" w:hAnsi="Arial" w:eastAsia="Arial" w:cs="Arial"/>
        </w:rPr>
        <w:t>(</w:t>
      </w:r>
      <w:r w:rsidRPr="7F2FB8FC" w:rsidR="2E5DCA39">
        <w:rPr>
          <w:rFonts w:ascii="Arial" w:hAnsi="Arial" w:eastAsia="Arial" w:cs="Arial"/>
        </w:rPr>
        <w:t>Chang and Levy, 2021)</w:t>
      </w:r>
    </w:p>
    <w:p w:rsidR="2E5DCA39" w:rsidP="2E5DCA39" w:rsidRDefault="2E5DCA39" w14:paraId="424D35FB" w14:textId="2896C869">
      <w:pPr>
        <w:spacing w:line="360" w:lineRule="auto"/>
        <w:jc w:val="both"/>
      </w:pPr>
    </w:p>
    <w:sectPr w:rsidR="2E5DCA3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60B9B" w:rsidP="00660B9B" w:rsidRDefault="00660B9B" w14:paraId="56E6FD7B" w14:textId="77777777">
      <w:pPr>
        <w:spacing w:after="0" w:line="240" w:lineRule="auto"/>
      </w:pPr>
      <w:r>
        <w:separator/>
      </w:r>
    </w:p>
  </w:endnote>
  <w:endnote w:type="continuationSeparator" w:id="0">
    <w:p w:rsidR="00660B9B" w:rsidP="00660B9B" w:rsidRDefault="00660B9B" w14:paraId="07F29C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60B9B" w:rsidP="00660B9B" w:rsidRDefault="00660B9B" w14:paraId="0AF2A3B9" w14:textId="77777777">
      <w:pPr>
        <w:spacing w:after="0" w:line="240" w:lineRule="auto"/>
      </w:pPr>
      <w:r>
        <w:separator/>
      </w:r>
    </w:p>
  </w:footnote>
  <w:footnote w:type="continuationSeparator" w:id="0">
    <w:p w:rsidR="00660B9B" w:rsidP="00660B9B" w:rsidRDefault="00660B9B" w14:paraId="5EC2B8B1"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nmnp/+6MERuoUA" int2:id="AFDKpwbL">
      <int2:state int2:type="AugLoop_Text_Critique" int2:value="Rejected"/>
    </int2:textHash>
    <int2:textHash int2:hashCode="IEEkdmk2qlIoq+" int2:id="edI5xdZV">
      <int2:state int2:type="AugLoop_Text_Critique" int2:value="Rejected"/>
    </int2:textHash>
    <int2:textHash int2:hashCode="Bk51IYKXdIkhh6" int2:id="Sw5cbePl">
      <int2:state int2:type="AugLoop_Text_Critique" int2:value="Rejected"/>
    </int2:textHash>
    <int2:textHash int2:hashCode="6xX40Nbu8SUY24" int2:id="n5Ip4paC">
      <int2:state int2:type="AugLoop_Text_Critique" int2:value="Rejected"/>
    </int2:textHash>
    <int2:textHash int2:hashCode="I17QEGg1pBgmvc" int2:id="3rXUtypZ">
      <int2:state int2:type="LegacyProofing" int2:value="Rejected"/>
    </int2:textHash>
    <int2:textHash int2:hashCode="Sqvs8QUKUu7srZ" int2:id="OW3tmDu8">
      <int2:state int2:type="LegacyProofing" int2:value="Rejected"/>
    </int2:textHash>
    <int2:textHash int2:hashCode="F+tlL1SynzvglH" int2:id="d7UrBKmc">
      <int2:state int2:type="LegacyProofing" int2:value="Rejected"/>
    </int2:textHash>
    <int2:textHash int2:hashCode="IDDbB8PiIdvOuc" int2:id="SOG0Jd8F">
      <int2:state int2:type="LegacyProofing" int2:value="Rejected"/>
    </int2:textHash>
    <int2:textHash int2:hashCode="zJuKRgCTN8fWu8" int2:id="keRx1YJt">
      <int2:state int2:type="LegacyProofing" int2:value="Rejected"/>
    </int2:textHash>
    <int2:textHash int2:hashCode="dPnOzL2FLxMx56" int2:id="fspfb3VT">
      <int2:state int2:type="LegacyProofing" int2:value="Rejected"/>
    </int2:textHash>
    <int2:textHash int2:hashCode="+jv4nqTg6+LsRG" int2:id="upFNsKqA">
      <int2:state int2:type="LegacyProofing" int2:value="Rejected"/>
    </int2:textHash>
    <int2:textHash int2:hashCode="MCt/vLc+9AtELV" int2:id="3rXzy5A2">
      <int2:state int2:type="AugLoop_Text_Critique" int2:value="Rejected"/>
    </int2:textHash>
    <int2:textHash int2:hashCode="qeosyX9ipXV6zy" int2:id="WVKESpZb">
      <int2:state int2:type="AugLoop_Text_Critique" int2:value="Rejected"/>
    </int2:textHash>
    <int2:textHash int2:hashCode="S8qKDge4dSoLbY" int2:id="u6l0DhN4">
      <int2:state int2:type="AugLoop_Text_Critique" int2:value="Rejected"/>
    </int2:textHash>
    <int2:textHash int2:hashCode="cTT2DjB9rhHYiU" int2:id="DlsduHkB">
      <int2:state int2:type="LegacyProofing" int2:value="Rejected"/>
    </int2:textHash>
    <int2:textHash int2:hashCode="EP3z6DWXUq2pYj" int2:id="TIfWr5x5">
      <int2:state int2:type="LegacyProofing" int2:value="Rejected"/>
    </int2:textHash>
    <int2:textHash int2:hashCode="qMlVCdIEdDeXKP" int2:id="TYxt5dn8">
      <int2:state int2:type="LegacyProofing" int2:value="Rejected"/>
    </int2:textHash>
    <int2:textHash int2:hashCode="eTm40bF8JcI+fB" int2:id="bkMXhFSV">
      <int2:state int2:type="LegacyProofing" int2:value="Rejected"/>
    </int2:textHash>
    <int2:textHash int2:hashCode="igPRex/RBE6U7+" int2:id="jpsTDCxc">
      <int2:state int2:type="LegacyProofing" int2:value="Rejected"/>
    </int2:textHash>
    <int2:textHash int2:hashCode="p9l8DTPGhI/lUS" int2:id="3jrsBZIo">
      <int2:state int2:type="LegacyProofing" int2:value="Rejected"/>
    </int2:textHash>
    <int2:textHash int2:hashCode="65xbvM4n9FIlJw" int2:id="Vm4zCAEY">
      <int2:state int2:type="LegacyProofing" int2:value="Rejected"/>
    </int2:textHash>
    <int2:textHash int2:hashCode="m5tPI08KozXZX6" int2:id="o4f7ZUoz">
      <int2:state int2:type="LegacyProofing" int2:value="Rejected"/>
    </int2:textHash>
    <int2:textHash int2:hashCode="eG9Ooq+Kho1Zs3" int2:id="V1oadgv3">
      <int2:state int2:type="LegacyProofing" int2:value="Rejected"/>
    </int2:textHash>
    <int2:textHash int2:hashCode="wxs+UwhamCinZn" int2:id="sXRlutyD">
      <int2:state int2:type="LegacyProofing" int2:value="Rejected"/>
    </int2:textHash>
    <int2:textHash int2:hashCode="c5F8yNGPTu9EKt" int2:id="lJ0EiEiu">
      <int2:state int2:type="AugLoop_Text_Critique" int2:value="Rejected"/>
    </int2:textHash>
    <int2:textHash int2:hashCode="KDOsmJJ/iKuLvY" int2:id="fepyj59j">
      <int2:state int2:type="AugLoop_Text_Critique" int2:value="Rejected"/>
    </int2:textHash>
    <int2:textHash int2:hashCode="2VvutKwqP4+Sf+" int2:id="8kbp0Tpt">
      <int2:state int2:type="LegacyProofing" int2:value="Rejected"/>
    </int2:textHash>
    <int2:textHash int2:hashCode="Y7rxyEYEGk+h8X" int2:id="01sBib8d">
      <int2:state int2:type="LegacyProofing" int2:value="Rejected"/>
    </int2:textHash>
    <int2:textHash int2:hashCode="VRyAVr/dM977IK" int2:id="qHuxVyIP">
      <int2:state int2:type="AugLoop_Text_Critique" int2:value="Rejected"/>
    </int2:textHash>
    <int2:textHash int2:hashCode="Misg/15vGxeaYP" int2:id="J1Vk5CpE">
      <int2:state int2:type="AugLoop_Text_Critique" int2:value="Rejected"/>
    </int2:textHash>
    <int2:textHash int2:hashCode="IDvXV4Fps4Awtv" int2:id="5TtHowTc">
      <int2:state int2:type="AugLoop_Text_Critique" int2:value="Rejected"/>
    </int2:textHash>
    <int2:textHash int2:hashCode="08Z/w10NirvVUK" int2:id="R89DPy7m">
      <int2:state int2:type="LegacyProofing" int2:value="Rejected"/>
    </int2:textHash>
    <int2:textHash int2:hashCode="z19LlW/3Y6Qq2j" int2:id="H2KP1eVw">
      <int2:state int2:type="AugLoop_Text_Critique" int2:value="Rejected"/>
    </int2:textHash>
    <int2:textHash int2:hashCode="GibKN1jV09b98j" int2:id="AhUdiGA4">
      <int2:state int2:type="LegacyProofing" int2:value="Rejected"/>
    </int2:textHash>
    <int2:textHash int2:hashCode="ySxSngcxxX79dV" int2:id="a6wHcbm6">
      <int2:state int2:type="AugLoop_Text_Critique" int2:value="Rejected"/>
    </int2:textHash>
    <int2:textHash int2:hashCode="N7dBRKxbARt7Js" int2:id="ex2o0xGy">
      <int2:state int2:type="AugLoop_Text_Critique" int2:value="Rejected"/>
    </int2:textHash>
    <int2:textHash int2:hashCode="Zz10vaPI9OBXT0" int2:id="eSZePSpd">
      <int2:state int2:type="AugLoop_Text_Critique" int2:value="Rejected"/>
    </int2:textHash>
    <int2:textHash int2:hashCode="YwJZuJqmSowhkY" int2:id="OIgGuDh8">
      <int2:state int2:type="AugLoop_Text_Critique" int2:value="Rejected"/>
    </int2:textHash>
    <int2:textHash int2:hashCode="nooB8ljuYJMKIn" int2:id="zBiqodeJ">
      <int2:state int2:type="AugLoop_Text_Critique" int2:value="Rejected"/>
    </int2:textHash>
    <int2:textHash int2:hashCode="DnfKAEcAKPtOFp" int2:id="3bAN2xWc">
      <int2:state int2:type="AugLoop_Text_Critique" int2:value="Rejected"/>
    </int2:textHash>
    <int2:textHash int2:hashCode="o9s5qaB2pEWUUc" int2:id="mme5Q6fE">
      <int2:state int2:type="AugLoop_Text_Critique" int2:value="Rejected"/>
    </int2:textHash>
    <int2:textHash int2:hashCode="e1vSzbyPXKcqVA" int2:id="XyGCvson">
      <int2:state int2:type="AugLoop_Text_Critique" int2:value="Rejected"/>
    </int2:textHash>
    <int2:textHash int2:hashCode="2/zQb/JEw9uXGo" int2:id="8yGm9qLu">
      <int2:state int2:type="AugLoop_Text_Critique" int2:value="Rejected"/>
    </int2:textHash>
    <int2:textHash int2:hashCode="FP0uAIoS4hLn5k" int2:id="L1UFJsZA">
      <int2:state int2:type="LegacyProofing" int2:value="Rejected"/>
    </int2:textHash>
    <int2:textHash int2:hashCode="iOS+2nRMBioiHv" int2:id="Soz1cfcF">
      <int2:state int2:type="LegacyProofing" int2:value="Rejected"/>
    </int2:textHash>
    <int2:textHash int2:hashCode="JRkk4zcu5KFkGq" int2:id="KnxvdP1W">
      <int2:state int2:type="LegacyProofing" int2:value="Rejected"/>
    </int2:textHash>
    <int2:textHash int2:hashCode="Dvsgnb5M6v9tnR" int2:id="I3RbDuZv">
      <int2:state int2:type="LegacyProofing" int2:value="Rejected"/>
    </int2:textHash>
    <int2:textHash int2:hashCode="Jne8XCboDCEI2H" int2:id="5D50TcwM">
      <int2:state int2:type="LegacyProofing" int2:value="Rejected"/>
    </int2:textHash>
    <int2:textHash int2:hashCode="rFSmyL15mwXhmS" int2:id="shRsmDdR">
      <int2:state int2:type="LegacyProofing" int2:value="Rejected"/>
    </int2:textHash>
    <int2:bookmark int2:bookmarkName="_Int_NCnZ3LYr" int2:invalidationBookmarkName="" int2:hashCode="xYIcJZ2UhxaUxD" int2:id="s5YzPwdp">
      <int2:state int2:type="AugLoop_Similarity_SimilarityAnnotation" int2:value="Rejected"/>
      <int2:extLst>
        <oel:ext uri="426473B9-03D8-482F-96C9-C2C85392BACA">
          <int2:similarityCritique int2:version="1" int2:context="How are older people adapting to digital technology during the COVID-19 pandemic | CAB.">
            <int2:source int2:sourceType="Online" int2:sourceTitle="How are older people adapting to digital technology during ..." int2:sourceUrl="https://ageing-better.org.uk/blogs/how-are-older-people-adapting-digital-technology-during-covid-19-pandemic" int2:sourceSnippet="How are older people adapting to digital technology during the COVID-19 pandemic In her blog for King's College London , our Evidence Officer, Nayyara Tabassum, writes about the ways in which COVID-19 has highlighted the need for older people to get more support in acquiring a digital presence for modern day living.">
              <int2:suggestions int2:citationType="Inline">
                <int2:suggestion int2:citationStyle="Mla" int2:isIdentical="0">
                  <int2:citationText>(“How are older people adapting to digital technology during ...”)</int2:citationText>
                </int2:suggestion>
                <int2:suggestion int2:citationStyle="Apa" int2:isIdentical="0">
                  <int2:citationText>(“How are older people adapting to digital technology during ...”)</int2:citationText>
                </int2:suggestion>
                <int2:suggestion int2:citationStyle="Chicago" int2:isIdentical="0">
                  <int2:citationText>(“How are older people adapting to digital technology during ...”)</int2:citationText>
                </int2:suggestion>
              </int2:suggestions>
              <int2:suggestions int2:citationType="Full">
                <int2:suggestion int2:citationStyle="Mla" int2:isIdentical="0">
                  <int2:citationText>&lt;i&gt;How are older people adapting to digital technology during ...&lt;/i&gt;, https://ageing-better.org.uk/blogs/how-are-older-people-adapting-digital-technology-during-covid-19-pandemic.</int2:citationText>
                </int2:suggestion>
                <int2:suggestion int2:citationStyle="Apa" int2:isIdentical="0">
                  <int2:citationText>&lt;i&gt;How are older people adapting to digital technology during ...&lt;/i&gt;. (n.d.). Retrieved from https://ageing-better.org.uk/blogs/how-are-older-people-adapting-digital-technology-during-covid-19-pandemic</int2:citationText>
                </int2:suggestion>
                <int2:suggestion int2:citationStyle="Chicago" int2:isIdentical="0">
                  <int2:citationText>“How are older people adapting to digital technology during ...” n.d., https://ageing-better.org.uk/blogs/how-are-older-people-adapting-digital-technology-during-covid-19-pandemic.</int2:citationText>
                </int2:suggestion>
              </int2:suggestions>
            </int2:source>
            <int2:source int2:sourceType="Online" int2:sourceTitle="Zoom Essential - There is a common misconception that ..." int2:sourceUrl="https://www.facebook.com/zoomessential/posts/183918066687058" int2:sourceSnippet="How are older people adapting to digital technology during the COVID-19 pandemic. According to ONS stats, 47% of people over the age of 75 have never used the internet before in their life. According to ONS stats, 47% of people over the age of 75 have never used the internet before in their life.">
              <int2:suggestions int2:citationType="Inline">
                <int2:suggestion int2:citationStyle="Mla" int2:isIdentical="0">
                  <int2:citationText>(“Zoom Essential - There is a common misconception that ...”)</int2:citationText>
                </int2:suggestion>
                <int2:suggestion int2:citationStyle="Apa" int2:isIdentical="0">
                  <int2:citationText>(“Zoom Essential - There is a common misconception that ...”)</int2:citationText>
                </int2:suggestion>
                <int2:suggestion int2:citationStyle="Chicago" int2:isIdentical="0">
                  <int2:citationText>(“Zoom Essential - There is a common misconception that ...”)</int2:citationText>
                </int2:suggestion>
              </int2:suggestions>
              <int2:suggestions int2:citationType="Full">
                <int2:suggestion int2:citationStyle="Mla" int2:isIdentical="0">
                  <int2:citationText>&lt;i&gt;Zoom Essential - There is a common misconception that ...&lt;/i&gt;, https://www.facebook.com/zoomessential/posts/183918066687058.</int2:citationText>
                </int2:suggestion>
                <int2:suggestion int2:citationStyle="Apa" int2:isIdentical="0">
                  <int2:citationText>&lt;i&gt;Zoom Essential - There is a common misconception that ...&lt;/i&gt;. (n.d.). Retrieved from https://www.facebook.com/zoomessential/posts/183918066687058</int2:citationText>
                </int2:suggestion>
                <int2:suggestion int2:citationStyle="Chicago" int2:isIdentical="0">
                  <int2:citationText>“Zoom Essential - There is a common misconception that ...” n.d., https://www.facebook.com/zoomessential/posts/183918066687058.</int2:citationText>
                </int2:suggestion>
              </int2:suggestions>
            </int2:source>
            <int2:source int2:sourceType="Online" int2:sourceTitle="Zoom Essential - Home - Facebook" int2:sourceUrl="https://www.facebook.com/zoomessential/" int2:sourceSnippet="How are older people adapting to digital technology during the COVID-19 pandemic According to ONS stats, 47% of people over the age of 75 have never used the internet before in their life. Zoom Essential">
              <int2:suggestions int2:citationType="Inline">
                <int2:suggestion int2:citationStyle="Mla" int2:isIdentical="0">
                  <int2:citationText>(“Zoom Essential - Home - Facebook”)</int2:citationText>
                </int2:suggestion>
                <int2:suggestion int2:citationStyle="Apa" int2:isIdentical="0">
                  <int2:citationText>(“Zoom Essential - Home - Facebook”)</int2:citationText>
                </int2:suggestion>
                <int2:suggestion int2:citationStyle="Chicago" int2:isIdentical="0">
                  <int2:citationText>(“Zoom Essential - Home - Facebook”)</int2:citationText>
                </int2:suggestion>
              </int2:suggestions>
              <int2:suggestions int2:citationType="Full">
                <int2:suggestion int2:citationStyle="Mla" int2:isIdentical="0">
                  <int2:citationText>&lt;i&gt;Zoom Essential - Home - Facebook&lt;/i&gt;, https://www.facebook.com/zoomessential/.</int2:citationText>
                </int2:suggestion>
                <int2:suggestion int2:citationStyle="Apa" int2:isIdentical="0">
                  <int2:citationText>&lt;i&gt;Zoom Essential - Home - Facebook&lt;/i&gt;. (n.d.). Retrieved from https://www.facebook.com/zoomessential/</int2:citationText>
                </int2:suggestion>
                <int2:suggestion int2:citationStyle="Chicago" int2:isIdentical="0">
                  <int2:citationText>“Zoom Essential - Home - Facebook” n.d., https://www.facebook.com/zoomessential/.</int2:citationText>
                </int2:suggestion>
              </int2:suggestions>
            </int2:source>
          </int2:similarityCritique>
        </oel:ext>
      </int2:extLst>
    </int2:bookmark>
    <int2:bookmark int2:bookmarkName="_Int_btPvH4f9" int2:invalidationBookmarkName="" int2:hashCode="oQ/Q5ehd7J6wVy" int2:id="l6R0b30U">
      <int2:state int2:type="AugLoop_Similarity_SimilarityAnnotation" int2:value="Rejected"/>
      <int2:extLst>
        <oel:ext uri="426473B9-03D8-482F-96C9-C2C85392BACA">
          <int2:similarityCritique int2:version="1" int2:context="Filipska, K., Biercewicz, M., Wiśniewski, A., Jabłońska, R., Królikowska, A., Główczewska-Siedlecka, E., Kędziora-Kornatowska, K. and Ślusarz, R. (2021).">
            <int2:source int2:sourceType="Online" int2:sourceTitle="Validation of the Geriatric Depression Scale--Short Form ..." int2:sourceUrl="https://europepmc.org/article/MED/8014251" int2:sourceSnippet="Filipska K, Biercewicz M, Wiśniewski A, Jabłońska R, Królikowska A, Główczewska-Siedlecka E, Kędziora-Kornatowska K, Ślusarz R. J Clin Med, 10(19), 30 Sep 2021 Cited by: 0 articles | PMID: 34640547 | PMCID: PMC8509336. Free to read &amp; use. The Impact of Hypertension and Atrial Fibrillation on Cognitive Decline and Subclinical ...">
              <int2:suggestions int2:citationType="Inline">
                <int2:suggestion int2:citationStyle="Mla" int2:isIdentical="0">
                  <int2:citationText>(“Validation of the Geriatric Depression Scale--Short Form ...”)</int2:citationText>
                </int2:suggestion>
                <int2:suggestion int2:citationStyle="Apa" int2:isIdentical="0">
                  <int2:citationText>(“Validation of the Geriatric Depression Scale--Short Form ...”)</int2:citationText>
                </int2:suggestion>
                <int2:suggestion int2:citationStyle="Chicago" int2:isIdentical="0">
                  <int2:citationText>(“Validation of the Geriatric Depression Scale--Short Form ...”)</int2:citationText>
                </int2:suggestion>
              </int2:suggestions>
              <int2:suggestions int2:citationType="Full">
                <int2:suggestion int2:citationStyle="Mla" int2:isIdentical="0">
                  <int2:citationText>&lt;i&gt;Validation of the Geriatric Depression Scale--Short Form ...&lt;/i&gt;, https://europepmc.org/article/MED/8014251.</int2:citationText>
                </int2:suggestion>
                <int2:suggestion int2:citationStyle="Apa" int2:isIdentical="0">
                  <int2:citationText>&lt;i&gt;Validation of the Geriatric Depression Scale--Short Form ...&lt;/i&gt;. (n.d.). Retrieved from https://europepmc.org/article/MED/8014251</int2:citationText>
                </int2:suggestion>
                <int2:suggestion int2:citationStyle="Chicago" int2:isIdentical="0">
                  <int2:citationText>“Validation of the Geriatric Depression Scale--Short Form ...” n.d., https://europepmc.org/article/MED/8014251.</int2:citationText>
                </int2:suggestion>
              </int2:suggestions>
            </int2:source>
            <int2:source int2:sourceType="Online" int2:sourceTitle="JCM | Free Full-Text | High Rate of Elder Abuse in the ..." int2:sourceUrl="https://www.mdpi.com/2077-0383/10/19/4532" int2:sourceSnippet="AMA Style. Filipska K, Biercewicz M, Wiśniewski A, Jabłońska R, Królikowska A, Główczewska-Siedlecka E, Kędziora-Kornatowska K, Ślusarz R. High Rate of Elder Abuse in the Time of COVID-19—A Cross Sectional Study of Geriatric and Neurology Clinic Patients.">
              <int2:suggestions int2:citationType="Inline">
                <int2:suggestion int2:citationStyle="Mla" int2:isIdentical="0">
                  <int2:citationText>(“JCM | Free Full-Text | High Rate of Elder Abuse in the ...”)</int2:citationText>
                </int2:suggestion>
                <int2:suggestion int2:citationStyle="Apa" int2:isIdentical="0">
                  <int2:citationText>(“JCM | Free Full-Text | High Rate of Elder Abuse in the ...”)</int2:citationText>
                </int2:suggestion>
                <int2:suggestion int2:citationStyle="Chicago" int2:isIdentical="0">
                  <int2:citationText>(“JCM | Free Full-Text | High Rate of Elder Abuse in the ...”)</int2:citationText>
                </int2:suggestion>
              </int2:suggestions>
              <int2:suggestions int2:citationType="Full">
                <int2:suggestion int2:citationStyle="Mla" int2:isIdentical="0">
                  <int2:citationText>&lt;i&gt;JCM | Free Full-Text | High Rate of Elder Abuse in the ...&lt;/i&gt;, https://www.mdpi.com/2077-0383/10/19/4532.</int2:citationText>
                </int2:suggestion>
                <int2:suggestion int2:citationStyle="Apa" int2:isIdentical="0">
                  <int2:citationText>&lt;i&gt;JCM | Free Full-Text | High Rate of Elder Abuse in the ...&lt;/i&gt;. (n.d.). Retrieved from https://www.mdpi.com/2077-0383/10/19/4532</int2:citationText>
                </int2:suggestion>
                <int2:suggestion int2:citationStyle="Chicago" int2:isIdentical="0">
                  <int2:citationText>“JCM | Free Full-Text | High Rate of Elder Abuse in the ...” n.d., https://www.mdpi.com/2077-0383/10/19/4532.</int2:citationText>
                </int2:suggestion>
              </int2:suggestions>
            </int2:source>
          </int2:similarityCritique>
        </oel:ext>
      </int2:extLst>
    </int2:bookmark>
    <int2:bookmark int2:bookmarkName="_Int_qBk2a1Ge" int2:invalidationBookmarkName="" int2:hashCode="Tr1pr7J9nvRYm1" int2:id="emlefND3">
      <int2:state int2:type="AugLoop_Similarity_SimilarityAnnotation" int2:value="Rejected"/>
      <int2:extLst>
        <oel:ext uri="426473B9-03D8-482F-96C9-C2C85392BACA">
          <int2:similarityCritique int2:version="1" int2:context="Dehi Aroogh, Manijeh, and Farahnaz Mohammadi Shahboulaghi.(2020) “Social Participation of Older Adults: A Concept Analysis.”">
            <int2:source int2:sourceType="Online" int2:sourceTitle="PRIME PubMed | Social Participation of Older Adults: A ..." int2:sourceUrl="https://wwww.unboundmedicine.com/medline/citation/32039280/Social_Participation_of_Older_Adults:_A_Concept_Analysis_" int2:sourceSnippet="Dehi Aroogh, Manijeh, and Farahnaz Mohammadi Shahboulaghi. &quot;Social Participation of Older Adults: a Concept Analysis.&quot; International Journal of Community Based Nursing and Midwifery, vol. 8, no. 1, 2020, pp. 55-72. Dehi Aroogh M, Mohammadi Shahboulaghi F. Social Participation of Older Adults: A Concept Analysis.">
              <int2:suggestions int2:citationType="Inline">
                <int2:suggestion int2:citationStyle="Mla" int2:isIdentical="0">
                  <int2:citationText>(“PRIME PubMed | Social Participation of Older Adults: A ...”)</int2:citationText>
                </int2:suggestion>
                <int2:suggestion int2:citationStyle="Apa" int2:isIdentical="0">
                  <int2:citationText>(“PRIME PubMed | Social Participation of Older Adults: A ...”)</int2:citationText>
                </int2:suggestion>
                <int2:suggestion int2:citationStyle="Chicago" int2:isIdentical="0">
                  <int2:citationText>(“PRIME PubMed | Social Participation of Older Adults: A ...”)</int2:citationText>
                </int2:suggestion>
              </int2:suggestions>
              <int2:suggestions int2:citationType="Full">
                <int2:suggestion int2:citationStyle="Mla" int2:isIdentical="0">
                  <int2:citationText>&lt;i&gt;PRIME PubMed | Social Participation of Older Adults: A ...&lt;/i&gt;, https://wwww.unboundmedicine.com/medline/citation/32039280/Social_Participation_of_Older_Adults:_A_Concept_Analysis_.</int2:citationText>
                </int2:suggestion>
                <int2:suggestion int2:citationStyle="Apa" int2:isIdentical="0">
                  <int2:citationText>&lt;i&gt;PRIME PubMed | Social Participation of Older Adults: A ...&lt;/i&gt;. (n.d.). Retrieved from https://wwww.unboundmedicine.com/medline/citation/32039280/Social_Participation_of_Older_Adults:_A_Concept_Analysis_</int2:citationText>
                </int2:suggestion>
                <int2:suggestion int2:citationStyle="Chicago" int2:isIdentical="0">
                  <int2:citationText>“PRIME PubMed | Social Participation of Older Adults: A ...” n.d., https://wwww.unboundmedicine.com/medline/citation/32039280/Social_Participation_of_Older_Adults:_A_Concept_Analysis_.</int2:citationText>
                </int2:suggestion>
              </int2:suggestions>
            </int2:source>
            <int2:source int2:sourceType="Online" int2:sourceTitle="Figure 1 from Social Participation of Older Adults: A ..." int2:sourceUrl="https://www.semanticscholar.org/paper/Social-Participation-of-Older-Adults%3A-A-Concept-Aroogh-Shahboulaghi/e330f2099a01adf88827f3cea688c1e55daa9d12/figure/0" int2:sourceSnippet="DOI: 10.30476/IJCBNM.2019.82222.1055 Corpus ID: 210837021. Social Participation of Older Adults: A Concept Analysis @article{DehiAroogh2020SocialPO, title={Social Participation of Older Adults: A Concept Analysis}, author={Manijeh Dehi Aroogh and Farahnaz Mohammadi Shahboulaghi}, journal={International Journal of Community Based Nursing and Midwifery}, year={2020}, volume={8}, pages={55 - 72} }">
              <int2:suggestions int2:citationType="Inline">
                <int2:suggestion int2:citationStyle="Mla" int2:isIdentical="0">
                  <int2:citationText>(“Figure 1 from Social Participation of Older Adults: A ...”)</int2:citationText>
                </int2:suggestion>
                <int2:suggestion int2:citationStyle="Apa" int2:isIdentical="0">
                  <int2:citationText>(“Figure 1 from Social Participation of Older Adults: A ...”)</int2:citationText>
                </int2:suggestion>
                <int2:suggestion int2:citationStyle="Chicago" int2:isIdentical="0">
                  <int2:citationText>(“Figure 1 from Social Participation of Older Adults: A ...”)</int2:citationText>
                </int2:suggestion>
              </int2:suggestions>
              <int2:suggestions int2:citationType="Full">
                <int2:suggestion int2:citationStyle="Mla" int2:isIdentical="0">
                  <int2:citationText>&lt;i&gt;Figure 1 from Social Participation of Older Adults: A ...&lt;/i&gt;, https://www.semanticscholar.org/paper/Social-Participation-of-Older-Adults%3A-A-Concept-Aroogh-Shahboulaghi/e330f2099a01adf88827f3cea688c1e55daa9d12/figure/0.</int2:citationText>
                </int2:suggestion>
                <int2:suggestion int2:citationStyle="Apa" int2:isIdentical="0">
                  <int2:citationText>&lt;i&gt;Figure 1 from Social Participation of Older Adults: A ...&lt;/i&gt;. (n.d.). Retrieved from https://www.semanticscholar.org/paper/Social-Participation-of-Older-Adults%3A-A-Concept-Aroogh-Shahboulaghi/e330f2099a01adf88827f3cea688c1e55daa9d12/figure/0</int2:citationText>
                </int2:suggestion>
                <int2:suggestion int2:citationStyle="Chicago" int2:isIdentical="0">
                  <int2:citationText>“Figure 1 from Social Participation of Older Adults: A ...” n.d., https://www.semanticscholar.org/paper/Social-Participation-of-Older-Adults%3A-A-Concept-Aroogh-Shahboulaghi/e330f2099a01adf88827f3cea688c1e55daa9d12/figure/0.</int2:citationText>
                </int2:suggestion>
              </int2:suggestions>
            </int2:source>
          </int2:similarityCritique>
        </oel:ext>
      </int2:extLst>
    </int2:bookmark>
    <int2:bookmark int2:bookmarkName="_Int_79jqFUlJ" int2:invalidationBookmarkName="" int2:hashCode="IjjzzrBmE8c2sf" int2:id="6KAI9fWm">
      <int2:state int2:type="AugLoop_Similarity_SimilarityAnnotation" int2:value="Rejected"/>
      <int2:extLst>
        <oel:ext uri="426473B9-03D8-482F-96C9-C2C85392BACA">
          <int2:similarityCritique int2:version="1" int2:context="From home life to work and money: the impact of lockdown on people in their 50s and 60s revealed | CAB.">
            <int2:source int2:sourceType="Online" int2:sourceTitle="From home life to work and money: the impact of lockdown ..." int2:sourceUrl="https://ageing-better.org.uk/news/home-life-work-and-money-impact-lockdown-50-70s-revealed" int2:sourceSnippet="From home life to work and money: the impact of lockdown on people in their 50s and 60s revealed Action is needed now to capitalise on the ‘window of opportunity’ for this age group to sustain positive changes and prevent long-term negative consequences.">
              <int2:suggestions int2:citationType="Inline">
                <int2:suggestion int2:citationStyle="Mla" int2:isIdentical="0">
                  <int2:citationText>(“From home life to work and money: the impact of lockdown ...”)</int2:citationText>
                </int2:suggestion>
                <int2:suggestion int2:citationStyle="Apa" int2:isIdentical="0">
                  <int2:citationText>(“From home life to work and money: the impact of lockdown ...”)</int2:citationText>
                </int2:suggestion>
                <int2:suggestion int2:citationStyle="Chicago" int2:isIdentical="0">
                  <int2:citationText>(“From home life to work and money: the impact of lockdown ...”)</int2:citationText>
                </int2:suggestion>
              </int2:suggestions>
              <int2:suggestions int2:citationType="Full">
                <int2:suggestion int2:citationStyle="Mla" int2:isIdentical="0">
                  <int2:citationText>&lt;i&gt;From home life to work and money: the impact of lockdown ...&lt;/i&gt;, https://ageing-better.org.uk/news/home-life-work-and-money-impact-lockdown-50-70s-revealed.</int2:citationText>
                </int2:suggestion>
                <int2:suggestion int2:citationStyle="Apa" int2:isIdentical="0">
                  <int2:citationText>&lt;i&gt;From home life to work and money: the impact of lockdown ...&lt;/i&gt;. (n.d.). Retrieved from https://ageing-better.org.uk/news/home-life-work-and-money-impact-lockdown-50-70s-revealed</int2:citationText>
                </int2:suggestion>
                <int2:suggestion int2:citationStyle="Chicago" int2:isIdentical="0">
                  <int2:citationText>“From home life to work and money: the impact of lockdown ...” n.d., https://ageing-better.org.uk/news/home-life-work-and-money-impact-lockdown-50-70s-revealed.</int2:citationText>
                </int2:suggestion>
              </int2:suggestions>
            </int2:source>
            <int2:source int2:sourceType="Online" int2:sourceTitle="Centre for Ageing Better: From home life to work and money ..." int2:sourceUrl="https://rotherhampublichealth.wordpress.com/2020/08/04/centre-for-ageing-better-from-home-life-to-work-and-money-the-impact-of-lockdown-on-people-in-their-50s-and-60s-revealed/" int2:sourceSnippet="Centre for Ageing Better: From home life to work and money: the impact of lockdown on people in their 50s and 60s revealed August 4, 2020 ~ TRFT Library &amp; Knowledge Service A new report by Ipsos MORI and the Centre for Ageing Better shines a light on the impact lockdown has had on those aged 50-70, revealing dramatic changes to people’s lives ...">
              <int2:suggestions int2:citationType="Inline">
                <int2:suggestion int2:citationStyle="Mla" int2:isIdentical="0">
                  <int2:citationText>(“Centre for Ageing Better: From home life to work and money ...”)</int2:citationText>
                </int2:suggestion>
                <int2:suggestion int2:citationStyle="Apa" int2:isIdentical="0">
                  <int2:citationText>(“Centre for Ageing Better: From home life to work and money ...”)</int2:citationText>
                </int2:suggestion>
                <int2:suggestion int2:citationStyle="Chicago" int2:isIdentical="0">
                  <int2:citationText>(“Centre for Ageing Better: From home life to work and money ...”)</int2:citationText>
                </int2:suggestion>
              </int2:suggestions>
              <int2:suggestions int2:citationType="Full">
                <int2:suggestion int2:citationStyle="Mla" int2:isIdentical="0">
                  <int2:citationText>&lt;i&gt;Centre for Ageing Better: From home life to work and money ...&lt;/i&gt;, https://rotherhampublichealth.wordpress.com/2020/08/04/centre-for-ageing-better-from-home-life-to-work-and-money-the-impact-of-lockdown-on-people-in-their-50s-and-60s-revealed/.</int2:citationText>
                </int2:suggestion>
                <int2:suggestion int2:citationStyle="Apa" int2:isIdentical="0">
                  <int2:citationText>&lt;i&gt;Centre for Ageing Better: From home life to work and money ...&lt;/i&gt;. (n.d.). Retrieved from https://rotherhampublichealth.wordpress.com/2020/08/04/centre-for-ageing-better-from-home-life-to-work-and-money-the-impact-of-lockdown-on-people-in-their-50s-and-60s-revealed/</int2:citationText>
                </int2:suggestion>
                <int2:suggestion int2:citationStyle="Chicago" int2:isIdentical="0">
                  <int2:citationText>“Centre for Ageing Better: From home life to work and money ...” n.d., https://rotherhampublichealth.wordpress.com/2020/08/04/centre-for-ageing-better-from-home-life-to-work-and-money-the-impact-of-lockdown-on-people-in-their-50s-and-60s-revealed/.</int2:citationText>
                </int2:suggestion>
              </int2:suggestions>
            </int2:source>
          </int2:similarityCritique>
        </oel:ext>
      </int2:extLst>
    </int2:bookmark>
    <int2:bookmark int2:bookmarkName="_Int_3GW4KOsd" int2:invalidationBookmarkName="" int2:hashCode="/RKGNTVwxXA3mb" int2:id="T9jYuc2c">
      <int2:state int2:type="LegacyProofing" int2:value="Rejected"/>
    </int2:bookmark>
    <int2:bookmark int2:bookmarkName="_Int_sqYMlMgl" int2:invalidationBookmarkName="" int2:hashCode="/RKGNTVwxXA3mb" int2:id="OyS0KdoQ">
      <int2:state int2:type="LegacyProofing" int2:value="Rejected"/>
    </int2:bookmark>
    <int2:bookmark int2:bookmarkName="_Int_9ECtzotn" int2:invalidationBookmarkName="" int2:hashCode="/RKGNTVwxXA3mb" int2:id="sbtqYzdQ">
      <int2:state int2:type="LegacyProofing" int2:value="Rejected"/>
    </int2:bookmark>
    <int2:bookmark int2:bookmarkName="_Int_QdqIPvZS" int2:invalidationBookmarkName="" int2:hashCode="Cqt6LqS6s/ErS+" int2:id="lm5AJ8Ix">
      <int2:state int2:type="AugLoop_Similarity_SimilarityAnnotation" int2:value="Rejected"/>
      <int2:extLst>
        <oel:ext uri="426473B9-03D8-482F-96C9-C2C85392BACA">
          <int2:similarityCritique int2:version="1" int2:context="Impact of Social Isolation Due to COVID-19 on Health in Older People: Mental and Physical Effects and Recommendations.">
            <int2:source int2:sourceType="Online" int2:sourceTitle="Impact of Social Isolation Due to COVID-19 on Health in ..." int2:sourceUrl="https://link.springer.com/article/10.1007/s12603-020-1500-7" int2:sourceSnippet="Impact of Social Isolation Due to COVID-19 on Health in Older People: Mental and Physical Effects and Recommendations. W. Sepúlveda-Loyola 1, I. Rodríguez-Sánchez 2, P. Pérez-Rodríguez 3, F. Ganz 4, R. Torralba 5, D. V. Oliveira 6 &amp; Leocadio Rodríguez-Mañas 7 The journal of nutrition, health &amp; aging volume 24, pages 938–947 (2020)Cite ...">
              <int2:suggestions int2:citationType="Inline">
                <int2:suggestion int2:citationStyle="Mla" int2:isIdentical="1">
                  <int2:citationText>(“Impact of Social Isolation Due to COVID-19 on Health in ...”)</int2:citationText>
                </int2:suggestion>
                <int2:suggestion int2:citationStyle="Apa" int2:isIdentical="1">
                  <int2:citationText>(“Impact of Social Isolation Due to COVID-19 on Health in ...”)</int2:citationText>
                </int2:suggestion>
                <int2:suggestion int2:citationStyle="Chicago" int2:isIdentical="1">
                  <int2:citationText>(“Impact of Social Isolation Due to COVID-19 on Health in ...”)</int2:citationText>
                </int2:suggestion>
              </int2:suggestions>
              <int2:suggestions int2:citationType="Full">
                <int2:suggestion int2:citationStyle="Mla" int2:isIdentical="1">
                  <int2:citationText>&lt;i&gt;Impact of Social Isolation Due to COVID-19 on Health in ...&lt;/i&gt;, https://link.springer.com/article/10.1007/s12603-020-1500-7.</int2:citationText>
                </int2:suggestion>
                <int2:suggestion int2:citationStyle="Apa" int2:isIdentical="1">
                  <int2:citationText>&lt;i&gt;Impact of Social Isolation Due to COVID-19 on Health in ...&lt;/i&gt;. (n.d.). Retrieved from https://link.springer.com/article/10.1007/s12603-020-1500-7</int2:citationText>
                </int2:suggestion>
                <int2:suggestion int2:citationStyle="Chicago" int2:isIdentical="1">
                  <int2:citationText>“Impact of Social Isolation Due to COVID-19 on Health in ...” n.d., https://link.springer.com/article/10.1007/s12603-020-1500-7.</int2:citationText>
                </int2:suggestion>
              </int2:suggestions>
            </int2:source>
            <int2:source int2:sourceType="Online" int2:sourceTitle="Impact of Social Isolation Due to COVID-19 on Health in ..." int2:sourceUrl="https://europepmc.org/article/pmc/pmc7597423" int2:sourceSnippet="Impact of Social Isolation Due to COVID-19 on Health in Older People: Mental and Physical Effects and Recommendations. W. Sepúlveda-Loyola, 1 I. Rodríguez-Sánchez, 2 P. Pérez-Rodríguez, 3 F. Ganz, 4 R. Torralba, 5 D. V. Oliveira, 6 and Leocadio Rodríguez-Mañas 7 Author ...">
              <int2:suggestions int2:citationType="Inline">
                <int2:suggestion int2:citationStyle="Mla" int2:isIdentical="1">
                  <int2:citationText>(“Impact of Social Isolation Due to COVID-19 on Health in ...”)</int2:citationText>
                </int2:suggestion>
                <int2:suggestion int2:citationStyle="Apa" int2:isIdentical="1">
                  <int2:citationText>(“Impact of Social Isolation Due to COVID-19 on Health in ...”)</int2:citationText>
                </int2:suggestion>
                <int2:suggestion int2:citationStyle="Chicago" int2:isIdentical="1">
                  <int2:citationText>(“Impact of Social Isolation Due to COVID-19 on Health in ...”)</int2:citationText>
                </int2:suggestion>
              </int2:suggestions>
              <int2:suggestions int2:citationType="Full">
                <int2:suggestion int2:citationStyle="Mla" int2:isIdentical="1">
                  <int2:citationText>&lt;i&gt;Impact of Social Isolation Due to COVID-19 on Health in ...&lt;/i&gt;, https://europepmc.org/article/pmc/pmc7597423.</int2:citationText>
                </int2:suggestion>
                <int2:suggestion int2:citationStyle="Apa" int2:isIdentical="1">
                  <int2:citationText>&lt;i&gt;Impact of Social Isolation Due to COVID-19 on Health in ...&lt;/i&gt;. (n.d.). Retrieved from https://europepmc.org/article/pmc/pmc7597423</int2:citationText>
                </int2:suggestion>
                <int2:suggestion int2:citationStyle="Chicago" int2:isIdentical="1">
                  <int2:citationText>“Impact of Social Isolation Due to COVID-19 on Health in ...” n.d., https://europepmc.org/article/pmc/pmc7597423.</int2:citationText>
                </int2:suggestion>
              </int2:suggestions>
            </int2:source>
            <int2:source int2:sourceType="Online" int2:sourceTitle="Impact of Social Isolation Due to COVID-19 on Health in ..." int2:sourceUrl="https://search.bvsalud.org/global-literature-on-novel-coronavirus-2019-ncov/resource/en/covidwho-793302" int2:sourceSnippet="Impact of Social Isolation Due to COVID-19 on Health in Older People: Mental and Physical Effects and Recommendations.">
              <int2:suggestions int2:citationType="Inline">
                <int2:suggestion int2:citationStyle="Mla" int2:isIdentical="1">
                  <int2:citationText>(“Impact of Social Isolation Due to COVID-19 on Health in ...”)</int2:citationText>
                </int2:suggestion>
                <int2:suggestion int2:citationStyle="Apa" int2:isIdentical="1">
                  <int2:citationText>(“Impact of Social Isolation Due to COVID-19 on Health in ...”)</int2:citationText>
                </int2:suggestion>
                <int2:suggestion int2:citationStyle="Chicago" int2:isIdentical="1">
                  <int2:citationText>(“Impact of Social Isolation Due to COVID-19 on Health in ...”)</int2:citationText>
                </int2:suggestion>
              </int2:suggestions>
              <int2:suggestions int2:citationType="Full">
                <int2:suggestion int2:citationStyle="Mla" int2:isIdentical="1">
                  <int2:citationText>&lt;i&gt;Impact of Social Isolation Due to COVID-19 on Health in ...&lt;/i&gt;, https://search.bvsalud.org/global-literature-on-novel-coronavirus-2019-ncov/resource/en/covidwho-793302.</int2:citationText>
                </int2:suggestion>
                <int2:suggestion int2:citationStyle="Apa" int2:isIdentical="1">
                  <int2:citationText>&lt;i&gt;Impact of Social Isolation Due to COVID-19 on Health in ...&lt;/i&gt;. (n.d.). Retrieved from https://search.bvsalud.org/global-literature-on-novel-coronavirus-2019-ncov/resource/en/covidwho-793302</int2:citationText>
                </int2:suggestion>
                <int2:suggestion int2:citationStyle="Chicago" int2:isIdentical="1">
                  <int2:citationText>“Impact of Social Isolation Due to COVID-19 on Health in ...” n.d., https://search.bvsalud.org/global-literature-on-novel-coronavirus-2019-ncov/resource/en/covidwho-793302.</int2:citationText>
                </int2:suggestion>
              </int2:suggestions>
            </int2:source>
          </int2:similarityCritique>
        </oel:ext>
      </int2:extLst>
    </int2:bookmark>
    <int2:bookmark int2:bookmarkName="_Int_DWrptPDi" int2:invalidationBookmarkName="" int2:hashCode="hpVqn6QHpGpbku" int2:id="ZG6a2JsJ">
      <int2:state int2:type="AugLoop_Similarity_SimilarityAnnotation" int2:value="Rejected"/>
      <int2:extLst>
        <oel:ext uri="426473B9-03D8-482F-96C9-C2C85392BACA">
          <int2:similarityCritique int2:version="1" int2:context="Sepúlveda-Loyola, W., Rodríguez-Sánchez, I., Pérez-Rodríguez, P., Ganz, F., Torralba, R., Oliveira, D.V. and Rodríguez-Mañas, L. (2020).">
            <int2:source int2:sourceType="Online" int2:sourceTitle="Forest-bathing and physical activity as weapons against ..." int2:sourceUrl="https://www.ncbi.nlm.nih.gov/pmc/articles/PMC8453031/" int2:sourceSnippet="Sepúlveda-Loyola W, Rodríguez-Sánchez I, Pérez-Rodríguez P, Ganz F, Torralba R, Oliveira DV, Rodríguez-Mañas L. Impact of social isolation due to COVID-19 on health in older people: mental and physical effects and recommendations. J Nutr Health Aging. 2020; 24:938–947. doi: 10.1007/s12603-020-1500-7.">
              <int2:suggestions int2:citationType="Inline">
                <int2:suggestion int2:citationStyle="Mla" int2:isIdentical="0">
                  <int2:citationText>(“Forest-bathing and physical activity as weapons against ...”)</int2:citationText>
                </int2:suggestion>
                <int2:suggestion int2:citationStyle="Apa" int2:isIdentical="0">
                  <int2:citationText>(“Forest-bathing and physical activity as weapons against ...”)</int2:citationText>
                </int2:suggestion>
                <int2:suggestion int2:citationStyle="Chicago" int2:isIdentical="0">
                  <int2:citationText>(“Forest-bathing and physical activity as weapons against ...”)</int2:citationText>
                </int2:suggestion>
              </int2:suggestions>
              <int2:suggestions int2:citationType="Full">
                <int2:suggestion int2:citationStyle="Mla" int2:isIdentical="0">
                  <int2:citationText>&lt;i&gt;Forest-bathing and physical activity as weapons against ...&lt;/i&gt;, https://www.ncbi.nlm.nih.gov/pmc/articles/PMC8453031/.</int2:citationText>
                </int2:suggestion>
                <int2:suggestion int2:citationStyle="Apa" int2:isIdentical="0">
                  <int2:citationText>&lt;i&gt;Forest-bathing and physical activity as weapons against ...&lt;/i&gt;. (n.d.). Retrieved from https://www.ncbi.nlm.nih.gov/pmc/articles/PMC8453031/</int2:citationText>
                </int2:suggestion>
                <int2:suggestion int2:citationStyle="Chicago" int2:isIdentical="0">
                  <int2:citationText>“Forest-bathing and physical activity as weapons against ...” n.d., https://www.ncbi.nlm.nih.gov/pmc/articles/PMC8453031/.</int2:citationText>
                </int2:suggestion>
              </int2:suggestions>
            </int2:source>
            <int2:source int2:sourceType="Online" int2:sourceTitle="JMIR Aging - Impact of Home Quarantine on Physical ..." int2:sourceUrl="https://aging.jmir.org/2020/1/e19007/citations" int2:sourceSnippet="Sepúlveda-Loyola W, Rodríguez-Sánchez I, Pérez-Rodríguez P, Ganz F, Torralba R, Oliveira D, Rodríguez-Mañas L. Impact of Social Isolation Due to COVID-19 on Health in Older People: Mental and Physical Effects and Recommendations. The journal of nutrition, health &amp; aging 2020 View">
              <int2:suggestions int2:citationType="Inline">
                <int2:suggestion int2:citationStyle="Mla" int2:isIdentical="0">
                  <int2:citationText>(“JMIR Aging - Impact of Home Quarantine on Physical ...”)</int2:citationText>
                </int2:suggestion>
                <int2:suggestion int2:citationStyle="Apa" int2:isIdentical="0">
                  <int2:citationText>(“JMIR Aging - Impact of Home Quarantine on Physical ...”)</int2:citationText>
                </int2:suggestion>
                <int2:suggestion int2:citationStyle="Chicago" int2:isIdentical="0">
                  <int2:citationText>(“JMIR Aging - Impact of Home Quarantine on Physical ...”)</int2:citationText>
                </int2:suggestion>
              </int2:suggestions>
              <int2:suggestions int2:citationType="Full">
                <int2:suggestion int2:citationStyle="Mla" int2:isIdentical="0">
                  <int2:citationText>&lt;i&gt;JMIR Aging - Impact of Home Quarantine on Physical ...&lt;/i&gt;, https://aging.jmir.org/2020/1/e19007/citations.</int2:citationText>
                </int2:suggestion>
                <int2:suggestion int2:citationStyle="Apa" int2:isIdentical="0">
                  <int2:citationText>&lt;i&gt;JMIR Aging - Impact of Home Quarantine on Physical ...&lt;/i&gt;. (n.d.). Retrieved from https://aging.jmir.org/2020/1/e19007/citations</int2:citationText>
                </int2:suggestion>
                <int2:suggestion int2:citationStyle="Chicago" int2:isIdentical="0">
                  <int2:citationText>“JMIR Aging - Impact of Home Quarantine on Physical ...” n.d., https://aging.jmir.org/2020/1/e19007/citations.</int2:citationText>
                </int2:suggestion>
              </int2:suggestions>
            </int2:source>
          </int2:similarityCritique>
        </oel:ext>
      </int2:extLst>
    </int2:bookmark>
    <int2:bookmark int2:bookmarkName="_Int_cd3co5Ja" int2:invalidationBookmarkName="" int2:hashCode="E9AD3r+4CWWaxm" int2:id="uBQSeBxX">
      <int2:state int2:type="AugLoop_Similarity_SimilarityAnnotation" int2:value="Rejected"/>
      <int2:extLst>
        <oel:ext uri="426473B9-03D8-482F-96C9-C2C85392BACA">
          <int2:similarityCritique int2:version="1" int2:context="Exploring the challenges faced by frontline workers in health and social care amid the COVID-19 pandemic: experiences of frontline workers in the English Midlands region, UK.">
            <int2:source int2:sourceType="Online" int2:sourceTitle="Exploring the challenges faced by frontline workers in ..." int2:sourceUrl="https://www.tandfonline.com/doi/full/10.1080/13561820.2020.1792425" int2:sourceSnippet="(2020). Exploring the challenges faced by frontline workers in health and social care amid the COVID-19 pandemic: experiences of frontline workers in the English Midlands region, UK. Journal of Interprofessional Care: Vol. 34, COVID-19: Interprofessional Considerations, pp. 655-661.">
              <int2:suggestions int2:citationType="Inline">
                <int2:suggestion int2:citationStyle="Mla" int2:isIdentical="1">
                  <int2:citationText>(“Exploring the challenges faced by frontline workers in ...”)</int2:citationText>
                </int2:suggestion>
                <int2:suggestion int2:citationStyle="Apa" int2:isIdentical="1">
                  <int2:citationText>(“Exploring the challenges faced by frontline workers in ...”)</int2:citationText>
                </int2:suggestion>
                <int2:suggestion int2:citationStyle="Chicago" int2:isIdentical="1">
                  <int2:citationText>(“Exploring the challenges faced by frontline workers in ...”)</int2:citationText>
                </int2:suggestion>
              </int2:suggestions>
              <int2:suggestions int2:citationType="Full">
                <int2:suggestion int2:citationStyle="Mla" int2:isIdentical="1">
                  <int2:citationText>&lt;i&gt;Exploring the challenges faced by frontline workers in ...&lt;/i&gt;, https://www.tandfonline.com/doi/full/10.1080/13561820.2020.1792425.</int2:citationText>
                </int2:suggestion>
                <int2:suggestion int2:citationStyle="Apa" int2:isIdentical="1">
                  <int2:citationText>&lt;i&gt;Exploring the challenges faced by frontline workers in ...&lt;/i&gt;. (n.d.). Retrieved from https://www.tandfonline.com/doi/full/10.1080/13561820.2020.1792425</int2:citationText>
                </int2:suggestion>
                <int2:suggestion int2:citationStyle="Chicago" int2:isIdentical="1">
                  <int2:citationText>“Exploring the challenges faced by frontline workers in ...” n.d., https://www.tandfonline.com/doi/full/10.1080/13561820.2020.1792425.</int2:citationText>
                </int2:suggestion>
              </int2:suggestions>
            </int2:source>
            <int2:source int2:sourceType="Online" int2:sourceTitle="(PDF) Exploring the challenges faced by frontline workers ..." int2:sourceUrl="https://www.academia.edu/43974163/Exploring_the_challenges_faced_by_frontline_workers_in_health_and_social_care_amid_the_COVID_19_pandemic_experiences_of_frontline_workers_in_the_English_Midlands_region_UK" int2:sourceSnippet="Exploring the challenges faced by frontline workers in health and social care amid the COVID-19 pandemic: experiences of frontline workers in the English Midlands region, UK. 2020. Mandu S T E P H E N Ekpenyong. mandu ekpenyong. Download Download PDF. Full PDF Package Download Full PDF Package.">
              <int2:suggestions int2:citationType="Inline">
                <int2:suggestion int2:citationStyle="Mla" int2:isIdentical="1">
                  <int2:citationText>(“(PDF) Exploring the challenges faced by frontline workers ...”)</int2:citationText>
                </int2:suggestion>
                <int2:suggestion int2:citationStyle="Apa" int2:isIdentical="1">
                  <int2:citationText>(“(PDF) Exploring the challenges faced by frontline workers ...”)</int2:citationText>
                </int2:suggestion>
                <int2:suggestion int2:citationStyle="Chicago" int2:isIdentical="1">
                  <int2:citationText>(“(PDF) Exploring the challenges faced by frontline workers ...”)</int2:citationText>
                </int2:suggestion>
              </int2:suggestions>
              <int2:suggestions int2:citationType="Full">
                <int2:suggestion int2:citationStyle="Mla" int2:isIdentical="1">
                  <int2:citationText>&lt;i&gt;(PDF) Exploring the challenges faced by frontline workers ...&lt;/i&gt;, https://www.academia.edu/43974163/Exploring_the_challenges_faced_by_frontline_workers_in_health_and_social_care_amid_the_COVID_19_pandemic_experiences_of_frontline_workers_in_the_English_Midlands_region_UK.</int2:citationText>
                </int2:suggestion>
                <int2:suggestion int2:citationStyle="Apa" int2:isIdentical="1">
                  <int2:citationText>&lt;i&gt;(PDF) Exploring the challenges faced by frontline workers ...&lt;/i&gt;. (n.d.). Retrieved from https://www.academia.edu/43974163/Exploring_the_challenges_faced_by_frontline_workers_in_health_and_social_care_amid_the_COVID_19_pandemic_experiences_of_frontline_workers_in_the_English_Midlands_region_UK</int2:citationText>
                </int2:suggestion>
                <int2:suggestion int2:citationStyle="Chicago" int2:isIdentical="1">
                  <int2:citationText>“(PDF) Exploring the challenges faced by frontline workers ...” n.d., https://www.academia.edu/43974163/Exploring_the_challenges_faced_by_frontline_workers_in_health_and_social_care_amid_the_COVID_19_pandemic_experiences_of_frontline_workers_in_the_English_Midlands_region_UK.</int2:citationText>
                </int2:suggestion>
              </int2:suggestions>
            </int2:source>
            <int2:source int2:sourceType="Online" int2:sourceTitle="Exploring the challenges faced by frontline workers in ..." int2:sourceUrl="https://www.mendeley.com/catalogue/e95be630-9d5e-3c15-8f1a-d7de87d63a02/" int2:sourceSnippet="Nyashanu, M., Pfende, F., &amp; Ekpenyong, M. (2020). Exploring the challenges faced by frontline workers in health and social care amid the COVID-19 pandemic: experiences of frontline workers in the English Midlands region, UK.">
              <int2:suggestions int2:citationType="Inline">
                <int2:suggestion int2:citationStyle="Mla" int2:isIdentical="1">
                  <int2:citationText>(“Exploring the challenges faced by frontline workers in ...”)</int2:citationText>
                </int2:suggestion>
                <int2:suggestion int2:citationStyle="Apa" int2:isIdentical="1">
                  <int2:citationText>(“Exploring the challenges faced by frontline workers in ...”)</int2:citationText>
                </int2:suggestion>
                <int2:suggestion int2:citationStyle="Chicago" int2:isIdentical="1">
                  <int2:citationText>(“Exploring the challenges faced by frontline workers in ...”)</int2:citationText>
                </int2:suggestion>
              </int2:suggestions>
              <int2:suggestions int2:citationType="Full">
                <int2:suggestion int2:citationStyle="Mla" int2:isIdentical="1">
                  <int2:citationText>&lt;i&gt;Exploring the challenges faced by frontline workers in ...&lt;/i&gt;, https://www.mendeley.com/catalogue/e95be630-9d5e-3c15-8f1a-d7de87d63a02/.</int2:citationText>
                </int2:suggestion>
                <int2:suggestion int2:citationStyle="Apa" int2:isIdentical="1">
                  <int2:citationText>&lt;i&gt;Exploring the challenges faced by frontline workers in ...&lt;/i&gt;. (n.d.). Retrieved from https://www.mendeley.com/catalogue/e95be630-9d5e-3c15-8f1a-d7de87d63a02/</int2:citationText>
                </int2:suggestion>
                <int2:suggestion int2:citationStyle="Chicago" int2:isIdentical="1">
                  <int2:citationText>“Exploring the challenges faced by frontline workers in ...” n.d., https://www.mendeley.com/catalogue/e95be630-9d5e-3c15-8f1a-d7de87d63a02/.</int2:citationText>
                </int2:suggestion>
              </int2:suggestions>
            </int2:source>
          </int2:similarityCritique>
        </oel:ext>
      </int2:extLst>
    </int2:bookmark>
    <int2:bookmark int2:bookmarkName="_Int_iiRo9SC3" int2:invalidationBookmarkName="" int2:hashCode="cBrLfWm4UcUKjx" int2:id="y5rVUXA7">
      <int2:state int2:type="AugLoop_Similarity_SimilarityAnnotation" int2:value="Rejected"/>
      <int2:extLst>
        <oel:ext uri="426473B9-03D8-482F-96C9-C2C85392BACA">
          <int2:similarityCritique int2:version="1" int2:context="Review of Do Not Attempt Cardiopulmonary Resuscitation decisions during the COVID-19 pandemic: interim report | Care Quality Commission.">
            <int2:source int2:sourceType="Online" int2:sourceTitle="Review of Do Not Attempt Cardiopulmonary Resuscitation ..." int2:sourceUrl="https://www.baccn.org/mediacentre/news/review-of-do-not-attempt-cardiopulmonary-resuscitation-decisions-during-the-covid-19-pandemic-interim-report/" int2:sourceSnippet="Review of Do Not Attempt Cardiopulmonary Resuscitation decisions during the COVID-19 pandemic: interim report 18th Mar 2021 The Quality Care Commission were commissioned by the Department for Health and Social Care to conduct a special review of Do Not Attempt Cardiopulmonary Resuscitation (DNACPR) decisions taken during the COVID-19 pandemic.">
              <int2:suggestions int2:citationType="Inline">
                <int2:suggestion int2:citationStyle="Mla" int2:isIdentical="0">
                  <int2:citationText>(“Review of Do Not Attempt Cardiopulmonary Resuscitation ...”)</int2:citationText>
                </int2:suggestion>
                <int2:suggestion int2:citationStyle="Apa" int2:isIdentical="0">
                  <int2:citationText>(“Review of Do Not Attempt Cardiopulmonary Resuscitation ...”)</int2:citationText>
                </int2:suggestion>
                <int2:suggestion int2:citationStyle="Chicago" int2:isIdentical="0">
                  <int2:citationText>(“Review of Do Not Attempt Cardiopulmonary Resuscitation ...”)</int2:citationText>
                </int2:suggestion>
              </int2:suggestions>
              <int2:suggestions int2:citationType="Full">
                <int2:suggestion int2:citationStyle="Mla" int2:isIdentical="0">
                  <int2:citationText>&lt;i&gt;Review of Do Not Attempt Cardiopulmonary Resuscitation ...&lt;/i&gt;, https://www.baccn.org/mediacentre/news/review-of-do-not-attempt-cardiopulmonary-resuscitation-decisions-during-the-covid-19-pandemic-interim-report/.</int2:citationText>
                </int2:suggestion>
                <int2:suggestion int2:citationStyle="Apa" int2:isIdentical="0">
                  <int2:citationText>&lt;i&gt;Review of Do Not Attempt Cardiopulmonary Resuscitation ...&lt;/i&gt;. (n.d.). Retrieved from https://www.baccn.org/mediacentre/news/review-of-do-not-attempt-cardiopulmonary-resuscitation-decisions-during-the-covid-19-pandemic-interim-report/</int2:citationText>
                </int2:suggestion>
                <int2:suggestion int2:citationStyle="Chicago" int2:isIdentical="0">
                  <int2:citationText>“Review of Do Not Attempt Cardiopulmonary Resuscitation ...” n.d., https://www.baccn.org/mediacentre/news/review-of-do-not-attempt-cardiopulmonary-resuscitation-decisions-during-the-covid-19-pandemic-interim-report/.</int2:citationText>
                </int2:suggestion>
              </int2:suggestions>
            </int2:source>
            <int2:source int2:sourceType="Online" int2:sourceTitle="CQC: Review of Do Not Attempt Cardiopulmonary ..." int2:sourceUrl="https://www.pslhub.org/learn/coronavirus-covid19/guidance/cqc-review-of-do-not-attempt-cardiopulmonary-resuscitation-decisions-during-the-covid-19-pandemic-3-december-2020-r3707/" int2:sourceSnippet="The Care Quality Commission (CQC) were commissioned by the Department for Health and Social Care to conduct a special review of Do Not Attempt Cardiopulmonary Resuscitation (DNACPR) decisions taken during the COVID-19 pandemic. This interim report sets out the progress of our review so far and our expectations around DNACPR.">
              <int2:suggestions int2:citationType="Inline">
                <int2:suggestion int2:citationStyle="Mla" int2:isIdentical="0">
                  <int2:citationText>(“CQC: Review of Do Not Attempt Cardiopulmonary ...”)</int2:citationText>
                </int2:suggestion>
                <int2:suggestion int2:citationStyle="Apa" int2:isIdentical="0">
                  <int2:citationText>(“CQC: Review of Do Not Attempt Cardiopulmonary ...”)</int2:citationText>
                </int2:suggestion>
                <int2:suggestion int2:citationStyle="Chicago" int2:isIdentical="0">
                  <int2:citationText>(“CQC: Review of Do Not Attempt Cardiopulmonary ...”)</int2:citationText>
                </int2:suggestion>
              </int2:suggestions>
              <int2:suggestions int2:citationType="Full">
                <int2:suggestion int2:citationStyle="Mla" int2:isIdentical="0">
                  <int2:citationText>&lt;i&gt;CQC: Review of Do Not Attempt Cardiopulmonary ...&lt;/i&gt;, https://www.pslhub.org/learn/coronavirus-covid19/guidance/cqc-review-of-do-not-attempt-cardiopulmonary-resuscitation-decisions-during-the-covid-19-pandemic-3-december-2020-r3707/.</int2:citationText>
                </int2:suggestion>
                <int2:suggestion int2:citationStyle="Apa" int2:isIdentical="0">
                  <int2:citationText>&lt;i&gt;CQC: Review of Do Not Attempt Cardiopulmonary ...&lt;/i&gt;. (n.d.). Retrieved from https://www.pslhub.org/learn/coronavirus-covid19/guidance/cqc-review-of-do-not-attempt-cardiopulmonary-resuscitation-decisions-during-the-covid-19-pandemic-3-december-2020-r3707/</int2:citationText>
                </int2:suggestion>
                <int2:suggestion int2:citationStyle="Chicago" int2:isIdentical="0">
                  <int2:citationText>“CQC: Review of Do Not Attempt Cardiopulmonary ...” n.d., https://www.pslhub.org/learn/coronavirus-covid19/guidance/cqc-review-of-do-not-attempt-cardiopulmonary-resuscitation-decisions-during-the-covid-19-pandemic-3-december-2020-r3707/.</int2:citationText>
                </int2:suggestion>
              </int2:suggestions>
            </int2:source>
            <int2:source int2:sourceType="Online" int2:sourceTitle="DNACPR decisions during the COVID-19 pandemic - CQC ..." int2:sourceUrl="https://www.norfolksafeguardingadultsboard.info/about-us/latest-news/dnacpr-decisions-during-the-covid-19-pandemic-cqc-interim-report/" int2:sourceSnippet="DNACPR decisions during the COVID-19 pandemic - CQC interim report. The Care Quality Commission (CQC) has published (3 December 2020) an interim report from its review into the application of do not attempt cardiopulmonary resuscitation (DNACPR) decisions during the COVID-19 pandemic with the aim to publish a final report in early 2021.. CQC finds that combination of increasing pressures and ...">
              <int2:suggestions int2:citationType="Inline">
                <int2:suggestion int2:citationStyle="Mla" int2:isIdentical="0">
                  <int2:citationText>(“DNACPR decisions during the COVID-19 pandemic - CQC ...”)</int2:citationText>
                </int2:suggestion>
                <int2:suggestion int2:citationStyle="Apa" int2:isIdentical="0">
                  <int2:citationText>(“DNACPR decisions during the COVID-19 pandemic - CQC ...”)</int2:citationText>
                </int2:suggestion>
                <int2:suggestion int2:citationStyle="Chicago" int2:isIdentical="0">
                  <int2:citationText>(“DNACPR decisions during the COVID-19 pandemic - CQC ...”)</int2:citationText>
                </int2:suggestion>
              </int2:suggestions>
              <int2:suggestions int2:citationType="Full">
                <int2:suggestion int2:citationStyle="Mla" int2:isIdentical="0">
                  <int2:citationText>&lt;i&gt;DNACPR decisions during the COVID-19 pandemic - CQC ...&lt;/i&gt;, https://www.norfolksafeguardingadultsboard.info/about-us/latest-news/dnacpr-decisions-during-the-covid-19-pandemic-cqc-interim-report/.</int2:citationText>
                </int2:suggestion>
                <int2:suggestion int2:citationStyle="Apa" int2:isIdentical="0">
                  <int2:citationText>&lt;i&gt;DNACPR decisions during the COVID-19 pandemic - CQC ...&lt;/i&gt;. (n.d.). Retrieved from https://www.norfolksafeguardingadultsboard.info/about-us/latest-news/dnacpr-decisions-during-the-covid-19-pandemic-cqc-interim-report/</int2:citationText>
                </int2:suggestion>
                <int2:suggestion int2:citationStyle="Chicago" int2:isIdentical="0">
                  <int2:citationText>“DNACPR decisions during the COVID-19 pandemic - CQC ...” n.d., https://www.norfolksafeguardingadultsboard.info/about-us/latest-news/dnacpr-decisions-during-the-covid-19-pandemic-cqc-interim-report/.</int2:citationText>
                </int2:suggestion>
              </int2:suggestions>
            </int2:source>
          </int2:similarityCritique>
        </oel:ext>
      </int2:extLst>
    </int2:bookmark>
    <int2:bookmark int2:bookmarkName="_Int_JXwysiCa" int2:invalidationBookmarkName="" int2:hashCode="w3saiDp5e8auvV" int2:id="V6E33lP7">
      <int2:state int2:type="AugLoop_Similarity_SimilarityAnnotation" int2:value="Rejected"/>
      <int2:extLst>
        <oel:ext uri="426473B9-03D8-482F-96C9-C2C85392BACA">
          <int2:similarityCritique int2:version="1" int2:context="Protect, respect, connect – decisions about living and dying well during COVID-19 | Care Quality Commission.">
            <int2:source int2:sourceType="Online" int2:sourceTitle="Protect, respect, connect – decisions about living and ..." int2:sourceUrl="https://swfhealthsocial.co.uk/2021/04/07/protect-respect-connect-decisions-about-living-and-dying-well-during-covid-19/" int2:sourceSnippet="Protect, respect, connect – decisions about living and dying well during COVID-19 Posted on 7th Apr 2021 by swfhealthsocial Content originally from Care Quality Commission">
              <int2:suggestions int2:citationType="Inline">
                <int2:suggestion int2:citationStyle="Mla" int2:isIdentical="0">
                  <int2:citationText>(“Protect, respect, connect – decisions about living and ...”)</int2:citationText>
                </int2:suggestion>
                <int2:suggestion int2:citationStyle="Apa" int2:isIdentical="0">
                  <int2:citationText>(“Protect, respect, connect – decisions about living and ...”)</int2:citationText>
                </int2:suggestion>
                <int2:suggestion int2:citationStyle="Chicago" int2:isIdentical="0">
                  <int2:citationText>(“Protect, respect, connect – decisions about living and ...”)</int2:citationText>
                </int2:suggestion>
              </int2:suggestions>
              <int2:suggestions int2:citationType="Full">
                <int2:suggestion int2:citationStyle="Mla" int2:isIdentical="0">
                  <int2:citationText>&lt;i&gt;Protect, respect, connect – decisions about living and ...&lt;/i&gt;, https://swfhealthsocial.co.uk/2021/04/07/protect-respect-connect-decisions-about-living-and-dying-well-during-covid-19/.</int2:citationText>
                </int2:suggestion>
                <int2:suggestion int2:citationStyle="Apa" int2:isIdentical="0">
                  <int2:citationText>&lt;i&gt;Protect, respect, connect – decisions about living and ...&lt;/i&gt;. (n.d.). Retrieved from https://swfhealthsocial.co.uk/2021/04/07/protect-respect-connect-decisions-about-living-and-dying-well-during-covid-19/</int2:citationText>
                </int2:suggestion>
                <int2:suggestion int2:citationStyle="Chicago" int2:isIdentical="0">
                  <int2:citationText>“Protect, respect, connect – decisions about living and ...” n.d., https://swfhealthsocial.co.uk/2021/04/07/protect-respect-connect-decisions-about-living-and-dying-well-during-covid-19/.</int2:citationText>
                </int2:suggestion>
              </int2:suggestions>
            </int2:source>
            <int2:source int2:sourceType="Online" int2:sourceTitle="CQC, 'Protect, respect, connect - decisions about living ..." int2:sourceUrl="https://www.mentalhealthlaw.co.uk/CQC,_%27Protect,_respect,_connect_-_decisions_about_living_and_dying_well_during_COVID-19%27_(18/3/21)" int2:sourceSnippet="CQC, 'Protect, respect, connect - decisions about living and dying well during COVID-19' (18/3/21) DNACPR review Extract from press release: &quot;A new report from the Care Quality Commission (CQC) has found worrying variation in people’s experiences of do not attempt cardiopulmonary resuscitation (DNACPR) decisions during the pandemic.">
              <int2:suggestions int2:citationType="Inline">
                <int2:suggestion int2:citationStyle="Mla" int2:isIdentical="0">
                  <int2:citationText>(“CQC, 'Protect, respect, connect - decisions about living ...”)</int2:citationText>
                </int2:suggestion>
                <int2:suggestion int2:citationStyle="Apa" int2:isIdentical="0">
                  <int2:citationText>(“CQC, 'Protect, respect, connect - decisions about living ...”)</int2:citationText>
                </int2:suggestion>
                <int2:suggestion int2:citationStyle="Chicago" int2:isIdentical="0">
                  <int2:citationText>(“CQC, 'Protect, respect, connect - decisions about living ...”)</int2:citationText>
                </int2:suggestion>
              </int2:suggestions>
              <int2:suggestions int2:citationType="Full">
                <int2:suggestion int2:citationStyle="Mla" int2:isIdentical="0">
                  <int2:citationText>&lt;i&gt;CQC, 'Protect, respect, connect - decisions about living ...&lt;/i&gt;, https://www.mentalhealthlaw.co.uk/CQC,_%27Protect,_respect,_connect_-_decisions_about_living_and_dying_well_during_COVID-19%27_(18/3/21).</int2:citationText>
                </int2:suggestion>
                <int2:suggestion int2:citationStyle="Apa" int2:isIdentical="0">
                  <int2:citationText>&lt;i&gt;CQC, 'Protect, respect, connect - decisions about living ...&lt;/i&gt;. (n.d.). Retrieved from https://www.mentalhealthlaw.co.uk/CQC,_%27Protect,_respect,_connect_-_decisions_about_living_and_dying_well_during_COVID-19%27_(18/3/21)</int2:citationText>
                </int2:suggestion>
                <int2:suggestion int2:citationStyle="Chicago" int2:isIdentical="0">
                  <int2:citationText>“CQC, 'Protect, respect, connect - decisions about living ...” n.d., https://www.mentalhealthlaw.co.uk/CQC,_%27Protect,_respect,_connect_-_decisions_about_living_and_dying_well_during_COVID-19%27_(18/3/21).</int2:citationText>
                </int2:suggestion>
              </int2:suggestions>
            </int2:source>
            <int2:source int2:sourceType="Online" int2:sourceTitle="DNACPR Protect, respect, connect decisions about living ..." int2:sourceUrl="https://www.governmentevents.co.uk/wp-content/uploads/2021/07/Rosie-Benneyworth.pdf" int2:sourceSnippet="DNACPR –Protect, respect, connect –decisions about living and dying well during COVID-19 Rosie Benneyworth, Chief Inspector of Primary Medical Services and Integrated Care The Palliative Care Conference, 20 July 2021 1. Our role and purpose The Care Quality Commission is the">
              <int2:suggestions int2:citationType="Inline">
                <int2:suggestion int2:citationStyle="Mla" int2:isIdentical="0">
                  <int2:citationText>(“DNACPR Protect, respect, connect decisions about living ...”)</int2:citationText>
                </int2:suggestion>
                <int2:suggestion int2:citationStyle="Apa" int2:isIdentical="0">
                  <int2:citationText>(“DNACPR Protect, respect, connect decisions about living ...”)</int2:citationText>
                </int2:suggestion>
                <int2:suggestion int2:citationStyle="Chicago" int2:isIdentical="0">
                  <int2:citationText>(“DNACPR Protect, respect, connect decisions about living ...”)</int2:citationText>
                </int2:suggestion>
              </int2:suggestions>
              <int2:suggestions int2:citationType="Full">
                <int2:suggestion int2:citationStyle="Mla" int2:isIdentical="0">
                  <int2:citationText>&lt;i&gt;DNACPR Protect, respect, connect decisions about living ...&lt;/i&gt;, https://www.governmentevents.co.uk/wp-content/uploads/2021/07/Rosie-Benneyworth.pdf.</int2:citationText>
                </int2:suggestion>
                <int2:suggestion int2:citationStyle="Apa" int2:isIdentical="0">
                  <int2:citationText>&lt;i&gt;DNACPR Protect, respect, connect decisions about living ...&lt;/i&gt;. (n.d.). Retrieved from https://www.governmentevents.co.uk/wp-content/uploads/2021/07/Rosie-Benneyworth.pdf</int2:citationText>
                </int2:suggestion>
                <int2:suggestion int2:citationStyle="Chicago" int2:isIdentical="0">
                  <int2:citationText>“DNACPR Protect, respect, connect decisions about living ...” n.d., https://www.governmentevents.co.uk/wp-content/uploads/2021/07/Rosie-Benneyworth.pdf.</int2:citationText>
                </int2:suggestion>
              </int2:suggestions>
            </int2:source>
          </int2:similarityCritique>
        </oel:ext>
      </int2:extLst>
    </int2:bookmark>
    <int2:bookmark int2:bookmarkName="_Int_9W3kRqhb" int2:invalidationBookmarkName="" int2:hashCode="XVTnCSnhBz8xHX" int2:id="HtpdEER1">
      <int2:state int2:type="AugLoop_Similarity_SimilarityAnnotation" int2:value="Rejected"/>
      <int2:extLst>
        <oel:ext uri="426473B9-03D8-482F-96C9-C2C85392BACA">
          <int2:similarityCritique int2:version="1" int2:context="How Covid-19 has magnified some of social care’s key problems.">
            <int2:source int2:sourceType="Online" int2:sourceTitle="Why social care is losing the 'generation game' in ..." int2:sourceUrl="https://www.kingsfund.org.uk/blog/2021/11/social-care-recruitment-younger-workers" int2:sourceSnippet="How Covid-19 has magnified some of social care’s key problems . The Covid-19 pandemic has not changed the fundamental problems facing social care, but it has exacerbated some of them, says Simon Bottery. By Simon Bottery - 25 August 2020 22-minute read Evidence and consultation ...">
              <int2:suggestions int2:citationType="Inline">
                <int2:suggestion int2:citationStyle="Mla" int2:isIdentical="0">
                  <int2:citationText>(“Why social care is losing the 'generation game' in ...”)</int2:citationText>
                </int2:suggestion>
                <int2:suggestion int2:citationStyle="Apa" int2:isIdentical="0">
                  <int2:citationText>(“Why social care is losing the 'generation game' in ...”)</int2:citationText>
                </int2:suggestion>
                <int2:suggestion int2:citationStyle="Chicago" int2:isIdentical="0">
                  <int2:citationText>(“Why social care is losing the 'generation game' in ...”)</int2:citationText>
                </int2:suggestion>
              </int2:suggestions>
              <int2:suggestions int2:citationType="Full">
                <int2:suggestion int2:citationStyle="Mla" int2:isIdentical="0">
                  <int2:citationText>&lt;i&gt;Why social care is losing the 'generation game' in ...&lt;/i&gt;, https://www.kingsfund.org.uk/blog/2021/11/social-care-recruitment-younger-workers.</int2:citationText>
                </int2:suggestion>
                <int2:suggestion int2:citationStyle="Apa" int2:isIdentical="0">
                  <int2:citationText>&lt;i&gt;Why social care is losing the 'generation game' in ...&lt;/i&gt;. (n.d.). Retrieved from https://www.kingsfund.org.uk/blog/2021/11/social-care-recruitment-younger-workers</int2:citationText>
                </int2:suggestion>
                <int2:suggestion int2:citationStyle="Chicago" int2:isIdentical="0">
                  <int2:citationText>“Why social care is losing the 'generation game' in ...” n.d., https://www.kingsfund.org.uk/blog/2021/11/social-care-recruitment-younger-workers.</int2:citationText>
                </int2:suggestion>
              </int2:suggestions>
            </int2:source>
            <int2:source int2:sourceType="Online" int2:sourceTitle="New analysis shows ‘widespread decline’ in adult social ..." int2:sourceUrl="https://www.kingsfund.org.uk/press/press-releases/new-analysis-shows-widespread-decline-adult-social-care" int2:sourceSnippet="How Covid-19 has magnified some of social care’s key problems The Covid-19 pandemic has not changed the fundamental problems facing social care, but it has exacerbated some of them, says Simon Bottery.">
              <int2:suggestions int2:citationType="Inline">
                <int2:suggestion int2:citationStyle="Mla" int2:isIdentical="0">
                  <int2:citationText>(“New analysis shows ‘widespread decline’ in adult social ...”)</int2:citationText>
                </int2:suggestion>
                <int2:suggestion int2:citationStyle="Apa" int2:isIdentical="0">
                  <int2:citationText>(“New analysis shows ‘widespread decline’ in adult social ...”)</int2:citationText>
                </int2:suggestion>
                <int2:suggestion int2:citationStyle="Chicago" int2:isIdentical="0">
                  <int2:citationText>(“New analysis shows ‘widespread decline’ in adult social ...”)</int2:citationText>
                </int2:suggestion>
              </int2:suggestions>
              <int2:suggestions int2:citationType="Full">
                <int2:suggestion int2:citationStyle="Mla" int2:isIdentical="0">
                  <int2:citationText>&lt;i&gt;New analysis shows ‘widespread decline’ in adult social ...&lt;/i&gt;, https://www.kingsfund.org.uk/press/press-releases/new-analysis-shows-widespread-decline-adult-social-care.</int2:citationText>
                </int2:suggestion>
                <int2:suggestion int2:citationStyle="Apa" int2:isIdentical="0">
                  <int2:citationText>&lt;i&gt;New analysis shows ‘widespread decline’ in adult social ...&lt;/i&gt;. (n.d.). Retrieved from https://www.kingsfund.org.uk/press/press-releases/new-analysis-shows-widespread-decline-adult-social-care</int2:citationText>
                </int2:suggestion>
                <int2:suggestion int2:citationStyle="Chicago" int2:isIdentical="0">
                  <int2:citationText>“New analysis shows ‘widespread decline’ in adult social ...” n.d., https://www.kingsfund.org.uk/press/press-releases/new-analysis-shows-widespread-decline-adult-social-care.</int2:citationText>
                </int2:suggestion>
              </int2:suggestions>
            </int2:source>
            <int2:source int2:sourceType="Online" int2:sourceTitle="The Comprehensive Spending Review and Covid-19 | The King ..." int2:sourceUrl="https://www.kingsfund.org.uk/blog/2020/09/comprehensive-spending-review-and-covid-19" int2:sourceSnippet="How Covid-19 has magnified some of social care’s key problems The Covid-19 pandemic has not changed the fundamental problems facing social care, but it has exacerbated some of them, says Simon Bottery.">
              <int2:suggestions int2:citationType="Inline">
                <int2:suggestion int2:citationStyle="Mla" int2:isIdentical="0">
                  <int2:citationText>(“The Comprehensive Spending Review and Covid-19 | The King ...”)</int2:citationText>
                </int2:suggestion>
                <int2:suggestion int2:citationStyle="Apa" int2:isIdentical="0">
                  <int2:citationText>(“The Comprehensive Spending Review and Covid-19 | The King ...”)</int2:citationText>
                </int2:suggestion>
                <int2:suggestion int2:citationStyle="Chicago" int2:isIdentical="0">
                  <int2:citationText>(“The Comprehensive Spending Review and Covid-19 | The King ...”)</int2:citationText>
                </int2:suggestion>
              </int2:suggestions>
              <int2:suggestions int2:citationType="Full">
                <int2:suggestion int2:citationStyle="Mla" int2:isIdentical="0">
                  <int2:citationText>&lt;i&gt;The Comprehensive Spending Review and Covid-19 | The King ...&lt;/i&gt;, https://www.kingsfund.org.uk/blog/2020/09/comprehensive-spending-review-and-covid-19.</int2:citationText>
                </int2:suggestion>
                <int2:suggestion int2:citationStyle="Apa" int2:isIdentical="0">
                  <int2:citationText>&lt;i&gt;The Comprehensive Spending Review and Covid-19 | The King ...&lt;/i&gt;. (n.d.). Retrieved from https://www.kingsfund.org.uk/blog/2020/09/comprehensive-spending-review-and-covid-19</int2:citationText>
                </int2:suggestion>
                <int2:suggestion int2:citationStyle="Chicago" int2:isIdentical="0">
                  <int2:citationText>“The Comprehensive Spending Review and Covid-19 | The King ...” n.d., https://www.kingsfund.org.uk/blog/2020/09/comprehensive-spending-review-and-covid-19.</int2:citationText>
                </int2:suggestion>
              </int2:suggestions>
            </int2:source>
          </int2:similarityCritique>
        </oel:ext>
      </int2:extLst>
    </int2:bookmark>
    <int2:bookmark int2:bookmarkName="_Int_HBPAk68T" int2:invalidationBookmarkName="" int2:hashCode="cAFnp4L11yop6Y" int2:id="aBUpCSzO">
      <int2:state int2:type="AugLoop_Similarity_SimilarityAnnotation" int2:value="Rejected"/>
      <int2:extLst>
        <oel:ext uri="426473B9-03D8-482F-96C9-C2C85392BACA">
          <int2:similarityCritique int2:version="1" int2:context="UK: CQC report does not go far enough on DNR scandal.">
            <int2:source int2:sourceType="Online" int2:sourceTitle="UK: CQC report does not go far enough on DNR scandal ..." int2:sourceUrl="https://www.amnesty.org.uk/press-releases/uk-cqc-report-does-not-go-far-enough-dnr-scandal" int2:sourceSnippet="UK: CQC report does not go far enough on DNR scandal. Responding to the first phase of a review by the Care Quality Commission which found that do-not-resuscitate orders were wrongly allocated to some care home residents in England during the COVID-19 pandemic, Kate Allen, Amnesty International UK Director, said: “The blanket use of do-not ...">
              <int2:suggestions int2:citationType="Inline">
                <int2:suggestion int2:citationStyle="Mla" int2:isIdentical="1">
                  <int2:citationText>(“UK: CQC report does not go far enough on DNR scandal ...”)</int2:citationText>
                </int2:suggestion>
                <int2:suggestion int2:citationStyle="Apa" int2:isIdentical="1">
                  <int2:citationText>(“UK: CQC report does not go far enough on DNR scandal ...”)</int2:citationText>
                </int2:suggestion>
                <int2:suggestion int2:citationStyle="Chicago" int2:isIdentical="1">
                  <int2:citationText>(“UK: CQC report does not go far enough on DNR scandal ...”)</int2:citationText>
                </int2:suggestion>
              </int2:suggestions>
              <int2:suggestions int2:citationType="Full">
                <int2:suggestion int2:citationStyle="Mla" int2:isIdentical="1">
                  <int2:citationText>&lt;i&gt;UK: CQC report does not go far enough on DNR scandal ...&lt;/i&gt;, https://www.amnesty.org.uk/press-releases/uk-cqc-report-does-not-go-far-enough-dnr-scandal.</int2:citationText>
                </int2:suggestion>
                <int2:suggestion int2:citationStyle="Apa" int2:isIdentical="1">
                  <int2:citationText>&lt;i&gt;UK: CQC report does not go far enough on DNR scandal ...&lt;/i&gt;. (n.d.). Retrieved from https://www.amnesty.org.uk/press-releases/uk-cqc-report-does-not-go-far-enough-dnr-scandal</int2:citationText>
                </int2:suggestion>
                <int2:suggestion int2:citationStyle="Chicago" int2:isIdentical="1">
                  <int2:citationText>“UK: CQC report does not go far enough on DNR scandal ...” n.d., https://www.amnesty.org.uk/press-releases/uk-cqc-report-does-not-go-far-enough-dnr-scandal.</int2:citationText>
                </int2:suggestion>
              </int2:suggestions>
            </int2:source>
          </int2:similarityCritique>
        </oel:ext>
      </int2:extLst>
    </int2:bookmark>
    <int2:bookmark int2:bookmarkName="_Int_CdmSnLBQ" int2:invalidationBookmarkName="" int2:hashCode="HQMCTjp09C58EZ" int2:id="murTgXqQ">
      <int2:state int2:type="AugLoop_Similarity_SimilarityAnnotation" int2:value="Rejected"/>
      <int2:extLst>
        <oel:ext uri="426473B9-03D8-482F-96C9-C2C85392BACA">
          <int2:similarityCritique int2:version="1" int2:context="(2021) New analysis finds the pandemic has significantly increased older people’s need for social care | media.">
            <int2:source int2:sourceType="Online" int2:sourceTitle="New Analysis Finds The Pandemic Has Significantly ..." int2:sourceUrl="https://thecareruk.com/new-analysis-finds-the-pandemic-has-significantly-increased-older-peoples-need-for-social-care/" int2:sourceSnippet="New Analysis Finds The Pandemic Has Significantly Increased Older People’s Need For Social Care. May 11, 2021 May 7, 2021 Ageing, News. Share Tweet Share Email.">
              <int2:suggestions int2:citationType="Inline">
                <int2:suggestion int2:citationStyle="Mla" int2:isIdentical="0">
                  <int2:citationText>(“New Analysis Finds The Pandemic Has Significantly ...”)</int2:citationText>
                </int2:suggestion>
                <int2:suggestion int2:citationStyle="Apa" int2:isIdentical="0">
                  <int2:citationText>(“New Analysis Finds The Pandemic Has Significantly ...”)</int2:citationText>
                </int2:suggestion>
                <int2:suggestion int2:citationStyle="Chicago" int2:isIdentical="0">
                  <int2:citationText>(“New Analysis Finds The Pandemic Has Significantly ...”)</int2:citationText>
                </int2:suggestion>
              </int2:suggestions>
              <int2:suggestions int2:citationType="Full">
                <int2:suggestion int2:citationStyle="Mla" int2:isIdentical="0">
                  <int2:citationText>&lt;i&gt;New Analysis Finds The Pandemic Has Significantly ...&lt;/i&gt;, https://thecareruk.com/new-analysis-finds-the-pandemic-has-significantly-increased-older-peoples-need-for-social-care/.</int2:citationText>
                </int2:suggestion>
                <int2:suggestion int2:citationStyle="Apa" int2:isIdentical="0">
                  <int2:citationText>&lt;i&gt;New Analysis Finds The Pandemic Has Significantly ...&lt;/i&gt;. (n.d.). Retrieved from https://thecareruk.com/new-analysis-finds-the-pandemic-has-significantly-increased-older-peoples-need-for-social-care/</int2:citationText>
                </int2:suggestion>
                <int2:suggestion int2:citationStyle="Chicago" int2:isIdentical="0">
                  <int2:citationText>“New Analysis Finds The Pandemic Has Significantly ...” n.d., https://thecareruk.com/new-analysis-finds-the-pandemic-has-significantly-increased-older-peoples-need-for-social-care/.</int2:citationText>
                </int2:suggestion>
              </int2:suggestions>
            </int2:source>
            <int2:source int2:sourceType="Online" int2:sourceTitle="Latest press releases and statements from Age UK" int2:sourceUrl="https://www.ageuk.org.uk/latest-press/?p=14" int2:sourceSnippet="New analysis finds the pandemic has significantly increased older people’s need for social care. Published on 11 May 2021 12:00 AM. New analysis finds the pandemic has significantly increased older people’s need for social care. 1 in 4 older...">
              <int2:suggestions int2:citationType="Inline">
                <int2:suggestion int2:citationStyle="Mla" int2:isIdentical="0">
                  <int2:citationText>(“Latest press releases and statements from Age UK”)</int2:citationText>
                </int2:suggestion>
                <int2:suggestion int2:citationStyle="Apa" int2:isIdentical="0">
                  <int2:citationText>(“Latest press releases and statements from Age UK”)</int2:citationText>
                </int2:suggestion>
                <int2:suggestion int2:citationStyle="Chicago" int2:isIdentical="0">
                  <int2:citationText>(“Latest press releases and statements from Age UK”)</int2:citationText>
                </int2:suggestion>
              </int2:suggestions>
              <int2:suggestions int2:citationType="Full">
                <int2:suggestion int2:citationStyle="Mla" int2:isIdentical="0">
                  <int2:citationText>&lt;i&gt;Latest press releases and statements from Age UK&lt;/i&gt;, https://www.ageuk.org.uk/latest-press/?p=14.</int2:citationText>
                </int2:suggestion>
                <int2:suggestion int2:citationStyle="Apa" int2:isIdentical="0">
                  <int2:citationText>&lt;i&gt;Latest press releases and statements from Age UK&lt;/i&gt;. (n.d.). Retrieved from https://www.ageuk.org.uk/latest-press/?p=14</int2:citationText>
                </int2:suggestion>
                <int2:suggestion int2:citationStyle="Chicago" int2:isIdentical="0">
                  <int2:citationText>“Latest press releases and statements from Age UK” n.d., https://www.ageuk.org.uk/latest-press/?p=14.</int2:citationText>
                </int2:suggestion>
              </int2:suggestions>
            </int2:source>
          </int2:similarityCritique>
        </oel:ext>
      </int2:extLst>
    </int2:bookmark>
    <int2:bookmark int2:bookmarkName="_Int_XDmmCfam" int2:invalidationBookmarkName="" int2:hashCode="LE2G8pPPuXT8k0" int2:id="LSwN71Nx">
      <int2:state int2:type="AugLoop_Similarity_SimilarityAnnotation" int2:value="Rejected"/>
      <int2:extLst>
        <oel:ext uri="426473B9-03D8-482F-96C9-C2C85392BACA">
          <int2:similarityCritique int2:version="1" int2:context="(2020) Age UK Research on Impact of the Pandemic on Our Older population’s Health.">
            <int2:source int2:sourceType="Online" int2:sourceTitle="Age UK research lays bare the drastic ... - We Care You Care" int2:sourceUrl="https://wecareyoucare.info/articles/age-uk-research-lays-bare-the-drastic-impact-of-the-pandemic-on-our-older-populations" int2:sourceSnippet="Age UK research lays bare the drastic impact of the pandemic on our older population’s health and morale 11 November 2020 As Age UK launches its Winter Resilience Campaign, research has been published that shows just how crushingly hard day to day life has been for millions of older people during the pandemic and how important it is that we ...">
              <int2:suggestions int2:citationType="Inline">
                <int2:suggestion int2:citationStyle="Mla" int2:isIdentical="0">
                  <int2:citationText>(“Age UK research lays bare the drastic ... - We Care You Care”)</int2:citationText>
                </int2:suggestion>
                <int2:suggestion int2:citationStyle="Apa" int2:isIdentical="0">
                  <int2:citationText>(“Age UK research lays bare the drastic ... - We Care You Care”)</int2:citationText>
                </int2:suggestion>
                <int2:suggestion int2:citationStyle="Chicago" int2:isIdentical="0">
                  <int2:citationText>(“Age UK research lays bare the drastic ... - We Care You Care”)</int2:citationText>
                </int2:suggestion>
              </int2:suggestions>
              <int2:suggestions int2:citationType="Full">
                <int2:suggestion int2:citationStyle="Mla" int2:isIdentical="0">
                  <int2:citationText>&lt;i&gt;Age UK research lays bare the drastic ... - We Care You Care&lt;/i&gt;, https://wecareyoucare.info/articles/age-uk-research-lays-bare-the-drastic-impact-of-the-pandemic-on-our-older-populations.</int2:citationText>
                </int2:suggestion>
                <int2:suggestion int2:citationStyle="Apa" int2:isIdentical="0">
                  <int2:citationText>&lt;i&gt;Age UK research lays bare the drastic ... - We Care You Care&lt;/i&gt;. (n.d.). Retrieved from https://wecareyoucare.info/articles/age-uk-research-lays-bare-the-drastic-impact-of-the-pandemic-on-our-older-populations</int2:citationText>
                </int2:suggestion>
                <int2:suggestion int2:citationStyle="Chicago" int2:isIdentical="0">
                  <int2:citationText>“Age UK research lays bare the drastic ... - We Care You Care” n.d., https://wecareyoucare.info/articles/age-uk-research-lays-bare-the-drastic-impact-of-the-pandemic-on-our-older-populations.</int2:citationText>
                </int2:suggestion>
              </int2:suggestions>
            </int2:source>
            <int2:source int2:sourceType="Online" int2:sourceTitle="Age UK research lays bare the drastic impact of the ..." int2:sourceUrl="https://www.linkedin.com/pulse/age-uk-research-lays-bare-drastic-impact-pandemic-our-dawn-mcnally" int2:sourceSnippet="Age UK research lays bare the drastic impact of the pandemic on our older population’s health and morale Published on October 29, 2020 October 29, 2020 • 9 Likes • 0 Comments">
              <int2:suggestions int2:citationType="Inline">
                <int2:suggestion int2:citationStyle="Mla" int2:isIdentical="0">
                  <int2:citationText>(“Age UK research lays bare the drastic impact of the ...”)</int2:citationText>
                </int2:suggestion>
                <int2:suggestion int2:citationStyle="Apa" int2:isIdentical="0">
                  <int2:citationText>(“Age UK research lays bare the drastic impact of the ...”)</int2:citationText>
                </int2:suggestion>
                <int2:suggestion int2:citationStyle="Chicago" int2:isIdentical="0">
                  <int2:citationText>(“Age UK research lays bare the drastic impact of the ...”)</int2:citationText>
                </int2:suggestion>
              </int2:suggestions>
              <int2:suggestions int2:citationType="Full">
                <int2:suggestion int2:citationStyle="Mla" int2:isIdentical="0">
                  <int2:citationText>&lt;i&gt;Age UK research lays bare the drastic impact of the ...&lt;/i&gt;, https://www.linkedin.com/pulse/age-uk-research-lays-bare-drastic-impact-pandemic-our-dawn-mcnally.</int2:citationText>
                </int2:suggestion>
                <int2:suggestion int2:citationStyle="Apa" int2:isIdentical="0">
                  <int2:citationText>&lt;i&gt;Age UK research lays bare the drastic impact of the ...&lt;/i&gt;. (n.d.). Retrieved from https://www.linkedin.com/pulse/age-uk-research-lays-bare-drastic-impact-pandemic-our-dawn-mcnally</int2:citationText>
                </int2:suggestion>
                <int2:suggestion int2:citationStyle="Chicago" int2:isIdentical="0">
                  <int2:citationText>“Age UK research lays bare the drastic impact of the ...” n.d., https://www.linkedin.com/pulse/age-uk-research-lays-bare-drastic-impact-pandemic-our-dawn-mcnally.</int2:citationText>
                </int2:suggestion>
              </int2:suggestions>
            </int2:source>
            <int2:source int2:sourceType="Online" int2:sourceTitle="How to spot the signs of malnutrition early in older people" int2:sourceUrl="https://rcni.com/nursing-older-people/opinion/comment/malnutrition-how-to-spot-early-signs-of-unplanned-weight-loss-or-gain-older-people-178756" int2:sourceSnippet="Age UK (2020) Age UK Research Lays Bare the Drastic Impact of the Pandemic on our Older Population’s Health and Morale; Malnutrition Task Force (2019) Eating Well in Later Life; National Institute for Health Research/BAPEN (2015) The Cost of Malnutrition in England and Potential Cost Savings from Nutritional Interventions">
              <int2:suggestions int2:citationType="Inline">
                <int2:suggestion int2:citationStyle="Mla" int2:isIdentical="0">
                  <int2:citationText>(“How to spot the signs of malnutrition early in older people”)</int2:citationText>
                </int2:suggestion>
                <int2:suggestion int2:citationStyle="Apa" int2:isIdentical="0">
                  <int2:citationText>(“How to spot the signs of malnutrition early in older people”)</int2:citationText>
                </int2:suggestion>
                <int2:suggestion int2:citationStyle="Chicago" int2:isIdentical="0">
                  <int2:citationText>(“How to spot the signs of malnutrition early in older people”)</int2:citationText>
                </int2:suggestion>
              </int2:suggestions>
              <int2:suggestions int2:citationType="Full">
                <int2:suggestion int2:citationStyle="Mla" int2:isIdentical="0">
                  <int2:citationText>&lt;i&gt;How to spot the signs of malnutrition early in older people&lt;/i&gt;, https://rcni.com/nursing-older-people/opinion/comment/malnutrition-how-to-spot-early-signs-of-unplanned-weight-loss-or-gain-older-people-178756.</int2:citationText>
                </int2:suggestion>
                <int2:suggestion int2:citationStyle="Apa" int2:isIdentical="0">
                  <int2:citationText>&lt;i&gt;How to spot the signs of malnutrition early in older people&lt;/i&gt;. (n.d.). Retrieved from https://rcni.com/nursing-older-people/opinion/comment/malnutrition-how-to-spot-early-signs-of-unplanned-weight-loss-or-gain-older-people-178756</int2:citationText>
                </int2:suggestion>
                <int2:suggestion int2:citationStyle="Chicago" int2:isIdentical="0">
                  <int2:citationText>“How to spot the signs of malnutrition early in older people” n.d., https://rcni.com/nursing-older-people/opinion/comment/malnutrition-how-to-spot-early-signs-of-unplanned-weight-loss-or-gain-older-people-178756.</int2:citationText>
                </int2:suggestion>
              </int2:suggestions>
            </int2:source>
          </int2:similarityCritique>
        </oel:ext>
      </int2:extLst>
    </int2:bookmark>
    <int2:bookmark int2:bookmarkName="_Int_pi6OBlSb" int2:invalidationBookmarkName="" int2:hashCode="fsxh6CVZyPpNuI" int2:id="eAuBcdxY">
      <int2:state int2:type="WordDesignerSuggestedImageAnnotation" int2:value="Reviewed"/>
    </int2:bookmark>
    <int2:entireDocument int2:id="qIcgbQuO">
      <int2:extLst>
        <oel:ext uri="E302BA01-7950-474C-9AD3-286E660C40A8">
          <int2:similaritySummary int2:version="1" int2:runId="1649352927259" int2:tilesCheckedInThisRun="100" int2:totalNumOfTiles="100" int2:similarityAnnotationCount="13" int2:numWords="4773" int2:numFlaggedWords="20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9FA6DB4"/>
    <w:multiLevelType w:val="hybridMultilevel"/>
    <w:tmpl w:val="A9F0E04A"/>
    <w:lvl w:ilvl="0" w:tplc="0DCA4F2C">
      <w:start w:val="1"/>
      <w:numFmt w:val="bullet"/>
      <w:lvlText w:val=""/>
      <w:lvlJc w:val="left"/>
      <w:pPr>
        <w:ind w:left="720" w:hanging="360"/>
      </w:pPr>
      <w:rPr>
        <w:rFonts w:hint="default" w:ascii="Symbol" w:hAnsi="Symbol"/>
      </w:rPr>
    </w:lvl>
    <w:lvl w:ilvl="1" w:tplc="D3E48E2E">
      <w:start w:val="1"/>
      <w:numFmt w:val="bullet"/>
      <w:lvlText w:val="o"/>
      <w:lvlJc w:val="left"/>
      <w:pPr>
        <w:ind w:left="1440" w:hanging="360"/>
      </w:pPr>
      <w:rPr>
        <w:rFonts w:hint="default" w:ascii="Courier New" w:hAnsi="Courier New"/>
      </w:rPr>
    </w:lvl>
    <w:lvl w:ilvl="2" w:tplc="1BB66E16">
      <w:start w:val="1"/>
      <w:numFmt w:val="bullet"/>
      <w:lvlText w:val=""/>
      <w:lvlJc w:val="left"/>
      <w:pPr>
        <w:ind w:left="2160" w:hanging="360"/>
      </w:pPr>
      <w:rPr>
        <w:rFonts w:hint="default" w:ascii="Wingdings" w:hAnsi="Wingdings"/>
      </w:rPr>
    </w:lvl>
    <w:lvl w:ilvl="3" w:tplc="E438E660">
      <w:start w:val="1"/>
      <w:numFmt w:val="bullet"/>
      <w:lvlText w:val=""/>
      <w:lvlJc w:val="left"/>
      <w:pPr>
        <w:ind w:left="2880" w:hanging="360"/>
      </w:pPr>
      <w:rPr>
        <w:rFonts w:hint="default" w:ascii="Symbol" w:hAnsi="Symbol"/>
      </w:rPr>
    </w:lvl>
    <w:lvl w:ilvl="4" w:tplc="8800E52A">
      <w:start w:val="1"/>
      <w:numFmt w:val="bullet"/>
      <w:lvlText w:val="o"/>
      <w:lvlJc w:val="left"/>
      <w:pPr>
        <w:ind w:left="3600" w:hanging="360"/>
      </w:pPr>
      <w:rPr>
        <w:rFonts w:hint="default" w:ascii="Courier New" w:hAnsi="Courier New"/>
      </w:rPr>
    </w:lvl>
    <w:lvl w:ilvl="5" w:tplc="2F4E1806">
      <w:start w:val="1"/>
      <w:numFmt w:val="bullet"/>
      <w:lvlText w:val=""/>
      <w:lvlJc w:val="left"/>
      <w:pPr>
        <w:ind w:left="4320" w:hanging="360"/>
      </w:pPr>
      <w:rPr>
        <w:rFonts w:hint="default" w:ascii="Wingdings" w:hAnsi="Wingdings"/>
      </w:rPr>
    </w:lvl>
    <w:lvl w:ilvl="6" w:tplc="1DACBA88">
      <w:start w:val="1"/>
      <w:numFmt w:val="bullet"/>
      <w:lvlText w:val=""/>
      <w:lvlJc w:val="left"/>
      <w:pPr>
        <w:ind w:left="5040" w:hanging="360"/>
      </w:pPr>
      <w:rPr>
        <w:rFonts w:hint="default" w:ascii="Symbol" w:hAnsi="Symbol"/>
      </w:rPr>
    </w:lvl>
    <w:lvl w:ilvl="7" w:tplc="79D07BF4">
      <w:start w:val="1"/>
      <w:numFmt w:val="bullet"/>
      <w:lvlText w:val="o"/>
      <w:lvlJc w:val="left"/>
      <w:pPr>
        <w:ind w:left="5760" w:hanging="360"/>
      </w:pPr>
      <w:rPr>
        <w:rFonts w:hint="default" w:ascii="Courier New" w:hAnsi="Courier New"/>
      </w:rPr>
    </w:lvl>
    <w:lvl w:ilvl="8" w:tplc="A7141FD6">
      <w:start w:val="1"/>
      <w:numFmt w:val="bullet"/>
      <w:lvlText w:val=""/>
      <w:lvlJc w:val="left"/>
      <w:pPr>
        <w:ind w:left="6480" w:hanging="360"/>
      </w:pPr>
      <w:rPr>
        <w:rFonts w:hint="default" w:ascii="Wingdings" w:hAnsi="Wingdings"/>
      </w:rPr>
    </w:lvl>
  </w:abstractNum>
  <w:abstractNum w:abstractNumId="1" w15:restartNumberingAfterBreak="0">
    <w:nsid w:val="0C6C446F"/>
    <w:multiLevelType w:val="hybridMultilevel"/>
    <w:tmpl w:val="22DEE338"/>
    <w:lvl w:ilvl="0" w:tplc="57EEA0AE">
      <w:start w:val="1"/>
      <w:numFmt w:val="bullet"/>
      <w:lvlText w:val=""/>
      <w:lvlJc w:val="left"/>
      <w:pPr>
        <w:ind w:left="720" w:hanging="360"/>
      </w:pPr>
      <w:rPr>
        <w:rFonts w:hint="default" w:ascii="Symbol" w:hAnsi="Symbol"/>
      </w:rPr>
    </w:lvl>
    <w:lvl w:ilvl="1" w:tplc="DA5C9A50">
      <w:start w:val="1"/>
      <w:numFmt w:val="bullet"/>
      <w:lvlText w:val="o"/>
      <w:lvlJc w:val="left"/>
      <w:pPr>
        <w:ind w:left="1440" w:hanging="360"/>
      </w:pPr>
      <w:rPr>
        <w:rFonts w:hint="default" w:ascii="Courier New" w:hAnsi="Courier New"/>
      </w:rPr>
    </w:lvl>
    <w:lvl w:ilvl="2" w:tplc="836413B6">
      <w:start w:val="1"/>
      <w:numFmt w:val="bullet"/>
      <w:lvlText w:val=""/>
      <w:lvlJc w:val="left"/>
      <w:pPr>
        <w:ind w:left="2160" w:hanging="360"/>
      </w:pPr>
      <w:rPr>
        <w:rFonts w:hint="default" w:ascii="Wingdings" w:hAnsi="Wingdings"/>
      </w:rPr>
    </w:lvl>
    <w:lvl w:ilvl="3" w:tplc="86AE64C0">
      <w:start w:val="1"/>
      <w:numFmt w:val="bullet"/>
      <w:lvlText w:val=""/>
      <w:lvlJc w:val="left"/>
      <w:pPr>
        <w:ind w:left="2880" w:hanging="360"/>
      </w:pPr>
      <w:rPr>
        <w:rFonts w:hint="default" w:ascii="Symbol" w:hAnsi="Symbol"/>
      </w:rPr>
    </w:lvl>
    <w:lvl w:ilvl="4" w:tplc="B80A0C72">
      <w:start w:val="1"/>
      <w:numFmt w:val="bullet"/>
      <w:lvlText w:val="o"/>
      <w:lvlJc w:val="left"/>
      <w:pPr>
        <w:ind w:left="3600" w:hanging="360"/>
      </w:pPr>
      <w:rPr>
        <w:rFonts w:hint="default" w:ascii="Courier New" w:hAnsi="Courier New"/>
      </w:rPr>
    </w:lvl>
    <w:lvl w:ilvl="5" w:tplc="B22A9168">
      <w:start w:val="1"/>
      <w:numFmt w:val="bullet"/>
      <w:lvlText w:val=""/>
      <w:lvlJc w:val="left"/>
      <w:pPr>
        <w:ind w:left="4320" w:hanging="360"/>
      </w:pPr>
      <w:rPr>
        <w:rFonts w:hint="default" w:ascii="Wingdings" w:hAnsi="Wingdings"/>
      </w:rPr>
    </w:lvl>
    <w:lvl w:ilvl="6" w:tplc="B526F058">
      <w:start w:val="1"/>
      <w:numFmt w:val="bullet"/>
      <w:lvlText w:val=""/>
      <w:lvlJc w:val="left"/>
      <w:pPr>
        <w:ind w:left="5040" w:hanging="360"/>
      </w:pPr>
      <w:rPr>
        <w:rFonts w:hint="default" w:ascii="Symbol" w:hAnsi="Symbol"/>
      </w:rPr>
    </w:lvl>
    <w:lvl w:ilvl="7" w:tplc="039EFC36">
      <w:start w:val="1"/>
      <w:numFmt w:val="bullet"/>
      <w:lvlText w:val="o"/>
      <w:lvlJc w:val="left"/>
      <w:pPr>
        <w:ind w:left="5760" w:hanging="360"/>
      </w:pPr>
      <w:rPr>
        <w:rFonts w:hint="default" w:ascii="Courier New" w:hAnsi="Courier New"/>
      </w:rPr>
    </w:lvl>
    <w:lvl w:ilvl="8" w:tplc="33581B62">
      <w:start w:val="1"/>
      <w:numFmt w:val="bullet"/>
      <w:lvlText w:val=""/>
      <w:lvlJc w:val="left"/>
      <w:pPr>
        <w:ind w:left="6480" w:hanging="360"/>
      </w:pPr>
      <w:rPr>
        <w:rFonts w:hint="default" w:ascii="Wingdings" w:hAnsi="Wingdings"/>
      </w:rPr>
    </w:lvl>
  </w:abstractNum>
  <w:abstractNum w:abstractNumId="2" w15:restartNumberingAfterBreak="0">
    <w:nsid w:val="36464807"/>
    <w:multiLevelType w:val="hybridMultilevel"/>
    <w:tmpl w:val="060EB6F0"/>
    <w:lvl w:ilvl="0" w:tplc="8F0E87B0">
      <w:start w:val="1"/>
      <w:numFmt w:val="bullet"/>
      <w:lvlText w:val=""/>
      <w:lvlJc w:val="left"/>
      <w:pPr>
        <w:ind w:left="720" w:hanging="360"/>
      </w:pPr>
      <w:rPr>
        <w:rFonts w:hint="default" w:ascii="Symbol" w:hAnsi="Symbol"/>
      </w:rPr>
    </w:lvl>
    <w:lvl w:ilvl="1" w:tplc="090EBFCE">
      <w:start w:val="1"/>
      <w:numFmt w:val="bullet"/>
      <w:lvlText w:val="o"/>
      <w:lvlJc w:val="left"/>
      <w:pPr>
        <w:ind w:left="1440" w:hanging="360"/>
      </w:pPr>
      <w:rPr>
        <w:rFonts w:hint="default" w:ascii="Courier New" w:hAnsi="Courier New"/>
      </w:rPr>
    </w:lvl>
    <w:lvl w:ilvl="2" w:tplc="CCB49638">
      <w:start w:val="1"/>
      <w:numFmt w:val="bullet"/>
      <w:lvlText w:val=""/>
      <w:lvlJc w:val="left"/>
      <w:pPr>
        <w:ind w:left="2160" w:hanging="360"/>
      </w:pPr>
      <w:rPr>
        <w:rFonts w:hint="default" w:ascii="Wingdings" w:hAnsi="Wingdings"/>
      </w:rPr>
    </w:lvl>
    <w:lvl w:ilvl="3" w:tplc="65BEAB36">
      <w:start w:val="1"/>
      <w:numFmt w:val="bullet"/>
      <w:lvlText w:val=""/>
      <w:lvlJc w:val="left"/>
      <w:pPr>
        <w:ind w:left="2880" w:hanging="360"/>
      </w:pPr>
      <w:rPr>
        <w:rFonts w:hint="default" w:ascii="Symbol" w:hAnsi="Symbol"/>
      </w:rPr>
    </w:lvl>
    <w:lvl w:ilvl="4" w:tplc="AA2CC4F8">
      <w:start w:val="1"/>
      <w:numFmt w:val="bullet"/>
      <w:lvlText w:val="o"/>
      <w:lvlJc w:val="left"/>
      <w:pPr>
        <w:ind w:left="3600" w:hanging="360"/>
      </w:pPr>
      <w:rPr>
        <w:rFonts w:hint="default" w:ascii="Courier New" w:hAnsi="Courier New"/>
      </w:rPr>
    </w:lvl>
    <w:lvl w:ilvl="5" w:tplc="FD36BC0E">
      <w:start w:val="1"/>
      <w:numFmt w:val="bullet"/>
      <w:lvlText w:val=""/>
      <w:lvlJc w:val="left"/>
      <w:pPr>
        <w:ind w:left="4320" w:hanging="360"/>
      </w:pPr>
      <w:rPr>
        <w:rFonts w:hint="default" w:ascii="Wingdings" w:hAnsi="Wingdings"/>
      </w:rPr>
    </w:lvl>
    <w:lvl w:ilvl="6" w:tplc="F41ECFF2">
      <w:start w:val="1"/>
      <w:numFmt w:val="bullet"/>
      <w:lvlText w:val=""/>
      <w:lvlJc w:val="left"/>
      <w:pPr>
        <w:ind w:left="5040" w:hanging="360"/>
      </w:pPr>
      <w:rPr>
        <w:rFonts w:hint="default" w:ascii="Symbol" w:hAnsi="Symbol"/>
      </w:rPr>
    </w:lvl>
    <w:lvl w:ilvl="7" w:tplc="F48AEFDA">
      <w:start w:val="1"/>
      <w:numFmt w:val="bullet"/>
      <w:lvlText w:val="o"/>
      <w:lvlJc w:val="left"/>
      <w:pPr>
        <w:ind w:left="5760" w:hanging="360"/>
      </w:pPr>
      <w:rPr>
        <w:rFonts w:hint="default" w:ascii="Courier New" w:hAnsi="Courier New"/>
      </w:rPr>
    </w:lvl>
    <w:lvl w:ilvl="8" w:tplc="17A0BB68">
      <w:start w:val="1"/>
      <w:numFmt w:val="bullet"/>
      <w:lvlText w:val=""/>
      <w:lvlJc w:val="left"/>
      <w:pPr>
        <w:ind w:left="6480" w:hanging="360"/>
      </w:pPr>
      <w:rPr>
        <w:rFonts w:hint="default" w:ascii="Wingdings" w:hAnsi="Wingdings"/>
      </w:rPr>
    </w:lvl>
  </w:abstractNum>
  <w:abstractNum w:abstractNumId="3" w15:restartNumberingAfterBreak="0">
    <w:nsid w:val="5D7E0571"/>
    <w:multiLevelType w:val="hybridMultilevel"/>
    <w:tmpl w:val="EB108052"/>
    <w:lvl w:ilvl="0" w:tplc="285C9952">
      <w:start w:val="1"/>
      <w:numFmt w:val="bullet"/>
      <w:lvlText w:val=""/>
      <w:lvlJc w:val="left"/>
      <w:pPr>
        <w:ind w:left="720" w:hanging="360"/>
      </w:pPr>
      <w:rPr>
        <w:rFonts w:hint="default" w:ascii="Symbol" w:hAnsi="Symbol"/>
      </w:rPr>
    </w:lvl>
    <w:lvl w:ilvl="1" w:tplc="65F4CBE4">
      <w:start w:val="1"/>
      <w:numFmt w:val="bullet"/>
      <w:lvlText w:val="o"/>
      <w:lvlJc w:val="left"/>
      <w:pPr>
        <w:ind w:left="1440" w:hanging="360"/>
      </w:pPr>
      <w:rPr>
        <w:rFonts w:hint="default" w:ascii="Courier New" w:hAnsi="Courier New"/>
      </w:rPr>
    </w:lvl>
    <w:lvl w:ilvl="2" w:tplc="6FE64CDC">
      <w:start w:val="1"/>
      <w:numFmt w:val="bullet"/>
      <w:lvlText w:val=""/>
      <w:lvlJc w:val="left"/>
      <w:pPr>
        <w:ind w:left="2160" w:hanging="360"/>
      </w:pPr>
      <w:rPr>
        <w:rFonts w:hint="default" w:ascii="Wingdings" w:hAnsi="Wingdings"/>
      </w:rPr>
    </w:lvl>
    <w:lvl w:ilvl="3" w:tplc="F8DA8562">
      <w:start w:val="1"/>
      <w:numFmt w:val="bullet"/>
      <w:lvlText w:val=""/>
      <w:lvlJc w:val="left"/>
      <w:pPr>
        <w:ind w:left="2880" w:hanging="360"/>
      </w:pPr>
      <w:rPr>
        <w:rFonts w:hint="default" w:ascii="Symbol" w:hAnsi="Symbol"/>
      </w:rPr>
    </w:lvl>
    <w:lvl w:ilvl="4" w:tplc="6464DDBA">
      <w:start w:val="1"/>
      <w:numFmt w:val="bullet"/>
      <w:lvlText w:val="o"/>
      <w:lvlJc w:val="left"/>
      <w:pPr>
        <w:ind w:left="3600" w:hanging="360"/>
      </w:pPr>
      <w:rPr>
        <w:rFonts w:hint="default" w:ascii="Courier New" w:hAnsi="Courier New"/>
      </w:rPr>
    </w:lvl>
    <w:lvl w:ilvl="5" w:tplc="D3EC7A66">
      <w:start w:val="1"/>
      <w:numFmt w:val="bullet"/>
      <w:lvlText w:val=""/>
      <w:lvlJc w:val="left"/>
      <w:pPr>
        <w:ind w:left="4320" w:hanging="360"/>
      </w:pPr>
      <w:rPr>
        <w:rFonts w:hint="default" w:ascii="Wingdings" w:hAnsi="Wingdings"/>
      </w:rPr>
    </w:lvl>
    <w:lvl w:ilvl="6" w:tplc="06844FB2">
      <w:start w:val="1"/>
      <w:numFmt w:val="bullet"/>
      <w:lvlText w:val=""/>
      <w:lvlJc w:val="left"/>
      <w:pPr>
        <w:ind w:left="5040" w:hanging="360"/>
      </w:pPr>
      <w:rPr>
        <w:rFonts w:hint="default" w:ascii="Symbol" w:hAnsi="Symbol"/>
      </w:rPr>
    </w:lvl>
    <w:lvl w:ilvl="7" w:tplc="C6B6B88C">
      <w:start w:val="1"/>
      <w:numFmt w:val="bullet"/>
      <w:lvlText w:val="o"/>
      <w:lvlJc w:val="left"/>
      <w:pPr>
        <w:ind w:left="5760" w:hanging="360"/>
      </w:pPr>
      <w:rPr>
        <w:rFonts w:hint="default" w:ascii="Courier New" w:hAnsi="Courier New"/>
      </w:rPr>
    </w:lvl>
    <w:lvl w:ilvl="8" w:tplc="8BC2FE88">
      <w:start w:val="1"/>
      <w:numFmt w:val="bullet"/>
      <w:lvlText w:val=""/>
      <w:lvlJc w:val="left"/>
      <w:pPr>
        <w:ind w:left="6480" w:hanging="360"/>
      </w:pPr>
      <w:rPr>
        <w:rFonts w:hint="default" w:ascii="Wingdings" w:hAnsi="Wingdings"/>
      </w:rPr>
    </w:lvl>
  </w:abstractNum>
  <w:abstractNum w:abstractNumId="4" w15:restartNumberingAfterBreak="0">
    <w:nsid w:val="5E5767A5"/>
    <w:multiLevelType w:val="hybridMultilevel"/>
    <w:tmpl w:val="D1426116"/>
    <w:lvl w:ilvl="0" w:tplc="F38CC3F8">
      <w:start w:val="1"/>
      <w:numFmt w:val="bullet"/>
      <w:lvlText w:val=""/>
      <w:lvlJc w:val="left"/>
      <w:pPr>
        <w:ind w:left="720" w:hanging="360"/>
      </w:pPr>
      <w:rPr>
        <w:rFonts w:hint="default" w:ascii="Symbol" w:hAnsi="Symbol"/>
      </w:rPr>
    </w:lvl>
    <w:lvl w:ilvl="1" w:tplc="7FB84D9E">
      <w:start w:val="1"/>
      <w:numFmt w:val="bullet"/>
      <w:lvlText w:val="o"/>
      <w:lvlJc w:val="left"/>
      <w:pPr>
        <w:ind w:left="1440" w:hanging="360"/>
      </w:pPr>
      <w:rPr>
        <w:rFonts w:hint="default" w:ascii="Courier New" w:hAnsi="Courier New"/>
      </w:rPr>
    </w:lvl>
    <w:lvl w:ilvl="2" w:tplc="294CD462">
      <w:start w:val="1"/>
      <w:numFmt w:val="bullet"/>
      <w:lvlText w:val=""/>
      <w:lvlJc w:val="left"/>
      <w:pPr>
        <w:ind w:left="2160" w:hanging="360"/>
      </w:pPr>
      <w:rPr>
        <w:rFonts w:hint="default" w:ascii="Wingdings" w:hAnsi="Wingdings"/>
      </w:rPr>
    </w:lvl>
    <w:lvl w:ilvl="3" w:tplc="2EDE8A4C">
      <w:start w:val="1"/>
      <w:numFmt w:val="bullet"/>
      <w:lvlText w:val=""/>
      <w:lvlJc w:val="left"/>
      <w:pPr>
        <w:ind w:left="2880" w:hanging="360"/>
      </w:pPr>
      <w:rPr>
        <w:rFonts w:hint="default" w:ascii="Symbol" w:hAnsi="Symbol"/>
      </w:rPr>
    </w:lvl>
    <w:lvl w:ilvl="4" w:tplc="FDD22890">
      <w:start w:val="1"/>
      <w:numFmt w:val="bullet"/>
      <w:lvlText w:val="o"/>
      <w:lvlJc w:val="left"/>
      <w:pPr>
        <w:ind w:left="3600" w:hanging="360"/>
      </w:pPr>
      <w:rPr>
        <w:rFonts w:hint="default" w:ascii="Courier New" w:hAnsi="Courier New"/>
      </w:rPr>
    </w:lvl>
    <w:lvl w:ilvl="5" w:tplc="63A88C60">
      <w:start w:val="1"/>
      <w:numFmt w:val="bullet"/>
      <w:lvlText w:val=""/>
      <w:lvlJc w:val="left"/>
      <w:pPr>
        <w:ind w:left="4320" w:hanging="360"/>
      </w:pPr>
      <w:rPr>
        <w:rFonts w:hint="default" w:ascii="Wingdings" w:hAnsi="Wingdings"/>
      </w:rPr>
    </w:lvl>
    <w:lvl w:ilvl="6" w:tplc="D1DEC95A">
      <w:start w:val="1"/>
      <w:numFmt w:val="bullet"/>
      <w:lvlText w:val=""/>
      <w:lvlJc w:val="left"/>
      <w:pPr>
        <w:ind w:left="5040" w:hanging="360"/>
      </w:pPr>
      <w:rPr>
        <w:rFonts w:hint="default" w:ascii="Symbol" w:hAnsi="Symbol"/>
      </w:rPr>
    </w:lvl>
    <w:lvl w:ilvl="7" w:tplc="0AE07D60">
      <w:start w:val="1"/>
      <w:numFmt w:val="bullet"/>
      <w:lvlText w:val="o"/>
      <w:lvlJc w:val="left"/>
      <w:pPr>
        <w:ind w:left="5760" w:hanging="360"/>
      </w:pPr>
      <w:rPr>
        <w:rFonts w:hint="default" w:ascii="Courier New" w:hAnsi="Courier New"/>
      </w:rPr>
    </w:lvl>
    <w:lvl w:ilvl="8" w:tplc="6FC0A7B6">
      <w:start w:val="1"/>
      <w:numFmt w:val="bullet"/>
      <w:lvlText w:val=""/>
      <w:lvlJc w:val="left"/>
      <w:pPr>
        <w:ind w:left="6480" w:hanging="360"/>
      </w:pPr>
      <w:rPr>
        <w:rFonts w:hint="default" w:ascii="Wingdings" w:hAnsi="Wingdings"/>
      </w:rPr>
    </w:lvl>
  </w:abstractNum>
  <w:abstractNum w:abstractNumId="5" w15:restartNumberingAfterBreak="0">
    <w:nsid w:val="73F832E3"/>
    <w:multiLevelType w:val="hybridMultilevel"/>
    <w:tmpl w:val="C63C71A8"/>
    <w:lvl w:ilvl="0" w:tplc="C7FEE3DA">
      <w:start w:val="1"/>
      <w:numFmt w:val="bullet"/>
      <w:lvlText w:val=""/>
      <w:lvlJc w:val="left"/>
      <w:pPr>
        <w:ind w:left="720" w:hanging="360"/>
      </w:pPr>
      <w:rPr>
        <w:rFonts w:hint="default" w:ascii="Symbol" w:hAnsi="Symbol"/>
      </w:rPr>
    </w:lvl>
    <w:lvl w:ilvl="1" w:tplc="C89CBBB8">
      <w:start w:val="1"/>
      <w:numFmt w:val="bullet"/>
      <w:lvlText w:val="o"/>
      <w:lvlJc w:val="left"/>
      <w:pPr>
        <w:ind w:left="1440" w:hanging="360"/>
      </w:pPr>
      <w:rPr>
        <w:rFonts w:hint="default" w:ascii="Courier New" w:hAnsi="Courier New"/>
      </w:rPr>
    </w:lvl>
    <w:lvl w:ilvl="2" w:tplc="FC807520">
      <w:start w:val="1"/>
      <w:numFmt w:val="bullet"/>
      <w:lvlText w:val=""/>
      <w:lvlJc w:val="left"/>
      <w:pPr>
        <w:ind w:left="2160" w:hanging="360"/>
      </w:pPr>
      <w:rPr>
        <w:rFonts w:hint="default" w:ascii="Wingdings" w:hAnsi="Wingdings"/>
      </w:rPr>
    </w:lvl>
    <w:lvl w:ilvl="3" w:tplc="DAC4533C">
      <w:start w:val="1"/>
      <w:numFmt w:val="bullet"/>
      <w:lvlText w:val=""/>
      <w:lvlJc w:val="left"/>
      <w:pPr>
        <w:ind w:left="2880" w:hanging="360"/>
      </w:pPr>
      <w:rPr>
        <w:rFonts w:hint="default" w:ascii="Symbol" w:hAnsi="Symbol"/>
      </w:rPr>
    </w:lvl>
    <w:lvl w:ilvl="4" w:tplc="A59A8828">
      <w:start w:val="1"/>
      <w:numFmt w:val="bullet"/>
      <w:lvlText w:val="o"/>
      <w:lvlJc w:val="left"/>
      <w:pPr>
        <w:ind w:left="3600" w:hanging="360"/>
      </w:pPr>
      <w:rPr>
        <w:rFonts w:hint="default" w:ascii="Courier New" w:hAnsi="Courier New"/>
      </w:rPr>
    </w:lvl>
    <w:lvl w:ilvl="5" w:tplc="08E0E768">
      <w:start w:val="1"/>
      <w:numFmt w:val="bullet"/>
      <w:lvlText w:val=""/>
      <w:lvlJc w:val="left"/>
      <w:pPr>
        <w:ind w:left="4320" w:hanging="360"/>
      </w:pPr>
      <w:rPr>
        <w:rFonts w:hint="default" w:ascii="Wingdings" w:hAnsi="Wingdings"/>
      </w:rPr>
    </w:lvl>
    <w:lvl w:ilvl="6" w:tplc="FEF47D36">
      <w:start w:val="1"/>
      <w:numFmt w:val="bullet"/>
      <w:lvlText w:val=""/>
      <w:lvlJc w:val="left"/>
      <w:pPr>
        <w:ind w:left="5040" w:hanging="360"/>
      </w:pPr>
      <w:rPr>
        <w:rFonts w:hint="default" w:ascii="Symbol" w:hAnsi="Symbol"/>
      </w:rPr>
    </w:lvl>
    <w:lvl w:ilvl="7" w:tplc="F244B7FC">
      <w:start w:val="1"/>
      <w:numFmt w:val="bullet"/>
      <w:lvlText w:val="o"/>
      <w:lvlJc w:val="left"/>
      <w:pPr>
        <w:ind w:left="5760" w:hanging="360"/>
      </w:pPr>
      <w:rPr>
        <w:rFonts w:hint="default" w:ascii="Courier New" w:hAnsi="Courier New"/>
      </w:rPr>
    </w:lvl>
    <w:lvl w:ilvl="8" w:tplc="AE9AB6DC">
      <w:start w:val="1"/>
      <w:numFmt w:val="bullet"/>
      <w:lvlText w:val=""/>
      <w:lvlJc w:val="left"/>
      <w:pPr>
        <w:ind w:left="6480" w:hanging="360"/>
      </w:pPr>
      <w:rPr>
        <w:rFonts w:hint="default" w:ascii="Wingdings" w:hAnsi="Wingdings"/>
      </w:rPr>
    </w:lvl>
  </w:abstractNum>
  <w:num w:numId="7">
    <w:abstractNumId w:val="6"/>
  </w: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53540D"/>
    <w:rsid w:val="000A17DD"/>
    <w:rsid w:val="00121040"/>
    <w:rsid w:val="001A6A57"/>
    <w:rsid w:val="0027ADE1"/>
    <w:rsid w:val="0028747C"/>
    <w:rsid w:val="00400859"/>
    <w:rsid w:val="0043053C"/>
    <w:rsid w:val="00458B22"/>
    <w:rsid w:val="00485DC9"/>
    <w:rsid w:val="004B6DC8"/>
    <w:rsid w:val="004D6452"/>
    <w:rsid w:val="0061632A"/>
    <w:rsid w:val="00632AE3"/>
    <w:rsid w:val="00660B9B"/>
    <w:rsid w:val="006A5941"/>
    <w:rsid w:val="0077780F"/>
    <w:rsid w:val="007842D7"/>
    <w:rsid w:val="008030B9"/>
    <w:rsid w:val="0086732C"/>
    <w:rsid w:val="00932B93"/>
    <w:rsid w:val="00A061E9"/>
    <w:rsid w:val="00AB620D"/>
    <w:rsid w:val="00B3DBD4"/>
    <w:rsid w:val="00C4F47D"/>
    <w:rsid w:val="00D975C2"/>
    <w:rsid w:val="00DF61D2"/>
    <w:rsid w:val="00E05925"/>
    <w:rsid w:val="00E0E87D"/>
    <w:rsid w:val="00EE6561"/>
    <w:rsid w:val="00F56DD0"/>
    <w:rsid w:val="01443F76"/>
    <w:rsid w:val="015D9063"/>
    <w:rsid w:val="01736DB9"/>
    <w:rsid w:val="017E83E6"/>
    <w:rsid w:val="019A2D5B"/>
    <w:rsid w:val="01AF233E"/>
    <w:rsid w:val="01B962B5"/>
    <w:rsid w:val="01D8652B"/>
    <w:rsid w:val="01FC6EF9"/>
    <w:rsid w:val="020CC56E"/>
    <w:rsid w:val="02561503"/>
    <w:rsid w:val="0290A03E"/>
    <w:rsid w:val="030F3E1A"/>
    <w:rsid w:val="034AF39F"/>
    <w:rsid w:val="03CACC55"/>
    <w:rsid w:val="03DD1C9D"/>
    <w:rsid w:val="03E344F4"/>
    <w:rsid w:val="04E6C400"/>
    <w:rsid w:val="04F063D9"/>
    <w:rsid w:val="057F1555"/>
    <w:rsid w:val="05800ED3"/>
    <w:rsid w:val="058F3985"/>
    <w:rsid w:val="05BA07AB"/>
    <w:rsid w:val="05D09CB6"/>
    <w:rsid w:val="05ED5FF9"/>
    <w:rsid w:val="05F92198"/>
    <w:rsid w:val="05F92198"/>
    <w:rsid w:val="0621278B"/>
    <w:rsid w:val="062C2F44"/>
    <w:rsid w:val="0646DEDC"/>
    <w:rsid w:val="0673070D"/>
    <w:rsid w:val="067AA344"/>
    <w:rsid w:val="068E930D"/>
    <w:rsid w:val="069B131F"/>
    <w:rsid w:val="06ABD64E"/>
    <w:rsid w:val="06CFAA26"/>
    <w:rsid w:val="072B09E6"/>
    <w:rsid w:val="073701A4"/>
    <w:rsid w:val="073E8B36"/>
    <w:rsid w:val="077B6D61"/>
    <w:rsid w:val="07CD8C3A"/>
    <w:rsid w:val="07FB02B9"/>
    <w:rsid w:val="081E64C2"/>
    <w:rsid w:val="0836E380"/>
    <w:rsid w:val="085A2A35"/>
    <w:rsid w:val="0887263E"/>
    <w:rsid w:val="08BE6178"/>
    <w:rsid w:val="08F1A86D"/>
    <w:rsid w:val="08F3D1EA"/>
    <w:rsid w:val="0912BF84"/>
    <w:rsid w:val="092AA025"/>
    <w:rsid w:val="09407464"/>
    <w:rsid w:val="0943D58E"/>
    <w:rsid w:val="0A632DE0"/>
    <w:rsid w:val="0A79489F"/>
    <w:rsid w:val="0AC851D5"/>
    <w:rsid w:val="0B0EDB63"/>
    <w:rsid w:val="0B1A4FFF"/>
    <w:rsid w:val="0B32A37B"/>
    <w:rsid w:val="0B676FC2"/>
    <w:rsid w:val="0B781DB9"/>
    <w:rsid w:val="0BF6023A"/>
    <w:rsid w:val="0BF77FA6"/>
    <w:rsid w:val="0BFEBB96"/>
    <w:rsid w:val="0C26E5A0"/>
    <w:rsid w:val="0C69ED97"/>
    <w:rsid w:val="0CB49925"/>
    <w:rsid w:val="0CB62060"/>
    <w:rsid w:val="0CCE8D15"/>
    <w:rsid w:val="0CDA0508"/>
    <w:rsid w:val="0CF1D5E5"/>
    <w:rsid w:val="0D034023"/>
    <w:rsid w:val="0D0D594F"/>
    <w:rsid w:val="0D1549E6"/>
    <w:rsid w:val="0DDA6E98"/>
    <w:rsid w:val="0DDA6F4B"/>
    <w:rsid w:val="0E33C63D"/>
    <w:rsid w:val="0E3C88F8"/>
    <w:rsid w:val="0E8DA646"/>
    <w:rsid w:val="0E99F01D"/>
    <w:rsid w:val="0ECD97B5"/>
    <w:rsid w:val="0EE55F60"/>
    <w:rsid w:val="0EEC4425"/>
    <w:rsid w:val="0EFCEB77"/>
    <w:rsid w:val="0F09F0F3"/>
    <w:rsid w:val="0F2DA2FC"/>
    <w:rsid w:val="0F359377"/>
    <w:rsid w:val="0F3D17F4"/>
    <w:rsid w:val="0F5145C2"/>
    <w:rsid w:val="0F51A057"/>
    <w:rsid w:val="0F658463"/>
    <w:rsid w:val="0F712BBA"/>
    <w:rsid w:val="0F94423F"/>
    <w:rsid w:val="0F968849"/>
    <w:rsid w:val="0FAB2813"/>
    <w:rsid w:val="0FB79B72"/>
    <w:rsid w:val="0FC9EA52"/>
    <w:rsid w:val="0FFA126C"/>
    <w:rsid w:val="10090F33"/>
    <w:rsid w:val="102C48F2"/>
    <w:rsid w:val="103AE0E5"/>
    <w:rsid w:val="104B659C"/>
    <w:rsid w:val="10812FC1"/>
    <w:rsid w:val="108262F8"/>
    <w:rsid w:val="1099A54F"/>
    <w:rsid w:val="10A32CCE"/>
    <w:rsid w:val="10B255D2"/>
    <w:rsid w:val="10D2CEC9"/>
    <w:rsid w:val="10DAA0E2"/>
    <w:rsid w:val="10F412FF"/>
    <w:rsid w:val="10FA56C3"/>
    <w:rsid w:val="10FCBA52"/>
    <w:rsid w:val="113258AA"/>
    <w:rsid w:val="11C81953"/>
    <w:rsid w:val="11E75F3D"/>
    <w:rsid w:val="1227E4E9"/>
    <w:rsid w:val="12421E95"/>
    <w:rsid w:val="125AF1B0"/>
    <w:rsid w:val="129AB430"/>
    <w:rsid w:val="129FE19E"/>
    <w:rsid w:val="12CBE301"/>
    <w:rsid w:val="12D9876B"/>
    <w:rsid w:val="12E79020"/>
    <w:rsid w:val="1331B32E"/>
    <w:rsid w:val="13838590"/>
    <w:rsid w:val="139504D1"/>
    <w:rsid w:val="13C879C5"/>
    <w:rsid w:val="13E71066"/>
    <w:rsid w:val="13F37EDC"/>
    <w:rsid w:val="1414494F"/>
    <w:rsid w:val="141BF16D"/>
    <w:rsid w:val="142C6D8E"/>
    <w:rsid w:val="143BB1FF"/>
    <w:rsid w:val="14514664"/>
    <w:rsid w:val="145CDD55"/>
    <w:rsid w:val="145DFFE9"/>
    <w:rsid w:val="149A2427"/>
    <w:rsid w:val="14FFBA15"/>
    <w:rsid w:val="150931A1"/>
    <w:rsid w:val="155AF224"/>
    <w:rsid w:val="15ABC715"/>
    <w:rsid w:val="15B019B0"/>
    <w:rsid w:val="15CDC7E6"/>
    <w:rsid w:val="15E5E5AA"/>
    <w:rsid w:val="15ED16C5"/>
    <w:rsid w:val="15F9D04A"/>
    <w:rsid w:val="16516874"/>
    <w:rsid w:val="16520A01"/>
    <w:rsid w:val="166FD3B5"/>
    <w:rsid w:val="16F6C285"/>
    <w:rsid w:val="1738B4E1"/>
    <w:rsid w:val="1749CB88"/>
    <w:rsid w:val="1795A0AB"/>
    <w:rsid w:val="17A6A85A"/>
    <w:rsid w:val="17F32B77"/>
    <w:rsid w:val="18450116"/>
    <w:rsid w:val="1876F2D6"/>
    <w:rsid w:val="1880C26F"/>
    <w:rsid w:val="188C0D16"/>
    <w:rsid w:val="189292E6"/>
    <w:rsid w:val="18A3E3E8"/>
    <w:rsid w:val="18D14611"/>
    <w:rsid w:val="18E7D325"/>
    <w:rsid w:val="18EF6290"/>
    <w:rsid w:val="18F5DF5D"/>
    <w:rsid w:val="19455815"/>
    <w:rsid w:val="194BC883"/>
    <w:rsid w:val="19683CEE"/>
    <w:rsid w:val="198A8229"/>
    <w:rsid w:val="19A0F4B2"/>
    <w:rsid w:val="19B08127"/>
    <w:rsid w:val="19EBEAFB"/>
    <w:rsid w:val="19F9E6E4"/>
    <w:rsid w:val="1AA13909"/>
    <w:rsid w:val="1B040D4F"/>
    <w:rsid w:val="1B0E9834"/>
    <w:rsid w:val="1B39EFA1"/>
    <w:rsid w:val="1B3CC513"/>
    <w:rsid w:val="1B73538C"/>
    <w:rsid w:val="1B754836"/>
    <w:rsid w:val="1B832F5C"/>
    <w:rsid w:val="1B95B745"/>
    <w:rsid w:val="1B9CA635"/>
    <w:rsid w:val="1BA58758"/>
    <w:rsid w:val="1BC3ADD8"/>
    <w:rsid w:val="1BEA8845"/>
    <w:rsid w:val="1BF53109"/>
    <w:rsid w:val="1BF889B6"/>
    <w:rsid w:val="1C51035B"/>
    <w:rsid w:val="1C7EBD0E"/>
    <w:rsid w:val="1C80C417"/>
    <w:rsid w:val="1C89867E"/>
    <w:rsid w:val="1C9570D7"/>
    <w:rsid w:val="1CD431B0"/>
    <w:rsid w:val="1CD89574"/>
    <w:rsid w:val="1D10C047"/>
    <w:rsid w:val="1D3B0B35"/>
    <w:rsid w:val="1D4D5FDD"/>
    <w:rsid w:val="1D835658"/>
    <w:rsid w:val="1D8C2F28"/>
    <w:rsid w:val="1DC70D2B"/>
    <w:rsid w:val="1DECD3BC"/>
    <w:rsid w:val="1E03AAEC"/>
    <w:rsid w:val="1E169160"/>
    <w:rsid w:val="1E1FFFB9"/>
    <w:rsid w:val="1E4638F6"/>
    <w:rsid w:val="1E484276"/>
    <w:rsid w:val="1E633476"/>
    <w:rsid w:val="1E700211"/>
    <w:rsid w:val="1EA0F283"/>
    <w:rsid w:val="1EACE8F8"/>
    <w:rsid w:val="1EC2E7F3"/>
    <w:rsid w:val="1EC41145"/>
    <w:rsid w:val="1EE6345A"/>
    <w:rsid w:val="1F39EDB5"/>
    <w:rsid w:val="1F4127E6"/>
    <w:rsid w:val="1F6E1CA8"/>
    <w:rsid w:val="1F74AA2C"/>
    <w:rsid w:val="1FA6B915"/>
    <w:rsid w:val="1FB65DD0"/>
    <w:rsid w:val="201894D6"/>
    <w:rsid w:val="203F4BC6"/>
    <w:rsid w:val="204ABEE9"/>
    <w:rsid w:val="2051A851"/>
    <w:rsid w:val="20525DEB"/>
    <w:rsid w:val="2056A07F"/>
    <w:rsid w:val="2070C9E4"/>
    <w:rsid w:val="207BAB55"/>
    <w:rsid w:val="208204BB"/>
    <w:rsid w:val="208E7D2A"/>
    <w:rsid w:val="20EF69C2"/>
    <w:rsid w:val="21231141"/>
    <w:rsid w:val="21923B0A"/>
    <w:rsid w:val="21AC0697"/>
    <w:rsid w:val="21B712F8"/>
    <w:rsid w:val="21E5B365"/>
    <w:rsid w:val="2200E014"/>
    <w:rsid w:val="222FA4B1"/>
    <w:rsid w:val="2232EF5C"/>
    <w:rsid w:val="225FA04B"/>
    <w:rsid w:val="22C85C15"/>
    <w:rsid w:val="22D188D2"/>
    <w:rsid w:val="22D7D2CE"/>
    <w:rsid w:val="22EEB0BF"/>
    <w:rsid w:val="22F5F6D7"/>
    <w:rsid w:val="2304B25B"/>
    <w:rsid w:val="2334E4B9"/>
    <w:rsid w:val="235EADBB"/>
    <w:rsid w:val="236757DC"/>
    <w:rsid w:val="237020B6"/>
    <w:rsid w:val="23CEBFBD"/>
    <w:rsid w:val="23DA7B24"/>
    <w:rsid w:val="24149909"/>
    <w:rsid w:val="243E6684"/>
    <w:rsid w:val="24481B4F"/>
    <w:rsid w:val="244A7EDE"/>
    <w:rsid w:val="25030004"/>
    <w:rsid w:val="2573A31C"/>
    <w:rsid w:val="2586439F"/>
    <w:rsid w:val="259743C7"/>
    <w:rsid w:val="25A5230A"/>
    <w:rsid w:val="267506C4"/>
    <w:rsid w:val="26787692"/>
    <w:rsid w:val="267B13F6"/>
    <w:rsid w:val="26E716A2"/>
    <w:rsid w:val="27035AB3"/>
    <w:rsid w:val="2733116E"/>
    <w:rsid w:val="273CB0F0"/>
    <w:rsid w:val="2760219D"/>
    <w:rsid w:val="2770653B"/>
    <w:rsid w:val="277FBC11"/>
    <w:rsid w:val="27B6DD49"/>
    <w:rsid w:val="282AAEE4"/>
    <w:rsid w:val="283FFCBE"/>
    <w:rsid w:val="2874B211"/>
    <w:rsid w:val="2879A586"/>
    <w:rsid w:val="2882E703"/>
    <w:rsid w:val="288A6F00"/>
    <w:rsid w:val="28CBE671"/>
    <w:rsid w:val="28D393D4"/>
    <w:rsid w:val="28FA7BA7"/>
    <w:rsid w:val="291B8C72"/>
    <w:rsid w:val="294417B9"/>
    <w:rsid w:val="2947B513"/>
    <w:rsid w:val="295922BB"/>
    <w:rsid w:val="2971D824"/>
    <w:rsid w:val="29B3B04E"/>
    <w:rsid w:val="29D932FB"/>
    <w:rsid w:val="29FD82C5"/>
    <w:rsid w:val="2A263F61"/>
    <w:rsid w:val="2A3BCC23"/>
    <w:rsid w:val="2A964C08"/>
    <w:rsid w:val="2AB75CD3"/>
    <w:rsid w:val="2B8B6192"/>
    <w:rsid w:val="2BD3C7B3"/>
    <w:rsid w:val="2C05959C"/>
    <w:rsid w:val="2C068291"/>
    <w:rsid w:val="2C1B7EC8"/>
    <w:rsid w:val="2C65D4EA"/>
    <w:rsid w:val="2CE0343B"/>
    <w:rsid w:val="2CE1FD15"/>
    <w:rsid w:val="2D2DC7CA"/>
    <w:rsid w:val="2D3125B9"/>
    <w:rsid w:val="2D3254D6"/>
    <w:rsid w:val="2D3A6EC3"/>
    <w:rsid w:val="2DA6C58C"/>
    <w:rsid w:val="2DC953D4"/>
    <w:rsid w:val="2DD0DC9D"/>
    <w:rsid w:val="2DF8F1E1"/>
    <w:rsid w:val="2E224606"/>
    <w:rsid w:val="2E507129"/>
    <w:rsid w:val="2E5DCA39"/>
    <w:rsid w:val="2E884B8F"/>
    <w:rsid w:val="2E99F068"/>
    <w:rsid w:val="2F0D641A"/>
    <w:rsid w:val="2F48200B"/>
    <w:rsid w:val="2F701FB0"/>
    <w:rsid w:val="2F9D4F08"/>
    <w:rsid w:val="2FEC418A"/>
    <w:rsid w:val="2FFEB8CD"/>
    <w:rsid w:val="3000BB65"/>
    <w:rsid w:val="30213A94"/>
    <w:rsid w:val="3055DF41"/>
    <w:rsid w:val="307E90E9"/>
    <w:rsid w:val="30DD1ED5"/>
    <w:rsid w:val="30E5BBBD"/>
    <w:rsid w:val="31391F69"/>
    <w:rsid w:val="31618844"/>
    <w:rsid w:val="31636A57"/>
    <w:rsid w:val="31E16C2E"/>
    <w:rsid w:val="322D618E"/>
    <w:rsid w:val="32369F50"/>
    <w:rsid w:val="32686EF8"/>
    <w:rsid w:val="3275C415"/>
    <w:rsid w:val="32AF9E72"/>
    <w:rsid w:val="32D674D6"/>
    <w:rsid w:val="32E32F40"/>
    <w:rsid w:val="32FF3AB8"/>
    <w:rsid w:val="333E5385"/>
    <w:rsid w:val="3353EF6E"/>
    <w:rsid w:val="33E5AEF0"/>
    <w:rsid w:val="3402CD24"/>
    <w:rsid w:val="344B6ED3"/>
    <w:rsid w:val="3497CA42"/>
    <w:rsid w:val="349E6D3E"/>
    <w:rsid w:val="34AC827C"/>
    <w:rsid w:val="34D229F0"/>
    <w:rsid w:val="34FBBFE3"/>
    <w:rsid w:val="3501B8A9"/>
    <w:rsid w:val="3538B72D"/>
    <w:rsid w:val="35516419"/>
    <w:rsid w:val="35769144"/>
    <w:rsid w:val="35BE3247"/>
    <w:rsid w:val="36273AE4"/>
    <w:rsid w:val="3637E71C"/>
    <w:rsid w:val="366C8955"/>
    <w:rsid w:val="367CF7B4"/>
    <w:rsid w:val="368CD1AF"/>
    <w:rsid w:val="36A08779"/>
    <w:rsid w:val="36B42CFF"/>
    <w:rsid w:val="370126CE"/>
    <w:rsid w:val="370FA29E"/>
    <w:rsid w:val="371C8449"/>
    <w:rsid w:val="3749F3C4"/>
    <w:rsid w:val="374FF58D"/>
    <w:rsid w:val="3754FD41"/>
    <w:rsid w:val="376D540E"/>
    <w:rsid w:val="376EDA96"/>
    <w:rsid w:val="3770361A"/>
    <w:rsid w:val="3783C67E"/>
    <w:rsid w:val="37B1F928"/>
    <w:rsid w:val="37B3C043"/>
    <w:rsid w:val="37BE8DE9"/>
    <w:rsid w:val="37C9284C"/>
    <w:rsid w:val="37E90FD9"/>
    <w:rsid w:val="383C57DA"/>
    <w:rsid w:val="38801230"/>
    <w:rsid w:val="389CF72F"/>
    <w:rsid w:val="3909246F"/>
    <w:rsid w:val="393A6227"/>
    <w:rsid w:val="3945B349"/>
    <w:rsid w:val="3952CC4F"/>
    <w:rsid w:val="395A5E4A"/>
    <w:rsid w:val="39740712"/>
    <w:rsid w:val="399C858D"/>
    <w:rsid w:val="39ADAEF5"/>
    <w:rsid w:val="39D8283B"/>
    <w:rsid w:val="39EBCDC1"/>
    <w:rsid w:val="39F37824"/>
    <w:rsid w:val="3A0BE16F"/>
    <w:rsid w:val="3A1E0845"/>
    <w:rsid w:val="3A2A0349"/>
    <w:rsid w:val="3A2BF0EF"/>
    <w:rsid w:val="3A37D2B2"/>
    <w:rsid w:val="3A3E59BB"/>
    <w:rsid w:val="3A69C4A1"/>
    <w:rsid w:val="3ABEAD9F"/>
    <w:rsid w:val="3AD6F05C"/>
    <w:rsid w:val="3AEE4125"/>
    <w:rsid w:val="3AEE9CB0"/>
    <w:rsid w:val="3AF658FA"/>
    <w:rsid w:val="3B3A7B08"/>
    <w:rsid w:val="3B3ED71B"/>
    <w:rsid w:val="3B497F56"/>
    <w:rsid w:val="3BA112C4"/>
    <w:rsid w:val="3BE5C496"/>
    <w:rsid w:val="3C2856A4"/>
    <w:rsid w:val="3C528C30"/>
    <w:rsid w:val="3C6E38C9"/>
    <w:rsid w:val="3C91FF0C"/>
    <w:rsid w:val="3CB2F0A4"/>
    <w:rsid w:val="3CD84212"/>
    <w:rsid w:val="3CDAA77C"/>
    <w:rsid w:val="3CDD8B4C"/>
    <w:rsid w:val="3CE6953F"/>
    <w:rsid w:val="3CF9DFD1"/>
    <w:rsid w:val="3CFCBD3F"/>
    <w:rsid w:val="3D0FC8FD"/>
    <w:rsid w:val="3D639264"/>
    <w:rsid w:val="3DBCE956"/>
    <w:rsid w:val="3DC1EB7D"/>
    <w:rsid w:val="3E231336"/>
    <w:rsid w:val="3E2B6871"/>
    <w:rsid w:val="3E2FD947"/>
    <w:rsid w:val="3E61E671"/>
    <w:rsid w:val="3E650ED8"/>
    <w:rsid w:val="3E8265A0"/>
    <w:rsid w:val="3EB7D188"/>
    <w:rsid w:val="3EF29D7D"/>
    <w:rsid w:val="3EFAE7B1"/>
    <w:rsid w:val="3F155728"/>
    <w:rsid w:val="3F1D6558"/>
    <w:rsid w:val="3F2DC9A3"/>
    <w:rsid w:val="3F58BBA0"/>
    <w:rsid w:val="3FA5D98B"/>
    <w:rsid w:val="3FE6159C"/>
    <w:rsid w:val="404D160B"/>
    <w:rsid w:val="4079C511"/>
    <w:rsid w:val="407DEFE5"/>
    <w:rsid w:val="40AB6512"/>
    <w:rsid w:val="40B9229F"/>
    <w:rsid w:val="40D3F3C3"/>
    <w:rsid w:val="40F57578"/>
    <w:rsid w:val="410C9C1F"/>
    <w:rsid w:val="4113B032"/>
    <w:rsid w:val="41513C6C"/>
    <w:rsid w:val="415626EC"/>
    <w:rsid w:val="4177F818"/>
    <w:rsid w:val="41BA0662"/>
    <w:rsid w:val="41CCAEE4"/>
    <w:rsid w:val="41E414C9"/>
    <w:rsid w:val="41F03C7A"/>
    <w:rsid w:val="41FF945C"/>
    <w:rsid w:val="4263162C"/>
    <w:rsid w:val="428F1C5F"/>
    <w:rsid w:val="42AE84FD"/>
    <w:rsid w:val="42D58949"/>
    <w:rsid w:val="42DA3C44"/>
    <w:rsid w:val="43014090"/>
    <w:rsid w:val="43137C6F"/>
    <w:rsid w:val="431DB65E"/>
    <w:rsid w:val="431E27EA"/>
    <w:rsid w:val="43546ADF"/>
    <w:rsid w:val="435F8949"/>
    <w:rsid w:val="437FAAD2"/>
    <w:rsid w:val="438DD60E"/>
    <w:rsid w:val="4395A464"/>
    <w:rsid w:val="43A51486"/>
    <w:rsid w:val="43ABACBB"/>
    <w:rsid w:val="43B7BD32"/>
    <w:rsid w:val="43BEA306"/>
    <w:rsid w:val="43D3637A"/>
    <w:rsid w:val="43F31C85"/>
    <w:rsid w:val="44343541"/>
    <w:rsid w:val="444B50F4"/>
    <w:rsid w:val="4480E1A3"/>
    <w:rsid w:val="44905687"/>
    <w:rsid w:val="4491578C"/>
    <w:rsid w:val="44E6DF78"/>
    <w:rsid w:val="450F129E"/>
    <w:rsid w:val="459AB6EE"/>
    <w:rsid w:val="45BFB57B"/>
    <w:rsid w:val="45DB7A71"/>
    <w:rsid w:val="45E23907"/>
    <w:rsid w:val="462D27ED"/>
    <w:rsid w:val="4679945E"/>
    <w:rsid w:val="468C0BA1"/>
    <w:rsid w:val="4738DB88"/>
    <w:rsid w:val="47452373"/>
    <w:rsid w:val="4752D030"/>
    <w:rsid w:val="47774AD2"/>
    <w:rsid w:val="4779B803"/>
    <w:rsid w:val="47C8F84E"/>
    <w:rsid w:val="47DDF2DA"/>
    <w:rsid w:val="47DEC302"/>
    <w:rsid w:val="480961EE"/>
    <w:rsid w:val="483D1EB9"/>
    <w:rsid w:val="4855AD83"/>
    <w:rsid w:val="485A692A"/>
    <w:rsid w:val="487F1DDE"/>
    <w:rsid w:val="48B04D51"/>
    <w:rsid w:val="48E47679"/>
    <w:rsid w:val="491237F6"/>
    <w:rsid w:val="49595063"/>
    <w:rsid w:val="497F2010"/>
    <w:rsid w:val="498087B0"/>
    <w:rsid w:val="49C1F2F1"/>
    <w:rsid w:val="49C393B0"/>
    <w:rsid w:val="49F6398B"/>
    <w:rsid w:val="4A7680E6"/>
    <w:rsid w:val="4A91B8CC"/>
    <w:rsid w:val="4AE1C549"/>
    <w:rsid w:val="4B0C5275"/>
    <w:rsid w:val="4B1EDA5E"/>
    <w:rsid w:val="4B598768"/>
    <w:rsid w:val="4B743F7D"/>
    <w:rsid w:val="4BA922E5"/>
    <w:rsid w:val="4BD2420A"/>
    <w:rsid w:val="4BDC4F25"/>
    <w:rsid w:val="4C195C81"/>
    <w:rsid w:val="4C568008"/>
    <w:rsid w:val="4C6B3436"/>
    <w:rsid w:val="4C6D3A65"/>
    <w:rsid w:val="4C881D7E"/>
    <w:rsid w:val="4C98B711"/>
    <w:rsid w:val="4CA822D6"/>
    <w:rsid w:val="4CBD5A99"/>
    <w:rsid w:val="4CF557C9"/>
    <w:rsid w:val="4CFFA234"/>
    <w:rsid w:val="4D1A2483"/>
    <w:rsid w:val="4D8D84C4"/>
    <w:rsid w:val="4D943CB0"/>
    <w:rsid w:val="4DF0AECD"/>
    <w:rsid w:val="4E0408B3"/>
    <w:rsid w:val="4E070497"/>
    <w:rsid w:val="4E2D0BB8"/>
    <w:rsid w:val="4E567B20"/>
    <w:rsid w:val="4E592AFA"/>
    <w:rsid w:val="4E68568B"/>
    <w:rsid w:val="4E9A6DCA"/>
    <w:rsid w:val="4EC84906"/>
    <w:rsid w:val="4EEE5F62"/>
    <w:rsid w:val="4F442322"/>
    <w:rsid w:val="4FBFBE40"/>
    <w:rsid w:val="4FC69B3B"/>
    <w:rsid w:val="4FD057D3"/>
    <w:rsid w:val="4FE9BAF8"/>
    <w:rsid w:val="4FFBCF10"/>
    <w:rsid w:val="5024E3F4"/>
    <w:rsid w:val="50280A6F"/>
    <w:rsid w:val="5029D861"/>
    <w:rsid w:val="50304FBA"/>
    <w:rsid w:val="505C2DFF"/>
    <w:rsid w:val="50657B0F"/>
    <w:rsid w:val="50661B60"/>
    <w:rsid w:val="507C9408"/>
    <w:rsid w:val="50A5B32D"/>
    <w:rsid w:val="50D24481"/>
    <w:rsid w:val="5116C167"/>
    <w:rsid w:val="517BEF84"/>
    <w:rsid w:val="51CDF9F4"/>
    <w:rsid w:val="51EC9DE7"/>
    <w:rsid w:val="51F9A9DE"/>
    <w:rsid w:val="5201B60C"/>
    <w:rsid w:val="5216BBB3"/>
    <w:rsid w:val="524DE6E9"/>
    <w:rsid w:val="526CEFF0"/>
    <w:rsid w:val="5274AD17"/>
    <w:rsid w:val="52843FAD"/>
    <w:rsid w:val="52979127"/>
    <w:rsid w:val="52BD6D44"/>
    <w:rsid w:val="52E715B2"/>
    <w:rsid w:val="52F86767"/>
    <w:rsid w:val="52F943CF"/>
    <w:rsid w:val="53018D93"/>
    <w:rsid w:val="5307A233"/>
    <w:rsid w:val="533EBA79"/>
    <w:rsid w:val="53404378"/>
    <w:rsid w:val="53472774"/>
    <w:rsid w:val="5349CEBB"/>
    <w:rsid w:val="536132E1"/>
    <w:rsid w:val="5367F07C"/>
    <w:rsid w:val="53952E4B"/>
    <w:rsid w:val="53B796D9"/>
    <w:rsid w:val="53D13E68"/>
    <w:rsid w:val="53D5CE82"/>
    <w:rsid w:val="53EE24F6"/>
    <w:rsid w:val="5441A93B"/>
    <w:rsid w:val="547C2FD0"/>
    <w:rsid w:val="548F6625"/>
    <w:rsid w:val="54C0297E"/>
    <w:rsid w:val="54F87AAF"/>
    <w:rsid w:val="55020757"/>
    <w:rsid w:val="5503C0DD"/>
    <w:rsid w:val="551F7731"/>
    <w:rsid w:val="5553673A"/>
    <w:rsid w:val="5553E66C"/>
    <w:rsid w:val="55792450"/>
    <w:rsid w:val="558C270B"/>
    <w:rsid w:val="558FD92B"/>
    <w:rsid w:val="55BB1C77"/>
    <w:rsid w:val="55E522E2"/>
    <w:rsid w:val="55FD9D9C"/>
    <w:rsid w:val="5630E491"/>
    <w:rsid w:val="56333A75"/>
    <w:rsid w:val="563F1DE6"/>
    <w:rsid w:val="56736870"/>
    <w:rsid w:val="569F913E"/>
    <w:rsid w:val="56A166FA"/>
    <w:rsid w:val="56BC3487"/>
    <w:rsid w:val="56D6E41F"/>
    <w:rsid w:val="56E5EB3D"/>
    <w:rsid w:val="5738B7E6"/>
    <w:rsid w:val="57D92A6C"/>
    <w:rsid w:val="57F61074"/>
    <w:rsid w:val="57F7CA40"/>
    <w:rsid w:val="581C473F"/>
    <w:rsid w:val="58301B71"/>
    <w:rsid w:val="5842B70E"/>
    <w:rsid w:val="58475936"/>
    <w:rsid w:val="58A2772A"/>
    <w:rsid w:val="58B6584F"/>
    <w:rsid w:val="58C30917"/>
    <w:rsid w:val="58D0D82C"/>
    <w:rsid w:val="58F98717"/>
    <w:rsid w:val="59151A5E"/>
    <w:rsid w:val="59329510"/>
    <w:rsid w:val="59337F6C"/>
    <w:rsid w:val="5943C6E4"/>
    <w:rsid w:val="595C880A"/>
    <w:rsid w:val="59BF36D4"/>
    <w:rsid w:val="59D296DE"/>
    <w:rsid w:val="59E32997"/>
    <w:rsid w:val="5A3E4001"/>
    <w:rsid w:val="5A449346"/>
    <w:rsid w:val="5A4A258D"/>
    <w:rsid w:val="5A55870F"/>
    <w:rsid w:val="5A6C295B"/>
    <w:rsid w:val="5AA0573A"/>
    <w:rsid w:val="5AB0EABF"/>
    <w:rsid w:val="5ADA0AC6"/>
    <w:rsid w:val="5AE4B6B1"/>
    <w:rsid w:val="5AEC2426"/>
    <w:rsid w:val="5AF8586B"/>
    <w:rsid w:val="5B53E801"/>
    <w:rsid w:val="5B657FDF"/>
    <w:rsid w:val="5B65C3F5"/>
    <w:rsid w:val="5B6B5623"/>
    <w:rsid w:val="5BCCE26A"/>
    <w:rsid w:val="5BDE4CA8"/>
    <w:rsid w:val="5BF15770"/>
    <w:rsid w:val="5BFB06B9"/>
    <w:rsid w:val="5C0878EE"/>
    <w:rsid w:val="5C173A3A"/>
    <w:rsid w:val="5C19E696"/>
    <w:rsid w:val="5C53540D"/>
    <w:rsid w:val="5C6CDF20"/>
    <w:rsid w:val="5C7966FC"/>
    <w:rsid w:val="5C99B872"/>
    <w:rsid w:val="5D20D623"/>
    <w:rsid w:val="5D409980"/>
    <w:rsid w:val="5D59FFB6"/>
    <w:rsid w:val="5D630496"/>
    <w:rsid w:val="5DAB691F"/>
    <w:rsid w:val="5DF38333"/>
    <w:rsid w:val="5E1E3476"/>
    <w:rsid w:val="5E434D61"/>
    <w:rsid w:val="5E45790F"/>
    <w:rsid w:val="5E7DA114"/>
    <w:rsid w:val="5EF0BC39"/>
    <w:rsid w:val="5EFD2C41"/>
    <w:rsid w:val="5EFED4F7"/>
    <w:rsid w:val="5F2EDED9"/>
    <w:rsid w:val="5F5198F1"/>
    <w:rsid w:val="5F86476D"/>
    <w:rsid w:val="5FA6B344"/>
    <w:rsid w:val="5FAC705D"/>
    <w:rsid w:val="5FC822A8"/>
    <w:rsid w:val="5FC87D3D"/>
    <w:rsid w:val="5FD56348"/>
    <w:rsid w:val="5FF4B227"/>
    <w:rsid w:val="6079D9AD"/>
    <w:rsid w:val="607BAB49"/>
    <w:rsid w:val="60953FD4"/>
    <w:rsid w:val="60B1BDCB"/>
    <w:rsid w:val="60C29AD2"/>
    <w:rsid w:val="60CC3446"/>
    <w:rsid w:val="61178644"/>
    <w:rsid w:val="611A09B4"/>
    <w:rsid w:val="6123AC47"/>
    <w:rsid w:val="6175C0B5"/>
    <w:rsid w:val="617E15F0"/>
    <w:rsid w:val="61FEE72E"/>
    <w:rsid w:val="6251C493"/>
    <w:rsid w:val="625F94DE"/>
    <w:rsid w:val="62BDE82F"/>
    <w:rsid w:val="62C1C6BB"/>
    <w:rsid w:val="62C52BA9"/>
    <w:rsid w:val="62CE7A0B"/>
    <w:rsid w:val="62D914B4"/>
    <w:rsid w:val="62E1FE6F"/>
    <w:rsid w:val="6319E651"/>
    <w:rsid w:val="63519493"/>
    <w:rsid w:val="636BC1F9"/>
    <w:rsid w:val="63864137"/>
    <w:rsid w:val="63ACE2C8"/>
    <w:rsid w:val="63BEE2FF"/>
    <w:rsid w:val="63D2461A"/>
    <w:rsid w:val="64024FFC"/>
    <w:rsid w:val="640BD01E"/>
    <w:rsid w:val="64224C1F"/>
    <w:rsid w:val="643D8405"/>
    <w:rsid w:val="6445F97D"/>
    <w:rsid w:val="6459B890"/>
    <w:rsid w:val="645CF751"/>
    <w:rsid w:val="6460FC0A"/>
    <w:rsid w:val="6478FC78"/>
    <w:rsid w:val="647E315C"/>
    <w:rsid w:val="64891E8A"/>
    <w:rsid w:val="648B017F"/>
    <w:rsid w:val="64A8D46B"/>
    <w:rsid w:val="64CEFABA"/>
    <w:rsid w:val="64D98EBB"/>
    <w:rsid w:val="64E67DCE"/>
    <w:rsid w:val="654F5BF0"/>
    <w:rsid w:val="6585208D"/>
    <w:rsid w:val="658ACABE"/>
    <w:rsid w:val="65A8FE4D"/>
    <w:rsid w:val="65AB4305"/>
    <w:rsid w:val="65B29117"/>
    <w:rsid w:val="65BFFE93"/>
    <w:rsid w:val="65CB493A"/>
    <w:rsid w:val="65FCCC6B"/>
    <w:rsid w:val="66108235"/>
    <w:rsid w:val="669B84BE"/>
    <w:rsid w:val="669DB9DC"/>
    <w:rsid w:val="66A70CCB"/>
    <w:rsid w:val="66FA61C5"/>
    <w:rsid w:val="67178297"/>
    <w:rsid w:val="6719E0B5"/>
    <w:rsid w:val="674E6178"/>
    <w:rsid w:val="677524C7"/>
    <w:rsid w:val="677BC806"/>
    <w:rsid w:val="67915952"/>
    <w:rsid w:val="67989CCC"/>
    <w:rsid w:val="679BF579"/>
    <w:rsid w:val="679C4735"/>
    <w:rsid w:val="67AC5296"/>
    <w:rsid w:val="67D38F22"/>
    <w:rsid w:val="6814C242"/>
    <w:rsid w:val="684177C3"/>
    <w:rsid w:val="6879D8FB"/>
    <w:rsid w:val="68BCC14F"/>
    <w:rsid w:val="68DBE259"/>
    <w:rsid w:val="68FFF731"/>
    <w:rsid w:val="6924E3FB"/>
    <w:rsid w:val="694822F7"/>
    <w:rsid w:val="69491E7C"/>
    <w:rsid w:val="698F9B11"/>
    <w:rsid w:val="69BC34FB"/>
    <w:rsid w:val="69D7218F"/>
    <w:rsid w:val="69F3452E"/>
    <w:rsid w:val="6A0ED9DD"/>
    <w:rsid w:val="6A16A459"/>
    <w:rsid w:val="6A22CD13"/>
    <w:rsid w:val="6A254211"/>
    <w:rsid w:val="6A2688FF"/>
    <w:rsid w:val="6A479DEA"/>
    <w:rsid w:val="6A70C3CA"/>
    <w:rsid w:val="6A9898DD"/>
    <w:rsid w:val="6AA80A68"/>
    <w:rsid w:val="6AC0B45C"/>
    <w:rsid w:val="6AE3A6B4"/>
    <w:rsid w:val="6AE7EE2E"/>
    <w:rsid w:val="6B0982A4"/>
    <w:rsid w:val="6B5E9323"/>
    <w:rsid w:val="6BABE83F"/>
    <w:rsid w:val="6C037936"/>
    <w:rsid w:val="6C13831B"/>
    <w:rsid w:val="6C2D5E04"/>
    <w:rsid w:val="6C7F7715"/>
    <w:rsid w:val="6C9650CD"/>
    <w:rsid w:val="6C99C6BF"/>
    <w:rsid w:val="6C9C955A"/>
    <w:rsid w:val="6D90E475"/>
    <w:rsid w:val="6DAF0500"/>
    <w:rsid w:val="6DC140DF"/>
    <w:rsid w:val="6DC92E65"/>
    <w:rsid w:val="6DDFAB2A"/>
    <w:rsid w:val="6E36E403"/>
    <w:rsid w:val="6E412366"/>
    <w:rsid w:val="6E5AC67C"/>
    <w:rsid w:val="6E6D6F28"/>
    <w:rsid w:val="6E8FA61E"/>
    <w:rsid w:val="6EA5A169"/>
    <w:rsid w:val="6EBD15DC"/>
    <w:rsid w:val="6F2ADABA"/>
    <w:rsid w:val="6F2D05C9"/>
    <w:rsid w:val="6F5D1140"/>
    <w:rsid w:val="6F6285EB"/>
    <w:rsid w:val="6FE4F98E"/>
    <w:rsid w:val="6FF37498"/>
    <w:rsid w:val="7024E5D1"/>
    <w:rsid w:val="704619ED"/>
    <w:rsid w:val="705AA3CC"/>
    <w:rsid w:val="70857BEE"/>
    <w:rsid w:val="70FA2A50"/>
    <w:rsid w:val="71272659"/>
    <w:rsid w:val="712DAA0E"/>
    <w:rsid w:val="716F8F18"/>
    <w:rsid w:val="719111ED"/>
    <w:rsid w:val="71AA2571"/>
    <w:rsid w:val="7211B21E"/>
    <w:rsid w:val="72303347"/>
    <w:rsid w:val="72860E68"/>
    <w:rsid w:val="72980C87"/>
    <w:rsid w:val="72B3E7E5"/>
    <w:rsid w:val="733200DD"/>
    <w:rsid w:val="733E5390"/>
    <w:rsid w:val="73AB9A61"/>
    <w:rsid w:val="73E64986"/>
    <w:rsid w:val="73ED0F8A"/>
    <w:rsid w:val="7417A494"/>
    <w:rsid w:val="742F7531"/>
    <w:rsid w:val="74A72FDA"/>
    <w:rsid w:val="74D0A035"/>
    <w:rsid w:val="74DA23F1"/>
    <w:rsid w:val="74DCB0AC"/>
    <w:rsid w:val="75012A2B"/>
    <w:rsid w:val="758219E7"/>
    <w:rsid w:val="759BF65A"/>
    <w:rsid w:val="75C551DC"/>
    <w:rsid w:val="75D0A267"/>
    <w:rsid w:val="75DCF312"/>
    <w:rsid w:val="75EA8002"/>
    <w:rsid w:val="75EAC251"/>
    <w:rsid w:val="7605BB28"/>
    <w:rsid w:val="76648310"/>
    <w:rsid w:val="76765482"/>
    <w:rsid w:val="76A6ED5A"/>
    <w:rsid w:val="76B41F18"/>
    <w:rsid w:val="76D5992D"/>
    <w:rsid w:val="76FF6FAE"/>
    <w:rsid w:val="77B876C9"/>
    <w:rsid w:val="77C09933"/>
    <w:rsid w:val="77CEDD4F"/>
    <w:rsid w:val="77D2CDA4"/>
    <w:rsid w:val="77EA1793"/>
    <w:rsid w:val="780840F7"/>
    <w:rsid w:val="784F0E12"/>
    <w:rsid w:val="7851FE7C"/>
    <w:rsid w:val="78D5C099"/>
    <w:rsid w:val="78F3E015"/>
    <w:rsid w:val="78FC7BD8"/>
    <w:rsid w:val="791EB003"/>
    <w:rsid w:val="79662B12"/>
    <w:rsid w:val="79773E25"/>
    <w:rsid w:val="79ADF544"/>
    <w:rsid w:val="79D540CB"/>
    <w:rsid w:val="79F36BEE"/>
    <w:rsid w:val="79F739E8"/>
    <w:rsid w:val="79F914CD"/>
    <w:rsid w:val="7A028380"/>
    <w:rsid w:val="7A1D3A9F"/>
    <w:rsid w:val="7A6AE862"/>
    <w:rsid w:val="7AE0A221"/>
    <w:rsid w:val="7AE70B64"/>
    <w:rsid w:val="7AFDBB83"/>
    <w:rsid w:val="7B3245FE"/>
    <w:rsid w:val="7BBCF735"/>
    <w:rsid w:val="7BC346E3"/>
    <w:rsid w:val="7BD7F0E9"/>
    <w:rsid w:val="7BDA5FDC"/>
    <w:rsid w:val="7BFBEE44"/>
    <w:rsid w:val="7C127361"/>
    <w:rsid w:val="7C28232E"/>
    <w:rsid w:val="7C31946B"/>
    <w:rsid w:val="7C453033"/>
    <w:rsid w:val="7C4C3496"/>
    <w:rsid w:val="7C4D99F1"/>
    <w:rsid w:val="7C589C0E"/>
    <w:rsid w:val="7C5FA60F"/>
    <w:rsid w:val="7C61E95F"/>
    <w:rsid w:val="7C7C7282"/>
    <w:rsid w:val="7C9E755A"/>
    <w:rsid w:val="7CB22AE1"/>
    <w:rsid w:val="7CE54D23"/>
    <w:rsid w:val="7CF73584"/>
    <w:rsid w:val="7D571D4E"/>
    <w:rsid w:val="7D673309"/>
    <w:rsid w:val="7D76303D"/>
    <w:rsid w:val="7DC3F38F"/>
    <w:rsid w:val="7DD0F3CB"/>
    <w:rsid w:val="7DD4BD09"/>
    <w:rsid w:val="7DD65777"/>
    <w:rsid w:val="7DE396EF"/>
    <w:rsid w:val="7DF46C6F"/>
    <w:rsid w:val="7E1DE1DD"/>
    <w:rsid w:val="7E250318"/>
    <w:rsid w:val="7E77827B"/>
    <w:rsid w:val="7EA370C4"/>
    <w:rsid w:val="7EB1FF3F"/>
    <w:rsid w:val="7EE9137E"/>
    <w:rsid w:val="7F0F91AB"/>
    <w:rsid w:val="7F1E7440"/>
    <w:rsid w:val="7F2FB8FC"/>
    <w:rsid w:val="7F338F06"/>
    <w:rsid w:val="7F77D732"/>
    <w:rsid w:val="7F884F4A"/>
    <w:rsid w:val="7F937511"/>
    <w:rsid w:val="7FC518AE"/>
    <w:rsid w:val="7FD6161C"/>
    <w:rsid w:val="7FF75B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3540D"/>
  <w15:chartTrackingRefBased/>
  <w15:docId w15:val="{E529C6B8-0196-40ED-97EF-FCB758CDC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60B9B"/>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0B9B"/>
  </w:style>
  <w:style w:type="paragraph" w:styleId="Footer">
    <w:name w:val="footer"/>
    <w:basedOn w:val="Normal"/>
    <w:link w:val="FooterChar"/>
    <w:uiPriority w:val="99"/>
    <w:unhideWhenUsed/>
    <w:rsid w:val="00660B9B"/>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0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ageing-better.org.uk/news/government-failing-ensure-decent-life-older-people-pensioner-poverty-spirals" TargetMode="External" Id="rId18" /><Relationship Type="http://schemas.openxmlformats.org/officeDocument/2006/relationships/hyperlink" Target="https://www.sciencedirect.com/science/article/pii/S106474812100018X" TargetMode="External" Id="rId26" /><Relationship Type="http://schemas.openxmlformats.org/officeDocument/2006/relationships/hyperlink" Target="https://www.cqc.org.uk/publications/themed-work/protect-respect-connect-decisions-about-living-dying-well-during-covid-19" TargetMode="External" Id="rId21" /><Relationship Type="http://schemas.openxmlformats.org/officeDocument/2006/relationships/hyperlink" Target="https://safelives.org.uk/spotlight-1-older-people-and-domestic-abuse" TargetMode="External" Id="rId42" /><Relationship Type="http://schemas.openxmlformats.org/officeDocument/2006/relationships/hyperlink" Target="https://ukc-word-edit.officeapps.live.com/we/www.who.int" TargetMode="External" Id="rId50" /><Relationship Type="http://schemas.microsoft.com/office/2020/10/relationships/intelligence" Target="intelligence2.xml" Id="rId55" /><Relationship Type="http://schemas.openxmlformats.org/officeDocument/2006/relationships/hyperlink" Target="https://www.ageuk.org.uk/globalassets/age-uk/documents/reports-and-publications/reports-and-briefings/health--wellbeing/the-impact-of-covid-19-on-older-people_age-uk.pdf" TargetMode="External" Id="rId7" /><Relationship Type="http://schemas.openxmlformats.org/officeDocument/2006/relationships/styles" Target="styles.xml" Id="rId2" /><Relationship Type="http://schemas.openxmlformats.org/officeDocument/2006/relationships/hyperlink" Target="https://www.ageuk.org.uk/our-impact/campaigning/care-in-crisis/" TargetMode="External" Id="rId16" /><Relationship Type="http://schemas.openxmlformats.org/officeDocument/2006/relationships/hyperlink" Target="https://ageing-better.org.uk/news/government-failing-ensure-decent-life-older-people-pensioner-poverty-spirals" TargetMode="External" Id="rId11" /><Relationship Type="http://schemas.openxmlformats.org/officeDocument/2006/relationships/hyperlink" Target="https://socialsci.libretexts.org/Bookshelves/Sociology/Introduction_to_Sociology/Book%3A_Sociology_(Boundless)/18%3A_Aging/18.03%3A_The_Functionalist_Perspective_on_Aging/18.3B%3A_Activity_Theory" TargetMode="External" Id="rId45" /><Relationship Type="http://schemas.openxmlformats.org/officeDocument/2006/relationships/fontTable" Target="fontTable.xml" Id="rId53" /><Relationship Type="http://schemas.openxmlformats.org/officeDocument/2006/relationships/footnotes" Target="footnotes.xml" Id="rId5" /><Relationship Type="http://schemas.openxmlformats.org/officeDocument/2006/relationships/hyperlink" Target="https://www.ageuk.org.uk/latest-press/articles/2021/new-analysis-finds-the-pandemic-has-significantly-increased-older-peoples-need-for-social-care/" TargetMode="External" Id="rId10" /><Relationship Type="http://schemas.openxmlformats.org/officeDocument/2006/relationships/hyperlink" Target="https://www.kingsfund.org.uk/publications/covid-19-magnified-social-care-problems" TargetMode="External" Id="rId19" /><Relationship Type="http://schemas.openxmlformats.org/officeDocument/2006/relationships/image" Target="media/image1.jpg" Id="rId52" /><Relationship Type="http://schemas.openxmlformats.org/officeDocument/2006/relationships/webSettings" Target="webSettings.xml" Id="rId4" /><Relationship Type="http://schemas.openxmlformats.org/officeDocument/2006/relationships/hyperlink" Target="https://www.ageuk.org.uk/globalassets/age-uk/documents/reports-and-publications/reports-and-briefings/id204298-domestic-abuse-a5-booklet.pdf" TargetMode="External" Id="rId14" /><Relationship Type="http://schemas.openxmlformats.org/officeDocument/2006/relationships/hyperlink" Target="https://www.cqc.org.uk/publications/themed-work/review-do-not-attempt-cardiopulmonary-resuscitation-decisions-during-covid" TargetMode="External" Id="rId22" /><Relationship Type="http://schemas.openxmlformats.org/officeDocument/2006/relationships/hyperlink" Target="https://www.kingsfund.org.uk/sites/default/files/field/field_publication_file/briefing-dilnot-commission-social-care-jul11.pdf" TargetMode="External" Id="rId35" /><Relationship Type="http://schemas.openxmlformats.org/officeDocument/2006/relationships/hyperlink" Target="https://www.hopkinsmedicine.org/health/conditions-and-diseases/coronavirus" TargetMode="External" Id="rId43" /><Relationship Type="http://schemas.openxmlformats.org/officeDocument/2006/relationships/hyperlink" Target="https://www.britannica.com/science/old-age" TargetMode="External" Id="rId48" /><Relationship Type="http://schemas.openxmlformats.org/officeDocument/2006/relationships/hyperlink" Target="https://www.who.int/news-room/questions-and-answers/item/ageing-ageism" TargetMode="External" Id="rId51" /><Relationship Type="http://schemas.openxmlformats.org/officeDocument/2006/relationships/settings" Target="settings.xml" Id="rId3" /><Relationship Type="http://schemas.openxmlformats.org/officeDocument/2006/relationships/hyperlink" Target="https://www.amnesty.org.uk/press-releases/uk-cqc-report-does-not-go-far-enough-dnr-scandal" TargetMode="External" Id="rId17" /><Relationship Type="http://schemas.openxmlformats.org/officeDocument/2006/relationships/hyperlink" Target="https://youtu.be/Us6UOwhmjFc" TargetMode="External" Id="rId25" /><Relationship Type="http://schemas.openxmlformats.org/officeDocument/2006/relationships/hyperlink" Target="https://www.cqc.org.uk/" TargetMode="External" Id="rId20" /><Relationship Type="http://schemas.openxmlformats.org/officeDocument/2006/relationships/hyperlink" Target="https://www.kingsfund.org.uk/publications/whats-happening-life-expectancy-england" TargetMode="External" Id="rId41" /><Relationship Type="http://schemas.openxmlformats.org/officeDocument/2006/relationships/theme" Target="theme/theme1.xml"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ageuk.org.uk/latest-press/archive/vision-and-imagination-critical-to-meet-challenges-of-ageing-population/" TargetMode="External" Id="rId15" /><Relationship Type="http://schemas.openxmlformats.org/officeDocument/2006/relationships/hyperlink" Target="https://www.who.int/news-room/fact-sheets/detail/ageing-and-health" TargetMode="External" Id="rId49" /><Relationship Type="http://schemas.openxmlformats.org/officeDocument/2006/relationships/hyperlink" Target="https://www.ageuk.org.uk/latest-press/articles/2020/10/age-uk--research-into-the-effects-of-the-pandemic-on-the-older-populations-health/" TargetMode="External" Id="R53c91b4cd0834704" /><Relationship Type="http://schemas.openxmlformats.org/officeDocument/2006/relationships/hyperlink" Target="https://www.ageuk.org.uk/information-advice/care/dilnot-commission/" TargetMode="External" Id="R3553d603746b4076" /><Relationship Type="http://schemas.openxmlformats.org/officeDocument/2006/relationships/hyperlink" Target="https://ageing-better.org.uk/ageism" TargetMode="External" Id="Rffb581bcf83c4c33" /><Relationship Type="http://schemas.openxmlformats.org/officeDocument/2006/relationships/hyperlink" Target="https://ageing-better.org.uk/blogs/why-are-people-living-longer" TargetMode="External" Id="Rf153f3fbfa124665" /><Relationship Type="http://schemas.openxmlformats.org/officeDocument/2006/relationships/hyperlink" Target="https://ageing-better.org.uk/news/home-life-work-and-money-impact-lockdown-50-70s-revealed" TargetMode="External" Id="Rdf15d196f4b24384" /><Relationship Type="http://schemas.openxmlformats.org/officeDocument/2006/relationships/hyperlink" Target="https://ageing-better.org.uk/publications/experience-people-approaching-later-life-lockdown-impact-covid-19-50-70-year-olds" TargetMode="External" Id="R0085da368a604739" /><Relationship Type="http://schemas.openxmlformats.org/officeDocument/2006/relationships/hyperlink" Target="https://academic.oup.com/ageing/article/37/2/151/40781" TargetMode="External" Id="R918e4297ad904f80" /><Relationship Type="http://schemas.openxmlformats.org/officeDocument/2006/relationships/hyperlink" Target="https://www.health-ni.gov.uk/coronavirus-act-analysis" TargetMode="External" Id="R10ff2c11e15341b4" /><Relationship Type="http://schemas.openxmlformats.org/officeDocument/2006/relationships/hyperlink" Target="https://www.theguardian.com/society/2020/nov/29/one-in-five-older-people-in-the-uk-have-been-abused-poll-finds" TargetMode="External" Id="Re2207ba44ca549cd" /><Relationship Type="http://schemas.openxmlformats.org/officeDocument/2006/relationships/hyperlink" Target="https://agefriendlyinnovators.org/elderly/how-do-you-report-elderly-abuse.html" TargetMode="External" Id="Rfd8dc338d1ac4a89" /><Relationship Type="http://schemas.openxmlformats.org/officeDocument/2006/relationships/hyperlink" Target="https://www.gov.uk/government/publications/coronavirus-bill-summary-of-impacts/coronavirus-bill-summary-of-impacts" TargetMode="External" Id="R809194ad69b74ae9" /><Relationship Type="http://schemas.openxmlformats.org/officeDocument/2006/relationships/hyperlink" Target="https://www.gov.uk/government/publications/build-back-better-our-plan-for-health-and-social-care/adult-social-care-charging-reform-further-details" TargetMode="External" Id="R3dd2ce434d3f499f" /><Relationship Type="http://schemas.openxmlformats.org/officeDocument/2006/relationships/hyperlink" Target="https://www.gov.uk/government/publications/people-at-the-heart-of-care-adult-social-care-reform-white-paper/people-at-the-heart-of-care-adult-social-care-reform" TargetMode="External" Id="Rfab0aaa00c98442b" /><Relationship Type="http://schemas.openxmlformats.org/officeDocument/2006/relationships/hyperlink" Target="https://www.gov.uk/guidance/prepare-for-the-health-and-social-care-levy" TargetMode="External" Id="Rcb7d8291e7384b3e" /><Relationship Type="http://schemas.openxmlformats.org/officeDocument/2006/relationships/hyperlink" Target="https://www.nytimes.com/2020/04/20/health/treatment-delays-coronavirus.html" TargetMode="External" Id="R4300006502464a66" /><Relationship Type="http://schemas.openxmlformats.org/officeDocument/2006/relationships/hyperlink" Target="https://wearehourglass.org/policy" TargetMode="External" Id="R4e765614df944583" /><Relationship Type="http://schemas.openxmlformats.org/officeDocument/2006/relationships/hyperlink" Target="https://courses.lumenlearning.com/boundless-sociology/chapter/the-functionalist-perspective-on-aging/" TargetMode="External" Id="R99065febefdf4b29" /><Relationship Type="http://schemas.openxmlformats.org/officeDocument/2006/relationships/hyperlink" Target="https://pdfs.semanticscholar.org/1088/4d3df064513f45a2173d465ebffadb1720b2.pdf" TargetMode="External" Id="R342f8effe184453f" /><Relationship Type="http://schemas.openxmlformats.org/officeDocument/2006/relationships/hyperlink" Target="https://www.nao.org.uk/wp-content/uploads/2021/07/NHS-backlogs-and-waiting-times-in-England.pdf" TargetMode="External" Id="R8642f529adb04519" /><Relationship Type="http://schemas.openxmlformats.org/officeDocument/2006/relationships/hyperlink" Target="https://www.arc-sl.nihr.ac.uk/research-and-implementation/our-research-areas/social-care/how-has-coronavirus-act-2020-affected" TargetMode="External" Id="Rbfdd2fa765534698" /><Relationship Type="http://schemas.openxmlformats.org/officeDocument/2006/relationships/hyperlink" Target="https://www.england.nhs.uk/2022/02/nhs-publishes-electives-recovery-plan-to-boost-capacity-and-give-power-to-patients/" TargetMode="External" Id="R8ddca00be3b44d4d" /><Relationship Type="http://schemas.openxmlformats.org/officeDocument/2006/relationships/hyperlink" Target="https://www.ons.gov.uk/peoplepopulationandcommunity/birthsdeathsandmarriages/ageing/articles/coronavirusandthesocialimpactsonolderpeopleingreatbritain/3aprilto10may2020" TargetMode="External" Id="Rfc9c55285b594ab4" /><Relationship Type="http://schemas.openxmlformats.org/officeDocument/2006/relationships/hyperlink" Target="https://www.ons.gov.uk/peoplepopulationandcommunity/birthsdeathsandmarriages/ageing/articles/livinglongerisage70thenewage65/2019-11-19" TargetMode="External" Id="R0e751055ff5548a4" /><Relationship Type="http://schemas.openxmlformats.org/officeDocument/2006/relationships/hyperlink" Target="https://www.transformingsociety.co.uk/2021/10/01/do-older-lives-matter-age-discrimination-in-covid-19-and-new-ageism/" TargetMode="External" Id="Rbfb6aad8a5924b75" /><Relationship Type="http://schemas.openxmlformats.org/officeDocument/2006/relationships/hyperlink" Target="https://www.ons.gov.uk/peoplepopulationandcommunity/birthsdeathsandmarriages/ageing/articles/livinglongerhowourpopulationischangingandwhyitmatters/2018-08-13" TargetMode="External" Id="R4c2e230e508e4b47" /><Relationship Type="http://schemas.openxmlformats.org/officeDocument/2006/relationships/hyperlink" Target="https://susanhuntlaw.com/financial-abuse-of-the-elderly/" TargetMode="External" Id="R6f5826140fb44487" /><Relationship Type="http://schemas.openxmlformats.org/officeDocument/2006/relationships/hyperlink" Target="https://ageing-better.org.uk/blogs/how-are-older-people-adapting-digital-technology-during-covid-19-pandemic" TargetMode="External" Id="Re30b5d933c6341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Simmonds (1914402)</dc:creator>
  <keywords/>
  <dc:description/>
  <lastModifiedBy>Chantelle Simmonds (1914402)</lastModifiedBy>
  <revision>3</revision>
  <dcterms:created xsi:type="dcterms:W3CDTF">2022-04-05T11:07:00.0000000Z</dcterms:created>
  <dcterms:modified xsi:type="dcterms:W3CDTF">2022-04-07T17:59:42.4403832Z</dcterms:modified>
</coreProperties>
</file>