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5DE1" w:rsidRDefault="004E2E38" w:rsidP="00E617B0">
      <w:pPr>
        <w:pStyle w:val="Heading2"/>
        <w:bidi w:val="0"/>
      </w:pPr>
      <w:r w:rsidRPr="004E2E38">
        <w:t>Discuss the different approaches towards the academic study, in universities, of Islam and Muslims.  Draw upon critical perspectives to inform your answer.</w:t>
      </w:r>
    </w:p>
    <w:p w:rsidR="00430EE7" w:rsidRPr="00430EE7" w:rsidRDefault="00430EE7" w:rsidP="00430EE7">
      <w:pPr>
        <w:bidi w:val="0"/>
      </w:pPr>
    </w:p>
    <w:p w:rsidR="005F5DE1" w:rsidRDefault="005F5DE1" w:rsidP="00ED5E43">
      <w:pPr>
        <w:bidi w:val="0"/>
        <w:ind w:firstLine="720"/>
      </w:pPr>
      <w:r>
        <w:t>Islamic studies</w:t>
      </w:r>
      <w:r w:rsidR="0032497F">
        <w:t xml:space="preserve"> as an academic subject in the W</w:t>
      </w:r>
      <w:r>
        <w:t xml:space="preserve">est, and more particularly the UK, has been a topic of </w:t>
      </w:r>
      <w:r w:rsidR="00677826">
        <w:t>debate for decades. In general W</w:t>
      </w:r>
      <w:bookmarkStart w:id="0" w:name="_GoBack"/>
      <w:bookmarkEnd w:id="0"/>
      <w:r>
        <w:t xml:space="preserve">estern academia have failed to agree upon an </w:t>
      </w:r>
      <w:r w:rsidR="0032497F">
        <w:t>understanding and</w:t>
      </w:r>
      <w:r>
        <w:t xml:space="preserve"> deliver contextualized knowing of </w:t>
      </w:r>
      <w:r w:rsidR="0032497F">
        <w:t>Islam</w:t>
      </w:r>
      <w:r>
        <w:t xml:space="preserve"> and </w:t>
      </w:r>
      <w:r w:rsidR="0032497F">
        <w:t>Muslims</w:t>
      </w:r>
      <w:r>
        <w:t>.</w:t>
      </w:r>
      <w:r>
        <w:rPr>
          <w:rStyle w:val="FootnoteReference"/>
        </w:rPr>
        <w:footnoteReference w:id="1"/>
      </w:r>
      <w:r>
        <w:t xml:space="preserve"> Scholars of Islamic studies continue to debate on many issues associated with the higher education academic study of Islam, these issues include; Islamic studies as independent or interdisciplinary,</w:t>
      </w:r>
      <w:r w:rsidR="001069B1">
        <w:t xml:space="preserve"> Islamic</w:t>
      </w:r>
      <w:r>
        <w:t xml:space="preserve"> </w:t>
      </w:r>
      <w:r w:rsidR="001069B1">
        <w:t xml:space="preserve">knowledge covered:  </w:t>
      </w:r>
      <w:r w:rsidR="005611AE">
        <w:t>classical text versus contemporary studies, the study of Islam from W</w:t>
      </w:r>
      <w:r w:rsidR="001069B1">
        <w:t xml:space="preserve">estern sources, looking in from the outside or from Muslim sources, studying </w:t>
      </w:r>
      <w:r w:rsidR="005611AE">
        <w:t xml:space="preserve">Islam </w:t>
      </w:r>
      <w:r w:rsidR="001069B1">
        <w:t>from within. I will be focusing on the above mentioned issues.</w:t>
      </w:r>
    </w:p>
    <w:p w:rsidR="00ED5E43" w:rsidRDefault="001069B1" w:rsidP="00434B68">
      <w:pPr>
        <w:bidi w:val="0"/>
      </w:pPr>
      <w:r>
        <w:t xml:space="preserve"> </w:t>
      </w:r>
      <w:r w:rsidR="00ED5E43">
        <w:tab/>
      </w:r>
      <w:r>
        <w:t xml:space="preserve"> One of the most heated debates relating to the definition of Islamic </w:t>
      </w:r>
      <w:r w:rsidR="00A53293">
        <w:t>studies</w:t>
      </w:r>
      <w:r>
        <w:t xml:space="preserve"> is the question of </w:t>
      </w:r>
      <w:r w:rsidR="005611AE">
        <w:t xml:space="preserve">whether it is its own independent discipline or whether it’s interdisciplinary, this leads to the question of </w:t>
      </w:r>
      <w:r>
        <w:t>what should be covered in an Isla</w:t>
      </w:r>
      <w:r w:rsidR="005611AE">
        <w:t>mic studies course in university?</w:t>
      </w:r>
      <w:r>
        <w:t xml:space="preserve"> </w:t>
      </w:r>
      <w:r w:rsidR="0029423D">
        <w:t xml:space="preserve">Islamic studies is often said to </w:t>
      </w:r>
      <w:r w:rsidR="00B75611">
        <w:t>center around</w:t>
      </w:r>
      <w:r w:rsidR="0029423D">
        <w:t xml:space="preserve"> the study of </w:t>
      </w:r>
      <w:r w:rsidR="00A53293">
        <w:t>Quran</w:t>
      </w:r>
      <w:r w:rsidR="005611AE">
        <w:t xml:space="preserve">, </w:t>
      </w:r>
      <w:proofErr w:type="spellStart"/>
      <w:r w:rsidR="005611AE" w:rsidRPr="005611AE">
        <w:rPr>
          <w:i/>
          <w:iCs/>
        </w:rPr>
        <w:t>S</w:t>
      </w:r>
      <w:r w:rsidR="0029423D" w:rsidRPr="005611AE">
        <w:rPr>
          <w:i/>
          <w:iCs/>
        </w:rPr>
        <w:t>unnah</w:t>
      </w:r>
      <w:proofErr w:type="spellEnd"/>
      <w:r w:rsidR="0029423D">
        <w:t xml:space="preserve"> and Arabic,</w:t>
      </w:r>
      <w:r w:rsidR="00A53293">
        <w:t xml:space="preserve"> and then </w:t>
      </w:r>
      <w:proofErr w:type="spellStart"/>
      <w:r w:rsidR="00A53293" w:rsidRPr="00A53293">
        <w:rPr>
          <w:i/>
          <w:iCs/>
        </w:rPr>
        <w:t>tafsir</w:t>
      </w:r>
      <w:proofErr w:type="spellEnd"/>
      <w:r w:rsidR="00A53293">
        <w:t>, theology and Jurisprudence,</w:t>
      </w:r>
      <w:r w:rsidR="0029423D">
        <w:t xml:space="preserve"> and through studying these core areas, doors will be open for the </w:t>
      </w:r>
      <w:r w:rsidR="00B75611">
        <w:t>students</w:t>
      </w:r>
      <w:r w:rsidR="0029423D">
        <w:t xml:space="preserve"> to independently study Islam</w:t>
      </w:r>
      <w:r w:rsidR="00B75611">
        <w:t xml:space="preserve"> thereafter</w:t>
      </w:r>
      <w:r w:rsidR="0029423D">
        <w:t>.</w:t>
      </w:r>
      <w:r w:rsidR="00A53293">
        <w:rPr>
          <w:rStyle w:val="FootnoteReference"/>
        </w:rPr>
        <w:footnoteReference w:id="2"/>
      </w:r>
      <w:r w:rsidR="0029423D">
        <w:t xml:space="preserve"> </w:t>
      </w:r>
      <w:r w:rsidR="00596A6C">
        <w:t xml:space="preserve">There are many arguments which are used to justify this narrower, text-approach to teaching Islamic studies. One argument used is that the topics that are related to Islam are so vast they simply cannot be included in the discipline of Islamic studies, reason being is that all of these </w:t>
      </w:r>
      <w:r w:rsidR="00B75611">
        <w:t>'</w:t>
      </w:r>
      <w:r w:rsidR="00596A6C">
        <w:t>offshoot</w:t>
      </w:r>
      <w:r w:rsidR="00B75611">
        <w:t>'</w:t>
      </w:r>
      <w:r w:rsidR="00596A6C">
        <w:t xml:space="preserve"> topics related to Islam such as sociology, anthropology and others will dilute the study of the core topics in Islam, namely the </w:t>
      </w:r>
      <w:r w:rsidR="00B75611">
        <w:t xml:space="preserve">Quran and the </w:t>
      </w:r>
      <w:proofErr w:type="spellStart"/>
      <w:r w:rsidR="00B75611" w:rsidRPr="006570FF">
        <w:rPr>
          <w:i/>
          <w:iCs/>
        </w:rPr>
        <w:t>S</w:t>
      </w:r>
      <w:r w:rsidR="00596A6C" w:rsidRPr="006570FF">
        <w:rPr>
          <w:i/>
          <w:iCs/>
        </w:rPr>
        <w:t>unnah</w:t>
      </w:r>
      <w:proofErr w:type="spellEnd"/>
      <w:r w:rsidR="00596A6C">
        <w:t>.</w:t>
      </w:r>
      <w:r w:rsidR="00A53293">
        <w:rPr>
          <w:rStyle w:val="FootnoteReference"/>
        </w:rPr>
        <w:footnoteReference w:id="3"/>
      </w:r>
      <w:r w:rsidR="00596A6C">
        <w:t xml:space="preserve"> Furthermore experts on Islamic studies will be forced to lecture on matters </w:t>
      </w:r>
      <w:r w:rsidR="00B75611">
        <w:t>outside of</w:t>
      </w:r>
      <w:r w:rsidR="00596A6C">
        <w:t xml:space="preserve"> their specialization, such as Islamic economy and medical issues in Islam, consequently</w:t>
      </w:r>
      <w:r w:rsidR="00B75611">
        <w:t>, the</w:t>
      </w:r>
      <w:r w:rsidR="00596A6C">
        <w:t xml:space="preserve"> quality of education will decrease.</w:t>
      </w:r>
      <w:r w:rsidR="00734679">
        <w:rPr>
          <w:rStyle w:val="FootnoteReference"/>
        </w:rPr>
        <w:footnoteReference w:id="4"/>
      </w:r>
      <w:r w:rsidR="00B75611">
        <w:t xml:space="preserve"> </w:t>
      </w:r>
      <w:r w:rsidR="00734679">
        <w:t>Moreover</w:t>
      </w:r>
      <w:r w:rsidR="00B75611">
        <w:t xml:space="preserve">, the study of Islam has always been based on the core and essential texts which Islamic civilization was based on, and according to most </w:t>
      </w:r>
      <w:r w:rsidR="00734679">
        <w:t>Muslims</w:t>
      </w:r>
      <w:r w:rsidR="00B75611">
        <w:t xml:space="preserve">, is the foundation of their religion, </w:t>
      </w:r>
      <w:r w:rsidR="00734679">
        <w:t>and therefore</w:t>
      </w:r>
      <w:r w:rsidR="00B75611">
        <w:t xml:space="preserve"> should be made the focus of the course.</w:t>
      </w:r>
      <w:r w:rsidR="00734679">
        <w:rPr>
          <w:rStyle w:val="FootnoteReference"/>
        </w:rPr>
        <w:footnoteReference w:id="5"/>
      </w:r>
      <w:r w:rsidR="00B75611">
        <w:t xml:space="preserve"> </w:t>
      </w:r>
    </w:p>
    <w:p w:rsidR="00D6798F" w:rsidRDefault="00596A6C" w:rsidP="00ED5E43">
      <w:pPr>
        <w:bidi w:val="0"/>
        <w:ind w:firstLine="720"/>
      </w:pPr>
      <w:r>
        <w:t xml:space="preserve"> </w:t>
      </w:r>
      <w:r w:rsidR="0029423D">
        <w:t xml:space="preserve">Some scholars claim that Islamic studies </w:t>
      </w:r>
      <w:r w:rsidR="00434B68">
        <w:t>is</w:t>
      </w:r>
      <w:r w:rsidR="0029423D">
        <w:t xml:space="preserve"> </w:t>
      </w:r>
      <w:r w:rsidR="00734679">
        <w:t>normally</w:t>
      </w:r>
      <w:r w:rsidR="0029423D">
        <w:t xml:space="preserve"> taught in </w:t>
      </w:r>
      <w:r w:rsidR="00734679">
        <w:t>British</w:t>
      </w:r>
      <w:r w:rsidR="00434B68">
        <w:t xml:space="preserve"> universities </w:t>
      </w:r>
      <w:r w:rsidR="0029423D">
        <w:t>through</w:t>
      </w:r>
      <w:r w:rsidR="00434B68">
        <w:t xml:space="preserve"> the study of</w:t>
      </w:r>
      <w:r w:rsidR="0029423D">
        <w:t xml:space="preserve"> Arabic </w:t>
      </w:r>
      <w:r w:rsidR="00734679">
        <w:t>and the M</w:t>
      </w:r>
      <w:r w:rsidR="0029423D">
        <w:t xml:space="preserve">iddle east, dealing with Islamic issues with </w:t>
      </w:r>
      <w:r w:rsidR="00C16512">
        <w:t xml:space="preserve">far </w:t>
      </w:r>
      <w:r w:rsidR="0029423D">
        <w:t xml:space="preserve">too much focus on historical perspectives, and a serious lack of study of </w:t>
      </w:r>
      <w:r w:rsidR="00C16512">
        <w:t>British</w:t>
      </w:r>
      <w:r w:rsidR="0029423D">
        <w:t xml:space="preserve"> </w:t>
      </w:r>
      <w:r w:rsidR="00C16512">
        <w:t>Muslim</w:t>
      </w:r>
      <w:r w:rsidR="0029423D">
        <w:t xml:space="preserve"> communities and </w:t>
      </w:r>
      <w:r w:rsidR="00734679">
        <w:t>Islam</w:t>
      </w:r>
      <w:r w:rsidR="0029423D">
        <w:t xml:space="preserve"> in the contemporary world. </w:t>
      </w:r>
      <w:r w:rsidR="00C16512">
        <w:rPr>
          <w:rStyle w:val="FootnoteReference"/>
        </w:rPr>
        <w:footnoteReference w:id="6"/>
      </w:r>
      <w:r w:rsidR="00D6798F">
        <w:t xml:space="preserve"> T</w:t>
      </w:r>
      <w:r w:rsidR="00734679">
        <w:t xml:space="preserve">hey argue that to understand the study of Islam, one must study all aspects of the religion, which claims to be a way of life, and therefore studying </w:t>
      </w:r>
      <w:r w:rsidR="00D6798F">
        <w:t>Muslim</w:t>
      </w:r>
      <w:r w:rsidR="00734679">
        <w:t xml:space="preserve"> societies and the practical implementation of </w:t>
      </w:r>
      <w:r w:rsidR="00D6798F">
        <w:t>Islam</w:t>
      </w:r>
      <w:r w:rsidR="00734679">
        <w:t xml:space="preserve"> as well as experiential</w:t>
      </w:r>
      <w:r w:rsidR="00D6798F">
        <w:t xml:space="preserve"> understanding, all contributes to ones understanding of the religion.</w:t>
      </w:r>
      <w:r w:rsidR="00D6798F">
        <w:rPr>
          <w:rStyle w:val="FootnoteReference"/>
        </w:rPr>
        <w:footnoteReference w:id="7"/>
      </w:r>
      <w:r w:rsidR="00734679">
        <w:t xml:space="preserve"> </w:t>
      </w:r>
      <w:r w:rsidR="00C16512">
        <w:t xml:space="preserve"> </w:t>
      </w:r>
      <w:r w:rsidR="00D6798F">
        <w:t>Another claim is that if the narrower definition</w:t>
      </w:r>
      <w:r w:rsidR="006570FF">
        <w:t xml:space="preserve"> of the subject is implemented,</w:t>
      </w:r>
      <w:r w:rsidR="00C16512">
        <w:t xml:space="preserve"> students will graduate </w:t>
      </w:r>
      <w:r w:rsidR="00C16512">
        <w:lastRenderedPageBreak/>
        <w:t xml:space="preserve">having not dealt with any practicality on Islamic issues and Muslim </w:t>
      </w:r>
      <w:r w:rsidR="00D6798F">
        <w:t>communities;</w:t>
      </w:r>
      <w:r w:rsidR="00C16512">
        <w:t xml:space="preserve"> they are not prepared to deal with any modern issues that arise in the Muslim communities as</w:t>
      </w:r>
      <w:r w:rsidR="00734679">
        <w:t xml:space="preserve"> most if not</w:t>
      </w:r>
      <w:r w:rsidR="00C16512">
        <w:t xml:space="preserve"> their</w:t>
      </w:r>
      <w:r w:rsidR="00734679">
        <w:t xml:space="preserve"> entire studies</w:t>
      </w:r>
      <w:r w:rsidR="00C16512">
        <w:t xml:space="preserve"> were based on critical analysis of Islamic sources.</w:t>
      </w:r>
      <w:r w:rsidR="00D6798F">
        <w:rPr>
          <w:rStyle w:val="FootnoteReference"/>
        </w:rPr>
        <w:footnoteReference w:id="8"/>
      </w:r>
      <w:r w:rsidR="00C16512">
        <w:t xml:space="preserve"> </w:t>
      </w:r>
    </w:p>
    <w:p w:rsidR="001069B1" w:rsidRDefault="00C16512" w:rsidP="00ED5E43">
      <w:pPr>
        <w:bidi w:val="0"/>
        <w:ind w:firstLine="720"/>
      </w:pPr>
      <w:r>
        <w:t xml:space="preserve">Other scholars disagree and argue that there isn’t enough study on the core subjects of Islamic studies, and the majority focus is on </w:t>
      </w:r>
      <w:r w:rsidR="00D6798F">
        <w:t xml:space="preserve">the study of anthropology, </w:t>
      </w:r>
      <w:r>
        <w:t>sociological issues in Muslim communities</w:t>
      </w:r>
      <w:r w:rsidR="00D6798F">
        <w:t xml:space="preserve"> and contemporary issues</w:t>
      </w:r>
      <w:r>
        <w:t xml:space="preserve"> and consequently, the understanding of the fundamentals of the religion of Islam is not taught.</w:t>
      </w:r>
    </w:p>
    <w:p w:rsidR="00D6798F" w:rsidRDefault="0078369D" w:rsidP="00ED5E43">
      <w:pPr>
        <w:bidi w:val="0"/>
        <w:ind w:firstLine="720"/>
      </w:pPr>
      <w:r>
        <w:t>This problem lies in the imbalance, m</w:t>
      </w:r>
      <w:r w:rsidR="00D23606">
        <w:t xml:space="preserve">any </w:t>
      </w:r>
      <w:r w:rsidR="007A62AE">
        <w:t>of the Islamic studies curriculums in universities are on the one hand heavily focused on modern contemporary Islam issues with little focus on fundamental sources of Islam as well as the foundational beliefs of the religion. On the other hand, they are so heavily focused on the sources, with hardly any attention paid to the Islamic living experience or modern political and social issues that students end up detached between ancient Islamic texts and the Muslim reality.</w:t>
      </w:r>
      <w:r w:rsidR="007A62AE">
        <w:rPr>
          <w:rStyle w:val="FootnoteReference"/>
        </w:rPr>
        <w:footnoteReference w:id="9"/>
      </w:r>
    </w:p>
    <w:p w:rsidR="007D09FB" w:rsidRDefault="00373CB4" w:rsidP="00440495">
      <w:pPr>
        <w:bidi w:val="0"/>
        <w:ind w:firstLine="720"/>
      </w:pPr>
      <w:r>
        <w:t xml:space="preserve">Another major debate on the subject of Islamic studies, is the question of whether </w:t>
      </w:r>
      <w:r w:rsidR="00440495">
        <w:t>Islamic studies courses</w:t>
      </w:r>
      <w:r>
        <w:t xml:space="preserve"> will study Islam from an outside perspective, 'outside in', or from an insider Muslim perspective, 'inside out'. The debate surrounds the angle with which Islam will be studied, this includes the sources on Islam available and the critical </w:t>
      </w:r>
      <w:r w:rsidR="00FA5B72">
        <w:t>analysis</w:t>
      </w:r>
      <w:r>
        <w:t xml:space="preserve"> of the history of </w:t>
      </w:r>
      <w:r w:rsidR="00F8157F">
        <w:t>Islam</w:t>
      </w:r>
      <w:r>
        <w:t xml:space="preserve">. University courses that study </w:t>
      </w:r>
      <w:r w:rsidR="00FA5B72">
        <w:t>classical</w:t>
      </w:r>
      <w:r>
        <w:t xml:space="preserve"> Islamic texts </w:t>
      </w:r>
      <w:r w:rsidR="00F8157F">
        <w:t>often</w:t>
      </w:r>
      <w:r>
        <w:t xml:space="preserve"> use, study and </w:t>
      </w:r>
      <w:r w:rsidR="00F8157F">
        <w:t>analyses</w:t>
      </w:r>
      <w:r>
        <w:t xml:space="preserve"> out of date, colonial, orientalist writings.</w:t>
      </w:r>
      <w:r w:rsidR="0036452C">
        <w:rPr>
          <w:rStyle w:val="FootnoteReference"/>
        </w:rPr>
        <w:footnoteReference w:id="10"/>
      </w:r>
      <w:r>
        <w:t xml:space="preserve"> </w:t>
      </w:r>
      <w:r w:rsidR="0036452C">
        <w:t>Many s</w:t>
      </w:r>
      <w:r>
        <w:t>tudies are based on polemic, hostile writings on Islam, the inferiority of Islam and</w:t>
      </w:r>
      <w:r w:rsidR="00FA5B72">
        <w:t xml:space="preserve"> in the last few decades,</w:t>
      </w:r>
      <w:r w:rsidR="00943A55">
        <w:t xml:space="preserve"> propagated by</w:t>
      </w:r>
      <w:r w:rsidR="00440495">
        <w:t xml:space="preserve"> Revisionist</w:t>
      </w:r>
      <w:r w:rsidR="00943A55">
        <w:t xml:space="preserve"> scholars as John </w:t>
      </w:r>
      <w:proofErr w:type="spellStart"/>
      <w:r w:rsidR="00943A55">
        <w:t>Wansbrough</w:t>
      </w:r>
      <w:proofErr w:type="spellEnd"/>
      <w:r w:rsidR="00440495">
        <w:t>,</w:t>
      </w:r>
      <w:r>
        <w:t xml:space="preserve"> the </w:t>
      </w:r>
      <w:r w:rsidR="00FA5B72">
        <w:t>historical-</w:t>
      </w:r>
      <w:r>
        <w:t>critical analysis of the origins of Islami</w:t>
      </w:r>
      <w:r w:rsidR="00FA5B72">
        <w:t>c</w:t>
      </w:r>
      <w:r>
        <w:t xml:space="preserve"> and the </w:t>
      </w:r>
      <w:r w:rsidR="00FA5B72">
        <w:t>Quran</w:t>
      </w:r>
      <w:r w:rsidR="00943A55">
        <w:t>, which puts into question the core essence of Islam</w:t>
      </w:r>
      <w:r>
        <w:t>.</w:t>
      </w:r>
      <w:r w:rsidR="0036452C">
        <w:rPr>
          <w:rStyle w:val="FootnoteReference"/>
        </w:rPr>
        <w:footnoteReference w:id="11"/>
      </w:r>
      <w:r w:rsidR="00F8157F">
        <w:t xml:space="preserve"> Norman Calder argues that Islam like any other field of history is not </w:t>
      </w:r>
      <w:r w:rsidR="00AE54C0">
        <w:t>to be exempt</w:t>
      </w:r>
      <w:r w:rsidR="00F8157F">
        <w:t xml:space="preserve"> from the academic critique and scrutiny of its sources and origins.</w:t>
      </w:r>
      <w:r w:rsidR="00F8157F">
        <w:rPr>
          <w:rStyle w:val="FootnoteReference"/>
        </w:rPr>
        <w:footnoteReference w:id="12"/>
      </w:r>
      <w:r>
        <w:t xml:space="preserve"> Much of Islamic studies is taught this way as </w:t>
      </w:r>
      <w:r w:rsidR="00F66F41">
        <w:t>these views and discussions have</w:t>
      </w:r>
      <w:r>
        <w:t xml:space="preserve"> been established</w:t>
      </w:r>
      <w:r w:rsidR="00F8157F">
        <w:t xml:space="preserve"> and </w:t>
      </w:r>
      <w:r w:rsidR="00F66F41">
        <w:t xml:space="preserve">have dominated western perceptions and </w:t>
      </w:r>
      <w:r w:rsidR="00FA5B72">
        <w:t>academic</w:t>
      </w:r>
      <w:r w:rsidR="00F66F41">
        <w:t xml:space="preserve"> studies of </w:t>
      </w:r>
      <w:r w:rsidR="00FA5B72">
        <w:t>Islam</w:t>
      </w:r>
      <w:r w:rsidR="00F8157F">
        <w:t xml:space="preserve"> over generations</w:t>
      </w:r>
      <w:r w:rsidR="00F66F41">
        <w:t>.</w:t>
      </w:r>
      <w:r w:rsidR="00440495">
        <w:rPr>
          <w:rStyle w:val="FootnoteReference"/>
        </w:rPr>
        <w:footnoteReference w:id="13"/>
      </w:r>
      <w:r w:rsidR="00FA5B72">
        <w:t xml:space="preserve"> </w:t>
      </w:r>
      <w:r w:rsidR="00F8157F">
        <w:t>This</w:t>
      </w:r>
      <w:r w:rsidR="00FA5B72">
        <w:t xml:space="preserve"> is due to the subjective </w:t>
      </w:r>
      <w:r w:rsidR="007D09FB">
        <w:t>nature of the shifts in the study of Islam in the last century, reasons varying from colonial control, to retaining influence in the Middle E</w:t>
      </w:r>
      <w:r w:rsidR="00F8157F">
        <w:t>ast.</w:t>
      </w:r>
      <w:r w:rsidR="00907851">
        <w:rPr>
          <w:rStyle w:val="FootnoteReference"/>
        </w:rPr>
        <w:footnoteReference w:id="14"/>
      </w:r>
    </w:p>
    <w:p w:rsidR="00373CB4" w:rsidRDefault="00AE54C0" w:rsidP="006E08F3">
      <w:pPr>
        <w:bidi w:val="0"/>
        <w:ind w:firstLine="720"/>
      </w:pPr>
      <w:r>
        <w:t>Opposing</w:t>
      </w:r>
      <w:r w:rsidR="00F66F41">
        <w:t xml:space="preserve"> scholars argue regarding the critical analysis of the </w:t>
      </w:r>
      <w:r w:rsidR="0036452C">
        <w:t xml:space="preserve">Prophet Muhammad’s </w:t>
      </w:r>
      <w:r w:rsidR="00F66F41">
        <w:t xml:space="preserve">existence and compilation of the </w:t>
      </w:r>
      <w:r w:rsidR="007D09FB">
        <w:t>Quran</w:t>
      </w:r>
      <w:r>
        <w:t xml:space="preserve"> though Islam is open to critical analysis without hostility, the</w:t>
      </w:r>
      <w:r w:rsidR="0036452C">
        <w:t xml:space="preserve"> </w:t>
      </w:r>
      <w:r w:rsidR="00F66F41">
        <w:t>social science techniques aren’t suitable for Islamic studies, and not all methods of authenticating history are valid for all people of all times.</w:t>
      </w:r>
      <w:r w:rsidR="00F66F41">
        <w:rPr>
          <w:rStyle w:val="FootnoteReference"/>
        </w:rPr>
        <w:footnoteReference w:id="15"/>
      </w:r>
      <w:r w:rsidR="00F64B47">
        <w:t xml:space="preserve">  Furthermore the out of date </w:t>
      </w:r>
      <w:r w:rsidR="00F66F41">
        <w:t xml:space="preserve">and </w:t>
      </w:r>
      <w:r w:rsidR="007D09FB">
        <w:t>Middle East</w:t>
      </w:r>
      <w:r w:rsidR="00F66F41">
        <w:t xml:space="preserve"> focused study of Islam, serves little purpose in teaching </w:t>
      </w:r>
      <w:r w:rsidR="00F64B47">
        <w:t>essential</w:t>
      </w:r>
      <w:r w:rsidR="00F66F41">
        <w:t xml:space="preserve"> beliefs and practices of </w:t>
      </w:r>
      <w:r w:rsidR="007D09FB">
        <w:t>Islam</w:t>
      </w:r>
      <w:r w:rsidR="00F66F41">
        <w:t xml:space="preserve"> and </w:t>
      </w:r>
      <w:r w:rsidR="00C37B90">
        <w:t>Muslims</w:t>
      </w:r>
      <w:r w:rsidR="007D09FB">
        <w:t>, particularly in the modern world</w:t>
      </w:r>
      <w:r w:rsidR="00F66F41">
        <w:t>.</w:t>
      </w:r>
      <w:r w:rsidR="0036452C">
        <w:t xml:space="preserve"> </w:t>
      </w:r>
      <w:r w:rsidR="00F64B47">
        <w:t>Scholars</w:t>
      </w:r>
      <w:r w:rsidR="0036452C">
        <w:t xml:space="preserve"> claim there should be more studies on Islam in other regions of the world, South East Asia, where </w:t>
      </w:r>
      <w:r w:rsidR="0036452C">
        <w:lastRenderedPageBreak/>
        <w:t>the majority of British Muslims originate, and possibly even more urgent, British multi-cultural Muslim societies.</w:t>
      </w:r>
      <w:r w:rsidR="00F64B47">
        <w:rPr>
          <w:rStyle w:val="FootnoteReference"/>
        </w:rPr>
        <w:footnoteReference w:id="16"/>
      </w:r>
      <w:r w:rsidR="00F66F41">
        <w:t xml:space="preserve"> The availability of an established body of </w:t>
      </w:r>
      <w:r w:rsidR="007D09FB">
        <w:t xml:space="preserve">knowledge and </w:t>
      </w:r>
      <w:r w:rsidR="00F66F41">
        <w:t xml:space="preserve">resources on Islamic studies are available in </w:t>
      </w:r>
      <w:r w:rsidR="00C37B90">
        <w:t>Muslim</w:t>
      </w:r>
      <w:r w:rsidR="00F64B47">
        <w:t xml:space="preserve"> countries</w:t>
      </w:r>
      <w:r w:rsidR="007D09FB">
        <w:t>, some of which</w:t>
      </w:r>
      <w:r w:rsidR="00F66F41">
        <w:t xml:space="preserve"> in the English language, explain classical studies as well as Islamic </w:t>
      </w:r>
      <w:r w:rsidR="00C37B90">
        <w:t>judgments</w:t>
      </w:r>
      <w:r w:rsidR="00F66F41">
        <w:t xml:space="preserve"> and </w:t>
      </w:r>
      <w:r w:rsidR="007D09FB">
        <w:t>perspectives</w:t>
      </w:r>
      <w:r w:rsidR="00F66F41">
        <w:t xml:space="preserve"> on modern contemporary issues</w:t>
      </w:r>
      <w:r w:rsidR="00F64B47">
        <w:t>, yet they aren’t utilized by W</w:t>
      </w:r>
      <w:r w:rsidR="00C37B90">
        <w:t xml:space="preserve">estern universities. By studying </w:t>
      </w:r>
      <w:r w:rsidR="007D09FB">
        <w:t>Islam</w:t>
      </w:r>
      <w:r w:rsidR="00C37B90">
        <w:t xml:space="preserve"> from this </w:t>
      </w:r>
      <w:r w:rsidR="007D09FB">
        <w:t>Muslim</w:t>
      </w:r>
      <w:r w:rsidR="00C37B90">
        <w:t xml:space="preserve"> perspective, inside out,</w:t>
      </w:r>
      <w:r w:rsidR="00F64B47">
        <w:t xml:space="preserve"> and not from a secular humanist perspective,</w:t>
      </w:r>
      <w:r w:rsidR="00C37B90">
        <w:t xml:space="preserve"> </w:t>
      </w:r>
      <w:r w:rsidR="007D09FB">
        <w:t>students</w:t>
      </w:r>
      <w:r w:rsidR="00C37B90">
        <w:t xml:space="preserve"> will have a better understanding of </w:t>
      </w:r>
      <w:r w:rsidR="007D09FB">
        <w:t>Islam</w:t>
      </w:r>
      <w:r w:rsidR="009F4EAD">
        <w:t>,</w:t>
      </w:r>
      <w:r w:rsidR="00C37B90">
        <w:t xml:space="preserve"> will learn the message and teachings of the </w:t>
      </w:r>
      <w:r w:rsidR="007D09FB">
        <w:t>Quran</w:t>
      </w:r>
      <w:r w:rsidR="00C37B90">
        <w:t xml:space="preserve">, and </w:t>
      </w:r>
      <w:r w:rsidR="007D09FB">
        <w:t>attain an</w:t>
      </w:r>
      <w:r w:rsidR="00C37B90">
        <w:t xml:space="preserve"> understanding of </w:t>
      </w:r>
      <w:r w:rsidR="007D09FB">
        <w:t>the life of</w:t>
      </w:r>
      <w:r w:rsidR="00C37B90">
        <w:t xml:space="preserve"> a </w:t>
      </w:r>
      <w:r w:rsidR="007D09FB">
        <w:t>Muslim</w:t>
      </w:r>
      <w:r w:rsidR="00C37B90">
        <w:t>.</w:t>
      </w:r>
      <w:r w:rsidR="009F4EAD">
        <w:t xml:space="preserve"> </w:t>
      </w:r>
      <w:proofErr w:type="spellStart"/>
      <w:r w:rsidR="009F4EAD">
        <w:t>Murad</w:t>
      </w:r>
      <w:proofErr w:type="spellEnd"/>
      <w:r w:rsidR="009F4EAD">
        <w:t xml:space="preserve"> explains that the only demand </w:t>
      </w:r>
      <w:r w:rsidR="009B678F">
        <w:t>Muslims</w:t>
      </w:r>
      <w:r w:rsidR="009F4EAD">
        <w:t xml:space="preserve"> have regarding the study is that Islamic studies is taught ‘as it is’ and not how the instructor believes or wants it to be.</w:t>
      </w:r>
      <w:r w:rsidR="009B678F">
        <w:rPr>
          <w:rStyle w:val="FootnoteReference"/>
        </w:rPr>
        <w:footnoteReference w:id="17"/>
      </w:r>
      <w:r w:rsidR="009F4EAD">
        <w:t xml:space="preserve"> In keeping with this, Rahman argues that the </w:t>
      </w:r>
      <w:r w:rsidR="009B678F">
        <w:t>Quran</w:t>
      </w:r>
      <w:r w:rsidR="00F64B47">
        <w:t xml:space="preserve"> and </w:t>
      </w:r>
      <w:proofErr w:type="spellStart"/>
      <w:r w:rsidR="00F64B47" w:rsidRPr="00F64B47">
        <w:rPr>
          <w:i/>
          <w:iCs/>
        </w:rPr>
        <w:t>S</w:t>
      </w:r>
      <w:r w:rsidR="009F4EAD" w:rsidRPr="00F64B47">
        <w:rPr>
          <w:i/>
          <w:iCs/>
        </w:rPr>
        <w:t>unnah</w:t>
      </w:r>
      <w:proofErr w:type="spellEnd"/>
      <w:r w:rsidR="009F4EAD">
        <w:t xml:space="preserve"> should be taught as </w:t>
      </w:r>
      <w:r w:rsidR="009B678F">
        <w:t>normative.</w:t>
      </w:r>
      <w:r w:rsidR="00EF2C72">
        <w:rPr>
          <w:rStyle w:val="FootnoteReference"/>
        </w:rPr>
        <w:footnoteReference w:id="18"/>
      </w:r>
      <w:r w:rsidR="007D09FB">
        <w:t xml:space="preserve"> O</w:t>
      </w:r>
      <w:r w:rsidR="00C37B90">
        <w:t xml:space="preserve">ther scholars disagree and argue that in </w:t>
      </w:r>
      <w:r w:rsidR="00F64B47">
        <w:t>academic higher education</w:t>
      </w:r>
      <w:r w:rsidR="00C37B90">
        <w:t xml:space="preserve">, the aim isn’t </w:t>
      </w:r>
      <w:r w:rsidR="00F64B47">
        <w:t>to deliver a</w:t>
      </w:r>
      <w:r w:rsidR="00C37B90">
        <w:t xml:space="preserve"> faith lesson, </w:t>
      </w:r>
      <w:r w:rsidR="00F64B47">
        <w:t>and therefore no subject</w:t>
      </w:r>
      <w:r w:rsidR="00C37B90">
        <w:t xml:space="preserve"> is safe from critical, objective analysis </w:t>
      </w:r>
      <w:r w:rsidR="00F64B47">
        <w:t>including</w:t>
      </w:r>
      <w:r w:rsidR="00C37B90">
        <w:t xml:space="preserve"> Islamic sources and history</w:t>
      </w:r>
      <w:r w:rsidR="00F64B47">
        <w:t>, therefore it</w:t>
      </w:r>
      <w:r w:rsidR="00C37B90">
        <w:t xml:space="preserve"> will continue to be </w:t>
      </w:r>
      <w:r w:rsidR="00F64B47">
        <w:t>questioned and critiqued</w:t>
      </w:r>
      <w:r w:rsidR="00C37B90">
        <w:t xml:space="preserve"> as long as that is the </w:t>
      </w:r>
      <w:r w:rsidR="00F64B47">
        <w:t>methodology of study</w:t>
      </w:r>
      <w:r w:rsidR="00C37B90">
        <w:t xml:space="preserve"> </w:t>
      </w:r>
      <w:r w:rsidR="00F64B47">
        <w:t>in</w:t>
      </w:r>
      <w:r w:rsidR="00C37B90">
        <w:t xml:space="preserve"> academia.</w:t>
      </w:r>
    </w:p>
    <w:p w:rsidR="00C37B90" w:rsidRDefault="00A00AC4" w:rsidP="006E08F3">
      <w:pPr>
        <w:bidi w:val="0"/>
        <w:ind w:firstLine="720"/>
      </w:pPr>
      <w:r>
        <w:t>The knowledge and topics covered, as well as the sources used and the particular perspectives adopted aren’t the only debates concerning Islamic studies in higher education. Critical debates include the political context and influence on the deliverance of the course, the acceptance of Islamic studies methodologies, connection with Muslim communities, the study of Islam within other disciplines, as well as not presenting Islamic studies as a subject of its own, but including it in Middle East studies.</w:t>
      </w:r>
      <w:r w:rsidR="00116B8F">
        <w:rPr>
          <w:rStyle w:val="FootnoteReference"/>
        </w:rPr>
        <w:footnoteReference w:id="19"/>
      </w:r>
      <w:r>
        <w:t xml:space="preserve"> Also debated is the role Islamic studies plays on the issue of radicalization, the question of who is qualified to teach and where funding should come from, as well as </w:t>
      </w:r>
      <w:r w:rsidR="00116B8F">
        <w:t>whether Islamic studies should be taught in Arabic or English.</w:t>
      </w:r>
    </w:p>
    <w:p w:rsidR="00C37B90" w:rsidRDefault="00C37B90" w:rsidP="006E08F3">
      <w:pPr>
        <w:bidi w:val="0"/>
        <w:ind w:firstLine="720"/>
      </w:pPr>
      <w:r>
        <w:t xml:space="preserve">Overall, there are </w:t>
      </w:r>
      <w:r w:rsidR="00373D58">
        <w:t>various</w:t>
      </w:r>
      <w:r>
        <w:t xml:space="preserve"> debates </w:t>
      </w:r>
      <w:r w:rsidR="00373D58">
        <w:t>concerning</w:t>
      </w:r>
      <w:r>
        <w:t xml:space="preserve"> the approaches to</w:t>
      </w:r>
      <w:r w:rsidR="00373D58">
        <w:t xml:space="preserve"> the study</w:t>
      </w:r>
      <w:r>
        <w:t xml:space="preserve"> Islamic studies </w:t>
      </w:r>
      <w:r w:rsidR="00373D58">
        <w:t xml:space="preserve">in higher education </w:t>
      </w:r>
      <w:r>
        <w:t>and until now, no standardized curriculum or methodology has been designed or implemented</w:t>
      </w:r>
      <w:r w:rsidR="00373D58">
        <w:t xml:space="preserve"> and no definition nor scope agreed</w:t>
      </w:r>
      <w:r>
        <w:t xml:space="preserve">. Curriculums are generally lacking balance between contemporary focus with classical textual studies, </w:t>
      </w:r>
      <w:r w:rsidR="00373D58">
        <w:t xml:space="preserve">as well as falling short of presenting Islam from its own perspective. </w:t>
      </w:r>
      <w:r>
        <w:t>Shifting</w:t>
      </w:r>
      <w:r w:rsidR="00373D58">
        <w:t xml:space="preserve"> from an orientalist</w:t>
      </w:r>
      <w:r w:rsidR="00FC0166">
        <w:t xml:space="preserve"> tone </w:t>
      </w:r>
      <w:r w:rsidR="00373D58">
        <w:t>to</w:t>
      </w:r>
      <w:r w:rsidR="00FC0166">
        <w:t xml:space="preserve"> a </w:t>
      </w:r>
      <w:r w:rsidR="00373D58">
        <w:t>Muslim, inner</w:t>
      </w:r>
      <w:r w:rsidR="00FC0166">
        <w:t xml:space="preserve"> perspective of Islamic studies will </w:t>
      </w:r>
      <w:r w:rsidR="00373D58">
        <w:t>undoubtedly</w:t>
      </w:r>
      <w:r w:rsidR="00FC0166">
        <w:t xml:space="preserve"> offer students a better understanding of </w:t>
      </w:r>
      <w:r w:rsidR="00373D58">
        <w:t>Islam as a way of life and worldview, Islamic thought, as well as a deeper appreciation of classical and contemporary issues. However there is</w:t>
      </w:r>
      <w:r w:rsidR="000304F2">
        <w:t xml:space="preserve"> some</w:t>
      </w:r>
      <w:r w:rsidR="00373D58">
        <w:t xml:space="preserve"> </w:t>
      </w:r>
      <w:r w:rsidR="000304F2">
        <w:t>consensus</w:t>
      </w:r>
      <w:r w:rsidR="00373D58">
        <w:t xml:space="preserve"> that </w:t>
      </w:r>
      <w:r w:rsidR="000304F2">
        <w:t>an aspect of analytical and critical study must exist in Islamic studies.</w:t>
      </w:r>
    </w:p>
    <w:p w:rsidR="00FC0166" w:rsidRDefault="00FC0166" w:rsidP="00FC0166">
      <w:pPr>
        <w:bidi w:val="0"/>
      </w:pPr>
    </w:p>
    <w:p w:rsidR="009A2DB6" w:rsidRDefault="009A2DB6" w:rsidP="00FC0166">
      <w:pPr>
        <w:bidi w:val="0"/>
      </w:pPr>
    </w:p>
    <w:p w:rsidR="009A2DB6" w:rsidRDefault="009A2DB6" w:rsidP="009A2DB6">
      <w:pPr>
        <w:bidi w:val="0"/>
      </w:pPr>
    </w:p>
    <w:p w:rsidR="009A2DB6" w:rsidRDefault="009A2DB6" w:rsidP="009A2DB6">
      <w:pPr>
        <w:bidi w:val="0"/>
      </w:pPr>
    </w:p>
    <w:p w:rsidR="00430EE7" w:rsidRDefault="00430EE7" w:rsidP="00430EE7">
      <w:pPr>
        <w:pStyle w:val="Title"/>
        <w:bidi w:val="0"/>
        <w:rPr>
          <w:rFonts w:eastAsia="Times New Roman"/>
        </w:rPr>
      </w:pPr>
    </w:p>
    <w:p w:rsidR="00430EE7" w:rsidRDefault="00430EE7" w:rsidP="00430EE7">
      <w:pPr>
        <w:pStyle w:val="Title"/>
        <w:bidi w:val="0"/>
        <w:rPr>
          <w:rFonts w:eastAsia="Times New Roman"/>
        </w:rPr>
      </w:pPr>
      <w:r>
        <w:rPr>
          <w:rFonts w:eastAsia="Times New Roman"/>
        </w:rPr>
        <w:t>Bibliography</w:t>
      </w:r>
    </w:p>
    <w:p w:rsidR="00430EE7" w:rsidRDefault="00430EE7" w:rsidP="00430EE7">
      <w:pPr>
        <w:pStyle w:val="Title"/>
        <w:bidi w:val="0"/>
        <w:rPr>
          <w:rFonts w:eastAsia="Times New Roman"/>
        </w:rPr>
      </w:pPr>
    </w:p>
    <w:p w:rsidR="00FF2C7B" w:rsidRPr="00430EE7" w:rsidRDefault="00E41305" w:rsidP="00430EE7">
      <w:pPr>
        <w:shd w:val="clear" w:color="auto" w:fill="FFFFFF"/>
        <w:bidi w:val="0"/>
        <w:spacing w:after="0" w:line="360" w:lineRule="atLeast"/>
        <w:rPr>
          <w:rFonts w:asciiTheme="majorBidi" w:eastAsia="Times New Roman" w:hAnsiTheme="majorBidi" w:cstheme="majorBidi"/>
        </w:rPr>
      </w:pPr>
      <w:r w:rsidRPr="00430EE7">
        <w:rPr>
          <w:rFonts w:asciiTheme="majorBidi" w:eastAsia="Times New Roman" w:hAnsiTheme="majorBidi" w:cstheme="majorBidi"/>
        </w:rPr>
        <w:t xml:space="preserve">Martin, Richard C, Heather J. </w:t>
      </w:r>
      <w:proofErr w:type="spellStart"/>
      <w:r w:rsidRPr="00430EE7">
        <w:rPr>
          <w:rFonts w:asciiTheme="majorBidi" w:eastAsia="Times New Roman" w:hAnsiTheme="majorBidi" w:cstheme="majorBidi"/>
        </w:rPr>
        <w:t>Empey</w:t>
      </w:r>
      <w:proofErr w:type="spellEnd"/>
      <w:r w:rsidRPr="00430EE7">
        <w:rPr>
          <w:rFonts w:asciiTheme="majorBidi" w:eastAsia="Times New Roman" w:hAnsiTheme="majorBidi" w:cstheme="majorBidi"/>
        </w:rPr>
        <w:t>, Moha</w:t>
      </w:r>
      <w:r w:rsidR="00CE3D89" w:rsidRPr="00430EE7">
        <w:rPr>
          <w:rFonts w:asciiTheme="majorBidi" w:eastAsia="Times New Roman" w:hAnsiTheme="majorBidi" w:cstheme="majorBidi"/>
        </w:rPr>
        <w:t xml:space="preserve">mmed </w:t>
      </w:r>
      <w:proofErr w:type="spellStart"/>
      <w:r w:rsidR="00CE3D89" w:rsidRPr="00430EE7">
        <w:rPr>
          <w:rFonts w:asciiTheme="majorBidi" w:eastAsia="Times New Roman" w:hAnsiTheme="majorBidi" w:cstheme="majorBidi"/>
        </w:rPr>
        <w:t>Arkoun</w:t>
      </w:r>
      <w:proofErr w:type="spellEnd"/>
      <w:r w:rsidR="00CE3D89" w:rsidRPr="00430EE7">
        <w:rPr>
          <w:rFonts w:asciiTheme="majorBidi" w:eastAsia="Times New Roman" w:hAnsiTheme="majorBidi" w:cstheme="majorBidi"/>
        </w:rPr>
        <w:t xml:space="preserve"> and Andrew </w:t>
      </w:r>
      <w:proofErr w:type="spellStart"/>
      <w:r w:rsidR="00CE3D89" w:rsidRPr="00430EE7">
        <w:rPr>
          <w:rFonts w:asciiTheme="majorBidi" w:eastAsia="Times New Roman" w:hAnsiTheme="majorBidi" w:cstheme="majorBidi"/>
        </w:rPr>
        <w:t>Rippin</w:t>
      </w:r>
      <w:proofErr w:type="spellEnd"/>
      <w:r w:rsidR="00CE3D89" w:rsidRPr="00430EE7">
        <w:rPr>
          <w:rFonts w:asciiTheme="majorBidi" w:eastAsia="Times New Roman" w:hAnsiTheme="majorBidi" w:cstheme="majorBidi"/>
        </w:rPr>
        <w:t>. ‘Islamic Studies.’</w:t>
      </w:r>
      <w:r w:rsidRPr="00430EE7">
        <w:rPr>
          <w:rFonts w:asciiTheme="majorBidi" w:eastAsia="Times New Roman" w:hAnsiTheme="majorBidi" w:cstheme="majorBidi"/>
        </w:rPr>
        <w:t xml:space="preserve"> In </w:t>
      </w:r>
      <w:r w:rsidRPr="00430EE7">
        <w:rPr>
          <w:rFonts w:asciiTheme="majorBidi" w:eastAsia="Times New Roman" w:hAnsiTheme="majorBidi" w:cstheme="majorBidi"/>
          <w:i/>
          <w:iCs/>
        </w:rPr>
        <w:t>The Oxford Encyclopedia of the Islamic World</w:t>
      </w:r>
      <w:r w:rsidRPr="00430EE7">
        <w:rPr>
          <w:rFonts w:asciiTheme="majorBidi" w:eastAsia="Times New Roman" w:hAnsiTheme="majorBidi" w:cstheme="majorBidi"/>
        </w:rPr>
        <w:t xml:space="preserve">. </w:t>
      </w:r>
      <w:r w:rsidR="00CE3D89" w:rsidRPr="00430EE7">
        <w:rPr>
          <w:rFonts w:asciiTheme="majorBidi" w:eastAsia="Times New Roman" w:hAnsiTheme="majorBidi" w:cstheme="majorBidi"/>
        </w:rPr>
        <w:t xml:space="preserve">Available at: </w:t>
      </w:r>
      <w:hyperlink r:id="rId8" w:history="1">
        <w:r w:rsidR="00CE3D89" w:rsidRPr="00430EE7">
          <w:rPr>
            <w:rStyle w:val="Hyperlink"/>
            <w:rFonts w:asciiTheme="majorBidi" w:eastAsia="Times New Roman" w:hAnsiTheme="majorBidi" w:cstheme="majorBidi"/>
            <w:color w:val="auto"/>
          </w:rPr>
          <w:t>http://www.oxfordislamicstudies.com.ezproxy.uwtsd.ac.uk/article/opr/t236/e0395</w:t>
        </w:r>
      </w:hyperlink>
      <w:r w:rsidR="00CE3D89" w:rsidRPr="00430EE7">
        <w:rPr>
          <w:rFonts w:asciiTheme="majorBidi" w:eastAsia="Times New Roman" w:hAnsiTheme="majorBidi" w:cstheme="majorBidi"/>
        </w:rPr>
        <w:t xml:space="preserve"> [Accessed: 24-Jan-2018]</w:t>
      </w:r>
    </w:p>
    <w:p w:rsidR="00E41305" w:rsidRPr="00430EE7" w:rsidRDefault="00E41305" w:rsidP="00E41305">
      <w:pPr>
        <w:shd w:val="clear" w:color="auto" w:fill="FFFFFF"/>
        <w:bidi w:val="0"/>
        <w:spacing w:after="0" w:line="360" w:lineRule="atLeast"/>
        <w:ind w:left="720"/>
        <w:rPr>
          <w:rFonts w:asciiTheme="majorBidi" w:eastAsia="Times New Roman" w:hAnsiTheme="majorBidi" w:cstheme="majorBidi"/>
        </w:rPr>
      </w:pPr>
    </w:p>
    <w:p w:rsidR="00FF2C7B" w:rsidRPr="00430EE7" w:rsidRDefault="00C15F0D" w:rsidP="00C15F0D">
      <w:pPr>
        <w:shd w:val="clear" w:color="auto" w:fill="FFFFFF"/>
        <w:bidi w:val="0"/>
        <w:spacing w:after="0" w:line="360" w:lineRule="atLeast"/>
        <w:rPr>
          <w:rFonts w:asciiTheme="majorBidi" w:eastAsia="Times New Roman" w:hAnsiTheme="majorBidi" w:cstheme="majorBidi"/>
        </w:rPr>
      </w:pPr>
      <w:r w:rsidRPr="00430EE7">
        <w:rPr>
          <w:rFonts w:asciiTheme="majorBidi" w:eastAsia="Times New Roman" w:hAnsiTheme="majorBidi" w:cstheme="majorBidi"/>
        </w:rPr>
        <w:t xml:space="preserve">Calder, </w:t>
      </w:r>
      <w:r w:rsidR="00FF2C7B" w:rsidRPr="00430EE7">
        <w:rPr>
          <w:rFonts w:asciiTheme="majorBidi" w:eastAsia="Times New Roman" w:hAnsiTheme="majorBidi" w:cstheme="majorBidi"/>
        </w:rPr>
        <w:t>N</w:t>
      </w:r>
      <w:r w:rsidRPr="00430EE7">
        <w:rPr>
          <w:rFonts w:asciiTheme="majorBidi" w:eastAsia="Times New Roman" w:hAnsiTheme="majorBidi" w:cstheme="majorBidi"/>
        </w:rPr>
        <w:t>. ‘R</w:t>
      </w:r>
      <w:r w:rsidR="00FF2C7B" w:rsidRPr="00430EE7">
        <w:rPr>
          <w:rFonts w:asciiTheme="majorBidi" w:eastAsia="Times New Roman" w:hAnsiTheme="majorBidi" w:cstheme="majorBidi"/>
        </w:rPr>
        <w:t>eview Approaches to Islam in Religious Studies by Richard C. Martin</w:t>
      </w:r>
      <w:r w:rsidRPr="00430EE7">
        <w:rPr>
          <w:rFonts w:asciiTheme="majorBidi" w:eastAsia="Times New Roman" w:hAnsiTheme="majorBidi" w:cstheme="majorBidi"/>
        </w:rPr>
        <w:t>’,</w:t>
      </w:r>
      <w:r w:rsidR="00FF2C7B" w:rsidRPr="00430EE7">
        <w:rPr>
          <w:rFonts w:asciiTheme="majorBidi" w:eastAsia="Times New Roman" w:hAnsiTheme="majorBidi" w:cstheme="majorBidi"/>
        </w:rPr>
        <w:t xml:space="preserve"> </w:t>
      </w:r>
      <w:r w:rsidR="00FF2C7B" w:rsidRPr="00430EE7">
        <w:rPr>
          <w:rFonts w:asciiTheme="majorBidi" w:eastAsia="Times New Roman" w:hAnsiTheme="majorBidi" w:cstheme="majorBidi"/>
          <w:i/>
          <w:iCs/>
        </w:rPr>
        <w:t xml:space="preserve">Bulletin of the University of </w:t>
      </w:r>
      <w:r w:rsidRPr="00430EE7">
        <w:rPr>
          <w:rFonts w:asciiTheme="majorBidi" w:eastAsia="Times New Roman" w:hAnsiTheme="majorBidi" w:cstheme="majorBidi"/>
          <w:i/>
          <w:iCs/>
        </w:rPr>
        <w:t>O</w:t>
      </w:r>
      <w:r w:rsidR="00FF2C7B" w:rsidRPr="00430EE7">
        <w:rPr>
          <w:rFonts w:asciiTheme="majorBidi" w:eastAsia="Times New Roman" w:hAnsiTheme="majorBidi" w:cstheme="majorBidi"/>
          <w:i/>
          <w:iCs/>
        </w:rPr>
        <w:t xml:space="preserve">riental and African </w:t>
      </w:r>
      <w:r w:rsidRPr="00430EE7">
        <w:rPr>
          <w:rFonts w:asciiTheme="majorBidi" w:eastAsia="Times New Roman" w:hAnsiTheme="majorBidi" w:cstheme="majorBidi"/>
          <w:i/>
          <w:iCs/>
        </w:rPr>
        <w:t>S</w:t>
      </w:r>
      <w:r w:rsidR="00FF2C7B" w:rsidRPr="00430EE7">
        <w:rPr>
          <w:rFonts w:asciiTheme="majorBidi" w:eastAsia="Times New Roman" w:hAnsiTheme="majorBidi" w:cstheme="majorBidi"/>
          <w:i/>
          <w:iCs/>
        </w:rPr>
        <w:t>tudies</w:t>
      </w:r>
      <w:r w:rsidR="00FF2C7B" w:rsidRPr="00430EE7">
        <w:rPr>
          <w:rFonts w:asciiTheme="majorBidi" w:eastAsia="Times New Roman" w:hAnsiTheme="majorBidi" w:cstheme="majorBidi"/>
        </w:rPr>
        <w:t>, Vol.50</w:t>
      </w:r>
      <w:r w:rsidRPr="00430EE7">
        <w:rPr>
          <w:rFonts w:asciiTheme="majorBidi" w:eastAsia="Times New Roman" w:hAnsiTheme="majorBidi" w:cstheme="majorBidi"/>
        </w:rPr>
        <w:t>,</w:t>
      </w:r>
      <w:r w:rsidR="00FF2C7B" w:rsidRPr="00430EE7">
        <w:rPr>
          <w:rFonts w:asciiTheme="majorBidi" w:eastAsia="Times New Roman" w:hAnsiTheme="majorBidi" w:cstheme="majorBidi"/>
        </w:rPr>
        <w:t xml:space="preserve"> No.3</w:t>
      </w:r>
      <w:r w:rsidRPr="00430EE7">
        <w:rPr>
          <w:rFonts w:asciiTheme="majorBidi" w:eastAsia="Times New Roman" w:hAnsiTheme="majorBidi" w:cstheme="majorBidi"/>
        </w:rPr>
        <w:t>,</w:t>
      </w:r>
      <w:r w:rsidR="00FF2C7B" w:rsidRPr="00430EE7">
        <w:rPr>
          <w:rFonts w:asciiTheme="majorBidi" w:eastAsia="Times New Roman" w:hAnsiTheme="majorBidi" w:cstheme="majorBidi"/>
        </w:rPr>
        <w:t xml:space="preserve"> 1987</w:t>
      </w:r>
      <w:r w:rsidRPr="00430EE7">
        <w:rPr>
          <w:rFonts w:asciiTheme="majorBidi" w:eastAsia="Times New Roman" w:hAnsiTheme="majorBidi" w:cstheme="majorBidi"/>
        </w:rPr>
        <w:t>,</w:t>
      </w:r>
      <w:r w:rsidR="00FF2C7B" w:rsidRPr="00430EE7">
        <w:rPr>
          <w:rFonts w:asciiTheme="majorBidi" w:eastAsia="Times New Roman" w:hAnsiTheme="majorBidi" w:cstheme="majorBidi"/>
        </w:rPr>
        <w:t xml:space="preserve"> pp</w:t>
      </w:r>
      <w:r w:rsidRPr="00430EE7">
        <w:rPr>
          <w:rFonts w:asciiTheme="majorBidi" w:eastAsia="Times New Roman" w:hAnsiTheme="majorBidi" w:cstheme="majorBidi"/>
        </w:rPr>
        <w:t>.</w:t>
      </w:r>
      <w:r w:rsidR="00FF2C7B" w:rsidRPr="00430EE7">
        <w:rPr>
          <w:rFonts w:asciiTheme="majorBidi" w:eastAsia="Times New Roman" w:hAnsiTheme="majorBidi" w:cstheme="majorBidi"/>
        </w:rPr>
        <w:t xml:space="preserve"> 545 -546</w:t>
      </w:r>
    </w:p>
    <w:p w:rsidR="006836F8" w:rsidRPr="00430EE7" w:rsidRDefault="006836F8" w:rsidP="00FF2C7B">
      <w:pPr>
        <w:shd w:val="clear" w:color="auto" w:fill="FFFFFF"/>
        <w:bidi w:val="0"/>
        <w:spacing w:after="0" w:line="360" w:lineRule="atLeast"/>
        <w:rPr>
          <w:rFonts w:asciiTheme="majorBidi" w:eastAsia="Times New Roman" w:hAnsiTheme="majorBidi" w:cstheme="majorBidi"/>
        </w:rPr>
      </w:pPr>
    </w:p>
    <w:p w:rsidR="00FF2C7B" w:rsidRPr="00430EE7" w:rsidRDefault="006836F8" w:rsidP="006836F8">
      <w:pPr>
        <w:shd w:val="clear" w:color="auto" w:fill="FFFFFF"/>
        <w:bidi w:val="0"/>
        <w:spacing w:after="0" w:line="360" w:lineRule="atLeast"/>
        <w:rPr>
          <w:rFonts w:asciiTheme="majorBidi" w:eastAsia="Times New Roman" w:hAnsiTheme="majorBidi" w:cstheme="majorBidi"/>
        </w:rPr>
      </w:pPr>
      <w:r w:rsidRPr="00430EE7">
        <w:rPr>
          <w:rFonts w:asciiTheme="majorBidi" w:eastAsia="Times New Roman" w:hAnsiTheme="majorBidi" w:cstheme="majorBidi"/>
        </w:rPr>
        <w:t xml:space="preserve">Suleiman, Y. &amp; </w:t>
      </w:r>
      <w:proofErr w:type="spellStart"/>
      <w:r w:rsidRPr="00430EE7">
        <w:rPr>
          <w:rFonts w:asciiTheme="majorBidi" w:eastAsia="Times New Roman" w:hAnsiTheme="majorBidi" w:cstheme="majorBidi"/>
        </w:rPr>
        <w:t>Shihadeh</w:t>
      </w:r>
      <w:proofErr w:type="spellEnd"/>
      <w:r w:rsidRPr="00430EE7">
        <w:rPr>
          <w:rFonts w:asciiTheme="majorBidi" w:eastAsia="Times New Roman" w:hAnsiTheme="majorBidi" w:cstheme="majorBidi"/>
        </w:rPr>
        <w:t>, A. ‘Islam on Campus: teaching Islamic Studies at higher Education Institutions in the UK. Report of a conference held at the University of Edinburgh’</w:t>
      </w:r>
      <w:r w:rsidR="00010181" w:rsidRPr="00430EE7">
        <w:rPr>
          <w:rFonts w:asciiTheme="majorBidi" w:eastAsia="Times New Roman" w:hAnsiTheme="majorBidi" w:cstheme="majorBidi"/>
        </w:rPr>
        <w:t xml:space="preserve">, </w:t>
      </w:r>
      <w:r w:rsidR="00010181" w:rsidRPr="00430EE7">
        <w:rPr>
          <w:rFonts w:asciiTheme="majorBidi" w:eastAsia="Times New Roman" w:hAnsiTheme="majorBidi" w:cstheme="majorBidi"/>
          <w:i/>
          <w:iCs/>
        </w:rPr>
        <w:t xml:space="preserve">Journal of Beliefs &amp; Values, </w:t>
      </w:r>
      <w:r w:rsidR="00010181" w:rsidRPr="00430EE7">
        <w:rPr>
          <w:rFonts w:asciiTheme="majorBidi" w:eastAsia="Times New Roman" w:hAnsiTheme="majorBidi" w:cstheme="majorBidi"/>
        </w:rPr>
        <w:t>Vol.28, No.3, December 2007, pp. 309-329</w:t>
      </w:r>
    </w:p>
    <w:p w:rsidR="009A2DB6" w:rsidRPr="00430EE7" w:rsidRDefault="009A2DB6" w:rsidP="009A2DB6">
      <w:pPr>
        <w:bidi w:val="0"/>
        <w:rPr>
          <w:rFonts w:asciiTheme="majorBidi" w:hAnsiTheme="majorBidi" w:cstheme="majorBidi"/>
        </w:rPr>
      </w:pPr>
    </w:p>
    <w:p w:rsidR="00576BAE" w:rsidRPr="00430EE7" w:rsidRDefault="00576BAE" w:rsidP="00576BAE">
      <w:pPr>
        <w:bidi w:val="0"/>
        <w:rPr>
          <w:rFonts w:asciiTheme="majorBidi" w:hAnsiTheme="majorBidi" w:cstheme="majorBidi"/>
          <w:shd w:val="clear" w:color="auto" w:fill="FFFFFF"/>
        </w:rPr>
      </w:pPr>
      <w:r w:rsidRPr="00430EE7">
        <w:rPr>
          <w:rFonts w:asciiTheme="majorBidi" w:hAnsiTheme="majorBidi" w:cstheme="majorBidi"/>
        </w:rPr>
        <w:t xml:space="preserve">Martin, R. C. ‘Approaches to Islam </w:t>
      </w:r>
      <w:r w:rsidR="001D4922" w:rsidRPr="00430EE7">
        <w:rPr>
          <w:rFonts w:asciiTheme="majorBidi" w:hAnsiTheme="majorBidi" w:cstheme="majorBidi"/>
        </w:rPr>
        <w:t>in Religious Studies’, (</w:t>
      </w:r>
      <w:proofErr w:type="spellStart"/>
      <w:r w:rsidR="001D4922" w:rsidRPr="00430EE7">
        <w:rPr>
          <w:rFonts w:asciiTheme="majorBidi" w:hAnsiTheme="majorBidi" w:cstheme="majorBidi"/>
          <w:shd w:val="clear" w:color="auto" w:fill="FFFFFF"/>
        </w:rPr>
        <w:t>Oneworld</w:t>
      </w:r>
      <w:proofErr w:type="spellEnd"/>
      <w:r w:rsidR="001D4922" w:rsidRPr="00430EE7">
        <w:rPr>
          <w:rFonts w:asciiTheme="majorBidi" w:hAnsiTheme="majorBidi" w:cstheme="majorBidi"/>
          <w:shd w:val="clear" w:color="auto" w:fill="FFFFFF"/>
        </w:rPr>
        <w:t xml:space="preserve"> Publications, 2001)</w:t>
      </w:r>
    </w:p>
    <w:p w:rsidR="000C7106" w:rsidRPr="00430EE7" w:rsidRDefault="00E617B0" w:rsidP="000C7106">
      <w:pPr>
        <w:bidi w:val="0"/>
        <w:rPr>
          <w:rFonts w:asciiTheme="majorBidi" w:hAnsiTheme="majorBidi" w:cstheme="majorBidi"/>
        </w:rPr>
      </w:pPr>
      <w:proofErr w:type="spellStart"/>
      <w:r w:rsidRPr="00430EE7">
        <w:rPr>
          <w:rFonts w:asciiTheme="majorBidi" w:hAnsiTheme="majorBidi" w:cstheme="majorBidi"/>
        </w:rPr>
        <w:t>Mawdudi</w:t>
      </w:r>
      <w:proofErr w:type="spellEnd"/>
      <w:r w:rsidRPr="00430EE7">
        <w:rPr>
          <w:rFonts w:asciiTheme="majorBidi" w:hAnsiTheme="majorBidi" w:cstheme="majorBidi"/>
        </w:rPr>
        <w:t xml:space="preserve">, S.A. ‘The Islamic Way of Life’ Ed, Ahmad, K. &amp; </w:t>
      </w:r>
      <w:proofErr w:type="spellStart"/>
      <w:r w:rsidRPr="00430EE7">
        <w:rPr>
          <w:rFonts w:asciiTheme="majorBidi" w:hAnsiTheme="majorBidi" w:cstheme="majorBidi"/>
        </w:rPr>
        <w:t>Murad</w:t>
      </w:r>
      <w:proofErr w:type="spellEnd"/>
      <w:r w:rsidRPr="00430EE7">
        <w:rPr>
          <w:rFonts w:asciiTheme="majorBidi" w:hAnsiTheme="majorBidi" w:cstheme="majorBidi"/>
        </w:rPr>
        <w:t>, K. (Leicester: The Islamic Foundation, 1986)</w:t>
      </w:r>
    </w:p>
    <w:sdt>
      <w:sdtPr>
        <w:rPr>
          <w:rFonts w:asciiTheme="majorBidi" w:hAnsiTheme="majorBidi" w:cstheme="majorBidi"/>
        </w:rPr>
        <w:id w:val="436642783"/>
        <w:bibliography/>
      </w:sdtPr>
      <w:sdtEndPr/>
      <w:sdtContent>
        <w:p w:rsidR="00430EE7" w:rsidRPr="00430EE7" w:rsidRDefault="00430EE7" w:rsidP="00430EE7">
          <w:pPr>
            <w:pStyle w:val="Bibliography"/>
            <w:bidi w:val="0"/>
            <w:ind w:left="720" w:hanging="720"/>
            <w:rPr>
              <w:rFonts w:asciiTheme="majorBidi" w:hAnsiTheme="majorBidi" w:cstheme="majorBidi"/>
            </w:rPr>
          </w:pPr>
          <w:r w:rsidRPr="00430EE7">
            <w:rPr>
              <w:rFonts w:asciiTheme="majorBidi" w:hAnsiTheme="majorBidi" w:cstheme="majorBidi"/>
            </w:rPr>
            <w:t xml:space="preserve">Siddiqui, A. ‘Islam at Universities in England: Report, Further and Higher Education’, </w:t>
          </w:r>
          <w:r w:rsidRPr="00430EE7">
            <w:rPr>
              <w:rFonts w:asciiTheme="majorBidi" w:hAnsiTheme="majorBidi" w:cstheme="majorBidi"/>
              <w:i/>
              <w:iCs/>
              <w:shd w:val="clear" w:color="auto" w:fill="FFFFFF"/>
            </w:rPr>
            <w:t>Journal of Beliefs &amp; Values,</w:t>
          </w:r>
          <w:r w:rsidRPr="00430EE7">
            <w:rPr>
              <w:rFonts w:asciiTheme="majorBidi" w:hAnsiTheme="majorBidi" w:cstheme="majorBidi"/>
              <w:shd w:val="clear" w:color="auto" w:fill="FFFFFF"/>
            </w:rPr>
            <w:t xml:space="preserve"> Vol.28 (3), 2007, pp. 331-341</w:t>
          </w:r>
        </w:p>
        <w:p w:rsidR="00FC0166" w:rsidRDefault="00677826" w:rsidP="00430EE7">
          <w:pPr>
            <w:bidi w:val="0"/>
          </w:pPr>
        </w:p>
      </w:sdtContent>
    </w:sdt>
    <w:sectPr w:rsidR="00FC0166" w:rsidSect="006825F8">
      <w:pgSz w:w="11906" w:h="16838"/>
      <w:pgMar w:top="1440" w:right="1800" w:bottom="1440" w:left="1800" w:header="708" w:footer="708" w:gutter="0"/>
      <w:cols w:space="708"/>
      <w:bidi/>
      <w:rtlGutter/>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3050" w:rsidRDefault="00233050" w:rsidP="005F5DE1">
      <w:pPr>
        <w:spacing w:after="0" w:line="240" w:lineRule="auto"/>
      </w:pPr>
      <w:r>
        <w:separator/>
      </w:r>
    </w:p>
  </w:endnote>
  <w:endnote w:type="continuationSeparator" w:id="0">
    <w:p w:rsidR="00233050" w:rsidRDefault="00233050" w:rsidP="005F5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3050" w:rsidRDefault="00233050" w:rsidP="005F5DE1">
      <w:pPr>
        <w:spacing w:after="0" w:line="240" w:lineRule="auto"/>
      </w:pPr>
      <w:r>
        <w:separator/>
      </w:r>
    </w:p>
  </w:footnote>
  <w:footnote w:type="continuationSeparator" w:id="0">
    <w:p w:rsidR="00233050" w:rsidRDefault="00233050" w:rsidP="005F5DE1">
      <w:pPr>
        <w:spacing w:after="0" w:line="240" w:lineRule="auto"/>
      </w:pPr>
      <w:r>
        <w:continuationSeparator/>
      </w:r>
    </w:p>
  </w:footnote>
  <w:footnote w:id="1">
    <w:p w:rsidR="005F5DE1" w:rsidRDefault="005F5DE1" w:rsidP="005F5DE1">
      <w:pPr>
        <w:pStyle w:val="FootnoteText"/>
        <w:bidi w:val="0"/>
      </w:pPr>
      <w:r>
        <w:rPr>
          <w:rStyle w:val="FootnoteReference"/>
        </w:rPr>
        <w:footnoteRef/>
      </w:r>
      <w:r>
        <w:rPr>
          <w:rtl/>
        </w:rPr>
        <w:t xml:space="preserve"> </w:t>
      </w:r>
      <w:r>
        <w:t>Siddiq</w:t>
      </w:r>
      <w:r w:rsidR="00434B68">
        <w:t>u</w:t>
      </w:r>
      <w:r>
        <w:t>i 29</w:t>
      </w:r>
    </w:p>
  </w:footnote>
  <w:footnote w:id="2">
    <w:p w:rsidR="00A53293" w:rsidRDefault="00A53293" w:rsidP="005611AE">
      <w:pPr>
        <w:pStyle w:val="FootnoteText"/>
        <w:bidi w:val="0"/>
      </w:pPr>
      <w:r>
        <w:rPr>
          <w:rStyle w:val="FootnoteReference"/>
        </w:rPr>
        <w:footnoteRef/>
      </w:r>
      <w:r>
        <w:rPr>
          <w:rtl/>
        </w:rPr>
        <w:t xml:space="preserve"> </w:t>
      </w:r>
      <w:r>
        <w:t>Siddiqui 27</w:t>
      </w:r>
    </w:p>
  </w:footnote>
  <w:footnote w:id="3">
    <w:p w:rsidR="00A53293" w:rsidRDefault="00A53293" w:rsidP="00A53293">
      <w:pPr>
        <w:pStyle w:val="FootnoteText"/>
        <w:bidi w:val="0"/>
      </w:pPr>
      <w:r>
        <w:rPr>
          <w:rStyle w:val="FootnoteReference"/>
        </w:rPr>
        <w:footnoteRef/>
      </w:r>
      <w:r>
        <w:rPr>
          <w:rtl/>
        </w:rPr>
        <w:t xml:space="preserve"> </w:t>
      </w:r>
      <w:proofErr w:type="spellStart"/>
      <w:r>
        <w:t>Sulayman</w:t>
      </w:r>
      <w:proofErr w:type="spellEnd"/>
      <w:r>
        <w:t xml:space="preserve"> &amp;</w:t>
      </w:r>
      <w:proofErr w:type="spellStart"/>
      <w:r>
        <w:t>Shihadeh</w:t>
      </w:r>
      <w:proofErr w:type="spellEnd"/>
      <w:r>
        <w:t>, p. 312</w:t>
      </w:r>
    </w:p>
  </w:footnote>
  <w:footnote w:id="4">
    <w:p w:rsidR="00734679" w:rsidRPr="00734679" w:rsidRDefault="00734679" w:rsidP="00734679">
      <w:pPr>
        <w:pStyle w:val="FootnoteText"/>
        <w:bidi w:val="0"/>
      </w:pPr>
      <w:r>
        <w:rPr>
          <w:rStyle w:val="FootnoteReference"/>
        </w:rPr>
        <w:footnoteRef/>
      </w:r>
      <w:r>
        <w:rPr>
          <w:rtl/>
        </w:rPr>
        <w:t xml:space="preserve"> </w:t>
      </w:r>
      <w:proofErr w:type="spellStart"/>
      <w:r>
        <w:t>Sulayman</w:t>
      </w:r>
      <w:proofErr w:type="spellEnd"/>
      <w:r>
        <w:t xml:space="preserve"> &amp;</w:t>
      </w:r>
      <w:proofErr w:type="spellStart"/>
      <w:r>
        <w:t>Shihadeh</w:t>
      </w:r>
      <w:proofErr w:type="spellEnd"/>
      <w:r>
        <w:t>, p. 312</w:t>
      </w:r>
    </w:p>
  </w:footnote>
  <w:footnote w:id="5">
    <w:p w:rsidR="00734679" w:rsidRDefault="00734679" w:rsidP="00734679">
      <w:pPr>
        <w:pStyle w:val="FootnoteText"/>
        <w:bidi w:val="0"/>
      </w:pPr>
      <w:r>
        <w:rPr>
          <w:rStyle w:val="FootnoteReference"/>
        </w:rPr>
        <w:footnoteRef/>
      </w:r>
      <w:r>
        <w:rPr>
          <w:rtl/>
        </w:rPr>
        <w:t xml:space="preserve"> </w:t>
      </w:r>
      <w:proofErr w:type="spellStart"/>
      <w:r>
        <w:t>Sulayman</w:t>
      </w:r>
      <w:proofErr w:type="spellEnd"/>
      <w:r>
        <w:t xml:space="preserve"> &amp;</w:t>
      </w:r>
      <w:proofErr w:type="spellStart"/>
      <w:r>
        <w:t>Shihadeh</w:t>
      </w:r>
      <w:proofErr w:type="spellEnd"/>
      <w:r>
        <w:t>, p. 311</w:t>
      </w:r>
    </w:p>
  </w:footnote>
  <w:footnote w:id="6">
    <w:p w:rsidR="00C16512" w:rsidRDefault="00C16512" w:rsidP="00A53293">
      <w:pPr>
        <w:pStyle w:val="FootnoteText"/>
        <w:bidi w:val="0"/>
      </w:pPr>
      <w:r>
        <w:rPr>
          <w:rStyle w:val="FootnoteReference"/>
        </w:rPr>
        <w:footnoteRef/>
      </w:r>
      <w:r>
        <w:rPr>
          <w:rtl/>
        </w:rPr>
        <w:t xml:space="preserve"> </w:t>
      </w:r>
      <w:r>
        <w:t>Siddiqui</w:t>
      </w:r>
      <w:r w:rsidR="00A53293">
        <w:t>,</w:t>
      </w:r>
      <w:r w:rsidR="00AE3F0A">
        <w:t xml:space="preserve"> </w:t>
      </w:r>
      <w:r w:rsidR="00A53293">
        <w:t>p.</w:t>
      </w:r>
      <w:r>
        <w:t xml:space="preserve"> 28</w:t>
      </w:r>
    </w:p>
  </w:footnote>
  <w:footnote w:id="7">
    <w:p w:rsidR="00D6798F" w:rsidRDefault="00D6798F" w:rsidP="00AE3F0A">
      <w:pPr>
        <w:pStyle w:val="FootnoteText"/>
        <w:bidi w:val="0"/>
        <w:rPr>
          <w:rtl/>
        </w:rPr>
      </w:pPr>
      <w:r>
        <w:rPr>
          <w:rStyle w:val="FootnoteReference"/>
        </w:rPr>
        <w:footnoteRef/>
      </w:r>
      <w:r>
        <w:rPr>
          <w:rtl/>
        </w:rPr>
        <w:t xml:space="preserve"> </w:t>
      </w:r>
      <w:r>
        <w:t>Siddiqui</w:t>
      </w:r>
      <w:r w:rsidR="00AE3F0A">
        <w:t>, p.</w:t>
      </w:r>
      <w:r>
        <w:t xml:space="preserve"> 28-29</w:t>
      </w:r>
    </w:p>
  </w:footnote>
  <w:footnote w:id="8">
    <w:p w:rsidR="00D6798F" w:rsidRDefault="00D6798F" w:rsidP="00AE3F0A">
      <w:pPr>
        <w:pStyle w:val="FootnoteText"/>
        <w:bidi w:val="0"/>
        <w:rPr>
          <w:rtl/>
        </w:rPr>
      </w:pPr>
      <w:r>
        <w:rPr>
          <w:rStyle w:val="FootnoteReference"/>
        </w:rPr>
        <w:footnoteRef/>
      </w:r>
      <w:r>
        <w:rPr>
          <w:rtl/>
        </w:rPr>
        <w:t xml:space="preserve"> </w:t>
      </w:r>
      <w:proofErr w:type="spellStart"/>
      <w:r>
        <w:t>Sulayman</w:t>
      </w:r>
      <w:proofErr w:type="spellEnd"/>
      <w:r>
        <w:t xml:space="preserve"> &amp;</w:t>
      </w:r>
      <w:proofErr w:type="spellStart"/>
      <w:r>
        <w:t>Shihadeh</w:t>
      </w:r>
      <w:proofErr w:type="spellEnd"/>
      <w:r>
        <w:t>, p. 312</w:t>
      </w:r>
    </w:p>
  </w:footnote>
  <w:footnote w:id="9">
    <w:p w:rsidR="007A62AE" w:rsidRDefault="007A62AE" w:rsidP="00AE3F0A">
      <w:pPr>
        <w:pStyle w:val="FootnoteText"/>
        <w:bidi w:val="0"/>
        <w:rPr>
          <w:rtl/>
        </w:rPr>
      </w:pPr>
      <w:r>
        <w:rPr>
          <w:rStyle w:val="FootnoteReference"/>
        </w:rPr>
        <w:footnoteRef/>
      </w:r>
      <w:r>
        <w:rPr>
          <w:rtl/>
        </w:rPr>
        <w:t xml:space="preserve"> </w:t>
      </w:r>
      <w:r>
        <w:t>Siddiqui</w:t>
      </w:r>
      <w:r w:rsidR="00AE3F0A">
        <w:t>, p.</w:t>
      </w:r>
      <w:r>
        <w:t xml:space="preserve"> 29-30</w:t>
      </w:r>
    </w:p>
  </w:footnote>
  <w:footnote w:id="10">
    <w:p w:rsidR="0036452C" w:rsidRDefault="0036452C" w:rsidP="00631C2D">
      <w:pPr>
        <w:pStyle w:val="FootnoteText"/>
        <w:bidi w:val="0"/>
      </w:pPr>
      <w:r>
        <w:rPr>
          <w:rStyle w:val="FootnoteReference"/>
        </w:rPr>
        <w:footnoteRef/>
      </w:r>
      <w:r>
        <w:rPr>
          <w:rtl/>
        </w:rPr>
        <w:t xml:space="preserve"> </w:t>
      </w:r>
      <w:r>
        <w:t>Siddiqui</w:t>
      </w:r>
      <w:r w:rsidR="008104C5">
        <w:t>, p.</w:t>
      </w:r>
      <w:r>
        <w:t xml:space="preserve"> 20</w:t>
      </w:r>
    </w:p>
  </w:footnote>
  <w:footnote w:id="11">
    <w:p w:rsidR="0036452C" w:rsidRDefault="0036452C" w:rsidP="006570FF">
      <w:pPr>
        <w:pStyle w:val="FootnoteText"/>
        <w:bidi w:val="0"/>
      </w:pPr>
      <w:r>
        <w:rPr>
          <w:rStyle w:val="FootnoteReference"/>
        </w:rPr>
        <w:footnoteRef/>
      </w:r>
      <w:r>
        <w:rPr>
          <w:rtl/>
        </w:rPr>
        <w:t xml:space="preserve"> </w:t>
      </w:r>
      <w:r>
        <w:t xml:space="preserve">Islamic studies </w:t>
      </w:r>
      <w:r w:rsidR="006570FF">
        <w:t>Oxford Islamic</w:t>
      </w:r>
      <w:r>
        <w:t xml:space="preserve"> studies</w:t>
      </w:r>
    </w:p>
  </w:footnote>
  <w:footnote w:id="12">
    <w:p w:rsidR="00F8157F" w:rsidRDefault="00F8157F" w:rsidP="006570FF">
      <w:pPr>
        <w:pStyle w:val="FootnoteText"/>
        <w:bidi w:val="0"/>
      </w:pPr>
      <w:r>
        <w:rPr>
          <w:rStyle w:val="FootnoteReference"/>
        </w:rPr>
        <w:footnoteRef/>
      </w:r>
      <w:r>
        <w:rPr>
          <w:rtl/>
        </w:rPr>
        <w:t xml:space="preserve"> </w:t>
      </w:r>
      <w:r>
        <w:t>Calder</w:t>
      </w:r>
      <w:r w:rsidR="006570FF">
        <w:t>, p.</w:t>
      </w:r>
      <w:r>
        <w:t xml:space="preserve"> 546</w:t>
      </w:r>
    </w:p>
  </w:footnote>
  <w:footnote w:id="13">
    <w:p w:rsidR="00440495" w:rsidRDefault="00440495" w:rsidP="00440495">
      <w:pPr>
        <w:pStyle w:val="FootnoteText"/>
        <w:bidi w:val="0"/>
      </w:pPr>
      <w:r>
        <w:rPr>
          <w:rStyle w:val="FootnoteReference"/>
        </w:rPr>
        <w:footnoteRef/>
      </w:r>
      <w:r>
        <w:rPr>
          <w:rtl/>
        </w:rPr>
        <w:t xml:space="preserve"> </w:t>
      </w:r>
      <w:r>
        <w:t>Islamic studies Oxford Islamic studies</w:t>
      </w:r>
    </w:p>
  </w:footnote>
  <w:footnote w:id="14">
    <w:p w:rsidR="00907851" w:rsidRDefault="00907851" w:rsidP="006570FF">
      <w:pPr>
        <w:pStyle w:val="FootnoteText"/>
        <w:bidi w:val="0"/>
      </w:pPr>
      <w:r>
        <w:rPr>
          <w:rStyle w:val="FootnoteReference"/>
        </w:rPr>
        <w:footnoteRef/>
      </w:r>
      <w:r>
        <w:rPr>
          <w:rtl/>
        </w:rPr>
        <w:t xml:space="preserve"> </w:t>
      </w:r>
      <w:r>
        <w:t>Siddiqui</w:t>
      </w:r>
      <w:r w:rsidR="006570FF">
        <w:t>, p.</w:t>
      </w:r>
      <w:r>
        <w:t xml:space="preserve"> 5 </w:t>
      </w:r>
    </w:p>
  </w:footnote>
  <w:footnote w:id="15">
    <w:p w:rsidR="00F66F41" w:rsidRDefault="00F66F41" w:rsidP="006570FF">
      <w:pPr>
        <w:pStyle w:val="FootnoteText"/>
        <w:bidi w:val="0"/>
      </w:pPr>
      <w:r>
        <w:rPr>
          <w:rStyle w:val="FootnoteReference"/>
        </w:rPr>
        <w:footnoteRef/>
      </w:r>
      <w:r>
        <w:rPr>
          <w:rtl/>
        </w:rPr>
        <w:t xml:space="preserve"> </w:t>
      </w:r>
      <w:r>
        <w:t>Siddiqui</w:t>
      </w:r>
      <w:r w:rsidR="006570FF">
        <w:t>, p.</w:t>
      </w:r>
      <w:r>
        <w:t xml:space="preserve"> 23</w:t>
      </w:r>
    </w:p>
  </w:footnote>
  <w:footnote w:id="16">
    <w:p w:rsidR="00F64B47" w:rsidRDefault="00F64B47" w:rsidP="00F64B47">
      <w:pPr>
        <w:pStyle w:val="FootnoteText"/>
        <w:bidi w:val="0"/>
      </w:pPr>
      <w:r>
        <w:rPr>
          <w:rStyle w:val="FootnoteReference"/>
        </w:rPr>
        <w:footnoteRef/>
      </w:r>
      <w:r>
        <w:rPr>
          <w:rtl/>
        </w:rPr>
        <w:t xml:space="preserve"> </w:t>
      </w:r>
      <w:r>
        <w:t>Siddiqui, p. 19</w:t>
      </w:r>
    </w:p>
  </w:footnote>
  <w:footnote w:id="17">
    <w:p w:rsidR="009B678F" w:rsidRDefault="009B678F" w:rsidP="006570FF">
      <w:pPr>
        <w:pStyle w:val="FootnoteText"/>
        <w:bidi w:val="0"/>
      </w:pPr>
      <w:r>
        <w:rPr>
          <w:rStyle w:val="FootnoteReference"/>
        </w:rPr>
        <w:footnoteRef/>
      </w:r>
      <w:r>
        <w:rPr>
          <w:rtl/>
        </w:rPr>
        <w:t xml:space="preserve"> </w:t>
      </w:r>
      <w:proofErr w:type="spellStart"/>
      <w:r>
        <w:t>Murad</w:t>
      </w:r>
      <w:proofErr w:type="spellEnd"/>
      <w:r w:rsidR="006570FF">
        <w:t>, p.</w:t>
      </w:r>
      <w:r>
        <w:t xml:space="preserve"> 80</w:t>
      </w:r>
    </w:p>
  </w:footnote>
  <w:footnote w:id="18">
    <w:p w:rsidR="00EF2C72" w:rsidRDefault="00EF2C72" w:rsidP="006570FF">
      <w:pPr>
        <w:pStyle w:val="FootnoteText"/>
        <w:bidi w:val="0"/>
      </w:pPr>
      <w:r>
        <w:rPr>
          <w:rStyle w:val="FootnoteReference"/>
        </w:rPr>
        <w:footnoteRef/>
      </w:r>
      <w:r>
        <w:rPr>
          <w:rtl/>
        </w:rPr>
        <w:t xml:space="preserve"> </w:t>
      </w:r>
      <w:proofErr w:type="spellStart"/>
      <w:r w:rsidR="000C7106">
        <w:t>Fazlur</w:t>
      </w:r>
      <w:proofErr w:type="spellEnd"/>
      <w:r w:rsidR="000C7106">
        <w:t xml:space="preserve"> Rahman, p. 120</w:t>
      </w:r>
    </w:p>
  </w:footnote>
  <w:footnote w:id="19">
    <w:p w:rsidR="00116B8F" w:rsidRDefault="00116B8F" w:rsidP="009A2DB6">
      <w:pPr>
        <w:pStyle w:val="FootnoteText"/>
        <w:bidi w:val="0"/>
      </w:pPr>
      <w:r>
        <w:rPr>
          <w:rStyle w:val="FootnoteReference"/>
        </w:rPr>
        <w:footnoteRef/>
      </w:r>
      <w:r>
        <w:rPr>
          <w:rtl/>
        </w:rPr>
        <w:t xml:space="preserve"> </w:t>
      </w:r>
      <w:proofErr w:type="spellStart"/>
      <w:r>
        <w:t>Sulayman</w:t>
      </w:r>
      <w:proofErr w:type="spellEnd"/>
      <w:r>
        <w:t xml:space="preserve"> &amp;</w:t>
      </w:r>
      <w:proofErr w:type="spellStart"/>
      <w:r>
        <w:t>Shihadeh</w:t>
      </w:r>
      <w:proofErr w:type="spellEnd"/>
      <w:r>
        <w:t>, p. 316-17</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A01682"/>
    <w:multiLevelType w:val="hybridMultilevel"/>
    <w:tmpl w:val="B10471EC"/>
    <w:lvl w:ilvl="0" w:tplc="BAA839FA">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F76ED2"/>
    <w:multiLevelType w:val="hybridMultilevel"/>
    <w:tmpl w:val="60B43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4345206"/>
    <w:multiLevelType w:val="hybridMultilevel"/>
    <w:tmpl w:val="DDCEB1E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8905B86"/>
    <w:multiLevelType w:val="hybridMultilevel"/>
    <w:tmpl w:val="F6F834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C29797A"/>
    <w:multiLevelType w:val="multilevel"/>
    <w:tmpl w:val="1B5E2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E2E38"/>
    <w:rsid w:val="00010181"/>
    <w:rsid w:val="000304F2"/>
    <w:rsid w:val="00044DAA"/>
    <w:rsid w:val="000550C6"/>
    <w:rsid w:val="000B0040"/>
    <w:rsid w:val="000C7106"/>
    <w:rsid w:val="001069B1"/>
    <w:rsid w:val="00116B8F"/>
    <w:rsid w:val="001656C4"/>
    <w:rsid w:val="00174676"/>
    <w:rsid w:val="001A64F1"/>
    <w:rsid w:val="001C23B6"/>
    <w:rsid w:val="001D4922"/>
    <w:rsid w:val="00233050"/>
    <w:rsid w:val="00267BD6"/>
    <w:rsid w:val="0029423D"/>
    <w:rsid w:val="002C1AED"/>
    <w:rsid w:val="0032497F"/>
    <w:rsid w:val="0036452C"/>
    <w:rsid w:val="00373CB4"/>
    <w:rsid w:val="00373D58"/>
    <w:rsid w:val="0039059A"/>
    <w:rsid w:val="003A686E"/>
    <w:rsid w:val="003E6803"/>
    <w:rsid w:val="0041689B"/>
    <w:rsid w:val="00430EE7"/>
    <w:rsid w:val="00434B68"/>
    <w:rsid w:val="00440495"/>
    <w:rsid w:val="004D25D2"/>
    <w:rsid w:val="004E2E38"/>
    <w:rsid w:val="0052023D"/>
    <w:rsid w:val="00550C3B"/>
    <w:rsid w:val="005611AE"/>
    <w:rsid w:val="00576BAE"/>
    <w:rsid w:val="00596A6C"/>
    <w:rsid w:val="005F5DE1"/>
    <w:rsid w:val="00620F2A"/>
    <w:rsid w:val="006268EE"/>
    <w:rsid w:val="00631C2D"/>
    <w:rsid w:val="00651C3F"/>
    <w:rsid w:val="006570FF"/>
    <w:rsid w:val="00677826"/>
    <w:rsid w:val="006825F8"/>
    <w:rsid w:val="006836F8"/>
    <w:rsid w:val="006900EB"/>
    <w:rsid w:val="006E08F3"/>
    <w:rsid w:val="00734679"/>
    <w:rsid w:val="0078369D"/>
    <w:rsid w:val="007A62AE"/>
    <w:rsid w:val="007D09FB"/>
    <w:rsid w:val="008104C5"/>
    <w:rsid w:val="0082726F"/>
    <w:rsid w:val="008E51FA"/>
    <w:rsid w:val="00906282"/>
    <w:rsid w:val="00907851"/>
    <w:rsid w:val="00943A55"/>
    <w:rsid w:val="00947656"/>
    <w:rsid w:val="009A2DB6"/>
    <w:rsid w:val="009B678F"/>
    <w:rsid w:val="009F4EAD"/>
    <w:rsid w:val="00A00AC4"/>
    <w:rsid w:val="00A53293"/>
    <w:rsid w:val="00A637A9"/>
    <w:rsid w:val="00AE3F0A"/>
    <w:rsid w:val="00AE54C0"/>
    <w:rsid w:val="00B21AAD"/>
    <w:rsid w:val="00B75611"/>
    <w:rsid w:val="00BC20B3"/>
    <w:rsid w:val="00C15F0D"/>
    <w:rsid w:val="00C16512"/>
    <w:rsid w:val="00C21F7F"/>
    <w:rsid w:val="00C37B90"/>
    <w:rsid w:val="00C44F58"/>
    <w:rsid w:val="00C656CE"/>
    <w:rsid w:val="00C661AA"/>
    <w:rsid w:val="00C856A3"/>
    <w:rsid w:val="00C97349"/>
    <w:rsid w:val="00CD2AD4"/>
    <w:rsid w:val="00CE3D89"/>
    <w:rsid w:val="00D22DB2"/>
    <w:rsid w:val="00D23606"/>
    <w:rsid w:val="00D6798F"/>
    <w:rsid w:val="00DA6AB3"/>
    <w:rsid w:val="00E41305"/>
    <w:rsid w:val="00E617B0"/>
    <w:rsid w:val="00ED5E43"/>
    <w:rsid w:val="00EF287B"/>
    <w:rsid w:val="00EF2C72"/>
    <w:rsid w:val="00F64B47"/>
    <w:rsid w:val="00F66F41"/>
    <w:rsid w:val="00F8157F"/>
    <w:rsid w:val="00FA5B72"/>
    <w:rsid w:val="00FC0166"/>
    <w:rsid w:val="00FF2C7B"/>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C98C732-9358-4289-9475-0894AAFE5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20B3"/>
    <w:pPr>
      <w:bidi/>
    </w:pPr>
  </w:style>
  <w:style w:type="paragraph" w:styleId="Heading1">
    <w:name w:val="heading 1"/>
    <w:basedOn w:val="Normal"/>
    <w:next w:val="Normal"/>
    <w:link w:val="Heading1Char"/>
    <w:uiPriority w:val="9"/>
    <w:qFormat/>
    <w:rsid w:val="00430EE7"/>
    <w:pPr>
      <w:keepNext/>
      <w:keepLines/>
      <w:bidi w:val="0"/>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617B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50C6"/>
    <w:rPr>
      <w:color w:val="0000FF"/>
      <w:u w:val="single"/>
    </w:rPr>
  </w:style>
  <w:style w:type="paragraph" w:styleId="ListParagraph">
    <w:name w:val="List Paragraph"/>
    <w:basedOn w:val="Normal"/>
    <w:uiPriority w:val="34"/>
    <w:qFormat/>
    <w:rsid w:val="000550C6"/>
    <w:pPr>
      <w:ind w:left="720"/>
      <w:contextualSpacing/>
    </w:pPr>
  </w:style>
  <w:style w:type="paragraph" w:styleId="FootnoteText">
    <w:name w:val="footnote text"/>
    <w:basedOn w:val="Normal"/>
    <w:link w:val="FootnoteTextChar"/>
    <w:uiPriority w:val="99"/>
    <w:semiHidden/>
    <w:unhideWhenUsed/>
    <w:rsid w:val="005F5D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5DE1"/>
    <w:rPr>
      <w:sz w:val="20"/>
      <w:szCs w:val="20"/>
    </w:rPr>
  </w:style>
  <w:style w:type="character" w:styleId="FootnoteReference">
    <w:name w:val="footnote reference"/>
    <w:basedOn w:val="DefaultParagraphFont"/>
    <w:uiPriority w:val="99"/>
    <w:semiHidden/>
    <w:unhideWhenUsed/>
    <w:rsid w:val="005F5DE1"/>
    <w:rPr>
      <w:vertAlign w:val="superscript"/>
    </w:rPr>
  </w:style>
  <w:style w:type="character" w:customStyle="1" w:styleId="Heading2Char">
    <w:name w:val="Heading 2 Char"/>
    <w:basedOn w:val="DefaultParagraphFont"/>
    <w:link w:val="Heading2"/>
    <w:uiPriority w:val="9"/>
    <w:rsid w:val="00E617B0"/>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430EE7"/>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430EE7"/>
  </w:style>
  <w:style w:type="paragraph" w:styleId="Title">
    <w:name w:val="Title"/>
    <w:basedOn w:val="Normal"/>
    <w:next w:val="Normal"/>
    <w:link w:val="TitleChar"/>
    <w:uiPriority w:val="10"/>
    <w:qFormat/>
    <w:rsid w:val="00430E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EE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30E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0EE7"/>
  </w:style>
  <w:style w:type="paragraph" w:styleId="Footer">
    <w:name w:val="footer"/>
    <w:basedOn w:val="Normal"/>
    <w:link w:val="FooterChar"/>
    <w:uiPriority w:val="99"/>
    <w:unhideWhenUsed/>
    <w:rsid w:val="00430E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0E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7360100">
      <w:bodyDiv w:val="1"/>
      <w:marLeft w:val="0"/>
      <w:marRight w:val="0"/>
      <w:marTop w:val="0"/>
      <w:marBottom w:val="0"/>
      <w:divBdr>
        <w:top w:val="none" w:sz="0" w:space="0" w:color="auto"/>
        <w:left w:val="none" w:sz="0" w:space="0" w:color="auto"/>
        <w:bottom w:val="none" w:sz="0" w:space="0" w:color="auto"/>
        <w:right w:val="none" w:sz="0" w:space="0" w:color="auto"/>
      </w:divBdr>
    </w:div>
    <w:div w:id="490490338">
      <w:bodyDiv w:val="1"/>
      <w:marLeft w:val="0"/>
      <w:marRight w:val="0"/>
      <w:marTop w:val="0"/>
      <w:marBottom w:val="0"/>
      <w:divBdr>
        <w:top w:val="none" w:sz="0" w:space="0" w:color="auto"/>
        <w:left w:val="none" w:sz="0" w:space="0" w:color="auto"/>
        <w:bottom w:val="none" w:sz="0" w:space="0" w:color="auto"/>
        <w:right w:val="none" w:sz="0" w:space="0" w:color="auto"/>
      </w:divBdr>
    </w:div>
    <w:div w:id="798184938">
      <w:bodyDiv w:val="1"/>
      <w:marLeft w:val="0"/>
      <w:marRight w:val="0"/>
      <w:marTop w:val="0"/>
      <w:marBottom w:val="0"/>
      <w:divBdr>
        <w:top w:val="none" w:sz="0" w:space="0" w:color="auto"/>
        <w:left w:val="none" w:sz="0" w:space="0" w:color="auto"/>
        <w:bottom w:val="none" w:sz="0" w:space="0" w:color="auto"/>
        <w:right w:val="none" w:sz="0" w:space="0" w:color="auto"/>
      </w:divBdr>
    </w:div>
    <w:div w:id="2087410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oxfordislamicstudies.com.ezproxy.uwtsd.ac.uk/article/opr/t236/e039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Ata07</b:Tag>
    <b:SourceType>Report</b:SourceType>
    <b:Guid>{90585F96-7BBA-417A-AC81-4D5213AC1DB5}</b:Guid>
    <b:Title>Islam at Universities in England</b:Title>
    <b:Year>2007</b:Year>
    <b:Author>
      <b:Author>
        <b:NameList>
          <b:Person>
            <b:Last>Siddiqui</b:Last>
            <b:First>Ataullah</b:First>
          </b:Person>
        </b:NameList>
      </b:Author>
    </b:Author>
    <b:RefOrder>1</b:RefOrder>
  </b:Source>
</b:Sources>
</file>

<file path=customXml/itemProps1.xml><?xml version="1.0" encoding="utf-8"?>
<ds:datastoreItem xmlns:ds="http://schemas.openxmlformats.org/officeDocument/2006/customXml" ds:itemID="{E527A8D7-1B0C-41F5-B3E7-5539B66C2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4</Pages>
  <Words>1495</Words>
  <Characters>8523</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vip</dc:creator>
  <cp:lastModifiedBy>yusuf sabry</cp:lastModifiedBy>
  <cp:revision>8</cp:revision>
  <dcterms:created xsi:type="dcterms:W3CDTF">2018-01-24T09:55:00Z</dcterms:created>
  <dcterms:modified xsi:type="dcterms:W3CDTF">2018-01-24T12:11:00Z</dcterms:modified>
</cp:coreProperties>
</file>