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283C" w14:textId="77777777" w:rsidR="0015747A" w:rsidRPr="00F15E4E" w:rsidRDefault="0015747A" w:rsidP="0015747A">
      <w:pPr>
        <w:jc w:val="center"/>
      </w:pPr>
      <w:bookmarkStart w:id="0" w:name="_Hlk157614370"/>
    </w:p>
    <w:p w14:paraId="740335EE" w14:textId="77777777" w:rsidR="0015747A" w:rsidRPr="00F15E4E" w:rsidRDefault="0015747A" w:rsidP="0015747A">
      <w:pPr>
        <w:jc w:val="center"/>
      </w:pPr>
    </w:p>
    <w:p w14:paraId="5EF48F3D" w14:textId="77777777" w:rsidR="0015747A" w:rsidRPr="00F15E4E" w:rsidRDefault="0015747A" w:rsidP="0015747A">
      <w:pPr>
        <w:jc w:val="center"/>
      </w:pPr>
    </w:p>
    <w:p w14:paraId="02D6B8DB" w14:textId="77777777" w:rsidR="0015747A" w:rsidRPr="00F15E4E" w:rsidRDefault="0015747A" w:rsidP="0015747A">
      <w:pPr>
        <w:jc w:val="center"/>
      </w:pPr>
    </w:p>
    <w:p w14:paraId="32A1E282" w14:textId="77777777" w:rsidR="0015747A" w:rsidRPr="00F15E4E" w:rsidRDefault="0015747A" w:rsidP="0015747A">
      <w:pPr>
        <w:jc w:val="center"/>
      </w:pPr>
    </w:p>
    <w:p w14:paraId="20EB8431" w14:textId="77777777" w:rsidR="0015747A" w:rsidRPr="00F15E4E" w:rsidRDefault="0015747A" w:rsidP="0015747A">
      <w:pPr>
        <w:jc w:val="center"/>
      </w:pPr>
    </w:p>
    <w:p w14:paraId="24064E70" w14:textId="77777777" w:rsidR="0015747A" w:rsidRPr="00F15E4E" w:rsidRDefault="0015747A" w:rsidP="0015747A">
      <w:pPr>
        <w:jc w:val="center"/>
      </w:pPr>
    </w:p>
    <w:p w14:paraId="782A81E2" w14:textId="77777777" w:rsidR="0015747A" w:rsidRPr="00F15E4E" w:rsidRDefault="0015747A" w:rsidP="0015747A">
      <w:pPr>
        <w:jc w:val="center"/>
      </w:pPr>
    </w:p>
    <w:p w14:paraId="68875E54" w14:textId="77777777" w:rsidR="0015747A" w:rsidRPr="00F15E4E" w:rsidRDefault="0015747A" w:rsidP="0015747A">
      <w:pPr>
        <w:jc w:val="center"/>
      </w:pPr>
    </w:p>
    <w:p w14:paraId="3A917DCA" w14:textId="525F63B0" w:rsidR="00D13CC5" w:rsidRDefault="0015747A" w:rsidP="0015747A">
      <w:pPr>
        <w:jc w:val="center"/>
        <w:rPr>
          <w:b/>
          <w:bCs/>
          <w:sz w:val="28"/>
          <w:szCs w:val="28"/>
        </w:rPr>
      </w:pPr>
      <w:r w:rsidRPr="00F15E4E">
        <w:rPr>
          <w:b/>
          <w:bCs/>
          <w:sz w:val="28"/>
          <w:szCs w:val="28"/>
        </w:rPr>
        <w:t xml:space="preserve">Factors influencing the bank </w:t>
      </w:r>
      <w:bookmarkStart w:id="1" w:name="_Hlk151240506"/>
      <w:r w:rsidRPr="00F15E4E">
        <w:rPr>
          <w:b/>
          <w:bCs/>
          <w:sz w:val="28"/>
          <w:szCs w:val="28"/>
        </w:rPr>
        <w:t>profitability</w:t>
      </w:r>
      <w:bookmarkEnd w:id="1"/>
      <w:r w:rsidRPr="00F15E4E">
        <w:rPr>
          <w:b/>
          <w:bCs/>
          <w:sz w:val="28"/>
          <w:szCs w:val="28"/>
        </w:rPr>
        <w:t xml:space="preserve">, a case study analysis on US </w:t>
      </w:r>
      <w:r w:rsidR="008849C4">
        <w:rPr>
          <w:b/>
          <w:bCs/>
          <w:sz w:val="28"/>
          <w:szCs w:val="28"/>
        </w:rPr>
        <w:t>Banks</w:t>
      </w:r>
    </w:p>
    <w:p w14:paraId="10A3634D" w14:textId="77777777" w:rsidR="00DC37BE" w:rsidRDefault="00DC37BE" w:rsidP="0015747A">
      <w:pPr>
        <w:jc w:val="center"/>
        <w:rPr>
          <w:b/>
          <w:bCs/>
          <w:sz w:val="28"/>
          <w:szCs w:val="28"/>
        </w:rPr>
      </w:pPr>
    </w:p>
    <w:p w14:paraId="1C22D161" w14:textId="77777777" w:rsidR="00DC37BE" w:rsidRPr="00F15E4E" w:rsidRDefault="00DC37BE" w:rsidP="0015747A">
      <w:pPr>
        <w:jc w:val="center"/>
        <w:rPr>
          <w:b/>
          <w:bCs/>
          <w:sz w:val="28"/>
          <w:szCs w:val="28"/>
        </w:rPr>
      </w:pPr>
    </w:p>
    <w:p w14:paraId="4F4B03DC" w14:textId="191E9A2E" w:rsidR="0015747A" w:rsidRPr="00F15E4E" w:rsidRDefault="00DC37BE">
      <w:pPr>
        <w:rPr>
          <w:b/>
          <w:bCs/>
          <w:sz w:val="28"/>
          <w:szCs w:val="28"/>
        </w:rPr>
      </w:pPr>
      <w:r>
        <w:rPr>
          <w:b/>
          <w:bCs/>
          <w:sz w:val="28"/>
          <w:szCs w:val="28"/>
        </w:rPr>
        <w:t xml:space="preserve">                       Student Name: Mohammed Naved Momin</w:t>
      </w:r>
    </w:p>
    <w:p w14:paraId="28251030" w14:textId="3C5024FE" w:rsidR="0015747A" w:rsidRDefault="00DC37BE">
      <w:pPr>
        <w:rPr>
          <w:b/>
          <w:bCs/>
          <w:sz w:val="28"/>
          <w:szCs w:val="28"/>
        </w:rPr>
      </w:pPr>
      <w:r>
        <w:rPr>
          <w:b/>
          <w:bCs/>
          <w:sz w:val="28"/>
          <w:szCs w:val="28"/>
        </w:rPr>
        <w:t xml:space="preserve">                       Student Id: 2231710</w:t>
      </w:r>
    </w:p>
    <w:p w14:paraId="6ABB8800" w14:textId="77777777" w:rsidR="00DC37BE" w:rsidRDefault="00DC37BE">
      <w:pPr>
        <w:rPr>
          <w:b/>
          <w:bCs/>
          <w:sz w:val="28"/>
          <w:szCs w:val="28"/>
        </w:rPr>
      </w:pPr>
    </w:p>
    <w:p w14:paraId="6CC99026" w14:textId="77777777" w:rsidR="002D7CEC" w:rsidRDefault="002D7CEC">
      <w:pPr>
        <w:rPr>
          <w:b/>
          <w:bCs/>
          <w:sz w:val="28"/>
          <w:szCs w:val="28"/>
        </w:rPr>
      </w:pPr>
    </w:p>
    <w:p w14:paraId="606B7D55" w14:textId="77777777" w:rsidR="002D7CEC" w:rsidRPr="00F15E4E" w:rsidRDefault="002D7CEC">
      <w:pPr>
        <w:rPr>
          <w:b/>
          <w:bCs/>
          <w:sz w:val="28"/>
          <w:szCs w:val="28"/>
        </w:rPr>
      </w:pPr>
    </w:p>
    <w:p w14:paraId="377BC30F" w14:textId="77777777" w:rsidR="0015747A" w:rsidRPr="00F15E4E" w:rsidRDefault="0015747A">
      <w:pPr>
        <w:rPr>
          <w:b/>
          <w:bCs/>
          <w:sz w:val="28"/>
          <w:szCs w:val="28"/>
        </w:rPr>
      </w:pPr>
    </w:p>
    <w:p w14:paraId="18F60A9A" w14:textId="77777777" w:rsidR="003352DF" w:rsidRDefault="003352DF">
      <w:r>
        <w:br w:type="page"/>
      </w:r>
    </w:p>
    <w:p w14:paraId="0D89FDC7" w14:textId="0741B662" w:rsidR="003352DF" w:rsidRPr="002330EA" w:rsidRDefault="00CE0918" w:rsidP="00CE0918">
      <w:pPr>
        <w:pStyle w:val="Heading1"/>
        <w:rPr>
          <w:lang w:eastAsia="zh-CN" w:bidi="ks-Deva"/>
        </w:rPr>
      </w:pPr>
      <w:bookmarkStart w:id="2" w:name="_Toc158303637"/>
      <w:r>
        <w:rPr>
          <w:lang w:eastAsia="zh-CN" w:bidi="ks-Deva"/>
        </w:rPr>
        <w:lastRenderedPageBreak/>
        <w:t>Declaration</w:t>
      </w:r>
      <w:bookmarkEnd w:id="2"/>
    </w:p>
    <w:p w14:paraId="01D97405"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jc w:val="center"/>
      </w:pPr>
      <w:r w:rsidRPr="002330EA">
        <w:rPr>
          <w:noProof/>
        </w:rPr>
        <w:drawing>
          <wp:inline distT="0" distB="0" distL="0" distR="0" wp14:anchorId="6BF76DF0" wp14:editId="0E418A79">
            <wp:extent cx="1859280" cy="762000"/>
            <wp:effectExtent l="0" t="0" r="0" b="0"/>
            <wp:docPr id="112235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0E448430"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jc w:val="center"/>
      </w:pPr>
      <w:r w:rsidRPr="002330EA">
        <w:rPr>
          <w:b/>
        </w:rPr>
        <w:t>Master’s Degrees by Examination and Dissertation</w:t>
      </w:r>
    </w:p>
    <w:p w14:paraId="758FEAE5"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jc w:val="center"/>
      </w:pPr>
      <w:r w:rsidRPr="002330EA">
        <w:rPr>
          <w:b/>
        </w:rPr>
        <w:t>Declaration Form</w:t>
      </w:r>
      <w:r w:rsidRPr="002330EA">
        <w:t>.</w:t>
      </w:r>
    </w:p>
    <w:p w14:paraId="2D3352A5"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1. This work has not previously been accepted in substance for any degree and is not being concurrently submitted in candidature for any degree.</w:t>
      </w:r>
    </w:p>
    <w:p w14:paraId="24F65CBC" w14:textId="75CC05C0"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Signe</w:t>
      </w:r>
      <w:r w:rsidR="008849C4">
        <w:t xml:space="preserve">d. Mohammed </w:t>
      </w:r>
      <w:r w:rsidR="002D7CEC">
        <w:t>Naved Momin</w:t>
      </w:r>
      <w:r w:rsidRPr="002330EA">
        <w:t xml:space="preserve"> ……………………………………</w:t>
      </w:r>
    </w:p>
    <w:p w14:paraId="1A505524" w14:textId="4BF701E1"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Date </w:t>
      </w:r>
      <w:r w:rsidR="002D7CEC">
        <w:t>12</w:t>
      </w:r>
      <w:r w:rsidR="002D7CEC" w:rsidRPr="002D7CEC">
        <w:rPr>
          <w:vertAlign w:val="superscript"/>
        </w:rPr>
        <w:t>th</w:t>
      </w:r>
      <w:r w:rsidR="002D7CEC">
        <w:t xml:space="preserve"> February 2024</w:t>
      </w:r>
      <w:r w:rsidRPr="002330EA">
        <w:t>……………………………………</w:t>
      </w:r>
      <w:proofErr w:type="gramStart"/>
      <w:r w:rsidRPr="002330EA">
        <w:t>…..</w:t>
      </w:r>
      <w:proofErr w:type="gramEnd"/>
    </w:p>
    <w:p w14:paraId="16DF0C70"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  </w:t>
      </w:r>
    </w:p>
    <w:p w14:paraId="05ECEDAC"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2. This dissertation is being submitted in partial fulfilment of the requirements for the degree of Master in Business Administration.</w:t>
      </w:r>
    </w:p>
    <w:p w14:paraId="6D668FD0" w14:textId="6A257334"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Signed </w:t>
      </w:r>
      <w:r w:rsidR="008849C4">
        <w:t>Mohammed</w:t>
      </w:r>
      <w:r w:rsidRPr="002330EA">
        <w:t xml:space="preserve"> </w:t>
      </w:r>
      <w:r w:rsidR="002D7CEC">
        <w:t>Naved Momin</w:t>
      </w:r>
      <w:r w:rsidRPr="002330EA">
        <w:t>……………………………</w:t>
      </w:r>
    </w:p>
    <w:p w14:paraId="12A7FE79" w14:textId="520C36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proofErr w:type="gramStart"/>
      <w:r w:rsidRPr="002330EA">
        <w:t xml:space="preserve">Date  </w:t>
      </w:r>
      <w:r w:rsidR="002D7CEC">
        <w:t>12</w:t>
      </w:r>
      <w:proofErr w:type="gramEnd"/>
      <w:r w:rsidR="002D7CEC" w:rsidRPr="002D7CEC">
        <w:rPr>
          <w:vertAlign w:val="superscript"/>
        </w:rPr>
        <w:t>th</w:t>
      </w:r>
      <w:r w:rsidR="002D7CEC">
        <w:t xml:space="preserve"> February 2024</w:t>
      </w:r>
      <w:r w:rsidRPr="002330EA">
        <w:t>………………………………………..</w:t>
      </w:r>
    </w:p>
    <w:p w14:paraId="51DA2E9D"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 3. This dissertation is the result of my own independent work/investigation, except where otherwise stated.</w:t>
      </w:r>
    </w:p>
    <w:p w14:paraId="3A3B21E4"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Other sources are acknowledged by footnotes giving explicit references. </w:t>
      </w:r>
    </w:p>
    <w:p w14:paraId="098FEE0A"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A bibliography is appended.</w:t>
      </w:r>
    </w:p>
    <w:p w14:paraId="71ABB0AC" w14:textId="2ACED2FB"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Signed candidate:  </w:t>
      </w:r>
      <w:r w:rsidR="008849C4">
        <w:t xml:space="preserve">Mohammed </w:t>
      </w:r>
      <w:r w:rsidR="002D7CEC">
        <w:t>Naved Momin</w:t>
      </w:r>
      <w:r w:rsidRPr="002330EA">
        <w:t>…</w:t>
      </w:r>
      <w:r w:rsidRPr="002330EA">
        <w:rPr>
          <w:b/>
          <w:bCs/>
          <w:u w:val="single"/>
        </w:rPr>
        <w:t xml:space="preserve"> </w:t>
      </w:r>
      <w:r w:rsidRPr="002330EA">
        <w:t>………………………</w:t>
      </w:r>
    </w:p>
    <w:p w14:paraId="62A5BBC8" w14:textId="2E19C37B"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Date:</w:t>
      </w:r>
      <w:r w:rsidR="002D7CEC">
        <w:t xml:space="preserve"> 12</w:t>
      </w:r>
      <w:r w:rsidR="002D7CEC" w:rsidRPr="002D7CEC">
        <w:rPr>
          <w:vertAlign w:val="superscript"/>
        </w:rPr>
        <w:t>th</w:t>
      </w:r>
      <w:r w:rsidR="002D7CEC">
        <w:t xml:space="preserve"> February 2024</w:t>
      </w:r>
      <w:r w:rsidRPr="002330EA">
        <w:t xml:space="preserve"> ………………………………………………</w:t>
      </w:r>
    </w:p>
    <w:p w14:paraId="0B21C6E5"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rPr>
          <w:sz w:val="20"/>
          <w:szCs w:val="20"/>
        </w:rPr>
      </w:pPr>
      <w:r w:rsidRPr="002330EA">
        <w:t xml:space="preserve">  </w:t>
      </w:r>
    </w:p>
    <w:p w14:paraId="29D7ED80"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4. I hereby give consent for my dissertation, if accepted, to be available for photocopying,  inter- library loan, and for deposit in the University’s digital repository </w:t>
      </w:r>
    </w:p>
    <w:p w14:paraId="5BBF04B7" w14:textId="263DA421"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Signed (candidate)</w:t>
      </w:r>
      <w:r w:rsidR="008849C4">
        <w:t xml:space="preserve">Mohammed </w:t>
      </w:r>
      <w:r w:rsidR="002D7CEC">
        <w:t>Naved Momin</w:t>
      </w:r>
      <w:r w:rsidRPr="002330EA">
        <w:t>…</w:t>
      </w:r>
      <w:r w:rsidRPr="002330EA">
        <w:rPr>
          <w:b/>
          <w:bCs/>
          <w:u w:val="single"/>
        </w:rPr>
        <w:t xml:space="preserve"> </w:t>
      </w:r>
      <w:r w:rsidRPr="002330EA">
        <w:t>……………………</w:t>
      </w:r>
    </w:p>
    <w:p w14:paraId="4A24C9AE" w14:textId="53970ADF"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Date</w:t>
      </w:r>
      <w:r w:rsidR="002D7CEC">
        <w:t>12th February 2024</w:t>
      </w:r>
      <w:r w:rsidRPr="002330EA">
        <w:t>……………………………………</w:t>
      </w:r>
      <w:proofErr w:type="gramStart"/>
      <w:r w:rsidRPr="002330EA">
        <w:t>…..</w:t>
      </w:r>
      <w:proofErr w:type="gramEnd"/>
    </w:p>
    <w:p w14:paraId="0059F2F4"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rPr>
          <w:b/>
        </w:rPr>
        <w:t>Supervisor’s Declaration</w:t>
      </w:r>
      <w:r w:rsidRPr="002330EA">
        <w:t>.</w:t>
      </w:r>
    </w:p>
    <w:p w14:paraId="15CA2CD8"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I am satisfied that this work is the result of the student’s own efforts.</w:t>
      </w:r>
    </w:p>
    <w:p w14:paraId="082728C6"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Signed:  …………………………………………………………………………..</w:t>
      </w:r>
    </w:p>
    <w:p w14:paraId="6153EEA7"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Date:  ……………………………………………………………………………...</w:t>
      </w:r>
    </w:p>
    <w:p w14:paraId="5BC2DC10" w14:textId="4BC9D4D0" w:rsidR="0015747A" w:rsidRPr="00F15E4E" w:rsidRDefault="0015747A">
      <w:r w:rsidRPr="00F15E4E">
        <w:br w:type="page"/>
      </w:r>
    </w:p>
    <w:p w14:paraId="67AE37F6" w14:textId="77777777" w:rsidR="0015747A" w:rsidRDefault="0015747A" w:rsidP="0015747A">
      <w:pPr>
        <w:pStyle w:val="Heading1"/>
      </w:pPr>
      <w:bookmarkStart w:id="3" w:name="_Toc158303638"/>
      <w:r w:rsidRPr="00F15E4E">
        <w:lastRenderedPageBreak/>
        <w:t>Acknowledgements</w:t>
      </w:r>
      <w:bookmarkEnd w:id="3"/>
    </w:p>
    <w:p w14:paraId="16BC284B" w14:textId="25684E71" w:rsidR="00685259" w:rsidRDefault="00685259" w:rsidP="00685259">
      <w:r>
        <w:t xml:space="preserve">I declare that this research study paper is completed by me </w:t>
      </w:r>
      <w:r w:rsidR="00D646A9">
        <w:t>with</w:t>
      </w:r>
      <w:r>
        <w:t xml:space="preserve"> integrity and best of my knowledge. I am grateful for all the support given to me by my tutor and fellow students throughout the journey of completing this research study. I would like to </w:t>
      </w:r>
      <w:r w:rsidR="00D646A9">
        <w:t>take</w:t>
      </w:r>
      <w:r>
        <w:t xml:space="preserve"> this opportunity to show my deepest gratitude to my course instructor, who has supported me at every step by giving me valuable feedback </w:t>
      </w:r>
      <w:r w:rsidR="00D646A9">
        <w:t>on</w:t>
      </w:r>
      <w:r>
        <w:t xml:space="preserve"> my work. I would also like to show my gratitude to my fellow learners, who ha</w:t>
      </w:r>
      <w:r w:rsidR="00D646A9">
        <w:t>ve</w:t>
      </w:r>
      <w:r>
        <w:t xml:space="preserve"> supported and motivated me throughout my research journey. My family members have also helped and supported me to complete this paper and I am satisfied with the outcome. I believe my learning from this research study will significantly support my future career and growth prospects. </w:t>
      </w:r>
    </w:p>
    <w:p w14:paraId="09D2CC5D" w14:textId="35F027AE" w:rsidR="00685259" w:rsidRDefault="00685259" w:rsidP="00685259">
      <w:r>
        <w:t xml:space="preserve">Sincerely yours, </w:t>
      </w:r>
    </w:p>
    <w:p w14:paraId="7D086FEB" w14:textId="4786C0B7" w:rsidR="00F17911" w:rsidRPr="00685259" w:rsidRDefault="00F17911" w:rsidP="00685259">
      <w:r>
        <w:t>Mohammed Naved</w:t>
      </w:r>
    </w:p>
    <w:p w14:paraId="71EB10C9" w14:textId="61EFF0A5" w:rsidR="0015747A" w:rsidRPr="00F15E4E" w:rsidRDefault="0015747A">
      <w:r w:rsidRPr="00F15E4E">
        <w:br w:type="page"/>
      </w:r>
    </w:p>
    <w:p w14:paraId="4CEFCD12" w14:textId="48FC1B20" w:rsidR="0015747A" w:rsidRPr="00F15E4E" w:rsidRDefault="0015747A" w:rsidP="0015747A">
      <w:pPr>
        <w:pStyle w:val="Heading1"/>
      </w:pPr>
      <w:bookmarkStart w:id="4" w:name="_Toc158303639"/>
      <w:r w:rsidRPr="00F15E4E">
        <w:lastRenderedPageBreak/>
        <w:t>Executive summary</w:t>
      </w:r>
      <w:bookmarkEnd w:id="4"/>
    </w:p>
    <w:p w14:paraId="4D4B8A36" w14:textId="65D995A7" w:rsidR="0015747A" w:rsidRPr="00F15E4E" w:rsidRDefault="00685259" w:rsidP="0015747A">
      <w:r>
        <w:t xml:space="preserve">This research study paper is based on the purpose of </w:t>
      </w:r>
      <w:r w:rsidRPr="00F15E4E">
        <w:t>analys</w:t>
      </w:r>
      <w:r>
        <w:t>ing</w:t>
      </w:r>
      <w:r w:rsidRPr="00F15E4E">
        <w:t xml:space="preserve"> the factors influencing </w:t>
      </w:r>
      <w:r>
        <w:t xml:space="preserve">the </w:t>
      </w:r>
      <w:r w:rsidRPr="00F15E4E">
        <w:t>profitability of US Banks</w:t>
      </w:r>
      <w:r>
        <w:t xml:space="preserve">. For this purpose, data from five US banks including J.P. Morgan Chase, Bank of America Corp., Wells Fargo, Citigroup and Morgan Stanley is collected for the last five years. The objectives of this study are the breakdown of the overall research aim. These objectives focus on analysing the profitability trends of the observed US banks in </w:t>
      </w:r>
      <w:r w:rsidR="00D646A9">
        <w:t xml:space="preserve">the </w:t>
      </w:r>
      <w:r>
        <w:t xml:space="preserve">last five years, analysing the factors influencing the bank’s profitability and identifying strategies that can increase the profitability of the US banks. This research study is based on the secondary data collected through archival research strategy from five US banks for five years (2018 to 2022). For addressing the first research question, </w:t>
      </w:r>
      <w:r w:rsidR="00D646A9">
        <w:t xml:space="preserve">the </w:t>
      </w:r>
      <w:r>
        <w:t xml:space="preserve">profitability of the five US banks was ascertained using certain profitability ratios including operating profit margin, net profit margin, return on assets and return on equity. </w:t>
      </w:r>
      <w:r w:rsidR="00AF2B1A">
        <w:t>The trends of profitability are visualised using combo line graphs and the findings ha</w:t>
      </w:r>
      <w:r w:rsidR="00D646A9">
        <w:t>ve</w:t>
      </w:r>
      <w:r w:rsidR="00AF2B1A">
        <w:t xml:space="preserve"> stated that the US banks ha</w:t>
      </w:r>
      <w:r w:rsidR="00D646A9">
        <w:t>ve</w:t>
      </w:r>
      <w:r w:rsidR="00AF2B1A">
        <w:t xml:space="preserve"> faced fluctuating profitability in </w:t>
      </w:r>
      <w:r w:rsidR="00D646A9">
        <w:t xml:space="preserve">the </w:t>
      </w:r>
      <w:r w:rsidR="00AF2B1A">
        <w:t xml:space="preserve">last five years. The reason behind fluctuating profitability has been the economic crises in alternative years i.e., 2020 and 2022, when the profitability of US banks has faced serious downfall. </w:t>
      </w:r>
      <w:r w:rsidR="00E92247">
        <w:t>For addressing the second research question, the impact of different factors including l</w:t>
      </w:r>
      <w:r w:rsidR="00E92247" w:rsidRPr="000A7CF4">
        <w:t xml:space="preserve">oans and </w:t>
      </w:r>
      <w:proofErr w:type="gramStart"/>
      <w:r w:rsidR="00E92247" w:rsidRPr="000A7CF4">
        <w:t>long term</w:t>
      </w:r>
      <w:proofErr w:type="gramEnd"/>
      <w:r w:rsidR="00E92247" w:rsidRPr="000A7CF4">
        <w:t xml:space="preserve"> debt</w:t>
      </w:r>
      <w:r w:rsidR="00E92247">
        <w:t>, o</w:t>
      </w:r>
      <w:r w:rsidR="00E92247" w:rsidRPr="000A7CF4">
        <w:t>perating expenses</w:t>
      </w:r>
      <w:r w:rsidR="00E92247">
        <w:t>, e</w:t>
      </w:r>
      <w:r w:rsidR="00E92247" w:rsidRPr="000A7CF4">
        <w:t>quity capital</w:t>
      </w:r>
      <w:r w:rsidR="00E92247">
        <w:t>, t</w:t>
      </w:r>
      <w:r w:rsidR="00E92247" w:rsidRPr="000A7CF4">
        <w:t>otal investments</w:t>
      </w:r>
      <w:r w:rsidR="00E92247">
        <w:t xml:space="preserve"> and v</w:t>
      </w:r>
      <w:r w:rsidR="00E92247" w:rsidRPr="000A7CF4">
        <w:t>alue of assets</w:t>
      </w:r>
      <w:r w:rsidR="00E92247">
        <w:t xml:space="preserve"> has </w:t>
      </w:r>
      <w:r w:rsidR="00D646A9">
        <w:t xml:space="preserve">been </w:t>
      </w:r>
      <w:r w:rsidR="00E92247">
        <w:t xml:space="preserve">identified on the profitability of US banks through the statistical method of regression analysis. The findings for </w:t>
      </w:r>
      <w:r w:rsidR="00D646A9">
        <w:t xml:space="preserve">the </w:t>
      </w:r>
      <w:r w:rsidR="00E92247">
        <w:t xml:space="preserve">second question have stated that only hypothesis 1 is accepted to be true, stating only operating expenses </w:t>
      </w:r>
      <w:r w:rsidR="00D646A9">
        <w:t>are</w:t>
      </w:r>
      <w:r w:rsidR="00E92247">
        <w:t xml:space="preserve"> the factor that has a significant influence on the profitability of US banks. Lastly, it has been recommended that US banks should use the strategy of maintaining </w:t>
      </w:r>
      <w:r w:rsidR="00D646A9">
        <w:t xml:space="preserve">a </w:t>
      </w:r>
      <w:r w:rsidR="00E92247">
        <w:t xml:space="preserve">higher value of operating expenses </w:t>
      </w:r>
      <w:r w:rsidR="00D646A9">
        <w:t>to ensure</w:t>
      </w:r>
      <w:r w:rsidR="00E92247">
        <w:t xml:space="preserve"> higher profits as high operating expenses indicate </w:t>
      </w:r>
      <w:r w:rsidR="00D646A9">
        <w:t xml:space="preserve">a </w:t>
      </w:r>
      <w:r w:rsidR="00E92247">
        <w:t xml:space="preserve">higher volume of </w:t>
      </w:r>
      <w:r w:rsidR="00D646A9">
        <w:t xml:space="preserve">the </w:t>
      </w:r>
      <w:r w:rsidR="00E92247">
        <w:t xml:space="preserve">bank’s operations. Also, it has recommended </w:t>
      </w:r>
      <w:r w:rsidR="00D646A9">
        <w:t>securing</w:t>
      </w:r>
      <w:r w:rsidR="00E92247">
        <w:t xml:space="preserve"> the banks</w:t>
      </w:r>
      <w:r w:rsidR="00D646A9">
        <w:t>'</w:t>
      </w:r>
      <w:r w:rsidR="00E92247">
        <w:t xml:space="preserve"> operations from external economic crises which has </w:t>
      </w:r>
      <w:r w:rsidR="00D646A9">
        <w:t xml:space="preserve">been </w:t>
      </w:r>
      <w:r w:rsidR="00E92247">
        <w:t xml:space="preserve">seen to significantly influence US banks’ profitability. </w:t>
      </w:r>
    </w:p>
    <w:p w14:paraId="45A709BA" w14:textId="42F90E81" w:rsidR="0015747A" w:rsidRPr="00F15E4E" w:rsidRDefault="0015747A" w:rsidP="00541388">
      <w:r w:rsidRPr="00F15E4E">
        <w:br w:type="page"/>
      </w:r>
    </w:p>
    <w:sdt>
      <w:sdtPr>
        <w:rPr>
          <w:rFonts w:ascii="Times New Roman" w:eastAsiaTheme="minorHAnsi" w:hAnsi="Times New Roman" w:cs="Times New Roman"/>
          <w:sz w:val="24"/>
          <w:szCs w:val="24"/>
          <w:lang w:val="en-GB"/>
        </w:rPr>
        <w:id w:val="1494531544"/>
        <w:docPartObj>
          <w:docPartGallery w:val="Table of Contents"/>
          <w:docPartUnique/>
        </w:docPartObj>
      </w:sdtPr>
      <w:sdtEndPr>
        <w:rPr>
          <w:b/>
          <w:bCs/>
          <w:noProof/>
        </w:rPr>
      </w:sdtEndPr>
      <w:sdtContent>
        <w:p w14:paraId="72439CA1" w14:textId="37802436" w:rsidR="0015747A" w:rsidRPr="00F15E4E" w:rsidRDefault="0015747A">
          <w:pPr>
            <w:pStyle w:val="TOCHeading"/>
            <w:rPr>
              <w:lang w:val="en-GB"/>
            </w:rPr>
          </w:pPr>
          <w:r w:rsidRPr="00F15E4E">
            <w:rPr>
              <w:lang w:val="en-GB"/>
            </w:rPr>
            <w:t>Contents</w:t>
          </w:r>
        </w:p>
        <w:p w14:paraId="35946416" w14:textId="45722606" w:rsidR="00CE0918" w:rsidRDefault="0015747A">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F15E4E">
            <w:fldChar w:fldCharType="begin"/>
          </w:r>
          <w:r w:rsidRPr="00F15E4E">
            <w:instrText xml:space="preserve"> TOC \o "1-3" \h \z \u </w:instrText>
          </w:r>
          <w:r w:rsidRPr="00F15E4E">
            <w:fldChar w:fldCharType="separate"/>
          </w:r>
          <w:hyperlink w:anchor="_Toc158303637" w:history="1">
            <w:r w:rsidR="00CE0918" w:rsidRPr="00435CB8">
              <w:rPr>
                <w:rStyle w:val="Hyperlink"/>
                <w:noProof/>
                <w:lang w:eastAsia="zh-CN" w:bidi="ks-Deva"/>
              </w:rPr>
              <w:t>Declaration</w:t>
            </w:r>
            <w:r w:rsidR="00CE0918">
              <w:rPr>
                <w:noProof/>
                <w:webHidden/>
              </w:rPr>
              <w:tab/>
            </w:r>
            <w:r w:rsidR="00CE0918">
              <w:rPr>
                <w:noProof/>
                <w:webHidden/>
              </w:rPr>
              <w:fldChar w:fldCharType="begin"/>
            </w:r>
            <w:r w:rsidR="00CE0918">
              <w:rPr>
                <w:noProof/>
                <w:webHidden/>
              </w:rPr>
              <w:instrText xml:space="preserve"> PAGEREF _Toc158303637 \h </w:instrText>
            </w:r>
            <w:r w:rsidR="00CE0918">
              <w:rPr>
                <w:noProof/>
                <w:webHidden/>
              </w:rPr>
            </w:r>
            <w:r w:rsidR="00CE0918">
              <w:rPr>
                <w:noProof/>
                <w:webHidden/>
              </w:rPr>
              <w:fldChar w:fldCharType="separate"/>
            </w:r>
            <w:r w:rsidR="00CE0918">
              <w:rPr>
                <w:noProof/>
                <w:webHidden/>
              </w:rPr>
              <w:t>2</w:t>
            </w:r>
            <w:r w:rsidR="00CE0918">
              <w:rPr>
                <w:noProof/>
                <w:webHidden/>
              </w:rPr>
              <w:fldChar w:fldCharType="end"/>
            </w:r>
          </w:hyperlink>
        </w:p>
        <w:p w14:paraId="18D071E4" w14:textId="0C1994CF"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38" w:history="1">
            <w:r w:rsidR="00CE0918" w:rsidRPr="00435CB8">
              <w:rPr>
                <w:rStyle w:val="Hyperlink"/>
                <w:noProof/>
              </w:rPr>
              <w:t>Acknowledgements</w:t>
            </w:r>
            <w:r w:rsidR="00CE0918">
              <w:rPr>
                <w:noProof/>
                <w:webHidden/>
              </w:rPr>
              <w:tab/>
            </w:r>
            <w:r w:rsidR="00CE0918">
              <w:rPr>
                <w:noProof/>
                <w:webHidden/>
              </w:rPr>
              <w:fldChar w:fldCharType="begin"/>
            </w:r>
            <w:r w:rsidR="00CE0918">
              <w:rPr>
                <w:noProof/>
                <w:webHidden/>
              </w:rPr>
              <w:instrText xml:space="preserve"> PAGEREF _Toc158303638 \h </w:instrText>
            </w:r>
            <w:r w:rsidR="00CE0918">
              <w:rPr>
                <w:noProof/>
                <w:webHidden/>
              </w:rPr>
            </w:r>
            <w:r w:rsidR="00CE0918">
              <w:rPr>
                <w:noProof/>
                <w:webHidden/>
              </w:rPr>
              <w:fldChar w:fldCharType="separate"/>
            </w:r>
            <w:r w:rsidR="00CE0918">
              <w:rPr>
                <w:noProof/>
                <w:webHidden/>
              </w:rPr>
              <w:t>3</w:t>
            </w:r>
            <w:r w:rsidR="00CE0918">
              <w:rPr>
                <w:noProof/>
                <w:webHidden/>
              </w:rPr>
              <w:fldChar w:fldCharType="end"/>
            </w:r>
          </w:hyperlink>
        </w:p>
        <w:p w14:paraId="0FADFFC3" w14:textId="34DB8DBE"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39" w:history="1">
            <w:r w:rsidR="00CE0918" w:rsidRPr="00435CB8">
              <w:rPr>
                <w:rStyle w:val="Hyperlink"/>
                <w:noProof/>
              </w:rPr>
              <w:t>Executive summary</w:t>
            </w:r>
            <w:r w:rsidR="00CE0918">
              <w:rPr>
                <w:noProof/>
                <w:webHidden/>
              </w:rPr>
              <w:tab/>
            </w:r>
            <w:r w:rsidR="00CE0918">
              <w:rPr>
                <w:noProof/>
                <w:webHidden/>
              </w:rPr>
              <w:fldChar w:fldCharType="begin"/>
            </w:r>
            <w:r w:rsidR="00CE0918">
              <w:rPr>
                <w:noProof/>
                <w:webHidden/>
              </w:rPr>
              <w:instrText xml:space="preserve"> PAGEREF _Toc158303639 \h </w:instrText>
            </w:r>
            <w:r w:rsidR="00CE0918">
              <w:rPr>
                <w:noProof/>
                <w:webHidden/>
              </w:rPr>
            </w:r>
            <w:r w:rsidR="00CE0918">
              <w:rPr>
                <w:noProof/>
                <w:webHidden/>
              </w:rPr>
              <w:fldChar w:fldCharType="separate"/>
            </w:r>
            <w:r w:rsidR="00CE0918">
              <w:rPr>
                <w:noProof/>
                <w:webHidden/>
              </w:rPr>
              <w:t>4</w:t>
            </w:r>
            <w:r w:rsidR="00CE0918">
              <w:rPr>
                <w:noProof/>
                <w:webHidden/>
              </w:rPr>
              <w:fldChar w:fldCharType="end"/>
            </w:r>
          </w:hyperlink>
        </w:p>
        <w:p w14:paraId="21399DB4" w14:textId="381C9582"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0" w:history="1">
            <w:r w:rsidR="00CE0918" w:rsidRPr="00435CB8">
              <w:rPr>
                <w:rStyle w:val="Hyperlink"/>
                <w:noProof/>
              </w:rPr>
              <w:t>Chapter One: Introduction</w:t>
            </w:r>
            <w:r w:rsidR="00CE0918">
              <w:rPr>
                <w:noProof/>
                <w:webHidden/>
              </w:rPr>
              <w:tab/>
            </w:r>
            <w:r w:rsidR="00CE0918">
              <w:rPr>
                <w:noProof/>
                <w:webHidden/>
              </w:rPr>
              <w:fldChar w:fldCharType="begin"/>
            </w:r>
            <w:r w:rsidR="00CE0918">
              <w:rPr>
                <w:noProof/>
                <w:webHidden/>
              </w:rPr>
              <w:instrText xml:space="preserve"> PAGEREF _Toc158303640 \h </w:instrText>
            </w:r>
            <w:r w:rsidR="00CE0918">
              <w:rPr>
                <w:noProof/>
                <w:webHidden/>
              </w:rPr>
            </w:r>
            <w:r w:rsidR="00CE0918">
              <w:rPr>
                <w:noProof/>
                <w:webHidden/>
              </w:rPr>
              <w:fldChar w:fldCharType="separate"/>
            </w:r>
            <w:r w:rsidR="00CE0918">
              <w:rPr>
                <w:noProof/>
                <w:webHidden/>
              </w:rPr>
              <w:t>11</w:t>
            </w:r>
            <w:r w:rsidR="00CE0918">
              <w:rPr>
                <w:noProof/>
                <w:webHidden/>
              </w:rPr>
              <w:fldChar w:fldCharType="end"/>
            </w:r>
          </w:hyperlink>
        </w:p>
        <w:p w14:paraId="3A63CF45" w14:textId="68D933B5"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1" w:history="1">
            <w:r w:rsidR="00CE0918" w:rsidRPr="00435CB8">
              <w:rPr>
                <w:rStyle w:val="Hyperlink"/>
                <w:noProof/>
              </w:rPr>
              <w:t>1.1 Research Title</w:t>
            </w:r>
            <w:r w:rsidR="00CE0918">
              <w:rPr>
                <w:noProof/>
                <w:webHidden/>
              </w:rPr>
              <w:tab/>
            </w:r>
            <w:r w:rsidR="00CE0918">
              <w:rPr>
                <w:noProof/>
                <w:webHidden/>
              </w:rPr>
              <w:fldChar w:fldCharType="begin"/>
            </w:r>
            <w:r w:rsidR="00CE0918">
              <w:rPr>
                <w:noProof/>
                <w:webHidden/>
              </w:rPr>
              <w:instrText xml:space="preserve"> PAGEREF _Toc158303641 \h </w:instrText>
            </w:r>
            <w:r w:rsidR="00CE0918">
              <w:rPr>
                <w:noProof/>
                <w:webHidden/>
              </w:rPr>
            </w:r>
            <w:r w:rsidR="00CE0918">
              <w:rPr>
                <w:noProof/>
                <w:webHidden/>
              </w:rPr>
              <w:fldChar w:fldCharType="separate"/>
            </w:r>
            <w:r w:rsidR="00CE0918">
              <w:rPr>
                <w:noProof/>
                <w:webHidden/>
              </w:rPr>
              <w:t>11</w:t>
            </w:r>
            <w:r w:rsidR="00CE0918">
              <w:rPr>
                <w:noProof/>
                <w:webHidden/>
              </w:rPr>
              <w:fldChar w:fldCharType="end"/>
            </w:r>
          </w:hyperlink>
        </w:p>
        <w:p w14:paraId="22134B7B" w14:textId="6B8FBFC0"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2" w:history="1">
            <w:r w:rsidR="00CE0918" w:rsidRPr="00435CB8">
              <w:rPr>
                <w:rStyle w:val="Hyperlink"/>
                <w:noProof/>
              </w:rPr>
              <w:t>1.2 Research background</w:t>
            </w:r>
            <w:r w:rsidR="00CE0918">
              <w:rPr>
                <w:noProof/>
                <w:webHidden/>
              </w:rPr>
              <w:tab/>
            </w:r>
            <w:r w:rsidR="00CE0918">
              <w:rPr>
                <w:noProof/>
                <w:webHidden/>
              </w:rPr>
              <w:fldChar w:fldCharType="begin"/>
            </w:r>
            <w:r w:rsidR="00CE0918">
              <w:rPr>
                <w:noProof/>
                <w:webHidden/>
              </w:rPr>
              <w:instrText xml:space="preserve"> PAGEREF _Toc158303642 \h </w:instrText>
            </w:r>
            <w:r w:rsidR="00CE0918">
              <w:rPr>
                <w:noProof/>
                <w:webHidden/>
              </w:rPr>
            </w:r>
            <w:r w:rsidR="00CE0918">
              <w:rPr>
                <w:noProof/>
                <w:webHidden/>
              </w:rPr>
              <w:fldChar w:fldCharType="separate"/>
            </w:r>
            <w:r w:rsidR="00CE0918">
              <w:rPr>
                <w:noProof/>
                <w:webHidden/>
              </w:rPr>
              <w:t>11</w:t>
            </w:r>
            <w:r w:rsidR="00CE0918">
              <w:rPr>
                <w:noProof/>
                <w:webHidden/>
              </w:rPr>
              <w:fldChar w:fldCharType="end"/>
            </w:r>
          </w:hyperlink>
        </w:p>
        <w:p w14:paraId="5943771D" w14:textId="70127439"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3" w:history="1">
            <w:r w:rsidR="00CE0918" w:rsidRPr="00435CB8">
              <w:rPr>
                <w:rStyle w:val="Hyperlink"/>
                <w:noProof/>
              </w:rPr>
              <w:t>1.3 Research rationale</w:t>
            </w:r>
            <w:r w:rsidR="00CE0918">
              <w:rPr>
                <w:noProof/>
                <w:webHidden/>
              </w:rPr>
              <w:tab/>
            </w:r>
            <w:r w:rsidR="00CE0918">
              <w:rPr>
                <w:noProof/>
                <w:webHidden/>
              </w:rPr>
              <w:fldChar w:fldCharType="begin"/>
            </w:r>
            <w:r w:rsidR="00CE0918">
              <w:rPr>
                <w:noProof/>
                <w:webHidden/>
              </w:rPr>
              <w:instrText xml:space="preserve"> PAGEREF _Toc158303643 \h </w:instrText>
            </w:r>
            <w:r w:rsidR="00CE0918">
              <w:rPr>
                <w:noProof/>
                <w:webHidden/>
              </w:rPr>
            </w:r>
            <w:r w:rsidR="00CE0918">
              <w:rPr>
                <w:noProof/>
                <w:webHidden/>
              </w:rPr>
              <w:fldChar w:fldCharType="separate"/>
            </w:r>
            <w:r w:rsidR="00CE0918">
              <w:rPr>
                <w:noProof/>
                <w:webHidden/>
              </w:rPr>
              <w:t>12</w:t>
            </w:r>
            <w:r w:rsidR="00CE0918">
              <w:rPr>
                <w:noProof/>
                <w:webHidden/>
              </w:rPr>
              <w:fldChar w:fldCharType="end"/>
            </w:r>
          </w:hyperlink>
        </w:p>
        <w:p w14:paraId="0C3D6DAD" w14:textId="349195E5"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4" w:history="1">
            <w:r w:rsidR="00CE0918" w:rsidRPr="00435CB8">
              <w:rPr>
                <w:rStyle w:val="Hyperlink"/>
                <w:noProof/>
              </w:rPr>
              <w:t>1.4 Research Significance</w:t>
            </w:r>
            <w:r w:rsidR="00CE0918">
              <w:rPr>
                <w:noProof/>
                <w:webHidden/>
              </w:rPr>
              <w:tab/>
            </w:r>
            <w:r w:rsidR="00CE0918">
              <w:rPr>
                <w:noProof/>
                <w:webHidden/>
              </w:rPr>
              <w:fldChar w:fldCharType="begin"/>
            </w:r>
            <w:r w:rsidR="00CE0918">
              <w:rPr>
                <w:noProof/>
                <w:webHidden/>
              </w:rPr>
              <w:instrText xml:space="preserve"> PAGEREF _Toc158303644 \h </w:instrText>
            </w:r>
            <w:r w:rsidR="00CE0918">
              <w:rPr>
                <w:noProof/>
                <w:webHidden/>
              </w:rPr>
            </w:r>
            <w:r w:rsidR="00CE0918">
              <w:rPr>
                <w:noProof/>
                <w:webHidden/>
              </w:rPr>
              <w:fldChar w:fldCharType="separate"/>
            </w:r>
            <w:r w:rsidR="00CE0918">
              <w:rPr>
                <w:noProof/>
                <w:webHidden/>
              </w:rPr>
              <w:t>13</w:t>
            </w:r>
            <w:r w:rsidR="00CE0918">
              <w:rPr>
                <w:noProof/>
                <w:webHidden/>
              </w:rPr>
              <w:fldChar w:fldCharType="end"/>
            </w:r>
          </w:hyperlink>
        </w:p>
        <w:p w14:paraId="2BA54D08" w14:textId="7FBCAE3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5" w:history="1">
            <w:r w:rsidR="00CE0918" w:rsidRPr="00435CB8">
              <w:rPr>
                <w:rStyle w:val="Hyperlink"/>
                <w:noProof/>
              </w:rPr>
              <w:t>1.5 Research gap</w:t>
            </w:r>
            <w:r w:rsidR="00CE0918">
              <w:rPr>
                <w:noProof/>
                <w:webHidden/>
              </w:rPr>
              <w:tab/>
            </w:r>
            <w:r w:rsidR="00CE0918">
              <w:rPr>
                <w:noProof/>
                <w:webHidden/>
              </w:rPr>
              <w:fldChar w:fldCharType="begin"/>
            </w:r>
            <w:r w:rsidR="00CE0918">
              <w:rPr>
                <w:noProof/>
                <w:webHidden/>
              </w:rPr>
              <w:instrText xml:space="preserve"> PAGEREF _Toc158303645 \h </w:instrText>
            </w:r>
            <w:r w:rsidR="00CE0918">
              <w:rPr>
                <w:noProof/>
                <w:webHidden/>
              </w:rPr>
            </w:r>
            <w:r w:rsidR="00CE0918">
              <w:rPr>
                <w:noProof/>
                <w:webHidden/>
              </w:rPr>
              <w:fldChar w:fldCharType="separate"/>
            </w:r>
            <w:r w:rsidR="00CE0918">
              <w:rPr>
                <w:noProof/>
                <w:webHidden/>
              </w:rPr>
              <w:t>14</w:t>
            </w:r>
            <w:r w:rsidR="00CE0918">
              <w:rPr>
                <w:noProof/>
                <w:webHidden/>
              </w:rPr>
              <w:fldChar w:fldCharType="end"/>
            </w:r>
          </w:hyperlink>
        </w:p>
        <w:p w14:paraId="7F88F4CF" w14:textId="75E5FEFB"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6" w:history="1">
            <w:r w:rsidR="00CE0918" w:rsidRPr="00435CB8">
              <w:rPr>
                <w:rStyle w:val="Hyperlink"/>
                <w:noProof/>
              </w:rPr>
              <w:t>1.6 Research aim and objectives</w:t>
            </w:r>
            <w:r w:rsidR="00CE0918">
              <w:rPr>
                <w:noProof/>
                <w:webHidden/>
              </w:rPr>
              <w:tab/>
            </w:r>
            <w:r w:rsidR="00CE0918">
              <w:rPr>
                <w:noProof/>
                <w:webHidden/>
              </w:rPr>
              <w:fldChar w:fldCharType="begin"/>
            </w:r>
            <w:r w:rsidR="00CE0918">
              <w:rPr>
                <w:noProof/>
                <w:webHidden/>
              </w:rPr>
              <w:instrText xml:space="preserve"> PAGEREF _Toc158303646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44249F49" w14:textId="58DA1A8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7" w:history="1">
            <w:r w:rsidR="00CE0918" w:rsidRPr="00435CB8">
              <w:rPr>
                <w:rStyle w:val="Hyperlink"/>
                <w:noProof/>
              </w:rPr>
              <w:t>1.6.1 Research Aim</w:t>
            </w:r>
            <w:r w:rsidR="00CE0918">
              <w:rPr>
                <w:noProof/>
                <w:webHidden/>
              </w:rPr>
              <w:tab/>
            </w:r>
            <w:r w:rsidR="00CE0918">
              <w:rPr>
                <w:noProof/>
                <w:webHidden/>
              </w:rPr>
              <w:fldChar w:fldCharType="begin"/>
            </w:r>
            <w:r w:rsidR="00CE0918">
              <w:rPr>
                <w:noProof/>
                <w:webHidden/>
              </w:rPr>
              <w:instrText xml:space="preserve"> PAGEREF _Toc158303647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4BFF978C" w14:textId="468A0F9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8" w:history="1">
            <w:r w:rsidR="00CE0918" w:rsidRPr="00435CB8">
              <w:rPr>
                <w:rStyle w:val="Hyperlink"/>
                <w:noProof/>
              </w:rPr>
              <w:t>1.6.2 Research objectives</w:t>
            </w:r>
            <w:r w:rsidR="00CE0918">
              <w:rPr>
                <w:noProof/>
                <w:webHidden/>
              </w:rPr>
              <w:tab/>
            </w:r>
            <w:r w:rsidR="00CE0918">
              <w:rPr>
                <w:noProof/>
                <w:webHidden/>
              </w:rPr>
              <w:fldChar w:fldCharType="begin"/>
            </w:r>
            <w:r w:rsidR="00CE0918">
              <w:rPr>
                <w:noProof/>
                <w:webHidden/>
              </w:rPr>
              <w:instrText xml:space="preserve"> PAGEREF _Toc158303648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2765C282" w14:textId="28FA98F7"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9" w:history="1">
            <w:r w:rsidR="00CE0918" w:rsidRPr="00435CB8">
              <w:rPr>
                <w:rStyle w:val="Hyperlink"/>
                <w:noProof/>
              </w:rPr>
              <w:t>1.7 Research Question</w:t>
            </w:r>
            <w:r w:rsidR="00CE0918">
              <w:rPr>
                <w:noProof/>
                <w:webHidden/>
              </w:rPr>
              <w:tab/>
            </w:r>
            <w:r w:rsidR="00CE0918">
              <w:rPr>
                <w:noProof/>
                <w:webHidden/>
              </w:rPr>
              <w:fldChar w:fldCharType="begin"/>
            </w:r>
            <w:r w:rsidR="00CE0918">
              <w:rPr>
                <w:noProof/>
                <w:webHidden/>
              </w:rPr>
              <w:instrText xml:space="preserve"> PAGEREF _Toc158303649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05E3B73E" w14:textId="21BCA842"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0" w:history="1">
            <w:r w:rsidR="00CE0918" w:rsidRPr="00435CB8">
              <w:rPr>
                <w:rStyle w:val="Hyperlink"/>
                <w:noProof/>
              </w:rPr>
              <w:t>1.8 Chapter overview</w:t>
            </w:r>
            <w:r w:rsidR="00CE0918">
              <w:rPr>
                <w:noProof/>
                <w:webHidden/>
              </w:rPr>
              <w:tab/>
            </w:r>
            <w:r w:rsidR="00CE0918">
              <w:rPr>
                <w:noProof/>
                <w:webHidden/>
              </w:rPr>
              <w:fldChar w:fldCharType="begin"/>
            </w:r>
            <w:r w:rsidR="00CE0918">
              <w:rPr>
                <w:noProof/>
                <w:webHidden/>
              </w:rPr>
              <w:instrText xml:space="preserve"> PAGEREF _Toc158303650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0BF979FA" w14:textId="5054608E"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1" w:history="1">
            <w:r w:rsidR="00CE0918" w:rsidRPr="00435CB8">
              <w:rPr>
                <w:rStyle w:val="Hyperlink"/>
                <w:noProof/>
              </w:rPr>
              <w:t>1.9 Summary</w:t>
            </w:r>
            <w:r w:rsidR="00CE0918">
              <w:rPr>
                <w:noProof/>
                <w:webHidden/>
              </w:rPr>
              <w:tab/>
            </w:r>
            <w:r w:rsidR="00CE0918">
              <w:rPr>
                <w:noProof/>
                <w:webHidden/>
              </w:rPr>
              <w:fldChar w:fldCharType="begin"/>
            </w:r>
            <w:r w:rsidR="00CE0918">
              <w:rPr>
                <w:noProof/>
                <w:webHidden/>
              </w:rPr>
              <w:instrText xml:space="preserve"> PAGEREF _Toc158303651 \h </w:instrText>
            </w:r>
            <w:r w:rsidR="00CE0918">
              <w:rPr>
                <w:noProof/>
                <w:webHidden/>
              </w:rPr>
            </w:r>
            <w:r w:rsidR="00CE0918">
              <w:rPr>
                <w:noProof/>
                <w:webHidden/>
              </w:rPr>
              <w:fldChar w:fldCharType="separate"/>
            </w:r>
            <w:r w:rsidR="00CE0918">
              <w:rPr>
                <w:noProof/>
                <w:webHidden/>
              </w:rPr>
              <w:t>16</w:t>
            </w:r>
            <w:r w:rsidR="00CE0918">
              <w:rPr>
                <w:noProof/>
                <w:webHidden/>
              </w:rPr>
              <w:fldChar w:fldCharType="end"/>
            </w:r>
          </w:hyperlink>
        </w:p>
        <w:p w14:paraId="7CC924FD" w14:textId="5696D547"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2" w:history="1">
            <w:r w:rsidR="00CE0918" w:rsidRPr="00435CB8">
              <w:rPr>
                <w:rStyle w:val="Hyperlink"/>
                <w:noProof/>
              </w:rPr>
              <w:t>Chapter Two: A short review of the relevant literature</w:t>
            </w:r>
            <w:r w:rsidR="00CE0918">
              <w:rPr>
                <w:noProof/>
                <w:webHidden/>
              </w:rPr>
              <w:tab/>
            </w:r>
            <w:r w:rsidR="00CE0918">
              <w:rPr>
                <w:noProof/>
                <w:webHidden/>
              </w:rPr>
              <w:fldChar w:fldCharType="begin"/>
            </w:r>
            <w:r w:rsidR="00CE0918">
              <w:rPr>
                <w:noProof/>
                <w:webHidden/>
              </w:rPr>
              <w:instrText xml:space="preserve"> PAGEREF _Toc158303652 \h </w:instrText>
            </w:r>
            <w:r w:rsidR="00CE0918">
              <w:rPr>
                <w:noProof/>
                <w:webHidden/>
              </w:rPr>
            </w:r>
            <w:r w:rsidR="00CE0918">
              <w:rPr>
                <w:noProof/>
                <w:webHidden/>
              </w:rPr>
              <w:fldChar w:fldCharType="separate"/>
            </w:r>
            <w:r w:rsidR="00CE0918">
              <w:rPr>
                <w:noProof/>
                <w:webHidden/>
              </w:rPr>
              <w:t>17</w:t>
            </w:r>
            <w:r w:rsidR="00CE0918">
              <w:rPr>
                <w:noProof/>
                <w:webHidden/>
              </w:rPr>
              <w:fldChar w:fldCharType="end"/>
            </w:r>
          </w:hyperlink>
        </w:p>
        <w:p w14:paraId="4B9CEE74" w14:textId="2C83BB28"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3" w:history="1">
            <w:r w:rsidR="00CE0918" w:rsidRPr="00435CB8">
              <w:rPr>
                <w:rStyle w:val="Hyperlink"/>
                <w:noProof/>
              </w:rPr>
              <w:t>2.1 Introduction</w:t>
            </w:r>
            <w:r w:rsidR="00CE0918">
              <w:rPr>
                <w:noProof/>
                <w:webHidden/>
              </w:rPr>
              <w:tab/>
            </w:r>
            <w:r w:rsidR="00CE0918">
              <w:rPr>
                <w:noProof/>
                <w:webHidden/>
              </w:rPr>
              <w:fldChar w:fldCharType="begin"/>
            </w:r>
            <w:r w:rsidR="00CE0918">
              <w:rPr>
                <w:noProof/>
                <w:webHidden/>
              </w:rPr>
              <w:instrText xml:space="preserve"> PAGEREF _Toc158303653 \h </w:instrText>
            </w:r>
            <w:r w:rsidR="00CE0918">
              <w:rPr>
                <w:noProof/>
                <w:webHidden/>
              </w:rPr>
            </w:r>
            <w:r w:rsidR="00CE0918">
              <w:rPr>
                <w:noProof/>
                <w:webHidden/>
              </w:rPr>
              <w:fldChar w:fldCharType="separate"/>
            </w:r>
            <w:r w:rsidR="00CE0918">
              <w:rPr>
                <w:noProof/>
                <w:webHidden/>
              </w:rPr>
              <w:t>17</w:t>
            </w:r>
            <w:r w:rsidR="00CE0918">
              <w:rPr>
                <w:noProof/>
                <w:webHidden/>
              </w:rPr>
              <w:fldChar w:fldCharType="end"/>
            </w:r>
          </w:hyperlink>
        </w:p>
        <w:p w14:paraId="5E74AB62" w14:textId="3F083F51"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4" w:history="1">
            <w:r w:rsidR="00CE0918" w:rsidRPr="00435CB8">
              <w:rPr>
                <w:rStyle w:val="Hyperlink"/>
                <w:noProof/>
              </w:rPr>
              <w:t>2.2 Banking industry of the US</w:t>
            </w:r>
            <w:r w:rsidR="00CE0918">
              <w:rPr>
                <w:noProof/>
                <w:webHidden/>
              </w:rPr>
              <w:tab/>
            </w:r>
            <w:r w:rsidR="00CE0918">
              <w:rPr>
                <w:noProof/>
                <w:webHidden/>
              </w:rPr>
              <w:fldChar w:fldCharType="begin"/>
            </w:r>
            <w:r w:rsidR="00CE0918">
              <w:rPr>
                <w:noProof/>
                <w:webHidden/>
              </w:rPr>
              <w:instrText xml:space="preserve"> PAGEREF _Toc158303654 \h </w:instrText>
            </w:r>
            <w:r w:rsidR="00CE0918">
              <w:rPr>
                <w:noProof/>
                <w:webHidden/>
              </w:rPr>
            </w:r>
            <w:r w:rsidR="00CE0918">
              <w:rPr>
                <w:noProof/>
                <w:webHidden/>
              </w:rPr>
              <w:fldChar w:fldCharType="separate"/>
            </w:r>
            <w:r w:rsidR="00CE0918">
              <w:rPr>
                <w:noProof/>
                <w:webHidden/>
              </w:rPr>
              <w:t>17</w:t>
            </w:r>
            <w:r w:rsidR="00CE0918">
              <w:rPr>
                <w:noProof/>
                <w:webHidden/>
              </w:rPr>
              <w:fldChar w:fldCharType="end"/>
            </w:r>
          </w:hyperlink>
        </w:p>
        <w:p w14:paraId="3CDFC73D" w14:textId="7A27668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5" w:history="1">
            <w:r w:rsidR="00CE0918" w:rsidRPr="00435CB8">
              <w:rPr>
                <w:rStyle w:val="Hyperlink"/>
                <w:noProof/>
              </w:rPr>
              <w:t>2.3 Profitability of the banking industry in the US</w:t>
            </w:r>
            <w:r w:rsidR="00CE0918">
              <w:rPr>
                <w:noProof/>
                <w:webHidden/>
              </w:rPr>
              <w:tab/>
            </w:r>
            <w:r w:rsidR="00CE0918">
              <w:rPr>
                <w:noProof/>
                <w:webHidden/>
              </w:rPr>
              <w:fldChar w:fldCharType="begin"/>
            </w:r>
            <w:r w:rsidR="00CE0918">
              <w:rPr>
                <w:noProof/>
                <w:webHidden/>
              </w:rPr>
              <w:instrText xml:space="preserve"> PAGEREF _Toc158303655 \h </w:instrText>
            </w:r>
            <w:r w:rsidR="00CE0918">
              <w:rPr>
                <w:noProof/>
                <w:webHidden/>
              </w:rPr>
            </w:r>
            <w:r w:rsidR="00CE0918">
              <w:rPr>
                <w:noProof/>
                <w:webHidden/>
              </w:rPr>
              <w:fldChar w:fldCharType="separate"/>
            </w:r>
            <w:r w:rsidR="00CE0918">
              <w:rPr>
                <w:noProof/>
                <w:webHidden/>
              </w:rPr>
              <w:t>19</w:t>
            </w:r>
            <w:r w:rsidR="00CE0918">
              <w:rPr>
                <w:noProof/>
                <w:webHidden/>
              </w:rPr>
              <w:fldChar w:fldCharType="end"/>
            </w:r>
          </w:hyperlink>
        </w:p>
        <w:p w14:paraId="6FEB3391" w14:textId="0538267D"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6" w:history="1">
            <w:r w:rsidR="00CE0918" w:rsidRPr="00435CB8">
              <w:rPr>
                <w:rStyle w:val="Hyperlink"/>
                <w:noProof/>
              </w:rPr>
              <w:t>2.3.1 Profitability ratios</w:t>
            </w:r>
            <w:r w:rsidR="00CE0918">
              <w:rPr>
                <w:noProof/>
                <w:webHidden/>
              </w:rPr>
              <w:tab/>
            </w:r>
            <w:r w:rsidR="00CE0918">
              <w:rPr>
                <w:noProof/>
                <w:webHidden/>
              </w:rPr>
              <w:fldChar w:fldCharType="begin"/>
            </w:r>
            <w:r w:rsidR="00CE0918">
              <w:rPr>
                <w:noProof/>
                <w:webHidden/>
              </w:rPr>
              <w:instrText xml:space="preserve"> PAGEREF _Toc158303656 \h </w:instrText>
            </w:r>
            <w:r w:rsidR="00CE0918">
              <w:rPr>
                <w:noProof/>
                <w:webHidden/>
              </w:rPr>
            </w:r>
            <w:r w:rsidR="00CE0918">
              <w:rPr>
                <w:noProof/>
                <w:webHidden/>
              </w:rPr>
              <w:fldChar w:fldCharType="separate"/>
            </w:r>
            <w:r w:rsidR="00CE0918">
              <w:rPr>
                <w:noProof/>
                <w:webHidden/>
              </w:rPr>
              <w:t>19</w:t>
            </w:r>
            <w:r w:rsidR="00CE0918">
              <w:rPr>
                <w:noProof/>
                <w:webHidden/>
              </w:rPr>
              <w:fldChar w:fldCharType="end"/>
            </w:r>
          </w:hyperlink>
        </w:p>
        <w:p w14:paraId="2D263BA9" w14:textId="095445DD"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7" w:history="1">
            <w:r w:rsidR="00CE0918" w:rsidRPr="00435CB8">
              <w:rPr>
                <w:rStyle w:val="Hyperlink"/>
                <w:noProof/>
              </w:rPr>
              <w:t>2.3.2 Return on equity (ROE)</w:t>
            </w:r>
            <w:r w:rsidR="00CE0918">
              <w:rPr>
                <w:noProof/>
                <w:webHidden/>
              </w:rPr>
              <w:tab/>
            </w:r>
            <w:r w:rsidR="00CE0918">
              <w:rPr>
                <w:noProof/>
                <w:webHidden/>
              </w:rPr>
              <w:fldChar w:fldCharType="begin"/>
            </w:r>
            <w:r w:rsidR="00CE0918">
              <w:rPr>
                <w:noProof/>
                <w:webHidden/>
              </w:rPr>
              <w:instrText xml:space="preserve"> PAGEREF _Toc158303657 \h </w:instrText>
            </w:r>
            <w:r w:rsidR="00CE0918">
              <w:rPr>
                <w:noProof/>
                <w:webHidden/>
              </w:rPr>
            </w:r>
            <w:r w:rsidR="00CE0918">
              <w:rPr>
                <w:noProof/>
                <w:webHidden/>
              </w:rPr>
              <w:fldChar w:fldCharType="separate"/>
            </w:r>
            <w:r w:rsidR="00CE0918">
              <w:rPr>
                <w:noProof/>
                <w:webHidden/>
              </w:rPr>
              <w:t>21</w:t>
            </w:r>
            <w:r w:rsidR="00CE0918">
              <w:rPr>
                <w:noProof/>
                <w:webHidden/>
              </w:rPr>
              <w:fldChar w:fldCharType="end"/>
            </w:r>
          </w:hyperlink>
        </w:p>
        <w:p w14:paraId="2ECB9125" w14:textId="1C474CAF"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8" w:history="1">
            <w:r w:rsidR="00CE0918" w:rsidRPr="00435CB8">
              <w:rPr>
                <w:rStyle w:val="Hyperlink"/>
                <w:noProof/>
              </w:rPr>
              <w:t>2.3.3 Return on assets (ROA)</w:t>
            </w:r>
            <w:r w:rsidR="00CE0918">
              <w:rPr>
                <w:noProof/>
                <w:webHidden/>
              </w:rPr>
              <w:tab/>
            </w:r>
            <w:r w:rsidR="00CE0918">
              <w:rPr>
                <w:noProof/>
                <w:webHidden/>
              </w:rPr>
              <w:fldChar w:fldCharType="begin"/>
            </w:r>
            <w:r w:rsidR="00CE0918">
              <w:rPr>
                <w:noProof/>
                <w:webHidden/>
              </w:rPr>
              <w:instrText xml:space="preserve"> PAGEREF _Toc158303658 \h </w:instrText>
            </w:r>
            <w:r w:rsidR="00CE0918">
              <w:rPr>
                <w:noProof/>
                <w:webHidden/>
              </w:rPr>
            </w:r>
            <w:r w:rsidR="00CE0918">
              <w:rPr>
                <w:noProof/>
                <w:webHidden/>
              </w:rPr>
              <w:fldChar w:fldCharType="separate"/>
            </w:r>
            <w:r w:rsidR="00CE0918">
              <w:rPr>
                <w:noProof/>
                <w:webHidden/>
              </w:rPr>
              <w:t>21</w:t>
            </w:r>
            <w:r w:rsidR="00CE0918">
              <w:rPr>
                <w:noProof/>
                <w:webHidden/>
              </w:rPr>
              <w:fldChar w:fldCharType="end"/>
            </w:r>
          </w:hyperlink>
        </w:p>
        <w:p w14:paraId="528C0E9C" w14:textId="21FE69E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9" w:history="1">
            <w:r w:rsidR="00CE0918" w:rsidRPr="00435CB8">
              <w:rPr>
                <w:rStyle w:val="Hyperlink"/>
                <w:noProof/>
              </w:rPr>
              <w:t>2.4 Factors influencing the profitability of banks</w:t>
            </w:r>
            <w:r w:rsidR="00CE0918">
              <w:rPr>
                <w:noProof/>
                <w:webHidden/>
              </w:rPr>
              <w:tab/>
            </w:r>
            <w:r w:rsidR="00CE0918">
              <w:rPr>
                <w:noProof/>
                <w:webHidden/>
              </w:rPr>
              <w:fldChar w:fldCharType="begin"/>
            </w:r>
            <w:r w:rsidR="00CE0918">
              <w:rPr>
                <w:noProof/>
                <w:webHidden/>
              </w:rPr>
              <w:instrText xml:space="preserve"> PAGEREF _Toc158303659 \h </w:instrText>
            </w:r>
            <w:r w:rsidR="00CE0918">
              <w:rPr>
                <w:noProof/>
                <w:webHidden/>
              </w:rPr>
            </w:r>
            <w:r w:rsidR="00CE0918">
              <w:rPr>
                <w:noProof/>
                <w:webHidden/>
              </w:rPr>
              <w:fldChar w:fldCharType="separate"/>
            </w:r>
            <w:r w:rsidR="00CE0918">
              <w:rPr>
                <w:noProof/>
                <w:webHidden/>
              </w:rPr>
              <w:t>21</w:t>
            </w:r>
            <w:r w:rsidR="00CE0918">
              <w:rPr>
                <w:noProof/>
                <w:webHidden/>
              </w:rPr>
              <w:fldChar w:fldCharType="end"/>
            </w:r>
          </w:hyperlink>
        </w:p>
        <w:p w14:paraId="62194C2A" w14:textId="20572995"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0" w:history="1">
            <w:r w:rsidR="00CE0918" w:rsidRPr="00435CB8">
              <w:rPr>
                <w:rStyle w:val="Hyperlink"/>
                <w:noProof/>
              </w:rPr>
              <w:t>2.4.1 Operating expenses</w:t>
            </w:r>
            <w:r w:rsidR="00CE0918">
              <w:rPr>
                <w:noProof/>
                <w:webHidden/>
              </w:rPr>
              <w:tab/>
            </w:r>
            <w:r w:rsidR="00CE0918">
              <w:rPr>
                <w:noProof/>
                <w:webHidden/>
              </w:rPr>
              <w:fldChar w:fldCharType="begin"/>
            </w:r>
            <w:r w:rsidR="00CE0918">
              <w:rPr>
                <w:noProof/>
                <w:webHidden/>
              </w:rPr>
              <w:instrText xml:space="preserve"> PAGEREF _Toc158303660 \h </w:instrText>
            </w:r>
            <w:r w:rsidR="00CE0918">
              <w:rPr>
                <w:noProof/>
                <w:webHidden/>
              </w:rPr>
            </w:r>
            <w:r w:rsidR="00CE0918">
              <w:rPr>
                <w:noProof/>
                <w:webHidden/>
              </w:rPr>
              <w:fldChar w:fldCharType="separate"/>
            </w:r>
            <w:r w:rsidR="00CE0918">
              <w:rPr>
                <w:noProof/>
                <w:webHidden/>
              </w:rPr>
              <w:t>21</w:t>
            </w:r>
            <w:r w:rsidR="00CE0918">
              <w:rPr>
                <w:noProof/>
                <w:webHidden/>
              </w:rPr>
              <w:fldChar w:fldCharType="end"/>
            </w:r>
          </w:hyperlink>
        </w:p>
        <w:p w14:paraId="7F8BCAC2" w14:textId="58003CCF"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1" w:history="1">
            <w:r w:rsidR="00CE0918" w:rsidRPr="00435CB8">
              <w:rPr>
                <w:rStyle w:val="Hyperlink"/>
                <w:noProof/>
              </w:rPr>
              <w:t>2.4.2 Loans and long term debt</w:t>
            </w:r>
            <w:r w:rsidR="00CE0918">
              <w:rPr>
                <w:noProof/>
                <w:webHidden/>
              </w:rPr>
              <w:tab/>
            </w:r>
            <w:r w:rsidR="00CE0918">
              <w:rPr>
                <w:noProof/>
                <w:webHidden/>
              </w:rPr>
              <w:fldChar w:fldCharType="begin"/>
            </w:r>
            <w:r w:rsidR="00CE0918">
              <w:rPr>
                <w:noProof/>
                <w:webHidden/>
              </w:rPr>
              <w:instrText xml:space="preserve"> PAGEREF _Toc158303661 \h </w:instrText>
            </w:r>
            <w:r w:rsidR="00CE0918">
              <w:rPr>
                <w:noProof/>
                <w:webHidden/>
              </w:rPr>
            </w:r>
            <w:r w:rsidR="00CE0918">
              <w:rPr>
                <w:noProof/>
                <w:webHidden/>
              </w:rPr>
              <w:fldChar w:fldCharType="separate"/>
            </w:r>
            <w:r w:rsidR="00CE0918">
              <w:rPr>
                <w:noProof/>
                <w:webHidden/>
              </w:rPr>
              <w:t>22</w:t>
            </w:r>
            <w:r w:rsidR="00CE0918">
              <w:rPr>
                <w:noProof/>
                <w:webHidden/>
              </w:rPr>
              <w:fldChar w:fldCharType="end"/>
            </w:r>
          </w:hyperlink>
        </w:p>
        <w:p w14:paraId="30EE7D12" w14:textId="25B564C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2" w:history="1">
            <w:r w:rsidR="00CE0918" w:rsidRPr="00435CB8">
              <w:rPr>
                <w:rStyle w:val="Hyperlink"/>
                <w:noProof/>
              </w:rPr>
              <w:t>2.4.3 Equity capital</w:t>
            </w:r>
            <w:r w:rsidR="00CE0918">
              <w:rPr>
                <w:noProof/>
                <w:webHidden/>
              </w:rPr>
              <w:tab/>
            </w:r>
            <w:r w:rsidR="00CE0918">
              <w:rPr>
                <w:noProof/>
                <w:webHidden/>
              </w:rPr>
              <w:fldChar w:fldCharType="begin"/>
            </w:r>
            <w:r w:rsidR="00CE0918">
              <w:rPr>
                <w:noProof/>
                <w:webHidden/>
              </w:rPr>
              <w:instrText xml:space="preserve"> PAGEREF _Toc158303662 \h </w:instrText>
            </w:r>
            <w:r w:rsidR="00CE0918">
              <w:rPr>
                <w:noProof/>
                <w:webHidden/>
              </w:rPr>
            </w:r>
            <w:r w:rsidR="00CE0918">
              <w:rPr>
                <w:noProof/>
                <w:webHidden/>
              </w:rPr>
              <w:fldChar w:fldCharType="separate"/>
            </w:r>
            <w:r w:rsidR="00CE0918">
              <w:rPr>
                <w:noProof/>
                <w:webHidden/>
              </w:rPr>
              <w:t>23</w:t>
            </w:r>
            <w:r w:rsidR="00CE0918">
              <w:rPr>
                <w:noProof/>
                <w:webHidden/>
              </w:rPr>
              <w:fldChar w:fldCharType="end"/>
            </w:r>
          </w:hyperlink>
        </w:p>
        <w:p w14:paraId="4840FA79" w14:textId="771FB3BC"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3" w:history="1">
            <w:r w:rsidR="00CE0918" w:rsidRPr="00435CB8">
              <w:rPr>
                <w:rStyle w:val="Hyperlink"/>
                <w:noProof/>
              </w:rPr>
              <w:t>2.4.4 Total investments</w:t>
            </w:r>
            <w:r w:rsidR="00CE0918">
              <w:rPr>
                <w:noProof/>
                <w:webHidden/>
              </w:rPr>
              <w:tab/>
            </w:r>
            <w:r w:rsidR="00CE0918">
              <w:rPr>
                <w:noProof/>
                <w:webHidden/>
              </w:rPr>
              <w:fldChar w:fldCharType="begin"/>
            </w:r>
            <w:r w:rsidR="00CE0918">
              <w:rPr>
                <w:noProof/>
                <w:webHidden/>
              </w:rPr>
              <w:instrText xml:space="preserve"> PAGEREF _Toc158303663 \h </w:instrText>
            </w:r>
            <w:r w:rsidR="00CE0918">
              <w:rPr>
                <w:noProof/>
                <w:webHidden/>
              </w:rPr>
            </w:r>
            <w:r w:rsidR="00CE0918">
              <w:rPr>
                <w:noProof/>
                <w:webHidden/>
              </w:rPr>
              <w:fldChar w:fldCharType="separate"/>
            </w:r>
            <w:r w:rsidR="00CE0918">
              <w:rPr>
                <w:noProof/>
                <w:webHidden/>
              </w:rPr>
              <w:t>24</w:t>
            </w:r>
            <w:r w:rsidR="00CE0918">
              <w:rPr>
                <w:noProof/>
                <w:webHidden/>
              </w:rPr>
              <w:fldChar w:fldCharType="end"/>
            </w:r>
          </w:hyperlink>
        </w:p>
        <w:p w14:paraId="7FD5D31D" w14:textId="791F4C03"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4" w:history="1">
            <w:r w:rsidR="00CE0918" w:rsidRPr="00435CB8">
              <w:rPr>
                <w:rStyle w:val="Hyperlink"/>
                <w:noProof/>
              </w:rPr>
              <w:t>2.4.5 Value of assets</w:t>
            </w:r>
            <w:r w:rsidR="00CE0918">
              <w:rPr>
                <w:noProof/>
                <w:webHidden/>
              </w:rPr>
              <w:tab/>
            </w:r>
            <w:r w:rsidR="00CE0918">
              <w:rPr>
                <w:noProof/>
                <w:webHidden/>
              </w:rPr>
              <w:fldChar w:fldCharType="begin"/>
            </w:r>
            <w:r w:rsidR="00CE0918">
              <w:rPr>
                <w:noProof/>
                <w:webHidden/>
              </w:rPr>
              <w:instrText xml:space="preserve"> PAGEREF _Toc158303664 \h </w:instrText>
            </w:r>
            <w:r w:rsidR="00CE0918">
              <w:rPr>
                <w:noProof/>
                <w:webHidden/>
              </w:rPr>
            </w:r>
            <w:r w:rsidR="00CE0918">
              <w:rPr>
                <w:noProof/>
                <w:webHidden/>
              </w:rPr>
              <w:fldChar w:fldCharType="separate"/>
            </w:r>
            <w:r w:rsidR="00CE0918">
              <w:rPr>
                <w:noProof/>
                <w:webHidden/>
              </w:rPr>
              <w:t>25</w:t>
            </w:r>
            <w:r w:rsidR="00CE0918">
              <w:rPr>
                <w:noProof/>
                <w:webHidden/>
              </w:rPr>
              <w:fldChar w:fldCharType="end"/>
            </w:r>
          </w:hyperlink>
        </w:p>
        <w:p w14:paraId="4910F399" w14:textId="11DDF783"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5" w:history="1">
            <w:r w:rsidR="00CE0918" w:rsidRPr="00435CB8">
              <w:rPr>
                <w:rStyle w:val="Hyperlink"/>
                <w:noProof/>
              </w:rPr>
              <w:t>2.5 Conceptual framework</w:t>
            </w:r>
            <w:r w:rsidR="00CE0918">
              <w:rPr>
                <w:noProof/>
                <w:webHidden/>
              </w:rPr>
              <w:tab/>
            </w:r>
            <w:r w:rsidR="00CE0918">
              <w:rPr>
                <w:noProof/>
                <w:webHidden/>
              </w:rPr>
              <w:fldChar w:fldCharType="begin"/>
            </w:r>
            <w:r w:rsidR="00CE0918">
              <w:rPr>
                <w:noProof/>
                <w:webHidden/>
              </w:rPr>
              <w:instrText xml:space="preserve"> PAGEREF _Toc158303665 \h </w:instrText>
            </w:r>
            <w:r w:rsidR="00CE0918">
              <w:rPr>
                <w:noProof/>
                <w:webHidden/>
              </w:rPr>
            </w:r>
            <w:r w:rsidR="00CE0918">
              <w:rPr>
                <w:noProof/>
                <w:webHidden/>
              </w:rPr>
              <w:fldChar w:fldCharType="separate"/>
            </w:r>
            <w:r w:rsidR="00CE0918">
              <w:rPr>
                <w:noProof/>
                <w:webHidden/>
              </w:rPr>
              <w:t>26</w:t>
            </w:r>
            <w:r w:rsidR="00CE0918">
              <w:rPr>
                <w:noProof/>
                <w:webHidden/>
              </w:rPr>
              <w:fldChar w:fldCharType="end"/>
            </w:r>
          </w:hyperlink>
        </w:p>
        <w:p w14:paraId="2A5E1C5C" w14:textId="4C42AB91"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6" w:history="1">
            <w:r w:rsidR="00CE0918" w:rsidRPr="00435CB8">
              <w:rPr>
                <w:rStyle w:val="Hyperlink"/>
                <w:noProof/>
              </w:rPr>
              <w:t>2.6 Summary</w:t>
            </w:r>
            <w:r w:rsidR="00CE0918">
              <w:rPr>
                <w:noProof/>
                <w:webHidden/>
              </w:rPr>
              <w:tab/>
            </w:r>
            <w:r w:rsidR="00CE0918">
              <w:rPr>
                <w:noProof/>
                <w:webHidden/>
              </w:rPr>
              <w:fldChar w:fldCharType="begin"/>
            </w:r>
            <w:r w:rsidR="00CE0918">
              <w:rPr>
                <w:noProof/>
                <w:webHidden/>
              </w:rPr>
              <w:instrText xml:space="preserve"> PAGEREF _Toc158303666 \h </w:instrText>
            </w:r>
            <w:r w:rsidR="00CE0918">
              <w:rPr>
                <w:noProof/>
                <w:webHidden/>
              </w:rPr>
            </w:r>
            <w:r w:rsidR="00CE0918">
              <w:rPr>
                <w:noProof/>
                <w:webHidden/>
              </w:rPr>
              <w:fldChar w:fldCharType="separate"/>
            </w:r>
            <w:r w:rsidR="00CE0918">
              <w:rPr>
                <w:noProof/>
                <w:webHidden/>
              </w:rPr>
              <w:t>26</w:t>
            </w:r>
            <w:r w:rsidR="00CE0918">
              <w:rPr>
                <w:noProof/>
                <w:webHidden/>
              </w:rPr>
              <w:fldChar w:fldCharType="end"/>
            </w:r>
          </w:hyperlink>
        </w:p>
        <w:p w14:paraId="7772BED9" w14:textId="7FEB0615"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7" w:history="1">
            <w:r w:rsidR="00CE0918" w:rsidRPr="00435CB8">
              <w:rPr>
                <w:rStyle w:val="Hyperlink"/>
                <w:noProof/>
              </w:rPr>
              <w:t>Chapter three: Research methodology</w:t>
            </w:r>
            <w:r w:rsidR="00CE0918">
              <w:rPr>
                <w:noProof/>
                <w:webHidden/>
              </w:rPr>
              <w:tab/>
            </w:r>
            <w:r w:rsidR="00CE0918">
              <w:rPr>
                <w:noProof/>
                <w:webHidden/>
              </w:rPr>
              <w:fldChar w:fldCharType="begin"/>
            </w:r>
            <w:r w:rsidR="00CE0918">
              <w:rPr>
                <w:noProof/>
                <w:webHidden/>
              </w:rPr>
              <w:instrText xml:space="preserve"> PAGEREF _Toc158303667 \h </w:instrText>
            </w:r>
            <w:r w:rsidR="00CE0918">
              <w:rPr>
                <w:noProof/>
                <w:webHidden/>
              </w:rPr>
            </w:r>
            <w:r w:rsidR="00CE0918">
              <w:rPr>
                <w:noProof/>
                <w:webHidden/>
              </w:rPr>
              <w:fldChar w:fldCharType="separate"/>
            </w:r>
            <w:r w:rsidR="00CE0918">
              <w:rPr>
                <w:noProof/>
                <w:webHidden/>
              </w:rPr>
              <w:t>28</w:t>
            </w:r>
            <w:r w:rsidR="00CE0918">
              <w:rPr>
                <w:noProof/>
                <w:webHidden/>
              </w:rPr>
              <w:fldChar w:fldCharType="end"/>
            </w:r>
          </w:hyperlink>
        </w:p>
        <w:p w14:paraId="08108B56" w14:textId="39E64FF2"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8" w:history="1">
            <w:r w:rsidR="00CE0918" w:rsidRPr="00435CB8">
              <w:rPr>
                <w:rStyle w:val="Hyperlink"/>
                <w:noProof/>
              </w:rPr>
              <w:t>3.1 Introduction</w:t>
            </w:r>
            <w:r w:rsidR="00CE0918">
              <w:rPr>
                <w:noProof/>
                <w:webHidden/>
              </w:rPr>
              <w:tab/>
            </w:r>
            <w:r w:rsidR="00CE0918">
              <w:rPr>
                <w:noProof/>
                <w:webHidden/>
              </w:rPr>
              <w:fldChar w:fldCharType="begin"/>
            </w:r>
            <w:r w:rsidR="00CE0918">
              <w:rPr>
                <w:noProof/>
                <w:webHidden/>
              </w:rPr>
              <w:instrText xml:space="preserve"> PAGEREF _Toc158303668 \h </w:instrText>
            </w:r>
            <w:r w:rsidR="00CE0918">
              <w:rPr>
                <w:noProof/>
                <w:webHidden/>
              </w:rPr>
            </w:r>
            <w:r w:rsidR="00CE0918">
              <w:rPr>
                <w:noProof/>
                <w:webHidden/>
              </w:rPr>
              <w:fldChar w:fldCharType="separate"/>
            </w:r>
            <w:r w:rsidR="00CE0918">
              <w:rPr>
                <w:noProof/>
                <w:webHidden/>
              </w:rPr>
              <w:t>28</w:t>
            </w:r>
            <w:r w:rsidR="00CE0918">
              <w:rPr>
                <w:noProof/>
                <w:webHidden/>
              </w:rPr>
              <w:fldChar w:fldCharType="end"/>
            </w:r>
          </w:hyperlink>
        </w:p>
        <w:p w14:paraId="7DBE297F" w14:textId="5F7F4B0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9" w:history="1">
            <w:r w:rsidR="00CE0918" w:rsidRPr="00435CB8">
              <w:rPr>
                <w:rStyle w:val="Hyperlink"/>
                <w:noProof/>
              </w:rPr>
              <w:t>3.2 Research philosophy</w:t>
            </w:r>
            <w:r w:rsidR="00CE0918">
              <w:rPr>
                <w:noProof/>
                <w:webHidden/>
              </w:rPr>
              <w:tab/>
            </w:r>
            <w:r w:rsidR="00CE0918">
              <w:rPr>
                <w:noProof/>
                <w:webHidden/>
              </w:rPr>
              <w:fldChar w:fldCharType="begin"/>
            </w:r>
            <w:r w:rsidR="00CE0918">
              <w:rPr>
                <w:noProof/>
                <w:webHidden/>
              </w:rPr>
              <w:instrText xml:space="preserve"> PAGEREF _Toc158303669 \h </w:instrText>
            </w:r>
            <w:r w:rsidR="00CE0918">
              <w:rPr>
                <w:noProof/>
                <w:webHidden/>
              </w:rPr>
            </w:r>
            <w:r w:rsidR="00CE0918">
              <w:rPr>
                <w:noProof/>
                <w:webHidden/>
              </w:rPr>
              <w:fldChar w:fldCharType="separate"/>
            </w:r>
            <w:r w:rsidR="00CE0918">
              <w:rPr>
                <w:noProof/>
                <w:webHidden/>
              </w:rPr>
              <w:t>28</w:t>
            </w:r>
            <w:r w:rsidR="00CE0918">
              <w:rPr>
                <w:noProof/>
                <w:webHidden/>
              </w:rPr>
              <w:fldChar w:fldCharType="end"/>
            </w:r>
          </w:hyperlink>
        </w:p>
        <w:p w14:paraId="034AE361" w14:textId="535B53C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0" w:history="1">
            <w:r w:rsidR="00CE0918" w:rsidRPr="00435CB8">
              <w:rPr>
                <w:rStyle w:val="Hyperlink"/>
                <w:noProof/>
              </w:rPr>
              <w:t>3.3 Research approach</w:t>
            </w:r>
            <w:r w:rsidR="00CE0918">
              <w:rPr>
                <w:noProof/>
                <w:webHidden/>
              </w:rPr>
              <w:tab/>
            </w:r>
            <w:r w:rsidR="00CE0918">
              <w:rPr>
                <w:noProof/>
                <w:webHidden/>
              </w:rPr>
              <w:fldChar w:fldCharType="begin"/>
            </w:r>
            <w:r w:rsidR="00CE0918">
              <w:rPr>
                <w:noProof/>
                <w:webHidden/>
              </w:rPr>
              <w:instrText xml:space="preserve"> PAGEREF _Toc158303670 \h </w:instrText>
            </w:r>
            <w:r w:rsidR="00CE0918">
              <w:rPr>
                <w:noProof/>
                <w:webHidden/>
              </w:rPr>
            </w:r>
            <w:r w:rsidR="00CE0918">
              <w:rPr>
                <w:noProof/>
                <w:webHidden/>
              </w:rPr>
              <w:fldChar w:fldCharType="separate"/>
            </w:r>
            <w:r w:rsidR="00CE0918">
              <w:rPr>
                <w:noProof/>
                <w:webHidden/>
              </w:rPr>
              <w:t>28</w:t>
            </w:r>
            <w:r w:rsidR="00CE0918">
              <w:rPr>
                <w:noProof/>
                <w:webHidden/>
              </w:rPr>
              <w:fldChar w:fldCharType="end"/>
            </w:r>
          </w:hyperlink>
        </w:p>
        <w:p w14:paraId="6B01A5A0" w14:textId="3585468D"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1" w:history="1">
            <w:r w:rsidR="00CE0918" w:rsidRPr="00435CB8">
              <w:rPr>
                <w:rStyle w:val="Hyperlink"/>
                <w:noProof/>
              </w:rPr>
              <w:t>3.4 Research design (method)</w:t>
            </w:r>
            <w:r w:rsidR="00CE0918">
              <w:rPr>
                <w:noProof/>
                <w:webHidden/>
              </w:rPr>
              <w:tab/>
            </w:r>
            <w:r w:rsidR="00CE0918">
              <w:rPr>
                <w:noProof/>
                <w:webHidden/>
              </w:rPr>
              <w:fldChar w:fldCharType="begin"/>
            </w:r>
            <w:r w:rsidR="00CE0918">
              <w:rPr>
                <w:noProof/>
                <w:webHidden/>
              </w:rPr>
              <w:instrText xml:space="preserve"> PAGEREF _Toc158303671 \h </w:instrText>
            </w:r>
            <w:r w:rsidR="00CE0918">
              <w:rPr>
                <w:noProof/>
                <w:webHidden/>
              </w:rPr>
            </w:r>
            <w:r w:rsidR="00CE0918">
              <w:rPr>
                <w:noProof/>
                <w:webHidden/>
              </w:rPr>
              <w:fldChar w:fldCharType="separate"/>
            </w:r>
            <w:r w:rsidR="00CE0918">
              <w:rPr>
                <w:noProof/>
                <w:webHidden/>
              </w:rPr>
              <w:t>29</w:t>
            </w:r>
            <w:r w:rsidR="00CE0918">
              <w:rPr>
                <w:noProof/>
                <w:webHidden/>
              </w:rPr>
              <w:fldChar w:fldCharType="end"/>
            </w:r>
          </w:hyperlink>
        </w:p>
        <w:p w14:paraId="393BDD78" w14:textId="6C82D6FA"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2" w:history="1">
            <w:r w:rsidR="00CE0918" w:rsidRPr="00435CB8">
              <w:rPr>
                <w:rStyle w:val="Hyperlink"/>
                <w:noProof/>
              </w:rPr>
              <w:t>3.5 Research Strategy</w:t>
            </w:r>
            <w:r w:rsidR="00CE0918">
              <w:rPr>
                <w:noProof/>
                <w:webHidden/>
              </w:rPr>
              <w:tab/>
            </w:r>
            <w:r w:rsidR="00CE0918">
              <w:rPr>
                <w:noProof/>
                <w:webHidden/>
              </w:rPr>
              <w:fldChar w:fldCharType="begin"/>
            </w:r>
            <w:r w:rsidR="00CE0918">
              <w:rPr>
                <w:noProof/>
                <w:webHidden/>
              </w:rPr>
              <w:instrText xml:space="preserve"> PAGEREF _Toc158303672 \h </w:instrText>
            </w:r>
            <w:r w:rsidR="00CE0918">
              <w:rPr>
                <w:noProof/>
                <w:webHidden/>
              </w:rPr>
            </w:r>
            <w:r w:rsidR="00CE0918">
              <w:rPr>
                <w:noProof/>
                <w:webHidden/>
              </w:rPr>
              <w:fldChar w:fldCharType="separate"/>
            </w:r>
            <w:r w:rsidR="00CE0918">
              <w:rPr>
                <w:noProof/>
                <w:webHidden/>
              </w:rPr>
              <w:t>29</w:t>
            </w:r>
            <w:r w:rsidR="00CE0918">
              <w:rPr>
                <w:noProof/>
                <w:webHidden/>
              </w:rPr>
              <w:fldChar w:fldCharType="end"/>
            </w:r>
          </w:hyperlink>
        </w:p>
        <w:p w14:paraId="48AC1631" w14:textId="68D71634"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3" w:history="1">
            <w:r w:rsidR="00CE0918" w:rsidRPr="00435CB8">
              <w:rPr>
                <w:rStyle w:val="Hyperlink"/>
                <w:noProof/>
              </w:rPr>
              <w:t>3.5.1 Type of Investigation</w:t>
            </w:r>
            <w:r w:rsidR="00CE0918">
              <w:rPr>
                <w:noProof/>
                <w:webHidden/>
              </w:rPr>
              <w:tab/>
            </w:r>
            <w:r w:rsidR="00CE0918">
              <w:rPr>
                <w:noProof/>
                <w:webHidden/>
              </w:rPr>
              <w:fldChar w:fldCharType="begin"/>
            </w:r>
            <w:r w:rsidR="00CE0918">
              <w:rPr>
                <w:noProof/>
                <w:webHidden/>
              </w:rPr>
              <w:instrText xml:space="preserve"> PAGEREF _Toc158303673 \h </w:instrText>
            </w:r>
            <w:r w:rsidR="00CE0918">
              <w:rPr>
                <w:noProof/>
                <w:webHidden/>
              </w:rPr>
            </w:r>
            <w:r w:rsidR="00CE0918">
              <w:rPr>
                <w:noProof/>
                <w:webHidden/>
              </w:rPr>
              <w:fldChar w:fldCharType="separate"/>
            </w:r>
            <w:r w:rsidR="00CE0918">
              <w:rPr>
                <w:noProof/>
                <w:webHidden/>
              </w:rPr>
              <w:t>29</w:t>
            </w:r>
            <w:r w:rsidR="00CE0918">
              <w:rPr>
                <w:noProof/>
                <w:webHidden/>
              </w:rPr>
              <w:fldChar w:fldCharType="end"/>
            </w:r>
          </w:hyperlink>
        </w:p>
        <w:p w14:paraId="0CDC283A" w14:textId="786285D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4" w:history="1">
            <w:r w:rsidR="00CE0918" w:rsidRPr="00435CB8">
              <w:rPr>
                <w:rStyle w:val="Hyperlink"/>
                <w:noProof/>
              </w:rPr>
              <w:t>3.5.2 Choices</w:t>
            </w:r>
            <w:r w:rsidR="00CE0918">
              <w:rPr>
                <w:noProof/>
                <w:webHidden/>
              </w:rPr>
              <w:tab/>
            </w:r>
            <w:r w:rsidR="00CE0918">
              <w:rPr>
                <w:noProof/>
                <w:webHidden/>
              </w:rPr>
              <w:fldChar w:fldCharType="begin"/>
            </w:r>
            <w:r w:rsidR="00CE0918">
              <w:rPr>
                <w:noProof/>
                <w:webHidden/>
              </w:rPr>
              <w:instrText xml:space="preserve"> PAGEREF _Toc158303674 \h </w:instrText>
            </w:r>
            <w:r w:rsidR="00CE0918">
              <w:rPr>
                <w:noProof/>
                <w:webHidden/>
              </w:rPr>
            </w:r>
            <w:r w:rsidR="00CE0918">
              <w:rPr>
                <w:noProof/>
                <w:webHidden/>
              </w:rPr>
              <w:fldChar w:fldCharType="separate"/>
            </w:r>
            <w:r w:rsidR="00CE0918">
              <w:rPr>
                <w:noProof/>
                <w:webHidden/>
              </w:rPr>
              <w:t>29</w:t>
            </w:r>
            <w:r w:rsidR="00CE0918">
              <w:rPr>
                <w:noProof/>
                <w:webHidden/>
              </w:rPr>
              <w:fldChar w:fldCharType="end"/>
            </w:r>
          </w:hyperlink>
        </w:p>
        <w:p w14:paraId="74FFE50D" w14:textId="5403638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5" w:history="1">
            <w:r w:rsidR="00CE0918" w:rsidRPr="00435CB8">
              <w:rPr>
                <w:rStyle w:val="Hyperlink"/>
                <w:noProof/>
              </w:rPr>
              <w:t>3.5.3 Time Horizon</w:t>
            </w:r>
            <w:r w:rsidR="00CE0918">
              <w:rPr>
                <w:noProof/>
                <w:webHidden/>
              </w:rPr>
              <w:tab/>
            </w:r>
            <w:r w:rsidR="00CE0918">
              <w:rPr>
                <w:noProof/>
                <w:webHidden/>
              </w:rPr>
              <w:fldChar w:fldCharType="begin"/>
            </w:r>
            <w:r w:rsidR="00CE0918">
              <w:rPr>
                <w:noProof/>
                <w:webHidden/>
              </w:rPr>
              <w:instrText xml:space="preserve"> PAGEREF _Toc158303675 \h </w:instrText>
            </w:r>
            <w:r w:rsidR="00CE0918">
              <w:rPr>
                <w:noProof/>
                <w:webHidden/>
              </w:rPr>
            </w:r>
            <w:r w:rsidR="00CE0918">
              <w:rPr>
                <w:noProof/>
                <w:webHidden/>
              </w:rPr>
              <w:fldChar w:fldCharType="separate"/>
            </w:r>
            <w:r w:rsidR="00CE0918">
              <w:rPr>
                <w:noProof/>
                <w:webHidden/>
              </w:rPr>
              <w:t>30</w:t>
            </w:r>
            <w:r w:rsidR="00CE0918">
              <w:rPr>
                <w:noProof/>
                <w:webHidden/>
              </w:rPr>
              <w:fldChar w:fldCharType="end"/>
            </w:r>
          </w:hyperlink>
        </w:p>
        <w:p w14:paraId="18031577" w14:textId="74A914FA"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6" w:history="1">
            <w:r w:rsidR="00CE0918" w:rsidRPr="00435CB8">
              <w:rPr>
                <w:rStyle w:val="Hyperlink"/>
                <w:noProof/>
              </w:rPr>
              <w:t>3.6 Sampling method</w:t>
            </w:r>
            <w:r w:rsidR="00CE0918">
              <w:rPr>
                <w:noProof/>
                <w:webHidden/>
              </w:rPr>
              <w:tab/>
            </w:r>
            <w:r w:rsidR="00CE0918">
              <w:rPr>
                <w:noProof/>
                <w:webHidden/>
              </w:rPr>
              <w:fldChar w:fldCharType="begin"/>
            </w:r>
            <w:r w:rsidR="00CE0918">
              <w:rPr>
                <w:noProof/>
                <w:webHidden/>
              </w:rPr>
              <w:instrText xml:space="preserve"> PAGEREF _Toc158303676 \h </w:instrText>
            </w:r>
            <w:r w:rsidR="00CE0918">
              <w:rPr>
                <w:noProof/>
                <w:webHidden/>
              </w:rPr>
            </w:r>
            <w:r w:rsidR="00CE0918">
              <w:rPr>
                <w:noProof/>
                <w:webHidden/>
              </w:rPr>
              <w:fldChar w:fldCharType="separate"/>
            </w:r>
            <w:r w:rsidR="00CE0918">
              <w:rPr>
                <w:noProof/>
                <w:webHidden/>
              </w:rPr>
              <w:t>30</w:t>
            </w:r>
            <w:r w:rsidR="00CE0918">
              <w:rPr>
                <w:noProof/>
                <w:webHidden/>
              </w:rPr>
              <w:fldChar w:fldCharType="end"/>
            </w:r>
          </w:hyperlink>
        </w:p>
        <w:p w14:paraId="495B45E1" w14:textId="30A5ADC6"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7" w:history="1">
            <w:r w:rsidR="00CE0918" w:rsidRPr="00435CB8">
              <w:rPr>
                <w:rStyle w:val="Hyperlink"/>
                <w:noProof/>
              </w:rPr>
              <w:t>3.7 Data collection method</w:t>
            </w:r>
            <w:r w:rsidR="00CE0918">
              <w:rPr>
                <w:noProof/>
                <w:webHidden/>
              </w:rPr>
              <w:tab/>
            </w:r>
            <w:r w:rsidR="00CE0918">
              <w:rPr>
                <w:noProof/>
                <w:webHidden/>
              </w:rPr>
              <w:fldChar w:fldCharType="begin"/>
            </w:r>
            <w:r w:rsidR="00CE0918">
              <w:rPr>
                <w:noProof/>
                <w:webHidden/>
              </w:rPr>
              <w:instrText xml:space="preserve"> PAGEREF _Toc158303677 \h </w:instrText>
            </w:r>
            <w:r w:rsidR="00CE0918">
              <w:rPr>
                <w:noProof/>
                <w:webHidden/>
              </w:rPr>
            </w:r>
            <w:r w:rsidR="00CE0918">
              <w:rPr>
                <w:noProof/>
                <w:webHidden/>
              </w:rPr>
              <w:fldChar w:fldCharType="separate"/>
            </w:r>
            <w:r w:rsidR="00CE0918">
              <w:rPr>
                <w:noProof/>
                <w:webHidden/>
              </w:rPr>
              <w:t>30</w:t>
            </w:r>
            <w:r w:rsidR="00CE0918">
              <w:rPr>
                <w:noProof/>
                <w:webHidden/>
              </w:rPr>
              <w:fldChar w:fldCharType="end"/>
            </w:r>
          </w:hyperlink>
        </w:p>
        <w:p w14:paraId="4D94A5CC" w14:textId="044AAA1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8" w:history="1">
            <w:r w:rsidR="00CE0918" w:rsidRPr="00435CB8">
              <w:rPr>
                <w:rStyle w:val="Hyperlink"/>
                <w:noProof/>
              </w:rPr>
              <w:t>3.8 Data analysis plan</w:t>
            </w:r>
            <w:r w:rsidR="00CE0918">
              <w:rPr>
                <w:noProof/>
                <w:webHidden/>
              </w:rPr>
              <w:tab/>
            </w:r>
            <w:r w:rsidR="00CE0918">
              <w:rPr>
                <w:noProof/>
                <w:webHidden/>
              </w:rPr>
              <w:fldChar w:fldCharType="begin"/>
            </w:r>
            <w:r w:rsidR="00CE0918">
              <w:rPr>
                <w:noProof/>
                <w:webHidden/>
              </w:rPr>
              <w:instrText xml:space="preserve"> PAGEREF _Toc158303678 \h </w:instrText>
            </w:r>
            <w:r w:rsidR="00CE0918">
              <w:rPr>
                <w:noProof/>
                <w:webHidden/>
              </w:rPr>
            </w:r>
            <w:r w:rsidR="00CE0918">
              <w:rPr>
                <w:noProof/>
                <w:webHidden/>
              </w:rPr>
              <w:fldChar w:fldCharType="separate"/>
            </w:r>
            <w:r w:rsidR="00CE0918">
              <w:rPr>
                <w:noProof/>
                <w:webHidden/>
              </w:rPr>
              <w:t>31</w:t>
            </w:r>
            <w:r w:rsidR="00CE0918">
              <w:rPr>
                <w:noProof/>
                <w:webHidden/>
              </w:rPr>
              <w:fldChar w:fldCharType="end"/>
            </w:r>
          </w:hyperlink>
        </w:p>
        <w:p w14:paraId="5AA973E0" w14:textId="43E140AB"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9" w:history="1">
            <w:r w:rsidR="00CE0918" w:rsidRPr="00435CB8">
              <w:rPr>
                <w:rStyle w:val="Hyperlink"/>
                <w:noProof/>
              </w:rPr>
              <w:t>3.9 Ethical considerations</w:t>
            </w:r>
            <w:r w:rsidR="00CE0918">
              <w:rPr>
                <w:noProof/>
                <w:webHidden/>
              </w:rPr>
              <w:tab/>
            </w:r>
            <w:r w:rsidR="00CE0918">
              <w:rPr>
                <w:noProof/>
                <w:webHidden/>
              </w:rPr>
              <w:fldChar w:fldCharType="begin"/>
            </w:r>
            <w:r w:rsidR="00CE0918">
              <w:rPr>
                <w:noProof/>
                <w:webHidden/>
              </w:rPr>
              <w:instrText xml:space="preserve"> PAGEREF _Toc158303679 \h </w:instrText>
            </w:r>
            <w:r w:rsidR="00CE0918">
              <w:rPr>
                <w:noProof/>
                <w:webHidden/>
              </w:rPr>
            </w:r>
            <w:r w:rsidR="00CE0918">
              <w:rPr>
                <w:noProof/>
                <w:webHidden/>
              </w:rPr>
              <w:fldChar w:fldCharType="separate"/>
            </w:r>
            <w:r w:rsidR="00CE0918">
              <w:rPr>
                <w:noProof/>
                <w:webHidden/>
              </w:rPr>
              <w:t>32</w:t>
            </w:r>
            <w:r w:rsidR="00CE0918">
              <w:rPr>
                <w:noProof/>
                <w:webHidden/>
              </w:rPr>
              <w:fldChar w:fldCharType="end"/>
            </w:r>
          </w:hyperlink>
        </w:p>
        <w:p w14:paraId="31CF4060" w14:textId="0C3A1F08"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0" w:history="1">
            <w:r w:rsidR="00CE0918" w:rsidRPr="00435CB8">
              <w:rPr>
                <w:rStyle w:val="Hyperlink"/>
                <w:noProof/>
              </w:rPr>
              <w:t>3.10 Research limitations</w:t>
            </w:r>
            <w:r w:rsidR="00CE0918">
              <w:rPr>
                <w:noProof/>
                <w:webHidden/>
              </w:rPr>
              <w:tab/>
            </w:r>
            <w:r w:rsidR="00CE0918">
              <w:rPr>
                <w:noProof/>
                <w:webHidden/>
              </w:rPr>
              <w:fldChar w:fldCharType="begin"/>
            </w:r>
            <w:r w:rsidR="00CE0918">
              <w:rPr>
                <w:noProof/>
                <w:webHidden/>
              </w:rPr>
              <w:instrText xml:space="preserve"> PAGEREF _Toc158303680 \h </w:instrText>
            </w:r>
            <w:r w:rsidR="00CE0918">
              <w:rPr>
                <w:noProof/>
                <w:webHidden/>
              </w:rPr>
            </w:r>
            <w:r w:rsidR="00CE0918">
              <w:rPr>
                <w:noProof/>
                <w:webHidden/>
              </w:rPr>
              <w:fldChar w:fldCharType="separate"/>
            </w:r>
            <w:r w:rsidR="00CE0918">
              <w:rPr>
                <w:noProof/>
                <w:webHidden/>
              </w:rPr>
              <w:t>32</w:t>
            </w:r>
            <w:r w:rsidR="00CE0918">
              <w:rPr>
                <w:noProof/>
                <w:webHidden/>
              </w:rPr>
              <w:fldChar w:fldCharType="end"/>
            </w:r>
          </w:hyperlink>
        </w:p>
        <w:p w14:paraId="76E58135" w14:textId="34E039C6"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1" w:history="1">
            <w:r w:rsidR="00CE0918" w:rsidRPr="00435CB8">
              <w:rPr>
                <w:rStyle w:val="Hyperlink"/>
                <w:noProof/>
              </w:rPr>
              <w:t>3.10 Summary</w:t>
            </w:r>
            <w:r w:rsidR="00CE0918">
              <w:rPr>
                <w:noProof/>
                <w:webHidden/>
              </w:rPr>
              <w:tab/>
            </w:r>
            <w:r w:rsidR="00CE0918">
              <w:rPr>
                <w:noProof/>
                <w:webHidden/>
              </w:rPr>
              <w:fldChar w:fldCharType="begin"/>
            </w:r>
            <w:r w:rsidR="00CE0918">
              <w:rPr>
                <w:noProof/>
                <w:webHidden/>
              </w:rPr>
              <w:instrText xml:space="preserve"> PAGEREF _Toc158303681 \h </w:instrText>
            </w:r>
            <w:r w:rsidR="00CE0918">
              <w:rPr>
                <w:noProof/>
                <w:webHidden/>
              </w:rPr>
            </w:r>
            <w:r w:rsidR="00CE0918">
              <w:rPr>
                <w:noProof/>
                <w:webHidden/>
              </w:rPr>
              <w:fldChar w:fldCharType="separate"/>
            </w:r>
            <w:r w:rsidR="00CE0918">
              <w:rPr>
                <w:noProof/>
                <w:webHidden/>
              </w:rPr>
              <w:t>32</w:t>
            </w:r>
            <w:r w:rsidR="00CE0918">
              <w:rPr>
                <w:noProof/>
                <w:webHidden/>
              </w:rPr>
              <w:fldChar w:fldCharType="end"/>
            </w:r>
          </w:hyperlink>
        </w:p>
        <w:p w14:paraId="5D9AC264" w14:textId="7A1A2E41"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2" w:history="1">
            <w:r w:rsidR="00CE0918" w:rsidRPr="00435CB8">
              <w:rPr>
                <w:rStyle w:val="Hyperlink"/>
                <w:noProof/>
              </w:rPr>
              <w:t>Chapter four: Data analysis and discussion</w:t>
            </w:r>
            <w:r w:rsidR="00CE0918">
              <w:rPr>
                <w:noProof/>
                <w:webHidden/>
              </w:rPr>
              <w:tab/>
            </w:r>
            <w:r w:rsidR="00CE0918">
              <w:rPr>
                <w:noProof/>
                <w:webHidden/>
              </w:rPr>
              <w:fldChar w:fldCharType="begin"/>
            </w:r>
            <w:r w:rsidR="00CE0918">
              <w:rPr>
                <w:noProof/>
                <w:webHidden/>
              </w:rPr>
              <w:instrText xml:space="preserve"> PAGEREF _Toc158303682 \h </w:instrText>
            </w:r>
            <w:r w:rsidR="00CE0918">
              <w:rPr>
                <w:noProof/>
                <w:webHidden/>
              </w:rPr>
            </w:r>
            <w:r w:rsidR="00CE0918">
              <w:rPr>
                <w:noProof/>
                <w:webHidden/>
              </w:rPr>
              <w:fldChar w:fldCharType="separate"/>
            </w:r>
            <w:r w:rsidR="00CE0918">
              <w:rPr>
                <w:noProof/>
                <w:webHidden/>
              </w:rPr>
              <w:t>33</w:t>
            </w:r>
            <w:r w:rsidR="00CE0918">
              <w:rPr>
                <w:noProof/>
                <w:webHidden/>
              </w:rPr>
              <w:fldChar w:fldCharType="end"/>
            </w:r>
          </w:hyperlink>
        </w:p>
        <w:p w14:paraId="15206526" w14:textId="203FFE42"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3" w:history="1">
            <w:r w:rsidR="00CE0918" w:rsidRPr="00435CB8">
              <w:rPr>
                <w:rStyle w:val="Hyperlink"/>
                <w:noProof/>
              </w:rPr>
              <w:t>4.1 Introduction</w:t>
            </w:r>
            <w:r w:rsidR="00CE0918">
              <w:rPr>
                <w:noProof/>
                <w:webHidden/>
              </w:rPr>
              <w:tab/>
            </w:r>
            <w:r w:rsidR="00CE0918">
              <w:rPr>
                <w:noProof/>
                <w:webHidden/>
              </w:rPr>
              <w:fldChar w:fldCharType="begin"/>
            </w:r>
            <w:r w:rsidR="00CE0918">
              <w:rPr>
                <w:noProof/>
                <w:webHidden/>
              </w:rPr>
              <w:instrText xml:space="preserve"> PAGEREF _Toc158303683 \h </w:instrText>
            </w:r>
            <w:r w:rsidR="00CE0918">
              <w:rPr>
                <w:noProof/>
                <w:webHidden/>
              </w:rPr>
            </w:r>
            <w:r w:rsidR="00CE0918">
              <w:rPr>
                <w:noProof/>
                <w:webHidden/>
              </w:rPr>
              <w:fldChar w:fldCharType="separate"/>
            </w:r>
            <w:r w:rsidR="00CE0918">
              <w:rPr>
                <w:noProof/>
                <w:webHidden/>
              </w:rPr>
              <w:t>33</w:t>
            </w:r>
            <w:r w:rsidR="00CE0918">
              <w:rPr>
                <w:noProof/>
                <w:webHidden/>
              </w:rPr>
              <w:fldChar w:fldCharType="end"/>
            </w:r>
          </w:hyperlink>
        </w:p>
        <w:p w14:paraId="16D52F16" w14:textId="5B7D4FAF"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4" w:history="1">
            <w:r w:rsidR="00CE0918" w:rsidRPr="00435CB8">
              <w:rPr>
                <w:rStyle w:val="Hyperlink"/>
                <w:noProof/>
              </w:rPr>
              <w:t>4.2 Data analysis procedure</w:t>
            </w:r>
            <w:r w:rsidR="00CE0918">
              <w:rPr>
                <w:noProof/>
                <w:webHidden/>
              </w:rPr>
              <w:tab/>
            </w:r>
            <w:r w:rsidR="00CE0918">
              <w:rPr>
                <w:noProof/>
                <w:webHidden/>
              </w:rPr>
              <w:fldChar w:fldCharType="begin"/>
            </w:r>
            <w:r w:rsidR="00CE0918">
              <w:rPr>
                <w:noProof/>
                <w:webHidden/>
              </w:rPr>
              <w:instrText xml:space="preserve"> PAGEREF _Toc158303684 \h </w:instrText>
            </w:r>
            <w:r w:rsidR="00CE0918">
              <w:rPr>
                <w:noProof/>
                <w:webHidden/>
              </w:rPr>
            </w:r>
            <w:r w:rsidR="00CE0918">
              <w:rPr>
                <w:noProof/>
                <w:webHidden/>
              </w:rPr>
              <w:fldChar w:fldCharType="separate"/>
            </w:r>
            <w:r w:rsidR="00CE0918">
              <w:rPr>
                <w:noProof/>
                <w:webHidden/>
              </w:rPr>
              <w:t>33</w:t>
            </w:r>
            <w:r w:rsidR="00CE0918">
              <w:rPr>
                <w:noProof/>
                <w:webHidden/>
              </w:rPr>
              <w:fldChar w:fldCharType="end"/>
            </w:r>
          </w:hyperlink>
        </w:p>
        <w:p w14:paraId="0B7C0F06" w14:textId="1D575CBD"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5" w:history="1">
            <w:r w:rsidR="00CE0918" w:rsidRPr="00435CB8">
              <w:rPr>
                <w:rStyle w:val="Hyperlink"/>
                <w:noProof/>
              </w:rPr>
              <w:t>4.3 Descriptive data analysis</w:t>
            </w:r>
            <w:r w:rsidR="00CE0918">
              <w:rPr>
                <w:noProof/>
                <w:webHidden/>
              </w:rPr>
              <w:tab/>
            </w:r>
            <w:r w:rsidR="00CE0918">
              <w:rPr>
                <w:noProof/>
                <w:webHidden/>
              </w:rPr>
              <w:fldChar w:fldCharType="begin"/>
            </w:r>
            <w:r w:rsidR="00CE0918">
              <w:rPr>
                <w:noProof/>
                <w:webHidden/>
              </w:rPr>
              <w:instrText xml:space="preserve"> PAGEREF _Toc158303685 \h </w:instrText>
            </w:r>
            <w:r w:rsidR="00CE0918">
              <w:rPr>
                <w:noProof/>
                <w:webHidden/>
              </w:rPr>
            </w:r>
            <w:r w:rsidR="00CE0918">
              <w:rPr>
                <w:noProof/>
                <w:webHidden/>
              </w:rPr>
              <w:fldChar w:fldCharType="separate"/>
            </w:r>
            <w:r w:rsidR="00CE0918">
              <w:rPr>
                <w:noProof/>
                <w:webHidden/>
              </w:rPr>
              <w:t>36</w:t>
            </w:r>
            <w:r w:rsidR="00CE0918">
              <w:rPr>
                <w:noProof/>
                <w:webHidden/>
              </w:rPr>
              <w:fldChar w:fldCharType="end"/>
            </w:r>
          </w:hyperlink>
        </w:p>
        <w:p w14:paraId="31591D37" w14:textId="4BF4DAE1"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6" w:history="1">
            <w:r w:rsidR="00CE0918" w:rsidRPr="00435CB8">
              <w:rPr>
                <w:rStyle w:val="Hyperlink"/>
                <w:noProof/>
              </w:rPr>
              <w:t>4.4 Profitability trend analysis</w:t>
            </w:r>
            <w:r w:rsidR="00CE0918">
              <w:rPr>
                <w:noProof/>
                <w:webHidden/>
              </w:rPr>
              <w:tab/>
            </w:r>
            <w:r w:rsidR="00CE0918">
              <w:rPr>
                <w:noProof/>
                <w:webHidden/>
              </w:rPr>
              <w:fldChar w:fldCharType="begin"/>
            </w:r>
            <w:r w:rsidR="00CE0918">
              <w:rPr>
                <w:noProof/>
                <w:webHidden/>
              </w:rPr>
              <w:instrText xml:space="preserve"> PAGEREF _Toc158303686 \h </w:instrText>
            </w:r>
            <w:r w:rsidR="00CE0918">
              <w:rPr>
                <w:noProof/>
                <w:webHidden/>
              </w:rPr>
            </w:r>
            <w:r w:rsidR="00CE0918">
              <w:rPr>
                <w:noProof/>
                <w:webHidden/>
              </w:rPr>
              <w:fldChar w:fldCharType="separate"/>
            </w:r>
            <w:r w:rsidR="00CE0918">
              <w:rPr>
                <w:noProof/>
                <w:webHidden/>
              </w:rPr>
              <w:t>37</w:t>
            </w:r>
            <w:r w:rsidR="00CE0918">
              <w:rPr>
                <w:noProof/>
                <w:webHidden/>
              </w:rPr>
              <w:fldChar w:fldCharType="end"/>
            </w:r>
          </w:hyperlink>
        </w:p>
        <w:p w14:paraId="42C29E1F" w14:textId="548DF29E"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7" w:history="1">
            <w:r w:rsidR="00CE0918" w:rsidRPr="00435CB8">
              <w:rPr>
                <w:rStyle w:val="Hyperlink"/>
                <w:noProof/>
              </w:rPr>
              <w:t>4.5 Regression analysis</w:t>
            </w:r>
            <w:r w:rsidR="00CE0918">
              <w:rPr>
                <w:noProof/>
                <w:webHidden/>
              </w:rPr>
              <w:tab/>
            </w:r>
            <w:r w:rsidR="00CE0918">
              <w:rPr>
                <w:noProof/>
                <w:webHidden/>
              </w:rPr>
              <w:fldChar w:fldCharType="begin"/>
            </w:r>
            <w:r w:rsidR="00CE0918">
              <w:rPr>
                <w:noProof/>
                <w:webHidden/>
              </w:rPr>
              <w:instrText xml:space="preserve"> PAGEREF _Toc158303687 \h </w:instrText>
            </w:r>
            <w:r w:rsidR="00CE0918">
              <w:rPr>
                <w:noProof/>
                <w:webHidden/>
              </w:rPr>
            </w:r>
            <w:r w:rsidR="00CE0918">
              <w:rPr>
                <w:noProof/>
                <w:webHidden/>
              </w:rPr>
              <w:fldChar w:fldCharType="separate"/>
            </w:r>
            <w:r w:rsidR="00CE0918">
              <w:rPr>
                <w:noProof/>
                <w:webHidden/>
              </w:rPr>
              <w:t>42</w:t>
            </w:r>
            <w:r w:rsidR="00CE0918">
              <w:rPr>
                <w:noProof/>
                <w:webHidden/>
              </w:rPr>
              <w:fldChar w:fldCharType="end"/>
            </w:r>
          </w:hyperlink>
        </w:p>
        <w:p w14:paraId="3F38EE9E" w14:textId="57851848"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8" w:history="1">
            <w:r w:rsidR="00CE0918" w:rsidRPr="00435CB8">
              <w:rPr>
                <w:rStyle w:val="Hyperlink"/>
                <w:noProof/>
              </w:rPr>
              <w:t>Regression model 1:</w:t>
            </w:r>
            <w:r w:rsidR="00CE0918">
              <w:rPr>
                <w:noProof/>
                <w:webHidden/>
              </w:rPr>
              <w:tab/>
            </w:r>
            <w:r w:rsidR="00CE0918">
              <w:rPr>
                <w:noProof/>
                <w:webHidden/>
              </w:rPr>
              <w:fldChar w:fldCharType="begin"/>
            </w:r>
            <w:r w:rsidR="00CE0918">
              <w:rPr>
                <w:noProof/>
                <w:webHidden/>
              </w:rPr>
              <w:instrText xml:space="preserve"> PAGEREF _Toc158303688 \h </w:instrText>
            </w:r>
            <w:r w:rsidR="00CE0918">
              <w:rPr>
                <w:noProof/>
                <w:webHidden/>
              </w:rPr>
            </w:r>
            <w:r w:rsidR="00CE0918">
              <w:rPr>
                <w:noProof/>
                <w:webHidden/>
              </w:rPr>
              <w:fldChar w:fldCharType="separate"/>
            </w:r>
            <w:r w:rsidR="00CE0918">
              <w:rPr>
                <w:noProof/>
                <w:webHidden/>
              </w:rPr>
              <w:t>42</w:t>
            </w:r>
            <w:r w:rsidR="00CE0918">
              <w:rPr>
                <w:noProof/>
                <w:webHidden/>
              </w:rPr>
              <w:fldChar w:fldCharType="end"/>
            </w:r>
          </w:hyperlink>
        </w:p>
        <w:p w14:paraId="0626F7B2" w14:textId="170C958C"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9" w:history="1">
            <w:r w:rsidR="00CE0918" w:rsidRPr="00435CB8">
              <w:rPr>
                <w:rStyle w:val="Hyperlink"/>
                <w:noProof/>
              </w:rPr>
              <w:t>Regression model 2:</w:t>
            </w:r>
            <w:r w:rsidR="00CE0918">
              <w:rPr>
                <w:noProof/>
                <w:webHidden/>
              </w:rPr>
              <w:tab/>
            </w:r>
            <w:r w:rsidR="00CE0918">
              <w:rPr>
                <w:noProof/>
                <w:webHidden/>
              </w:rPr>
              <w:fldChar w:fldCharType="begin"/>
            </w:r>
            <w:r w:rsidR="00CE0918">
              <w:rPr>
                <w:noProof/>
                <w:webHidden/>
              </w:rPr>
              <w:instrText xml:space="preserve"> PAGEREF _Toc158303689 \h </w:instrText>
            </w:r>
            <w:r w:rsidR="00CE0918">
              <w:rPr>
                <w:noProof/>
                <w:webHidden/>
              </w:rPr>
            </w:r>
            <w:r w:rsidR="00CE0918">
              <w:rPr>
                <w:noProof/>
                <w:webHidden/>
              </w:rPr>
              <w:fldChar w:fldCharType="separate"/>
            </w:r>
            <w:r w:rsidR="00CE0918">
              <w:rPr>
                <w:noProof/>
                <w:webHidden/>
              </w:rPr>
              <w:t>44</w:t>
            </w:r>
            <w:r w:rsidR="00CE0918">
              <w:rPr>
                <w:noProof/>
                <w:webHidden/>
              </w:rPr>
              <w:fldChar w:fldCharType="end"/>
            </w:r>
          </w:hyperlink>
        </w:p>
        <w:p w14:paraId="1FF92868" w14:textId="300F6CA0"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0" w:history="1">
            <w:r w:rsidR="00CE0918" w:rsidRPr="00435CB8">
              <w:rPr>
                <w:rStyle w:val="Hyperlink"/>
                <w:noProof/>
              </w:rPr>
              <w:t>Regression model 3:</w:t>
            </w:r>
            <w:r w:rsidR="00CE0918">
              <w:rPr>
                <w:noProof/>
                <w:webHidden/>
              </w:rPr>
              <w:tab/>
            </w:r>
            <w:r w:rsidR="00CE0918">
              <w:rPr>
                <w:noProof/>
                <w:webHidden/>
              </w:rPr>
              <w:fldChar w:fldCharType="begin"/>
            </w:r>
            <w:r w:rsidR="00CE0918">
              <w:rPr>
                <w:noProof/>
                <w:webHidden/>
              </w:rPr>
              <w:instrText xml:space="preserve"> PAGEREF _Toc158303690 \h </w:instrText>
            </w:r>
            <w:r w:rsidR="00CE0918">
              <w:rPr>
                <w:noProof/>
                <w:webHidden/>
              </w:rPr>
            </w:r>
            <w:r w:rsidR="00CE0918">
              <w:rPr>
                <w:noProof/>
                <w:webHidden/>
              </w:rPr>
              <w:fldChar w:fldCharType="separate"/>
            </w:r>
            <w:r w:rsidR="00CE0918">
              <w:rPr>
                <w:noProof/>
                <w:webHidden/>
              </w:rPr>
              <w:t>45</w:t>
            </w:r>
            <w:r w:rsidR="00CE0918">
              <w:rPr>
                <w:noProof/>
                <w:webHidden/>
              </w:rPr>
              <w:fldChar w:fldCharType="end"/>
            </w:r>
          </w:hyperlink>
        </w:p>
        <w:p w14:paraId="348FCEDC" w14:textId="2A35B7D9"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1" w:history="1">
            <w:r w:rsidR="00CE0918" w:rsidRPr="00435CB8">
              <w:rPr>
                <w:rStyle w:val="Hyperlink"/>
                <w:noProof/>
              </w:rPr>
              <w:t>Regression model 4:</w:t>
            </w:r>
            <w:r w:rsidR="00CE0918">
              <w:rPr>
                <w:noProof/>
                <w:webHidden/>
              </w:rPr>
              <w:tab/>
            </w:r>
            <w:r w:rsidR="00CE0918">
              <w:rPr>
                <w:noProof/>
                <w:webHidden/>
              </w:rPr>
              <w:fldChar w:fldCharType="begin"/>
            </w:r>
            <w:r w:rsidR="00CE0918">
              <w:rPr>
                <w:noProof/>
                <w:webHidden/>
              </w:rPr>
              <w:instrText xml:space="preserve"> PAGEREF _Toc158303691 \h </w:instrText>
            </w:r>
            <w:r w:rsidR="00CE0918">
              <w:rPr>
                <w:noProof/>
                <w:webHidden/>
              </w:rPr>
            </w:r>
            <w:r w:rsidR="00CE0918">
              <w:rPr>
                <w:noProof/>
                <w:webHidden/>
              </w:rPr>
              <w:fldChar w:fldCharType="separate"/>
            </w:r>
            <w:r w:rsidR="00CE0918">
              <w:rPr>
                <w:noProof/>
                <w:webHidden/>
              </w:rPr>
              <w:t>46</w:t>
            </w:r>
            <w:r w:rsidR="00CE0918">
              <w:rPr>
                <w:noProof/>
                <w:webHidden/>
              </w:rPr>
              <w:fldChar w:fldCharType="end"/>
            </w:r>
          </w:hyperlink>
        </w:p>
        <w:p w14:paraId="0BFFA6CA" w14:textId="64C74719"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2" w:history="1">
            <w:r w:rsidR="00CE0918" w:rsidRPr="00435CB8">
              <w:rPr>
                <w:rStyle w:val="Hyperlink"/>
                <w:noProof/>
              </w:rPr>
              <w:t>4.6 Discussion</w:t>
            </w:r>
            <w:r w:rsidR="00CE0918">
              <w:rPr>
                <w:noProof/>
                <w:webHidden/>
              </w:rPr>
              <w:tab/>
            </w:r>
            <w:r w:rsidR="00CE0918">
              <w:rPr>
                <w:noProof/>
                <w:webHidden/>
              </w:rPr>
              <w:fldChar w:fldCharType="begin"/>
            </w:r>
            <w:r w:rsidR="00CE0918">
              <w:rPr>
                <w:noProof/>
                <w:webHidden/>
              </w:rPr>
              <w:instrText xml:space="preserve"> PAGEREF _Toc158303692 \h </w:instrText>
            </w:r>
            <w:r w:rsidR="00CE0918">
              <w:rPr>
                <w:noProof/>
                <w:webHidden/>
              </w:rPr>
            </w:r>
            <w:r w:rsidR="00CE0918">
              <w:rPr>
                <w:noProof/>
                <w:webHidden/>
              </w:rPr>
              <w:fldChar w:fldCharType="separate"/>
            </w:r>
            <w:r w:rsidR="00CE0918">
              <w:rPr>
                <w:noProof/>
                <w:webHidden/>
              </w:rPr>
              <w:t>48</w:t>
            </w:r>
            <w:r w:rsidR="00CE0918">
              <w:rPr>
                <w:noProof/>
                <w:webHidden/>
              </w:rPr>
              <w:fldChar w:fldCharType="end"/>
            </w:r>
          </w:hyperlink>
        </w:p>
        <w:p w14:paraId="69AE5731" w14:textId="2579A710"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3" w:history="1">
            <w:r w:rsidR="00CE0918" w:rsidRPr="00435CB8">
              <w:rPr>
                <w:rStyle w:val="Hyperlink"/>
                <w:noProof/>
              </w:rPr>
              <w:t>4.6 Summary</w:t>
            </w:r>
            <w:r w:rsidR="00CE0918">
              <w:rPr>
                <w:noProof/>
                <w:webHidden/>
              </w:rPr>
              <w:tab/>
            </w:r>
            <w:r w:rsidR="00CE0918">
              <w:rPr>
                <w:noProof/>
                <w:webHidden/>
              </w:rPr>
              <w:fldChar w:fldCharType="begin"/>
            </w:r>
            <w:r w:rsidR="00CE0918">
              <w:rPr>
                <w:noProof/>
                <w:webHidden/>
              </w:rPr>
              <w:instrText xml:space="preserve"> PAGEREF _Toc158303693 \h </w:instrText>
            </w:r>
            <w:r w:rsidR="00CE0918">
              <w:rPr>
                <w:noProof/>
                <w:webHidden/>
              </w:rPr>
            </w:r>
            <w:r w:rsidR="00CE0918">
              <w:rPr>
                <w:noProof/>
                <w:webHidden/>
              </w:rPr>
              <w:fldChar w:fldCharType="separate"/>
            </w:r>
            <w:r w:rsidR="00CE0918">
              <w:rPr>
                <w:noProof/>
                <w:webHidden/>
              </w:rPr>
              <w:t>50</w:t>
            </w:r>
            <w:r w:rsidR="00CE0918">
              <w:rPr>
                <w:noProof/>
                <w:webHidden/>
              </w:rPr>
              <w:fldChar w:fldCharType="end"/>
            </w:r>
          </w:hyperlink>
        </w:p>
        <w:p w14:paraId="6053DB66" w14:textId="64FB0965"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4" w:history="1">
            <w:r w:rsidR="00CE0918" w:rsidRPr="00435CB8">
              <w:rPr>
                <w:rStyle w:val="Hyperlink"/>
                <w:noProof/>
              </w:rPr>
              <w:t>Chapter five: Conclusions and recommendations</w:t>
            </w:r>
            <w:r w:rsidR="00CE0918">
              <w:rPr>
                <w:noProof/>
                <w:webHidden/>
              </w:rPr>
              <w:tab/>
            </w:r>
            <w:r w:rsidR="00CE0918">
              <w:rPr>
                <w:noProof/>
                <w:webHidden/>
              </w:rPr>
              <w:fldChar w:fldCharType="begin"/>
            </w:r>
            <w:r w:rsidR="00CE0918">
              <w:rPr>
                <w:noProof/>
                <w:webHidden/>
              </w:rPr>
              <w:instrText xml:space="preserve"> PAGEREF _Toc158303694 \h </w:instrText>
            </w:r>
            <w:r w:rsidR="00CE0918">
              <w:rPr>
                <w:noProof/>
                <w:webHidden/>
              </w:rPr>
            </w:r>
            <w:r w:rsidR="00CE0918">
              <w:rPr>
                <w:noProof/>
                <w:webHidden/>
              </w:rPr>
              <w:fldChar w:fldCharType="separate"/>
            </w:r>
            <w:r w:rsidR="00CE0918">
              <w:rPr>
                <w:noProof/>
                <w:webHidden/>
              </w:rPr>
              <w:t>51</w:t>
            </w:r>
            <w:r w:rsidR="00CE0918">
              <w:rPr>
                <w:noProof/>
                <w:webHidden/>
              </w:rPr>
              <w:fldChar w:fldCharType="end"/>
            </w:r>
          </w:hyperlink>
        </w:p>
        <w:p w14:paraId="0C14C7C7" w14:textId="1F60A1A5"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5" w:history="1">
            <w:r w:rsidR="00CE0918" w:rsidRPr="00435CB8">
              <w:rPr>
                <w:rStyle w:val="Hyperlink"/>
                <w:noProof/>
              </w:rPr>
              <w:t>5.1 Conclusions</w:t>
            </w:r>
            <w:r w:rsidR="00CE0918">
              <w:rPr>
                <w:noProof/>
                <w:webHidden/>
              </w:rPr>
              <w:tab/>
            </w:r>
            <w:r w:rsidR="00CE0918">
              <w:rPr>
                <w:noProof/>
                <w:webHidden/>
              </w:rPr>
              <w:fldChar w:fldCharType="begin"/>
            </w:r>
            <w:r w:rsidR="00CE0918">
              <w:rPr>
                <w:noProof/>
                <w:webHidden/>
              </w:rPr>
              <w:instrText xml:space="preserve"> PAGEREF _Toc158303695 \h </w:instrText>
            </w:r>
            <w:r w:rsidR="00CE0918">
              <w:rPr>
                <w:noProof/>
                <w:webHidden/>
              </w:rPr>
            </w:r>
            <w:r w:rsidR="00CE0918">
              <w:rPr>
                <w:noProof/>
                <w:webHidden/>
              </w:rPr>
              <w:fldChar w:fldCharType="separate"/>
            </w:r>
            <w:r w:rsidR="00CE0918">
              <w:rPr>
                <w:noProof/>
                <w:webHidden/>
              </w:rPr>
              <w:t>51</w:t>
            </w:r>
            <w:r w:rsidR="00CE0918">
              <w:rPr>
                <w:noProof/>
                <w:webHidden/>
              </w:rPr>
              <w:fldChar w:fldCharType="end"/>
            </w:r>
          </w:hyperlink>
        </w:p>
        <w:p w14:paraId="1440CA1A" w14:textId="588599C7"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6" w:history="1">
            <w:r w:rsidR="00CE0918" w:rsidRPr="00435CB8">
              <w:rPr>
                <w:rStyle w:val="Hyperlink"/>
                <w:noProof/>
              </w:rPr>
              <w:t>5.2 Recommendations</w:t>
            </w:r>
            <w:r w:rsidR="00CE0918">
              <w:rPr>
                <w:noProof/>
                <w:webHidden/>
              </w:rPr>
              <w:tab/>
            </w:r>
            <w:r w:rsidR="00CE0918">
              <w:rPr>
                <w:noProof/>
                <w:webHidden/>
              </w:rPr>
              <w:fldChar w:fldCharType="begin"/>
            </w:r>
            <w:r w:rsidR="00CE0918">
              <w:rPr>
                <w:noProof/>
                <w:webHidden/>
              </w:rPr>
              <w:instrText xml:space="preserve"> PAGEREF _Toc158303696 \h </w:instrText>
            </w:r>
            <w:r w:rsidR="00CE0918">
              <w:rPr>
                <w:noProof/>
                <w:webHidden/>
              </w:rPr>
            </w:r>
            <w:r w:rsidR="00CE0918">
              <w:rPr>
                <w:noProof/>
                <w:webHidden/>
              </w:rPr>
              <w:fldChar w:fldCharType="separate"/>
            </w:r>
            <w:r w:rsidR="00CE0918">
              <w:rPr>
                <w:noProof/>
                <w:webHidden/>
              </w:rPr>
              <w:t>52</w:t>
            </w:r>
            <w:r w:rsidR="00CE0918">
              <w:rPr>
                <w:noProof/>
                <w:webHidden/>
              </w:rPr>
              <w:fldChar w:fldCharType="end"/>
            </w:r>
          </w:hyperlink>
        </w:p>
        <w:p w14:paraId="149612C0" w14:textId="2D198CE6"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7" w:history="1">
            <w:r w:rsidR="00CE0918" w:rsidRPr="00435CB8">
              <w:rPr>
                <w:rStyle w:val="Hyperlink"/>
                <w:noProof/>
              </w:rPr>
              <w:t>5.3 Research limitations</w:t>
            </w:r>
            <w:r w:rsidR="00CE0918">
              <w:rPr>
                <w:noProof/>
                <w:webHidden/>
              </w:rPr>
              <w:tab/>
            </w:r>
            <w:r w:rsidR="00CE0918">
              <w:rPr>
                <w:noProof/>
                <w:webHidden/>
              </w:rPr>
              <w:fldChar w:fldCharType="begin"/>
            </w:r>
            <w:r w:rsidR="00CE0918">
              <w:rPr>
                <w:noProof/>
                <w:webHidden/>
              </w:rPr>
              <w:instrText xml:space="preserve"> PAGEREF _Toc158303697 \h </w:instrText>
            </w:r>
            <w:r w:rsidR="00CE0918">
              <w:rPr>
                <w:noProof/>
                <w:webHidden/>
              </w:rPr>
            </w:r>
            <w:r w:rsidR="00CE0918">
              <w:rPr>
                <w:noProof/>
                <w:webHidden/>
              </w:rPr>
              <w:fldChar w:fldCharType="separate"/>
            </w:r>
            <w:r w:rsidR="00CE0918">
              <w:rPr>
                <w:noProof/>
                <w:webHidden/>
              </w:rPr>
              <w:t>53</w:t>
            </w:r>
            <w:r w:rsidR="00CE0918">
              <w:rPr>
                <w:noProof/>
                <w:webHidden/>
              </w:rPr>
              <w:fldChar w:fldCharType="end"/>
            </w:r>
          </w:hyperlink>
        </w:p>
        <w:p w14:paraId="5C5A1847" w14:textId="508B70C3"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8" w:history="1">
            <w:r w:rsidR="00CE0918" w:rsidRPr="00435CB8">
              <w:rPr>
                <w:rStyle w:val="Hyperlink"/>
                <w:noProof/>
              </w:rPr>
              <w:t>5.4 Future Research Implications</w:t>
            </w:r>
            <w:r w:rsidR="00CE0918">
              <w:rPr>
                <w:noProof/>
                <w:webHidden/>
              </w:rPr>
              <w:tab/>
            </w:r>
            <w:r w:rsidR="00CE0918">
              <w:rPr>
                <w:noProof/>
                <w:webHidden/>
              </w:rPr>
              <w:fldChar w:fldCharType="begin"/>
            </w:r>
            <w:r w:rsidR="00CE0918">
              <w:rPr>
                <w:noProof/>
                <w:webHidden/>
              </w:rPr>
              <w:instrText xml:space="preserve"> PAGEREF _Toc158303698 \h </w:instrText>
            </w:r>
            <w:r w:rsidR="00CE0918">
              <w:rPr>
                <w:noProof/>
                <w:webHidden/>
              </w:rPr>
            </w:r>
            <w:r w:rsidR="00CE0918">
              <w:rPr>
                <w:noProof/>
                <w:webHidden/>
              </w:rPr>
              <w:fldChar w:fldCharType="separate"/>
            </w:r>
            <w:r w:rsidR="00CE0918">
              <w:rPr>
                <w:noProof/>
                <w:webHidden/>
              </w:rPr>
              <w:t>53</w:t>
            </w:r>
            <w:r w:rsidR="00CE0918">
              <w:rPr>
                <w:noProof/>
                <w:webHidden/>
              </w:rPr>
              <w:fldChar w:fldCharType="end"/>
            </w:r>
          </w:hyperlink>
        </w:p>
        <w:p w14:paraId="07625568" w14:textId="10ECB96B"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9" w:history="1">
            <w:r w:rsidR="00CE0918" w:rsidRPr="00435CB8">
              <w:rPr>
                <w:rStyle w:val="Hyperlink"/>
                <w:noProof/>
              </w:rPr>
              <w:t>References</w:t>
            </w:r>
            <w:r w:rsidR="00CE0918">
              <w:rPr>
                <w:noProof/>
                <w:webHidden/>
              </w:rPr>
              <w:tab/>
            </w:r>
            <w:r w:rsidR="00CE0918">
              <w:rPr>
                <w:noProof/>
                <w:webHidden/>
              </w:rPr>
              <w:fldChar w:fldCharType="begin"/>
            </w:r>
            <w:r w:rsidR="00CE0918">
              <w:rPr>
                <w:noProof/>
                <w:webHidden/>
              </w:rPr>
              <w:instrText xml:space="preserve"> PAGEREF _Toc158303699 \h </w:instrText>
            </w:r>
            <w:r w:rsidR="00CE0918">
              <w:rPr>
                <w:noProof/>
                <w:webHidden/>
              </w:rPr>
            </w:r>
            <w:r w:rsidR="00CE0918">
              <w:rPr>
                <w:noProof/>
                <w:webHidden/>
              </w:rPr>
              <w:fldChar w:fldCharType="separate"/>
            </w:r>
            <w:r w:rsidR="00CE0918">
              <w:rPr>
                <w:noProof/>
                <w:webHidden/>
              </w:rPr>
              <w:t>55</w:t>
            </w:r>
            <w:r w:rsidR="00CE0918">
              <w:rPr>
                <w:noProof/>
                <w:webHidden/>
              </w:rPr>
              <w:fldChar w:fldCharType="end"/>
            </w:r>
          </w:hyperlink>
        </w:p>
        <w:p w14:paraId="627322B0" w14:textId="017FEF51"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0" w:history="1">
            <w:r w:rsidR="00CE0918" w:rsidRPr="00435CB8">
              <w:rPr>
                <w:rStyle w:val="Hyperlink"/>
                <w:noProof/>
                <w:shd w:val="clear" w:color="auto" w:fill="FFFFFF"/>
              </w:rPr>
              <w:t>Appendix</w:t>
            </w:r>
            <w:r w:rsidR="00CE0918">
              <w:rPr>
                <w:noProof/>
                <w:webHidden/>
              </w:rPr>
              <w:tab/>
            </w:r>
            <w:r w:rsidR="00CE0918">
              <w:rPr>
                <w:noProof/>
                <w:webHidden/>
              </w:rPr>
              <w:fldChar w:fldCharType="begin"/>
            </w:r>
            <w:r w:rsidR="00CE0918">
              <w:rPr>
                <w:noProof/>
                <w:webHidden/>
              </w:rPr>
              <w:instrText xml:space="preserve"> PAGEREF _Toc158303700 \h </w:instrText>
            </w:r>
            <w:r w:rsidR="00CE0918">
              <w:rPr>
                <w:noProof/>
                <w:webHidden/>
              </w:rPr>
            </w:r>
            <w:r w:rsidR="00CE0918">
              <w:rPr>
                <w:noProof/>
                <w:webHidden/>
              </w:rPr>
              <w:fldChar w:fldCharType="separate"/>
            </w:r>
            <w:r w:rsidR="00CE0918">
              <w:rPr>
                <w:noProof/>
                <w:webHidden/>
              </w:rPr>
              <w:t>61</w:t>
            </w:r>
            <w:r w:rsidR="00CE0918">
              <w:rPr>
                <w:noProof/>
                <w:webHidden/>
              </w:rPr>
              <w:fldChar w:fldCharType="end"/>
            </w:r>
          </w:hyperlink>
        </w:p>
        <w:p w14:paraId="7606A4B5" w14:textId="513C1D83"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1" w:history="1">
            <w:r w:rsidR="00CE0918" w:rsidRPr="00435CB8">
              <w:rPr>
                <w:rStyle w:val="Hyperlink"/>
                <w:noProof/>
              </w:rPr>
              <w:t>Profitability ratios of 5 US banks for five years</w:t>
            </w:r>
            <w:r w:rsidR="00CE0918">
              <w:rPr>
                <w:noProof/>
                <w:webHidden/>
              </w:rPr>
              <w:tab/>
            </w:r>
            <w:r w:rsidR="00CE0918">
              <w:rPr>
                <w:noProof/>
                <w:webHidden/>
              </w:rPr>
              <w:fldChar w:fldCharType="begin"/>
            </w:r>
            <w:r w:rsidR="00CE0918">
              <w:rPr>
                <w:noProof/>
                <w:webHidden/>
              </w:rPr>
              <w:instrText xml:space="preserve"> PAGEREF _Toc158303701 \h </w:instrText>
            </w:r>
            <w:r w:rsidR="00CE0918">
              <w:rPr>
                <w:noProof/>
                <w:webHidden/>
              </w:rPr>
            </w:r>
            <w:r w:rsidR="00CE0918">
              <w:rPr>
                <w:noProof/>
                <w:webHidden/>
              </w:rPr>
              <w:fldChar w:fldCharType="separate"/>
            </w:r>
            <w:r w:rsidR="00CE0918">
              <w:rPr>
                <w:noProof/>
                <w:webHidden/>
              </w:rPr>
              <w:t>61</w:t>
            </w:r>
            <w:r w:rsidR="00CE0918">
              <w:rPr>
                <w:noProof/>
                <w:webHidden/>
              </w:rPr>
              <w:fldChar w:fldCharType="end"/>
            </w:r>
          </w:hyperlink>
        </w:p>
        <w:p w14:paraId="77E9ADBC" w14:textId="04E55097"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2" w:history="1">
            <w:r w:rsidR="00CE0918" w:rsidRPr="00435CB8">
              <w:rPr>
                <w:rStyle w:val="Hyperlink"/>
                <w:noProof/>
              </w:rPr>
              <w:t>Data of 5 US banks for five years</w:t>
            </w:r>
            <w:r w:rsidR="00CE0918">
              <w:rPr>
                <w:noProof/>
                <w:webHidden/>
              </w:rPr>
              <w:tab/>
            </w:r>
            <w:r w:rsidR="00CE0918">
              <w:rPr>
                <w:noProof/>
                <w:webHidden/>
              </w:rPr>
              <w:fldChar w:fldCharType="begin"/>
            </w:r>
            <w:r w:rsidR="00CE0918">
              <w:rPr>
                <w:noProof/>
                <w:webHidden/>
              </w:rPr>
              <w:instrText xml:space="preserve"> PAGEREF _Toc158303702 \h </w:instrText>
            </w:r>
            <w:r w:rsidR="00CE0918">
              <w:rPr>
                <w:noProof/>
                <w:webHidden/>
              </w:rPr>
            </w:r>
            <w:r w:rsidR="00CE0918">
              <w:rPr>
                <w:noProof/>
                <w:webHidden/>
              </w:rPr>
              <w:fldChar w:fldCharType="separate"/>
            </w:r>
            <w:r w:rsidR="00CE0918">
              <w:rPr>
                <w:noProof/>
                <w:webHidden/>
              </w:rPr>
              <w:t>62</w:t>
            </w:r>
            <w:r w:rsidR="00CE0918">
              <w:rPr>
                <w:noProof/>
                <w:webHidden/>
              </w:rPr>
              <w:fldChar w:fldCharType="end"/>
            </w:r>
          </w:hyperlink>
        </w:p>
        <w:p w14:paraId="26DCB58A" w14:textId="5ABAFA69" w:rsidR="0015747A" w:rsidRPr="00F15E4E" w:rsidRDefault="0015747A">
          <w:r w:rsidRPr="00F15E4E">
            <w:rPr>
              <w:b/>
              <w:bCs/>
              <w:noProof/>
            </w:rPr>
            <w:fldChar w:fldCharType="end"/>
          </w:r>
        </w:p>
      </w:sdtContent>
    </w:sdt>
    <w:p w14:paraId="36EB6D3A" w14:textId="77777777" w:rsidR="0015747A" w:rsidRPr="00F15E4E" w:rsidRDefault="0015747A">
      <w:pPr>
        <w:rPr>
          <w:b/>
          <w:bCs/>
          <w:sz w:val="28"/>
          <w:szCs w:val="28"/>
        </w:rPr>
      </w:pPr>
      <w:r w:rsidRPr="00F15E4E">
        <w:rPr>
          <w:b/>
          <w:bCs/>
          <w:sz w:val="28"/>
          <w:szCs w:val="28"/>
        </w:rPr>
        <w:br w:type="page"/>
      </w:r>
    </w:p>
    <w:p w14:paraId="31E1194F" w14:textId="77777777" w:rsidR="0015747A" w:rsidRPr="00F15E4E" w:rsidRDefault="0015747A" w:rsidP="0015747A">
      <w:pPr>
        <w:pStyle w:val="TOCHeading"/>
        <w:rPr>
          <w:lang w:val="en-GB"/>
        </w:rPr>
      </w:pPr>
      <w:r w:rsidRPr="00F15E4E">
        <w:rPr>
          <w:lang w:val="en-GB"/>
        </w:rPr>
        <w:lastRenderedPageBreak/>
        <w:t>List of figures</w:t>
      </w:r>
    </w:p>
    <w:p w14:paraId="26EB3DC4" w14:textId="6D2EDDCC" w:rsidR="00CE0918" w:rsidRDefault="00132066">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\h \z \c "Figure" </w:instrText>
      </w:r>
      <w:r>
        <w:fldChar w:fldCharType="separate"/>
      </w:r>
      <w:hyperlink w:anchor="_Toc158303703" w:history="1">
        <w:r w:rsidR="00CE0918" w:rsidRPr="00AE0313">
          <w:rPr>
            <w:rStyle w:val="Hyperlink"/>
            <w:noProof/>
          </w:rPr>
          <w:t>Figure 1: Largest commercial banks in the United States in 2022, by revenue</w:t>
        </w:r>
        <w:r w:rsidR="00CE0918">
          <w:rPr>
            <w:noProof/>
            <w:webHidden/>
          </w:rPr>
          <w:tab/>
        </w:r>
        <w:r w:rsidR="00CE0918">
          <w:rPr>
            <w:noProof/>
            <w:webHidden/>
          </w:rPr>
          <w:fldChar w:fldCharType="begin"/>
        </w:r>
        <w:r w:rsidR="00CE0918">
          <w:rPr>
            <w:noProof/>
            <w:webHidden/>
          </w:rPr>
          <w:instrText xml:space="preserve"> PAGEREF _Toc158303703 \h </w:instrText>
        </w:r>
        <w:r w:rsidR="00CE0918">
          <w:rPr>
            <w:noProof/>
            <w:webHidden/>
          </w:rPr>
        </w:r>
        <w:r w:rsidR="00CE0918">
          <w:rPr>
            <w:noProof/>
            <w:webHidden/>
          </w:rPr>
          <w:fldChar w:fldCharType="separate"/>
        </w:r>
        <w:r w:rsidR="00CE0918">
          <w:rPr>
            <w:noProof/>
            <w:webHidden/>
          </w:rPr>
          <w:t>12</w:t>
        </w:r>
        <w:r w:rsidR="00CE0918">
          <w:rPr>
            <w:noProof/>
            <w:webHidden/>
          </w:rPr>
          <w:fldChar w:fldCharType="end"/>
        </w:r>
      </w:hyperlink>
    </w:p>
    <w:p w14:paraId="29AD621E" w14:textId="6068E1DA"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4" w:history="1">
        <w:r w:rsidR="00CE0918" w:rsidRPr="00AE0313">
          <w:rPr>
            <w:rStyle w:val="Hyperlink"/>
            <w:noProof/>
          </w:rPr>
          <w:t>Figure 2: Conceptual framework</w:t>
        </w:r>
        <w:r w:rsidR="00CE0918">
          <w:rPr>
            <w:noProof/>
            <w:webHidden/>
          </w:rPr>
          <w:tab/>
        </w:r>
        <w:r w:rsidR="00CE0918">
          <w:rPr>
            <w:noProof/>
            <w:webHidden/>
          </w:rPr>
          <w:fldChar w:fldCharType="begin"/>
        </w:r>
        <w:r w:rsidR="00CE0918">
          <w:rPr>
            <w:noProof/>
            <w:webHidden/>
          </w:rPr>
          <w:instrText xml:space="preserve"> PAGEREF _Toc158303704 \h </w:instrText>
        </w:r>
        <w:r w:rsidR="00CE0918">
          <w:rPr>
            <w:noProof/>
            <w:webHidden/>
          </w:rPr>
        </w:r>
        <w:r w:rsidR="00CE0918">
          <w:rPr>
            <w:noProof/>
            <w:webHidden/>
          </w:rPr>
          <w:fldChar w:fldCharType="separate"/>
        </w:r>
        <w:r w:rsidR="00CE0918">
          <w:rPr>
            <w:noProof/>
            <w:webHidden/>
          </w:rPr>
          <w:t>26</w:t>
        </w:r>
        <w:r w:rsidR="00CE0918">
          <w:rPr>
            <w:noProof/>
            <w:webHidden/>
          </w:rPr>
          <w:fldChar w:fldCharType="end"/>
        </w:r>
      </w:hyperlink>
    </w:p>
    <w:p w14:paraId="7B99F189" w14:textId="5D1A167C"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5" w:history="1">
        <w:r w:rsidR="00CE0918" w:rsidRPr="00AE0313">
          <w:rPr>
            <w:rStyle w:val="Hyperlink"/>
            <w:noProof/>
          </w:rPr>
          <w:t>Figure 3: Line graph for J.P. Morgan Chase profitability trend analysis</w:t>
        </w:r>
        <w:r w:rsidR="00CE0918">
          <w:rPr>
            <w:noProof/>
            <w:webHidden/>
          </w:rPr>
          <w:tab/>
        </w:r>
        <w:r w:rsidR="00CE0918">
          <w:rPr>
            <w:noProof/>
            <w:webHidden/>
          </w:rPr>
          <w:fldChar w:fldCharType="begin"/>
        </w:r>
        <w:r w:rsidR="00CE0918">
          <w:rPr>
            <w:noProof/>
            <w:webHidden/>
          </w:rPr>
          <w:instrText xml:space="preserve"> PAGEREF _Toc158303705 \h </w:instrText>
        </w:r>
        <w:r w:rsidR="00CE0918">
          <w:rPr>
            <w:noProof/>
            <w:webHidden/>
          </w:rPr>
        </w:r>
        <w:r w:rsidR="00CE0918">
          <w:rPr>
            <w:noProof/>
            <w:webHidden/>
          </w:rPr>
          <w:fldChar w:fldCharType="separate"/>
        </w:r>
        <w:r w:rsidR="00CE0918">
          <w:rPr>
            <w:noProof/>
            <w:webHidden/>
          </w:rPr>
          <w:t>37</w:t>
        </w:r>
        <w:r w:rsidR="00CE0918">
          <w:rPr>
            <w:noProof/>
            <w:webHidden/>
          </w:rPr>
          <w:fldChar w:fldCharType="end"/>
        </w:r>
      </w:hyperlink>
    </w:p>
    <w:p w14:paraId="5BD41066" w14:textId="532B66B8"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6" w:history="1">
        <w:r w:rsidR="00CE0918" w:rsidRPr="00AE0313">
          <w:rPr>
            <w:rStyle w:val="Hyperlink"/>
            <w:noProof/>
          </w:rPr>
          <w:t>Figure 4: Line graph for Morgan Stanley profitability trend analysis</w:t>
        </w:r>
        <w:r w:rsidR="00CE0918">
          <w:rPr>
            <w:noProof/>
            <w:webHidden/>
          </w:rPr>
          <w:tab/>
        </w:r>
        <w:r w:rsidR="00CE0918">
          <w:rPr>
            <w:noProof/>
            <w:webHidden/>
          </w:rPr>
          <w:fldChar w:fldCharType="begin"/>
        </w:r>
        <w:r w:rsidR="00CE0918">
          <w:rPr>
            <w:noProof/>
            <w:webHidden/>
          </w:rPr>
          <w:instrText xml:space="preserve"> PAGEREF _Toc158303706 \h </w:instrText>
        </w:r>
        <w:r w:rsidR="00CE0918">
          <w:rPr>
            <w:noProof/>
            <w:webHidden/>
          </w:rPr>
        </w:r>
        <w:r w:rsidR="00CE0918">
          <w:rPr>
            <w:noProof/>
            <w:webHidden/>
          </w:rPr>
          <w:fldChar w:fldCharType="separate"/>
        </w:r>
        <w:r w:rsidR="00CE0918">
          <w:rPr>
            <w:noProof/>
            <w:webHidden/>
          </w:rPr>
          <w:t>38</w:t>
        </w:r>
        <w:r w:rsidR="00CE0918">
          <w:rPr>
            <w:noProof/>
            <w:webHidden/>
          </w:rPr>
          <w:fldChar w:fldCharType="end"/>
        </w:r>
      </w:hyperlink>
    </w:p>
    <w:p w14:paraId="71860E2A" w14:textId="3F1E0548"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7" w:history="1">
        <w:r w:rsidR="00CE0918" w:rsidRPr="00AE0313">
          <w:rPr>
            <w:rStyle w:val="Hyperlink"/>
            <w:noProof/>
          </w:rPr>
          <w:t>Figure 5: Line graph for Bank of America Corp. profitability trend analysis</w:t>
        </w:r>
        <w:r w:rsidR="00CE0918">
          <w:rPr>
            <w:noProof/>
            <w:webHidden/>
          </w:rPr>
          <w:tab/>
        </w:r>
        <w:r w:rsidR="00CE0918">
          <w:rPr>
            <w:noProof/>
            <w:webHidden/>
          </w:rPr>
          <w:fldChar w:fldCharType="begin"/>
        </w:r>
        <w:r w:rsidR="00CE0918">
          <w:rPr>
            <w:noProof/>
            <w:webHidden/>
          </w:rPr>
          <w:instrText xml:space="preserve"> PAGEREF _Toc158303707 \h </w:instrText>
        </w:r>
        <w:r w:rsidR="00CE0918">
          <w:rPr>
            <w:noProof/>
            <w:webHidden/>
          </w:rPr>
        </w:r>
        <w:r w:rsidR="00CE0918">
          <w:rPr>
            <w:noProof/>
            <w:webHidden/>
          </w:rPr>
          <w:fldChar w:fldCharType="separate"/>
        </w:r>
        <w:r w:rsidR="00CE0918">
          <w:rPr>
            <w:noProof/>
            <w:webHidden/>
          </w:rPr>
          <w:t>39</w:t>
        </w:r>
        <w:r w:rsidR="00CE0918">
          <w:rPr>
            <w:noProof/>
            <w:webHidden/>
          </w:rPr>
          <w:fldChar w:fldCharType="end"/>
        </w:r>
      </w:hyperlink>
    </w:p>
    <w:p w14:paraId="3EDA5DCA" w14:textId="010FEAF0"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8" w:history="1">
        <w:r w:rsidR="00CE0918" w:rsidRPr="00AE0313">
          <w:rPr>
            <w:rStyle w:val="Hyperlink"/>
            <w:noProof/>
          </w:rPr>
          <w:t>Figure 6: Line graph for Citigroup profitability trend analysis</w:t>
        </w:r>
        <w:r w:rsidR="00CE0918">
          <w:rPr>
            <w:noProof/>
            <w:webHidden/>
          </w:rPr>
          <w:tab/>
        </w:r>
        <w:r w:rsidR="00CE0918">
          <w:rPr>
            <w:noProof/>
            <w:webHidden/>
          </w:rPr>
          <w:fldChar w:fldCharType="begin"/>
        </w:r>
        <w:r w:rsidR="00CE0918">
          <w:rPr>
            <w:noProof/>
            <w:webHidden/>
          </w:rPr>
          <w:instrText xml:space="preserve"> PAGEREF _Toc158303708 \h </w:instrText>
        </w:r>
        <w:r w:rsidR="00CE0918">
          <w:rPr>
            <w:noProof/>
            <w:webHidden/>
          </w:rPr>
        </w:r>
        <w:r w:rsidR="00CE0918">
          <w:rPr>
            <w:noProof/>
            <w:webHidden/>
          </w:rPr>
          <w:fldChar w:fldCharType="separate"/>
        </w:r>
        <w:r w:rsidR="00CE0918">
          <w:rPr>
            <w:noProof/>
            <w:webHidden/>
          </w:rPr>
          <w:t>40</w:t>
        </w:r>
        <w:r w:rsidR="00CE0918">
          <w:rPr>
            <w:noProof/>
            <w:webHidden/>
          </w:rPr>
          <w:fldChar w:fldCharType="end"/>
        </w:r>
      </w:hyperlink>
    </w:p>
    <w:p w14:paraId="5A4CE406" w14:textId="519BC8FA"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9" w:history="1">
        <w:r w:rsidR="00CE0918" w:rsidRPr="00AE0313">
          <w:rPr>
            <w:rStyle w:val="Hyperlink"/>
            <w:noProof/>
          </w:rPr>
          <w:t>Figure 7: Line graph for Wells Fargo profitability trend analysis</w:t>
        </w:r>
        <w:r w:rsidR="00CE0918">
          <w:rPr>
            <w:noProof/>
            <w:webHidden/>
          </w:rPr>
          <w:tab/>
        </w:r>
        <w:r w:rsidR="00CE0918">
          <w:rPr>
            <w:noProof/>
            <w:webHidden/>
          </w:rPr>
          <w:fldChar w:fldCharType="begin"/>
        </w:r>
        <w:r w:rsidR="00CE0918">
          <w:rPr>
            <w:noProof/>
            <w:webHidden/>
          </w:rPr>
          <w:instrText xml:space="preserve"> PAGEREF _Toc158303709 \h </w:instrText>
        </w:r>
        <w:r w:rsidR="00CE0918">
          <w:rPr>
            <w:noProof/>
            <w:webHidden/>
          </w:rPr>
        </w:r>
        <w:r w:rsidR="00CE0918">
          <w:rPr>
            <w:noProof/>
            <w:webHidden/>
          </w:rPr>
          <w:fldChar w:fldCharType="separate"/>
        </w:r>
        <w:r w:rsidR="00CE0918">
          <w:rPr>
            <w:noProof/>
            <w:webHidden/>
          </w:rPr>
          <w:t>41</w:t>
        </w:r>
        <w:r w:rsidR="00CE0918">
          <w:rPr>
            <w:noProof/>
            <w:webHidden/>
          </w:rPr>
          <w:fldChar w:fldCharType="end"/>
        </w:r>
      </w:hyperlink>
    </w:p>
    <w:p w14:paraId="195420C8" w14:textId="52D4AB9F" w:rsidR="0015747A" w:rsidRPr="00F15E4E" w:rsidRDefault="00132066">
      <w:r>
        <w:fldChar w:fldCharType="end"/>
      </w:r>
      <w:r w:rsidR="0015747A" w:rsidRPr="00F15E4E">
        <w:br w:type="page"/>
      </w:r>
    </w:p>
    <w:p w14:paraId="3150FD49" w14:textId="6FA9BEA2" w:rsidR="0015747A" w:rsidRPr="00F15E4E" w:rsidRDefault="0015747A" w:rsidP="0015747A">
      <w:pPr>
        <w:pStyle w:val="TOCHeading"/>
        <w:rPr>
          <w:lang w:val="en-GB"/>
        </w:rPr>
      </w:pPr>
      <w:r w:rsidRPr="00F15E4E">
        <w:rPr>
          <w:lang w:val="en-GB"/>
        </w:rPr>
        <w:lastRenderedPageBreak/>
        <w:t>List of tables</w:t>
      </w:r>
    </w:p>
    <w:p w14:paraId="1AF7CD0F" w14:textId="5E53806C" w:rsidR="00CE0918" w:rsidRDefault="00AD21D6">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\h \z \c "Table" </w:instrText>
      </w:r>
      <w:r>
        <w:fldChar w:fldCharType="separate"/>
      </w:r>
      <w:hyperlink w:anchor="_Toc158303710" w:history="1">
        <w:r w:rsidR="00CE0918" w:rsidRPr="00321FF6">
          <w:rPr>
            <w:rStyle w:val="Hyperlink"/>
            <w:noProof/>
          </w:rPr>
          <w:t>Table 1: Descriptive statistics for all variables</w:t>
        </w:r>
        <w:r w:rsidR="00CE0918">
          <w:rPr>
            <w:noProof/>
            <w:webHidden/>
          </w:rPr>
          <w:tab/>
        </w:r>
        <w:r w:rsidR="00CE0918">
          <w:rPr>
            <w:noProof/>
            <w:webHidden/>
          </w:rPr>
          <w:fldChar w:fldCharType="begin"/>
        </w:r>
        <w:r w:rsidR="00CE0918">
          <w:rPr>
            <w:noProof/>
            <w:webHidden/>
          </w:rPr>
          <w:instrText xml:space="preserve"> PAGEREF _Toc158303710 \h </w:instrText>
        </w:r>
        <w:r w:rsidR="00CE0918">
          <w:rPr>
            <w:noProof/>
            <w:webHidden/>
          </w:rPr>
        </w:r>
        <w:r w:rsidR="00CE0918">
          <w:rPr>
            <w:noProof/>
            <w:webHidden/>
          </w:rPr>
          <w:fldChar w:fldCharType="separate"/>
        </w:r>
        <w:r w:rsidR="00CE0918">
          <w:rPr>
            <w:noProof/>
            <w:webHidden/>
          </w:rPr>
          <w:t>36</w:t>
        </w:r>
        <w:r w:rsidR="00CE0918">
          <w:rPr>
            <w:noProof/>
            <w:webHidden/>
          </w:rPr>
          <w:fldChar w:fldCharType="end"/>
        </w:r>
      </w:hyperlink>
    </w:p>
    <w:p w14:paraId="2F827020" w14:textId="3E6E9D93"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1" w:history="1">
        <w:r w:rsidR="00CE0918" w:rsidRPr="00321FF6">
          <w:rPr>
            <w:rStyle w:val="Hyperlink"/>
            <w:noProof/>
          </w:rPr>
          <w:t>Table 2: Results for regression model 1</w:t>
        </w:r>
        <w:r w:rsidR="00CE0918">
          <w:rPr>
            <w:noProof/>
            <w:webHidden/>
          </w:rPr>
          <w:tab/>
        </w:r>
        <w:r w:rsidR="00CE0918">
          <w:rPr>
            <w:noProof/>
            <w:webHidden/>
          </w:rPr>
          <w:fldChar w:fldCharType="begin"/>
        </w:r>
        <w:r w:rsidR="00CE0918">
          <w:rPr>
            <w:noProof/>
            <w:webHidden/>
          </w:rPr>
          <w:instrText xml:space="preserve"> PAGEREF _Toc158303711 \h </w:instrText>
        </w:r>
        <w:r w:rsidR="00CE0918">
          <w:rPr>
            <w:noProof/>
            <w:webHidden/>
          </w:rPr>
        </w:r>
        <w:r w:rsidR="00CE0918">
          <w:rPr>
            <w:noProof/>
            <w:webHidden/>
          </w:rPr>
          <w:fldChar w:fldCharType="separate"/>
        </w:r>
        <w:r w:rsidR="00CE0918">
          <w:rPr>
            <w:noProof/>
            <w:webHidden/>
          </w:rPr>
          <w:t>43</w:t>
        </w:r>
        <w:r w:rsidR="00CE0918">
          <w:rPr>
            <w:noProof/>
            <w:webHidden/>
          </w:rPr>
          <w:fldChar w:fldCharType="end"/>
        </w:r>
      </w:hyperlink>
    </w:p>
    <w:p w14:paraId="3A144488" w14:textId="6AAEE51D"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2" w:history="1">
        <w:r w:rsidR="00CE0918" w:rsidRPr="00321FF6">
          <w:rPr>
            <w:rStyle w:val="Hyperlink"/>
            <w:noProof/>
          </w:rPr>
          <w:t>Table 3: Results for regression model 2</w:t>
        </w:r>
        <w:r w:rsidR="00CE0918">
          <w:rPr>
            <w:noProof/>
            <w:webHidden/>
          </w:rPr>
          <w:tab/>
        </w:r>
        <w:r w:rsidR="00CE0918">
          <w:rPr>
            <w:noProof/>
            <w:webHidden/>
          </w:rPr>
          <w:fldChar w:fldCharType="begin"/>
        </w:r>
        <w:r w:rsidR="00CE0918">
          <w:rPr>
            <w:noProof/>
            <w:webHidden/>
          </w:rPr>
          <w:instrText xml:space="preserve"> PAGEREF _Toc158303712 \h </w:instrText>
        </w:r>
        <w:r w:rsidR="00CE0918">
          <w:rPr>
            <w:noProof/>
            <w:webHidden/>
          </w:rPr>
        </w:r>
        <w:r w:rsidR="00CE0918">
          <w:rPr>
            <w:noProof/>
            <w:webHidden/>
          </w:rPr>
          <w:fldChar w:fldCharType="separate"/>
        </w:r>
        <w:r w:rsidR="00CE0918">
          <w:rPr>
            <w:noProof/>
            <w:webHidden/>
          </w:rPr>
          <w:t>44</w:t>
        </w:r>
        <w:r w:rsidR="00CE0918">
          <w:rPr>
            <w:noProof/>
            <w:webHidden/>
          </w:rPr>
          <w:fldChar w:fldCharType="end"/>
        </w:r>
      </w:hyperlink>
    </w:p>
    <w:p w14:paraId="3695E521" w14:textId="0970CDEC"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3" w:history="1">
        <w:r w:rsidR="00CE0918" w:rsidRPr="00321FF6">
          <w:rPr>
            <w:rStyle w:val="Hyperlink"/>
            <w:noProof/>
          </w:rPr>
          <w:t>Table 4: Results for regression model 3</w:t>
        </w:r>
        <w:r w:rsidR="00CE0918">
          <w:rPr>
            <w:noProof/>
            <w:webHidden/>
          </w:rPr>
          <w:tab/>
        </w:r>
        <w:r w:rsidR="00CE0918">
          <w:rPr>
            <w:noProof/>
            <w:webHidden/>
          </w:rPr>
          <w:fldChar w:fldCharType="begin"/>
        </w:r>
        <w:r w:rsidR="00CE0918">
          <w:rPr>
            <w:noProof/>
            <w:webHidden/>
          </w:rPr>
          <w:instrText xml:space="preserve"> PAGEREF _Toc158303713 \h </w:instrText>
        </w:r>
        <w:r w:rsidR="00CE0918">
          <w:rPr>
            <w:noProof/>
            <w:webHidden/>
          </w:rPr>
        </w:r>
        <w:r w:rsidR="00CE0918">
          <w:rPr>
            <w:noProof/>
            <w:webHidden/>
          </w:rPr>
          <w:fldChar w:fldCharType="separate"/>
        </w:r>
        <w:r w:rsidR="00CE0918">
          <w:rPr>
            <w:noProof/>
            <w:webHidden/>
          </w:rPr>
          <w:t>46</w:t>
        </w:r>
        <w:r w:rsidR="00CE0918">
          <w:rPr>
            <w:noProof/>
            <w:webHidden/>
          </w:rPr>
          <w:fldChar w:fldCharType="end"/>
        </w:r>
      </w:hyperlink>
    </w:p>
    <w:p w14:paraId="2F840705" w14:textId="0FA93F84"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4" w:history="1">
        <w:r w:rsidR="00CE0918" w:rsidRPr="00321FF6">
          <w:rPr>
            <w:rStyle w:val="Hyperlink"/>
            <w:noProof/>
          </w:rPr>
          <w:t>Table 5: Results for regression model 4</w:t>
        </w:r>
        <w:r w:rsidR="00CE0918">
          <w:rPr>
            <w:noProof/>
            <w:webHidden/>
          </w:rPr>
          <w:tab/>
        </w:r>
        <w:r w:rsidR="00CE0918">
          <w:rPr>
            <w:noProof/>
            <w:webHidden/>
          </w:rPr>
          <w:fldChar w:fldCharType="begin"/>
        </w:r>
        <w:r w:rsidR="00CE0918">
          <w:rPr>
            <w:noProof/>
            <w:webHidden/>
          </w:rPr>
          <w:instrText xml:space="preserve"> PAGEREF _Toc158303714 \h </w:instrText>
        </w:r>
        <w:r w:rsidR="00CE0918">
          <w:rPr>
            <w:noProof/>
            <w:webHidden/>
          </w:rPr>
        </w:r>
        <w:r w:rsidR="00CE0918">
          <w:rPr>
            <w:noProof/>
            <w:webHidden/>
          </w:rPr>
          <w:fldChar w:fldCharType="separate"/>
        </w:r>
        <w:r w:rsidR="00CE0918">
          <w:rPr>
            <w:noProof/>
            <w:webHidden/>
          </w:rPr>
          <w:t>47</w:t>
        </w:r>
        <w:r w:rsidR="00CE0918">
          <w:rPr>
            <w:noProof/>
            <w:webHidden/>
          </w:rPr>
          <w:fldChar w:fldCharType="end"/>
        </w:r>
      </w:hyperlink>
    </w:p>
    <w:p w14:paraId="770E1119" w14:textId="19459388"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5" w:history="1">
        <w:r w:rsidR="00CE0918" w:rsidRPr="00321FF6">
          <w:rPr>
            <w:rStyle w:val="Hyperlink"/>
            <w:noProof/>
          </w:rPr>
          <w:t>Table 6: Summary of hypotheses</w:t>
        </w:r>
        <w:r w:rsidR="00CE0918">
          <w:rPr>
            <w:noProof/>
            <w:webHidden/>
          </w:rPr>
          <w:tab/>
        </w:r>
        <w:r w:rsidR="00CE0918">
          <w:rPr>
            <w:noProof/>
            <w:webHidden/>
          </w:rPr>
          <w:fldChar w:fldCharType="begin"/>
        </w:r>
        <w:r w:rsidR="00CE0918">
          <w:rPr>
            <w:noProof/>
            <w:webHidden/>
          </w:rPr>
          <w:instrText xml:space="preserve"> PAGEREF _Toc158303715 \h </w:instrText>
        </w:r>
        <w:r w:rsidR="00CE0918">
          <w:rPr>
            <w:noProof/>
            <w:webHidden/>
          </w:rPr>
        </w:r>
        <w:r w:rsidR="00CE0918">
          <w:rPr>
            <w:noProof/>
            <w:webHidden/>
          </w:rPr>
          <w:fldChar w:fldCharType="separate"/>
        </w:r>
        <w:r w:rsidR="00CE0918">
          <w:rPr>
            <w:noProof/>
            <w:webHidden/>
          </w:rPr>
          <w:t>48</w:t>
        </w:r>
        <w:r w:rsidR="00CE0918">
          <w:rPr>
            <w:noProof/>
            <w:webHidden/>
          </w:rPr>
          <w:fldChar w:fldCharType="end"/>
        </w:r>
      </w:hyperlink>
    </w:p>
    <w:p w14:paraId="7A7D1C50" w14:textId="71B2D474" w:rsidR="0015747A" w:rsidRPr="00F15E4E" w:rsidRDefault="00AD21D6" w:rsidP="0015747A">
      <w:r>
        <w:fldChar w:fldCharType="end"/>
      </w:r>
    </w:p>
    <w:p w14:paraId="79639028" w14:textId="7E3E2A13" w:rsidR="0015747A" w:rsidRPr="00F15E4E" w:rsidRDefault="0015747A">
      <w:pPr>
        <w:rPr>
          <w:b/>
          <w:bCs/>
          <w:sz w:val="28"/>
          <w:szCs w:val="28"/>
        </w:rPr>
      </w:pPr>
      <w:r w:rsidRPr="00F15E4E">
        <w:rPr>
          <w:b/>
          <w:bCs/>
          <w:sz w:val="28"/>
          <w:szCs w:val="28"/>
        </w:rPr>
        <w:br w:type="page"/>
      </w:r>
    </w:p>
    <w:p w14:paraId="7CF5F250" w14:textId="77777777" w:rsidR="0015747A" w:rsidRPr="00F15E4E" w:rsidRDefault="0015747A" w:rsidP="0015747A">
      <w:pPr>
        <w:pStyle w:val="Heading1"/>
      </w:pPr>
      <w:bookmarkStart w:id="5" w:name="_Toc158303640"/>
      <w:r w:rsidRPr="00F15E4E">
        <w:lastRenderedPageBreak/>
        <w:t>Chapter One: Introduction</w:t>
      </w:r>
      <w:bookmarkEnd w:id="5"/>
    </w:p>
    <w:p w14:paraId="64E30B74" w14:textId="569FB2DD" w:rsidR="0015747A" w:rsidRPr="00F15E4E" w:rsidRDefault="009151CE" w:rsidP="009151CE">
      <w:pPr>
        <w:pStyle w:val="Heading2"/>
      </w:pPr>
      <w:bookmarkStart w:id="6" w:name="_Toc158303641"/>
      <w:r>
        <w:t xml:space="preserve">1.1 </w:t>
      </w:r>
      <w:r w:rsidR="0015747A" w:rsidRPr="00F15E4E">
        <w:t>Research Title</w:t>
      </w:r>
      <w:bookmarkEnd w:id="6"/>
    </w:p>
    <w:p w14:paraId="3D005C29" w14:textId="1D3A6230" w:rsidR="002C111F" w:rsidRPr="00F15E4E" w:rsidRDefault="002C111F" w:rsidP="002C111F">
      <w:r w:rsidRPr="00F15E4E">
        <w:t>Factors influencing the bank profitability, a case study analysis on US Banks</w:t>
      </w:r>
      <w:r w:rsidR="00CA7190">
        <w:t xml:space="preserve">. </w:t>
      </w:r>
    </w:p>
    <w:p w14:paraId="6E2C0D16" w14:textId="668406C3" w:rsidR="0015747A" w:rsidRPr="00F15E4E" w:rsidRDefault="0015747A" w:rsidP="0015747A">
      <w:pPr>
        <w:pStyle w:val="Heading2"/>
      </w:pPr>
      <w:bookmarkStart w:id="7" w:name="_Toc158303642"/>
      <w:r w:rsidRPr="00F15E4E">
        <w:t>1.2 Research background</w:t>
      </w:r>
      <w:bookmarkEnd w:id="7"/>
    </w:p>
    <w:p w14:paraId="2AB607EA" w14:textId="30FE0DEB" w:rsidR="002C111F" w:rsidRDefault="00132066" w:rsidP="002C111F">
      <w:r>
        <w:t>The b</w:t>
      </w:r>
      <w:r w:rsidR="00631E31" w:rsidRPr="00F15E4E">
        <w:t xml:space="preserve">anking industry plays a significant role in an economy and the growth of this sector is said to be directly related </w:t>
      </w:r>
      <w:r>
        <w:t>to</w:t>
      </w:r>
      <w:r w:rsidR="00631E31" w:rsidRPr="00F15E4E">
        <w:t xml:space="preserve"> the growth of a nation. </w:t>
      </w:r>
      <w:r w:rsidR="007D37DF" w:rsidRPr="00F15E4E">
        <w:t>Generally, there are two most pivotal functions of banks which allow such business ventures to earn profits; these functions include accept</w:t>
      </w:r>
      <w:r>
        <w:t>ing</w:t>
      </w:r>
      <w:r w:rsidR="007D37DF" w:rsidRPr="00F15E4E">
        <w:t xml:space="preserve"> savings and lend</w:t>
      </w:r>
      <w:r>
        <w:t>ing</w:t>
      </w:r>
      <w:r w:rsidR="007D37DF" w:rsidRPr="00F15E4E">
        <w:t xml:space="preserve"> loans</w:t>
      </w:r>
      <w:r w:rsidR="00F2359D">
        <w:t xml:space="preserve"> </w:t>
      </w:r>
      <w:r w:rsidR="00F2359D">
        <w:rPr>
          <w:shd w:val="clear" w:color="auto" w:fill="FFFFFF"/>
        </w:rPr>
        <w:t xml:space="preserve">(Petria, Capraru and </w:t>
      </w:r>
      <w:proofErr w:type="spellStart"/>
      <w:r w:rsidR="00F2359D">
        <w:rPr>
          <w:shd w:val="clear" w:color="auto" w:fill="FFFFFF"/>
        </w:rPr>
        <w:t>Ihnatov</w:t>
      </w:r>
      <w:proofErr w:type="spellEnd"/>
      <w:r w:rsidR="00F2359D">
        <w:rPr>
          <w:shd w:val="clear" w:color="auto" w:fill="FFFFFF"/>
        </w:rPr>
        <w:t>, 2015)</w:t>
      </w:r>
      <w:r w:rsidR="00470A8E">
        <w:rPr>
          <w:shd w:val="clear" w:color="auto" w:fill="FFFFFF"/>
        </w:rPr>
        <w:t xml:space="preserve"> (1)</w:t>
      </w:r>
      <w:r w:rsidR="007D37DF" w:rsidRPr="00F15E4E">
        <w:t xml:space="preserve">. </w:t>
      </w:r>
      <w:r w:rsidR="002418F9" w:rsidRPr="00F15E4E">
        <w:t xml:space="preserve">In the current contemporary world, there are various other products and services, apart from </w:t>
      </w:r>
      <w:r>
        <w:t xml:space="preserve">the </w:t>
      </w:r>
      <w:r w:rsidR="002418F9" w:rsidRPr="00F15E4E">
        <w:t xml:space="preserve">two main functions of banks, which allow banks to earn sufficient profits and absorb any losses. Such products </w:t>
      </w:r>
      <w:r w:rsidR="001E3D03" w:rsidRPr="00F15E4E">
        <w:t xml:space="preserve">and services </w:t>
      </w:r>
      <w:r w:rsidR="002418F9" w:rsidRPr="00F15E4E">
        <w:t>include credit cards, deb</w:t>
      </w:r>
      <w:r w:rsidR="001E3D03" w:rsidRPr="00F15E4E">
        <w:t>i</w:t>
      </w:r>
      <w:r w:rsidR="002418F9" w:rsidRPr="00F15E4E">
        <w:t>t cards</w:t>
      </w:r>
      <w:r w:rsidR="001E3D03" w:rsidRPr="00F15E4E">
        <w:t>, i</w:t>
      </w:r>
      <w:r w:rsidR="002418F9" w:rsidRPr="00F15E4E">
        <w:t>nsurance schemes</w:t>
      </w:r>
      <w:r w:rsidR="001E3D03" w:rsidRPr="00F15E4E">
        <w:t xml:space="preserve">, wealth management and other payment and </w:t>
      </w:r>
      <w:r w:rsidR="00F15E4E" w:rsidRPr="00F15E4E">
        <w:t>non-payment</w:t>
      </w:r>
      <w:r w:rsidR="001E3D03" w:rsidRPr="00F15E4E">
        <w:t xml:space="preserve"> services</w:t>
      </w:r>
      <w:r w:rsidR="00F2359D">
        <w:rPr>
          <w:shd w:val="clear" w:color="auto" w:fill="FFFFFF"/>
        </w:rPr>
        <w:t xml:space="preserve"> (Olalekan and Adeyinka, 2013)</w:t>
      </w:r>
      <w:r w:rsidR="00470A8E">
        <w:rPr>
          <w:shd w:val="clear" w:color="auto" w:fill="FFFFFF"/>
        </w:rPr>
        <w:t xml:space="preserve"> (2)</w:t>
      </w:r>
      <w:r w:rsidR="001E3D03" w:rsidRPr="00F15E4E">
        <w:t xml:space="preserve">. </w:t>
      </w:r>
      <w:r w:rsidR="00F15E4E" w:rsidRPr="00F15E4E">
        <w:t xml:space="preserve">Banks receive sufficient funding but similar to any business venture, it is difficult to survive with constant losses. Thus, </w:t>
      </w:r>
      <w:r>
        <w:t xml:space="preserve">the </w:t>
      </w:r>
      <w:r w:rsidR="00F15E4E" w:rsidRPr="00F15E4E">
        <w:t xml:space="preserve">high profitability of banks is crucial for different stakeholders of banks and for the overall nation’s growth. Considering this, this research is based on identifying and analysing different factors </w:t>
      </w:r>
      <w:r w:rsidR="00F15E4E">
        <w:t>or determinants that influence the profitability of banks</w:t>
      </w:r>
      <w:r w:rsidR="00F2359D">
        <w:rPr>
          <w:shd w:val="clear" w:color="auto" w:fill="FFFFFF"/>
        </w:rPr>
        <w:t xml:space="preserve"> (Olalekan and Adeyinka, 2013)</w:t>
      </w:r>
      <w:r w:rsidR="00470A8E">
        <w:rPr>
          <w:shd w:val="clear" w:color="auto" w:fill="FFFFFF"/>
        </w:rPr>
        <w:t xml:space="preserve"> (2)</w:t>
      </w:r>
      <w:r w:rsidR="00F15E4E">
        <w:t xml:space="preserve">. </w:t>
      </w:r>
    </w:p>
    <w:p w14:paraId="0B3787EF" w14:textId="0BFC0302" w:rsidR="00F15E4E" w:rsidRDefault="00F15E4E" w:rsidP="002C111F">
      <w:r>
        <w:t xml:space="preserve">This study has a specific scope, according to which, </w:t>
      </w:r>
      <w:r w:rsidR="00132066">
        <w:t xml:space="preserve">the </w:t>
      </w:r>
      <w:r>
        <w:t xml:space="preserve">banking sector of the U.S. is selected. </w:t>
      </w:r>
      <w:r w:rsidR="00132066">
        <w:t>The b</w:t>
      </w:r>
      <w:r w:rsidR="00EA084E">
        <w:t xml:space="preserve">anking sector in the U.S. is regulated by the federal government of the country, so that, risk appetite can be controlled to ensure </w:t>
      </w:r>
      <w:r w:rsidR="00132066">
        <w:t xml:space="preserve">the </w:t>
      </w:r>
      <w:r w:rsidR="00EA084E">
        <w:t>high trust of investors and constant growth of the entire economy</w:t>
      </w:r>
      <w:r w:rsidR="00CA7190">
        <w:t xml:space="preserve"> (Statista, 2023a)</w:t>
      </w:r>
      <w:r w:rsidR="00470A8E">
        <w:t xml:space="preserve"> (3)</w:t>
      </w:r>
      <w:r w:rsidR="00EA084E">
        <w:t xml:space="preserve">. </w:t>
      </w:r>
      <w:r w:rsidR="00CA7190">
        <w:t xml:space="preserve">The top banks </w:t>
      </w:r>
      <w:r w:rsidR="00685259">
        <w:t>in</w:t>
      </w:r>
      <w:r w:rsidR="00CA7190">
        <w:t xml:space="preserve"> this industry are some of the largest banks in the world. A figure is attached below that highlight</w:t>
      </w:r>
      <w:r w:rsidR="00132066">
        <w:t>s</w:t>
      </w:r>
      <w:r w:rsidR="00CA7190">
        <w:t xml:space="preserve"> the top commercial banks in the United States in terms of </w:t>
      </w:r>
      <w:r w:rsidR="003240A9">
        <w:t xml:space="preserve">sales </w:t>
      </w:r>
      <w:r w:rsidR="00CA7190">
        <w:t xml:space="preserve">revenue. </w:t>
      </w:r>
    </w:p>
    <w:p w14:paraId="52299E83" w14:textId="77777777" w:rsidR="00CA7190" w:rsidRDefault="00CA7190" w:rsidP="00CA7190">
      <w:pPr>
        <w:keepNext/>
      </w:pPr>
      <w:r w:rsidRPr="00CA7190">
        <w:rPr>
          <w:noProof/>
        </w:rPr>
        <w:lastRenderedPageBreak/>
        <w:drawing>
          <wp:inline distT="0" distB="0" distL="0" distR="0" wp14:anchorId="6C69F053" wp14:editId="4C25A993">
            <wp:extent cx="5731510" cy="3606800"/>
            <wp:effectExtent l="19050" t="19050" r="21590" b="12700"/>
            <wp:docPr id="846411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11494" name=""/>
                    <pic:cNvPicPr/>
                  </pic:nvPicPr>
                  <pic:blipFill>
                    <a:blip r:embed="rId9"/>
                    <a:stretch>
                      <a:fillRect/>
                    </a:stretch>
                  </pic:blipFill>
                  <pic:spPr>
                    <a:xfrm>
                      <a:off x="0" y="0"/>
                      <a:ext cx="5731510" cy="3606800"/>
                    </a:xfrm>
                    <a:prstGeom prst="rect">
                      <a:avLst/>
                    </a:prstGeom>
                    <a:ln>
                      <a:solidFill>
                        <a:schemeClr val="tx1"/>
                      </a:solidFill>
                    </a:ln>
                  </pic:spPr>
                </pic:pic>
              </a:graphicData>
            </a:graphic>
          </wp:inline>
        </w:drawing>
      </w:r>
    </w:p>
    <w:p w14:paraId="39AD946E" w14:textId="050B501E" w:rsidR="00CA7190" w:rsidRDefault="00CA7190" w:rsidP="00CA7190">
      <w:pPr>
        <w:pStyle w:val="Caption"/>
      </w:pPr>
      <w:bookmarkStart w:id="8" w:name="_Toc158303703"/>
      <w:r>
        <w:t xml:space="preserve">Figure </w:t>
      </w:r>
      <w:r>
        <w:fldChar w:fldCharType="begin"/>
      </w:r>
      <w:r>
        <w:instrText xml:space="preserve"> SEQ Figure \* ARABIC </w:instrText>
      </w:r>
      <w:r>
        <w:fldChar w:fldCharType="separate"/>
      </w:r>
      <w:r w:rsidR="00563A55">
        <w:rPr>
          <w:noProof/>
        </w:rPr>
        <w:t>1</w:t>
      </w:r>
      <w:r>
        <w:fldChar w:fldCharType="end"/>
      </w:r>
      <w:r>
        <w:t xml:space="preserve">: </w:t>
      </w:r>
      <w:r w:rsidRPr="00A6758C">
        <w:t>Largest commercial banks in the United States in 2022, by revenue</w:t>
      </w:r>
      <w:bookmarkEnd w:id="8"/>
    </w:p>
    <w:p w14:paraId="46D866AD" w14:textId="6A50280F" w:rsidR="00CA7190" w:rsidRPr="00CA7190" w:rsidRDefault="00CA7190" w:rsidP="00CA7190">
      <w:r>
        <w:t>(Source: Statista, 2023b)</w:t>
      </w:r>
      <w:r w:rsidR="00470A8E">
        <w:t xml:space="preserve"> (4)</w:t>
      </w:r>
    </w:p>
    <w:p w14:paraId="5566DE37" w14:textId="01812A20" w:rsidR="00F15E4E" w:rsidRPr="00F15E4E" w:rsidRDefault="00F2359D" w:rsidP="002C111F">
      <w:r>
        <w:t xml:space="preserve">Considering the </w:t>
      </w:r>
      <w:r w:rsidR="00E91417">
        <w:t xml:space="preserve">above figure, the top five banks of the </w:t>
      </w:r>
      <w:r w:rsidR="003240A9">
        <w:t>United States</w:t>
      </w:r>
      <w:r w:rsidR="00E91417">
        <w:t xml:space="preserve"> are selected for investigation in this study paper. Thus, the banks selected for research evaluation include J.P. Morgan Chase, Bank of America Corp., Wells Fargo, Citigroup and Morgan Stanley. </w:t>
      </w:r>
      <w:r w:rsidR="00511658">
        <w:t xml:space="preserve">Using these selected banks, different factors will be identified and evaluated that can influence the profitability of these banks. The profitability of these banks will be analysed </w:t>
      </w:r>
      <w:r w:rsidR="00132066">
        <w:t xml:space="preserve">by </w:t>
      </w:r>
      <w:r w:rsidR="00511658">
        <w:t xml:space="preserve">three major critical success factors including net profit, return on equity and return on assets. </w:t>
      </w:r>
      <w:r w:rsidR="00C11106">
        <w:t>Furthermore, this study will also evaluate the nature of influence, implying whether different factors ha</w:t>
      </w:r>
      <w:r w:rsidR="00132066">
        <w:t>ve</w:t>
      </w:r>
      <w:r w:rsidR="00C11106">
        <w:t xml:space="preserve"> a negative or positive influence on the profitability of selected U.S. banks. </w:t>
      </w:r>
    </w:p>
    <w:p w14:paraId="6284EBC0" w14:textId="21E6C410" w:rsidR="0015747A" w:rsidRPr="00F15E4E" w:rsidRDefault="0015747A" w:rsidP="0015747A">
      <w:pPr>
        <w:pStyle w:val="Heading2"/>
      </w:pPr>
      <w:bookmarkStart w:id="9" w:name="_Toc158303643"/>
      <w:r w:rsidRPr="00F15E4E">
        <w:t>1.3 Research rationale</w:t>
      </w:r>
      <w:bookmarkEnd w:id="9"/>
    </w:p>
    <w:p w14:paraId="2D2CD617" w14:textId="4261E962" w:rsidR="00F77436" w:rsidRDefault="00492BEA" w:rsidP="002C111F">
      <w:r>
        <w:t xml:space="preserve">In this section, </w:t>
      </w:r>
      <w:r w:rsidR="00685259">
        <w:t xml:space="preserve">a </w:t>
      </w:r>
      <w:r>
        <w:t>few points of rationale are stated, which ha</w:t>
      </w:r>
      <w:r w:rsidR="00685259">
        <w:t>ve</w:t>
      </w:r>
      <w:r>
        <w:t xml:space="preserve"> motivated the investigator to carry out this investigation. The first rationale is to identify the factors which can influence the </w:t>
      </w:r>
      <w:proofErr w:type="gramStart"/>
      <w:r>
        <w:t>profit and profit making</w:t>
      </w:r>
      <w:proofErr w:type="gramEnd"/>
      <w:r>
        <w:t xml:space="preserve"> abilities of a bank as bank</w:t>
      </w:r>
      <w:r w:rsidR="00685259">
        <w:t>s</w:t>
      </w:r>
      <w:r>
        <w:t xml:space="preserve"> are considered the pillars of an economy and </w:t>
      </w:r>
      <w:r w:rsidR="00685259">
        <w:t xml:space="preserve">the </w:t>
      </w:r>
      <w:r>
        <w:t xml:space="preserve">profitability of banks can influence the growth of an economy. This point of rationale is based on the assessment carried out by </w:t>
      </w:r>
      <w:proofErr w:type="spellStart"/>
      <w:r w:rsidR="009151CE">
        <w:rPr>
          <w:shd w:val="clear" w:color="auto" w:fill="FFFFFF"/>
        </w:rPr>
        <w:t>Benczúr</w:t>
      </w:r>
      <w:proofErr w:type="spellEnd"/>
      <w:r w:rsidR="009151CE">
        <w:rPr>
          <w:shd w:val="clear" w:color="auto" w:fill="FFFFFF"/>
        </w:rPr>
        <w:t xml:space="preserve">, Karagiannis and </w:t>
      </w:r>
      <w:proofErr w:type="spellStart"/>
      <w:r w:rsidR="009151CE">
        <w:rPr>
          <w:shd w:val="clear" w:color="auto" w:fill="FFFFFF"/>
        </w:rPr>
        <w:t>Kvedaras</w:t>
      </w:r>
      <w:proofErr w:type="spellEnd"/>
      <w:r w:rsidR="009151CE">
        <w:rPr>
          <w:shd w:val="clear" w:color="auto" w:fill="FFFFFF"/>
        </w:rPr>
        <w:t>, (2019</w:t>
      </w:r>
      <w:r>
        <w:t>)</w:t>
      </w:r>
      <w:r w:rsidR="00470A8E">
        <w:t xml:space="preserve"> (5)</w:t>
      </w:r>
      <w:r>
        <w:t xml:space="preserve">, according to this assessment, there can be various external reasons which influence the </w:t>
      </w:r>
      <w:r>
        <w:lastRenderedPageBreak/>
        <w:t xml:space="preserve">profitability of banks and one such reason is competition. So, if the bank earns high profit due to lower competition in the market, it leads to lower access </w:t>
      </w:r>
      <w:r w:rsidR="00685259">
        <w:t>to</w:t>
      </w:r>
      <w:r>
        <w:t xml:space="preserve"> credit resulting in depress</w:t>
      </w:r>
      <w:r w:rsidR="00F77436">
        <w:t>ed</w:t>
      </w:r>
      <w:r>
        <w:t xml:space="preserve"> growth of the economy. Understanding this assessment, if there can be external factors which influence the bank’s profitability and then </w:t>
      </w:r>
      <w:r w:rsidR="00F77436">
        <w:t xml:space="preserve">indirectly influence the economic growth, then there can be internal factors as well which influence the bank’s profitability. Considering this, the first point of rationale is to identify internal factors which influence the profitability of banks and then indirectly influence the economic growth. </w:t>
      </w:r>
    </w:p>
    <w:p w14:paraId="11607D87" w14:textId="5F9BB5FC" w:rsidR="00CA6EB6" w:rsidRDefault="00F77436" w:rsidP="002C111F">
      <w:r>
        <w:t xml:space="preserve">Another point of rationale which has been the motivation </w:t>
      </w:r>
      <w:r w:rsidR="00685259">
        <w:t>for</w:t>
      </w:r>
      <w:r>
        <w:t xml:space="preserve"> proposing this research is the future directions suggested in the study carried </w:t>
      </w:r>
      <w:r w:rsidR="00685259">
        <w:t xml:space="preserve">out </w:t>
      </w:r>
      <w:r>
        <w:t xml:space="preserve">by </w:t>
      </w:r>
      <w:r w:rsidR="00EA5E0A">
        <w:rPr>
          <w:shd w:val="clear" w:color="auto" w:fill="FFFFFF"/>
        </w:rPr>
        <w:t>(Klein and Weill, 2022)</w:t>
      </w:r>
      <w:r w:rsidR="00470A8E">
        <w:rPr>
          <w:shd w:val="clear" w:color="auto" w:fill="FFFFFF"/>
        </w:rPr>
        <w:t xml:space="preserve"> (6)</w:t>
      </w:r>
      <w:r>
        <w:t xml:space="preserve">. </w:t>
      </w:r>
      <w:r w:rsidR="00685259">
        <w:t>T</w:t>
      </w:r>
      <w:r w:rsidR="009151CE">
        <w:t>his research paper has</w:t>
      </w:r>
      <w:r w:rsidR="00D64DE5">
        <w:t xml:space="preserve"> analysed the external factors influencing the bank’s profitability and the relationship between </w:t>
      </w:r>
      <w:r w:rsidR="00685259">
        <w:t xml:space="preserve">the </w:t>
      </w:r>
      <w:r w:rsidR="00D64DE5">
        <w:t xml:space="preserve">bank’s profitability and economic growth. This study has focused on the data gathered from the period of 1999 to 2013. The future direction suggested in this research is to focus on alternative periods. So, this present study will focus on the data collected from </w:t>
      </w:r>
      <w:r w:rsidR="00685259">
        <w:t xml:space="preserve">the </w:t>
      </w:r>
      <w:r w:rsidR="00D64DE5">
        <w:t xml:space="preserve">bank’s annual reports between 2017 to 2022. </w:t>
      </w:r>
      <w:r w:rsidR="00CA6EB6">
        <w:t xml:space="preserve">This will provide current findings for the research topic, </w:t>
      </w:r>
      <w:r w:rsidR="00685259">
        <w:t>which</w:t>
      </w:r>
      <w:r w:rsidR="00CA6EB6">
        <w:t xml:space="preserve"> will enhance the value of the findings of this research paper. </w:t>
      </w:r>
    </w:p>
    <w:p w14:paraId="57D020B8" w14:textId="112D3A46" w:rsidR="002C111F" w:rsidRPr="00F15E4E" w:rsidRDefault="004F6342" w:rsidP="002C111F">
      <w:r>
        <w:t xml:space="preserve">The third point of rationale which has motivated </w:t>
      </w:r>
      <w:r w:rsidR="00685259">
        <w:t xml:space="preserve">me </w:t>
      </w:r>
      <w:r>
        <w:t xml:space="preserve">to carry </w:t>
      </w:r>
      <w:r w:rsidR="00685259">
        <w:t xml:space="preserve">out </w:t>
      </w:r>
      <w:r>
        <w:t xml:space="preserve">this investigation is the existence of </w:t>
      </w:r>
      <w:r w:rsidR="00685259">
        <w:t xml:space="preserve">a </w:t>
      </w:r>
      <w:r>
        <w:t xml:space="preserve">research literature gap in the current knowledge. While planning for this research study, various study papers were reviewed. By reviewing study papers, it was identified that the topic of bank profitability is quite well studied. </w:t>
      </w:r>
      <w:r w:rsidR="00685259">
        <w:t>However,</w:t>
      </w:r>
      <w:r>
        <w:t xml:space="preserve"> most of the study papers either analysed the variable of </w:t>
      </w:r>
      <w:r w:rsidR="00685259">
        <w:t xml:space="preserve">a </w:t>
      </w:r>
      <w:r>
        <w:t xml:space="preserve">bank’s profitability with economic factors or identified external factors which can influence </w:t>
      </w:r>
      <w:r w:rsidR="00685259">
        <w:t xml:space="preserve">a </w:t>
      </w:r>
      <w:r>
        <w:t xml:space="preserve">bank’s profitability. The topic of identifying internal determinants which can influence </w:t>
      </w:r>
      <w:r w:rsidR="00685259">
        <w:t xml:space="preserve">a </w:t>
      </w:r>
      <w:r>
        <w:t>bank’s profitability is yet to be explored. This non-exploration of this topic has created a gap in the current literature, which will be bridged in this study by identifying and analysing different internal determinants that influence the</w:t>
      </w:r>
      <w:r w:rsidR="00946CF2">
        <w:t xml:space="preserve"> bank’s profitability. So, the rationale </w:t>
      </w:r>
      <w:r w:rsidR="00685259">
        <w:t>for</w:t>
      </w:r>
      <w:r w:rsidR="00946CF2">
        <w:t xml:space="preserve"> carrying out this investigation is to bridge the research gap, use future directions and suggest and identify internal factors impacting </w:t>
      </w:r>
      <w:r w:rsidR="00685259">
        <w:t xml:space="preserve">the </w:t>
      </w:r>
      <w:r w:rsidR="00946CF2">
        <w:t xml:space="preserve">bank’s profitability. </w:t>
      </w:r>
    </w:p>
    <w:p w14:paraId="2F4351E1" w14:textId="01813968" w:rsidR="0015747A" w:rsidRPr="00F15E4E" w:rsidRDefault="0015747A" w:rsidP="0015747A">
      <w:pPr>
        <w:pStyle w:val="Heading2"/>
      </w:pPr>
      <w:bookmarkStart w:id="10" w:name="_Toc158303644"/>
      <w:r w:rsidRPr="00F15E4E">
        <w:t xml:space="preserve">1.4 Research </w:t>
      </w:r>
      <w:r w:rsidR="00132066">
        <w:t>S</w:t>
      </w:r>
      <w:r w:rsidRPr="00F15E4E">
        <w:t>ignificance</w:t>
      </w:r>
      <w:bookmarkEnd w:id="10"/>
    </w:p>
    <w:p w14:paraId="05B20033" w14:textId="09A634BE" w:rsidR="002C111F" w:rsidRDefault="00CA26EE" w:rsidP="002C111F">
      <w:r>
        <w:t xml:space="preserve">In this section, </w:t>
      </w:r>
      <w:r w:rsidR="00685259">
        <w:t xml:space="preserve">the </w:t>
      </w:r>
      <w:r>
        <w:t>significance of this research will be stated for analysing how the findings of this research will affect the broad field, which, in this case</w:t>
      </w:r>
      <w:r w:rsidR="00685259">
        <w:t>,</w:t>
      </w:r>
      <w:r>
        <w:t xml:space="preserve"> is the banking sector of the United States.  </w:t>
      </w:r>
    </w:p>
    <w:p w14:paraId="59C12438" w14:textId="41D50A2E" w:rsidR="001725B9" w:rsidRDefault="001725B9" w:rsidP="002C111F">
      <w:r>
        <w:lastRenderedPageBreak/>
        <w:t>The first point of significance states that the potential findings of this study will benefit the beneficiaries of this research paper. The commercial banks operating in the United States are the beneficiaries of this study, which will be enable</w:t>
      </w:r>
      <w:r w:rsidR="00685259">
        <w:t>d</w:t>
      </w:r>
      <w:r>
        <w:t xml:space="preserve"> to increase their profits by using the findings of this study. </w:t>
      </w:r>
      <w:r w:rsidR="000E241D">
        <w:t xml:space="preserve">By reviewing the current state of the US Banking sector, it has been analysed that US commercial banks are facing the challenge of high interest rates which are set by the Federal Reserve, </w:t>
      </w:r>
      <w:r w:rsidR="00685259">
        <w:t>which</w:t>
      </w:r>
      <w:r w:rsidR="000E241D">
        <w:t xml:space="preserve"> has made the deposits even more expensive and has directly influenced the </w:t>
      </w:r>
      <w:proofErr w:type="gramStart"/>
      <w:r w:rsidR="000E241D">
        <w:t>profit making</w:t>
      </w:r>
      <w:proofErr w:type="gramEnd"/>
      <w:r w:rsidR="000E241D">
        <w:t xml:space="preserve"> ability </w:t>
      </w:r>
      <w:r w:rsidR="00685259">
        <w:t>of</w:t>
      </w:r>
      <w:r w:rsidR="000E241D">
        <w:t xml:space="preserve"> such banks</w:t>
      </w:r>
      <w:r w:rsidR="0094384D">
        <w:t xml:space="preserve"> (</w:t>
      </w:r>
      <w:r w:rsidR="0094384D" w:rsidRPr="009527C0">
        <w:rPr>
          <w:shd w:val="clear" w:color="auto" w:fill="FFFFFF"/>
        </w:rPr>
        <w:t>Hollerith</w:t>
      </w:r>
      <w:r w:rsidR="0094384D">
        <w:rPr>
          <w:shd w:val="clear" w:color="auto" w:fill="FFFFFF"/>
        </w:rPr>
        <w:t>, 2023</w:t>
      </w:r>
      <w:r w:rsidR="0094384D">
        <w:t>)</w:t>
      </w:r>
      <w:r w:rsidR="00470A8E">
        <w:t xml:space="preserve"> (7)</w:t>
      </w:r>
      <w:r w:rsidR="000E241D">
        <w:t xml:space="preserve">. </w:t>
      </w:r>
      <w:r w:rsidR="00685259">
        <w:t>The b</w:t>
      </w:r>
      <w:r w:rsidR="004D0826">
        <w:t xml:space="preserve">anking sector is considered an important financial pillar of the US economy, due to which, it is important for the banking sector to ensure earning sufficient profits. So, this study paper aims to identify factors which influence </w:t>
      </w:r>
      <w:r w:rsidR="00685259">
        <w:t xml:space="preserve">a </w:t>
      </w:r>
      <w:r w:rsidR="004D0826">
        <w:t xml:space="preserve">bank’s profitability and also aims to identify strategies that can </w:t>
      </w:r>
      <w:r w:rsidR="00D41AB4">
        <w:t xml:space="preserve">help banks to increase </w:t>
      </w:r>
      <w:r w:rsidR="00685259">
        <w:t>their</w:t>
      </w:r>
      <w:r w:rsidR="00D41AB4">
        <w:t xml:space="preserve"> profits. </w:t>
      </w:r>
      <w:r w:rsidR="005C4C21">
        <w:t xml:space="preserve">By benefitting from such strategies, US banks will be able to resolve </w:t>
      </w:r>
      <w:r w:rsidR="00685259">
        <w:t>the</w:t>
      </w:r>
      <w:r w:rsidR="005C4C21">
        <w:t xml:space="preserve"> challenge of not being able to earn sufficient profits due to high interest rates. </w:t>
      </w:r>
    </w:p>
    <w:p w14:paraId="392C1DEA" w14:textId="283BCCD3" w:rsidR="005C4C21" w:rsidRPr="00F15E4E" w:rsidRDefault="00D06EC0" w:rsidP="002C111F">
      <w:r>
        <w:t xml:space="preserve">Another point of significance </w:t>
      </w:r>
      <w:r w:rsidR="00685259">
        <w:t>in</w:t>
      </w:r>
      <w:r>
        <w:t xml:space="preserve"> </w:t>
      </w:r>
      <w:r w:rsidR="00922D42">
        <w:t xml:space="preserve">carrying out this study is the excessive focus on external factors which influence </w:t>
      </w:r>
      <w:r w:rsidR="00685259">
        <w:t xml:space="preserve">a </w:t>
      </w:r>
      <w:r w:rsidR="00922D42">
        <w:t xml:space="preserve">bank’s profitability. </w:t>
      </w:r>
      <w:r w:rsidR="00685259">
        <w:t>The l</w:t>
      </w:r>
      <w:r w:rsidR="00922D42">
        <w:t xml:space="preserve">ast few years </w:t>
      </w:r>
      <w:r w:rsidR="00685259">
        <w:t>have been</w:t>
      </w:r>
      <w:r w:rsidR="00922D42">
        <w:t xml:space="preserve"> challenging for almost every</w:t>
      </w:r>
      <w:r w:rsidR="00E54F61">
        <w:t xml:space="preserve"> industry and sector. The main factors including Covid 19 pandemic, recession, inflation, low economic growth and others ha</w:t>
      </w:r>
      <w:r w:rsidR="00685259">
        <w:t>ve</w:t>
      </w:r>
      <w:r w:rsidR="00E54F61">
        <w:t xml:space="preserve"> significantly influenced the world in </w:t>
      </w:r>
      <w:r w:rsidR="00685259">
        <w:t xml:space="preserve">the </w:t>
      </w:r>
      <w:r w:rsidR="00E54F61">
        <w:t>past few years</w:t>
      </w:r>
      <w:r w:rsidR="00470A8E">
        <w:t xml:space="preserve"> (</w:t>
      </w:r>
      <w:r w:rsidR="00470A8E">
        <w:rPr>
          <w:shd w:val="clear" w:color="auto" w:fill="FFFFFF"/>
        </w:rPr>
        <w:t>Le and Ngo, 2020</w:t>
      </w:r>
      <w:r w:rsidR="00470A8E">
        <w:t>) (8)</w:t>
      </w:r>
      <w:r w:rsidR="00E54F61">
        <w:t xml:space="preserve">. Considering such </w:t>
      </w:r>
      <w:r w:rsidR="00685259">
        <w:t xml:space="preserve">a </w:t>
      </w:r>
      <w:r w:rsidR="00E54F61">
        <w:t xml:space="preserve">situation, the entire focus of researchers and academic investigators has been on external factors and how such factors are negatively influencing the profits of banks. So, in order to explore different areas, this particular study has been aimed to identify and analyse internal factors of the US banks which can influence their profits. </w:t>
      </w:r>
      <w:r w:rsidR="006B09E3">
        <w:t xml:space="preserve">This will benefit the US Banks to increase </w:t>
      </w:r>
      <w:r w:rsidR="00685259">
        <w:t>their</w:t>
      </w:r>
      <w:r w:rsidR="006B09E3">
        <w:t xml:space="preserve"> profits and focus on internal factors such as expenses, debt, investments, equity and more. </w:t>
      </w:r>
    </w:p>
    <w:p w14:paraId="14DC9BD5" w14:textId="5BB18530" w:rsidR="0015747A" w:rsidRPr="00F15E4E" w:rsidRDefault="0015747A" w:rsidP="0015747A">
      <w:pPr>
        <w:pStyle w:val="Heading2"/>
      </w:pPr>
      <w:bookmarkStart w:id="11" w:name="_Toc158303645"/>
      <w:r w:rsidRPr="00F15E4E">
        <w:t>1.5 Research gap</w:t>
      </w:r>
      <w:bookmarkEnd w:id="11"/>
    </w:p>
    <w:p w14:paraId="346B77C4" w14:textId="3508CF8E" w:rsidR="002C111F" w:rsidRPr="00F15E4E" w:rsidRDefault="00132066" w:rsidP="002C111F">
      <w:r>
        <w:t xml:space="preserve">While researching the subject area of this research study, it was analysed that there are various investigation papers that analyse the influence of different determinants on the profitability of banks, but there aren’t any study papers that can evaluate the impact of different </w:t>
      </w:r>
      <w:r w:rsidRPr="00F15E4E">
        <w:t xml:space="preserve">factors </w:t>
      </w:r>
      <w:r>
        <w:t>on</w:t>
      </w:r>
      <w:r w:rsidRPr="00F15E4E">
        <w:t xml:space="preserve"> </w:t>
      </w:r>
      <w:r>
        <w:t xml:space="preserve">the </w:t>
      </w:r>
      <w:r w:rsidRPr="00F15E4E">
        <w:t>profitability of U</w:t>
      </w:r>
      <w:r>
        <w:t>.</w:t>
      </w:r>
      <w:r w:rsidRPr="00F15E4E">
        <w:t>S</w:t>
      </w:r>
      <w:r>
        <w:t>.</w:t>
      </w:r>
      <w:r w:rsidRPr="00F15E4E">
        <w:t xml:space="preserve"> Banks</w:t>
      </w:r>
      <w:r>
        <w:t xml:space="preserve">. Considering this, it can be said that there is a significant knowledge gap in the current literature which is required to be fulfilled. So, for the rationale of fulfilling such </w:t>
      </w:r>
      <w:r w:rsidR="0027206C">
        <w:t xml:space="preserve">a </w:t>
      </w:r>
      <w:r>
        <w:t xml:space="preserve">knowledge gap, this study is carried </w:t>
      </w:r>
      <w:r w:rsidR="0027206C">
        <w:t xml:space="preserve">out </w:t>
      </w:r>
      <w:r>
        <w:t xml:space="preserve">that will analyse the impact of different factors on the </w:t>
      </w:r>
      <w:r w:rsidRPr="00F15E4E">
        <w:t>profitability of US Banks</w:t>
      </w:r>
      <w:r>
        <w:t xml:space="preserve"> including J.P. Morgan Chase, Morgan Stanley</w:t>
      </w:r>
      <w:r w:rsidR="0027206C">
        <w:t>,</w:t>
      </w:r>
      <w:r>
        <w:t xml:space="preserve"> Bank of America Corp., Citigroup and Wells Fargo. </w:t>
      </w:r>
    </w:p>
    <w:p w14:paraId="668CBD49" w14:textId="3AA07ED2" w:rsidR="0015747A" w:rsidRPr="00F15E4E" w:rsidRDefault="0015747A" w:rsidP="0015747A">
      <w:pPr>
        <w:pStyle w:val="Heading2"/>
      </w:pPr>
      <w:bookmarkStart w:id="12" w:name="_Toc158303646"/>
      <w:r w:rsidRPr="00F15E4E">
        <w:lastRenderedPageBreak/>
        <w:t>1.6 Research aim and objectives</w:t>
      </w:r>
      <w:bookmarkEnd w:id="12"/>
    </w:p>
    <w:p w14:paraId="08B7A5A1" w14:textId="12BA1A2F" w:rsidR="0015747A" w:rsidRPr="00F15E4E" w:rsidRDefault="0015747A" w:rsidP="00A016E0">
      <w:pPr>
        <w:pStyle w:val="Heading3"/>
      </w:pPr>
      <w:bookmarkStart w:id="13" w:name="_Toc158303647"/>
      <w:r w:rsidRPr="00F15E4E">
        <w:t>1.6.1 Research Aim</w:t>
      </w:r>
      <w:bookmarkEnd w:id="13"/>
    </w:p>
    <w:p w14:paraId="239AACAE" w14:textId="55840047" w:rsidR="001F24D3" w:rsidRPr="00F15E4E" w:rsidRDefault="001F24D3" w:rsidP="001F24D3">
      <w:r w:rsidRPr="00F15E4E">
        <w:t xml:space="preserve">To analyse the factors influencing </w:t>
      </w:r>
      <w:r w:rsidR="00132066">
        <w:t xml:space="preserve">the </w:t>
      </w:r>
      <w:r w:rsidRPr="00F15E4E">
        <w:t xml:space="preserve">profitability of US Banks. </w:t>
      </w:r>
    </w:p>
    <w:p w14:paraId="144374BD" w14:textId="5BE3ECF8" w:rsidR="0015747A" w:rsidRPr="00F15E4E" w:rsidRDefault="0015747A" w:rsidP="00A016E0">
      <w:pPr>
        <w:pStyle w:val="Heading3"/>
      </w:pPr>
      <w:bookmarkStart w:id="14" w:name="_Toc158303648"/>
      <w:r w:rsidRPr="00F15E4E">
        <w:t>1.6.2 Research objectives</w:t>
      </w:r>
      <w:bookmarkEnd w:id="14"/>
    </w:p>
    <w:p w14:paraId="17E86F32" w14:textId="440B9828" w:rsidR="001F24D3" w:rsidRPr="00F15E4E" w:rsidRDefault="001F24D3" w:rsidP="002C111F">
      <w:pPr>
        <w:pStyle w:val="ListParagraph"/>
        <w:numPr>
          <w:ilvl w:val="0"/>
          <w:numId w:val="6"/>
        </w:numPr>
        <w:rPr>
          <w:lang w:val="en-GB"/>
        </w:rPr>
      </w:pPr>
      <w:r w:rsidRPr="00F15E4E">
        <w:rPr>
          <w:lang w:val="en-GB"/>
        </w:rPr>
        <w:t xml:space="preserve">To analyse the profitability trend of US Banks in </w:t>
      </w:r>
      <w:r w:rsidR="00132066">
        <w:rPr>
          <w:lang w:val="en-GB"/>
        </w:rPr>
        <w:t xml:space="preserve">the </w:t>
      </w:r>
      <w:r w:rsidRPr="00F15E4E">
        <w:rPr>
          <w:lang w:val="en-GB"/>
        </w:rPr>
        <w:t xml:space="preserve">last five years. </w:t>
      </w:r>
    </w:p>
    <w:p w14:paraId="68BB04E3" w14:textId="0BD91F36" w:rsidR="001F24D3" w:rsidRPr="00F15E4E" w:rsidRDefault="001F24D3" w:rsidP="002C111F">
      <w:pPr>
        <w:pStyle w:val="ListParagraph"/>
        <w:numPr>
          <w:ilvl w:val="0"/>
          <w:numId w:val="6"/>
        </w:numPr>
        <w:rPr>
          <w:lang w:val="en-GB"/>
        </w:rPr>
      </w:pPr>
      <w:r w:rsidRPr="00F15E4E">
        <w:rPr>
          <w:lang w:val="en-GB"/>
        </w:rPr>
        <w:t xml:space="preserve">To identify and analyse the factors influencing </w:t>
      </w:r>
      <w:r w:rsidR="00132066">
        <w:rPr>
          <w:lang w:val="en-GB"/>
        </w:rPr>
        <w:t xml:space="preserve">the </w:t>
      </w:r>
      <w:r w:rsidRPr="00F15E4E">
        <w:rPr>
          <w:lang w:val="en-GB"/>
        </w:rPr>
        <w:t xml:space="preserve">profitability of US Banks. </w:t>
      </w:r>
    </w:p>
    <w:p w14:paraId="79D45A13" w14:textId="18BA701C" w:rsidR="001F24D3" w:rsidRPr="00F15E4E" w:rsidRDefault="001F24D3" w:rsidP="002C111F">
      <w:pPr>
        <w:pStyle w:val="ListParagraph"/>
        <w:numPr>
          <w:ilvl w:val="0"/>
          <w:numId w:val="6"/>
        </w:numPr>
        <w:rPr>
          <w:lang w:val="en-GB"/>
        </w:rPr>
      </w:pPr>
      <w:r w:rsidRPr="00F15E4E">
        <w:rPr>
          <w:lang w:val="en-GB"/>
        </w:rPr>
        <w:t xml:space="preserve">To analyse and recommend strategies that can contribute </w:t>
      </w:r>
      <w:r w:rsidR="00132066">
        <w:rPr>
          <w:lang w:val="en-GB"/>
        </w:rPr>
        <w:t>to</w:t>
      </w:r>
      <w:r w:rsidRPr="00F15E4E">
        <w:rPr>
          <w:lang w:val="en-GB"/>
        </w:rPr>
        <w:t xml:space="preserve"> increasing </w:t>
      </w:r>
      <w:r w:rsidR="00132066">
        <w:rPr>
          <w:lang w:val="en-GB"/>
        </w:rPr>
        <w:t xml:space="preserve">the </w:t>
      </w:r>
      <w:r w:rsidRPr="00F15E4E">
        <w:rPr>
          <w:lang w:val="en-GB"/>
        </w:rPr>
        <w:t xml:space="preserve">profitability of US Banks.  </w:t>
      </w:r>
    </w:p>
    <w:p w14:paraId="06452903" w14:textId="0A8DC752" w:rsidR="0015747A" w:rsidRPr="00F15E4E" w:rsidRDefault="0015747A" w:rsidP="0015747A">
      <w:pPr>
        <w:pStyle w:val="Heading2"/>
      </w:pPr>
      <w:bookmarkStart w:id="15" w:name="_Toc158303649"/>
      <w:r w:rsidRPr="00F15E4E">
        <w:t>1.7 Research Question</w:t>
      </w:r>
      <w:bookmarkEnd w:id="15"/>
    </w:p>
    <w:p w14:paraId="15A2CA39" w14:textId="2587CD9B" w:rsidR="002C111F" w:rsidRPr="00F15E4E" w:rsidRDefault="002C111F" w:rsidP="002C111F">
      <w:pPr>
        <w:pStyle w:val="ListParagraph"/>
        <w:numPr>
          <w:ilvl w:val="0"/>
          <w:numId w:val="7"/>
        </w:numPr>
        <w:rPr>
          <w:lang w:val="en-GB"/>
        </w:rPr>
      </w:pPr>
      <w:r w:rsidRPr="00F15E4E">
        <w:rPr>
          <w:lang w:val="en-GB"/>
        </w:rPr>
        <w:t xml:space="preserve">What is the profitability trend of US Banks in </w:t>
      </w:r>
      <w:r w:rsidR="00132066">
        <w:rPr>
          <w:lang w:val="en-GB"/>
        </w:rPr>
        <w:t xml:space="preserve">the </w:t>
      </w:r>
      <w:r w:rsidRPr="00F15E4E">
        <w:rPr>
          <w:lang w:val="en-GB"/>
        </w:rPr>
        <w:t>last five years?</w:t>
      </w:r>
    </w:p>
    <w:p w14:paraId="21349D30" w14:textId="7BFFA06D" w:rsidR="002C111F" w:rsidRPr="00F15E4E" w:rsidRDefault="002C111F" w:rsidP="002C111F">
      <w:pPr>
        <w:pStyle w:val="ListParagraph"/>
        <w:numPr>
          <w:ilvl w:val="0"/>
          <w:numId w:val="7"/>
        </w:numPr>
        <w:rPr>
          <w:lang w:val="en-GB"/>
        </w:rPr>
      </w:pPr>
      <w:r w:rsidRPr="00F15E4E">
        <w:rPr>
          <w:lang w:val="en-GB"/>
        </w:rPr>
        <w:t xml:space="preserve">How </w:t>
      </w:r>
      <w:r w:rsidR="00132066">
        <w:rPr>
          <w:lang w:val="en-GB"/>
        </w:rPr>
        <w:t xml:space="preserve">do </w:t>
      </w:r>
      <w:r w:rsidRPr="00F15E4E">
        <w:rPr>
          <w:lang w:val="en-GB"/>
        </w:rPr>
        <w:t xml:space="preserve">different factors influence </w:t>
      </w:r>
      <w:r w:rsidR="00132066">
        <w:rPr>
          <w:lang w:val="en-GB"/>
        </w:rPr>
        <w:t xml:space="preserve">the </w:t>
      </w:r>
      <w:r w:rsidRPr="00F15E4E">
        <w:rPr>
          <w:lang w:val="en-GB"/>
        </w:rPr>
        <w:t>profitability of US Banks?</w:t>
      </w:r>
    </w:p>
    <w:p w14:paraId="7A7F01EA" w14:textId="192D788C" w:rsidR="002C111F" w:rsidRPr="00F15E4E" w:rsidRDefault="002C111F" w:rsidP="002C111F">
      <w:pPr>
        <w:pStyle w:val="ListParagraph"/>
        <w:numPr>
          <w:ilvl w:val="0"/>
          <w:numId w:val="7"/>
        </w:numPr>
        <w:rPr>
          <w:lang w:val="en-GB"/>
        </w:rPr>
      </w:pPr>
      <w:r w:rsidRPr="00F15E4E">
        <w:rPr>
          <w:lang w:val="en-GB"/>
        </w:rPr>
        <w:t xml:space="preserve">What are the strategies that can contribute </w:t>
      </w:r>
      <w:r w:rsidR="00132066">
        <w:rPr>
          <w:lang w:val="en-GB"/>
        </w:rPr>
        <w:t>to</w:t>
      </w:r>
      <w:r w:rsidRPr="00F15E4E">
        <w:rPr>
          <w:lang w:val="en-GB"/>
        </w:rPr>
        <w:t xml:space="preserve"> increasing </w:t>
      </w:r>
      <w:r w:rsidR="00685259">
        <w:rPr>
          <w:lang w:val="en-GB"/>
        </w:rPr>
        <w:t xml:space="preserve">the </w:t>
      </w:r>
      <w:r w:rsidRPr="00F15E4E">
        <w:rPr>
          <w:lang w:val="en-GB"/>
        </w:rPr>
        <w:t>profitability of US Banks?</w:t>
      </w:r>
    </w:p>
    <w:p w14:paraId="327C9DB5" w14:textId="3BE3D282" w:rsidR="0015747A" w:rsidRPr="00F15E4E" w:rsidRDefault="0015747A" w:rsidP="0015747A">
      <w:pPr>
        <w:pStyle w:val="Heading2"/>
      </w:pPr>
      <w:bookmarkStart w:id="16" w:name="_Toc158303650"/>
      <w:r w:rsidRPr="00F15E4E">
        <w:t>1.8 Chapter overview</w:t>
      </w:r>
      <w:bookmarkEnd w:id="16"/>
    </w:p>
    <w:p w14:paraId="727BB367" w14:textId="1369BAAA" w:rsidR="00761D72" w:rsidRDefault="00761D72" w:rsidP="00132066">
      <w:pPr>
        <w:tabs>
          <w:tab w:val="left" w:pos="2208"/>
        </w:tabs>
      </w:pPr>
      <w:r>
        <w:t>In this section, a roadmap of this dissertation is created, where, a short overview of each chapter will be stated. There will be five chapters in this dissertation including the following,</w:t>
      </w:r>
    </w:p>
    <w:p w14:paraId="095986E9" w14:textId="5A2A8BC7" w:rsidR="00761D72" w:rsidRDefault="00761D72" w:rsidP="00132066">
      <w:pPr>
        <w:tabs>
          <w:tab w:val="left" w:pos="2208"/>
        </w:tabs>
      </w:pPr>
      <w:r>
        <w:t xml:space="preserve">Introduction – This is the first chapter of </w:t>
      </w:r>
      <w:r w:rsidR="0015081F">
        <w:t>the</w:t>
      </w:r>
      <w:r>
        <w:t xml:space="preserve"> dissertation which sets the background of the research topic. </w:t>
      </w:r>
      <w:r w:rsidR="00F71856">
        <w:t>In this chapter, background information about the</w:t>
      </w:r>
      <w:r w:rsidR="00E846E2">
        <w:t xml:space="preserve"> research topic </w:t>
      </w:r>
      <w:r w:rsidR="0015081F">
        <w:t xml:space="preserve">is analysed to overview the US banking sector. This chapter also sets out the rationale, significance and research gap of the study. The most important aspect of this chapter is the research aim, objectives and questions, which sets the scope of the study along with stating the purpose of the research.  </w:t>
      </w:r>
    </w:p>
    <w:p w14:paraId="592C3825" w14:textId="007647B0" w:rsidR="00761D72" w:rsidRDefault="00761D72" w:rsidP="00132066">
      <w:pPr>
        <w:tabs>
          <w:tab w:val="left" w:pos="2208"/>
        </w:tabs>
      </w:pPr>
      <w:r>
        <w:t xml:space="preserve">Literature review – </w:t>
      </w:r>
      <w:r w:rsidR="0015081F">
        <w:t xml:space="preserve">This is the second chapter of a dissertation paper which reviews the existing literature related to the research topic. In this chapter, </w:t>
      </w:r>
      <w:r w:rsidR="00685259">
        <w:t xml:space="preserve">a </w:t>
      </w:r>
      <w:r w:rsidR="0015081F">
        <w:t xml:space="preserve">variety of study papers will be reviewed to critically evaluate its findings. </w:t>
      </w:r>
      <w:r w:rsidR="00CE09E1">
        <w:t xml:space="preserve">This chapter will also develop a conceptual framework along with hypotheses, which will set the scope of this research paper. </w:t>
      </w:r>
    </w:p>
    <w:p w14:paraId="47A8C010" w14:textId="7BAF7A64" w:rsidR="00761D72" w:rsidRDefault="00761D72" w:rsidP="00132066">
      <w:pPr>
        <w:tabs>
          <w:tab w:val="left" w:pos="2208"/>
        </w:tabs>
      </w:pPr>
      <w:r>
        <w:t xml:space="preserve">Research methodology – </w:t>
      </w:r>
      <w:r w:rsidR="000108ED">
        <w:t xml:space="preserve">Methodology is the third chapter of a dissertation paper which selects the research methods suitable for the study. </w:t>
      </w:r>
      <w:r w:rsidR="00967153">
        <w:t>In this chapter, Saunders’ research onion model will be used to decide on different elements of the methodology including</w:t>
      </w:r>
      <w:r w:rsidR="00967153" w:rsidRPr="00967153">
        <w:t xml:space="preserve"> </w:t>
      </w:r>
      <w:r w:rsidR="00967153">
        <w:t xml:space="preserve">research philosophy, </w:t>
      </w:r>
      <w:r w:rsidR="00967153">
        <w:lastRenderedPageBreak/>
        <w:t xml:space="preserve">research approach, research method, research strategy, time horizon, data collection method and data analysis method. </w:t>
      </w:r>
      <w:r w:rsidR="002C31A1">
        <w:t>This chapter will also summarise the ethical considerations which ha</w:t>
      </w:r>
      <w:r w:rsidR="00685259">
        <w:t>ve</w:t>
      </w:r>
      <w:r w:rsidR="002C31A1">
        <w:t xml:space="preserve"> been considered in the study. </w:t>
      </w:r>
    </w:p>
    <w:p w14:paraId="29D6E9C6" w14:textId="4F0FBA9B" w:rsidR="000120D7" w:rsidRDefault="00761D72" w:rsidP="00132066">
      <w:pPr>
        <w:tabs>
          <w:tab w:val="left" w:pos="2208"/>
        </w:tabs>
      </w:pPr>
      <w:r>
        <w:t xml:space="preserve">Data analysis and discussion – </w:t>
      </w:r>
      <w:r w:rsidR="00BF434E">
        <w:t xml:space="preserve">The first three chapters of the dissertation are considered as </w:t>
      </w:r>
      <w:r w:rsidR="00B073A5">
        <w:t xml:space="preserve">the research planning. In the fourth chapter, the planned research methods will be implemented for collecting and analysing the data. In this chapter, data will be analysed and its results will be included in tables and graphs. In the discussion section, the findings of the study will be discussed in light of the reviewed chapter for comparing the analysed findings and reviewed literature. </w:t>
      </w:r>
    </w:p>
    <w:p w14:paraId="29FF8DB6" w14:textId="3BCD5A14" w:rsidR="002C111F" w:rsidRPr="00F15E4E" w:rsidRDefault="00761D72" w:rsidP="00132066">
      <w:pPr>
        <w:tabs>
          <w:tab w:val="left" w:pos="2208"/>
        </w:tabs>
      </w:pPr>
      <w:r>
        <w:t xml:space="preserve">Conclusions and recommendations – </w:t>
      </w:r>
      <w:r w:rsidR="00B073A5">
        <w:t xml:space="preserve">The last chapter of this dissertation will be conclusions and recommendations. In this chapter, conclusions will be included, where, each research objective and question will be </w:t>
      </w:r>
      <w:r w:rsidR="00930632">
        <w:t>fulfilled. In this chapter, recommendations will also be included for the research topic and beneficiaries. Practical implications of the research findings along with future direction suggestions will also be included</w:t>
      </w:r>
      <w:r w:rsidR="00775CE9">
        <w:t xml:space="preserve">. </w:t>
      </w:r>
    </w:p>
    <w:p w14:paraId="7EE8D4FF" w14:textId="4EF5459E" w:rsidR="0015747A" w:rsidRPr="00F15E4E" w:rsidRDefault="0015747A" w:rsidP="0015747A">
      <w:pPr>
        <w:pStyle w:val="Heading2"/>
      </w:pPr>
      <w:bookmarkStart w:id="17" w:name="_Toc158303651"/>
      <w:r w:rsidRPr="00F15E4E">
        <w:t>1.9 Summary</w:t>
      </w:r>
      <w:bookmarkEnd w:id="17"/>
    </w:p>
    <w:p w14:paraId="3FE1FCF1" w14:textId="032EC44A" w:rsidR="002C111F" w:rsidRPr="00F15E4E" w:rsidRDefault="00BD3024" w:rsidP="002C111F">
      <w:r>
        <w:t xml:space="preserve">The introduction chapter summarises that this research study will be based on </w:t>
      </w:r>
      <w:r w:rsidR="00685259">
        <w:t xml:space="preserve">the </w:t>
      </w:r>
      <w:r>
        <w:t xml:space="preserve">US banking sector and aims to analyse different determinants which influence </w:t>
      </w:r>
      <w:r w:rsidR="00685259">
        <w:t xml:space="preserve">a </w:t>
      </w:r>
      <w:r>
        <w:t xml:space="preserve">bank’s </w:t>
      </w:r>
      <w:proofErr w:type="gramStart"/>
      <w:r>
        <w:t>profit making</w:t>
      </w:r>
      <w:proofErr w:type="gramEnd"/>
      <w:r>
        <w:t xml:space="preserve"> ability. In this chapter, three objectives and related questions are created to specify the scope of the research paper. These objectives are summarised to analyse the profitability trends, analys</w:t>
      </w:r>
      <w:r w:rsidR="00685259">
        <w:t>e</w:t>
      </w:r>
      <w:r>
        <w:t xml:space="preserve"> factors influencing </w:t>
      </w:r>
      <w:r w:rsidR="00685259">
        <w:t xml:space="preserve">the </w:t>
      </w:r>
      <w:r>
        <w:t xml:space="preserve">bank’s profitability and identify strategies for increasing </w:t>
      </w:r>
      <w:r w:rsidR="00685259">
        <w:t xml:space="preserve">the </w:t>
      </w:r>
      <w:r>
        <w:t xml:space="preserve">bank’s profits. </w:t>
      </w:r>
      <w:r w:rsidR="0069400D">
        <w:t xml:space="preserve">This chapter also includes the rationale, significance and research gap of this study which summarises that the absence of exploring internal factors influencing </w:t>
      </w:r>
      <w:r w:rsidR="00685259">
        <w:t xml:space="preserve">a </w:t>
      </w:r>
      <w:r w:rsidR="0069400D">
        <w:t xml:space="preserve">bank’s profitability, will be bridged in this paper. </w:t>
      </w:r>
    </w:p>
    <w:p w14:paraId="50C67674" w14:textId="68BB2810" w:rsidR="0015747A" w:rsidRPr="00F15E4E" w:rsidRDefault="0015747A">
      <w:r w:rsidRPr="00F15E4E">
        <w:br w:type="page"/>
      </w:r>
    </w:p>
    <w:p w14:paraId="6EFCEB8A" w14:textId="4A24BF8C" w:rsidR="0015747A" w:rsidRPr="00F15E4E" w:rsidRDefault="0015747A" w:rsidP="0015747A">
      <w:pPr>
        <w:pStyle w:val="Heading1"/>
      </w:pPr>
      <w:bookmarkStart w:id="18" w:name="_Toc158303652"/>
      <w:r w:rsidRPr="00F15E4E">
        <w:lastRenderedPageBreak/>
        <w:t>Chapter Two: A short review of the relevant literature</w:t>
      </w:r>
      <w:bookmarkEnd w:id="18"/>
    </w:p>
    <w:p w14:paraId="79B4E47D" w14:textId="33CC952B" w:rsidR="0015747A" w:rsidRPr="00F15E4E" w:rsidRDefault="0015747A" w:rsidP="0015747A">
      <w:pPr>
        <w:pStyle w:val="Heading2"/>
      </w:pPr>
      <w:bookmarkStart w:id="19" w:name="_Toc158303653"/>
      <w:r w:rsidRPr="00F15E4E">
        <w:t>2.1 Introduction</w:t>
      </w:r>
      <w:bookmarkEnd w:id="19"/>
    </w:p>
    <w:p w14:paraId="2DAB6AA3" w14:textId="1DE85573" w:rsidR="008D73EC" w:rsidRPr="00F15E4E" w:rsidRDefault="00685259" w:rsidP="008D73EC">
      <w:r>
        <w:t>A l</w:t>
      </w:r>
      <w:r w:rsidR="008A4219">
        <w:t xml:space="preserve">iterature review is a research practice of reviewing and understanding relevant literature present in the existing knowledge area. In the chapter of this dissertation paper, relevant literature is first identified and then reviewed. The purpose of this chapter is to critically evaluate the </w:t>
      </w:r>
      <w:r w:rsidR="00042EDA">
        <w:t xml:space="preserve">existing literature, so that, valuable insights can be gained. In this chapter, the relevant literature will be reviewed in </w:t>
      </w:r>
      <w:r>
        <w:t xml:space="preserve">the </w:t>
      </w:r>
      <w:r w:rsidR="00042EDA">
        <w:t xml:space="preserve">form of themes, which are created using the objectives of this study paper, so that, it can be ensured that the critically evaluated literature is aligned with the research topic and area of this study. This chapter will also include a conceptual framework, which will be prepared by summarising the contents of the literature review. This chapter will also set out the hypotheses of this study paper.     </w:t>
      </w:r>
      <w:r w:rsidR="008A4219">
        <w:t xml:space="preserve">  </w:t>
      </w:r>
    </w:p>
    <w:p w14:paraId="0883BD93" w14:textId="036D8373" w:rsidR="0015747A" w:rsidRPr="00F15E4E" w:rsidRDefault="0015747A" w:rsidP="0015747A">
      <w:pPr>
        <w:pStyle w:val="Heading2"/>
      </w:pPr>
      <w:bookmarkStart w:id="20" w:name="_Toc158303654"/>
      <w:r w:rsidRPr="00F15E4E">
        <w:t>2.2 Banking industry of the US</w:t>
      </w:r>
      <w:bookmarkEnd w:id="20"/>
    </w:p>
    <w:p w14:paraId="5AD4FD90" w14:textId="7522D01A" w:rsidR="00F66C3D" w:rsidRDefault="001E35E0" w:rsidP="008D73EC">
      <w:r>
        <w:t xml:space="preserve">The current research study is based </w:t>
      </w:r>
      <w:r w:rsidR="00685259">
        <w:t xml:space="preserve">on </w:t>
      </w:r>
      <w:r>
        <w:t>different commercial banks operating in the US, so, the first literature theme is developed to critically evaluate the literature for the banking industry of the U</w:t>
      </w:r>
      <w:r w:rsidR="00F66C3D">
        <w:t>.</w:t>
      </w:r>
      <w:r>
        <w:t>S.</w:t>
      </w:r>
      <w:r w:rsidR="00B60B43">
        <w:t xml:space="preserve"> </w:t>
      </w:r>
    </w:p>
    <w:p w14:paraId="7D3E63CD" w14:textId="1A9EDA6D" w:rsidR="008D73EC" w:rsidRDefault="00E51F81" w:rsidP="008D73EC">
      <w:r>
        <w:t xml:space="preserve">According to the study carried </w:t>
      </w:r>
      <w:r w:rsidR="00685259">
        <w:t xml:space="preserve">out </w:t>
      </w:r>
      <w:r>
        <w:t xml:space="preserve">by </w:t>
      </w:r>
      <w:proofErr w:type="spellStart"/>
      <w:r w:rsidR="008C42D2">
        <w:rPr>
          <w:shd w:val="clear" w:color="auto" w:fill="FFFFFF"/>
        </w:rPr>
        <w:t>Buyl</w:t>
      </w:r>
      <w:proofErr w:type="spellEnd"/>
      <w:r w:rsidR="008C42D2">
        <w:rPr>
          <w:shd w:val="clear" w:color="auto" w:fill="FFFFFF"/>
        </w:rPr>
        <w:t>, Boone and Wade, (2019) (9)</w:t>
      </w:r>
      <w:r>
        <w:t xml:space="preserve">, the banking sector of the United States has always been vulnerable and isn’t considered a reliable business industry. The year 2008 is considered the worst market disruption in American history i.e., postwar. Due housing pricing bubble led to the collapse of </w:t>
      </w:r>
      <w:r w:rsidR="00685259">
        <w:t xml:space="preserve">the </w:t>
      </w:r>
      <w:r>
        <w:t>banking sector in 2008. During this time, it was analysed that when times are tough, internal factors can save a commercial bank. The findings of this study have analysed that corporate governance and the attitude of the CEO are some internal factors which are directly related to the</w:t>
      </w:r>
      <w:r w:rsidR="001164AD">
        <w:t xml:space="preserve"> </w:t>
      </w:r>
      <w:r w:rsidR="00A27638">
        <w:t>ability of a bank to operate during cris</w:t>
      </w:r>
      <w:r w:rsidR="00685259">
        <w:t>i</w:t>
      </w:r>
      <w:r w:rsidR="00A27638">
        <w:t xml:space="preserve">s conditions. </w:t>
      </w:r>
      <w:r w:rsidR="00560CCD">
        <w:t xml:space="preserve">Moreover, on a critical note, the study carried </w:t>
      </w:r>
      <w:r w:rsidR="00685259">
        <w:t xml:space="preserve">out </w:t>
      </w:r>
      <w:r w:rsidR="00560CCD">
        <w:t>by</w:t>
      </w:r>
      <w:r w:rsidR="008C42D2">
        <w:rPr>
          <w:shd w:val="clear" w:color="auto" w:fill="FFFFFF"/>
        </w:rPr>
        <w:t xml:space="preserve"> (</w:t>
      </w:r>
      <w:proofErr w:type="spellStart"/>
      <w:r w:rsidR="008C42D2">
        <w:rPr>
          <w:shd w:val="clear" w:color="auto" w:fill="FFFFFF"/>
        </w:rPr>
        <w:t>Chantziaras</w:t>
      </w:r>
      <w:proofErr w:type="spellEnd"/>
      <w:r w:rsidR="008C42D2">
        <w:rPr>
          <w:shd w:val="clear" w:color="auto" w:fill="FFFFFF"/>
        </w:rPr>
        <w:t xml:space="preserve"> et al., (2020)</w:t>
      </w:r>
      <w:r w:rsidR="00560CCD">
        <w:t xml:space="preserve"> </w:t>
      </w:r>
      <w:r w:rsidR="008C42D2">
        <w:t xml:space="preserve">(10), </w:t>
      </w:r>
      <w:r w:rsidR="00560CCD">
        <w:t>is also considered, which analyses the corporate social reporting of the US banks and how corruption play</w:t>
      </w:r>
      <w:r w:rsidR="00685259">
        <w:t>s</w:t>
      </w:r>
      <w:r w:rsidR="00560CCD">
        <w:t xml:space="preserve"> a role in this situation. </w:t>
      </w:r>
      <w:r w:rsidR="00A27F7D">
        <w:t>The findings of this study paper ha</w:t>
      </w:r>
      <w:r w:rsidR="005C0DE5">
        <w:t>ve</w:t>
      </w:r>
      <w:r w:rsidR="00A27F7D">
        <w:t xml:space="preserve"> revealed that CSR reporting plays a significant role </w:t>
      </w:r>
      <w:r w:rsidR="00685259">
        <w:t>i</w:t>
      </w:r>
      <w:r w:rsidR="00A27F7D">
        <w:t>n the ability of banks to deal with cris</w:t>
      </w:r>
      <w:r w:rsidR="00685259">
        <w:t>is situations</w:t>
      </w:r>
      <w:r w:rsidR="00A27F7D">
        <w:t xml:space="preserve"> as well. </w:t>
      </w:r>
      <w:r w:rsidR="005C0DE5">
        <w:t xml:space="preserve">Also, voluntary reporting of CSR allows banks to gain </w:t>
      </w:r>
      <w:r w:rsidR="00685259">
        <w:t xml:space="preserve">the </w:t>
      </w:r>
      <w:r w:rsidR="005C0DE5">
        <w:t xml:space="preserve">trust of their stakeholders leading to additional support during crises. </w:t>
      </w:r>
    </w:p>
    <w:p w14:paraId="66EB1DCF" w14:textId="343CA5BF" w:rsidR="008F53E0" w:rsidRDefault="00196C63" w:rsidP="008D73EC">
      <w:r>
        <w:t>The banking industry of the US includes different categor</w:t>
      </w:r>
      <w:r w:rsidR="00685259">
        <w:t>ies</w:t>
      </w:r>
      <w:r>
        <w:t xml:space="preserve"> of banks including commercial banks, savings banks, savings and loan banks and credit unions. The current study paper is </w:t>
      </w:r>
      <w:r>
        <w:lastRenderedPageBreak/>
        <w:t xml:space="preserve">based on the top commercial banks </w:t>
      </w:r>
      <w:r w:rsidR="00685259">
        <w:t>in</w:t>
      </w:r>
      <w:r>
        <w:t xml:space="preserve"> the US. The main operations of commercial banks include lending money and accepting deposits. Every bank and financial institution </w:t>
      </w:r>
      <w:r w:rsidR="00685259">
        <w:t>in</w:t>
      </w:r>
      <w:r>
        <w:t xml:space="preserve"> the United States is managed by the Federal Reserve System of the US. </w:t>
      </w:r>
      <w:r w:rsidR="005B1586">
        <w:t xml:space="preserve">The Federal Reserve System acts as the central banking system for the country which was created in year 1913. </w:t>
      </w:r>
      <w:r w:rsidR="00CE7252">
        <w:t xml:space="preserve">The act of creating a central system was the response to </w:t>
      </w:r>
      <w:r w:rsidR="00685259">
        <w:t xml:space="preserve">the </w:t>
      </w:r>
      <w:r w:rsidR="00CE7252">
        <w:t xml:space="preserve">rapid financial panics </w:t>
      </w:r>
      <w:r w:rsidR="00685259">
        <w:t xml:space="preserve">that </w:t>
      </w:r>
      <w:r w:rsidR="00CE7252">
        <w:t xml:space="preserve">which economy of the US was facing. </w:t>
      </w:r>
      <w:r w:rsidR="00CB4644">
        <w:t xml:space="preserve">There are various responsibilities of the Federal Reserve System including </w:t>
      </w:r>
      <w:r w:rsidR="00685259">
        <w:t xml:space="preserve">the </w:t>
      </w:r>
      <w:r w:rsidR="00CB4644">
        <w:t xml:space="preserve">creation of monetary policy, regulating commercial banks and other financial institutions and providing banking services to the banks. </w:t>
      </w:r>
      <w:r w:rsidR="006067D6">
        <w:t xml:space="preserve">The Federal Reserve System is also responsible for regulating the money supply in the economy, for which, the responsibility </w:t>
      </w:r>
      <w:r w:rsidR="00685259">
        <w:t xml:space="preserve">of </w:t>
      </w:r>
      <w:r w:rsidR="006067D6">
        <w:t xml:space="preserve">issuing notes and coins also fell into the responsibilities of </w:t>
      </w:r>
      <w:r w:rsidR="00685259">
        <w:t xml:space="preserve">the </w:t>
      </w:r>
      <w:r w:rsidR="006067D6">
        <w:t xml:space="preserve">federal system. Moreover, </w:t>
      </w:r>
      <w:r w:rsidR="005B41B5">
        <w:t xml:space="preserve">the responsibilities of setting the interest rates and approving any changes in the banking system also lie in the hands of </w:t>
      </w:r>
      <w:r w:rsidR="00685259">
        <w:t xml:space="preserve">a </w:t>
      </w:r>
      <w:r w:rsidR="005B41B5">
        <w:t xml:space="preserve">board of governors operating </w:t>
      </w:r>
      <w:r w:rsidR="00685259">
        <w:t xml:space="preserve">the </w:t>
      </w:r>
      <w:r w:rsidR="005B41B5">
        <w:t>federal system</w:t>
      </w:r>
      <w:r w:rsidR="008C42D2">
        <w:t xml:space="preserve"> (</w:t>
      </w:r>
      <w:r w:rsidR="008C42D2" w:rsidRPr="00862896">
        <w:rPr>
          <w:shd w:val="clear" w:color="auto" w:fill="FFFFFF"/>
        </w:rPr>
        <w:t>International Student Loan</w:t>
      </w:r>
      <w:r w:rsidR="008C42D2">
        <w:rPr>
          <w:shd w:val="clear" w:color="auto" w:fill="FFFFFF"/>
        </w:rPr>
        <w:t>, 2023</w:t>
      </w:r>
      <w:r w:rsidR="008C42D2">
        <w:t>) (11)</w:t>
      </w:r>
      <w:r w:rsidR="005B41B5">
        <w:t xml:space="preserve">. </w:t>
      </w:r>
    </w:p>
    <w:p w14:paraId="3480081A" w14:textId="14A9FBAA" w:rsidR="00196C63" w:rsidRDefault="008F53E0" w:rsidP="008D73EC">
      <w:r>
        <w:t xml:space="preserve">Currently, the banking system of the US is facing challenges and such challenges are predicted to continue in </w:t>
      </w:r>
      <w:r w:rsidR="00685259">
        <w:t xml:space="preserve">the </w:t>
      </w:r>
      <w:r>
        <w:t xml:space="preserve">next few years. Due to slow economy growth and </w:t>
      </w:r>
      <w:r w:rsidR="00685259">
        <w:t xml:space="preserve">a </w:t>
      </w:r>
      <w:r>
        <w:t xml:space="preserve">diverging economic landscape, the banking industry of the US is facing challenges and is struggling to generate profits and manage increasing costs. </w:t>
      </w:r>
      <w:r w:rsidR="0001347C">
        <w:t xml:space="preserve">There are various drivers which are forcing the US banking sector to transform. These drivers include reduced money supply, higher interest rates, geopolitical tensions around the world and assertive regulations by the Federal banking system. </w:t>
      </w:r>
      <w:r w:rsidR="00706F27">
        <w:t xml:space="preserve">These reviewed drivers </w:t>
      </w:r>
      <w:r w:rsidR="000C3B8E">
        <w:t>are</w:t>
      </w:r>
      <w:r w:rsidR="00706F27">
        <w:t xml:space="preserve"> motivating the banking sector of the US to transform</w:t>
      </w:r>
      <w:r w:rsidR="008C42D2">
        <w:t xml:space="preserve"> (Wade, Tomlinson and Srinivas, 2023) (12)</w:t>
      </w:r>
      <w:r w:rsidR="000C3B8E">
        <w:t xml:space="preserve">. New technologies and </w:t>
      </w:r>
      <w:r w:rsidR="00685259">
        <w:t>their</w:t>
      </w:r>
      <w:r w:rsidR="000C3B8E">
        <w:t xml:space="preserve"> exponential pace are set to change the ways, in which banks operate and serve customers. Various technologies which </w:t>
      </w:r>
      <w:r w:rsidR="00776431">
        <w:t>have</w:t>
      </w:r>
      <w:r w:rsidR="000C3B8E">
        <w:t xml:space="preserve"> the ability </w:t>
      </w:r>
      <w:r w:rsidR="00685259">
        <w:t xml:space="preserve">to </w:t>
      </w:r>
      <w:r w:rsidR="000C3B8E">
        <w:t xml:space="preserve">drive such change in the US banking sector include generative artificial intelligence, digitization of money, open data and digital identity. </w:t>
      </w:r>
      <w:r w:rsidR="00776431">
        <w:t xml:space="preserve">Moreover, robotic process automation is all set to take </w:t>
      </w:r>
      <w:r w:rsidR="00685259">
        <w:t xml:space="preserve">the </w:t>
      </w:r>
      <w:r w:rsidR="00776431">
        <w:t>place of traditional business process management (BPM) systems</w:t>
      </w:r>
      <w:r w:rsidR="008C42D2">
        <w:t xml:space="preserve"> (</w:t>
      </w:r>
      <w:r w:rsidR="008C42D2">
        <w:rPr>
          <w:shd w:val="clear" w:color="auto" w:fill="FFFFFF"/>
        </w:rPr>
        <w:t>Romao, Costa and Costa, 2019) (13)</w:t>
      </w:r>
      <w:r w:rsidR="00776431">
        <w:t xml:space="preserve">. </w:t>
      </w:r>
    </w:p>
    <w:p w14:paraId="07E4C575" w14:textId="6598226C" w:rsidR="00782BCC" w:rsidRDefault="00B801DE" w:rsidP="008D73EC">
      <w:r>
        <w:t xml:space="preserve">The study carried </w:t>
      </w:r>
      <w:r w:rsidR="00685259">
        <w:t xml:space="preserve">out </w:t>
      </w:r>
      <w:r>
        <w:t xml:space="preserve">by </w:t>
      </w:r>
      <w:r w:rsidR="00CE03B3">
        <w:rPr>
          <w:shd w:val="clear" w:color="auto" w:fill="FFFFFF"/>
        </w:rPr>
        <w:t>Abbas, Iqbal and Aziz, (2019) (14),</w:t>
      </w:r>
      <w:r w:rsidR="00CE03B3">
        <w:t xml:space="preserve"> </w:t>
      </w:r>
      <w:r>
        <w:t xml:space="preserve">has analysed that US banks are more negatively influenced </w:t>
      </w:r>
      <w:r w:rsidR="00685259">
        <w:t>by</w:t>
      </w:r>
      <w:r>
        <w:t xml:space="preserve"> the bank’s liquidity when compared to Asian Banks. The findings of this study state that the regulations of </w:t>
      </w:r>
      <w:r w:rsidR="00685259">
        <w:t xml:space="preserve">the </w:t>
      </w:r>
      <w:r>
        <w:t>federal banking system and higher interest rates ha</w:t>
      </w:r>
      <w:r w:rsidR="00685259">
        <w:t>ve</w:t>
      </w:r>
      <w:r>
        <w:t xml:space="preserve"> resulted in </w:t>
      </w:r>
      <w:r w:rsidR="00685259">
        <w:t xml:space="preserve">a </w:t>
      </w:r>
      <w:r>
        <w:t>negative influence on US banks. Moreover, it is also predicted by the study of</w:t>
      </w:r>
      <w:r w:rsidR="00CE03B3">
        <w:rPr>
          <w:shd w:val="clear" w:color="auto" w:fill="FFFFFF"/>
        </w:rPr>
        <w:t xml:space="preserve"> Carmona, Climent and </w:t>
      </w:r>
      <w:proofErr w:type="spellStart"/>
      <w:r w:rsidR="00CE03B3">
        <w:rPr>
          <w:shd w:val="clear" w:color="auto" w:fill="FFFFFF"/>
        </w:rPr>
        <w:t>Momparler</w:t>
      </w:r>
      <w:proofErr w:type="spellEnd"/>
      <w:r w:rsidR="00CE03B3">
        <w:rPr>
          <w:shd w:val="clear" w:color="auto" w:fill="FFFFFF"/>
        </w:rPr>
        <w:t>, (2019) (15)</w:t>
      </w:r>
      <w:r>
        <w:t xml:space="preserve">, that the US banking sector is on its </w:t>
      </w:r>
      <w:r>
        <w:lastRenderedPageBreak/>
        <w:t xml:space="preserve">way </w:t>
      </w:r>
      <w:r w:rsidR="00685259">
        <w:t>to</w:t>
      </w:r>
      <w:r>
        <w:t xml:space="preserve"> failure and if the banking system of this nation doesn’t stabilise in </w:t>
      </w:r>
      <w:r w:rsidR="00685259">
        <w:t xml:space="preserve">the </w:t>
      </w:r>
      <w:r>
        <w:t xml:space="preserve">next few years, then it can collapse, resulting into failure. </w:t>
      </w:r>
    </w:p>
    <w:p w14:paraId="6141E5B6" w14:textId="2A55D23F" w:rsidR="00610225" w:rsidRPr="00F15E4E" w:rsidRDefault="00782BCC" w:rsidP="008D73EC">
      <w:r>
        <w:t xml:space="preserve">Considering the above reviewed literature, it has </w:t>
      </w:r>
      <w:r w:rsidR="00685259">
        <w:t xml:space="preserve">been </w:t>
      </w:r>
      <w:r>
        <w:t xml:space="preserve">evaluated that the banking system of </w:t>
      </w:r>
      <w:r w:rsidR="00685259">
        <w:t xml:space="preserve">the </w:t>
      </w:r>
      <w:r>
        <w:t xml:space="preserve">US is facing </w:t>
      </w:r>
      <w:r w:rsidR="00685259">
        <w:t xml:space="preserve">a </w:t>
      </w:r>
      <w:r>
        <w:t>financial cris</w:t>
      </w:r>
      <w:r w:rsidR="00685259">
        <w:t>i</w:t>
      </w:r>
      <w:r>
        <w:t xml:space="preserve">s and is suffering from the inability to earn </w:t>
      </w:r>
      <w:r w:rsidR="00685259">
        <w:t xml:space="preserve">an </w:t>
      </w:r>
      <w:r>
        <w:t xml:space="preserve">adequate income. Observing such literature, various elements associated with the profitability of US banks </w:t>
      </w:r>
      <w:r w:rsidR="00685259">
        <w:t>are</w:t>
      </w:r>
      <w:r>
        <w:t xml:space="preserve"> reviewed in the next literature theme of this chapter.  </w:t>
      </w:r>
      <w:r w:rsidR="00B801DE">
        <w:t xml:space="preserve"> </w:t>
      </w:r>
    </w:p>
    <w:p w14:paraId="6CF78969" w14:textId="2AFD181E" w:rsidR="00A9476A" w:rsidRDefault="0015747A" w:rsidP="00A9476A">
      <w:pPr>
        <w:pStyle w:val="Heading2"/>
      </w:pPr>
      <w:bookmarkStart w:id="21" w:name="_Toc158303655"/>
      <w:r w:rsidRPr="00F15E4E">
        <w:t xml:space="preserve">2.3 Profitability of </w:t>
      </w:r>
      <w:r w:rsidR="00685259">
        <w:t xml:space="preserve">the </w:t>
      </w:r>
      <w:r w:rsidRPr="00F15E4E">
        <w:t xml:space="preserve">banking industry </w:t>
      </w:r>
      <w:r w:rsidR="00685259">
        <w:t>in</w:t>
      </w:r>
      <w:r w:rsidRPr="00F15E4E">
        <w:t xml:space="preserve"> the US</w:t>
      </w:r>
      <w:bookmarkEnd w:id="21"/>
    </w:p>
    <w:p w14:paraId="3566318E" w14:textId="5A6EFD33" w:rsidR="00347DBF" w:rsidRDefault="003F2528" w:rsidP="00BB579D">
      <w:r>
        <w:t xml:space="preserve">The concept of profitability is the profit earning ability of a business. In this section, the profitability of the banking industry of the US will be critically evaluated in this theme along with </w:t>
      </w:r>
      <w:r w:rsidR="00685259">
        <w:t xml:space="preserve">an </w:t>
      </w:r>
      <w:r>
        <w:t>analysi</w:t>
      </w:r>
      <w:r w:rsidR="00685259">
        <w:t>s</w:t>
      </w:r>
      <w:r>
        <w:t xml:space="preserve"> </w:t>
      </w:r>
      <w:r w:rsidR="00685259">
        <w:t xml:space="preserve">of </w:t>
      </w:r>
      <w:r>
        <w:t xml:space="preserve">different elements which represent the profitability of US banks. The study carried </w:t>
      </w:r>
      <w:r w:rsidR="00685259">
        <w:t xml:space="preserve">out </w:t>
      </w:r>
      <w:r>
        <w:t xml:space="preserve">by </w:t>
      </w:r>
      <w:r w:rsidR="008A6A60">
        <w:rPr>
          <w:shd w:val="clear" w:color="auto" w:fill="FFFFFF"/>
        </w:rPr>
        <w:t>Apergis, (2023)</w:t>
      </w:r>
      <w:r>
        <w:t xml:space="preserve"> </w:t>
      </w:r>
      <w:r w:rsidR="008A6A60">
        <w:t xml:space="preserve">(16) </w:t>
      </w:r>
      <w:r>
        <w:t xml:space="preserve">analyses that till 2019, the commercial banks of the US were experiencing </w:t>
      </w:r>
      <w:r w:rsidR="00685259">
        <w:t>an</w:t>
      </w:r>
      <w:r>
        <w:t xml:space="preserve"> increasing trend in profitability. But after factors such as </w:t>
      </w:r>
      <w:r w:rsidR="00685259">
        <w:t xml:space="preserve">the </w:t>
      </w:r>
      <w:r>
        <w:t>pandemic, recession and high interest rates ha</w:t>
      </w:r>
      <w:r w:rsidR="00685259">
        <w:t>ve</w:t>
      </w:r>
      <w:r>
        <w:t xml:space="preserve"> negatively influenced the profitability of commercial banks and the overall banking sector of this nation. </w:t>
      </w:r>
    </w:p>
    <w:p w14:paraId="75B694D2" w14:textId="5BD5D2AC" w:rsidR="00BB579D" w:rsidRPr="00BB579D" w:rsidRDefault="00347DBF" w:rsidP="00BB579D">
      <w:r>
        <w:t xml:space="preserve">The profit or income earned by a business is usually reflected through its net profit earnings after tax and interest. But in order to compare profits between different organisations and </w:t>
      </w:r>
      <w:r w:rsidR="00D709D2">
        <w:t>self-evaluation</w:t>
      </w:r>
      <w:r>
        <w:t xml:space="preserve"> on the basis of panel data, there are various ratios and other tools which allow to investigate the </w:t>
      </w:r>
      <w:proofErr w:type="gramStart"/>
      <w:r>
        <w:t>profit making</w:t>
      </w:r>
      <w:proofErr w:type="gramEnd"/>
      <w:r>
        <w:t xml:space="preserve"> ability of a business.   </w:t>
      </w:r>
      <w:r w:rsidR="003F2528">
        <w:t xml:space="preserve">  </w:t>
      </w:r>
    </w:p>
    <w:p w14:paraId="3D9F78E2" w14:textId="0326EAF6" w:rsidR="00A016E0" w:rsidRPr="00F15E4E" w:rsidRDefault="00A016E0" w:rsidP="00A016E0">
      <w:pPr>
        <w:pStyle w:val="Heading3"/>
      </w:pPr>
      <w:bookmarkStart w:id="22" w:name="_Toc158303656"/>
      <w:r w:rsidRPr="00F15E4E">
        <w:t xml:space="preserve">2.3.1 </w:t>
      </w:r>
      <w:r w:rsidR="00EA5E0A">
        <w:t>Profitability ratios</w:t>
      </w:r>
      <w:bookmarkEnd w:id="22"/>
    </w:p>
    <w:p w14:paraId="34466EAD" w14:textId="48052168" w:rsidR="008D73EC" w:rsidRDefault="008561E9" w:rsidP="008D73EC">
      <w:r>
        <w:t>In this section, various profitability ratios are critically assessed which represent profit making ability of banks. According to</w:t>
      </w:r>
      <w:r w:rsidR="008A6A60">
        <w:rPr>
          <w:shd w:val="clear" w:color="auto" w:fill="FFFFFF"/>
        </w:rPr>
        <w:t xml:space="preserve"> Husain and </w:t>
      </w:r>
      <w:proofErr w:type="spellStart"/>
      <w:r w:rsidR="008A6A60">
        <w:rPr>
          <w:shd w:val="clear" w:color="auto" w:fill="FFFFFF"/>
        </w:rPr>
        <w:t>Sunardi</w:t>
      </w:r>
      <w:proofErr w:type="spellEnd"/>
      <w:r w:rsidR="008A6A60">
        <w:rPr>
          <w:shd w:val="clear" w:color="auto" w:fill="FFFFFF"/>
        </w:rPr>
        <w:t>, (2020) (17)</w:t>
      </w:r>
      <w:r>
        <w:t xml:space="preserve">, profitability ratios are the financial tools which assess a company’s ability to earn profits after paying all expenses. The calculation of profitability ratios </w:t>
      </w:r>
      <w:r w:rsidR="006E3E44">
        <w:t>requires</w:t>
      </w:r>
      <w:r>
        <w:t xml:space="preserve"> financial data of companies which is available through their annual reports which are mandatory for public companies to publish. </w:t>
      </w:r>
      <w:r w:rsidR="00BB58C7">
        <w:t xml:space="preserve">There are </w:t>
      </w:r>
      <w:r w:rsidR="00685259">
        <w:t xml:space="preserve">a </w:t>
      </w:r>
      <w:r w:rsidR="00BB58C7">
        <w:t xml:space="preserve">few main financial statements that are required to be observed from annual reports. These financial statements include </w:t>
      </w:r>
      <w:r w:rsidR="006E3E44">
        <w:t>income statement</w:t>
      </w:r>
      <w:r w:rsidR="00685259">
        <w:t>s</w:t>
      </w:r>
      <w:r w:rsidR="006E3E44">
        <w:t>, statement</w:t>
      </w:r>
      <w:r w:rsidR="00685259">
        <w:t>s</w:t>
      </w:r>
      <w:r w:rsidR="006E3E44">
        <w:t xml:space="preserve"> of comprehensive income, balance sheet</w:t>
      </w:r>
      <w:r w:rsidR="00685259">
        <w:t>s</w:t>
      </w:r>
      <w:r w:rsidR="006E3E44">
        <w:t xml:space="preserve">, statements of changes in stockholders’ equity and statements of cash flows. </w:t>
      </w:r>
      <w:r w:rsidR="0008015A">
        <w:t xml:space="preserve">These five statements help in identifying profits and revenues earned by a business in a financial year. These financial statements are audited to ensure </w:t>
      </w:r>
      <w:r w:rsidR="00685259">
        <w:t xml:space="preserve">the </w:t>
      </w:r>
      <w:r w:rsidR="0008015A">
        <w:t>protecti</w:t>
      </w:r>
      <w:r w:rsidR="00685259">
        <w:t>on</w:t>
      </w:r>
      <w:r w:rsidR="0008015A">
        <w:t xml:space="preserve"> interest</w:t>
      </w:r>
      <w:r w:rsidR="00685259">
        <w:t>s</w:t>
      </w:r>
      <w:r w:rsidR="0008015A">
        <w:t xml:space="preserve"> of investors. </w:t>
      </w:r>
      <w:r w:rsidR="00340FAE">
        <w:t xml:space="preserve">The </w:t>
      </w:r>
      <w:r w:rsidR="00340FAE">
        <w:lastRenderedPageBreak/>
        <w:t xml:space="preserve">income statement identifies total revenue, expenses and net income generated by banks that reflect their profitability. </w:t>
      </w:r>
    </w:p>
    <w:p w14:paraId="40829E00" w14:textId="41325BB3" w:rsidR="00951646" w:rsidRDefault="00951646" w:rsidP="008D73EC">
      <w:r>
        <w:t>There are various profitability ratios which are calculated by using the financial information present in an income statement including gross profit margin, operating profit margin and net profit margin</w:t>
      </w:r>
      <w:r w:rsidR="008A6A60">
        <w:rPr>
          <w:shd w:val="clear" w:color="auto" w:fill="FFFFFF"/>
        </w:rPr>
        <w:t xml:space="preserve"> (Arsyad et al., 2021) (18)</w:t>
      </w:r>
      <w:r>
        <w:t>. The profitability ratio of gross profit margin is calculat</w:t>
      </w:r>
      <w:r w:rsidR="00685259">
        <w:t>ed</w:t>
      </w:r>
      <w:r>
        <w:t xml:space="preserve"> by using data for total revenues and total gross profit. The metric of gross profit is </w:t>
      </w:r>
      <w:r w:rsidR="006E11A5">
        <w:t xml:space="preserve">ascertained by removing </w:t>
      </w:r>
      <w:r w:rsidR="00685259">
        <w:t xml:space="preserve">the </w:t>
      </w:r>
      <w:r w:rsidR="006E11A5">
        <w:t xml:space="preserve">cost of sales from the value of total revenue. While net profit helps in assessing the overall activities, the gross profit margin helps in assessing the profitability of a business from its manufacturing activities. By reviewing the annual reports of US banks, it is analysed that the metric of gross profit is not ascertained as banks are not involved in manufacturing operations and don’t have </w:t>
      </w:r>
      <w:r w:rsidR="00685259">
        <w:t xml:space="preserve">the </w:t>
      </w:r>
      <w:r w:rsidR="0013188B">
        <w:t>cost of sales</w:t>
      </w:r>
      <w:r w:rsidR="008A6A60">
        <w:t xml:space="preserve"> </w:t>
      </w:r>
      <w:r w:rsidR="008A6A60">
        <w:rPr>
          <w:shd w:val="clear" w:color="auto" w:fill="FFFFFF"/>
        </w:rPr>
        <w:t>(Paltrinieri et al., 2021) (19)</w:t>
      </w:r>
      <w:r w:rsidR="0013188B">
        <w:t xml:space="preserve">. </w:t>
      </w:r>
      <w:r>
        <w:t xml:space="preserve"> </w:t>
      </w:r>
    </w:p>
    <w:p w14:paraId="48644671" w14:textId="21112BB7" w:rsidR="00F6289D" w:rsidRDefault="0013188B" w:rsidP="008D73EC">
      <w:r>
        <w:t xml:space="preserve">Moreover, the study carried </w:t>
      </w:r>
      <w:r w:rsidR="00685259">
        <w:t xml:space="preserve">out </w:t>
      </w:r>
      <w:r>
        <w:t>by</w:t>
      </w:r>
      <w:r w:rsidR="008A6A60">
        <w:rPr>
          <w:shd w:val="clear" w:color="auto" w:fill="FFFFFF"/>
        </w:rPr>
        <w:t xml:space="preserve"> Gandhi, Loughran and McDonald, (2019) (20)</w:t>
      </w:r>
      <w:r>
        <w:t xml:space="preserve"> is analysed which is based on taxation paid by banks and its impact on the </w:t>
      </w:r>
      <w:proofErr w:type="gramStart"/>
      <w:r>
        <w:t>profit making</w:t>
      </w:r>
      <w:proofErr w:type="gramEnd"/>
      <w:r>
        <w:t xml:space="preserve"> ability of banks. An important profitability metric is </w:t>
      </w:r>
      <w:r w:rsidR="00685259">
        <w:t xml:space="preserve">the </w:t>
      </w:r>
      <w:r>
        <w:t>operating profit margin, which is calculated by dividing the total revenue from the total earned operating profit of a company.</w:t>
      </w:r>
      <w:r w:rsidR="008816CF">
        <w:t xml:space="preserve"> </w:t>
      </w:r>
      <w:r w:rsidR="00E26FCA">
        <w:t xml:space="preserve">Operating profit refers to the profit earned by a bank through its operating activities. Net profit is ascertained by deducting taxation value from the value of operating profit. Thus, the metric of operating profit margin helps in analysing the ability to earn operating profit after paying all the operating expenses, which a bank incurs in a year. </w:t>
      </w:r>
    </w:p>
    <w:p w14:paraId="5596FBD3" w14:textId="6DDE9400" w:rsidR="00C2334D" w:rsidRDefault="00F6289D" w:rsidP="008D73EC">
      <w:r>
        <w:t>Lastly, the study done by</w:t>
      </w:r>
      <w:r w:rsidR="008A6A60">
        <w:rPr>
          <w:shd w:val="clear" w:color="auto" w:fill="FFFFFF"/>
        </w:rPr>
        <w:t xml:space="preserve"> </w:t>
      </w:r>
      <w:proofErr w:type="spellStart"/>
      <w:r w:rsidR="008A6A60">
        <w:rPr>
          <w:shd w:val="clear" w:color="auto" w:fill="FFFFFF"/>
        </w:rPr>
        <w:t>Nariswari</w:t>
      </w:r>
      <w:proofErr w:type="spellEnd"/>
      <w:r w:rsidR="008A6A60">
        <w:rPr>
          <w:shd w:val="clear" w:color="auto" w:fill="FFFFFF"/>
        </w:rPr>
        <w:t xml:space="preserve"> and </w:t>
      </w:r>
      <w:proofErr w:type="spellStart"/>
      <w:r w:rsidR="008A6A60">
        <w:rPr>
          <w:shd w:val="clear" w:color="auto" w:fill="FFFFFF"/>
        </w:rPr>
        <w:t>Nugraha</w:t>
      </w:r>
      <w:proofErr w:type="spellEnd"/>
      <w:r w:rsidR="008A6A60">
        <w:rPr>
          <w:shd w:val="clear" w:color="auto" w:fill="FFFFFF"/>
        </w:rPr>
        <w:t>, (2020) (21)</w:t>
      </w:r>
      <w:r>
        <w:t xml:space="preserve"> is analysed for evaluating the net profit margin. According to this study, </w:t>
      </w:r>
      <w:r w:rsidR="00685259">
        <w:t xml:space="preserve">the </w:t>
      </w:r>
      <w:r>
        <w:t xml:space="preserve">net profit margin reflects the overall profitability of a bank. For calculating net profit margin, the total revenues earned in a year are divided </w:t>
      </w:r>
      <w:r w:rsidR="00685259">
        <w:t>by</w:t>
      </w:r>
      <w:r>
        <w:t xml:space="preserve"> total net profit. The metric of net profit is the net earnings of a bank which has already deducted all operating expenses, taxes and interests. So, the value of net profit i</w:t>
      </w:r>
      <w:r w:rsidR="005E0E3B">
        <w:t xml:space="preserve">ncludes the earnings which are distributed to the shareholders of the company. </w:t>
      </w:r>
    </w:p>
    <w:p w14:paraId="3E7653EF" w14:textId="5BC05F82" w:rsidR="00951646" w:rsidRPr="00F15E4E" w:rsidRDefault="00C2334D" w:rsidP="008D73EC">
      <w:r>
        <w:t xml:space="preserve">The above identified profitability ratios include net profit margin, gross profit margin and operating margin </w:t>
      </w:r>
      <w:r w:rsidR="00685259">
        <w:t>which</w:t>
      </w:r>
      <w:r>
        <w:t xml:space="preserve"> helps in analysing the </w:t>
      </w:r>
      <w:proofErr w:type="gramStart"/>
      <w:r>
        <w:t>profit making</w:t>
      </w:r>
      <w:proofErr w:type="gramEnd"/>
      <w:r>
        <w:t xml:space="preserve"> ability of a bank at different stages. </w:t>
      </w:r>
      <w:r w:rsidR="00E26FCA">
        <w:t xml:space="preserve">  </w:t>
      </w:r>
    </w:p>
    <w:p w14:paraId="65BED99D" w14:textId="337FF703" w:rsidR="00A016E0" w:rsidRPr="00F15E4E" w:rsidRDefault="00A016E0" w:rsidP="00A016E0">
      <w:pPr>
        <w:pStyle w:val="Heading3"/>
      </w:pPr>
      <w:bookmarkStart w:id="23" w:name="_Toc158303657"/>
      <w:r w:rsidRPr="00F15E4E">
        <w:lastRenderedPageBreak/>
        <w:t>2.3.2 Return o</w:t>
      </w:r>
      <w:r w:rsidR="00685259">
        <w:t>n</w:t>
      </w:r>
      <w:r w:rsidRPr="00F15E4E">
        <w:t xml:space="preserve"> equity (ROE)</w:t>
      </w:r>
      <w:bookmarkEnd w:id="23"/>
    </w:p>
    <w:p w14:paraId="3DBC8179" w14:textId="07BB39CD" w:rsidR="008D73EC" w:rsidRDefault="00F469E1" w:rsidP="008D73EC">
      <w:r>
        <w:t xml:space="preserve">Besides profitability ratios based on profits, there is another ratio which can help in analysing </w:t>
      </w:r>
      <w:r w:rsidR="00685259">
        <w:t xml:space="preserve">the </w:t>
      </w:r>
      <w:r>
        <w:t xml:space="preserve">profitability of </w:t>
      </w:r>
      <w:r w:rsidR="00685259">
        <w:t xml:space="preserve">a </w:t>
      </w:r>
      <w:r>
        <w:t>bank i.e., return on equity (ROE). The ratio of ROE is based on returns instead of profits. The ratio of ROE is calculated by divid</w:t>
      </w:r>
      <w:r w:rsidR="00685259">
        <w:t>ing</w:t>
      </w:r>
      <w:r>
        <w:t xml:space="preserve"> the total net profits </w:t>
      </w:r>
      <w:r w:rsidR="00685259">
        <w:t>by</w:t>
      </w:r>
      <w:r>
        <w:t xml:space="preserve"> the total equity of a company. </w:t>
      </w:r>
      <w:r w:rsidR="00403C09">
        <w:t xml:space="preserve">The ratio of return on equity is important for banks as it acts as a financial performance metric which helps in analysing how well a bank turns its equity into earnings. </w:t>
      </w:r>
      <w:r w:rsidR="00685259">
        <w:t>A h</w:t>
      </w:r>
      <w:r w:rsidR="00403C09">
        <w:t xml:space="preserve">igher return on equity is considered good for banks and considering the US banking sector, a ROE of 10% is considered good. </w:t>
      </w:r>
      <w:r w:rsidR="006444E4">
        <w:t xml:space="preserve">The ratio of return on equity does not only reflect profit making ability of a company but is also used to attract investments from investors. A good return on equity shows that a bank is able to earn high profits from its existing equity, which induces new investors to invest in </w:t>
      </w:r>
      <w:r w:rsidR="00685259">
        <w:t xml:space="preserve">the </w:t>
      </w:r>
      <w:r w:rsidR="006444E4">
        <w:t>bank’s equity</w:t>
      </w:r>
      <w:r w:rsidR="00423014">
        <w:t xml:space="preserve"> </w:t>
      </w:r>
      <w:r w:rsidR="00423014">
        <w:rPr>
          <w:shd w:val="clear" w:color="auto" w:fill="FFFFFF"/>
        </w:rPr>
        <w:t>(Pointer and Khoi, 2019) (22)</w:t>
      </w:r>
      <w:r w:rsidR="006444E4">
        <w:t xml:space="preserve">. </w:t>
      </w:r>
    </w:p>
    <w:p w14:paraId="5610B69F" w14:textId="34A52033" w:rsidR="001F3218" w:rsidRPr="00F15E4E" w:rsidRDefault="001F3218" w:rsidP="008D73EC">
      <w:r>
        <w:t xml:space="preserve">Using the ratio of return on equity, </w:t>
      </w:r>
      <w:r w:rsidR="00685259">
        <w:t xml:space="preserve">the </w:t>
      </w:r>
      <w:r>
        <w:t xml:space="preserve">profitability of US banks can be assessed. The value of equity </w:t>
      </w:r>
      <w:r w:rsidR="00685259">
        <w:t xml:space="preserve">is </w:t>
      </w:r>
      <w:r>
        <w:t xml:space="preserve">generally the difference between total assets owned and debt incurred by a bank. </w:t>
      </w:r>
    </w:p>
    <w:p w14:paraId="0CA8E9AD" w14:textId="0A2346BE" w:rsidR="00A016E0" w:rsidRPr="00F15E4E" w:rsidRDefault="00A016E0" w:rsidP="00A016E0">
      <w:pPr>
        <w:pStyle w:val="Heading3"/>
      </w:pPr>
      <w:bookmarkStart w:id="24" w:name="_Toc158303658"/>
      <w:r w:rsidRPr="00F15E4E">
        <w:t>2.3.3 Return on assets (ROA)</w:t>
      </w:r>
      <w:bookmarkEnd w:id="24"/>
    </w:p>
    <w:p w14:paraId="725FD69B" w14:textId="4C77D139" w:rsidR="008D73EC" w:rsidRPr="00F15E4E" w:rsidRDefault="002516E0" w:rsidP="008D73EC">
      <w:r>
        <w:t xml:space="preserve">Besides return on equity, return on assets (ROA) is another ratio which is used for analysing </w:t>
      </w:r>
      <w:r w:rsidR="00685259">
        <w:t xml:space="preserve">the </w:t>
      </w:r>
      <w:r>
        <w:t xml:space="preserve">profitability of banks. The main purpose of calculating return on assets </w:t>
      </w:r>
      <w:r w:rsidR="00F84A2C">
        <w:t xml:space="preserve">is to </w:t>
      </w:r>
      <w:r w:rsidR="00AD21D6">
        <w:t>analys</w:t>
      </w:r>
      <w:r w:rsidR="00685259">
        <w:t>e</w:t>
      </w:r>
      <w:r w:rsidR="00AD21D6">
        <w:t xml:space="preserve"> the ability of a bank to use </w:t>
      </w:r>
      <w:r w:rsidR="00685259">
        <w:t>its</w:t>
      </w:r>
      <w:r w:rsidR="00AD21D6">
        <w:t xml:space="preserve"> assets to transform </w:t>
      </w:r>
      <w:r w:rsidR="00685259">
        <w:t>them</w:t>
      </w:r>
      <w:r w:rsidR="00AD21D6">
        <w:t xml:space="preserve"> into </w:t>
      </w:r>
      <w:r w:rsidR="009D55E9">
        <w:t>profits. The US banks are spending significantly on new technologies, but such expenses can be justified when such assets help the banks earn higher profits</w:t>
      </w:r>
      <w:r>
        <w:t xml:space="preserve"> </w:t>
      </w:r>
      <w:r w:rsidR="00423014">
        <w:rPr>
          <w:shd w:val="clear" w:color="auto" w:fill="FFFFFF"/>
        </w:rPr>
        <w:t xml:space="preserve">(Diaz and Pandey, 2019) (23). </w:t>
      </w:r>
    </w:p>
    <w:p w14:paraId="7A60B1C3" w14:textId="7635860D" w:rsidR="0015747A" w:rsidRDefault="0015747A" w:rsidP="0015747A">
      <w:pPr>
        <w:pStyle w:val="Heading2"/>
      </w:pPr>
      <w:bookmarkStart w:id="25" w:name="_Toc158303659"/>
      <w:r w:rsidRPr="00F15E4E">
        <w:t>2.4 Factors influencing the profitability of banks</w:t>
      </w:r>
      <w:bookmarkEnd w:id="25"/>
      <w:r w:rsidRPr="00F15E4E">
        <w:t xml:space="preserve"> </w:t>
      </w:r>
    </w:p>
    <w:p w14:paraId="305F8957" w14:textId="43707651" w:rsidR="00513058" w:rsidRPr="00513058" w:rsidRDefault="00513058" w:rsidP="00513058">
      <w:r>
        <w:t xml:space="preserve">In this section, </w:t>
      </w:r>
      <w:r w:rsidR="00685259">
        <w:t xml:space="preserve">a </w:t>
      </w:r>
      <w:r>
        <w:t xml:space="preserve">variety of factors are identified using the current literature, which influence the profitability of banks.  </w:t>
      </w:r>
    </w:p>
    <w:p w14:paraId="72C3F531" w14:textId="05D04442" w:rsidR="0015747A" w:rsidRPr="00F15E4E" w:rsidRDefault="0015747A" w:rsidP="00A016E0">
      <w:pPr>
        <w:pStyle w:val="Heading3"/>
      </w:pPr>
      <w:bookmarkStart w:id="26" w:name="_Toc158303660"/>
      <w:r w:rsidRPr="00F15E4E">
        <w:t>2.4.1 Operating expenses</w:t>
      </w:r>
      <w:bookmarkEnd w:id="26"/>
    </w:p>
    <w:p w14:paraId="0E5C5FC6" w14:textId="65AD3FBD" w:rsidR="008D73EC" w:rsidRDefault="00B14260" w:rsidP="008D73EC">
      <w:r>
        <w:t xml:space="preserve">According to </w:t>
      </w:r>
      <w:r w:rsidR="00436991">
        <w:rPr>
          <w:shd w:val="clear" w:color="auto" w:fill="FFFFFF"/>
        </w:rPr>
        <w:t>Yao, Haris and Tariq, (2018) (24)</w:t>
      </w:r>
      <w:r>
        <w:t>, operating expenses refer to the expenses which a business incur</w:t>
      </w:r>
      <w:r w:rsidR="00685259">
        <w:t>s</w:t>
      </w:r>
      <w:r>
        <w:t xml:space="preserve"> while performing its regular activities. Usual expenses included in the category of operating expenses include cost of goods sold, selling, general and administration costs. </w:t>
      </w:r>
      <w:r w:rsidR="00BC309B">
        <w:t xml:space="preserve">The findings of this state that the procedure of controlling operating expenses is important for banks </w:t>
      </w:r>
      <w:r w:rsidR="00685259">
        <w:t>to enhance</w:t>
      </w:r>
      <w:r w:rsidR="00BC309B">
        <w:t xml:space="preserve"> overall profitability. </w:t>
      </w:r>
      <w:r w:rsidR="00DD4BAF">
        <w:t xml:space="preserve">The findings of this study are based on quantitative analysis which is done for analysing the determinants of </w:t>
      </w:r>
      <w:r w:rsidR="00685259">
        <w:t xml:space="preserve">a </w:t>
      </w:r>
      <w:r w:rsidR="00DD4BAF">
        <w:t xml:space="preserve">bank’s profitability. The </w:t>
      </w:r>
      <w:r w:rsidR="00DD4BAF">
        <w:lastRenderedPageBreak/>
        <w:t xml:space="preserve">conclusions of this study are based on the statistically analysed data, which states </w:t>
      </w:r>
      <w:r w:rsidR="00886886">
        <w:t xml:space="preserve">inflation is bad for banks as inflation increases the operational cost of banks leading to </w:t>
      </w:r>
      <w:r w:rsidR="00B42068">
        <w:t xml:space="preserve">lower profitability. Furthermore, the study carried </w:t>
      </w:r>
      <w:r w:rsidR="00685259">
        <w:t xml:space="preserve">out </w:t>
      </w:r>
      <w:r w:rsidR="00B42068">
        <w:t>by</w:t>
      </w:r>
      <w:r w:rsidR="00436991" w:rsidRPr="00436991">
        <w:rPr>
          <w:shd w:val="clear" w:color="auto" w:fill="FFFFFF"/>
        </w:rPr>
        <w:t xml:space="preserve"> </w:t>
      </w:r>
      <w:proofErr w:type="spellStart"/>
      <w:r w:rsidR="00436991">
        <w:rPr>
          <w:shd w:val="clear" w:color="auto" w:fill="FFFFFF"/>
        </w:rPr>
        <w:t>Almaqtari</w:t>
      </w:r>
      <w:proofErr w:type="spellEnd"/>
      <w:r w:rsidR="00436991">
        <w:rPr>
          <w:shd w:val="clear" w:color="auto" w:fill="FFFFFF"/>
        </w:rPr>
        <w:t xml:space="preserve"> et al., (2019) (25)</w:t>
      </w:r>
      <w:r w:rsidR="00B42068">
        <w:t xml:space="preserve"> is also reviewed which states that operating expenses </w:t>
      </w:r>
      <w:r w:rsidR="00685259">
        <w:t>are</w:t>
      </w:r>
      <w:r w:rsidR="00B42068">
        <w:t xml:space="preserve"> a significant metric that impacts the profitability of banks as it is directly linked with the operational efficiency of a company. </w:t>
      </w:r>
      <w:r w:rsidR="008A1BF6">
        <w:t>The findings of this study state that operational efficiency is a financial ratio which directly influences, a company’s profitability. Operational efficiency is the ratio of total expenditures incurred by a company and the total revenue earned by a company.</w:t>
      </w:r>
    </w:p>
    <w:p w14:paraId="0248B06D" w14:textId="5556F9F4" w:rsidR="0076272A" w:rsidRDefault="0076272A" w:rsidP="008D73EC">
      <w:r>
        <w:t xml:space="preserve">The above review of </w:t>
      </w:r>
      <w:r w:rsidR="001E1090">
        <w:t>literature summarises that, operational expenses incurred by banks ha</w:t>
      </w:r>
      <w:r w:rsidR="00685259">
        <w:t>ve</w:t>
      </w:r>
      <w:r w:rsidR="001E1090">
        <w:t xml:space="preserve"> a significant influence on their profitability. This will be tested in the context of selected US Banks. For this, hypotheses are created below:</w:t>
      </w:r>
    </w:p>
    <w:p w14:paraId="52985DF5" w14:textId="77777777" w:rsidR="001E1090" w:rsidRDefault="001E1090" w:rsidP="001E1090">
      <w:r>
        <w:t xml:space="preserve">H1a: Operating expenses of banks have a significant influence on their operating profit margin. </w:t>
      </w:r>
    </w:p>
    <w:p w14:paraId="3A59678E" w14:textId="77777777" w:rsidR="001E1090" w:rsidRDefault="001E1090" w:rsidP="001E1090">
      <w:r>
        <w:t>H1b: Operating expenses of banks have a significant influence on their net profit margin.</w:t>
      </w:r>
    </w:p>
    <w:p w14:paraId="12E68D7A" w14:textId="77777777" w:rsidR="001E1090" w:rsidRDefault="001E1090" w:rsidP="001E1090">
      <w:r>
        <w:t>H1c: Operating expenses of banks have a significant influence on their return on assets.</w:t>
      </w:r>
    </w:p>
    <w:p w14:paraId="31CE4176" w14:textId="77777777" w:rsidR="001E1090" w:rsidRDefault="001E1090" w:rsidP="001E1090">
      <w:r>
        <w:t>H1d: Operating expenses of banks have a significant influence on their return on equity.</w:t>
      </w:r>
    </w:p>
    <w:p w14:paraId="5E2853C6" w14:textId="1F8DEEAD" w:rsidR="0015747A" w:rsidRPr="00F15E4E" w:rsidRDefault="0015747A" w:rsidP="00A016E0">
      <w:pPr>
        <w:pStyle w:val="Heading3"/>
      </w:pPr>
      <w:bookmarkStart w:id="27" w:name="_Toc158303661"/>
      <w:r w:rsidRPr="00F15E4E">
        <w:t xml:space="preserve">2.4.2 Loans and </w:t>
      </w:r>
      <w:proofErr w:type="gramStart"/>
      <w:r w:rsidRPr="00F15E4E">
        <w:t>long term</w:t>
      </w:r>
      <w:proofErr w:type="gramEnd"/>
      <w:r w:rsidRPr="00F15E4E">
        <w:t xml:space="preserve"> debt</w:t>
      </w:r>
      <w:bookmarkEnd w:id="27"/>
    </w:p>
    <w:p w14:paraId="1E165804" w14:textId="04BFE10F" w:rsidR="008D73EC" w:rsidRDefault="0092410C" w:rsidP="008D73EC">
      <w:r>
        <w:t xml:space="preserve">The study carried out by </w:t>
      </w:r>
      <w:r w:rsidR="00116EF4" w:rsidRPr="009D66CF">
        <w:rPr>
          <w:color w:val="222222"/>
          <w:shd w:val="clear" w:color="auto" w:fill="FFFFFF"/>
        </w:rPr>
        <w:t xml:space="preserve">Borio, Gambacorta and Hofmann, </w:t>
      </w:r>
      <w:r w:rsidR="00116EF4">
        <w:rPr>
          <w:color w:val="222222"/>
          <w:shd w:val="clear" w:color="auto" w:fill="FFFFFF"/>
        </w:rPr>
        <w:t>(</w:t>
      </w:r>
      <w:r w:rsidR="00116EF4" w:rsidRPr="009D66CF">
        <w:rPr>
          <w:color w:val="222222"/>
          <w:shd w:val="clear" w:color="auto" w:fill="FFFFFF"/>
        </w:rPr>
        <w:t>2017</w:t>
      </w:r>
      <w:r w:rsidR="00116EF4">
        <w:rPr>
          <w:color w:val="222222"/>
          <w:shd w:val="clear" w:color="auto" w:fill="FFFFFF"/>
        </w:rPr>
        <w:t>)</w:t>
      </w:r>
      <w:r w:rsidR="00D03D13">
        <w:rPr>
          <w:color w:val="222222"/>
          <w:shd w:val="clear" w:color="auto" w:fill="FFFFFF"/>
        </w:rPr>
        <w:t xml:space="preserve"> (26)</w:t>
      </w:r>
      <w:r>
        <w:t xml:space="preserve"> has analysed </w:t>
      </w:r>
      <w:proofErr w:type="gramStart"/>
      <w:r>
        <w:t>that loans</w:t>
      </w:r>
      <w:proofErr w:type="gramEnd"/>
      <w:r>
        <w:t xml:space="preserve"> and long term debt are the debt obligations of organisations, which are required to be repaid along with the decided interest value. The analysis done in this study paper has singled few expenses which influence the net profit of banks, these expenses include loan loss provisions, </w:t>
      </w:r>
      <w:proofErr w:type="spellStart"/>
      <w:r>
        <w:t>non interest</w:t>
      </w:r>
      <w:proofErr w:type="spellEnd"/>
      <w:r>
        <w:t xml:space="preserve"> income and net interest. </w:t>
      </w:r>
      <w:r w:rsidR="00EA34A1">
        <w:t xml:space="preserve">The findings of this study report that loans are a part of liability which are required to be repaid but the value of interest is an expense, that directly influences the </w:t>
      </w:r>
      <w:proofErr w:type="gramStart"/>
      <w:r w:rsidR="00EA34A1">
        <w:t>profit making</w:t>
      </w:r>
      <w:proofErr w:type="gramEnd"/>
      <w:r w:rsidR="00EA34A1">
        <w:t xml:space="preserve"> ability of a company.</w:t>
      </w:r>
      <w:r w:rsidR="00DF2FDD">
        <w:t xml:space="preserve"> It is also reviewed that various external factors such as monetary policies influence the interest rates on banks which increase or decrease loan amount</w:t>
      </w:r>
      <w:r w:rsidR="00685259">
        <w:t>s</w:t>
      </w:r>
      <w:r w:rsidR="00DF2FDD">
        <w:t xml:space="preserve"> leading to influencing the overall profitability and cash flow in banks. </w:t>
      </w:r>
    </w:p>
    <w:p w14:paraId="74108498" w14:textId="3C19AAE9" w:rsidR="00DF2FDD" w:rsidRDefault="00DF2FDD" w:rsidP="008D73EC">
      <w:r>
        <w:t>Furthermore, to support the above analysis, the study by</w:t>
      </w:r>
      <w:r w:rsidR="00116EF4">
        <w:rPr>
          <w:color w:val="222222"/>
          <w:shd w:val="clear" w:color="auto" w:fill="FFFFFF"/>
        </w:rPr>
        <w:t xml:space="preserve"> </w:t>
      </w:r>
      <w:r w:rsidR="00116EF4" w:rsidRPr="009D66CF">
        <w:rPr>
          <w:color w:val="222222"/>
          <w:shd w:val="clear" w:color="auto" w:fill="FFFFFF"/>
        </w:rPr>
        <w:t xml:space="preserve">Kumar, Acharya and Ho, </w:t>
      </w:r>
      <w:r w:rsidR="00116EF4">
        <w:rPr>
          <w:color w:val="222222"/>
          <w:shd w:val="clear" w:color="auto" w:fill="FFFFFF"/>
        </w:rPr>
        <w:t>(</w:t>
      </w:r>
      <w:r w:rsidR="00116EF4" w:rsidRPr="009D66CF">
        <w:rPr>
          <w:color w:val="222222"/>
          <w:shd w:val="clear" w:color="auto" w:fill="FFFFFF"/>
        </w:rPr>
        <w:t>2020</w:t>
      </w:r>
      <w:r w:rsidR="00116EF4">
        <w:rPr>
          <w:color w:val="222222"/>
          <w:shd w:val="clear" w:color="auto" w:fill="FFFFFF"/>
        </w:rPr>
        <w:t>)</w:t>
      </w:r>
      <w:r w:rsidR="00D03D13">
        <w:rPr>
          <w:color w:val="222222"/>
          <w:shd w:val="clear" w:color="auto" w:fill="FFFFFF"/>
        </w:rPr>
        <w:t xml:space="preserve"> (27)</w:t>
      </w:r>
      <w:r>
        <w:t xml:space="preserve"> is also reviewed, according to which, </w:t>
      </w:r>
      <w:r w:rsidR="005E250C">
        <w:t xml:space="preserve">the factor of loans and </w:t>
      </w:r>
      <w:proofErr w:type="gramStart"/>
      <w:r w:rsidR="005E250C">
        <w:t>long term</w:t>
      </w:r>
      <w:proofErr w:type="gramEnd"/>
      <w:r w:rsidR="005E250C">
        <w:t xml:space="preserve"> debt has </w:t>
      </w:r>
      <w:r w:rsidR="00685259">
        <w:t xml:space="preserve">a </w:t>
      </w:r>
      <w:r w:rsidR="005E250C">
        <w:t>different influence on banks in comparison to other businesses because loans are operating activities for banks. Considering this</w:t>
      </w:r>
      <w:r w:rsidR="007B57B9">
        <w:t xml:space="preserve">, it is reviewed that non performing loan ratio is an important </w:t>
      </w:r>
      <w:r w:rsidR="007B57B9">
        <w:lastRenderedPageBreak/>
        <w:t xml:space="preserve">determinant which can negatively impact the profitability of banks. The concept of </w:t>
      </w:r>
      <w:proofErr w:type="spellStart"/>
      <w:r w:rsidR="007B57B9">
        <w:t>non performing</w:t>
      </w:r>
      <w:proofErr w:type="spellEnd"/>
      <w:r w:rsidR="007B57B9">
        <w:t xml:space="preserve"> loans refers to the outstanding loans of banks which are overdue by 90 days. </w:t>
      </w:r>
      <w:r w:rsidR="00F73317">
        <w:t xml:space="preserve">This ratio of </w:t>
      </w:r>
      <w:proofErr w:type="spellStart"/>
      <w:r w:rsidR="00F73317">
        <w:t>non performing</w:t>
      </w:r>
      <w:proofErr w:type="spellEnd"/>
      <w:r w:rsidR="00F73317">
        <w:t xml:space="preserve"> loans is calculated by dividing the </w:t>
      </w:r>
      <w:proofErr w:type="spellStart"/>
      <w:r w:rsidR="00F73317">
        <w:t>non performing</w:t>
      </w:r>
      <w:proofErr w:type="spellEnd"/>
      <w:r w:rsidR="00F73317">
        <w:t xml:space="preserve"> loans by total loans. </w:t>
      </w:r>
      <w:r w:rsidR="00685259">
        <w:t>A h</w:t>
      </w:r>
      <w:r w:rsidR="006E3879">
        <w:t xml:space="preserve">igher ratio implies </w:t>
      </w:r>
      <w:r w:rsidR="00685259">
        <w:t xml:space="preserve">a </w:t>
      </w:r>
      <w:r w:rsidR="006E3879">
        <w:t xml:space="preserve">higher negative influence on the profitability of banks. </w:t>
      </w:r>
    </w:p>
    <w:p w14:paraId="2074B75A" w14:textId="4C56D9C9" w:rsidR="006E3879" w:rsidRDefault="006E3879" w:rsidP="008D73EC">
      <w:r>
        <w:t>The above critical review of the literature summarises that loans and other long debts ha</w:t>
      </w:r>
      <w:r w:rsidR="00685259">
        <w:t>ve</w:t>
      </w:r>
      <w:r>
        <w:t xml:space="preserve"> a significant influence on the bank’s profitability. This will be tested in terms of selected banks </w:t>
      </w:r>
      <w:r w:rsidR="00685259">
        <w:t>in</w:t>
      </w:r>
      <w:r>
        <w:t xml:space="preserve"> the United States. </w:t>
      </w:r>
      <w:r w:rsidR="00116EF4">
        <w:t>Considering this</w:t>
      </w:r>
      <w:r>
        <w:t xml:space="preserve">, hypotheses are </w:t>
      </w:r>
      <w:r w:rsidR="00116EF4">
        <w:t>created</w:t>
      </w:r>
      <w:r>
        <w:t xml:space="preserve"> below</w:t>
      </w:r>
      <w:r w:rsidR="00116EF4">
        <w:t xml:space="preserve"> for testing</w:t>
      </w:r>
      <w:r>
        <w:t>:</w:t>
      </w:r>
    </w:p>
    <w:p w14:paraId="4F9A20AC" w14:textId="77777777" w:rsidR="0092410C" w:rsidRDefault="0092410C" w:rsidP="0092410C">
      <w:r>
        <w:t xml:space="preserve">H2a: </w:t>
      </w:r>
      <w:r w:rsidRPr="00A85B2E">
        <w:t>Loans and long</w:t>
      </w:r>
      <w:r>
        <w:t>-</w:t>
      </w:r>
      <w:r w:rsidRPr="00A85B2E">
        <w:t>term debt</w:t>
      </w:r>
      <w:r>
        <w:t xml:space="preserve"> of banks have a significant influence on their operating profit margin. </w:t>
      </w:r>
    </w:p>
    <w:p w14:paraId="66E44AF6" w14:textId="77777777" w:rsidR="0092410C" w:rsidRDefault="0092410C" w:rsidP="0092410C">
      <w:r>
        <w:t xml:space="preserve">H2b: </w:t>
      </w:r>
      <w:r w:rsidRPr="00A85B2E">
        <w:t>Loans and long</w:t>
      </w:r>
      <w:r>
        <w:t>-</w:t>
      </w:r>
      <w:r w:rsidRPr="00A85B2E">
        <w:t>term debt</w:t>
      </w:r>
      <w:r>
        <w:t xml:space="preserve"> of banks have a significant influence on their net profit margin.</w:t>
      </w:r>
    </w:p>
    <w:p w14:paraId="5F1CAF75" w14:textId="77777777" w:rsidR="0092410C" w:rsidRDefault="0092410C" w:rsidP="0092410C">
      <w:r>
        <w:t xml:space="preserve">H2c: </w:t>
      </w:r>
      <w:r w:rsidRPr="00A85B2E">
        <w:t>Loans and long</w:t>
      </w:r>
      <w:r>
        <w:t>-</w:t>
      </w:r>
      <w:r w:rsidRPr="00A85B2E">
        <w:t>term debt</w:t>
      </w:r>
      <w:r>
        <w:t xml:space="preserve"> of banks have a significant influence on their return on assets.</w:t>
      </w:r>
    </w:p>
    <w:p w14:paraId="6A841184" w14:textId="77777777" w:rsidR="0092410C" w:rsidRDefault="0092410C" w:rsidP="0092410C">
      <w:r>
        <w:t xml:space="preserve">H2d: </w:t>
      </w:r>
      <w:r w:rsidRPr="00A85B2E">
        <w:t>Loans and long</w:t>
      </w:r>
      <w:r>
        <w:t>-</w:t>
      </w:r>
      <w:r w:rsidRPr="00A85B2E">
        <w:t>term debt</w:t>
      </w:r>
      <w:r>
        <w:t xml:space="preserve"> of banks have a significant influence on their return on equity.</w:t>
      </w:r>
    </w:p>
    <w:p w14:paraId="770E121E" w14:textId="58379B18" w:rsidR="0015747A" w:rsidRPr="00F15E4E" w:rsidRDefault="0015747A" w:rsidP="00A016E0">
      <w:pPr>
        <w:pStyle w:val="Heading3"/>
      </w:pPr>
      <w:bookmarkStart w:id="28" w:name="_Toc158303662"/>
      <w:r w:rsidRPr="00F15E4E">
        <w:t>2.4.3 Equity capital</w:t>
      </w:r>
      <w:bookmarkEnd w:id="28"/>
      <w:r w:rsidRPr="00F15E4E">
        <w:t xml:space="preserve"> </w:t>
      </w:r>
    </w:p>
    <w:p w14:paraId="7A09F4DC" w14:textId="045DC5B2" w:rsidR="00C82BC3" w:rsidRDefault="00613BCD" w:rsidP="008D73EC">
      <w:r>
        <w:t xml:space="preserve">According to </w:t>
      </w:r>
      <w:r w:rsidR="00C2026A">
        <w:rPr>
          <w:shd w:val="clear" w:color="auto" w:fill="FFFFFF"/>
        </w:rPr>
        <w:t xml:space="preserve">Bitar, </w:t>
      </w:r>
      <w:proofErr w:type="spellStart"/>
      <w:r w:rsidR="00C2026A">
        <w:rPr>
          <w:shd w:val="clear" w:color="auto" w:fill="FFFFFF"/>
        </w:rPr>
        <w:t>Pukthuanthong</w:t>
      </w:r>
      <w:proofErr w:type="spellEnd"/>
      <w:r w:rsidR="00C2026A">
        <w:rPr>
          <w:shd w:val="clear" w:color="auto" w:fill="FFFFFF"/>
        </w:rPr>
        <w:t xml:space="preserve"> and Walker, (2018)</w:t>
      </w:r>
      <w:r w:rsidR="00B619EC">
        <w:rPr>
          <w:shd w:val="clear" w:color="auto" w:fill="FFFFFF"/>
        </w:rPr>
        <w:t xml:space="preserve"> (28)</w:t>
      </w:r>
      <w:r>
        <w:t xml:space="preserve">, equity capital refers to the equity investments made by the shareholders of a company. This study is based on analysing the impact of capital ratios on the profitability of banks. The findings of this study </w:t>
      </w:r>
      <w:r w:rsidR="00685259">
        <w:t>show</w:t>
      </w:r>
      <w:r>
        <w:t xml:space="preserve"> that </w:t>
      </w:r>
      <w:r w:rsidR="00E037F4">
        <w:t xml:space="preserve">when a bank uses its equity capital for the purpose of acquiring assets, then it </w:t>
      </w:r>
      <w:r w:rsidR="00AE1CE3">
        <w:t>strengthens its capital base leading to higher profits. It is also analysed from this study paper, that there are two kinds of assets which are acquired using equity capita</w:t>
      </w:r>
      <w:r w:rsidR="00C02F1D">
        <w:t>l</w:t>
      </w:r>
      <w:r w:rsidR="00AE1CE3">
        <w:t xml:space="preserve"> including </w:t>
      </w:r>
      <w:r w:rsidR="00C02F1D">
        <w:t xml:space="preserve">tangible and </w:t>
      </w:r>
      <w:proofErr w:type="spellStart"/>
      <w:r w:rsidR="00C02F1D">
        <w:t>non tangible</w:t>
      </w:r>
      <w:proofErr w:type="spellEnd"/>
      <w:r w:rsidR="00C02F1D">
        <w:t xml:space="preserve"> assets. When non tangible assets such as goodwill </w:t>
      </w:r>
      <w:r w:rsidR="00685259">
        <w:t>are</w:t>
      </w:r>
      <w:r w:rsidR="00C02F1D">
        <w:t xml:space="preserve"> acquired using equity capital, the overall profitability of the banks is enhanced.</w:t>
      </w:r>
      <w:r w:rsidR="00B619EC">
        <w:t xml:space="preserve"> </w:t>
      </w:r>
      <w:r w:rsidR="00673D83">
        <w:t>Supporting the above discussion, the study by</w:t>
      </w:r>
      <w:r w:rsidR="00C2026A">
        <w:rPr>
          <w:shd w:val="clear" w:color="auto" w:fill="FFFFFF"/>
        </w:rPr>
        <w:t xml:space="preserve"> Hosen, (2020)</w:t>
      </w:r>
      <w:r w:rsidR="00B619EC">
        <w:rPr>
          <w:shd w:val="clear" w:color="auto" w:fill="FFFFFF"/>
        </w:rPr>
        <w:t xml:space="preserve"> (29)</w:t>
      </w:r>
      <w:r w:rsidR="00673D83">
        <w:t xml:space="preserve"> is also analysed. According to the findings of this study</w:t>
      </w:r>
      <w:r w:rsidR="00685259">
        <w:t>,</w:t>
      </w:r>
      <w:r w:rsidR="00673D83">
        <w:t xml:space="preserve"> total equity to total assets is an important ratio which can influence the profitability of banks. By using the total equity to total assets ratio, </w:t>
      </w:r>
      <w:r w:rsidR="008C6FC0">
        <w:t xml:space="preserve">it is analysed </w:t>
      </w:r>
      <w:r w:rsidR="00B619EC">
        <w:t>whether a bank is able to effectively utilise its equity capital for the purpose of acquiring effective assets which ca</w:t>
      </w:r>
      <w:r w:rsidR="003A567B">
        <w:t>n</w:t>
      </w:r>
      <w:r w:rsidR="00B619EC">
        <w:t xml:space="preserve"> transform into </w:t>
      </w:r>
      <w:r w:rsidR="00F9067E">
        <w:t>profits</w:t>
      </w:r>
      <w:r w:rsidR="00B619EC">
        <w:t xml:space="preserve"> for the company.  </w:t>
      </w:r>
    </w:p>
    <w:p w14:paraId="522D2B13" w14:textId="775C0A07" w:rsidR="00E037F4" w:rsidRDefault="00C82BC3" w:rsidP="008D73EC">
      <w:r>
        <w:t>Considering the above critical review, it is</w:t>
      </w:r>
      <w:r w:rsidR="00A45877">
        <w:t xml:space="preserve"> summarised that equity capital has a significant influence on the profitability of banks. For testing this assumption in the context of US Banks, hypotheses are created</w:t>
      </w:r>
      <w:r w:rsidR="00A11F90">
        <w:t xml:space="preserve">. </w:t>
      </w:r>
    </w:p>
    <w:p w14:paraId="2F6D2581" w14:textId="77777777" w:rsidR="00613BCD" w:rsidRDefault="00613BCD" w:rsidP="00613BCD">
      <w:r>
        <w:lastRenderedPageBreak/>
        <w:t>H3a: The e</w:t>
      </w:r>
      <w:r w:rsidRPr="00A85B2E">
        <w:t>quity capital</w:t>
      </w:r>
      <w:r>
        <w:t xml:space="preserve"> of banks has a significant influence on their operating profit margin. </w:t>
      </w:r>
    </w:p>
    <w:p w14:paraId="094484CF" w14:textId="77777777" w:rsidR="00613BCD" w:rsidRDefault="00613BCD" w:rsidP="00613BCD">
      <w:r>
        <w:t>H3b: The e</w:t>
      </w:r>
      <w:r w:rsidRPr="00A85B2E">
        <w:t>quity capital</w:t>
      </w:r>
      <w:r>
        <w:t xml:space="preserve"> of banks has a significant influence on their net profit margin.</w:t>
      </w:r>
    </w:p>
    <w:p w14:paraId="24A79C7E" w14:textId="77777777" w:rsidR="00613BCD" w:rsidRDefault="00613BCD" w:rsidP="00613BCD">
      <w:r>
        <w:t>H3c: The e</w:t>
      </w:r>
      <w:r w:rsidRPr="00A85B2E">
        <w:t>quity capital</w:t>
      </w:r>
      <w:r>
        <w:t xml:space="preserve"> of banks has a significant influence on their return on assets.</w:t>
      </w:r>
    </w:p>
    <w:p w14:paraId="4D2B5674" w14:textId="77777777" w:rsidR="00613BCD" w:rsidRDefault="00613BCD" w:rsidP="00613BCD">
      <w:r>
        <w:t>H3d: The e</w:t>
      </w:r>
      <w:r w:rsidRPr="00A85B2E">
        <w:t>quity capital</w:t>
      </w:r>
      <w:r>
        <w:t xml:space="preserve"> of banks has a significant influence on their return on equity.</w:t>
      </w:r>
    </w:p>
    <w:p w14:paraId="4F8CF6C3" w14:textId="6A932752" w:rsidR="0015747A" w:rsidRDefault="0015747A" w:rsidP="00A016E0">
      <w:pPr>
        <w:pStyle w:val="Heading3"/>
      </w:pPr>
      <w:bookmarkStart w:id="29" w:name="_Toc158303663"/>
      <w:r w:rsidRPr="00F15E4E">
        <w:t>2.4.4 Total investments</w:t>
      </w:r>
      <w:bookmarkEnd w:id="29"/>
    </w:p>
    <w:p w14:paraId="4D8AFBFE" w14:textId="01699710" w:rsidR="00013BDF" w:rsidRDefault="00660C84" w:rsidP="00F9067E">
      <w:r>
        <w:t xml:space="preserve">According to </w:t>
      </w:r>
      <w:r w:rsidR="008F07B7" w:rsidRPr="007D195E">
        <w:rPr>
          <w:color w:val="222222"/>
          <w:shd w:val="clear" w:color="auto" w:fill="FFFFFF"/>
        </w:rPr>
        <w:t xml:space="preserve">Al-Harbi, </w:t>
      </w:r>
      <w:r w:rsidR="008F07B7">
        <w:rPr>
          <w:color w:val="222222"/>
          <w:shd w:val="clear" w:color="auto" w:fill="FFFFFF"/>
        </w:rPr>
        <w:t>(</w:t>
      </w:r>
      <w:r w:rsidR="008F07B7" w:rsidRPr="007D195E">
        <w:rPr>
          <w:color w:val="222222"/>
          <w:shd w:val="clear" w:color="auto" w:fill="FFFFFF"/>
        </w:rPr>
        <w:t>2019</w:t>
      </w:r>
      <w:r w:rsidR="008F07B7">
        <w:rPr>
          <w:color w:val="222222"/>
          <w:shd w:val="clear" w:color="auto" w:fill="FFFFFF"/>
        </w:rPr>
        <w:t>)</w:t>
      </w:r>
      <w:r w:rsidR="008341ED">
        <w:rPr>
          <w:color w:val="222222"/>
          <w:shd w:val="clear" w:color="auto" w:fill="FFFFFF"/>
        </w:rPr>
        <w:t xml:space="preserve"> (30)</w:t>
      </w:r>
      <w:r>
        <w:t xml:space="preserve">, investments refer to the overall investing activities carried by a company for the purpose of generating value within the company. Investments are highlighted within the investing activities that significantly influence the overall cash flows of a company. </w:t>
      </w:r>
      <w:r w:rsidR="00F44FF6">
        <w:t xml:space="preserve">The findings of this study state that investments </w:t>
      </w:r>
      <w:r w:rsidR="007B0BB8">
        <w:t>have</w:t>
      </w:r>
      <w:r w:rsidR="00F44FF6">
        <w:t xml:space="preserve"> a significant influence on the profitability of banks, as </w:t>
      </w:r>
      <w:r w:rsidR="00685259">
        <w:t>they</w:t>
      </w:r>
      <w:r w:rsidR="00F44FF6">
        <w:t xml:space="preserve"> </w:t>
      </w:r>
      <w:r w:rsidR="007B0BB8">
        <w:t>enable</w:t>
      </w:r>
      <w:r w:rsidR="00F44FF6">
        <w:t xml:space="preserve"> banks to build resources and capabilities which can lead to higher profits. </w:t>
      </w:r>
    </w:p>
    <w:p w14:paraId="43550948" w14:textId="24ADEF1F" w:rsidR="00F9067E" w:rsidRDefault="007B0BB8" w:rsidP="00F9067E">
      <w:r>
        <w:t>Furthermore, the study carried out by</w:t>
      </w:r>
      <w:r w:rsidR="008F07B7">
        <w:rPr>
          <w:color w:val="222222"/>
          <w:shd w:val="clear" w:color="auto" w:fill="FFFFFF"/>
        </w:rPr>
        <w:t xml:space="preserve"> </w:t>
      </w:r>
      <w:proofErr w:type="spellStart"/>
      <w:r w:rsidR="008F07B7" w:rsidRPr="007D195E">
        <w:rPr>
          <w:color w:val="222222"/>
          <w:shd w:val="clear" w:color="auto" w:fill="FFFFFF"/>
        </w:rPr>
        <w:t>Adelopo</w:t>
      </w:r>
      <w:proofErr w:type="spellEnd"/>
      <w:r w:rsidR="008F07B7" w:rsidRPr="007D195E">
        <w:rPr>
          <w:color w:val="222222"/>
          <w:shd w:val="clear" w:color="auto" w:fill="FFFFFF"/>
        </w:rPr>
        <w:t xml:space="preserve">, </w:t>
      </w:r>
      <w:proofErr w:type="spellStart"/>
      <w:r w:rsidR="008F07B7" w:rsidRPr="007D195E">
        <w:rPr>
          <w:color w:val="222222"/>
          <w:shd w:val="clear" w:color="auto" w:fill="FFFFFF"/>
        </w:rPr>
        <w:t>Lloydking</w:t>
      </w:r>
      <w:proofErr w:type="spellEnd"/>
      <w:r w:rsidR="008F07B7" w:rsidRPr="007D195E">
        <w:rPr>
          <w:color w:val="222222"/>
          <w:shd w:val="clear" w:color="auto" w:fill="FFFFFF"/>
        </w:rPr>
        <w:t xml:space="preserve"> and </w:t>
      </w:r>
      <w:proofErr w:type="spellStart"/>
      <w:r w:rsidR="008F07B7" w:rsidRPr="007D195E">
        <w:rPr>
          <w:color w:val="222222"/>
          <w:shd w:val="clear" w:color="auto" w:fill="FFFFFF"/>
        </w:rPr>
        <w:t>Tauringana</w:t>
      </w:r>
      <w:proofErr w:type="spellEnd"/>
      <w:r w:rsidR="008F07B7" w:rsidRPr="007D195E">
        <w:rPr>
          <w:color w:val="222222"/>
          <w:shd w:val="clear" w:color="auto" w:fill="FFFFFF"/>
        </w:rPr>
        <w:t xml:space="preserve">, </w:t>
      </w:r>
      <w:r w:rsidR="008F07B7">
        <w:rPr>
          <w:color w:val="222222"/>
          <w:shd w:val="clear" w:color="auto" w:fill="FFFFFF"/>
        </w:rPr>
        <w:t>(</w:t>
      </w:r>
      <w:r w:rsidR="008F07B7" w:rsidRPr="007D195E">
        <w:rPr>
          <w:color w:val="222222"/>
          <w:shd w:val="clear" w:color="auto" w:fill="FFFFFF"/>
        </w:rPr>
        <w:t>2018</w:t>
      </w:r>
      <w:r w:rsidR="008F07B7">
        <w:rPr>
          <w:color w:val="222222"/>
          <w:shd w:val="clear" w:color="auto" w:fill="FFFFFF"/>
        </w:rPr>
        <w:t>)</w:t>
      </w:r>
      <w:r>
        <w:t xml:space="preserve"> </w:t>
      </w:r>
      <w:r w:rsidR="008341ED">
        <w:t>(</w:t>
      </w:r>
      <w:r w:rsidR="00F55C39">
        <w:t>31</w:t>
      </w:r>
      <w:r w:rsidR="008341ED">
        <w:t xml:space="preserve">) </w:t>
      </w:r>
      <w:r>
        <w:t xml:space="preserve">has analysed that investments made by banks </w:t>
      </w:r>
      <w:r w:rsidR="00685259">
        <w:t>are</w:t>
      </w:r>
      <w:r>
        <w:t xml:space="preserve"> a great source of profits as </w:t>
      </w:r>
      <w:r w:rsidR="00685259">
        <w:t>they</w:t>
      </w:r>
      <w:r>
        <w:t xml:space="preserve"> can lead towards </w:t>
      </w:r>
      <w:r w:rsidR="00685259">
        <w:t xml:space="preserve">an </w:t>
      </w:r>
      <w:r>
        <w:t xml:space="preserve">increase in loan and credit. For example, when banks engage in corporate investments, it increases the credit and loans through corporates leading to higher chances of profits for the company. </w:t>
      </w:r>
      <w:r w:rsidR="006F4EBE">
        <w:t xml:space="preserve">Moreover, the findings of this study </w:t>
      </w:r>
      <w:r w:rsidR="00013BDF">
        <w:t>have</w:t>
      </w:r>
      <w:r w:rsidR="006F4EBE">
        <w:t xml:space="preserve"> also highlighted some critical aspects, according to which, if investments are done during times of crises, then it can lead to unpaid loans resulting in lower profitability. </w:t>
      </w:r>
      <w:r w:rsidR="00013BDF">
        <w:t xml:space="preserve">Lastly, investments in the context of banks can also relate to the foreign market investments made by banks which enable banks to benefit from globalisation and the growth of other economies. </w:t>
      </w:r>
    </w:p>
    <w:p w14:paraId="694BDD5C" w14:textId="7022D851" w:rsidR="00AB43D8" w:rsidRPr="00F9067E" w:rsidRDefault="00AB43D8" w:rsidP="00F9067E">
      <w:r>
        <w:t>The above critical review of the literature shows that there are both positive and negative influence</w:t>
      </w:r>
      <w:r w:rsidR="00685259">
        <w:t>s</w:t>
      </w:r>
      <w:r>
        <w:t xml:space="preserve"> of investments on the profitability of banks. In </w:t>
      </w:r>
      <w:r w:rsidR="00685259">
        <w:t xml:space="preserve">the </w:t>
      </w:r>
      <w:r>
        <w:t>context of the selected five US banks, such assumption</w:t>
      </w:r>
      <w:r w:rsidR="00685259">
        <w:t>s</w:t>
      </w:r>
      <w:r>
        <w:t xml:space="preserve"> will be tested using hypotheses testing</w:t>
      </w:r>
      <w:r w:rsidR="00D73E3D">
        <w:t>; for this, the hypotheses are created below:</w:t>
      </w:r>
    </w:p>
    <w:p w14:paraId="7498523D" w14:textId="1A944984" w:rsidR="00F9067E" w:rsidRDefault="00F9067E" w:rsidP="00F9067E">
      <w:r>
        <w:t xml:space="preserve">H4a: </w:t>
      </w:r>
      <w:r w:rsidRPr="00A85B2E">
        <w:t>Total investments</w:t>
      </w:r>
      <w:r>
        <w:t xml:space="preserve"> of banks ha</w:t>
      </w:r>
      <w:r w:rsidR="00685259">
        <w:t>ve</w:t>
      </w:r>
      <w:r>
        <w:t xml:space="preserve"> a significant influence on their operating profit margin. </w:t>
      </w:r>
    </w:p>
    <w:p w14:paraId="1297EBD1" w14:textId="17C06AA9" w:rsidR="00F9067E" w:rsidRDefault="00F9067E" w:rsidP="00F9067E">
      <w:r>
        <w:t xml:space="preserve">H4b: </w:t>
      </w:r>
      <w:r w:rsidRPr="00A85B2E">
        <w:t>Total investments</w:t>
      </w:r>
      <w:r>
        <w:t xml:space="preserve"> of banks ha</w:t>
      </w:r>
      <w:r w:rsidR="00685259">
        <w:t>ve</w:t>
      </w:r>
      <w:r>
        <w:t xml:space="preserve"> a significant influence on their net profit margin.</w:t>
      </w:r>
    </w:p>
    <w:p w14:paraId="693E7BED" w14:textId="6A316269" w:rsidR="00F9067E" w:rsidRDefault="00F9067E" w:rsidP="00F9067E">
      <w:r>
        <w:t xml:space="preserve">H4c: </w:t>
      </w:r>
      <w:r w:rsidRPr="00A85B2E">
        <w:t>Total investments</w:t>
      </w:r>
      <w:r>
        <w:t xml:space="preserve"> of banks ha</w:t>
      </w:r>
      <w:r w:rsidR="00685259">
        <w:t>ve</w:t>
      </w:r>
      <w:r>
        <w:t xml:space="preserve"> a significant influence on their return on assets.</w:t>
      </w:r>
    </w:p>
    <w:p w14:paraId="1D252C7C" w14:textId="29D225B1" w:rsidR="00F9067E" w:rsidRDefault="00F9067E" w:rsidP="00F9067E">
      <w:r>
        <w:lastRenderedPageBreak/>
        <w:t xml:space="preserve">H4d: </w:t>
      </w:r>
      <w:r w:rsidRPr="00A85B2E">
        <w:t>Total investments</w:t>
      </w:r>
      <w:r>
        <w:t xml:space="preserve"> of banks ha</w:t>
      </w:r>
      <w:r w:rsidR="00685259">
        <w:t>ve</w:t>
      </w:r>
      <w:r>
        <w:t xml:space="preserve"> a significant influence on their return on equity.</w:t>
      </w:r>
    </w:p>
    <w:p w14:paraId="03156DCE" w14:textId="5F4E12AC" w:rsidR="00F9067E" w:rsidRDefault="0015747A" w:rsidP="00050960">
      <w:pPr>
        <w:pStyle w:val="Heading3"/>
      </w:pPr>
      <w:bookmarkStart w:id="30" w:name="_Toc158303664"/>
      <w:r w:rsidRPr="00F15E4E">
        <w:t>2.4.5 Value of assets</w:t>
      </w:r>
      <w:bookmarkEnd w:id="30"/>
    </w:p>
    <w:p w14:paraId="6155CFBA" w14:textId="4D5D1931" w:rsidR="00863521" w:rsidRDefault="00050960" w:rsidP="00050960">
      <w:pPr>
        <w:rPr>
          <w:shd w:val="clear" w:color="auto" w:fill="FFFFFF"/>
        </w:rPr>
      </w:pPr>
      <w:r>
        <w:t xml:space="preserve">According to </w:t>
      </w:r>
      <w:r w:rsidR="00863521">
        <w:rPr>
          <w:shd w:val="clear" w:color="auto" w:fill="FFFFFF"/>
        </w:rPr>
        <w:t>Mehta and Bhavani, (2017)</w:t>
      </w:r>
      <w:r w:rsidR="00147A92">
        <w:rPr>
          <w:shd w:val="clear" w:color="auto" w:fill="FFFFFF"/>
        </w:rPr>
        <w:t xml:space="preserve"> (32)</w:t>
      </w:r>
      <w:r>
        <w:t xml:space="preserve">, </w:t>
      </w:r>
      <w:r w:rsidR="00685259">
        <w:t xml:space="preserve">the </w:t>
      </w:r>
      <w:r>
        <w:t xml:space="preserve">value of assets refers to the total monetary book value of the total assets of a company. </w:t>
      </w:r>
      <w:r w:rsidR="00541063">
        <w:t xml:space="preserve">The findings of this study state that </w:t>
      </w:r>
      <w:r w:rsidR="00685259">
        <w:t xml:space="preserve">the </w:t>
      </w:r>
      <w:r w:rsidR="00541063">
        <w:t xml:space="preserve">assets management ratio is a significant metric which influences the profitability of banks. It is also analysed from this study that asset allocation is also an effective way, which is used by banks for the purpose of enhancing their profits. The process of optimally allocating the assets enables banks to use their monetary value in tangible as well as intangible assets. </w:t>
      </w:r>
      <w:r w:rsidR="00E87A66">
        <w:t xml:space="preserve">When assets are allocated effectively, it enables banks to gain higher profits leafing to enhanced profitability. Furthermore, the study carried </w:t>
      </w:r>
      <w:r w:rsidR="00685259">
        <w:t xml:space="preserve">out </w:t>
      </w:r>
      <w:r w:rsidR="00E87A66">
        <w:t xml:space="preserve">by </w:t>
      </w:r>
      <w:r w:rsidR="00863521">
        <w:rPr>
          <w:shd w:val="clear" w:color="auto" w:fill="FFFFFF"/>
        </w:rPr>
        <w:t>Al-</w:t>
      </w:r>
      <w:proofErr w:type="spellStart"/>
      <w:r w:rsidR="00863521">
        <w:rPr>
          <w:shd w:val="clear" w:color="auto" w:fill="FFFFFF"/>
        </w:rPr>
        <w:t>Homaidi</w:t>
      </w:r>
      <w:proofErr w:type="spellEnd"/>
      <w:r w:rsidR="00863521">
        <w:rPr>
          <w:shd w:val="clear" w:color="auto" w:fill="FFFFFF"/>
        </w:rPr>
        <w:t xml:space="preserve"> et al., (2018)</w:t>
      </w:r>
      <w:r w:rsidR="00147A92">
        <w:rPr>
          <w:shd w:val="clear" w:color="auto" w:fill="FFFFFF"/>
        </w:rPr>
        <w:t xml:space="preserve"> (33)</w:t>
      </w:r>
      <w:r w:rsidR="007740F7">
        <w:rPr>
          <w:shd w:val="clear" w:color="auto" w:fill="FFFFFF"/>
        </w:rPr>
        <w:t xml:space="preserve">, </w:t>
      </w:r>
      <w:r w:rsidR="00FD1493">
        <w:rPr>
          <w:shd w:val="clear" w:color="auto" w:fill="FFFFFF"/>
        </w:rPr>
        <w:t>states that the value of assets act</w:t>
      </w:r>
      <w:r w:rsidR="00685259">
        <w:rPr>
          <w:shd w:val="clear" w:color="auto" w:fill="FFFFFF"/>
        </w:rPr>
        <w:t>s</w:t>
      </w:r>
      <w:r w:rsidR="00FD1493">
        <w:rPr>
          <w:shd w:val="clear" w:color="auto" w:fill="FFFFFF"/>
        </w:rPr>
        <w:t xml:space="preserve"> as a proxy to determine the total size of a bank. Considering this, the higher value of assets shows higher profits for the company. Assets management and capital adequacy are the tools which are used by banks for the purpose of ensuring high profits.  </w:t>
      </w:r>
    </w:p>
    <w:p w14:paraId="4AD9F551" w14:textId="079C4AFD" w:rsidR="003459B2" w:rsidRPr="00050960" w:rsidRDefault="003459B2" w:rsidP="00050960">
      <w:r>
        <w:rPr>
          <w:shd w:val="clear" w:color="auto" w:fill="FFFFFF"/>
        </w:rPr>
        <w:t xml:space="preserve">Considering the above critical literature review, it is summarised that the value of total assets significantly influences the profitability of banks. For testing this assumption in terms of </w:t>
      </w:r>
      <w:r w:rsidR="005D4F8C">
        <w:rPr>
          <w:shd w:val="clear" w:color="auto" w:fill="FFFFFF"/>
        </w:rPr>
        <w:t xml:space="preserve">selected US banks, hypotheses testing will be done using </w:t>
      </w:r>
      <w:r w:rsidR="00685259">
        <w:rPr>
          <w:shd w:val="clear" w:color="auto" w:fill="FFFFFF"/>
        </w:rPr>
        <w:t xml:space="preserve">the </w:t>
      </w:r>
      <w:r w:rsidR="005D4F8C">
        <w:rPr>
          <w:shd w:val="clear" w:color="auto" w:fill="FFFFFF"/>
        </w:rPr>
        <w:t xml:space="preserve">below created hypotheses. </w:t>
      </w:r>
    </w:p>
    <w:p w14:paraId="13AB7583" w14:textId="77777777" w:rsidR="00F9067E" w:rsidRDefault="00F9067E" w:rsidP="00F9067E">
      <w:r>
        <w:t>H5a: The v</w:t>
      </w:r>
      <w:r w:rsidRPr="00A85B2E">
        <w:t>alue of assets</w:t>
      </w:r>
      <w:r>
        <w:t xml:space="preserve"> of banks has a significant influence on their operating profit margin. </w:t>
      </w:r>
    </w:p>
    <w:p w14:paraId="33C7D701" w14:textId="77777777" w:rsidR="00F9067E" w:rsidRDefault="00F9067E" w:rsidP="00F9067E">
      <w:r>
        <w:t>H5b: The v</w:t>
      </w:r>
      <w:r w:rsidRPr="00A85B2E">
        <w:t>alue of assets</w:t>
      </w:r>
      <w:r>
        <w:t xml:space="preserve"> of banks has a significant influence on their net profit margin.</w:t>
      </w:r>
    </w:p>
    <w:p w14:paraId="14900A3C" w14:textId="77777777" w:rsidR="00F9067E" w:rsidRDefault="00F9067E" w:rsidP="00F9067E">
      <w:r>
        <w:t>H5c: The v</w:t>
      </w:r>
      <w:r w:rsidRPr="00A85B2E">
        <w:t>alue of assets</w:t>
      </w:r>
      <w:r>
        <w:t xml:space="preserve"> of banks has a significant influence on their return on assets.</w:t>
      </w:r>
    </w:p>
    <w:p w14:paraId="74E558DA" w14:textId="77777777" w:rsidR="00F9067E" w:rsidRDefault="00F9067E" w:rsidP="00F9067E">
      <w:r>
        <w:t>H5d: The v</w:t>
      </w:r>
      <w:r w:rsidRPr="00A85B2E">
        <w:t>alue of assets</w:t>
      </w:r>
      <w:r>
        <w:t xml:space="preserve"> of banks has a significant influence on their return on equity.</w:t>
      </w:r>
    </w:p>
    <w:p w14:paraId="7ADE2B24" w14:textId="77777777" w:rsidR="00951646" w:rsidRDefault="00951646">
      <w:pPr>
        <w:rPr>
          <w:rFonts w:eastAsiaTheme="majorEastAsia" w:cstheme="majorBidi"/>
          <w:b/>
          <w:bCs/>
          <w:szCs w:val="26"/>
        </w:rPr>
      </w:pPr>
      <w:r>
        <w:br w:type="page"/>
      </w:r>
    </w:p>
    <w:p w14:paraId="3561DD7A" w14:textId="264D51CB" w:rsidR="0015747A" w:rsidRDefault="00A9476A" w:rsidP="00A9476A">
      <w:pPr>
        <w:pStyle w:val="Heading2"/>
      </w:pPr>
      <w:bookmarkStart w:id="31" w:name="_Toc158303665"/>
      <w:r w:rsidRPr="00F15E4E">
        <w:lastRenderedPageBreak/>
        <w:t>2.</w:t>
      </w:r>
      <w:r w:rsidR="00020599">
        <w:t>5</w:t>
      </w:r>
      <w:r w:rsidRPr="00F15E4E">
        <w:t xml:space="preserve"> Conceptual framework</w:t>
      </w:r>
      <w:bookmarkEnd w:id="31"/>
    </w:p>
    <w:p w14:paraId="25785040" w14:textId="13FF154D" w:rsidR="00F9067E" w:rsidRPr="00F9067E" w:rsidRDefault="00685259" w:rsidP="00F9067E">
      <w:r>
        <w:t>A c</w:t>
      </w:r>
      <w:r w:rsidR="00863521">
        <w:t>onceptual framework is a visual tool which enables to highlight expected relationships between the variables of a study. Using the current literature, different</w:t>
      </w:r>
      <w:r w:rsidR="00374003">
        <w:t xml:space="preserve"> variables are selected for this study and then a conceptual framework is created and attached below. </w:t>
      </w:r>
    </w:p>
    <w:p w14:paraId="596BDE7E" w14:textId="56CC153B" w:rsidR="008D73EC" w:rsidRPr="00F15E4E" w:rsidRDefault="002E24EA" w:rsidP="008D73EC">
      <w:r>
        <w:rPr>
          <w:noProof/>
        </w:rPr>
        <mc:AlternateContent>
          <mc:Choice Requires="wps">
            <w:drawing>
              <wp:anchor distT="0" distB="0" distL="114300" distR="114300" simplePos="0" relativeHeight="251683840" behindDoc="0" locked="0" layoutInCell="1" allowOverlap="1" wp14:anchorId="6E576168" wp14:editId="0E629463">
                <wp:simplePos x="0" y="0"/>
                <wp:positionH relativeFrom="column">
                  <wp:posOffset>60960</wp:posOffset>
                </wp:positionH>
                <wp:positionV relativeFrom="paragraph">
                  <wp:posOffset>3939540</wp:posOffset>
                </wp:positionV>
                <wp:extent cx="4899660" cy="635"/>
                <wp:effectExtent l="0" t="0" r="0" b="0"/>
                <wp:wrapNone/>
                <wp:docPr id="1842721269" name="Text Box 1"/>
                <wp:cNvGraphicFramePr/>
                <a:graphic xmlns:a="http://schemas.openxmlformats.org/drawingml/2006/main">
                  <a:graphicData uri="http://schemas.microsoft.com/office/word/2010/wordprocessingShape">
                    <wps:wsp>
                      <wps:cNvSpPr txBox="1"/>
                      <wps:spPr>
                        <a:xfrm>
                          <a:off x="0" y="0"/>
                          <a:ext cx="4899660" cy="635"/>
                        </a:xfrm>
                        <a:prstGeom prst="rect">
                          <a:avLst/>
                        </a:prstGeom>
                        <a:solidFill>
                          <a:prstClr val="white"/>
                        </a:solidFill>
                        <a:ln>
                          <a:noFill/>
                        </a:ln>
                      </wps:spPr>
                      <wps:txbx>
                        <w:txbxContent>
                          <w:p w14:paraId="3FC59CE5" w14:textId="6473AE68" w:rsidR="002E24EA" w:rsidRPr="00B95C5D" w:rsidRDefault="002E24EA" w:rsidP="002E24EA">
                            <w:pPr>
                              <w:pStyle w:val="Caption"/>
                              <w:rPr>
                                <w:noProof/>
                                <w:sz w:val="24"/>
                                <w:szCs w:val="24"/>
                              </w:rPr>
                            </w:pPr>
                            <w:bookmarkStart w:id="32" w:name="_Toc158303704"/>
                            <w:r>
                              <w:t xml:space="preserve">Figure </w:t>
                            </w:r>
                            <w:r>
                              <w:fldChar w:fldCharType="begin"/>
                            </w:r>
                            <w:r>
                              <w:instrText xml:space="preserve"> SEQ Figure \* ARABIC </w:instrText>
                            </w:r>
                            <w:r>
                              <w:fldChar w:fldCharType="separate"/>
                            </w:r>
                            <w:r w:rsidR="00563A55">
                              <w:rPr>
                                <w:noProof/>
                              </w:rPr>
                              <w:t>2</w:t>
                            </w:r>
                            <w:r>
                              <w:fldChar w:fldCharType="end"/>
                            </w:r>
                            <w:r>
                              <w:t>: Conceptual framework</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E576168" id="_x0000_t202" coordsize="21600,21600" o:spt="202" path="m,l,21600r21600,l21600,xe">
                <v:stroke joinstyle="miter"/>
                <v:path gradientshapeok="t" o:connecttype="rect"/>
              </v:shapetype>
              <v:shape id="Text Box 1" o:spid="_x0000_s1026" type="#_x0000_t202" style="position:absolute;left:0;text-align:left;margin-left:4.8pt;margin-top:310.2pt;width:385.8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" stroked="f">
                <v:textbox style="mso-fit-shape-to-text:t" inset="0,0,0,0">
                  <w:txbxContent>
                    <w:p w14:paraId="3FC59CE5" w14:textId="6473AE68" w:rsidR="002E24EA" w:rsidRPr="00B95C5D" w:rsidRDefault="002E24EA" w:rsidP="002E24EA">
                      <w:pPr>
                        <w:pStyle w:val="Caption"/>
                        <w:rPr>
                          <w:noProof/>
                          <w:sz w:val="24"/>
                          <w:szCs w:val="24"/>
                        </w:rPr>
                      </w:pPr>
                      <w:bookmarkStart w:id="33" w:name="_Toc158303704"/>
                      <w:r>
                        <w:t xml:space="preserve">Figure </w:t>
                      </w:r>
                      <w:r>
                        <w:fldChar w:fldCharType="begin"/>
                      </w:r>
                      <w:r>
                        <w:instrText xml:space="preserve"> SEQ Figure \* ARABIC </w:instrText>
                      </w:r>
                      <w:r>
                        <w:fldChar w:fldCharType="separate"/>
                      </w:r>
                      <w:r w:rsidR="00563A55">
                        <w:rPr>
                          <w:noProof/>
                        </w:rPr>
                        <w:t>2</w:t>
                      </w:r>
                      <w:r>
                        <w:fldChar w:fldCharType="end"/>
                      </w:r>
                      <w:r>
                        <w:t>: Conceptual framework</w:t>
                      </w:r>
                      <w:bookmarkEnd w:id="33"/>
                    </w:p>
                  </w:txbxContent>
                </v:textbox>
              </v:shape>
            </w:pict>
          </mc:Fallback>
        </mc:AlternateContent>
      </w:r>
      <w:r w:rsidR="00374003" w:rsidRPr="00F15E4E">
        <w:rPr>
          <w:noProof/>
        </w:rPr>
        <mc:AlternateContent>
          <mc:Choice Requires="wpg">
            <w:drawing>
              <wp:anchor distT="0" distB="0" distL="114300" distR="114300" simplePos="0" relativeHeight="251679744" behindDoc="0" locked="0" layoutInCell="1" allowOverlap="1" wp14:anchorId="53679062" wp14:editId="23DE0022">
                <wp:simplePos x="0" y="0"/>
                <wp:positionH relativeFrom="column">
                  <wp:posOffset>60960</wp:posOffset>
                </wp:positionH>
                <wp:positionV relativeFrom="paragraph">
                  <wp:posOffset>49530</wp:posOffset>
                </wp:positionV>
                <wp:extent cx="4899660" cy="3832860"/>
                <wp:effectExtent l="0" t="0" r="15240" b="15240"/>
                <wp:wrapNone/>
                <wp:docPr id="2117382789" name="Group 8"/>
                <wp:cNvGraphicFramePr/>
                <a:graphic xmlns:a="http://schemas.openxmlformats.org/drawingml/2006/main">
                  <a:graphicData uri="http://schemas.microsoft.com/office/word/2010/wordprocessingGroup">
                    <wpg:wgp>
                      <wpg:cNvGrpSpPr/>
                      <wpg:grpSpPr>
                        <a:xfrm>
                          <a:off x="0" y="0"/>
                          <a:ext cx="4899660" cy="3832860"/>
                          <a:chOff x="0" y="0"/>
                          <a:chExt cx="4899660" cy="3832860"/>
                        </a:xfrm>
                      </wpg:grpSpPr>
                      <wps:wsp>
                        <wps:cNvPr id="2108178730" name="Rectangle 1"/>
                        <wps:cNvSpPr/>
                        <wps:spPr>
                          <a:xfrm>
                            <a:off x="0" y="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9EBC46" w14:textId="715DB5C3" w:rsidR="008D73EC" w:rsidRDefault="008D73EC" w:rsidP="008D73EC">
                              <w:pPr>
                                <w:spacing w:before="0" w:after="0" w:line="240" w:lineRule="auto"/>
                                <w:jc w:val="center"/>
                              </w:pPr>
                              <w:r>
                                <w:t>Operating expenses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144887" name="Rectangle 1"/>
                        <wps:cNvSpPr/>
                        <wps:spPr>
                          <a:xfrm>
                            <a:off x="0" y="83820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618D0D" w14:textId="4B81DB9D" w:rsidR="008D73EC" w:rsidRDefault="008D73EC" w:rsidP="008D73EC">
                              <w:pPr>
                                <w:spacing w:before="0" w:after="0" w:line="240" w:lineRule="auto"/>
                                <w:jc w:val="center"/>
                              </w:pPr>
                              <w:r>
                                <w:t>Loans and long term debt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7257320" name="Rectangle 1"/>
                        <wps:cNvSpPr/>
                        <wps:spPr>
                          <a:xfrm>
                            <a:off x="0" y="163830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C51560" w14:textId="6FDE7042" w:rsidR="008D73EC" w:rsidRDefault="008D73EC" w:rsidP="008D73EC">
                              <w:pPr>
                                <w:spacing w:before="0" w:after="0" w:line="240" w:lineRule="auto"/>
                                <w:jc w:val="center"/>
                              </w:pPr>
                              <w:r>
                                <w:t>Equity capital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1910513" name="Rectangle 1"/>
                        <wps:cNvSpPr/>
                        <wps:spPr>
                          <a:xfrm>
                            <a:off x="0" y="329946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C010DC" w14:textId="5F9A8B4B" w:rsidR="008D73EC" w:rsidRDefault="008D73EC" w:rsidP="008D73EC">
                              <w:pPr>
                                <w:spacing w:before="0" w:after="0" w:line="240" w:lineRule="auto"/>
                                <w:jc w:val="center"/>
                              </w:pPr>
                              <w:r>
                                <w:t>Value of assets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3882909" name="Rectangle 1"/>
                        <wps:cNvSpPr/>
                        <wps:spPr>
                          <a:xfrm>
                            <a:off x="0" y="248412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C78015" w14:textId="2E90A473" w:rsidR="008D73EC" w:rsidRDefault="008D73EC" w:rsidP="008D73EC">
                              <w:pPr>
                                <w:spacing w:before="0" w:after="0" w:line="240" w:lineRule="auto"/>
                                <w:jc w:val="center"/>
                              </w:pPr>
                              <w:r>
                                <w:t>Total investments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7739941" name="Rectangle 2"/>
                        <wps:cNvSpPr/>
                        <wps:spPr>
                          <a:xfrm>
                            <a:off x="3398520" y="365760"/>
                            <a:ext cx="1501140" cy="2499360"/>
                          </a:xfrm>
                          <a:prstGeom prst="rect">
                            <a:avLst/>
                          </a:prstGeom>
                          <a:solidFill>
                            <a:schemeClr val="accent1">
                              <a:alpha val="8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0DA398" w14:textId="547CE07D" w:rsidR="001F24D3" w:rsidRDefault="001F24D3" w:rsidP="001F24D3">
                              <w:pPr>
                                <w:jc w:val="center"/>
                                <w:rPr>
                                  <w:color w:val="000000" w:themeColor="text1"/>
                                  <w:lang w:val="en-US"/>
                                </w:rPr>
                              </w:pPr>
                              <w:r w:rsidRPr="001F24D3">
                                <w:rPr>
                                  <w:color w:val="000000" w:themeColor="text1"/>
                                  <w:lang w:val="en-US"/>
                                </w:rPr>
                                <w:t>Profitability</w:t>
                              </w:r>
                            </w:p>
                            <w:p w14:paraId="4BF60A49" w14:textId="77777777" w:rsidR="00374003" w:rsidRDefault="00374003" w:rsidP="001F24D3">
                              <w:pPr>
                                <w:jc w:val="center"/>
                                <w:rPr>
                                  <w:color w:val="000000" w:themeColor="text1"/>
                                  <w:lang w:val="en-US"/>
                                </w:rPr>
                              </w:pPr>
                            </w:p>
                            <w:p w14:paraId="3D9AD0F1" w14:textId="77777777" w:rsidR="00374003" w:rsidRDefault="00374003" w:rsidP="001F24D3">
                              <w:pPr>
                                <w:jc w:val="center"/>
                                <w:rPr>
                                  <w:color w:val="000000" w:themeColor="text1"/>
                                  <w:lang w:val="en-US"/>
                                </w:rPr>
                              </w:pPr>
                            </w:p>
                            <w:p w14:paraId="1C64A537" w14:textId="77777777" w:rsidR="00374003" w:rsidRDefault="00374003" w:rsidP="001F24D3">
                              <w:pPr>
                                <w:jc w:val="center"/>
                                <w:rPr>
                                  <w:color w:val="000000" w:themeColor="text1"/>
                                  <w:lang w:val="en-US"/>
                                </w:rPr>
                              </w:pPr>
                            </w:p>
                            <w:p w14:paraId="4486CF72" w14:textId="77777777" w:rsidR="00374003" w:rsidRDefault="00374003" w:rsidP="001F24D3">
                              <w:pPr>
                                <w:jc w:val="center"/>
                                <w:rPr>
                                  <w:color w:val="000000" w:themeColor="text1"/>
                                  <w:lang w:val="en-US"/>
                                </w:rPr>
                              </w:pPr>
                            </w:p>
                            <w:p w14:paraId="2EDF0979" w14:textId="77777777" w:rsidR="00374003" w:rsidRDefault="00374003" w:rsidP="001F24D3">
                              <w:pPr>
                                <w:jc w:val="center"/>
                                <w:rPr>
                                  <w:color w:val="000000" w:themeColor="text1"/>
                                  <w:lang w:val="en-US"/>
                                </w:rPr>
                              </w:pPr>
                            </w:p>
                            <w:p w14:paraId="39EDD7C1" w14:textId="77777777" w:rsidR="00374003" w:rsidRDefault="00374003" w:rsidP="001F24D3">
                              <w:pPr>
                                <w:jc w:val="center"/>
                                <w:rPr>
                                  <w:color w:val="000000" w:themeColor="text1"/>
                                  <w:lang w:val="en-US"/>
                                </w:rPr>
                              </w:pPr>
                            </w:p>
                            <w:p w14:paraId="2803AE9A" w14:textId="77777777" w:rsidR="00374003" w:rsidRDefault="00374003" w:rsidP="001F24D3">
                              <w:pPr>
                                <w:jc w:val="center"/>
                                <w:rPr>
                                  <w:color w:val="000000" w:themeColor="text1"/>
                                  <w:lang w:val="en-US"/>
                                </w:rPr>
                              </w:pPr>
                            </w:p>
                            <w:p w14:paraId="3C1F5CF9" w14:textId="77777777" w:rsidR="00374003" w:rsidRDefault="00374003" w:rsidP="001F24D3">
                              <w:pPr>
                                <w:jc w:val="center"/>
                                <w:rPr>
                                  <w:color w:val="000000" w:themeColor="text1"/>
                                  <w:lang w:val="en-US"/>
                                </w:rPr>
                              </w:pPr>
                            </w:p>
                            <w:p w14:paraId="7019BC76" w14:textId="77777777" w:rsidR="00374003" w:rsidRPr="001F24D3" w:rsidRDefault="00374003" w:rsidP="001F24D3">
                              <w:pPr>
                                <w:jc w:val="center"/>
                                <w:rPr>
                                  <w:color w:val="000000" w:themeColor="text1"/>
                                  <w:lang w:val="en-US"/>
                                </w:rPr>
                              </w:pPr>
                            </w:p>
                            <w:p w14:paraId="506F2383" w14:textId="77777777" w:rsidR="001F24D3" w:rsidRPr="001F24D3" w:rsidRDefault="001F24D3" w:rsidP="00951646">
                              <w:pPr>
                                <w:rPr>
                                  <w:color w:val="000000" w:themeColor="text1"/>
                                  <w:lang w:val="en-US"/>
                                </w:rPr>
                              </w:pPr>
                            </w:p>
                            <w:p w14:paraId="274EA9F8" w14:textId="77777777" w:rsidR="001F24D3" w:rsidRPr="001F24D3" w:rsidRDefault="001F24D3" w:rsidP="001F24D3">
                              <w:pPr>
                                <w:jc w:val="center"/>
                                <w:rPr>
                                  <w:color w:val="000000" w:themeColor="text1"/>
                                  <w:lang w:val="en-US"/>
                                </w:rPr>
                              </w:pPr>
                            </w:p>
                            <w:p w14:paraId="6D4D21E7" w14:textId="77777777" w:rsidR="001F24D3" w:rsidRPr="001F24D3" w:rsidRDefault="001F24D3" w:rsidP="001F24D3">
                              <w:pPr>
                                <w:jc w:val="center"/>
                                <w:rPr>
                                  <w:color w:val="000000" w:themeColor="text1"/>
                                  <w:lang w:val="en-US"/>
                                </w:rPr>
                              </w:pPr>
                            </w:p>
                            <w:p w14:paraId="6B794B91" w14:textId="77777777" w:rsidR="001F24D3" w:rsidRPr="001F24D3" w:rsidRDefault="001F24D3" w:rsidP="001F24D3">
                              <w:pPr>
                                <w:jc w:val="center"/>
                                <w:rPr>
                                  <w:color w:val="000000" w:themeColor="text1"/>
                                  <w:lang w:val="en-US"/>
                                </w:rPr>
                              </w:pPr>
                            </w:p>
                            <w:p w14:paraId="7DB05059" w14:textId="77777777" w:rsidR="001F24D3" w:rsidRPr="001F24D3" w:rsidRDefault="001F24D3" w:rsidP="001F24D3">
                              <w:pPr>
                                <w:jc w:val="center"/>
                                <w:rPr>
                                  <w:color w:val="000000" w:themeColor="text1"/>
                                  <w:lang w:val="en-US"/>
                                </w:rPr>
                              </w:pPr>
                            </w:p>
                            <w:p w14:paraId="65491ADC" w14:textId="77777777" w:rsidR="001F24D3" w:rsidRPr="001F24D3" w:rsidRDefault="001F24D3" w:rsidP="001F24D3">
                              <w:pPr>
                                <w:jc w:val="center"/>
                                <w:rPr>
                                  <w:color w:val="000000" w:themeColor="text1"/>
                                  <w:lang w:val="en-US"/>
                                </w:rPr>
                              </w:pPr>
                            </w:p>
                            <w:p w14:paraId="2E7D49B8" w14:textId="77777777" w:rsidR="001F24D3" w:rsidRPr="001F24D3" w:rsidRDefault="001F24D3" w:rsidP="001F24D3">
                              <w:pPr>
                                <w:jc w:val="center"/>
                                <w:rPr>
                                  <w:color w:val="000000" w:themeColor="text1"/>
                                  <w:lang w:val="en-US"/>
                                </w:rPr>
                              </w:pPr>
                            </w:p>
                            <w:p w14:paraId="6AA98BB7" w14:textId="77777777" w:rsidR="001F24D3" w:rsidRPr="001F24D3" w:rsidRDefault="001F24D3" w:rsidP="001F24D3">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7166530" name="Straight Arrow Connector 3"/>
                        <wps:cNvCnPr/>
                        <wps:spPr>
                          <a:xfrm>
                            <a:off x="1165860" y="243840"/>
                            <a:ext cx="2232660" cy="15392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7198147" name="Straight Arrow Connector 4"/>
                        <wps:cNvCnPr/>
                        <wps:spPr>
                          <a:xfrm>
                            <a:off x="1165860" y="1112520"/>
                            <a:ext cx="2156460" cy="6705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48202732" name="Straight Arrow Connector 5"/>
                        <wps:cNvCnPr/>
                        <wps:spPr>
                          <a:xfrm flipV="1">
                            <a:off x="1165860" y="1844040"/>
                            <a:ext cx="2156460" cy="685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99051851" name="Straight Arrow Connector 6"/>
                        <wps:cNvCnPr/>
                        <wps:spPr>
                          <a:xfrm flipV="1">
                            <a:off x="1165860" y="1912620"/>
                            <a:ext cx="2156460" cy="838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11402190" name="Straight Arrow Connector 7"/>
                        <wps:cNvCnPr/>
                        <wps:spPr>
                          <a:xfrm flipV="1">
                            <a:off x="1165860" y="1912620"/>
                            <a:ext cx="2232660" cy="16611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53679062" id="Group 8" o:spid="_x0000_s1027" style="position:absolute;left:0;text-align:left;margin-left:4.8pt;margin-top:3.9pt;width:385.8pt;height:301.8pt;z-index:251679744;mso-width-relative:margin" coordsize="48996,38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">
                <v:rect id="_x0000_s1028" style="position:absolute;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" fillcolor="#4f81bd [3204]" strokecolor="black [3213]" strokeweight="2pt">
                  <v:textbox>
                    <w:txbxContent>
                      <w:p w14:paraId="6B9EBC46" w14:textId="715DB5C3" w:rsidR="008D73EC" w:rsidRDefault="008D73EC" w:rsidP="008D73EC">
                        <w:pPr>
                          <w:spacing w:before="0" w:after="0" w:line="240" w:lineRule="auto"/>
                          <w:jc w:val="center"/>
                        </w:pPr>
                        <w:r>
                          <w:t>Operating expenses</w:t>
                        </w:r>
                      </w:p>
                    </w:txbxContent>
                  </v:textbox>
                </v:rect>
                <v:rect id="_x0000_s1029" style="position:absolute;top:8382;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" fillcolor="#4f81bd [3204]" strokecolor="black [3213]" strokeweight="2pt">
                  <v:textbox>
                    <w:txbxContent>
                      <w:p w14:paraId="61618D0D" w14:textId="4B81DB9D" w:rsidR="008D73EC" w:rsidRDefault="008D73EC" w:rsidP="008D73EC">
                        <w:pPr>
                          <w:spacing w:before="0" w:after="0" w:line="240" w:lineRule="auto"/>
                          <w:jc w:val="center"/>
                        </w:pPr>
                        <w:r>
                          <w:t>Loans and long term debt</w:t>
                        </w:r>
                      </w:p>
                    </w:txbxContent>
                  </v:textbox>
                </v:rect>
                <v:rect id="_x0000_s1030" style="position:absolute;top:16383;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" fillcolor="#4f81bd [3204]" strokecolor="black [3213]" strokeweight="2pt">
                  <v:textbox>
                    <w:txbxContent>
                      <w:p w14:paraId="12C51560" w14:textId="6FDE7042" w:rsidR="008D73EC" w:rsidRDefault="008D73EC" w:rsidP="008D73EC">
                        <w:pPr>
                          <w:spacing w:before="0" w:after="0" w:line="240" w:lineRule="auto"/>
                          <w:jc w:val="center"/>
                        </w:pPr>
                        <w:r>
                          <w:t>Equity capital</w:t>
                        </w:r>
                      </w:p>
                    </w:txbxContent>
                  </v:textbox>
                </v:rect>
                <v:rect id="_x0000_s1031" style="position:absolute;top:32994;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" fillcolor="#4f81bd [3204]" strokecolor="black [3213]" strokeweight="2pt">
                  <v:textbox>
                    <w:txbxContent>
                      <w:p w14:paraId="32C010DC" w14:textId="5F9A8B4B" w:rsidR="008D73EC" w:rsidRDefault="008D73EC" w:rsidP="008D73EC">
                        <w:pPr>
                          <w:spacing w:before="0" w:after="0" w:line="240" w:lineRule="auto"/>
                          <w:jc w:val="center"/>
                        </w:pPr>
                        <w:r>
                          <w:t>Value of assets</w:t>
                        </w:r>
                      </w:p>
                    </w:txbxContent>
                  </v:textbox>
                </v:rect>
                <v:rect id="_x0000_s1032" style="position:absolute;top:24841;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" fillcolor="#4f81bd [3204]" strokecolor="black [3213]" strokeweight="2pt">
                  <v:textbox>
                    <w:txbxContent>
                      <w:p w14:paraId="60C78015" w14:textId="2E90A473" w:rsidR="008D73EC" w:rsidRDefault="008D73EC" w:rsidP="008D73EC">
                        <w:pPr>
                          <w:spacing w:before="0" w:after="0" w:line="240" w:lineRule="auto"/>
                          <w:jc w:val="center"/>
                        </w:pPr>
                        <w:r>
                          <w:t>Total investments</w:t>
                        </w:r>
                      </w:p>
                    </w:txbxContent>
                  </v:textbox>
                </v:rect>
                <v:rect id="Rectangle 2" o:spid="_x0000_s1033" style="position:absolute;left:33985;top:3657;width:15011;height:24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" fillcolor="#4f81bd [3204]" strokecolor="black [3213]" strokeweight="2pt">
                  <v:fill opacity="5140f"/>
                  <v:textbox>
                    <w:txbxContent>
                      <w:p w14:paraId="270DA398" w14:textId="547CE07D" w:rsidR="001F24D3" w:rsidRDefault="001F24D3" w:rsidP="001F24D3">
                        <w:pPr>
                          <w:jc w:val="center"/>
                          <w:rPr>
                            <w:color w:val="000000" w:themeColor="text1"/>
                            <w:lang w:val="en-US"/>
                          </w:rPr>
                        </w:pPr>
                        <w:r w:rsidRPr="001F24D3">
                          <w:rPr>
                            <w:color w:val="000000" w:themeColor="text1"/>
                            <w:lang w:val="en-US"/>
                          </w:rPr>
                          <w:t>Profitability</w:t>
                        </w:r>
                      </w:p>
                      <w:p w14:paraId="4BF60A49" w14:textId="77777777" w:rsidR="00374003" w:rsidRDefault="00374003" w:rsidP="001F24D3">
                        <w:pPr>
                          <w:jc w:val="center"/>
                          <w:rPr>
                            <w:color w:val="000000" w:themeColor="text1"/>
                            <w:lang w:val="en-US"/>
                          </w:rPr>
                        </w:pPr>
                      </w:p>
                      <w:p w14:paraId="3D9AD0F1" w14:textId="77777777" w:rsidR="00374003" w:rsidRDefault="00374003" w:rsidP="001F24D3">
                        <w:pPr>
                          <w:jc w:val="center"/>
                          <w:rPr>
                            <w:color w:val="000000" w:themeColor="text1"/>
                            <w:lang w:val="en-US"/>
                          </w:rPr>
                        </w:pPr>
                      </w:p>
                      <w:p w14:paraId="1C64A537" w14:textId="77777777" w:rsidR="00374003" w:rsidRDefault="00374003" w:rsidP="001F24D3">
                        <w:pPr>
                          <w:jc w:val="center"/>
                          <w:rPr>
                            <w:color w:val="000000" w:themeColor="text1"/>
                            <w:lang w:val="en-US"/>
                          </w:rPr>
                        </w:pPr>
                      </w:p>
                      <w:p w14:paraId="4486CF72" w14:textId="77777777" w:rsidR="00374003" w:rsidRDefault="00374003" w:rsidP="001F24D3">
                        <w:pPr>
                          <w:jc w:val="center"/>
                          <w:rPr>
                            <w:color w:val="000000" w:themeColor="text1"/>
                            <w:lang w:val="en-US"/>
                          </w:rPr>
                        </w:pPr>
                      </w:p>
                      <w:p w14:paraId="2EDF0979" w14:textId="77777777" w:rsidR="00374003" w:rsidRDefault="00374003" w:rsidP="001F24D3">
                        <w:pPr>
                          <w:jc w:val="center"/>
                          <w:rPr>
                            <w:color w:val="000000" w:themeColor="text1"/>
                            <w:lang w:val="en-US"/>
                          </w:rPr>
                        </w:pPr>
                      </w:p>
                      <w:p w14:paraId="39EDD7C1" w14:textId="77777777" w:rsidR="00374003" w:rsidRDefault="00374003" w:rsidP="001F24D3">
                        <w:pPr>
                          <w:jc w:val="center"/>
                          <w:rPr>
                            <w:color w:val="000000" w:themeColor="text1"/>
                            <w:lang w:val="en-US"/>
                          </w:rPr>
                        </w:pPr>
                      </w:p>
                      <w:p w14:paraId="2803AE9A" w14:textId="77777777" w:rsidR="00374003" w:rsidRDefault="00374003" w:rsidP="001F24D3">
                        <w:pPr>
                          <w:jc w:val="center"/>
                          <w:rPr>
                            <w:color w:val="000000" w:themeColor="text1"/>
                            <w:lang w:val="en-US"/>
                          </w:rPr>
                        </w:pPr>
                      </w:p>
                      <w:p w14:paraId="3C1F5CF9" w14:textId="77777777" w:rsidR="00374003" w:rsidRDefault="00374003" w:rsidP="001F24D3">
                        <w:pPr>
                          <w:jc w:val="center"/>
                          <w:rPr>
                            <w:color w:val="000000" w:themeColor="text1"/>
                            <w:lang w:val="en-US"/>
                          </w:rPr>
                        </w:pPr>
                      </w:p>
                      <w:p w14:paraId="7019BC76" w14:textId="77777777" w:rsidR="00374003" w:rsidRPr="001F24D3" w:rsidRDefault="00374003" w:rsidP="001F24D3">
                        <w:pPr>
                          <w:jc w:val="center"/>
                          <w:rPr>
                            <w:color w:val="000000" w:themeColor="text1"/>
                            <w:lang w:val="en-US"/>
                          </w:rPr>
                        </w:pPr>
                      </w:p>
                      <w:p w14:paraId="506F2383" w14:textId="77777777" w:rsidR="001F24D3" w:rsidRPr="001F24D3" w:rsidRDefault="001F24D3" w:rsidP="00951646">
                        <w:pPr>
                          <w:rPr>
                            <w:color w:val="000000" w:themeColor="text1"/>
                            <w:lang w:val="en-US"/>
                          </w:rPr>
                        </w:pPr>
                      </w:p>
                      <w:p w14:paraId="274EA9F8" w14:textId="77777777" w:rsidR="001F24D3" w:rsidRPr="001F24D3" w:rsidRDefault="001F24D3" w:rsidP="001F24D3">
                        <w:pPr>
                          <w:jc w:val="center"/>
                          <w:rPr>
                            <w:color w:val="000000" w:themeColor="text1"/>
                            <w:lang w:val="en-US"/>
                          </w:rPr>
                        </w:pPr>
                      </w:p>
                      <w:p w14:paraId="6D4D21E7" w14:textId="77777777" w:rsidR="001F24D3" w:rsidRPr="001F24D3" w:rsidRDefault="001F24D3" w:rsidP="001F24D3">
                        <w:pPr>
                          <w:jc w:val="center"/>
                          <w:rPr>
                            <w:color w:val="000000" w:themeColor="text1"/>
                            <w:lang w:val="en-US"/>
                          </w:rPr>
                        </w:pPr>
                      </w:p>
                      <w:p w14:paraId="6B794B91" w14:textId="77777777" w:rsidR="001F24D3" w:rsidRPr="001F24D3" w:rsidRDefault="001F24D3" w:rsidP="001F24D3">
                        <w:pPr>
                          <w:jc w:val="center"/>
                          <w:rPr>
                            <w:color w:val="000000" w:themeColor="text1"/>
                            <w:lang w:val="en-US"/>
                          </w:rPr>
                        </w:pPr>
                      </w:p>
                      <w:p w14:paraId="7DB05059" w14:textId="77777777" w:rsidR="001F24D3" w:rsidRPr="001F24D3" w:rsidRDefault="001F24D3" w:rsidP="001F24D3">
                        <w:pPr>
                          <w:jc w:val="center"/>
                          <w:rPr>
                            <w:color w:val="000000" w:themeColor="text1"/>
                            <w:lang w:val="en-US"/>
                          </w:rPr>
                        </w:pPr>
                      </w:p>
                      <w:p w14:paraId="65491ADC" w14:textId="77777777" w:rsidR="001F24D3" w:rsidRPr="001F24D3" w:rsidRDefault="001F24D3" w:rsidP="001F24D3">
                        <w:pPr>
                          <w:jc w:val="center"/>
                          <w:rPr>
                            <w:color w:val="000000" w:themeColor="text1"/>
                            <w:lang w:val="en-US"/>
                          </w:rPr>
                        </w:pPr>
                      </w:p>
                      <w:p w14:paraId="2E7D49B8" w14:textId="77777777" w:rsidR="001F24D3" w:rsidRPr="001F24D3" w:rsidRDefault="001F24D3" w:rsidP="001F24D3">
                        <w:pPr>
                          <w:jc w:val="center"/>
                          <w:rPr>
                            <w:color w:val="000000" w:themeColor="text1"/>
                            <w:lang w:val="en-US"/>
                          </w:rPr>
                        </w:pPr>
                      </w:p>
                      <w:p w14:paraId="6AA98BB7" w14:textId="77777777" w:rsidR="001F24D3" w:rsidRPr="001F24D3" w:rsidRDefault="001F24D3" w:rsidP="001F24D3">
                        <w:pPr>
                          <w:jc w:val="center"/>
                          <w:rPr>
                            <w:color w:val="000000" w:themeColor="text1"/>
                            <w:lang w:val="en-US"/>
                          </w:rPr>
                        </w:pPr>
                      </w:p>
                    </w:txbxContent>
                  </v:textbox>
                </v:rect>
                <v:shapetype id="_x0000_t32" coordsize="21600,21600" o:spt="32" o:oned="t" path="m,l21600,21600e" filled="f">
                  <v:path arrowok="t" fillok="f" o:connecttype="none"/>
                  <o:lock v:ext="edit" shapetype="t"/>
                </v:shapetype>
                <v:shape id="Straight Arrow Connector 3" o:spid="_x0000_s1034" type="#_x0000_t32" style="position:absolute;left:11658;top:2438;width:22327;height:153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" strokecolor="black [3213]">
                  <v:stroke endarrow="block"/>
                </v:shape>
                <v:shape id="Straight Arrow Connector 4" o:spid="_x0000_s1035" type="#_x0000_t32" style="position:absolute;left:11658;top:11125;width:21565;height:67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" strokecolor="black [3213]">
                  <v:stroke endarrow="block"/>
                </v:shape>
                <v:shape id="Straight Arrow Connector 5" o:spid="_x0000_s1036" type="#_x0000_t32" style="position:absolute;left:11658;top:18440;width:21565;height:6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" strokecolor="black [3213]">
                  <v:stroke endarrow="block"/>
                </v:shape>
                <v:shape id="Straight Arrow Connector 6" o:spid="_x0000_s1037" type="#_x0000_t32" style="position:absolute;left:11658;top:19126;width:21565;height:83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" strokecolor="black [3213]">
                  <v:stroke endarrow="block"/>
                </v:shape>
                <v:shape id="Straight Arrow Connector 7" o:spid="_x0000_s1038" type="#_x0000_t32" style="position:absolute;left:11658;top:19126;width:22327;height:166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" strokecolor="black [3213]">
                  <v:stroke endarrow="block"/>
                </v:shape>
              </v:group>
            </w:pict>
          </mc:Fallback>
        </mc:AlternateContent>
      </w:r>
    </w:p>
    <w:p w14:paraId="2A3D6515" w14:textId="73E6DE5E" w:rsidR="008D73EC" w:rsidRPr="00F15E4E" w:rsidRDefault="008D73EC" w:rsidP="008D73EC"/>
    <w:p w14:paraId="263D97E9" w14:textId="7AEDB65A" w:rsidR="008D73EC" w:rsidRPr="00F15E4E" w:rsidRDefault="00374003" w:rsidP="008D73EC">
      <w:r w:rsidRPr="00F15E4E">
        <w:rPr>
          <w:noProof/>
        </w:rPr>
        <mc:AlternateContent>
          <mc:Choice Requires="wps">
            <w:drawing>
              <wp:anchor distT="0" distB="0" distL="114300" distR="114300" simplePos="0" relativeHeight="251681792" behindDoc="0" locked="0" layoutInCell="1" allowOverlap="1" wp14:anchorId="30521592" wp14:editId="0C39552E">
                <wp:simplePos x="0" y="0"/>
                <wp:positionH relativeFrom="column">
                  <wp:posOffset>3528060</wp:posOffset>
                </wp:positionH>
                <wp:positionV relativeFrom="paragraph">
                  <wp:posOffset>49530</wp:posOffset>
                </wp:positionV>
                <wp:extent cx="1318260" cy="518160"/>
                <wp:effectExtent l="0" t="0" r="15240" b="15240"/>
                <wp:wrapNone/>
                <wp:docPr id="1627909329" name="Rectangle 1"/>
                <wp:cNvGraphicFramePr/>
                <a:graphic xmlns:a="http://schemas.openxmlformats.org/drawingml/2006/main">
                  <a:graphicData uri="http://schemas.microsoft.com/office/word/2010/wordprocessingShape">
                    <wps:wsp>
                      <wps:cNvSpPr/>
                      <wps:spPr>
                        <a:xfrm>
                          <a:off x="0" y="0"/>
                          <a:ext cx="1318260" cy="5181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C43BC4" w14:textId="06AB2AAE" w:rsidR="00083AEC" w:rsidRPr="008D73EC" w:rsidRDefault="00083AEC" w:rsidP="00083AEC">
                            <w:pPr>
                              <w:spacing w:before="0" w:after="0" w:line="240" w:lineRule="auto"/>
                              <w:jc w:val="center"/>
                              <w:rPr>
                                <w:lang w:val="en-US"/>
                              </w:rPr>
                            </w:pPr>
                            <w:r>
                              <w:rPr>
                                <w:lang w:val="en-US"/>
                              </w:rPr>
                              <w:t>Operating profit margin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21592" id="Rectangle 1" o:spid="_x0000_s1039" style="position:absolute;left:0;text-align:left;margin-left:277.8pt;margin-top:3.9pt;width:103.8pt;height:40.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" fillcolor="#4f81bd [3204]" strokecolor="#0a121c [484]" strokeweight="2pt">
                <v:textbox>
                  <w:txbxContent>
                    <w:p w14:paraId="44C43BC4" w14:textId="06AB2AAE" w:rsidR="00083AEC" w:rsidRPr="008D73EC" w:rsidRDefault="00083AEC" w:rsidP="00083AEC">
                      <w:pPr>
                        <w:spacing w:before="0" w:after="0" w:line="240" w:lineRule="auto"/>
                        <w:jc w:val="center"/>
                        <w:rPr>
                          <w:lang w:val="en-US"/>
                        </w:rPr>
                      </w:pPr>
                      <w:r>
                        <w:rPr>
                          <w:lang w:val="en-US"/>
                        </w:rPr>
                        <w:t>Operating profit margin</w:t>
                      </w:r>
                    </w:p>
                  </w:txbxContent>
                </v:textbox>
              </v:rect>
            </w:pict>
          </mc:Fallback>
        </mc:AlternateContent>
      </w:r>
    </w:p>
    <w:p w14:paraId="3554E42D" w14:textId="32A72B3D" w:rsidR="008D73EC" w:rsidRPr="00F15E4E" w:rsidRDefault="00083AEC" w:rsidP="008D73EC">
      <w:r w:rsidRPr="00F15E4E">
        <w:rPr>
          <w:noProof/>
        </w:rPr>
        <mc:AlternateContent>
          <mc:Choice Requires="wps">
            <w:drawing>
              <wp:anchor distT="0" distB="0" distL="114300" distR="114300" simplePos="0" relativeHeight="251666432" behindDoc="0" locked="0" layoutInCell="1" allowOverlap="1" wp14:anchorId="4998186A" wp14:editId="2C64469B">
                <wp:simplePos x="0" y="0"/>
                <wp:positionH relativeFrom="column">
                  <wp:posOffset>3543300</wp:posOffset>
                </wp:positionH>
                <wp:positionV relativeFrom="paragraph">
                  <wp:posOffset>281940</wp:posOffset>
                </wp:positionV>
                <wp:extent cx="1318260" cy="297180"/>
                <wp:effectExtent l="0" t="0" r="15240" b="26670"/>
                <wp:wrapNone/>
                <wp:docPr id="1238862316" name="Rectangle 1"/>
                <wp:cNvGraphicFramePr/>
                <a:graphic xmlns:a="http://schemas.openxmlformats.org/drawingml/2006/main">
                  <a:graphicData uri="http://schemas.microsoft.com/office/word/2010/wordprocessingShape">
                    <wps:wsp>
                      <wps:cNvSpPr/>
                      <wps:spPr>
                        <a:xfrm>
                          <a:off x="0" y="0"/>
                          <a:ext cx="1318260" cy="2971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3FCD6E" w14:textId="45AA7181" w:rsidR="008D73EC" w:rsidRPr="008D73EC" w:rsidRDefault="008D73EC" w:rsidP="008D73EC">
                            <w:pPr>
                              <w:spacing w:before="0" w:after="0" w:line="240" w:lineRule="auto"/>
                              <w:jc w:val="center"/>
                              <w:rPr>
                                <w:lang w:val="en-US"/>
                              </w:rPr>
                            </w:pPr>
                            <w:r>
                              <w:rPr>
                                <w:lang w:val="en-US"/>
                              </w:rPr>
                              <w:t>Net profit</w:t>
                            </w:r>
                            <w:r w:rsidR="00083AEC">
                              <w:rPr>
                                <w:lang w:val="en-US"/>
                              </w:rPr>
                              <w:t xml:space="preserve"> margin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8186A" id="_x0000_s1040" style="position:absolute;left:0;text-align:left;margin-left:279pt;margin-top:22.2pt;width:103.8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" fillcolor="#4f81bd [3204]" strokecolor="#0a121c [484]" strokeweight="2pt">
                <v:textbox>
                  <w:txbxContent>
                    <w:p w14:paraId="023FCD6E" w14:textId="45AA7181" w:rsidR="008D73EC" w:rsidRPr="008D73EC" w:rsidRDefault="008D73EC" w:rsidP="008D73EC">
                      <w:pPr>
                        <w:spacing w:before="0" w:after="0" w:line="240" w:lineRule="auto"/>
                        <w:jc w:val="center"/>
                        <w:rPr>
                          <w:lang w:val="en-US"/>
                        </w:rPr>
                      </w:pPr>
                      <w:r>
                        <w:rPr>
                          <w:lang w:val="en-US"/>
                        </w:rPr>
                        <w:t>Net profit</w:t>
                      </w:r>
                      <w:r w:rsidR="00083AEC">
                        <w:rPr>
                          <w:lang w:val="en-US"/>
                        </w:rPr>
                        <w:t xml:space="preserve"> margin</w:t>
                      </w:r>
                    </w:p>
                  </w:txbxContent>
                </v:textbox>
              </v:rect>
            </w:pict>
          </mc:Fallback>
        </mc:AlternateContent>
      </w:r>
    </w:p>
    <w:p w14:paraId="7F1C9D5E" w14:textId="2313AB83" w:rsidR="008D73EC" w:rsidRPr="00F15E4E" w:rsidRDefault="00083AEC" w:rsidP="008D73EC">
      <w:r w:rsidRPr="00F15E4E">
        <w:rPr>
          <w:noProof/>
        </w:rPr>
        <mc:AlternateContent>
          <mc:Choice Requires="wps">
            <w:drawing>
              <wp:anchor distT="0" distB="0" distL="114300" distR="114300" simplePos="0" relativeHeight="251670528" behindDoc="0" locked="0" layoutInCell="1" allowOverlap="1" wp14:anchorId="27C8DBE6" wp14:editId="1EB96203">
                <wp:simplePos x="0" y="0"/>
                <wp:positionH relativeFrom="column">
                  <wp:posOffset>3642360</wp:posOffset>
                </wp:positionH>
                <wp:positionV relativeFrom="paragraph">
                  <wp:posOffset>308610</wp:posOffset>
                </wp:positionV>
                <wp:extent cx="1165860" cy="304800"/>
                <wp:effectExtent l="0" t="0" r="15240" b="19050"/>
                <wp:wrapNone/>
                <wp:docPr id="1405669976" name="Rectangle 1"/>
                <wp:cNvGraphicFramePr/>
                <a:graphic xmlns:a="http://schemas.openxmlformats.org/drawingml/2006/main">
                  <a:graphicData uri="http://schemas.microsoft.com/office/word/2010/wordprocessingShape">
                    <wps:wsp>
                      <wps:cNvSpPr/>
                      <wps:spPr>
                        <a:xfrm>
                          <a:off x="0" y="0"/>
                          <a:ext cx="1165860"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C8D11F" w14:textId="4E5EAD3C" w:rsidR="008D73EC" w:rsidRPr="008D73EC" w:rsidRDefault="008D73EC" w:rsidP="008D73EC">
                            <w:pPr>
                              <w:spacing w:before="0" w:after="0" w:line="240" w:lineRule="auto"/>
                              <w:jc w:val="center"/>
                              <w:rPr>
                                <w:lang w:val="en-US"/>
                              </w:rPr>
                            </w:pPr>
                            <w:r>
                              <w:rPr>
                                <w:lang w:val="en-US"/>
                              </w:rPr>
                              <w:t>ROA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C8DBE6" id="_x0000_s1041" style="position:absolute;left:0;text-align:left;margin-left:286.8pt;margin-top:24.3pt;width:91.8pt;height:2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" fillcolor="#4f81bd [3204]" strokecolor="#0a121c [484]" strokeweight="2pt">
                <v:textbox>
                  <w:txbxContent>
                    <w:p w14:paraId="2EC8D11F" w14:textId="4E5EAD3C" w:rsidR="008D73EC" w:rsidRPr="008D73EC" w:rsidRDefault="008D73EC" w:rsidP="008D73EC">
                      <w:pPr>
                        <w:spacing w:before="0" w:after="0" w:line="240" w:lineRule="auto"/>
                        <w:jc w:val="center"/>
                        <w:rPr>
                          <w:lang w:val="en-US"/>
                        </w:rPr>
                      </w:pPr>
                      <w:r>
                        <w:rPr>
                          <w:lang w:val="en-US"/>
                        </w:rPr>
                        <w:t>ROA</w:t>
                      </w:r>
                    </w:p>
                  </w:txbxContent>
                </v:textbox>
              </v:rect>
            </w:pict>
          </mc:Fallback>
        </mc:AlternateContent>
      </w:r>
    </w:p>
    <w:p w14:paraId="0A4D892B" w14:textId="1FACE172" w:rsidR="008D73EC" w:rsidRPr="00F15E4E" w:rsidRDefault="008D73EC" w:rsidP="008D73EC">
      <w:r w:rsidRPr="00F15E4E">
        <w:rPr>
          <w:noProof/>
        </w:rPr>
        <mc:AlternateContent>
          <mc:Choice Requires="wps">
            <w:drawing>
              <wp:anchor distT="0" distB="0" distL="114300" distR="114300" simplePos="0" relativeHeight="251668480" behindDoc="0" locked="0" layoutInCell="1" allowOverlap="1" wp14:anchorId="2154F48A" wp14:editId="4A2F0C55">
                <wp:simplePos x="0" y="0"/>
                <wp:positionH relativeFrom="column">
                  <wp:posOffset>3642360</wp:posOffset>
                </wp:positionH>
                <wp:positionV relativeFrom="paragraph">
                  <wp:posOffset>358140</wp:posOffset>
                </wp:positionV>
                <wp:extent cx="1165860" cy="266700"/>
                <wp:effectExtent l="0" t="0" r="15240" b="19050"/>
                <wp:wrapNone/>
                <wp:docPr id="1369256603" name="Rectangle 1"/>
                <wp:cNvGraphicFramePr/>
                <a:graphic xmlns:a="http://schemas.openxmlformats.org/drawingml/2006/main">
                  <a:graphicData uri="http://schemas.microsoft.com/office/word/2010/wordprocessingShape">
                    <wps:wsp>
                      <wps:cNvSpPr/>
                      <wps:spPr>
                        <a:xfrm>
                          <a:off x="0" y="0"/>
                          <a:ext cx="1165860" cy="266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A8F15C" w14:textId="4FB40369" w:rsidR="008D73EC" w:rsidRPr="008D73EC" w:rsidRDefault="008D73EC" w:rsidP="008D73EC">
                            <w:pPr>
                              <w:spacing w:before="0" w:after="0" w:line="240" w:lineRule="auto"/>
                              <w:jc w:val="center"/>
                              <w:rPr>
                                <w:lang w:val="en-US"/>
                              </w:rPr>
                            </w:pPr>
                            <w:r>
                              <w:rPr>
                                <w:lang w:val="en-US"/>
                              </w:rPr>
                              <w:t>ROE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54F48A" id="_x0000_s1042" style="position:absolute;left:0;text-align:left;margin-left:286.8pt;margin-top:28.2pt;width:91.8pt;height:2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" fillcolor="#4f81bd [3204]" strokecolor="#0a121c [484]" strokeweight="2pt">
                <v:textbox>
                  <w:txbxContent>
                    <w:p w14:paraId="7CA8F15C" w14:textId="4FB40369" w:rsidR="008D73EC" w:rsidRPr="008D73EC" w:rsidRDefault="008D73EC" w:rsidP="008D73EC">
                      <w:pPr>
                        <w:spacing w:before="0" w:after="0" w:line="240" w:lineRule="auto"/>
                        <w:jc w:val="center"/>
                        <w:rPr>
                          <w:lang w:val="en-US"/>
                        </w:rPr>
                      </w:pPr>
                      <w:r>
                        <w:rPr>
                          <w:lang w:val="en-US"/>
                        </w:rPr>
                        <w:t>ROE</w:t>
                      </w:r>
                    </w:p>
                  </w:txbxContent>
                </v:textbox>
              </v:rect>
            </w:pict>
          </mc:Fallback>
        </mc:AlternateContent>
      </w:r>
    </w:p>
    <w:p w14:paraId="563A9F3A" w14:textId="74DF5B04" w:rsidR="008D73EC" w:rsidRPr="00F15E4E" w:rsidRDefault="008D73EC" w:rsidP="008D73EC"/>
    <w:p w14:paraId="3F92A4B5" w14:textId="5F53B97B" w:rsidR="008D73EC" w:rsidRPr="00F15E4E" w:rsidRDefault="008D73EC" w:rsidP="008D73EC"/>
    <w:p w14:paraId="1509CB65" w14:textId="0A5BEB75" w:rsidR="008D73EC" w:rsidRPr="00F15E4E" w:rsidRDefault="008D73EC" w:rsidP="008D73EC"/>
    <w:p w14:paraId="13FB02C5" w14:textId="77777777" w:rsidR="008D73EC" w:rsidRDefault="008D73EC" w:rsidP="008D73EC"/>
    <w:p w14:paraId="1901DFE1" w14:textId="3938B39A" w:rsidR="002E24EA" w:rsidRDefault="002E24EA" w:rsidP="008D73EC">
      <w:r>
        <w:t>(Source: Author)</w:t>
      </w:r>
    </w:p>
    <w:p w14:paraId="5630BEE8" w14:textId="3E46C1FE" w:rsidR="00461C82" w:rsidRDefault="00461C82" w:rsidP="00461C82">
      <w:r>
        <w:t xml:space="preserve">According to the above </w:t>
      </w:r>
      <w:r w:rsidR="003F2288">
        <w:t xml:space="preserve">conceptual framework, the influence of various financial factors will be identified on the profitability of US banks. The selected factors are </w:t>
      </w:r>
      <w:r w:rsidR="00BC6133">
        <w:t xml:space="preserve">operating expenses, loans and </w:t>
      </w:r>
      <w:proofErr w:type="gramStart"/>
      <w:r w:rsidR="00BC6133">
        <w:t>long term</w:t>
      </w:r>
      <w:proofErr w:type="gramEnd"/>
      <w:r w:rsidR="00BC6133">
        <w:t xml:space="preserve"> debt, equity capital, total investments and value of assets. Each of these factors will act as independent variables of the study. The profitability of the US banks will be measured by four financial ratios including operating profit margin, net profit margin, ROA and ROE. </w:t>
      </w:r>
      <w:r w:rsidR="00E821DB">
        <w:t xml:space="preserve">The variable of profitability will be </w:t>
      </w:r>
      <w:r w:rsidR="00685259">
        <w:t xml:space="preserve">a </w:t>
      </w:r>
      <w:r w:rsidR="00E821DB">
        <w:t xml:space="preserve">dependent variable of this study. </w:t>
      </w:r>
    </w:p>
    <w:p w14:paraId="49B21A12" w14:textId="6AD216F1" w:rsidR="00A9476A" w:rsidRDefault="00A9476A" w:rsidP="00A9476A">
      <w:pPr>
        <w:pStyle w:val="Heading2"/>
      </w:pPr>
      <w:bookmarkStart w:id="33" w:name="_Toc158303666"/>
      <w:r w:rsidRPr="00F15E4E">
        <w:t>2.</w:t>
      </w:r>
      <w:r w:rsidR="00020599">
        <w:t>6</w:t>
      </w:r>
      <w:r w:rsidRPr="00F15E4E">
        <w:t xml:space="preserve"> Summary</w:t>
      </w:r>
      <w:bookmarkEnd w:id="33"/>
    </w:p>
    <w:p w14:paraId="387F24BE" w14:textId="34E8230E" w:rsidR="001F24D3" w:rsidRPr="00F15E4E" w:rsidRDefault="008E5BA0" w:rsidP="001F24D3">
      <w:r>
        <w:t xml:space="preserve">The above </w:t>
      </w:r>
      <w:r w:rsidR="00B52421">
        <w:t xml:space="preserve">literature review chapter has concluded that </w:t>
      </w:r>
      <w:r w:rsidR="00AE7A88">
        <w:t>the profitability of banks is influenced by various internal and external factors. There are various studies ha</w:t>
      </w:r>
      <w:r w:rsidR="00685259">
        <w:t>ve</w:t>
      </w:r>
      <w:r w:rsidR="00AE7A88">
        <w:t xml:space="preserve"> been conducted </w:t>
      </w:r>
      <w:r w:rsidR="00685259">
        <w:t>that</w:t>
      </w:r>
      <w:r w:rsidR="00AE7A88">
        <w:t xml:space="preserve"> analyse the factors impacting the profitability of banks, but there aren’t any studies which </w:t>
      </w:r>
      <w:r w:rsidR="00AE7A88">
        <w:lastRenderedPageBreak/>
        <w:t xml:space="preserve">analyse the factors impacting the profitability of selected US banks including </w:t>
      </w:r>
      <w:proofErr w:type="spellStart"/>
      <w:r w:rsidR="00AE7A88">
        <w:t>including</w:t>
      </w:r>
      <w:proofErr w:type="spellEnd"/>
      <w:r w:rsidR="00AE7A88">
        <w:t xml:space="preserve"> J.P. Morgan Chase, Morgan Stanley, Bank of America Corp., Citigroup and Wells Fargo. This creates a gap in the existing literature knowledge. For the purpose of bridging this gap, </w:t>
      </w:r>
      <w:r w:rsidR="002E24EA">
        <w:t>a conceptual framework is created in this chapter, which will be used for hypothes</w:t>
      </w:r>
      <w:r w:rsidR="00685259">
        <w:t>i</w:t>
      </w:r>
      <w:r w:rsidR="002E24EA">
        <w:t xml:space="preserve">s testing in </w:t>
      </w:r>
      <w:r w:rsidR="00685259">
        <w:t>C</w:t>
      </w:r>
      <w:r w:rsidR="002E24EA">
        <w:t xml:space="preserve">hapter 4. </w:t>
      </w:r>
    </w:p>
    <w:p w14:paraId="23D74250" w14:textId="1417C67D" w:rsidR="00A9476A" w:rsidRPr="00F15E4E" w:rsidRDefault="00A9476A">
      <w:r w:rsidRPr="00F15E4E">
        <w:br w:type="page"/>
      </w:r>
    </w:p>
    <w:p w14:paraId="78504C03" w14:textId="77777777" w:rsidR="00A9476A" w:rsidRPr="00F15E4E" w:rsidRDefault="00A9476A" w:rsidP="00A9476A">
      <w:pPr>
        <w:pStyle w:val="Heading1"/>
      </w:pPr>
      <w:bookmarkStart w:id="34" w:name="_Toc158303667"/>
      <w:r w:rsidRPr="00F15E4E">
        <w:lastRenderedPageBreak/>
        <w:t>Chapter three: Research methodology</w:t>
      </w:r>
      <w:bookmarkEnd w:id="34"/>
    </w:p>
    <w:p w14:paraId="07883BB4" w14:textId="597203F5" w:rsidR="00A9476A" w:rsidRPr="00F15E4E" w:rsidRDefault="00A9476A" w:rsidP="00A9476A">
      <w:pPr>
        <w:pStyle w:val="Heading2"/>
      </w:pPr>
      <w:bookmarkStart w:id="35" w:name="_Toc158303668"/>
      <w:r w:rsidRPr="00F15E4E">
        <w:t>3.1 Introduction</w:t>
      </w:r>
      <w:bookmarkEnd w:id="35"/>
    </w:p>
    <w:p w14:paraId="7C5DCEB9" w14:textId="48959266" w:rsidR="00A016E0" w:rsidRPr="00F15E4E" w:rsidRDefault="00250F09" w:rsidP="00A016E0">
      <w:r>
        <w:t xml:space="preserve">Research methodology is a systematic plan which is used for the purpose of resolving a research problem. </w:t>
      </w:r>
      <w:r w:rsidR="00827971">
        <w:t xml:space="preserve">This chapter will include different alternatives to research methods that can be used for the current research along with the justification for the selected methods. </w:t>
      </w:r>
      <w:r w:rsidR="00300CB9">
        <w:t xml:space="preserve">In this chapter, </w:t>
      </w:r>
      <w:r w:rsidR="00685259">
        <w:t xml:space="preserve">an </w:t>
      </w:r>
      <w:r w:rsidR="00300CB9">
        <w:t xml:space="preserve">overall data collection method and analysis plan will be created, which will be used for carrying out the investigation. </w:t>
      </w:r>
      <w:r w:rsidR="004C07D6">
        <w:t xml:space="preserve">At the end of this chapter, ethical considerations and research limitations will also be included. </w:t>
      </w:r>
    </w:p>
    <w:p w14:paraId="77604478" w14:textId="77777777" w:rsidR="00A9476A" w:rsidRPr="00F15E4E" w:rsidRDefault="00A9476A" w:rsidP="00A9476A">
      <w:pPr>
        <w:pStyle w:val="Heading2"/>
      </w:pPr>
      <w:bookmarkStart w:id="36" w:name="_Toc158303669"/>
      <w:r w:rsidRPr="00F15E4E">
        <w:t>3.2 Research philosophy</w:t>
      </w:r>
      <w:bookmarkEnd w:id="36"/>
    </w:p>
    <w:p w14:paraId="07B39D20" w14:textId="1539BDEF" w:rsidR="00A9476A" w:rsidRPr="00F15E4E" w:rsidRDefault="006D6DDD" w:rsidP="00A9476A">
      <w:r>
        <w:t>A</w:t>
      </w:r>
      <w:r w:rsidR="001F27E2">
        <w:t xml:space="preserve"> r</w:t>
      </w:r>
      <w:r w:rsidR="001F27E2" w:rsidRPr="00F15E4E">
        <w:t>esearch philosophy</w:t>
      </w:r>
      <w:r w:rsidR="001F27E2">
        <w:t xml:space="preserve"> refers to the belief </w:t>
      </w:r>
      <w:r w:rsidR="00685259">
        <w:t>in</w:t>
      </w:r>
      <w:r w:rsidR="001F27E2">
        <w:t xml:space="preserve"> ways using which data is collected and analysed. According to Saunders’ research onion model, there are various research </w:t>
      </w:r>
      <w:r w:rsidR="001F27E2" w:rsidRPr="00F15E4E">
        <w:t>philosoph</w:t>
      </w:r>
      <w:r w:rsidR="001F27E2">
        <w:t>ies including p</w:t>
      </w:r>
      <w:r w:rsidR="00A9476A" w:rsidRPr="00F15E4E">
        <w:t>ositivism</w:t>
      </w:r>
      <w:r w:rsidR="001F27E2">
        <w:t xml:space="preserve">, interpretivism, pragmatism and others. For the current study paper, the positivism research </w:t>
      </w:r>
      <w:r w:rsidR="001F27E2" w:rsidRPr="00F15E4E">
        <w:t>philosophy</w:t>
      </w:r>
      <w:r w:rsidR="001F27E2">
        <w:t xml:space="preserve"> is selected. The positivism </w:t>
      </w:r>
      <w:r w:rsidR="001F27E2" w:rsidRPr="00F15E4E">
        <w:t>philosophy</w:t>
      </w:r>
      <w:r w:rsidR="001F27E2">
        <w:t xml:space="preserve"> allows to creat</w:t>
      </w:r>
      <w:r w:rsidR="00685259">
        <w:t>ion</w:t>
      </w:r>
      <w:r w:rsidR="001F27E2">
        <w:t xml:space="preserve"> </w:t>
      </w:r>
      <w:r w:rsidR="00685259">
        <w:t xml:space="preserve">of </w:t>
      </w:r>
      <w:r w:rsidR="001F27E2">
        <w:t xml:space="preserve">a highly structured study, which supports quantitative data and enables </w:t>
      </w:r>
      <w:r w:rsidR="00685259">
        <w:t xml:space="preserve">the </w:t>
      </w:r>
      <w:r w:rsidR="001F27E2">
        <w:t>collection of data through large samples</w:t>
      </w:r>
      <w:r w:rsidR="00147A92">
        <w:t xml:space="preserve"> (</w:t>
      </w:r>
      <w:proofErr w:type="spellStart"/>
      <w:r w:rsidR="00147A92" w:rsidRPr="008B18FA">
        <w:rPr>
          <w:color w:val="222222"/>
          <w:shd w:val="clear" w:color="auto" w:fill="FFFFFF"/>
        </w:rPr>
        <w:t>Davidavičienė</w:t>
      </w:r>
      <w:proofErr w:type="spellEnd"/>
      <w:r w:rsidR="00147A92" w:rsidRPr="008B18FA">
        <w:rPr>
          <w:color w:val="222222"/>
          <w:shd w:val="clear" w:color="auto" w:fill="FFFFFF"/>
        </w:rPr>
        <w:t>, 2018</w:t>
      </w:r>
      <w:r w:rsidR="00147A92">
        <w:rPr>
          <w:color w:val="222222"/>
          <w:shd w:val="clear" w:color="auto" w:fill="FFFFFF"/>
        </w:rPr>
        <w:t>) (34)</w:t>
      </w:r>
      <w:r w:rsidR="001F27E2">
        <w:t xml:space="preserve">. The reason behind selecting </w:t>
      </w:r>
      <w:r w:rsidR="00685259">
        <w:t xml:space="preserve">the </w:t>
      </w:r>
      <w:r w:rsidR="001F27E2">
        <w:t xml:space="preserve">positivism </w:t>
      </w:r>
      <w:r w:rsidR="001F27E2" w:rsidRPr="00F15E4E">
        <w:t>philosophy</w:t>
      </w:r>
      <w:r w:rsidR="001F27E2">
        <w:t xml:space="preserve"> is that it enables </w:t>
      </w:r>
      <w:r w:rsidR="00685259">
        <w:t xml:space="preserve">the </w:t>
      </w:r>
      <w:r w:rsidR="001F27E2">
        <w:t xml:space="preserve">collection of quantitative data and as this research aims to analyse the profitability of US Banks, and profitability is a quantitative variable, it is well justified to use positivism </w:t>
      </w:r>
      <w:r w:rsidR="001F27E2" w:rsidRPr="00F15E4E">
        <w:t>philosophy</w:t>
      </w:r>
      <w:r w:rsidR="001F27E2">
        <w:t xml:space="preserve">.   </w:t>
      </w:r>
      <w:r w:rsidR="00A9476A" w:rsidRPr="00F15E4E">
        <w:t xml:space="preserve"> </w:t>
      </w:r>
    </w:p>
    <w:p w14:paraId="151FD3EC" w14:textId="657DEA1F" w:rsidR="00A9476A" w:rsidRPr="00F15E4E" w:rsidRDefault="00A9476A" w:rsidP="00A9476A">
      <w:pPr>
        <w:pStyle w:val="Heading2"/>
      </w:pPr>
      <w:bookmarkStart w:id="37" w:name="_Toc158303670"/>
      <w:r w:rsidRPr="00F15E4E">
        <w:t>3.3 Research approach</w:t>
      </w:r>
      <w:bookmarkEnd w:id="37"/>
    </w:p>
    <w:p w14:paraId="5D7526E3" w14:textId="3D7BBB7D" w:rsidR="0083293F" w:rsidRDefault="00F70AF2" w:rsidP="00F45F26">
      <w:r>
        <w:t>A research approach is the overall plan of carrying out a study. Widely, there are three r</w:t>
      </w:r>
      <w:r w:rsidRPr="00F15E4E">
        <w:t>esearch</w:t>
      </w:r>
      <w:r>
        <w:t xml:space="preserve"> approaches including i</w:t>
      </w:r>
      <w:r w:rsidR="00A9476A" w:rsidRPr="00F15E4E">
        <w:t>nductive</w:t>
      </w:r>
      <w:r>
        <w:t xml:space="preserve">, deductive and abductive. For the current study paper, it is decided to select </w:t>
      </w:r>
      <w:r w:rsidR="00685259">
        <w:t xml:space="preserve">an </w:t>
      </w:r>
      <w:r>
        <w:t>inductive r</w:t>
      </w:r>
      <w:r w:rsidRPr="00F15E4E">
        <w:t>esearch</w:t>
      </w:r>
      <w:r>
        <w:t xml:space="preserve"> approach. </w:t>
      </w:r>
      <w:r w:rsidR="00F45F26">
        <w:t>Using the inductive r</w:t>
      </w:r>
      <w:r w:rsidR="00F45F26" w:rsidRPr="00F15E4E">
        <w:t>esearch</w:t>
      </w:r>
      <w:r w:rsidR="00F45F26">
        <w:t xml:space="preserve"> approach, instead of using an existing theory, a new theory will be formed and used as a conceptual framework for the hypotheses testing.</w:t>
      </w:r>
      <w:r w:rsidR="00A9476A" w:rsidRPr="00F15E4E">
        <w:t xml:space="preserve"> </w:t>
      </w:r>
      <w:r w:rsidR="00F45F26">
        <w:t xml:space="preserve">According to the developed theory, there are varied factors that influence </w:t>
      </w:r>
      <w:r w:rsidR="00685259">
        <w:t xml:space="preserve">the </w:t>
      </w:r>
      <w:r w:rsidR="00F45F26">
        <w:t xml:space="preserve">profitability of US Banks, such as operating expenses, loans and long-term debt, equity capital, total investments and value of assets. </w:t>
      </w:r>
      <w:r w:rsidR="0083293F">
        <w:t>Using the inductive approach, a new theory will be used to test the hypotheses and reach testable conclusions</w:t>
      </w:r>
      <w:r w:rsidR="00147A92">
        <w:rPr>
          <w:color w:val="222222"/>
          <w:shd w:val="clear" w:color="auto" w:fill="FFFFFF"/>
        </w:rPr>
        <w:t xml:space="preserve"> (</w:t>
      </w:r>
      <w:r w:rsidR="00147A92" w:rsidRPr="008B18FA">
        <w:rPr>
          <w:color w:val="222222"/>
          <w:shd w:val="clear" w:color="auto" w:fill="FFFFFF"/>
        </w:rPr>
        <w:t>Pandey and Pandey, 2021</w:t>
      </w:r>
      <w:r w:rsidR="00147A92">
        <w:rPr>
          <w:color w:val="222222"/>
          <w:shd w:val="clear" w:color="auto" w:fill="FFFFFF"/>
        </w:rPr>
        <w:t>) (35)</w:t>
      </w:r>
      <w:r w:rsidR="0083293F">
        <w:t xml:space="preserve">. </w:t>
      </w:r>
    </w:p>
    <w:p w14:paraId="5785626C" w14:textId="50FB490B" w:rsidR="00250F09" w:rsidRDefault="00250F09" w:rsidP="00250F09">
      <w:pPr>
        <w:pStyle w:val="Heading2"/>
      </w:pPr>
      <w:bookmarkStart w:id="38" w:name="_Toc158303671"/>
      <w:r>
        <w:lastRenderedPageBreak/>
        <w:t>3.4 Research design (method)</w:t>
      </w:r>
      <w:bookmarkEnd w:id="38"/>
    </w:p>
    <w:p w14:paraId="4EB8111F" w14:textId="463F06C8" w:rsidR="00A9476A" w:rsidRPr="00F15E4E" w:rsidRDefault="0083293F" w:rsidP="00A9476A">
      <w:r>
        <w:t xml:space="preserve">A research design is the overall method for carrying out an investigation. Largely, there are two research designs which are used by investigators, namely qualitative and quantitative. In </w:t>
      </w:r>
      <w:r w:rsidR="00685259">
        <w:t xml:space="preserve">the </w:t>
      </w:r>
      <w:r>
        <w:t xml:space="preserve">case of qualitative design, empirical data is collected which is text based. On the other hand, in </w:t>
      </w:r>
      <w:r w:rsidR="00685259">
        <w:t xml:space="preserve">the </w:t>
      </w:r>
      <w:r>
        <w:t>case of quantitative design, numerical data is collected which can be analysed using statistical procedures</w:t>
      </w:r>
      <w:r w:rsidR="00147A92">
        <w:rPr>
          <w:color w:val="222222"/>
          <w:shd w:val="clear" w:color="auto" w:fill="FFFFFF"/>
        </w:rPr>
        <w:t xml:space="preserve"> (</w:t>
      </w:r>
      <w:r w:rsidR="00147A92" w:rsidRPr="008B18FA">
        <w:rPr>
          <w:color w:val="222222"/>
          <w:shd w:val="clear" w:color="auto" w:fill="FFFFFF"/>
        </w:rPr>
        <w:t>Mishra and Alok, 2022</w:t>
      </w:r>
      <w:r w:rsidR="00147A92">
        <w:rPr>
          <w:color w:val="222222"/>
          <w:shd w:val="clear" w:color="auto" w:fill="FFFFFF"/>
        </w:rPr>
        <w:t>) (36)</w:t>
      </w:r>
      <w:r>
        <w:t xml:space="preserve">. For the current research, </w:t>
      </w:r>
      <w:r w:rsidR="00685259">
        <w:t xml:space="preserve">the </w:t>
      </w:r>
      <w:r>
        <w:t>quantitative research design is selected. The reason behind using quantitative design is the nature of the research aim of this study paper. This paper aims to analyse different factors which ha</w:t>
      </w:r>
      <w:r w:rsidR="00685259">
        <w:t>ve</w:t>
      </w:r>
      <w:r>
        <w:t xml:space="preserve"> </w:t>
      </w:r>
      <w:r w:rsidR="00685259">
        <w:t xml:space="preserve">a </w:t>
      </w:r>
      <w:r>
        <w:t xml:space="preserve">significant impact on the profitability of US Banks. As the variable of profitability is a quantitative variable, it is important to collect quantitative data. Thus, the selection of quantitative design is well justified for this study. </w:t>
      </w:r>
    </w:p>
    <w:p w14:paraId="6F267190" w14:textId="1384BF0C" w:rsidR="00A9476A" w:rsidRDefault="00A9476A" w:rsidP="00A9476A">
      <w:pPr>
        <w:pStyle w:val="Heading2"/>
      </w:pPr>
      <w:bookmarkStart w:id="39" w:name="_Toc158303672"/>
      <w:r w:rsidRPr="00F15E4E">
        <w:t xml:space="preserve">3.5 Research </w:t>
      </w:r>
      <w:r w:rsidR="006836F2">
        <w:t>S</w:t>
      </w:r>
      <w:r w:rsidRPr="00F15E4E">
        <w:t>trategy</w:t>
      </w:r>
      <w:bookmarkEnd w:id="39"/>
    </w:p>
    <w:p w14:paraId="7ABAF380" w14:textId="47E7A124" w:rsidR="00250F09" w:rsidRDefault="00250F09" w:rsidP="00250F09">
      <w:pPr>
        <w:pStyle w:val="Heading3"/>
      </w:pPr>
      <w:bookmarkStart w:id="40" w:name="_Toc158303673"/>
      <w:r>
        <w:t>3.5.1 Type of Investigation</w:t>
      </w:r>
      <w:bookmarkEnd w:id="40"/>
    </w:p>
    <w:p w14:paraId="4EF4A85D" w14:textId="62D02490" w:rsidR="00B46818" w:rsidRPr="00250F09" w:rsidRDefault="005531D6" w:rsidP="00250F09">
      <w:r>
        <w:t xml:space="preserve">Research strategy refers to the </w:t>
      </w:r>
      <w:r w:rsidR="00DD6E02">
        <w:t xml:space="preserve">framework or overall procedure of carrying out an investigation. For this research study, it is decided to use the quantitative type of investigation. For both quantitative and qualitative investigations, there are various choices for strategies, which are stated in the next section.  </w:t>
      </w:r>
    </w:p>
    <w:p w14:paraId="09A1FF69" w14:textId="6CC19754" w:rsidR="00250F09" w:rsidRDefault="00250F09" w:rsidP="00250F09">
      <w:pPr>
        <w:pStyle w:val="Heading3"/>
      </w:pPr>
      <w:bookmarkStart w:id="41" w:name="_Toc158303674"/>
      <w:r>
        <w:t>3.5.2 Choices</w:t>
      </w:r>
      <w:bookmarkEnd w:id="41"/>
    </w:p>
    <w:p w14:paraId="4CA6C5B4" w14:textId="24CBEC76" w:rsidR="005531D6" w:rsidRDefault="005531D6" w:rsidP="005531D6">
      <w:r>
        <w:t>Res</w:t>
      </w:r>
      <w:r w:rsidR="00A379B8">
        <w:t xml:space="preserve">earch strategic choices refer to the choice of overall procedure, using which an investigation is carried out. In </w:t>
      </w:r>
      <w:r w:rsidR="00685259">
        <w:t xml:space="preserve">the </w:t>
      </w:r>
      <w:r w:rsidR="00A379B8">
        <w:t xml:space="preserve">case of quantitative type of investigation, there are various strategies including archival study, survey and others. On the other hand, in </w:t>
      </w:r>
      <w:r w:rsidR="00685259">
        <w:t xml:space="preserve">the </w:t>
      </w:r>
      <w:r w:rsidR="00A379B8">
        <w:t xml:space="preserve">case of </w:t>
      </w:r>
      <w:r w:rsidR="00685259">
        <w:t xml:space="preserve">the </w:t>
      </w:r>
      <w:r w:rsidR="00A379B8">
        <w:t>qualitative type of investigation, there are various strategies including vase study, interviews, systematic literature review and others</w:t>
      </w:r>
      <w:r w:rsidR="00147A92">
        <w:rPr>
          <w:color w:val="222222"/>
          <w:shd w:val="clear" w:color="auto" w:fill="FFFFFF"/>
        </w:rPr>
        <w:t xml:space="preserve"> (</w:t>
      </w:r>
      <w:r w:rsidR="00147A92" w:rsidRPr="008B18FA">
        <w:rPr>
          <w:color w:val="222222"/>
          <w:shd w:val="clear" w:color="auto" w:fill="FFFFFF"/>
        </w:rPr>
        <w:t>Nayak and Singh, 2021</w:t>
      </w:r>
      <w:r w:rsidR="00147A92">
        <w:rPr>
          <w:color w:val="222222"/>
          <w:shd w:val="clear" w:color="auto" w:fill="FFFFFF"/>
        </w:rPr>
        <w:t>) (37)</w:t>
      </w:r>
      <w:r w:rsidR="00A379B8">
        <w:t xml:space="preserve">. </w:t>
      </w:r>
    </w:p>
    <w:p w14:paraId="7112E8E0" w14:textId="4A4025D7" w:rsidR="00250F09" w:rsidRPr="00F15E4E" w:rsidRDefault="00A379B8" w:rsidP="00A379B8">
      <w:r>
        <w:t>Under the quantitative design, it is decided to select the archival strategy. Using this strategy, t</w:t>
      </w:r>
      <w:r w:rsidR="00250F09">
        <w:t>he l</w:t>
      </w:r>
      <w:r w:rsidR="00250F09" w:rsidRPr="00F15E4E">
        <w:t>ast five years’ annual reports will be used for five selected US Banks</w:t>
      </w:r>
      <w:r>
        <w:t xml:space="preserve">. </w:t>
      </w:r>
      <w:r w:rsidR="00DF175D">
        <w:t xml:space="preserve">For this investigation, five banks operating in the United States are selected including J.P. Morgan Chase, Morgan Stanley, Bank of America Corp., Citigroup and Wells Fargo. The annual reports of these banks will be used for the last five years. </w:t>
      </w:r>
      <w:r w:rsidR="007B5526">
        <w:t xml:space="preserve">These annual reports and </w:t>
      </w:r>
      <w:r w:rsidR="00685259">
        <w:t>their</w:t>
      </w:r>
      <w:r w:rsidR="007B5526">
        <w:t xml:space="preserve"> included financial statements will act as archives. </w:t>
      </w:r>
    </w:p>
    <w:p w14:paraId="1FC5D17B" w14:textId="692D4AF8" w:rsidR="00250F09" w:rsidRDefault="00250F09" w:rsidP="00250F09">
      <w:pPr>
        <w:pStyle w:val="Heading3"/>
      </w:pPr>
      <w:bookmarkStart w:id="42" w:name="_Toc158303675"/>
      <w:r>
        <w:lastRenderedPageBreak/>
        <w:t>3.5.3 Time Horizon</w:t>
      </w:r>
      <w:bookmarkEnd w:id="42"/>
    </w:p>
    <w:p w14:paraId="0C0F8B71" w14:textId="536DD0AD" w:rsidR="00250F09" w:rsidRPr="00F15E4E" w:rsidRDefault="005A73D7" w:rsidP="00250F09">
      <w:r>
        <w:t>Time horizon refers to the overall time period which is used to carry out an investigation. There are widely two types of time horizon</w:t>
      </w:r>
      <w:r w:rsidR="00685259">
        <w:t>s</w:t>
      </w:r>
      <w:r>
        <w:t xml:space="preserve"> including cross sectional and longitudinal study. In </w:t>
      </w:r>
      <w:r w:rsidR="00685259">
        <w:t xml:space="preserve">the </w:t>
      </w:r>
      <w:r>
        <w:t xml:space="preserve">case of </w:t>
      </w:r>
      <w:proofErr w:type="gramStart"/>
      <w:r>
        <w:t>cross sectional</w:t>
      </w:r>
      <w:proofErr w:type="gramEnd"/>
      <w:r w:rsidR="003B30F8">
        <w:t xml:space="preserve"> time horizon</w:t>
      </w:r>
      <w:r w:rsidR="00685259">
        <w:t>s</w:t>
      </w:r>
      <w:r>
        <w:t xml:space="preserve">, data from </w:t>
      </w:r>
      <w:r w:rsidR="003B30F8">
        <w:t xml:space="preserve">a specific point of time is collected. Moreover, in </w:t>
      </w:r>
      <w:r w:rsidR="00685259">
        <w:t xml:space="preserve">the </w:t>
      </w:r>
      <w:r w:rsidR="003B30F8">
        <w:t xml:space="preserve">case of </w:t>
      </w:r>
      <w:r w:rsidR="00685259">
        <w:t xml:space="preserve">a </w:t>
      </w:r>
      <w:r w:rsidR="003B30F8">
        <w:t xml:space="preserve">longitudinal </w:t>
      </w:r>
      <w:r w:rsidR="003B30F8" w:rsidRPr="00F15E4E">
        <w:t>time horizon</w:t>
      </w:r>
      <w:r w:rsidR="003B30F8">
        <w:t>, data is collected over a period of time</w:t>
      </w:r>
      <w:r w:rsidR="00147A92">
        <w:rPr>
          <w:color w:val="222222"/>
          <w:shd w:val="clear" w:color="auto" w:fill="FFFFFF"/>
        </w:rPr>
        <w:t xml:space="preserve"> (</w:t>
      </w:r>
      <w:r w:rsidR="00147A92" w:rsidRPr="008B18FA">
        <w:rPr>
          <w:color w:val="222222"/>
          <w:shd w:val="clear" w:color="auto" w:fill="FFFFFF"/>
        </w:rPr>
        <w:t>Flick, 2020</w:t>
      </w:r>
      <w:r w:rsidR="00147A92">
        <w:rPr>
          <w:color w:val="222222"/>
          <w:shd w:val="clear" w:color="auto" w:fill="FFFFFF"/>
        </w:rPr>
        <w:t>) (38)</w:t>
      </w:r>
      <w:r w:rsidR="003B30F8">
        <w:t xml:space="preserve">. Among the two alternatives, it is decided to use the longitudinal </w:t>
      </w:r>
      <w:r w:rsidR="003B30F8" w:rsidRPr="00F15E4E">
        <w:t>time horizon</w:t>
      </w:r>
      <w:r w:rsidR="003B30F8">
        <w:t xml:space="preserve">. Using this </w:t>
      </w:r>
      <w:r w:rsidR="003B30F8" w:rsidRPr="00F15E4E">
        <w:t>time horizon</w:t>
      </w:r>
      <w:r w:rsidR="003B30F8">
        <w:t xml:space="preserve">, </w:t>
      </w:r>
      <w:r w:rsidR="00250F09" w:rsidRPr="00F15E4E">
        <w:t xml:space="preserve">Panel data </w:t>
      </w:r>
      <w:r w:rsidR="003B30F8">
        <w:t xml:space="preserve">will be collected for five years. </w:t>
      </w:r>
      <w:r w:rsidR="00366FAE">
        <w:t xml:space="preserve">Each year, US banks publish their annual reports which are free for the public review. Financial data from these reports will be collected for five years.  </w:t>
      </w:r>
    </w:p>
    <w:p w14:paraId="7750E9A6" w14:textId="4B6528B8" w:rsidR="00A9476A" w:rsidRDefault="00A9476A" w:rsidP="00A9476A">
      <w:pPr>
        <w:pStyle w:val="Heading2"/>
      </w:pPr>
      <w:bookmarkStart w:id="43" w:name="_Toc158303676"/>
      <w:r w:rsidRPr="00F15E4E">
        <w:t xml:space="preserve">3.6 </w:t>
      </w:r>
      <w:r w:rsidR="00250F09">
        <w:t>Sampling method</w:t>
      </w:r>
      <w:bookmarkEnd w:id="43"/>
    </w:p>
    <w:p w14:paraId="659D1974" w14:textId="653F3A75" w:rsidR="00AB712F" w:rsidRDefault="00316F07" w:rsidP="00250F09">
      <w:r>
        <w:t xml:space="preserve">Sampling is a procedure of selecting a sample or group for collecting relevant data. Sampling includes selecting a specific sample from the entire population. There are various sampling methods which are used by investigators. </w:t>
      </w:r>
      <w:r w:rsidR="00AB712F">
        <w:t>Under probabilistic sampling, there are methods such as simple random sampling, cluster sampling, systematic sampling and stratified sampling. On the other hand, under non-probabilistic sampling, there are methods such as convenience sampling, judgemental sampling, snowball sampling, judgemental or purposive sampling and quota sampling</w:t>
      </w:r>
      <w:r w:rsidR="00147A92">
        <w:rPr>
          <w:color w:val="222222"/>
          <w:shd w:val="clear" w:color="auto" w:fill="FFFFFF"/>
        </w:rPr>
        <w:t xml:space="preserve"> (</w:t>
      </w:r>
      <w:proofErr w:type="spellStart"/>
      <w:r w:rsidR="00147A92" w:rsidRPr="008B18FA">
        <w:rPr>
          <w:color w:val="222222"/>
          <w:shd w:val="clear" w:color="auto" w:fill="FFFFFF"/>
        </w:rPr>
        <w:t>Mohajan</w:t>
      </w:r>
      <w:proofErr w:type="spellEnd"/>
      <w:r w:rsidR="00147A92" w:rsidRPr="008B18FA">
        <w:rPr>
          <w:color w:val="222222"/>
          <w:shd w:val="clear" w:color="auto" w:fill="FFFFFF"/>
        </w:rPr>
        <w:t>, 2018</w:t>
      </w:r>
      <w:r w:rsidR="00147A92">
        <w:rPr>
          <w:color w:val="222222"/>
          <w:shd w:val="clear" w:color="auto" w:fill="FFFFFF"/>
        </w:rPr>
        <w:t>) (39)</w:t>
      </w:r>
      <w:r w:rsidR="00AB712F">
        <w:t xml:space="preserve">. </w:t>
      </w:r>
    </w:p>
    <w:p w14:paraId="331D4060" w14:textId="5ACB58B3" w:rsidR="00250F09" w:rsidRPr="00250F09" w:rsidRDefault="00316F07" w:rsidP="00250F09">
      <w:r>
        <w:t xml:space="preserve">For the current study paper, </w:t>
      </w:r>
      <w:r w:rsidR="00AB712F">
        <w:t xml:space="preserve">purposive sampling is selected. According to this technique, </w:t>
      </w:r>
      <w:r w:rsidR="00685259">
        <w:t xml:space="preserve">the </w:t>
      </w:r>
      <w:r w:rsidR="00AB712F">
        <w:t xml:space="preserve">sample is selected considering the purpose of the entire research study. The purpose of this study paper is to analyse the profitability of US Banks. For this purpose, </w:t>
      </w:r>
      <w:r w:rsidR="00685259">
        <w:t xml:space="preserve">the </w:t>
      </w:r>
      <w:r w:rsidR="00AB712F">
        <w:t xml:space="preserve">top five US banks are selected including J.P. Morgan Chase, Morgan Stanley, Bank of America Corp., Citigroup and Wells Fargo. </w:t>
      </w:r>
      <w:r w:rsidR="00991DBF">
        <w:t xml:space="preserve">Furthermore, data for these banks will be collected for </w:t>
      </w:r>
      <w:r w:rsidR="00685259">
        <w:t xml:space="preserve">the </w:t>
      </w:r>
      <w:r w:rsidR="00991DBF">
        <w:t xml:space="preserve">last five years, </w:t>
      </w:r>
      <w:r w:rsidR="0076384E">
        <w:t>these</w:t>
      </w:r>
      <w:r w:rsidR="00991DBF">
        <w:t xml:space="preserve"> five years </w:t>
      </w:r>
      <w:r w:rsidR="0076384E">
        <w:t>are</w:t>
      </w:r>
      <w:r w:rsidR="00991DBF">
        <w:t xml:space="preserve"> selected considering the purpose of gathering recent data. </w:t>
      </w:r>
    </w:p>
    <w:p w14:paraId="1E871768" w14:textId="5D4B9E71" w:rsidR="00A9476A" w:rsidRDefault="00A9476A" w:rsidP="00A9476A">
      <w:pPr>
        <w:pStyle w:val="Heading2"/>
      </w:pPr>
      <w:bookmarkStart w:id="44" w:name="_Toc158303677"/>
      <w:r w:rsidRPr="00F15E4E">
        <w:t>3.7 Data collection method</w:t>
      </w:r>
      <w:bookmarkEnd w:id="44"/>
    </w:p>
    <w:p w14:paraId="58C453B3" w14:textId="5FB0E325" w:rsidR="006D6DDD" w:rsidRDefault="006D6DDD" w:rsidP="006D6DDD">
      <w:r>
        <w:t>Data collection is a procedure which is used for gathering relevant data for carrying out an investigation. Widely, there are two data collection methods including primary data collect</w:t>
      </w:r>
      <w:r w:rsidR="002B493A">
        <w:t xml:space="preserve">ion and secondary data collection methods. </w:t>
      </w:r>
      <w:r w:rsidR="003B7EBE">
        <w:t xml:space="preserve">Under, </w:t>
      </w:r>
      <w:r w:rsidR="00685259">
        <w:t xml:space="preserve">the </w:t>
      </w:r>
      <w:r w:rsidR="003B7EBE">
        <w:t>primary data collection method, data is gathered from primary sources including human participants, experiments or observations. This method allows to collect</w:t>
      </w:r>
      <w:r w:rsidR="00685259">
        <w:t>ion</w:t>
      </w:r>
      <w:r w:rsidR="003B7EBE">
        <w:t xml:space="preserve"> </w:t>
      </w:r>
      <w:r w:rsidR="00685259">
        <w:t xml:space="preserve">of </w:t>
      </w:r>
      <w:r w:rsidR="003B7EBE">
        <w:t xml:space="preserve">specific and </w:t>
      </w:r>
      <w:proofErr w:type="gramStart"/>
      <w:r w:rsidR="003B7EBE">
        <w:t>first hand</w:t>
      </w:r>
      <w:proofErr w:type="gramEnd"/>
      <w:r w:rsidR="003B7EBE">
        <w:t xml:space="preserve"> data. On the other hand, </w:t>
      </w:r>
      <w:r w:rsidR="00685259">
        <w:t xml:space="preserve">the </w:t>
      </w:r>
      <w:r w:rsidR="003B7EBE">
        <w:t>secondary data collection method enables to collect</w:t>
      </w:r>
      <w:r w:rsidR="00685259">
        <w:t>ion</w:t>
      </w:r>
      <w:r w:rsidR="003B7EBE">
        <w:t xml:space="preserve"> </w:t>
      </w:r>
      <w:r w:rsidR="00685259">
        <w:t xml:space="preserve">of </w:t>
      </w:r>
      <w:r w:rsidR="00FC0235">
        <w:t xml:space="preserve">pre-published data from secondary </w:t>
      </w:r>
      <w:r w:rsidR="00FC0235">
        <w:lastRenderedPageBreak/>
        <w:t xml:space="preserve">sources including books, journal articles, </w:t>
      </w:r>
      <w:r w:rsidR="00E159DE">
        <w:t>databases, annual reports, websites and more</w:t>
      </w:r>
      <w:r w:rsidR="00147A92">
        <w:rPr>
          <w:color w:val="222222"/>
          <w:shd w:val="clear" w:color="auto" w:fill="FFFFFF"/>
        </w:rPr>
        <w:t xml:space="preserve"> (</w:t>
      </w:r>
      <w:r w:rsidR="00147A92" w:rsidRPr="008B18FA">
        <w:rPr>
          <w:color w:val="222222"/>
          <w:shd w:val="clear" w:color="auto" w:fill="FFFFFF"/>
        </w:rPr>
        <w:t>Mukherjee, 2019</w:t>
      </w:r>
      <w:r w:rsidR="00147A92">
        <w:rPr>
          <w:color w:val="222222"/>
          <w:shd w:val="clear" w:color="auto" w:fill="FFFFFF"/>
        </w:rPr>
        <w:t>) (40)</w:t>
      </w:r>
      <w:r w:rsidR="00E159DE">
        <w:t xml:space="preserve">. </w:t>
      </w:r>
    </w:p>
    <w:p w14:paraId="29854888" w14:textId="07A4FDFF" w:rsidR="00DD3D5C" w:rsidRPr="006D6DDD" w:rsidRDefault="00E159DE" w:rsidP="006D6DDD">
      <w:r>
        <w:t xml:space="preserve">For the current study paper, it is decided to the secondary data collection method. The reason behind using </w:t>
      </w:r>
      <w:r w:rsidR="00685259">
        <w:t xml:space="preserve">the </w:t>
      </w:r>
      <w:r>
        <w:t>secondary method is the nature of the research aim. The current research aims to analyse the factors which influence the profitability of U.S. banks. For this, it will be required to gather data for banks’ profitability</w:t>
      </w:r>
      <w:r w:rsidR="00745E10">
        <w:t xml:space="preserve">. For the purpose of collecting profitability data, it will be required to use banks’ annual reports. Thus, the selection of </w:t>
      </w:r>
      <w:r w:rsidR="00685259">
        <w:t xml:space="preserve">a </w:t>
      </w:r>
      <w:r w:rsidR="00745E10">
        <w:t xml:space="preserve">secondary data collection method is justified. </w:t>
      </w:r>
      <w:r w:rsidR="00DD3D5C">
        <w:t>The procedure using which, data will be collected for this study is stated below:</w:t>
      </w:r>
    </w:p>
    <w:p w14:paraId="4ED0EEB3" w14:textId="05D76E34" w:rsidR="00DD3D5C" w:rsidRDefault="00DD3D5C" w:rsidP="00C10AFA">
      <w:pPr>
        <w:pStyle w:val="ListParagraph"/>
        <w:numPr>
          <w:ilvl w:val="0"/>
          <w:numId w:val="10"/>
        </w:numPr>
      </w:pPr>
      <w:r>
        <w:t xml:space="preserve">Firstly, annual reports of five banks including J.P. Morgan Chase, Morgan Stanley, Bank of America Corp., Citigroup and Wells Fargo will be located and downloaded. </w:t>
      </w:r>
    </w:p>
    <w:p w14:paraId="319340B3" w14:textId="73AE57FA" w:rsidR="00DD3D5C" w:rsidRDefault="00DD3D5C" w:rsidP="00C10AFA">
      <w:pPr>
        <w:pStyle w:val="ListParagraph"/>
        <w:numPr>
          <w:ilvl w:val="0"/>
          <w:numId w:val="10"/>
        </w:numPr>
      </w:pPr>
      <w:r>
        <w:t xml:space="preserve">Annual reports for five years will be downloaded i.e., from 2018 to 2022. </w:t>
      </w:r>
    </w:p>
    <w:p w14:paraId="4C1E2690" w14:textId="77777777" w:rsidR="000B2594" w:rsidRDefault="000B2594" w:rsidP="00C10AFA">
      <w:pPr>
        <w:pStyle w:val="ListParagraph"/>
        <w:numPr>
          <w:ilvl w:val="0"/>
          <w:numId w:val="10"/>
        </w:numPr>
      </w:pPr>
      <w:r>
        <w:t>Financial reports under each annual report will be located including income statement, balance sheet and cash flow statement.</w:t>
      </w:r>
    </w:p>
    <w:p w14:paraId="5BFB28AD" w14:textId="2006F589" w:rsidR="000B2594" w:rsidRDefault="000B2594" w:rsidP="00A9476A">
      <w:pPr>
        <w:pStyle w:val="ListParagraph"/>
        <w:numPr>
          <w:ilvl w:val="0"/>
          <w:numId w:val="10"/>
        </w:numPr>
      </w:pPr>
      <w:r>
        <w:t>Relevant financials will be reviewed and then copied in</w:t>
      </w:r>
      <w:r w:rsidR="00685259">
        <w:t>to</w:t>
      </w:r>
      <w:r>
        <w:t xml:space="preserve"> an MS Excel file. </w:t>
      </w:r>
    </w:p>
    <w:p w14:paraId="6CBA352B" w14:textId="3B7C7D38" w:rsidR="00A016E0" w:rsidRPr="00F15E4E" w:rsidRDefault="00A9476A" w:rsidP="00A9476A">
      <w:pPr>
        <w:pStyle w:val="Heading2"/>
      </w:pPr>
      <w:bookmarkStart w:id="45" w:name="_Toc158303678"/>
      <w:r w:rsidRPr="00F15E4E">
        <w:t xml:space="preserve">3.8 Data analysis </w:t>
      </w:r>
      <w:r w:rsidR="00250F09">
        <w:t>plan</w:t>
      </w:r>
      <w:bookmarkEnd w:id="45"/>
    </w:p>
    <w:p w14:paraId="094C76B3" w14:textId="78420E8E" w:rsidR="00A9476A" w:rsidRDefault="00074EDF" w:rsidP="00A016E0">
      <w:r>
        <w:t xml:space="preserve">Data analysis is a procedure of cleaning, transforming and analysing raw data so that valuable insights can be discovered from the data so that decisions can be supported. As established, secondary quantitative data will be collected for this report. </w:t>
      </w:r>
      <w:r w:rsidR="00886C76">
        <w:t>The collected data will be analysed using s</w:t>
      </w:r>
      <w:r w:rsidR="00A016E0" w:rsidRPr="00F15E4E">
        <w:t>tatistical hypotheses testing using regression analysis</w:t>
      </w:r>
      <w:r w:rsidR="00147A92">
        <w:rPr>
          <w:color w:val="222222"/>
          <w:shd w:val="clear" w:color="auto" w:fill="FFFFFF"/>
        </w:rPr>
        <w:t xml:space="preserve"> (</w:t>
      </w:r>
      <w:r w:rsidR="00147A92" w:rsidRPr="008B18FA">
        <w:rPr>
          <w:color w:val="222222"/>
          <w:shd w:val="clear" w:color="auto" w:fill="FFFFFF"/>
        </w:rPr>
        <w:t>Patel and Patel, 2019</w:t>
      </w:r>
      <w:r w:rsidR="00147A92">
        <w:rPr>
          <w:color w:val="222222"/>
          <w:shd w:val="clear" w:color="auto" w:fill="FFFFFF"/>
        </w:rPr>
        <w:t>) (41)</w:t>
      </w:r>
      <w:r w:rsidR="00886C76">
        <w:t xml:space="preserve">. </w:t>
      </w:r>
      <w:r w:rsidR="00EC71B0">
        <w:t>The procedure that will be used for data analysis is stated below:</w:t>
      </w:r>
    </w:p>
    <w:p w14:paraId="4A699E06" w14:textId="19355D57" w:rsidR="00EC71B0" w:rsidRDefault="00EC71B0" w:rsidP="00E27A1E">
      <w:pPr>
        <w:pStyle w:val="ListParagraph"/>
        <w:numPr>
          <w:ilvl w:val="0"/>
          <w:numId w:val="11"/>
        </w:numPr>
      </w:pPr>
      <w:r>
        <w:t xml:space="preserve">The collected data will first be cleaned. In this process, only required financial information will be kept and </w:t>
      </w:r>
      <w:r w:rsidR="00685259">
        <w:t xml:space="preserve">the </w:t>
      </w:r>
      <w:r>
        <w:t>rest will be deleted</w:t>
      </w:r>
      <w:r w:rsidR="00147A92">
        <w:rPr>
          <w:color w:val="222222"/>
          <w:shd w:val="clear" w:color="auto" w:fill="FFFFFF"/>
        </w:rPr>
        <w:t xml:space="preserve"> (</w:t>
      </w:r>
      <w:r w:rsidR="00147A92" w:rsidRPr="008B18FA">
        <w:rPr>
          <w:color w:val="222222"/>
          <w:shd w:val="clear" w:color="auto" w:fill="FFFFFF"/>
        </w:rPr>
        <w:t>Thomas, 2021</w:t>
      </w:r>
      <w:r w:rsidR="00147A92">
        <w:rPr>
          <w:color w:val="222222"/>
          <w:shd w:val="clear" w:color="auto" w:fill="FFFFFF"/>
        </w:rPr>
        <w:t>) (42)</w:t>
      </w:r>
      <w:r>
        <w:t xml:space="preserve">. </w:t>
      </w:r>
    </w:p>
    <w:p w14:paraId="1CE001E2" w14:textId="2F4AA0E8" w:rsidR="00341D89" w:rsidRDefault="00EC71B0" w:rsidP="00E27A1E">
      <w:pPr>
        <w:pStyle w:val="ListParagraph"/>
        <w:numPr>
          <w:ilvl w:val="0"/>
          <w:numId w:val="11"/>
        </w:numPr>
      </w:pPr>
      <w:r>
        <w:t xml:space="preserve">The cleaned data will then be formatted, to ensure that </w:t>
      </w:r>
      <w:r w:rsidR="00341D89">
        <w:t xml:space="preserve">all data variables are formatted using </w:t>
      </w:r>
      <w:r w:rsidR="00685259">
        <w:t xml:space="preserve">the </w:t>
      </w:r>
      <w:r w:rsidR="00341D89">
        <w:t>same units</w:t>
      </w:r>
      <w:r w:rsidR="00147A92">
        <w:rPr>
          <w:color w:val="222222"/>
          <w:shd w:val="clear" w:color="auto" w:fill="FFFFFF"/>
        </w:rPr>
        <w:t xml:space="preserve"> (</w:t>
      </w:r>
      <w:r w:rsidR="00147A92" w:rsidRPr="008B18FA">
        <w:rPr>
          <w:color w:val="222222"/>
          <w:shd w:val="clear" w:color="auto" w:fill="FFFFFF"/>
        </w:rPr>
        <w:t>Kapur, 2018</w:t>
      </w:r>
      <w:r w:rsidR="00147A92">
        <w:rPr>
          <w:color w:val="222222"/>
          <w:shd w:val="clear" w:color="auto" w:fill="FFFFFF"/>
        </w:rPr>
        <w:t>) (43)</w:t>
      </w:r>
      <w:r w:rsidR="00341D89">
        <w:t xml:space="preserve">. For example, the financials of all companies for all years will be in millions. </w:t>
      </w:r>
    </w:p>
    <w:p w14:paraId="07F3B288" w14:textId="6D56A12E" w:rsidR="00EC71B0" w:rsidRDefault="00341D89" w:rsidP="00E27A1E">
      <w:pPr>
        <w:pStyle w:val="ListParagraph"/>
        <w:numPr>
          <w:ilvl w:val="0"/>
          <w:numId w:val="11"/>
        </w:numPr>
      </w:pPr>
      <w:r>
        <w:t>The cleaned and correctly formatted data will be transformed. In this procedure, formulas will be used for determining the variables including operating profit margin, net profit margin, return on assets and return on equity.</w:t>
      </w:r>
    </w:p>
    <w:p w14:paraId="4FA7DC69" w14:textId="17696A9A" w:rsidR="007F2AEC" w:rsidRDefault="007F2AEC" w:rsidP="00E27A1E">
      <w:pPr>
        <w:pStyle w:val="ListParagraph"/>
        <w:numPr>
          <w:ilvl w:val="0"/>
          <w:numId w:val="11"/>
        </w:numPr>
      </w:pPr>
      <w:r>
        <w:t xml:space="preserve">The transformed data will then be </w:t>
      </w:r>
      <w:proofErr w:type="spellStart"/>
      <w:r>
        <w:t>analysed</w:t>
      </w:r>
      <w:proofErr w:type="spellEnd"/>
      <w:r>
        <w:t xml:space="preserve"> using different statistical methods</w:t>
      </w:r>
      <w:r w:rsidR="00147A92">
        <w:rPr>
          <w:color w:val="222222"/>
          <w:shd w:val="clear" w:color="auto" w:fill="FFFFFF"/>
        </w:rPr>
        <w:t xml:space="preserve"> (</w:t>
      </w:r>
      <w:proofErr w:type="spellStart"/>
      <w:r w:rsidR="00147A92" w:rsidRPr="008B18FA">
        <w:rPr>
          <w:color w:val="222222"/>
          <w:shd w:val="clear" w:color="auto" w:fill="FFFFFF"/>
        </w:rPr>
        <w:t>Zangirolami</w:t>
      </w:r>
      <w:proofErr w:type="spellEnd"/>
      <w:r w:rsidR="00147A92" w:rsidRPr="008B18FA">
        <w:rPr>
          <w:color w:val="222222"/>
          <w:shd w:val="clear" w:color="auto" w:fill="FFFFFF"/>
        </w:rPr>
        <w:t xml:space="preserve">-Raimundo, de Oliveira </w:t>
      </w:r>
      <w:proofErr w:type="spellStart"/>
      <w:r w:rsidR="00147A92" w:rsidRPr="008B18FA">
        <w:rPr>
          <w:color w:val="222222"/>
          <w:shd w:val="clear" w:color="auto" w:fill="FFFFFF"/>
        </w:rPr>
        <w:t>Echeimberg</w:t>
      </w:r>
      <w:proofErr w:type="spellEnd"/>
      <w:r w:rsidR="00147A92" w:rsidRPr="008B18FA">
        <w:rPr>
          <w:color w:val="222222"/>
          <w:shd w:val="clear" w:color="auto" w:fill="FFFFFF"/>
        </w:rPr>
        <w:t xml:space="preserve"> and Leone, 2018</w:t>
      </w:r>
      <w:r w:rsidR="00147A92">
        <w:rPr>
          <w:color w:val="222222"/>
          <w:shd w:val="clear" w:color="auto" w:fill="FFFFFF"/>
        </w:rPr>
        <w:t>) (44)</w:t>
      </w:r>
      <w:r>
        <w:t xml:space="preserve">. First of all, </w:t>
      </w:r>
      <w:r>
        <w:lastRenderedPageBreak/>
        <w:t xml:space="preserve">frequency analysis and trend charts will be used to </w:t>
      </w:r>
      <w:proofErr w:type="spellStart"/>
      <w:r>
        <w:t>analyse</w:t>
      </w:r>
      <w:proofErr w:type="spellEnd"/>
      <w:r>
        <w:t xml:space="preserve"> the profit trends in banks </w:t>
      </w:r>
      <w:r w:rsidR="00685259">
        <w:t>in</w:t>
      </w:r>
      <w:r>
        <w:t xml:space="preserve"> the U.S. This will enable </w:t>
      </w:r>
      <w:r w:rsidR="00685259">
        <w:t xml:space="preserve">us </w:t>
      </w:r>
      <w:r>
        <w:t xml:space="preserve">to resolve the first research question of this investigation. </w:t>
      </w:r>
    </w:p>
    <w:p w14:paraId="00A23E4A" w14:textId="13DD82AC" w:rsidR="007F2AEC" w:rsidRPr="00F15E4E" w:rsidRDefault="007F2AEC" w:rsidP="00E27A1E">
      <w:pPr>
        <w:pStyle w:val="ListParagraph"/>
        <w:numPr>
          <w:ilvl w:val="0"/>
          <w:numId w:val="11"/>
        </w:numPr>
      </w:pPr>
      <w:r>
        <w:t xml:space="preserve">Lastly, dependent and independent variables will be used for conducting regression analysis, so that, hypotheses can be tested. </w:t>
      </w:r>
    </w:p>
    <w:p w14:paraId="6EC672E7" w14:textId="1317364B" w:rsidR="00A9476A" w:rsidRDefault="00A9476A" w:rsidP="00A9476A">
      <w:pPr>
        <w:pStyle w:val="Heading2"/>
      </w:pPr>
      <w:bookmarkStart w:id="46" w:name="_Toc158303679"/>
      <w:r w:rsidRPr="00F15E4E">
        <w:t>3.9 Ethical considerations</w:t>
      </w:r>
      <w:bookmarkEnd w:id="46"/>
    </w:p>
    <w:p w14:paraId="32E445C4" w14:textId="161912F4" w:rsidR="00EF68D1" w:rsidRPr="00EF68D1" w:rsidRDefault="00EF68D1" w:rsidP="00EF68D1">
      <w:r>
        <w:t xml:space="preserve">This investigation is planned to collect secondary data, which has comparatively lower ethical problems and considerations. </w:t>
      </w:r>
      <w:r w:rsidR="00685259">
        <w:t>A f</w:t>
      </w:r>
      <w:r>
        <w:t xml:space="preserve">ew identified ethical considerations for the research are stated as follows:  </w:t>
      </w:r>
    </w:p>
    <w:p w14:paraId="45484C77" w14:textId="10528255" w:rsidR="00250F09" w:rsidRDefault="00EF68D1" w:rsidP="00250F09">
      <w:r>
        <w:t xml:space="preserve">Acknowledgement – When data is collected from secondary sources, such as books, websites or databases, it is important to acknowledge the ownership of the collected data. Considering this, </w:t>
      </w:r>
      <w:r w:rsidR="003265AF">
        <w:t>original ownership of the data will be acknowledged in this research. A list of all references will be attached at the end of the research study document</w:t>
      </w:r>
      <w:r w:rsidR="00147A92">
        <w:rPr>
          <w:color w:val="222222"/>
          <w:shd w:val="clear" w:color="auto" w:fill="FFFFFF"/>
        </w:rPr>
        <w:t xml:space="preserve"> (</w:t>
      </w:r>
      <w:proofErr w:type="spellStart"/>
      <w:r w:rsidR="00147A92" w:rsidRPr="008B18FA">
        <w:rPr>
          <w:color w:val="222222"/>
          <w:shd w:val="clear" w:color="auto" w:fill="FFFFFF"/>
        </w:rPr>
        <w:t>Acharyya</w:t>
      </w:r>
      <w:proofErr w:type="spellEnd"/>
      <w:r w:rsidR="00147A92" w:rsidRPr="008B18FA">
        <w:rPr>
          <w:color w:val="222222"/>
          <w:shd w:val="clear" w:color="auto" w:fill="FFFFFF"/>
        </w:rPr>
        <w:t xml:space="preserve"> and Bhattacharya, 2019</w:t>
      </w:r>
      <w:r w:rsidR="00147A92">
        <w:rPr>
          <w:color w:val="222222"/>
          <w:shd w:val="clear" w:color="auto" w:fill="FFFFFF"/>
        </w:rPr>
        <w:t>) (45)</w:t>
      </w:r>
      <w:r w:rsidR="003265AF">
        <w:t xml:space="preserve">.  </w:t>
      </w:r>
    </w:p>
    <w:p w14:paraId="3230366C" w14:textId="6A0C2855" w:rsidR="00EF68D1" w:rsidRPr="00250F09" w:rsidRDefault="00EF68D1" w:rsidP="00250F09">
      <w:r>
        <w:t xml:space="preserve">Accessibility </w:t>
      </w:r>
      <w:r w:rsidR="00697193">
        <w:t>–</w:t>
      </w:r>
      <w:r>
        <w:t xml:space="preserve"> </w:t>
      </w:r>
      <w:r w:rsidR="00697193">
        <w:t xml:space="preserve">Another ethical consideration is the accessibility of the data. </w:t>
      </w:r>
      <w:r w:rsidR="00B510FF">
        <w:t>Unauthorised access and accidental loss of the data is an ethical problem. Considering this, it will be ensured that</w:t>
      </w:r>
      <w:r w:rsidR="00025367">
        <w:t xml:space="preserve"> the</w:t>
      </w:r>
      <w:r w:rsidR="00B510FF">
        <w:t xml:space="preserve"> collected and transformed</w:t>
      </w:r>
      <w:r w:rsidR="00025367">
        <w:t xml:space="preserve"> data is secured for unauthorised access and accidental loss. </w:t>
      </w:r>
      <w:r w:rsidR="00697193">
        <w:t xml:space="preserve"> </w:t>
      </w:r>
    </w:p>
    <w:p w14:paraId="1B3D565D" w14:textId="6F743F02" w:rsidR="00A016E0" w:rsidRDefault="00250F09" w:rsidP="00250F09">
      <w:pPr>
        <w:pStyle w:val="Heading2"/>
      </w:pPr>
      <w:bookmarkStart w:id="47" w:name="_Toc158303680"/>
      <w:r>
        <w:t>3.10 Research limitations</w:t>
      </w:r>
      <w:bookmarkEnd w:id="47"/>
      <w:r>
        <w:t xml:space="preserve"> </w:t>
      </w:r>
    </w:p>
    <w:p w14:paraId="7A7F77B2" w14:textId="19D97A9A" w:rsidR="00250F09" w:rsidRPr="00250F09" w:rsidRDefault="00025367" w:rsidP="00250F09">
      <w:r>
        <w:t xml:space="preserve">This research study has certain limitations which can influence the </w:t>
      </w:r>
      <w:r w:rsidR="0049086D">
        <w:t>relevancy and usability of the res</w:t>
      </w:r>
      <w:r w:rsidR="00E339DD">
        <w:t xml:space="preserve">earch findings. This research is planned to </w:t>
      </w:r>
      <w:r w:rsidR="005B5C84">
        <w:t>collect quantitative data over qualitative data. By using quantitative data, the findings will lack a detailed picture</w:t>
      </w:r>
      <w:r w:rsidR="003725E3">
        <w:t xml:space="preserve"> and insightful conclusions. Moreover, this research is based on secondary data, which lacks the specific data collection that can specifically fulfil </w:t>
      </w:r>
      <w:r w:rsidR="00685259">
        <w:t xml:space="preserve">the </w:t>
      </w:r>
      <w:r w:rsidR="003725E3">
        <w:t>research questions</w:t>
      </w:r>
      <w:r w:rsidR="00147A92">
        <w:rPr>
          <w:color w:val="222222"/>
          <w:shd w:val="clear" w:color="auto" w:fill="FFFFFF"/>
        </w:rPr>
        <w:t xml:space="preserve"> (</w:t>
      </w:r>
      <w:r w:rsidR="00147A92" w:rsidRPr="008B18FA">
        <w:rPr>
          <w:color w:val="222222"/>
          <w:shd w:val="clear" w:color="auto" w:fill="FFFFFF"/>
        </w:rPr>
        <w:t>Ocaña-Fernández and Fuster-Guillén, 2021</w:t>
      </w:r>
      <w:r w:rsidR="00147A92">
        <w:rPr>
          <w:color w:val="222222"/>
          <w:shd w:val="clear" w:color="auto" w:fill="FFFFFF"/>
        </w:rPr>
        <w:t>) (46)</w:t>
      </w:r>
      <w:r w:rsidR="003725E3">
        <w:t xml:space="preserve">. </w:t>
      </w:r>
    </w:p>
    <w:p w14:paraId="44D37097" w14:textId="4561E59B" w:rsidR="00A9476A" w:rsidRPr="00F15E4E" w:rsidRDefault="00A9476A" w:rsidP="00A9476A">
      <w:pPr>
        <w:pStyle w:val="Heading2"/>
      </w:pPr>
      <w:bookmarkStart w:id="48" w:name="_Toc158303681"/>
      <w:r w:rsidRPr="00F15E4E">
        <w:t>3.10 Summary</w:t>
      </w:r>
      <w:bookmarkEnd w:id="48"/>
      <w:r w:rsidRPr="00F15E4E">
        <w:t xml:space="preserve"> </w:t>
      </w:r>
    </w:p>
    <w:p w14:paraId="6E7244B2" w14:textId="70C0B0A5" w:rsidR="00A9476A" w:rsidRPr="00F15E4E" w:rsidRDefault="0076384E">
      <w:r>
        <w:t xml:space="preserve">The above chapter has summarised that this research will be carried out using </w:t>
      </w:r>
      <w:r w:rsidR="00685259">
        <w:t xml:space="preserve">a </w:t>
      </w:r>
      <w:r>
        <w:t xml:space="preserve">quantitative design, where quantitative data will be gathered using </w:t>
      </w:r>
      <w:r w:rsidR="00685259">
        <w:t xml:space="preserve">a </w:t>
      </w:r>
      <w:r>
        <w:t>s</w:t>
      </w:r>
      <w:r w:rsidR="000B2594" w:rsidRPr="00F15E4E">
        <w:t>econdary data collection</w:t>
      </w:r>
      <w:r>
        <w:t xml:space="preserve"> method. The purpose of </w:t>
      </w:r>
      <w:r w:rsidR="00685259">
        <w:t xml:space="preserve">the </w:t>
      </w:r>
      <w:r>
        <w:t xml:space="preserve">selected method is to gather data from </w:t>
      </w:r>
      <w:r w:rsidR="000B2594" w:rsidRPr="00F15E4E">
        <w:t xml:space="preserve">five US Banks’ annual reports for </w:t>
      </w:r>
      <w:r w:rsidR="000B2594">
        <w:t xml:space="preserve">the </w:t>
      </w:r>
      <w:r w:rsidR="000B2594" w:rsidRPr="00F15E4E">
        <w:t>last five years</w:t>
      </w:r>
      <w:r>
        <w:t xml:space="preserve">. The collected data through the archival strategy will be analysed using the statistical methods of regression and descriptive statistics. </w:t>
      </w:r>
      <w:r w:rsidR="00A9476A" w:rsidRPr="00F15E4E">
        <w:br w:type="page"/>
      </w:r>
    </w:p>
    <w:p w14:paraId="2B5E7E28" w14:textId="42C2ACA3" w:rsidR="00A9476A" w:rsidRPr="00F15E4E" w:rsidRDefault="00A9476A" w:rsidP="00A9476A">
      <w:pPr>
        <w:pStyle w:val="Heading1"/>
      </w:pPr>
      <w:bookmarkStart w:id="49" w:name="_Toc158303682"/>
      <w:r w:rsidRPr="00F15E4E">
        <w:lastRenderedPageBreak/>
        <w:t>Chapter four: Data analysis and discussion</w:t>
      </w:r>
      <w:bookmarkEnd w:id="49"/>
      <w:r w:rsidRPr="00F15E4E">
        <w:t xml:space="preserve"> </w:t>
      </w:r>
    </w:p>
    <w:p w14:paraId="7754E920" w14:textId="7D23D78E" w:rsidR="00A9476A" w:rsidRDefault="00A9476A" w:rsidP="00A9476A">
      <w:pPr>
        <w:pStyle w:val="Heading2"/>
      </w:pPr>
      <w:bookmarkStart w:id="50" w:name="_Toc158303683"/>
      <w:r w:rsidRPr="00F15E4E">
        <w:t>4.1 Introduction</w:t>
      </w:r>
      <w:bookmarkEnd w:id="50"/>
    </w:p>
    <w:p w14:paraId="158C17F7" w14:textId="3BC87D5F" w:rsidR="00482663" w:rsidRDefault="00580341" w:rsidP="00482663">
      <w:r>
        <w:t xml:space="preserve">Data analysis is </w:t>
      </w:r>
      <w:r w:rsidR="00685259">
        <w:t>the</w:t>
      </w:r>
      <w:r>
        <w:t xml:space="preserve"> pr</w:t>
      </w:r>
      <w:r w:rsidR="00CE5BDC">
        <w:t>actice of inspecting, cleaning and transforming a dataset so that informed conclusions can be made. The purpose of this chapter is to analyse the collected data so that research questions can be answered. In this chapter, first</w:t>
      </w:r>
      <w:r w:rsidR="00685259">
        <w:t>,</w:t>
      </w:r>
      <w:r w:rsidR="00CE5BDC">
        <w:t xml:space="preserve"> the data analysis plan will be included, using which, the data is analysed. A profitability trend analysis is also </w:t>
      </w:r>
      <w:r w:rsidR="00F83AE4">
        <w:t xml:space="preserve">done in this chapter using trend graphs. Secondly, regression analysis will be done for the purpose of analysing the impact of Operating expenses, Equity capital, Total investments, Value of assets and Loans and </w:t>
      </w:r>
      <w:proofErr w:type="gramStart"/>
      <w:r w:rsidR="00F83AE4">
        <w:t>long term</w:t>
      </w:r>
      <w:proofErr w:type="gramEnd"/>
      <w:r w:rsidR="00F83AE4">
        <w:t xml:space="preserve"> debt on the profitability of five top banks </w:t>
      </w:r>
      <w:r w:rsidR="00685259">
        <w:t>in</w:t>
      </w:r>
      <w:r w:rsidR="00F83AE4">
        <w:t xml:space="preserve"> the United States. </w:t>
      </w:r>
    </w:p>
    <w:p w14:paraId="2BBD5D12" w14:textId="24FF1C1E" w:rsidR="00F83AE4" w:rsidRPr="00482663" w:rsidRDefault="00F83AE4" w:rsidP="00482663">
      <w:r>
        <w:t xml:space="preserve">This chapter will also include a discussion section, where, the literature reviewed will be compared with analysed data; this section will also state the reasons behind similarities and differences between the analysed and reviewed data. </w:t>
      </w:r>
    </w:p>
    <w:p w14:paraId="1EEF2E47" w14:textId="6E46AC19" w:rsidR="00A9476A" w:rsidRDefault="00A9476A" w:rsidP="00A9476A">
      <w:pPr>
        <w:pStyle w:val="Heading2"/>
      </w:pPr>
      <w:bookmarkStart w:id="51" w:name="_Toc158303684"/>
      <w:r w:rsidRPr="00F15E4E">
        <w:t xml:space="preserve">4.2 Data analysis </w:t>
      </w:r>
      <w:r w:rsidR="00135A33">
        <w:t>procedure</w:t>
      </w:r>
      <w:bookmarkEnd w:id="51"/>
    </w:p>
    <w:p w14:paraId="1AC75BA3" w14:textId="68709996" w:rsidR="00F83AE4" w:rsidRDefault="00135A33" w:rsidP="00F83AE4">
      <w:r>
        <w:t xml:space="preserve">In this section, a </w:t>
      </w:r>
      <w:proofErr w:type="gramStart"/>
      <w:r>
        <w:t>step by step</w:t>
      </w:r>
      <w:proofErr w:type="gramEnd"/>
      <w:r>
        <w:t xml:space="preserve"> procedure is laid out for data analysis, which is used to analyse the collected data from five US banks. </w:t>
      </w:r>
      <w:r w:rsidR="00061046">
        <w:t xml:space="preserve">This process includes data collection, cleaning, transformation and analysis. </w:t>
      </w:r>
    </w:p>
    <w:p w14:paraId="02983BF2" w14:textId="6ED348FE" w:rsidR="00061046" w:rsidRPr="00004F6D" w:rsidRDefault="00061046" w:rsidP="00F83AE4">
      <w:pPr>
        <w:rPr>
          <w:b/>
          <w:bCs/>
          <w:i/>
          <w:iCs/>
          <w:u w:val="single"/>
        </w:rPr>
      </w:pPr>
      <w:r w:rsidRPr="00004F6D">
        <w:rPr>
          <w:b/>
          <w:bCs/>
          <w:i/>
          <w:iCs/>
          <w:u w:val="single"/>
        </w:rPr>
        <w:t>Data collection:</w:t>
      </w:r>
    </w:p>
    <w:p w14:paraId="625FB091" w14:textId="197E0ACB" w:rsidR="00004F6D" w:rsidRPr="00004F6D" w:rsidRDefault="00061046" w:rsidP="00004F6D">
      <w:r>
        <w:t xml:space="preserve">For this study, data is gathered from the annual reports of five US banks </w:t>
      </w:r>
      <w:r w:rsidR="00004F6D">
        <w:t xml:space="preserve">including J.P. Morgan Chase, Morgan Stanley, Bank of America Corp., Citigroup and Wells Fargo. The annual reports for five years are considered including 2018, 2019, 2020, 2021 and 2022. A source list is attached below, which is used to gather data. </w:t>
      </w:r>
    </w:p>
    <w:tbl>
      <w:tblPr>
        <w:tblW w:w="8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6864"/>
      </w:tblGrid>
      <w:tr w:rsidR="00004F6D" w:rsidRPr="00004F6D" w14:paraId="032B5879" w14:textId="77777777" w:rsidTr="00004F6D">
        <w:trPr>
          <w:trHeight w:val="256"/>
        </w:trPr>
        <w:tc>
          <w:tcPr>
            <w:tcW w:w="2830" w:type="dxa"/>
            <w:shd w:val="clear" w:color="auto" w:fill="auto"/>
            <w:noWrap/>
            <w:vAlign w:val="bottom"/>
            <w:hideMark/>
          </w:tcPr>
          <w:p w14:paraId="0B6D016F"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J.P. Morgan Chase</w:t>
            </w:r>
          </w:p>
        </w:tc>
        <w:tc>
          <w:tcPr>
            <w:tcW w:w="5700" w:type="dxa"/>
            <w:shd w:val="clear" w:color="auto" w:fill="auto"/>
            <w:noWrap/>
            <w:vAlign w:val="bottom"/>
            <w:hideMark/>
          </w:tcPr>
          <w:p w14:paraId="6FDCC2D5" w14:textId="259291F1" w:rsidR="00004F6D" w:rsidRPr="00004F6D" w:rsidRDefault="00004F6D" w:rsidP="00004F6D">
            <w:pPr>
              <w:spacing w:before="0" w:after="0"/>
              <w:rPr>
                <w:rFonts w:eastAsia="Times New Roman"/>
                <w:color w:val="000000"/>
                <w:lang w:val="en-IN" w:eastAsia="en-IN"/>
              </w:rPr>
            </w:pPr>
            <w:r>
              <w:rPr>
                <w:rFonts w:eastAsia="Times New Roman"/>
                <w:color w:val="000000"/>
                <w:lang w:val="en-IN" w:eastAsia="en-IN"/>
              </w:rPr>
              <w:t xml:space="preserve">Source website </w:t>
            </w:r>
          </w:p>
        </w:tc>
      </w:tr>
      <w:tr w:rsidR="00004F6D" w:rsidRPr="00004F6D" w14:paraId="4206E308" w14:textId="77777777" w:rsidTr="00004F6D">
        <w:trPr>
          <w:trHeight w:val="256"/>
        </w:trPr>
        <w:tc>
          <w:tcPr>
            <w:tcW w:w="2830" w:type="dxa"/>
            <w:shd w:val="clear" w:color="auto" w:fill="auto"/>
            <w:noWrap/>
            <w:vAlign w:val="bottom"/>
            <w:hideMark/>
          </w:tcPr>
          <w:p w14:paraId="30EDCD6F" w14:textId="744968D3"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2DEEED00" w14:textId="232E232B" w:rsidR="00004F6D" w:rsidRPr="00004F6D" w:rsidRDefault="00000000" w:rsidP="00004F6D">
            <w:pPr>
              <w:spacing w:before="0" w:after="0"/>
              <w:rPr>
                <w:color w:val="0563C1"/>
                <w:u w:val="single"/>
                <w:lang w:val="en-IN"/>
              </w:rPr>
            </w:pPr>
            <w:hyperlink r:id="rId10" w:history="1">
              <w:r w:rsidR="00004F6D" w:rsidRPr="00004F6D">
                <w:rPr>
                  <w:rStyle w:val="Hyperlink"/>
                </w:rPr>
                <w:t>https://www.jpmorganchase.com/content/dam/jpmc/jpmorgan-chase-and-co/investor-relations/documents/annualreport-2019.pdf</w:t>
              </w:r>
            </w:hyperlink>
          </w:p>
        </w:tc>
      </w:tr>
      <w:tr w:rsidR="00004F6D" w:rsidRPr="00004F6D" w14:paraId="4F680EA7" w14:textId="77777777" w:rsidTr="00004F6D">
        <w:trPr>
          <w:trHeight w:val="256"/>
        </w:trPr>
        <w:tc>
          <w:tcPr>
            <w:tcW w:w="2830" w:type="dxa"/>
            <w:shd w:val="clear" w:color="auto" w:fill="auto"/>
            <w:noWrap/>
            <w:vAlign w:val="bottom"/>
            <w:hideMark/>
          </w:tcPr>
          <w:p w14:paraId="4B838E5E" w14:textId="19AA9D93"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10F984CB" w14:textId="7604B1B5" w:rsidR="00004F6D" w:rsidRPr="00004F6D" w:rsidRDefault="00000000" w:rsidP="00004F6D">
            <w:pPr>
              <w:spacing w:before="0" w:after="0"/>
              <w:rPr>
                <w:color w:val="0563C1"/>
                <w:u w:val="single"/>
                <w:lang w:val="en-IN"/>
              </w:rPr>
            </w:pPr>
            <w:hyperlink r:id="rId11" w:history="1">
              <w:r w:rsidR="00004F6D" w:rsidRPr="00004F6D">
                <w:rPr>
                  <w:rStyle w:val="Hyperlink"/>
                </w:rPr>
                <w:t>https://www.jpmorganchase.com/content/dam/jpmc/jpmorgan-chase-and-co/investor-relations/documents/annualreport-2021.pdf</w:t>
              </w:r>
            </w:hyperlink>
          </w:p>
        </w:tc>
      </w:tr>
      <w:tr w:rsidR="00004F6D" w:rsidRPr="00004F6D" w14:paraId="114C2F22" w14:textId="77777777" w:rsidTr="00004F6D">
        <w:trPr>
          <w:trHeight w:val="256"/>
        </w:trPr>
        <w:tc>
          <w:tcPr>
            <w:tcW w:w="2830" w:type="dxa"/>
            <w:shd w:val="clear" w:color="auto" w:fill="auto"/>
            <w:noWrap/>
            <w:vAlign w:val="bottom"/>
            <w:hideMark/>
          </w:tcPr>
          <w:p w14:paraId="1B549DBA" w14:textId="6298C271"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1833ABA2" w14:textId="44CDD0F6" w:rsidR="00004F6D" w:rsidRPr="00004F6D" w:rsidRDefault="00000000" w:rsidP="00004F6D">
            <w:pPr>
              <w:spacing w:before="0" w:after="0"/>
              <w:rPr>
                <w:color w:val="0563C1"/>
                <w:u w:val="single"/>
                <w:lang w:val="en-IN"/>
              </w:rPr>
            </w:pPr>
            <w:hyperlink r:id="rId12" w:history="1">
              <w:r w:rsidR="00004F6D" w:rsidRPr="00004F6D">
                <w:rPr>
                  <w:rStyle w:val="Hyperlink"/>
                </w:rPr>
                <w:t>https://www.jpmorganchase.com/content/dam/jpmc/jpmorgan-chase-and-co/investor-relations/documents/annualreport-2022.pdf</w:t>
              </w:r>
            </w:hyperlink>
          </w:p>
        </w:tc>
      </w:tr>
      <w:tr w:rsidR="00004F6D" w:rsidRPr="00004F6D" w14:paraId="306E853F" w14:textId="77777777" w:rsidTr="00004F6D">
        <w:trPr>
          <w:trHeight w:val="256"/>
        </w:trPr>
        <w:tc>
          <w:tcPr>
            <w:tcW w:w="2830" w:type="dxa"/>
            <w:shd w:val="clear" w:color="auto" w:fill="auto"/>
            <w:noWrap/>
            <w:vAlign w:val="bottom"/>
            <w:hideMark/>
          </w:tcPr>
          <w:p w14:paraId="32B8F78E"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lastRenderedPageBreak/>
              <w:t>Morgan Stanley</w:t>
            </w:r>
          </w:p>
        </w:tc>
        <w:tc>
          <w:tcPr>
            <w:tcW w:w="5700" w:type="dxa"/>
            <w:shd w:val="clear" w:color="auto" w:fill="auto"/>
            <w:noWrap/>
            <w:vAlign w:val="bottom"/>
            <w:hideMark/>
          </w:tcPr>
          <w:p w14:paraId="7CFDD202" w14:textId="77777777" w:rsidR="00004F6D" w:rsidRPr="00004F6D" w:rsidRDefault="00004F6D" w:rsidP="00004F6D">
            <w:pPr>
              <w:spacing w:before="0" w:after="0"/>
              <w:rPr>
                <w:rFonts w:eastAsia="Times New Roman"/>
                <w:color w:val="000000"/>
                <w:lang w:val="en-IN" w:eastAsia="en-IN"/>
              </w:rPr>
            </w:pPr>
          </w:p>
        </w:tc>
      </w:tr>
      <w:tr w:rsidR="00004F6D" w:rsidRPr="00004F6D" w14:paraId="2056984A" w14:textId="77777777" w:rsidTr="00004F6D">
        <w:trPr>
          <w:trHeight w:val="256"/>
        </w:trPr>
        <w:tc>
          <w:tcPr>
            <w:tcW w:w="2830" w:type="dxa"/>
            <w:shd w:val="clear" w:color="auto" w:fill="auto"/>
            <w:noWrap/>
            <w:vAlign w:val="bottom"/>
            <w:hideMark/>
          </w:tcPr>
          <w:p w14:paraId="1AFA98BB" w14:textId="470D889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1AC2056B" w14:textId="4DA9F5C9" w:rsidR="00004F6D" w:rsidRPr="00004F6D" w:rsidRDefault="00000000" w:rsidP="00004F6D">
            <w:pPr>
              <w:spacing w:before="0" w:after="0"/>
              <w:rPr>
                <w:rFonts w:eastAsia="Times New Roman"/>
                <w:color w:val="000000"/>
                <w:lang w:val="en-IN" w:eastAsia="en-IN"/>
              </w:rPr>
            </w:pPr>
            <w:hyperlink r:id="rId13" w:history="1">
              <w:r w:rsidR="00004F6D" w:rsidRPr="00F47902">
                <w:rPr>
                  <w:rStyle w:val="Hyperlink"/>
                  <w:rFonts w:eastAsia="Times New Roman"/>
                  <w:lang w:val="en-IN" w:eastAsia="en-IN"/>
                </w:rPr>
                <w:t>https://www.annualreports.com/HostedData/AnnualReportArchive/m/NYSE_MS_2019.pdf</w:t>
              </w:r>
            </w:hyperlink>
            <w:r w:rsidR="00004F6D">
              <w:rPr>
                <w:rFonts w:eastAsia="Times New Roman"/>
                <w:color w:val="000000"/>
                <w:lang w:val="en-IN" w:eastAsia="en-IN"/>
              </w:rPr>
              <w:t xml:space="preserve"> </w:t>
            </w:r>
          </w:p>
        </w:tc>
      </w:tr>
      <w:tr w:rsidR="00004F6D" w:rsidRPr="00004F6D" w14:paraId="242C43F2" w14:textId="77777777" w:rsidTr="00004F6D">
        <w:trPr>
          <w:trHeight w:val="256"/>
        </w:trPr>
        <w:tc>
          <w:tcPr>
            <w:tcW w:w="2830" w:type="dxa"/>
            <w:shd w:val="clear" w:color="auto" w:fill="auto"/>
            <w:noWrap/>
            <w:vAlign w:val="bottom"/>
            <w:hideMark/>
          </w:tcPr>
          <w:p w14:paraId="351D0E20" w14:textId="7C45404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36B3A0CA" w14:textId="3FE38E2B" w:rsidR="00004F6D" w:rsidRPr="00004F6D" w:rsidRDefault="00000000" w:rsidP="00004F6D">
            <w:pPr>
              <w:spacing w:before="0" w:after="0"/>
              <w:rPr>
                <w:rFonts w:eastAsia="Times New Roman"/>
                <w:color w:val="000000"/>
                <w:lang w:val="en-IN" w:eastAsia="en-IN"/>
              </w:rPr>
            </w:pPr>
            <w:hyperlink r:id="rId14" w:history="1">
              <w:r w:rsidR="00004F6D" w:rsidRPr="00F47902">
                <w:rPr>
                  <w:rStyle w:val="Hyperlink"/>
                  <w:rFonts w:eastAsia="Times New Roman"/>
                  <w:lang w:val="en-IN" w:eastAsia="en-IN"/>
                </w:rPr>
                <w:t>https://www.annualreports.com/HostedData/AnnualReportArchive/m/NYSE_MS_2021.pdf</w:t>
              </w:r>
            </w:hyperlink>
            <w:r w:rsidR="00004F6D">
              <w:rPr>
                <w:rFonts w:eastAsia="Times New Roman"/>
                <w:color w:val="000000"/>
                <w:lang w:val="en-IN" w:eastAsia="en-IN"/>
              </w:rPr>
              <w:t xml:space="preserve"> </w:t>
            </w:r>
          </w:p>
        </w:tc>
      </w:tr>
      <w:tr w:rsidR="00004F6D" w:rsidRPr="00004F6D" w14:paraId="3431BC7D" w14:textId="77777777" w:rsidTr="00004F6D">
        <w:trPr>
          <w:trHeight w:val="256"/>
        </w:trPr>
        <w:tc>
          <w:tcPr>
            <w:tcW w:w="2830" w:type="dxa"/>
            <w:shd w:val="clear" w:color="auto" w:fill="auto"/>
            <w:noWrap/>
            <w:vAlign w:val="bottom"/>
            <w:hideMark/>
          </w:tcPr>
          <w:p w14:paraId="5137573B" w14:textId="67A5FEDD"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531A54BD" w14:textId="4364EB0A" w:rsidR="00004F6D" w:rsidRPr="00004F6D" w:rsidRDefault="00000000" w:rsidP="00004F6D">
            <w:pPr>
              <w:spacing w:before="0" w:after="0"/>
              <w:rPr>
                <w:rFonts w:eastAsia="Times New Roman"/>
                <w:color w:val="000000"/>
                <w:lang w:val="en-IN" w:eastAsia="en-IN"/>
              </w:rPr>
            </w:pPr>
            <w:hyperlink r:id="rId15" w:history="1">
              <w:r w:rsidR="00004F6D" w:rsidRPr="00F47902">
                <w:rPr>
                  <w:rStyle w:val="Hyperlink"/>
                  <w:rFonts w:eastAsia="Times New Roman"/>
                  <w:lang w:val="en-IN" w:eastAsia="en-IN"/>
                </w:rPr>
                <w:t>https://www.annualreports.com/HostedData/AnnualReports/PDF/NYSE_MS_2022.pdf</w:t>
              </w:r>
            </w:hyperlink>
            <w:r w:rsidR="00004F6D">
              <w:rPr>
                <w:rFonts w:eastAsia="Times New Roman"/>
                <w:color w:val="000000"/>
                <w:lang w:val="en-IN" w:eastAsia="en-IN"/>
              </w:rPr>
              <w:t xml:space="preserve"> </w:t>
            </w:r>
          </w:p>
        </w:tc>
      </w:tr>
      <w:tr w:rsidR="00004F6D" w:rsidRPr="00004F6D" w14:paraId="05220F66" w14:textId="77777777" w:rsidTr="00004F6D">
        <w:trPr>
          <w:trHeight w:val="256"/>
        </w:trPr>
        <w:tc>
          <w:tcPr>
            <w:tcW w:w="2830" w:type="dxa"/>
            <w:shd w:val="clear" w:color="auto" w:fill="auto"/>
            <w:noWrap/>
            <w:vAlign w:val="bottom"/>
            <w:hideMark/>
          </w:tcPr>
          <w:p w14:paraId="27E812F9"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Bank of America Corp.</w:t>
            </w:r>
          </w:p>
        </w:tc>
        <w:tc>
          <w:tcPr>
            <w:tcW w:w="5700" w:type="dxa"/>
            <w:shd w:val="clear" w:color="auto" w:fill="auto"/>
            <w:noWrap/>
            <w:vAlign w:val="bottom"/>
            <w:hideMark/>
          </w:tcPr>
          <w:p w14:paraId="0D2CA77D" w14:textId="77777777" w:rsidR="00004F6D" w:rsidRPr="00004F6D" w:rsidRDefault="00004F6D" w:rsidP="00004F6D">
            <w:pPr>
              <w:spacing w:before="0" w:after="0"/>
              <w:rPr>
                <w:rFonts w:eastAsia="Times New Roman"/>
                <w:color w:val="000000"/>
                <w:lang w:val="en-IN" w:eastAsia="en-IN"/>
              </w:rPr>
            </w:pPr>
          </w:p>
        </w:tc>
      </w:tr>
      <w:tr w:rsidR="00004F6D" w:rsidRPr="00004F6D" w14:paraId="406E38A6" w14:textId="77777777" w:rsidTr="00004F6D">
        <w:trPr>
          <w:trHeight w:val="256"/>
        </w:trPr>
        <w:tc>
          <w:tcPr>
            <w:tcW w:w="2830" w:type="dxa"/>
            <w:shd w:val="clear" w:color="auto" w:fill="auto"/>
            <w:noWrap/>
            <w:vAlign w:val="bottom"/>
            <w:hideMark/>
          </w:tcPr>
          <w:p w14:paraId="06B57D3F" w14:textId="074293EA"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7B928E68" w14:textId="622CA6D0" w:rsidR="00004F6D" w:rsidRPr="00004F6D" w:rsidRDefault="00000000" w:rsidP="00004F6D">
            <w:pPr>
              <w:spacing w:before="0" w:after="0"/>
              <w:rPr>
                <w:rFonts w:eastAsia="Times New Roman"/>
                <w:color w:val="000000"/>
                <w:lang w:val="en-IN" w:eastAsia="en-IN"/>
              </w:rPr>
            </w:pPr>
            <w:hyperlink r:id="rId16" w:history="1">
              <w:r w:rsidR="00004F6D" w:rsidRPr="00F47902">
                <w:rPr>
                  <w:rStyle w:val="Hyperlink"/>
                  <w:rFonts w:eastAsia="Times New Roman"/>
                  <w:lang w:val="en-IN" w:eastAsia="en-IN"/>
                </w:rPr>
                <w:t>https://www.annualreports.com/HostedData/AnnualReportArchive/b/NYSE_BAC_2019.pdf</w:t>
              </w:r>
            </w:hyperlink>
            <w:r w:rsidR="00004F6D">
              <w:rPr>
                <w:rFonts w:eastAsia="Times New Roman"/>
                <w:color w:val="000000"/>
                <w:lang w:val="en-IN" w:eastAsia="en-IN"/>
              </w:rPr>
              <w:t xml:space="preserve"> </w:t>
            </w:r>
          </w:p>
        </w:tc>
      </w:tr>
      <w:tr w:rsidR="00004F6D" w:rsidRPr="00004F6D" w14:paraId="68C5E9CA" w14:textId="77777777" w:rsidTr="00004F6D">
        <w:trPr>
          <w:trHeight w:val="256"/>
        </w:trPr>
        <w:tc>
          <w:tcPr>
            <w:tcW w:w="2830" w:type="dxa"/>
            <w:shd w:val="clear" w:color="auto" w:fill="auto"/>
            <w:noWrap/>
            <w:vAlign w:val="bottom"/>
            <w:hideMark/>
          </w:tcPr>
          <w:p w14:paraId="5F7FFE5C" w14:textId="18D40BEE"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4C4E0941" w14:textId="7114DA8B" w:rsidR="00004F6D" w:rsidRPr="00004F6D" w:rsidRDefault="00000000" w:rsidP="00004F6D">
            <w:pPr>
              <w:spacing w:before="0" w:after="0"/>
              <w:rPr>
                <w:rFonts w:eastAsia="Times New Roman"/>
                <w:color w:val="000000"/>
                <w:lang w:val="en-IN" w:eastAsia="en-IN"/>
              </w:rPr>
            </w:pPr>
            <w:hyperlink r:id="rId17" w:history="1">
              <w:r w:rsidR="00004F6D" w:rsidRPr="00F47902">
                <w:rPr>
                  <w:rStyle w:val="Hyperlink"/>
                  <w:rFonts w:eastAsia="Times New Roman"/>
                  <w:lang w:val="en-IN" w:eastAsia="en-IN"/>
                </w:rPr>
                <w:t>https://www.annualreports.com/HostedData/AnnualReportArchive/b/NYSE_BAC_2021.pdf</w:t>
              </w:r>
            </w:hyperlink>
            <w:r w:rsidR="00004F6D">
              <w:rPr>
                <w:rFonts w:eastAsia="Times New Roman"/>
                <w:color w:val="000000"/>
                <w:lang w:val="en-IN" w:eastAsia="en-IN"/>
              </w:rPr>
              <w:t xml:space="preserve"> </w:t>
            </w:r>
          </w:p>
        </w:tc>
      </w:tr>
      <w:tr w:rsidR="00004F6D" w:rsidRPr="00004F6D" w14:paraId="64F0EDF5" w14:textId="77777777" w:rsidTr="00004F6D">
        <w:trPr>
          <w:trHeight w:val="256"/>
        </w:trPr>
        <w:tc>
          <w:tcPr>
            <w:tcW w:w="2830" w:type="dxa"/>
            <w:shd w:val="clear" w:color="auto" w:fill="auto"/>
            <w:noWrap/>
            <w:vAlign w:val="bottom"/>
            <w:hideMark/>
          </w:tcPr>
          <w:p w14:paraId="0BA6C8CC" w14:textId="6A00EB49"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1871E87E" w14:textId="10802F0D" w:rsidR="00004F6D" w:rsidRPr="00004F6D" w:rsidRDefault="00000000" w:rsidP="00004F6D">
            <w:pPr>
              <w:spacing w:before="0" w:after="0"/>
              <w:rPr>
                <w:rFonts w:eastAsia="Times New Roman"/>
                <w:color w:val="000000"/>
                <w:lang w:val="en-IN" w:eastAsia="en-IN"/>
              </w:rPr>
            </w:pPr>
            <w:hyperlink r:id="rId18" w:history="1">
              <w:r w:rsidR="00004F6D" w:rsidRPr="00F47902">
                <w:rPr>
                  <w:rStyle w:val="Hyperlink"/>
                  <w:rFonts w:eastAsia="Times New Roman"/>
                  <w:lang w:val="en-IN" w:eastAsia="en-IN"/>
                </w:rPr>
                <w:t>https://www.annualreports.com/HostedData/AnnualReports/PDF/NYSE_BAC_2022.pdf</w:t>
              </w:r>
            </w:hyperlink>
            <w:r w:rsidR="00004F6D">
              <w:rPr>
                <w:rFonts w:eastAsia="Times New Roman"/>
                <w:color w:val="000000"/>
                <w:lang w:val="en-IN" w:eastAsia="en-IN"/>
              </w:rPr>
              <w:t xml:space="preserve"> </w:t>
            </w:r>
          </w:p>
        </w:tc>
      </w:tr>
      <w:tr w:rsidR="00004F6D" w:rsidRPr="00004F6D" w14:paraId="4F5EC30B" w14:textId="77777777" w:rsidTr="00004F6D">
        <w:trPr>
          <w:trHeight w:val="256"/>
        </w:trPr>
        <w:tc>
          <w:tcPr>
            <w:tcW w:w="2830" w:type="dxa"/>
            <w:shd w:val="clear" w:color="auto" w:fill="auto"/>
            <w:noWrap/>
            <w:vAlign w:val="bottom"/>
            <w:hideMark/>
          </w:tcPr>
          <w:p w14:paraId="38A0C325"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Citigroup</w:t>
            </w:r>
          </w:p>
        </w:tc>
        <w:tc>
          <w:tcPr>
            <w:tcW w:w="5700" w:type="dxa"/>
            <w:shd w:val="clear" w:color="auto" w:fill="auto"/>
            <w:noWrap/>
            <w:vAlign w:val="bottom"/>
            <w:hideMark/>
          </w:tcPr>
          <w:p w14:paraId="0A6B3F0E" w14:textId="77777777" w:rsidR="00004F6D" w:rsidRPr="00004F6D" w:rsidRDefault="00004F6D" w:rsidP="00004F6D">
            <w:pPr>
              <w:spacing w:before="0" w:after="0"/>
              <w:rPr>
                <w:rFonts w:eastAsia="Times New Roman"/>
                <w:color w:val="000000"/>
                <w:lang w:val="en-IN" w:eastAsia="en-IN"/>
              </w:rPr>
            </w:pPr>
          </w:p>
        </w:tc>
      </w:tr>
      <w:tr w:rsidR="00004F6D" w:rsidRPr="00004F6D" w14:paraId="29609E23" w14:textId="77777777" w:rsidTr="00004F6D">
        <w:trPr>
          <w:trHeight w:val="256"/>
        </w:trPr>
        <w:tc>
          <w:tcPr>
            <w:tcW w:w="2830" w:type="dxa"/>
            <w:shd w:val="clear" w:color="auto" w:fill="auto"/>
            <w:noWrap/>
            <w:vAlign w:val="bottom"/>
            <w:hideMark/>
          </w:tcPr>
          <w:p w14:paraId="016D575D" w14:textId="59142466"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5ABD4082" w14:textId="3E2DD77B" w:rsidR="00004F6D" w:rsidRPr="00004F6D" w:rsidRDefault="00000000" w:rsidP="00004F6D">
            <w:pPr>
              <w:spacing w:before="0" w:after="0"/>
              <w:rPr>
                <w:rFonts w:eastAsia="Times New Roman"/>
                <w:color w:val="000000"/>
                <w:lang w:val="en-IN" w:eastAsia="en-IN"/>
              </w:rPr>
            </w:pPr>
            <w:hyperlink r:id="rId19" w:history="1">
              <w:r w:rsidR="00004F6D" w:rsidRPr="00F47902">
                <w:rPr>
                  <w:rStyle w:val="Hyperlink"/>
                  <w:rFonts w:eastAsia="Times New Roman"/>
                  <w:lang w:val="en-IN" w:eastAsia="en-IN"/>
                </w:rPr>
                <w:t>https://www.annualreports.com/HostedData/AnnualReportArchive/c/NYSE_C_2019.pdf</w:t>
              </w:r>
            </w:hyperlink>
          </w:p>
        </w:tc>
      </w:tr>
      <w:tr w:rsidR="00004F6D" w:rsidRPr="00004F6D" w14:paraId="39AF9ED0" w14:textId="77777777" w:rsidTr="00004F6D">
        <w:trPr>
          <w:trHeight w:val="256"/>
        </w:trPr>
        <w:tc>
          <w:tcPr>
            <w:tcW w:w="2830" w:type="dxa"/>
            <w:shd w:val="clear" w:color="auto" w:fill="auto"/>
            <w:noWrap/>
            <w:vAlign w:val="bottom"/>
            <w:hideMark/>
          </w:tcPr>
          <w:p w14:paraId="7A9F5AA9" w14:textId="50C5D399"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4E65FD34" w14:textId="6925DD30" w:rsidR="00004F6D" w:rsidRPr="00004F6D" w:rsidRDefault="00000000" w:rsidP="00004F6D">
            <w:pPr>
              <w:spacing w:before="0" w:after="0"/>
              <w:rPr>
                <w:rFonts w:eastAsia="Times New Roman"/>
                <w:color w:val="000000"/>
                <w:lang w:val="en-IN" w:eastAsia="en-IN"/>
              </w:rPr>
            </w:pPr>
            <w:hyperlink r:id="rId20" w:history="1">
              <w:r w:rsidR="00004F6D" w:rsidRPr="00F47902">
                <w:rPr>
                  <w:rStyle w:val="Hyperlink"/>
                  <w:rFonts w:eastAsia="Times New Roman"/>
                  <w:lang w:val="en-IN" w:eastAsia="en-IN"/>
                </w:rPr>
                <w:t>https://www.annualreports.com/HostedData/AnnualReportArchive/c/NYSE_C_2021.pdf</w:t>
              </w:r>
            </w:hyperlink>
            <w:r w:rsidR="00004F6D">
              <w:rPr>
                <w:rFonts w:eastAsia="Times New Roman"/>
                <w:color w:val="000000"/>
                <w:lang w:val="en-IN" w:eastAsia="en-IN"/>
              </w:rPr>
              <w:t xml:space="preserve"> </w:t>
            </w:r>
          </w:p>
        </w:tc>
      </w:tr>
      <w:tr w:rsidR="00004F6D" w:rsidRPr="00004F6D" w14:paraId="226D867C" w14:textId="77777777" w:rsidTr="00004F6D">
        <w:trPr>
          <w:trHeight w:val="256"/>
        </w:trPr>
        <w:tc>
          <w:tcPr>
            <w:tcW w:w="2830" w:type="dxa"/>
            <w:shd w:val="clear" w:color="auto" w:fill="auto"/>
            <w:noWrap/>
            <w:vAlign w:val="bottom"/>
            <w:hideMark/>
          </w:tcPr>
          <w:p w14:paraId="216C731F" w14:textId="2DFEDD0B"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588932C5" w14:textId="65387143" w:rsidR="00004F6D" w:rsidRPr="00004F6D" w:rsidRDefault="00000000" w:rsidP="00004F6D">
            <w:pPr>
              <w:spacing w:before="0" w:after="0"/>
              <w:rPr>
                <w:rFonts w:eastAsia="Times New Roman"/>
                <w:color w:val="000000"/>
                <w:lang w:val="en-IN" w:eastAsia="en-IN"/>
              </w:rPr>
            </w:pPr>
            <w:hyperlink r:id="rId21" w:history="1">
              <w:r w:rsidR="00004F6D" w:rsidRPr="00F47902">
                <w:rPr>
                  <w:rStyle w:val="Hyperlink"/>
                  <w:rFonts w:eastAsia="Times New Roman"/>
                  <w:lang w:val="en-IN" w:eastAsia="en-IN"/>
                </w:rPr>
                <w:t>https://www.annualreports.com/HostedData/AnnualReports/PDF/NYSE_C_2022.pdf</w:t>
              </w:r>
            </w:hyperlink>
            <w:r w:rsidR="00004F6D">
              <w:rPr>
                <w:rFonts w:eastAsia="Times New Roman"/>
                <w:color w:val="000000"/>
                <w:lang w:val="en-IN" w:eastAsia="en-IN"/>
              </w:rPr>
              <w:t xml:space="preserve"> </w:t>
            </w:r>
          </w:p>
        </w:tc>
      </w:tr>
      <w:tr w:rsidR="00004F6D" w:rsidRPr="00004F6D" w14:paraId="64DB9295" w14:textId="77777777" w:rsidTr="00004F6D">
        <w:trPr>
          <w:trHeight w:val="256"/>
        </w:trPr>
        <w:tc>
          <w:tcPr>
            <w:tcW w:w="2830" w:type="dxa"/>
            <w:shd w:val="clear" w:color="auto" w:fill="auto"/>
            <w:noWrap/>
            <w:vAlign w:val="bottom"/>
            <w:hideMark/>
          </w:tcPr>
          <w:p w14:paraId="6A3C8336"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Wells Fargo</w:t>
            </w:r>
          </w:p>
        </w:tc>
        <w:tc>
          <w:tcPr>
            <w:tcW w:w="5700" w:type="dxa"/>
            <w:shd w:val="clear" w:color="auto" w:fill="auto"/>
            <w:noWrap/>
            <w:vAlign w:val="bottom"/>
            <w:hideMark/>
          </w:tcPr>
          <w:p w14:paraId="2E82A408" w14:textId="77777777" w:rsidR="00004F6D" w:rsidRPr="00004F6D" w:rsidRDefault="00004F6D" w:rsidP="00004F6D">
            <w:pPr>
              <w:spacing w:before="0" w:after="0"/>
              <w:rPr>
                <w:rFonts w:eastAsia="Times New Roman"/>
                <w:color w:val="000000"/>
                <w:lang w:val="en-IN" w:eastAsia="en-IN"/>
              </w:rPr>
            </w:pPr>
          </w:p>
        </w:tc>
      </w:tr>
      <w:tr w:rsidR="00004F6D" w:rsidRPr="00004F6D" w14:paraId="66226101" w14:textId="77777777" w:rsidTr="00004F6D">
        <w:trPr>
          <w:trHeight w:val="256"/>
        </w:trPr>
        <w:tc>
          <w:tcPr>
            <w:tcW w:w="2830" w:type="dxa"/>
            <w:shd w:val="clear" w:color="auto" w:fill="auto"/>
            <w:noWrap/>
            <w:vAlign w:val="bottom"/>
            <w:hideMark/>
          </w:tcPr>
          <w:p w14:paraId="56934980" w14:textId="57CDDDE9"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6B779880" w14:textId="04C68AD6" w:rsidR="00004F6D" w:rsidRPr="00004F6D" w:rsidRDefault="00000000" w:rsidP="00004F6D">
            <w:pPr>
              <w:spacing w:before="0" w:after="0"/>
              <w:rPr>
                <w:rFonts w:eastAsia="Times New Roman"/>
                <w:color w:val="000000"/>
                <w:lang w:val="en-IN" w:eastAsia="en-IN"/>
              </w:rPr>
            </w:pPr>
            <w:hyperlink r:id="rId22" w:history="1">
              <w:r w:rsidR="00004F6D" w:rsidRPr="00F47902">
                <w:rPr>
                  <w:rStyle w:val="Hyperlink"/>
                  <w:rFonts w:eastAsia="Times New Roman"/>
                  <w:lang w:val="en-IN" w:eastAsia="en-IN"/>
                </w:rPr>
                <w:t>https://www.annualreports.com/HostedData/AnnualReportArchive/w/NYSE_WFC_2019.pdf</w:t>
              </w:r>
            </w:hyperlink>
            <w:r w:rsidR="00004F6D">
              <w:rPr>
                <w:rFonts w:eastAsia="Times New Roman"/>
                <w:color w:val="000000"/>
                <w:lang w:val="en-IN" w:eastAsia="en-IN"/>
              </w:rPr>
              <w:t xml:space="preserve"> </w:t>
            </w:r>
          </w:p>
        </w:tc>
      </w:tr>
      <w:tr w:rsidR="00004F6D" w:rsidRPr="00004F6D" w14:paraId="3F107799" w14:textId="77777777" w:rsidTr="00004F6D">
        <w:trPr>
          <w:trHeight w:val="256"/>
        </w:trPr>
        <w:tc>
          <w:tcPr>
            <w:tcW w:w="2830" w:type="dxa"/>
            <w:shd w:val="clear" w:color="auto" w:fill="auto"/>
            <w:noWrap/>
            <w:vAlign w:val="bottom"/>
            <w:hideMark/>
          </w:tcPr>
          <w:p w14:paraId="4FF062F7" w14:textId="64E9A25C"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54118462" w14:textId="179B934A" w:rsidR="00004F6D" w:rsidRPr="00004F6D" w:rsidRDefault="00000000" w:rsidP="00004F6D">
            <w:pPr>
              <w:spacing w:before="0" w:after="0"/>
              <w:rPr>
                <w:rFonts w:eastAsia="Times New Roman"/>
                <w:color w:val="000000"/>
                <w:lang w:val="en-IN" w:eastAsia="en-IN"/>
              </w:rPr>
            </w:pPr>
            <w:hyperlink r:id="rId23" w:history="1">
              <w:r w:rsidR="00004F6D" w:rsidRPr="00F47902">
                <w:rPr>
                  <w:rStyle w:val="Hyperlink"/>
                  <w:rFonts w:eastAsia="Times New Roman"/>
                  <w:lang w:val="en-IN" w:eastAsia="en-IN"/>
                </w:rPr>
                <w:t>https://www.annualreports.com/HostedData/AnnualReportArchive/w/NYSE_WFC_2021.pdf</w:t>
              </w:r>
            </w:hyperlink>
            <w:r w:rsidR="00004F6D">
              <w:rPr>
                <w:rFonts w:eastAsia="Times New Roman"/>
                <w:color w:val="000000"/>
                <w:lang w:val="en-IN" w:eastAsia="en-IN"/>
              </w:rPr>
              <w:t xml:space="preserve"> </w:t>
            </w:r>
          </w:p>
        </w:tc>
      </w:tr>
      <w:tr w:rsidR="00004F6D" w:rsidRPr="00004F6D" w14:paraId="22628712" w14:textId="77777777" w:rsidTr="00004F6D">
        <w:trPr>
          <w:trHeight w:val="256"/>
        </w:trPr>
        <w:tc>
          <w:tcPr>
            <w:tcW w:w="2830" w:type="dxa"/>
            <w:shd w:val="clear" w:color="auto" w:fill="auto"/>
            <w:noWrap/>
            <w:vAlign w:val="bottom"/>
            <w:hideMark/>
          </w:tcPr>
          <w:p w14:paraId="75C8F3CF" w14:textId="01787D0E"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393E3420" w14:textId="59243D62" w:rsidR="00004F6D" w:rsidRPr="00004F6D" w:rsidRDefault="00000000" w:rsidP="00004F6D">
            <w:pPr>
              <w:spacing w:before="0" w:after="0"/>
              <w:rPr>
                <w:rFonts w:eastAsia="Times New Roman"/>
                <w:color w:val="000000"/>
                <w:lang w:val="en-IN" w:eastAsia="en-IN"/>
              </w:rPr>
            </w:pPr>
            <w:hyperlink r:id="rId24" w:history="1">
              <w:r w:rsidR="00004F6D" w:rsidRPr="00F47902">
                <w:rPr>
                  <w:rStyle w:val="Hyperlink"/>
                  <w:rFonts w:eastAsia="Times New Roman"/>
                  <w:lang w:val="en-IN" w:eastAsia="en-IN"/>
                </w:rPr>
                <w:t>https://www.annualreports.com/HostedData/AnnualReports/PDF/NYSE_WFC_2022.pdf</w:t>
              </w:r>
            </w:hyperlink>
            <w:r w:rsidR="00004F6D">
              <w:rPr>
                <w:rFonts w:eastAsia="Times New Roman"/>
                <w:color w:val="000000"/>
                <w:lang w:val="en-IN" w:eastAsia="en-IN"/>
              </w:rPr>
              <w:t xml:space="preserve"> </w:t>
            </w:r>
          </w:p>
        </w:tc>
      </w:tr>
    </w:tbl>
    <w:p w14:paraId="5FE30560" w14:textId="4D765DCA" w:rsidR="00A628F9" w:rsidRDefault="00A628F9" w:rsidP="00A628F9">
      <w:r>
        <w:t xml:space="preserve">Using the above sources, three statements were used from the annual reports including income statement, balance sheet and cash flow statement. </w:t>
      </w:r>
    </w:p>
    <w:p w14:paraId="7AE5A25D" w14:textId="77777777" w:rsidR="00A628F9" w:rsidRDefault="00A628F9" w:rsidP="00A628F9"/>
    <w:p w14:paraId="1581F522" w14:textId="01DEEAD1" w:rsidR="00061046" w:rsidRPr="000A7CF4" w:rsidRDefault="00061046" w:rsidP="00004F6D">
      <w:pPr>
        <w:rPr>
          <w:b/>
          <w:bCs/>
          <w:i/>
          <w:iCs/>
          <w:u w:val="single"/>
        </w:rPr>
      </w:pPr>
      <w:r w:rsidRPr="000A7CF4">
        <w:rPr>
          <w:b/>
          <w:bCs/>
          <w:i/>
          <w:iCs/>
          <w:u w:val="single"/>
        </w:rPr>
        <w:lastRenderedPageBreak/>
        <w:t>Data cleaning:</w:t>
      </w:r>
    </w:p>
    <w:p w14:paraId="609FED3B" w14:textId="6930CA33" w:rsidR="000A7CF4" w:rsidRDefault="00004F6D" w:rsidP="00F83AE4">
      <w:r>
        <w:t>After collecting the data, the available data was cleaned so that any unnecessary data c</w:t>
      </w:r>
      <w:r w:rsidR="00685259">
        <w:t>ould</w:t>
      </w:r>
      <w:r>
        <w:t xml:space="preserve"> be deleted and only required data c</w:t>
      </w:r>
      <w:r w:rsidR="00685259">
        <w:t>ould</w:t>
      </w:r>
      <w:r>
        <w:t xml:space="preserve"> be stored in a spreadsheet. For this, only certain </w:t>
      </w:r>
      <w:r w:rsidR="000A7CF4">
        <w:t xml:space="preserve">financials were kept in the spreadsheet and </w:t>
      </w:r>
      <w:r w:rsidR="00685259">
        <w:t xml:space="preserve">the </w:t>
      </w:r>
      <w:r w:rsidR="000A7CF4">
        <w:t>rest were deleted. The financials include o</w:t>
      </w:r>
      <w:r w:rsidR="000A7CF4" w:rsidRPr="000A7CF4">
        <w:t>perating expenses</w:t>
      </w:r>
      <w:r w:rsidR="000A7CF4">
        <w:t>, e</w:t>
      </w:r>
      <w:r w:rsidR="000A7CF4" w:rsidRPr="000A7CF4">
        <w:t>quity capital</w:t>
      </w:r>
      <w:r w:rsidR="000A7CF4">
        <w:t>, t</w:t>
      </w:r>
      <w:r w:rsidR="000A7CF4" w:rsidRPr="000A7CF4">
        <w:t>otal investments</w:t>
      </w:r>
      <w:r w:rsidR="000A7CF4">
        <w:t>, v</w:t>
      </w:r>
      <w:r w:rsidR="000A7CF4" w:rsidRPr="000A7CF4">
        <w:t>alue of assets</w:t>
      </w:r>
      <w:r w:rsidR="000A7CF4">
        <w:t>, l</w:t>
      </w:r>
      <w:r w:rsidR="000A7CF4" w:rsidRPr="000A7CF4">
        <w:t xml:space="preserve">oans and </w:t>
      </w:r>
      <w:proofErr w:type="gramStart"/>
      <w:r w:rsidR="000A7CF4" w:rsidRPr="000A7CF4">
        <w:t>long term</w:t>
      </w:r>
      <w:proofErr w:type="gramEnd"/>
      <w:r w:rsidR="000A7CF4" w:rsidRPr="000A7CF4">
        <w:t xml:space="preserve"> debt</w:t>
      </w:r>
      <w:r w:rsidR="000A7CF4">
        <w:t>, o</w:t>
      </w:r>
      <w:r w:rsidR="000A7CF4" w:rsidRPr="000A7CF4">
        <w:t>perating profi</w:t>
      </w:r>
      <w:r w:rsidR="000A7CF4">
        <w:t>t, n</w:t>
      </w:r>
      <w:r w:rsidR="000A7CF4" w:rsidRPr="000A7CF4">
        <w:t>et profit margin</w:t>
      </w:r>
      <w:r w:rsidR="000A7CF4">
        <w:t xml:space="preserve">, sales, equity and total assets. </w:t>
      </w:r>
    </w:p>
    <w:p w14:paraId="3477AE6E" w14:textId="1A3B74B5" w:rsidR="00061046" w:rsidRPr="000A7CF4" w:rsidRDefault="00061046" w:rsidP="00F83AE4">
      <w:pPr>
        <w:rPr>
          <w:b/>
          <w:bCs/>
          <w:i/>
          <w:iCs/>
          <w:u w:val="single"/>
        </w:rPr>
      </w:pPr>
      <w:r w:rsidRPr="000A7CF4">
        <w:rPr>
          <w:b/>
          <w:bCs/>
          <w:i/>
          <w:iCs/>
          <w:u w:val="single"/>
        </w:rPr>
        <w:t>Data transformation:</w:t>
      </w:r>
    </w:p>
    <w:p w14:paraId="4F6B392C" w14:textId="0FC9EDA2" w:rsidR="00061046" w:rsidRDefault="000A7CF4" w:rsidP="00F83AE4">
      <w:r>
        <w:t xml:space="preserve">After the data was collected and cleaned, it was transformed for the purpose of analysis. For transformation, four ratios were calculated that can form </w:t>
      </w:r>
      <w:r w:rsidR="00685259">
        <w:t xml:space="preserve">a </w:t>
      </w:r>
      <w:r>
        <w:t>profitability variable for the study. These ratios included the following along with their formulas,</w:t>
      </w:r>
    </w:p>
    <w:p w14:paraId="1A403586" w14:textId="3A92BD14" w:rsidR="006C2754" w:rsidRDefault="000A7CF4" w:rsidP="00F83AE4">
      <w:r w:rsidRPr="000A7CF4">
        <w:t>Operating profit margin</w:t>
      </w:r>
      <w:r w:rsidR="006C2754">
        <w:t xml:space="preserve"> = </w:t>
      </w:r>
      <w:r w:rsidR="006C2754" w:rsidRPr="006C2754">
        <w:t>Operating profit / sales * 100</w:t>
      </w:r>
    </w:p>
    <w:p w14:paraId="6414F3B6" w14:textId="7E5C2174" w:rsidR="000A7CF4" w:rsidRDefault="000A7CF4" w:rsidP="00F83AE4">
      <w:r w:rsidRPr="000A7CF4">
        <w:t>Net profit margin</w:t>
      </w:r>
      <w:r w:rsidR="006C2754">
        <w:t xml:space="preserve"> = </w:t>
      </w:r>
      <w:r w:rsidR="006C2754" w:rsidRPr="006C2754">
        <w:t>Net profit / sales * 100</w:t>
      </w:r>
    </w:p>
    <w:p w14:paraId="19042E0D" w14:textId="106393E6" w:rsidR="000A7CF4" w:rsidRDefault="000A7CF4" w:rsidP="00F83AE4">
      <w:r>
        <w:t>Return on assets (</w:t>
      </w:r>
      <w:r w:rsidRPr="000A7CF4">
        <w:t>ROA</w:t>
      </w:r>
      <w:r>
        <w:t>)</w:t>
      </w:r>
      <w:r w:rsidR="006C2754">
        <w:t xml:space="preserve"> = </w:t>
      </w:r>
      <w:r w:rsidR="006C2754" w:rsidRPr="006C2754">
        <w:t>Net profit / total assets</w:t>
      </w:r>
    </w:p>
    <w:p w14:paraId="3214D7D4" w14:textId="3D3954F2" w:rsidR="000A7CF4" w:rsidRDefault="000A7CF4" w:rsidP="00F83AE4">
      <w:r>
        <w:t>Return on equity (</w:t>
      </w:r>
      <w:r w:rsidRPr="000A7CF4">
        <w:t>ROE</w:t>
      </w:r>
      <w:r>
        <w:t>)</w:t>
      </w:r>
      <w:r w:rsidR="006C2754">
        <w:t xml:space="preserve"> = </w:t>
      </w:r>
      <w:r w:rsidR="006C2754" w:rsidRPr="006C2754">
        <w:t>Net profit / shareholders' equity</w:t>
      </w:r>
    </w:p>
    <w:p w14:paraId="3B3302D9" w14:textId="75478DC8" w:rsidR="00B347A0" w:rsidRDefault="00B347A0" w:rsidP="00F83AE4">
      <w:r>
        <w:t xml:space="preserve">The cleaned and transformed data is attached in the Appendix. </w:t>
      </w:r>
    </w:p>
    <w:p w14:paraId="6F88621E" w14:textId="62C4A4EF" w:rsidR="00061046" w:rsidRPr="006C2754" w:rsidRDefault="00061046" w:rsidP="00F83AE4">
      <w:pPr>
        <w:rPr>
          <w:b/>
          <w:bCs/>
          <w:i/>
          <w:iCs/>
          <w:u w:val="single"/>
        </w:rPr>
      </w:pPr>
      <w:r w:rsidRPr="006C2754">
        <w:rPr>
          <w:b/>
          <w:bCs/>
          <w:i/>
          <w:iCs/>
          <w:u w:val="single"/>
        </w:rPr>
        <w:t>Data analysis:</w:t>
      </w:r>
    </w:p>
    <w:p w14:paraId="0A15C613" w14:textId="4F452CFA" w:rsidR="00E63A29" w:rsidRDefault="006C2754" w:rsidP="00E63A29">
      <w:r>
        <w:t>After transforming the data, the data was analysed using regression analysis. The regression equation is y = mx + c. The independent variables of this study are o</w:t>
      </w:r>
      <w:r w:rsidRPr="006C2754">
        <w:t>perating expenses</w:t>
      </w:r>
      <w:r>
        <w:t>, e</w:t>
      </w:r>
      <w:r w:rsidRPr="006C2754">
        <w:t>quity capital</w:t>
      </w:r>
      <w:r>
        <w:t>, to</w:t>
      </w:r>
      <w:r w:rsidRPr="006C2754">
        <w:t>tal investments</w:t>
      </w:r>
      <w:r>
        <w:t>, v</w:t>
      </w:r>
      <w:r w:rsidRPr="006C2754">
        <w:t>alue of assets</w:t>
      </w:r>
      <w:r>
        <w:t xml:space="preserve"> and l</w:t>
      </w:r>
      <w:r w:rsidRPr="006C2754">
        <w:t xml:space="preserve">oans and </w:t>
      </w:r>
      <w:proofErr w:type="gramStart"/>
      <w:r w:rsidRPr="006C2754">
        <w:t>long term</w:t>
      </w:r>
      <w:proofErr w:type="gramEnd"/>
      <w:r w:rsidRPr="006C2754">
        <w:t xml:space="preserve"> debt</w:t>
      </w:r>
      <w:r>
        <w:t>. The dependent variable of this study is profitability which was reflected by four profitability ratios including o</w:t>
      </w:r>
      <w:r w:rsidRPr="006C2754">
        <w:t>perating profit margin</w:t>
      </w:r>
      <w:r>
        <w:t>, n</w:t>
      </w:r>
      <w:r w:rsidRPr="006C2754">
        <w:t>et profit margin</w:t>
      </w:r>
      <w:r>
        <w:t xml:space="preserve">, </w:t>
      </w:r>
      <w:r w:rsidR="00E63A29">
        <w:t xml:space="preserve">return on assets and return on equity. </w:t>
      </w:r>
    </w:p>
    <w:p w14:paraId="4234BE7D" w14:textId="720197BE" w:rsidR="006C2754" w:rsidRDefault="00B347A0" w:rsidP="00F83AE4">
      <w:r>
        <w:t xml:space="preserve">Using regression, the impact of different independent variables is analysed on the dependent variable of this study. The results of such regression analysis are </w:t>
      </w:r>
      <w:r w:rsidR="00483DE5">
        <w:t>attached in section 4.4 of this chapter</w:t>
      </w:r>
      <w:r w:rsidR="006C2754">
        <w:t xml:space="preserve">. </w:t>
      </w:r>
    </w:p>
    <w:p w14:paraId="148280B1" w14:textId="64DB69AD" w:rsidR="00061046" w:rsidRPr="001E6699" w:rsidRDefault="00061046" w:rsidP="00F83AE4">
      <w:pPr>
        <w:rPr>
          <w:b/>
          <w:bCs/>
          <w:i/>
          <w:iCs/>
          <w:u w:val="single"/>
        </w:rPr>
      </w:pPr>
      <w:r w:rsidRPr="001E6699">
        <w:rPr>
          <w:b/>
          <w:bCs/>
          <w:i/>
          <w:iCs/>
          <w:u w:val="single"/>
        </w:rPr>
        <w:t xml:space="preserve">Data visualisation: </w:t>
      </w:r>
    </w:p>
    <w:p w14:paraId="4084ECEA" w14:textId="50AE10EE" w:rsidR="00061046" w:rsidRDefault="00F32E56" w:rsidP="00F83AE4">
      <w:r>
        <w:lastRenderedPageBreak/>
        <w:t xml:space="preserve">The first research objective of this study is to analyse the profitability trend of the considered US banks. For this, it is important to use data visualisation, so that </w:t>
      </w:r>
      <w:r w:rsidR="00685259">
        <w:t xml:space="preserve">the </w:t>
      </w:r>
      <w:r>
        <w:t xml:space="preserve">trend of profits can be evaluated. For this, the profitability ratios of all five banks for five years </w:t>
      </w:r>
      <w:r w:rsidR="00276413">
        <w:t>are</w:t>
      </w:r>
      <w:r>
        <w:t xml:space="preserve"> graphed out and attached in section 4.3 of this chapter. </w:t>
      </w:r>
    </w:p>
    <w:p w14:paraId="3179565E" w14:textId="61FFE180" w:rsidR="00B36F6F" w:rsidRDefault="00B36F6F" w:rsidP="00B36F6F">
      <w:pPr>
        <w:pStyle w:val="Heading2"/>
      </w:pPr>
      <w:bookmarkStart w:id="52" w:name="_Toc158303685"/>
      <w:r>
        <w:t>4.3 Descriptive data analysis</w:t>
      </w:r>
      <w:bookmarkEnd w:id="52"/>
    </w:p>
    <w:p w14:paraId="0048A6E2" w14:textId="0760176A" w:rsidR="00B36F6F" w:rsidRPr="00B36F6F" w:rsidRDefault="00B36F6F" w:rsidP="00B36F6F">
      <w:r>
        <w:t xml:space="preserve">Descriptive statistics helps in gaining an understanding of the collected data. In this study, </w:t>
      </w:r>
      <w:r w:rsidR="005E3FCF">
        <w:t>various descriptive statistics tools are used including mean, standard deviation, maximum and minimum. These statistics are calculated by considering the five years data for five US banks.</w:t>
      </w:r>
    </w:p>
    <w:tbl>
      <w:tblPr>
        <w:tblW w:w="8847" w:type="dxa"/>
        <w:tblLook w:val="04A0" w:firstRow="1" w:lastRow="0" w:firstColumn="1" w:lastColumn="0" w:noHBand="0" w:noVBand="1"/>
      </w:tblPr>
      <w:tblGrid>
        <w:gridCol w:w="2830"/>
        <w:gridCol w:w="1843"/>
        <w:gridCol w:w="1418"/>
        <w:gridCol w:w="1283"/>
        <w:gridCol w:w="1473"/>
      </w:tblGrid>
      <w:tr w:rsidR="00B36F6F" w:rsidRPr="00B36F6F" w14:paraId="6E1F7F64" w14:textId="77777777" w:rsidTr="00D646A9">
        <w:trPr>
          <w:trHeight w:val="324"/>
        </w:trPr>
        <w:tc>
          <w:tcPr>
            <w:tcW w:w="2830"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03606EA2" w14:textId="67231CF3" w:rsidR="00B36F6F" w:rsidRPr="00B36F6F" w:rsidRDefault="00B36F6F" w:rsidP="00B36F6F">
            <w:pPr>
              <w:spacing w:before="0" w:after="0"/>
              <w:rPr>
                <w:rFonts w:eastAsia="Times New Roman"/>
                <w:b/>
                <w:bCs/>
                <w:color w:val="000000"/>
                <w:lang w:val="en-IN" w:eastAsia="en-IN"/>
              </w:rPr>
            </w:pPr>
            <w:r w:rsidRPr="007F6E2B">
              <w:rPr>
                <w:rFonts w:eastAsia="Times New Roman"/>
                <w:b/>
                <w:bCs/>
                <w:color w:val="000000"/>
                <w:lang w:val="en-IN" w:eastAsia="en-IN"/>
              </w:rPr>
              <w:t>Variables</w:t>
            </w:r>
          </w:p>
        </w:tc>
        <w:tc>
          <w:tcPr>
            <w:tcW w:w="1843"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2580E3F7" w14:textId="4F8C50CE" w:rsidR="00B36F6F" w:rsidRPr="00B36F6F" w:rsidRDefault="00B36F6F" w:rsidP="00B36F6F">
            <w:pPr>
              <w:spacing w:before="0" w:after="0"/>
              <w:rPr>
                <w:rFonts w:eastAsia="Times New Roman"/>
                <w:b/>
                <w:bCs/>
                <w:color w:val="000000"/>
                <w:lang w:val="en-IN" w:eastAsia="en-IN"/>
              </w:rPr>
            </w:pPr>
            <w:r w:rsidRPr="00B36F6F">
              <w:rPr>
                <w:rFonts w:eastAsia="Times New Roman"/>
                <w:b/>
                <w:bCs/>
                <w:color w:val="000000"/>
                <w:lang w:val="en-IN" w:eastAsia="en-IN"/>
              </w:rPr>
              <w:t xml:space="preserve">Mean </w:t>
            </w:r>
          </w:p>
        </w:tc>
        <w:tc>
          <w:tcPr>
            <w:tcW w:w="1418"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5CB64D86" w14:textId="77777777" w:rsidR="00B36F6F" w:rsidRPr="00B36F6F" w:rsidRDefault="00B36F6F" w:rsidP="00B36F6F">
            <w:pPr>
              <w:spacing w:before="0" w:after="0"/>
              <w:rPr>
                <w:rFonts w:eastAsia="Times New Roman"/>
                <w:b/>
                <w:bCs/>
                <w:color w:val="000000"/>
                <w:lang w:val="en-IN" w:eastAsia="en-IN"/>
              </w:rPr>
            </w:pPr>
            <w:r w:rsidRPr="00B36F6F">
              <w:rPr>
                <w:rFonts w:eastAsia="Times New Roman"/>
                <w:b/>
                <w:bCs/>
                <w:color w:val="000000"/>
                <w:lang w:val="en-IN" w:eastAsia="en-IN"/>
              </w:rPr>
              <w:t>Standard deviation</w:t>
            </w:r>
          </w:p>
        </w:tc>
        <w:tc>
          <w:tcPr>
            <w:tcW w:w="1283"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58C902DE" w14:textId="77777777" w:rsidR="00B36F6F" w:rsidRPr="00B36F6F" w:rsidRDefault="00B36F6F" w:rsidP="00B36F6F">
            <w:pPr>
              <w:spacing w:before="0" w:after="0"/>
              <w:rPr>
                <w:rFonts w:eastAsia="Times New Roman"/>
                <w:b/>
                <w:bCs/>
                <w:color w:val="000000"/>
                <w:lang w:val="en-IN" w:eastAsia="en-IN"/>
              </w:rPr>
            </w:pPr>
            <w:r w:rsidRPr="00B36F6F">
              <w:rPr>
                <w:rFonts w:eastAsia="Times New Roman"/>
                <w:b/>
                <w:bCs/>
                <w:color w:val="000000"/>
                <w:lang w:val="en-IN" w:eastAsia="en-IN"/>
              </w:rPr>
              <w:t>Maximum</w:t>
            </w:r>
          </w:p>
        </w:tc>
        <w:tc>
          <w:tcPr>
            <w:tcW w:w="1473"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327FDBC9" w14:textId="77777777" w:rsidR="00B36F6F" w:rsidRPr="00B36F6F" w:rsidRDefault="00B36F6F" w:rsidP="00B36F6F">
            <w:pPr>
              <w:spacing w:before="0" w:after="0"/>
              <w:rPr>
                <w:rFonts w:eastAsia="Times New Roman"/>
                <w:b/>
                <w:bCs/>
                <w:color w:val="000000"/>
                <w:lang w:val="en-IN" w:eastAsia="en-IN"/>
              </w:rPr>
            </w:pPr>
            <w:r w:rsidRPr="00B36F6F">
              <w:rPr>
                <w:rFonts w:eastAsia="Times New Roman"/>
                <w:b/>
                <w:bCs/>
                <w:color w:val="000000"/>
                <w:lang w:val="en-IN" w:eastAsia="en-IN"/>
              </w:rPr>
              <w:t>Minimum</w:t>
            </w:r>
          </w:p>
        </w:tc>
      </w:tr>
      <w:tr w:rsidR="00B36F6F" w:rsidRPr="00B36F6F" w14:paraId="2310F285" w14:textId="77777777" w:rsidTr="00D646A9">
        <w:trPr>
          <w:trHeight w:val="324"/>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49670335"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Operating expenses</w:t>
            </w:r>
          </w:p>
        </w:tc>
        <w:tc>
          <w:tcPr>
            <w:tcW w:w="1843" w:type="dxa"/>
            <w:tcBorders>
              <w:top w:val="nil"/>
              <w:left w:val="nil"/>
              <w:bottom w:val="single" w:sz="4" w:space="0" w:color="auto"/>
              <w:right w:val="single" w:sz="4" w:space="0" w:color="auto"/>
            </w:tcBorders>
            <w:shd w:val="clear" w:color="auto" w:fill="auto"/>
            <w:noWrap/>
            <w:vAlign w:val="bottom"/>
            <w:hideMark/>
          </w:tcPr>
          <w:p w14:paraId="0FF2E70B" w14:textId="3428DFCC"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52406.64</w:t>
            </w:r>
          </w:p>
        </w:tc>
        <w:tc>
          <w:tcPr>
            <w:tcW w:w="1418" w:type="dxa"/>
            <w:tcBorders>
              <w:top w:val="nil"/>
              <w:left w:val="nil"/>
              <w:bottom w:val="single" w:sz="4" w:space="0" w:color="auto"/>
              <w:right w:val="single" w:sz="4" w:space="0" w:color="auto"/>
            </w:tcBorders>
            <w:shd w:val="clear" w:color="auto" w:fill="auto"/>
            <w:noWrap/>
            <w:vAlign w:val="bottom"/>
            <w:hideMark/>
          </w:tcPr>
          <w:p w14:paraId="74963BDA" w14:textId="6A239985"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12164.70</w:t>
            </w:r>
          </w:p>
        </w:tc>
        <w:tc>
          <w:tcPr>
            <w:tcW w:w="1283" w:type="dxa"/>
            <w:tcBorders>
              <w:top w:val="nil"/>
              <w:left w:val="nil"/>
              <w:bottom w:val="single" w:sz="4" w:space="0" w:color="auto"/>
              <w:right w:val="single" w:sz="4" w:space="0" w:color="auto"/>
            </w:tcBorders>
            <w:shd w:val="clear" w:color="auto" w:fill="auto"/>
            <w:noWrap/>
            <w:vAlign w:val="bottom"/>
            <w:hideMark/>
          </w:tcPr>
          <w:p w14:paraId="42831680" w14:textId="72C57E1F"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76140</w:t>
            </w:r>
          </w:p>
        </w:tc>
        <w:tc>
          <w:tcPr>
            <w:tcW w:w="1473" w:type="dxa"/>
            <w:tcBorders>
              <w:top w:val="nil"/>
              <w:left w:val="nil"/>
              <w:bottom w:val="single" w:sz="4" w:space="0" w:color="auto"/>
              <w:right w:val="single" w:sz="4" w:space="0" w:color="auto"/>
            </w:tcBorders>
            <w:shd w:val="clear" w:color="auto" w:fill="auto"/>
            <w:noWrap/>
            <w:vAlign w:val="bottom"/>
            <w:hideMark/>
          </w:tcPr>
          <w:p w14:paraId="3A031387" w14:textId="1D84604D"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28870</w:t>
            </w:r>
          </w:p>
        </w:tc>
      </w:tr>
      <w:tr w:rsidR="00B36F6F" w:rsidRPr="00B36F6F" w14:paraId="406B6E15"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5C348EF0"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Equity capital</w:t>
            </w:r>
          </w:p>
        </w:tc>
        <w:tc>
          <w:tcPr>
            <w:tcW w:w="1843" w:type="dxa"/>
            <w:tcBorders>
              <w:top w:val="nil"/>
              <w:left w:val="nil"/>
              <w:bottom w:val="single" w:sz="4" w:space="0" w:color="auto"/>
              <w:right w:val="single" w:sz="4" w:space="0" w:color="auto"/>
            </w:tcBorders>
            <w:shd w:val="clear" w:color="auto" w:fill="auto"/>
            <w:noWrap/>
            <w:vAlign w:val="bottom"/>
            <w:hideMark/>
          </w:tcPr>
          <w:p w14:paraId="675C76FC" w14:textId="7A6F3952"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205741.52</w:t>
            </w:r>
          </w:p>
        </w:tc>
        <w:tc>
          <w:tcPr>
            <w:tcW w:w="1418" w:type="dxa"/>
            <w:tcBorders>
              <w:top w:val="nil"/>
              <w:left w:val="nil"/>
              <w:bottom w:val="single" w:sz="4" w:space="0" w:color="auto"/>
              <w:right w:val="single" w:sz="4" w:space="0" w:color="auto"/>
            </w:tcBorders>
            <w:shd w:val="clear" w:color="auto" w:fill="auto"/>
            <w:noWrap/>
            <w:vAlign w:val="bottom"/>
            <w:hideMark/>
          </w:tcPr>
          <w:p w14:paraId="614D8DAB" w14:textId="780A67C7"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66449.71</w:t>
            </w:r>
          </w:p>
        </w:tc>
        <w:tc>
          <w:tcPr>
            <w:tcW w:w="1283" w:type="dxa"/>
            <w:tcBorders>
              <w:top w:val="nil"/>
              <w:left w:val="nil"/>
              <w:bottom w:val="single" w:sz="4" w:space="0" w:color="auto"/>
              <w:right w:val="single" w:sz="4" w:space="0" w:color="auto"/>
            </w:tcBorders>
            <w:shd w:val="clear" w:color="auto" w:fill="auto"/>
            <w:noWrap/>
            <w:vAlign w:val="bottom"/>
            <w:hideMark/>
          </w:tcPr>
          <w:p w14:paraId="7740B714" w14:textId="4C67F7BE"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294127</w:t>
            </w:r>
          </w:p>
        </w:tc>
        <w:tc>
          <w:tcPr>
            <w:tcW w:w="1473" w:type="dxa"/>
            <w:tcBorders>
              <w:top w:val="nil"/>
              <w:left w:val="nil"/>
              <w:bottom w:val="single" w:sz="4" w:space="0" w:color="auto"/>
              <w:right w:val="single" w:sz="4" w:space="0" w:color="auto"/>
            </w:tcBorders>
            <w:shd w:val="clear" w:color="auto" w:fill="auto"/>
            <w:noWrap/>
            <w:vAlign w:val="bottom"/>
            <w:hideMark/>
          </w:tcPr>
          <w:p w14:paraId="08BC71EE" w14:textId="4B982191"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81406</w:t>
            </w:r>
          </w:p>
        </w:tc>
      </w:tr>
      <w:tr w:rsidR="00B36F6F" w:rsidRPr="00B36F6F" w14:paraId="409D101D"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46B056D"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Total investments</w:t>
            </w:r>
          </w:p>
        </w:tc>
        <w:tc>
          <w:tcPr>
            <w:tcW w:w="1843" w:type="dxa"/>
            <w:tcBorders>
              <w:top w:val="nil"/>
              <w:left w:val="nil"/>
              <w:bottom w:val="single" w:sz="4" w:space="0" w:color="auto"/>
              <w:right w:val="single" w:sz="4" w:space="0" w:color="auto"/>
            </w:tcBorders>
            <w:shd w:val="clear" w:color="auto" w:fill="auto"/>
            <w:noWrap/>
            <w:vAlign w:val="bottom"/>
            <w:hideMark/>
          </w:tcPr>
          <w:p w14:paraId="48BC12B8" w14:textId="17F6E658"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87549.24</w:t>
            </w:r>
          </w:p>
        </w:tc>
        <w:tc>
          <w:tcPr>
            <w:tcW w:w="1418" w:type="dxa"/>
            <w:tcBorders>
              <w:top w:val="nil"/>
              <w:left w:val="nil"/>
              <w:bottom w:val="single" w:sz="4" w:space="0" w:color="auto"/>
              <w:right w:val="single" w:sz="4" w:space="0" w:color="auto"/>
            </w:tcBorders>
            <w:shd w:val="clear" w:color="auto" w:fill="auto"/>
            <w:noWrap/>
            <w:vAlign w:val="bottom"/>
            <w:hideMark/>
          </w:tcPr>
          <w:p w14:paraId="7226FAE0" w14:textId="423C45E3"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79138.47</w:t>
            </w:r>
          </w:p>
        </w:tc>
        <w:tc>
          <w:tcPr>
            <w:tcW w:w="1283" w:type="dxa"/>
            <w:tcBorders>
              <w:top w:val="nil"/>
              <w:left w:val="nil"/>
              <w:bottom w:val="single" w:sz="4" w:space="0" w:color="auto"/>
              <w:right w:val="single" w:sz="4" w:space="0" w:color="auto"/>
            </w:tcBorders>
            <w:shd w:val="clear" w:color="auto" w:fill="auto"/>
            <w:noWrap/>
            <w:vAlign w:val="bottom"/>
            <w:hideMark/>
          </w:tcPr>
          <w:p w14:paraId="5C736201" w14:textId="2AFD2457"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313291</w:t>
            </w:r>
          </w:p>
        </w:tc>
        <w:tc>
          <w:tcPr>
            <w:tcW w:w="1473" w:type="dxa"/>
            <w:tcBorders>
              <w:top w:val="nil"/>
              <w:left w:val="nil"/>
              <w:bottom w:val="single" w:sz="4" w:space="0" w:color="auto"/>
              <w:right w:val="single" w:sz="4" w:space="0" w:color="auto"/>
            </w:tcBorders>
            <w:shd w:val="clear" w:color="auto" w:fill="auto"/>
            <w:noWrap/>
            <w:vAlign w:val="bottom"/>
            <w:hideMark/>
          </w:tcPr>
          <w:p w14:paraId="5183994D" w14:textId="264CA6F2"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2529</w:t>
            </w:r>
          </w:p>
        </w:tc>
      </w:tr>
      <w:tr w:rsidR="00B36F6F" w:rsidRPr="00B36F6F" w14:paraId="0F95C499"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64800D03"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Value of assets</w:t>
            </w:r>
          </w:p>
        </w:tc>
        <w:tc>
          <w:tcPr>
            <w:tcW w:w="1843" w:type="dxa"/>
            <w:tcBorders>
              <w:top w:val="nil"/>
              <w:left w:val="nil"/>
              <w:bottom w:val="single" w:sz="4" w:space="0" w:color="auto"/>
              <w:right w:val="single" w:sz="4" w:space="0" w:color="auto"/>
            </w:tcBorders>
            <w:shd w:val="clear" w:color="auto" w:fill="auto"/>
            <w:noWrap/>
            <w:vAlign w:val="bottom"/>
            <w:hideMark/>
          </w:tcPr>
          <w:p w14:paraId="1F801C2F" w14:textId="75EF72A4"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2224336.28</w:t>
            </w:r>
          </w:p>
        </w:tc>
        <w:tc>
          <w:tcPr>
            <w:tcW w:w="1418" w:type="dxa"/>
            <w:tcBorders>
              <w:top w:val="nil"/>
              <w:left w:val="nil"/>
              <w:bottom w:val="single" w:sz="4" w:space="0" w:color="auto"/>
              <w:right w:val="single" w:sz="4" w:space="0" w:color="auto"/>
            </w:tcBorders>
            <w:shd w:val="clear" w:color="auto" w:fill="auto"/>
            <w:noWrap/>
            <w:vAlign w:val="bottom"/>
            <w:hideMark/>
          </w:tcPr>
          <w:p w14:paraId="10C606BA" w14:textId="1D51F467"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795261.09</w:t>
            </w:r>
          </w:p>
        </w:tc>
        <w:tc>
          <w:tcPr>
            <w:tcW w:w="1283" w:type="dxa"/>
            <w:tcBorders>
              <w:top w:val="nil"/>
              <w:left w:val="nil"/>
              <w:bottom w:val="single" w:sz="4" w:space="0" w:color="auto"/>
              <w:right w:val="single" w:sz="4" w:space="0" w:color="auto"/>
            </w:tcBorders>
            <w:shd w:val="clear" w:color="auto" w:fill="auto"/>
            <w:noWrap/>
            <w:vAlign w:val="bottom"/>
            <w:hideMark/>
          </w:tcPr>
          <w:p w14:paraId="17FCC445" w14:textId="314B25FD"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3743567</w:t>
            </w:r>
          </w:p>
        </w:tc>
        <w:tc>
          <w:tcPr>
            <w:tcW w:w="1473" w:type="dxa"/>
            <w:tcBorders>
              <w:top w:val="nil"/>
              <w:left w:val="nil"/>
              <w:bottom w:val="single" w:sz="4" w:space="0" w:color="auto"/>
              <w:right w:val="single" w:sz="4" w:space="0" w:color="auto"/>
            </w:tcBorders>
            <w:shd w:val="clear" w:color="auto" w:fill="auto"/>
            <w:noWrap/>
            <w:vAlign w:val="bottom"/>
            <w:hideMark/>
          </w:tcPr>
          <w:p w14:paraId="57025578" w14:textId="65AD61A3"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853531</w:t>
            </w:r>
          </w:p>
        </w:tc>
      </w:tr>
      <w:tr w:rsidR="00B36F6F" w:rsidRPr="00B36F6F" w14:paraId="764186AE"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FA3D98D"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 xml:space="preserve">Loans and </w:t>
            </w:r>
            <w:proofErr w:type="gramStart"/>
            <w:r w:rsidRPr="00B36F6F">
              <w:rPr>
                <w:rFonts w:eastAsia="Times New Roman"/>
                <w:color w:val="000000"/>
                <w:lang w:val="en-IN" w:eastAsia="en-IN"/>
              </w:rPr>
              <w:t>long term</w:t>
            </w:r>
            <w:proofErr w:type="gramEnd"/>
            <w:r w:rsidRPr="00B36F6F">
              <w:rPr>
                <w:rFonts w:eastAsia="Times New Roman"/>
                <w:color w:val="000000"/>
                <w:lang w:val="en-IN" w:eastAsia="en-IN"/>
              </w:rPr>
              <w:t xml:space="preserve"> debt</w:t>
            </w:r>
          </w:p>
        </w:tc>
        <w:tc>
          <w:tcPr>
            <w:tcW w:w="1843" w:type="dxa"/>
            <w:tcBorders>
              <w:top w:val="nil"/>
              <w:left w:val="nil"/>
              <w:bottom w:val="single" w:sz="4" w:space="0" w:color="auto"/>
              <w:right w:val="single" w:sz="4" w:space="0" w:color="auto"/>
            </w:tcBorders>
            <w:shd w:val="clear" w:color="auto" w:fill="auto"/>
            <w:noWrap/>
            <w:vAlign w:val="bottom"/>
            <w:hideMark/>
          </w:tcPr>
          <w:p w14:paraId="4BDDEA5C" w14:textId="7E0DF203"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2018594.76</w:t>
            </w:r>
          </w:p>
        </w:tc>
        <w:tc>
          <w:tcPr>
            <w:tcW w:w="1418" w:type="dxa"/>
            <w:tcBorders>
              <w:top w:val="nil"/>
              <w:left w:val="nil"/>
              <w:bottom w:val="single" w:sz="4" w:space="0" w:color="auto"/>
              <w:right w:val="single" w:sz="4" w:space="0" w:color="auto"/>
            </w:tcBorders>
            <w:shd w:val="clear" w:color="auto" w:fill="auto"/>
            <w:noWrap/>
            <w:vAlign w:val="bottom"/>
            <w:hideMark/>
          </w:tcPr>
          <w:p w14:paraId="1B74BA3E" w14:textId="6C19CC36"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732293.95</w:t>
            </w:r>
          </w:p>
        </w:tc>
        <w:tc>
          <w:tcPr>
            <w:tcW w:w="1283" w:type="dxa"/>
            <w:tcBorders>
              <w:top w:val="nil"/>
              <w:left w:val="nil"/>
              <w:bottom w:val="single" w:sz="4" w:space="0" w:color="auto"/>
              <w:right w:val="single" w:sz="4" w:space="0" w:color="auto"/>
            </w:tcBorders>
            <w:shd w:val="clear" w:color="auto" w:fill="auto"/>
            <w:noWrap/>
            <w:vAlign w:val="bottom"/>
            <w:hideMark/>
          </w:tcPr>
          <w:p w14:paraId="6819A8CC" w14:textId="34BC27AF"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3449440</w:t>
            </w:r>
          </w:p>
        </w:tc>
        <w:tc>
          <w:tcPr>
            <w:tcW w:w="1473" w:type="dxa"/>
            <w:tcBorders>
              <w:top w:val="nil"/>
              <w:left w:val="nil"/>
              <w:bottom w:val="single" w:sz="4" w:space="0" w:color="auto"/>
              <w:right w:val="single" w:sz="4" w:space="0" w:color="auto"/>
            </w:tcBorders>
            <w:shd w:val="clear" w:color="auto" w:fill="auto"/>
            <w:noWrap/>
            <w:vAlign w:val="bottom"/>
            <w:hideMark/>
          </w:tcPr>
          <w:p w14:paraId="3B6D96DE" w14:textId="47878E3E"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772125</w:t>
            </w:r>
          </w:p>
        </w:tc>
      </w:tr>
      <w:tr w:rsidR="00B36F6F" w:rsidRPr="00B36F6F" w14:paraId="6AEBFE99"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4AD8BEB7"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Operating profit margin</w:t>
            </w:r>
          </w:p>
        </w:tc>
        <w:tc>
          <w:tcPr>
            <w:tcW w:w="1843" w:type="dxa"/>
            <w:tcBorders>
              <w:top w:val="nil"/>
              <w:left w:val="nil"/>
              <w:bottom w:val="single" w:sz="4" w:space="0" w:color="auto"/>
              <w:right w:val="single" w:sz="4" w:space="0" w:color="auto"/>
            </w:tcBorders>
            <w:shd w:val="clear" w:color="auto" w:fill="auto"/>
            <w:noWrap/>
            <w:vAlign w:val="bottom"/>
            <w:hideMark/>
          </w:tcPr>
          <w:p w14:paraId="781955E8"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0.34</w:t>
            </w:r>
          </w:p>
        </w:tc>
        <w:tc>
          <w:tcPr>
            <w:tcW w:w="1418" w:type="dxa"/>
            <w:tcBorders>
              <w:top w:val="nil"/>
              <w:left w:val="nil"/>
              <w:bottom w:val="single" w:sz="4" w:space="0" w:color="auto"/>
              <w:right w:val="single" w:sz="4" w:space="0" w:color="auto"/>
            </w:tcBorders>
            <w:shd w:val="clear" w:color="auto" w:fill="auto"/>
            <w:noWrap/>
            <w:vAlign w:val="bottom"/>
            <w:hideMark/>
          </w:tcPr>
          <w:p w14:paraId="7F01A6E7"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0.15</w:t>
            </w:r>
          </w:p>
        </w:tc>
        <w:tc>
          <w:tcPr>
            <w:tcW w:w="1283" w:type="dxa"/>
            <w:tcBorders>
              <w:top w:val="nil"/>
              <w:left w:val="nil"/>
              <w:bottom w:val="single" w:sz="4" w:space="0" w:color="auto"/>
              <w:right w:val="single" w:sz="4" w:space="0" w:color="auto"/>
            </w:tcBorders>
            <w:shd w:val="clear" w:color="auto" w:fill="auto"/>
            <w:noWrap/>
            <w:vAlign w:val="bottom"/>
            <w:hideMark/>
          </w:tcPr>
          <w:p w14:paraId="7D6CF568"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0.65</w:t>
            </w:r>
          </w:p>
        </w:tc>
        <w:tc>
          <w:tcPr>
            <w:tcW w:w="1473" w:type="dxa"/>
            <w:tcBorders>
              <w:top w:val="nil"/>
              <w:left w:val="nil"/>
              <w:bottom w:val="single" w:sz="4" w:space="0" w:color="auto"/>
              <w:right w:val="single" w:sz="4" w:space="0" w:color="auto"/>
            </w:tcBorders>
            <w:shd w:val="clear" w:color="auto" w:fill="auto"/>
            <w:noWrap/>
            <w:vAlign w:val="bottom"/>
            <w:hideMark/>
          </w:tcPr>
          <w:p w14:paraId="580FA2F9"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0.03</w:t>
            </w:r>
          </w:p>
        </w:tc>
      </w:tr>
      <w:tr w:rsidR="00B36F6F" w:rsidRPr="00B36F6F" w14:paraId="208770A2"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A93331B"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Net profit margin</w:t>
            </w:r>
          </w:p>
        </w:tc>
        <w:tc>
          <w:tcPr>
            <w:tcW w:w="1843" w:type="dxa"/>
            <w:tcBorders>
              <w:top w:val="nil"/>
              <w:left w:val="nil"/>
              <w:bottom w:val="single" w:sz="4" w:space="0" w:color="auto"/>
              <w:right w:val="single" w:sz="4" w:space="0" w:color="auto"/>
            </w:tcBorders>
            <w:shd w:val="clear" w:color="auto" w:fill="auto"/>
            <w:noWrap/>
            <w:vAlign w:val="bottom"/>
            <w:hideMark/>
          </w:tcPr>
          <w:p w14:paraId="7C1C9900"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0.29</w:t>
            </w:r>
          </w:p>
        </w:tc>
        <w:tc>
          <w:tcPr>
            <w:tcW w:w="1418" w:type="dxa"/>
            <w:tcBorders>
              <w:top w:val="nil"/>
              <w:left w:val="nil"/>
              <w:bottom w:val="single" w:sz="4" w:space="0" w:color="auto"/>
              <w:right w:val="single" w:sz="4" w:space="0" w:color="auto"/>
            </w:tcBorders>
            <w:shd w:val="clear" w:color="auto" w:fill="auto"/>
            <w:noWrap/>
            <w:vAlign w:val="bottom"/>
            <w:hideMark/>
          </w:tcPr>
          <w:p w14:paraId="7026A17D"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0.10</w:t>
            </w:r>
          </w:p>
        </w:tc>
        <w:tc>
          <w:tcPr>
            <w:tcW w:w="1283" w:type="dxa"/>
            <w:tcBorders>
              <w:top w:val="nil"/>
              <w:left w:val="nil"/>
              <w:bottom w:val="single" w:sz="4" w:space="0" w:color="auto"/>
              <w:right w:val="single" w:sz="4" w:space="0" w:color="auto"/>
            </w:tcBorders>
            <w:shd w:val="clear" w:color="auto" w:fill="auto"/>
            <w:noWrap/>
            <w:vAlign w:val="bottom"/>
            <w:hideMark/>
          </w:tcPr>
          <w:p w14:paraId="150E286E"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0.52</w:t>
            </w:r>
          </w:p>
        </w:tc>
        <w:tc>
          <w:tcPr>
            <w:tcW w:w="1473" w:type="dxa"/>
            <w:tcBorders>
              <w:top w:val="nil"/>
              <w:left w:val="nil"/>
              <w:bottom w:val="single" w:sz="4" w:space="0" w:color="auto"/>
              <w:right w:val="single" w:sz="4" w:space="0" w:color="auto"/>
            </w:tcBorders>
            <w:shd w:val="clear" w:color="auto" w:fill="auto"/>
            <w:noWrap/>
            <w:vAlign w:val="bottom"/>
            <w:hideMark/>
          </w:tcPr>
          <w:p w14:paraId="5B31CCB7"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0.05</w:t>
            </w:r>
          </w:p>
        </w:tc>
      </w:tr>
      <w:tr w:rsidR="00B36F6F" w:rsidRPr="00B36F6F" w14:paraId="1A039FC2" w14:textId="77777777" w:rsidTr="00D646A9">
        <w:trPr>
          <w:trHeight w:val="324"/>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06F8BCC3"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ROA</w:t>
            </w:r>
          </w:p>
        </w:tc>
        <w:tc>
          <w:tcPr>
            <w:tcW w:w="1843" w:type="dxa"/>
            <w:tcBorders>
              <w:top w:val="nil"/>
              <w:left w:val="nil"/>
              <w:bottom w:val="single" w:sz="4" w:space="0" w:color="auto"/>
              <w:right w:val="single" w:sz="4" w:space="0" w:color="auto"/>
            </w:tcBorders>
            <w:shd w:val="clear" w:color="auto" w:fill="auto"/>
            <w:noWrap/>
            <w:vAlign w:val="bottom"/>
            <w:hideMark/>
          </w:tcPr>
          <w:p w14:paraId="0F6E4A60"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0.01</w:t>
            </w:r>
          </w:p>
        </w:tc>
        <w:tc>
          <w:tcPr>
            <w:tcW w:w="1418" w:type="dxa"/>
            <w:tcBorders>
              <w:top w:val="nil"/>
              <w:left w:val="nil"/>
              <w:bottom w:val="single" w:sz="4" w:space="0" w:color="auto"/>
              <w:right w:val="single" w:sz="4" w:space="0" w:color="auto"/>
            </w:tcBorders>
            <w:shd w:val="clear" w:color="auto" w:fill="auto"/>
            <w:noWrap/>
            <w:vAlign w:val="bottom"/>
            <w:hideMark/>
          </w:tcPr>
          <w:p w14:paraId="15280DEF"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0.00</w:t>
            </w:r>
          </w:p>
        </w:tc>
        <w:tc>
          <w:tcPr>
            <w:tcW w:w="1283" w:type="dxa"/>
            <w:tcBorders>
              <w:top w:val="nil"/>
              <w:left w:val="nil"/>
              <w:bottom w:val="single" w:sz="4" w:space="0" w:color="auto"/>
              <w:right w:val="single" w:sz="4" w:space="0" w:color="auto"/>
            </w:tcBorders>
            <w:shd w:val="clear" w:color="auto" w:fill="auto"/>
            <w:noWrap/>
            <w:vAlign w:val="bottom"/>
            <w:hideMark/>
          </w:tcPr>
          <w:p w14:paraId="3CAB411F"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0.02</w:t>
            </w:r>
          </w:p>
        </w:tc>
        <w:tc>
          <w:tcPr>
            <w:tcW w:w="1473" w:type="dxa"/>
            <w:tcBorders>
              <w:top w:val="nil"/>
              <w:left w:val="nil"/>
              <w:bottom w:val="single" w:sz="4" w:space="0" w:color="auto"/>
              <w:right w:val="single" w:sz="4" w:space="0" w:color="auto"/>
            </w:tcBorders>
            <w:shd w:val="clear" w:color="auto" w:fill="auto"/>
            <w:noWrap/>
            <w:vAlign w:val="bottom"/>
            <w:hideMark/>
          </w:tcPr>
          <w:p w14:paraId="10EE1E0D"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0.00</w:t>
            </w:r>
          </w:p>
        </w:tc>
      </w:tr>
      <w:tr w:rsidR="00B36F6F" w:rsidRPr="00B36F6F" w14:paraId="0EBC119E"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18149073"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ROE</w:t>
            </w:r>
          </w:p>
        </w:tc>
        <w:tc>
          <w:tcPr>
            <w:tcW w:w="1843" w:type="dxa"/>
            <w:tcBorders>
              <w:top w:val="nil"/>
              <w:left w:val="nil"/>
              <w:bottom w:val="single" w:sz="4" w:space="0" w:color="auto"/>
              <w:right w:val="single" w:sz="4" w:space="0" w:color="auto"/>
            </w:tcBorders>
            <w:shd w:val="clear" w:color="auto" w:fill="auto"/>
            <w:noWrap/>
            <w:vAlign w:val="bottom"/>
            <w:hideMark/>
          </w:tcPr>
          <w:p w14:paraId="67F63D61"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0.11</w:t>
            </w:r>
          </w:p>
        </w:tc>
        <w:tc>
          <w:tcPr>
            <w:tcW w:w="1418" w:type="dxa"/>
            <w:tcBorders>
              <w:top w:val="nil"/>
              <w:left w:val="nil"/>
              <w:bottom w:val="single" w:sz="4" w:space="0" w:color="auto"/>
              <w:right w:val="single" w:sz="4" w:space="0" w:color="auto"/>
            </w:tcBorders>
            <w:shd w:val="clear" w:color="auto" w:fill="auto"/>
            <w:noWrap/>
            <w:vAlign w:val="bottom"/>
            <w:hideMark/>
          </w:tcPr>
          <w:p w14:paraId="6C9D9584"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0.03</w:t>
            </w:r>
          </w:p>
        </w:tc>
        <w:tc>
          <w:tcPr>
            <w:tcW w:w="1283" w:type="dxa"/>
            <w:tcBorders>
              <w:top w:val="nil"/>
              <w:left w:val="nil"/>
              <w:bottom w:val="single" w:sz="4" w:space="0" w:color="auto"/>
              <w:right w:val="single" w:sz="4" w:space="0" w:color="auto"/>
            </w:tcBorders>
            <w:shd w:val="clear" w:color="auto" w:fill="auto"/>
            <w:noWrap/>
            <w:vAlign w:val="bottom"/>
            <w:hideMark/>
          </w:tcPr>
          <w:p w14:paraId="747DDCA4"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0.20</w:t>
            </w:r>
          </w:p>
        </w:tc>
        <w:tc>
          <w:tcPr>
            <w:tcW w:w="1473" w:type="dxa"/>
            <w:tcBorders>
              <w:top w:val="nil"/>
              <w:left w:val="nil"/>
              <w:bottom w:val="single" w:sz="4" w:space="0" w:color="auto"/>
              <w:right w:val="single" w:sz="4" w:space="0" w:color="auto"/>
            </w:tcBorders>
            <w:shd w:val="clear" w:color="auto" w:fill="auto"/>
            <w:noWrap/>
            <w:vAlign w:val="bottom"/>
            <w:hideMark/>
          </w:tcPr>
          <w:p w14:paraId="1B866ACE" w14:textId="77777777" w:rsidR="00B36F6F" w:rsidRPr="00B36F6F" w:rsidRDefault="00B36F6F" w:rsidP="005E3FCF">
            <w:pPr>
              <w:keepNext/>
              <w:spacing w:before="0" w:after="0"/>
              <w:rPr>
                <w:rFonts w:eastAsia="Times New Roman"/>
                <w:color w:val="000000"/>
                <w:lang w:val="en-IN" w:eastAsia="en-IN"/>
              </w:rPr>
            </w:pPr>
            <w:r w:rsidRPr="00B36F6F">
              <w:rPr>
                <w:rFonts w:eastAsia="Times New Roman"/>
                <w:color w:val="000000"/>
                <w:lang w:val="en-IN" w:eastAsia="en-IN"/>
              </w:rPr>
              <w:t>0.02</w:t>
            </w:r>
          </w:p>
        </w:tc>
      </w:tr>
    </w:tbl>
    <w:p w14:paraId="62AE6A44" w14:textId="5309DDA0" w:rsidR="005E3FCF" w:rsidRDefault="005E3FCF">
      <w:pPr>
        <w:pStyle w:val="Caption"/>
      </w:pPr>
      <w:bookmarkStart w:id="53" w:name="_Toc158303710"/>
      <w:r>
        <w:t xml:space="preserve">Table </w:t>
      </w:r>
      <w:r>
        <w:fldChar w:fldCharType="begin"/>
      </w:r>
      <w:r>
        <w:instrText xml:space="preserve"> SEQ Table \* ARABIC </w:instrText>
      </w:r>
      <w:r>
        <w:fldChar w:fldCharType="separate"/>
      </w:r>
      <w:r>
        <w:rPr>
          <w:noProof/>
        </w:rPr>
        <w:t>1</w:t>
      </w:r>
      <w:r>
        <w:fldChar w:fldCharType="end"/>
      </w:r>
      <w:r>
        <w:t>: Descriptive statistics for all variables</w:t>
      </w:r>
      <w:bookmarkEnd w:id="53"/>
    </w:p>
    <w:p w14:paraId="532D6AE8" w14:textId="599B984C" w:rsidR="00B36F6F" w:rsidRDefault="005E3FCF" w:rsidP="00B36F6F">
      <w:pPr>
        <w:rPr>
          <w:rFonts w:eastAsia="Times New Roman"/>
          <w:color w:val="000000"/>
          <w:lang w:val="en-IN" w:eastAsia="en-IN"/>
        </w:rPr>
      </w:pPr>
      <w:r>
        <w:t xml:space="preserve">According to the above table, the average operating expenses are </w:t>
      </w:r>
      <w:r>
        <w:rPr>
          <w:rFonts w:eastAsia="Times New Roman"/>
          <w:color w:val="000000"/>
          <w:lang w:val="en-IN" w:eastAsia="en-IN"/>
        </w:rPr>
        <w:t xml:space="preserve">$ </w:t>
      </w:r>
      <w:r w:rsidRPr="00B36F6F">
        <w:rPr>
          <w:rFonts w:eastAsia="Times New Roman"/>
          <w:color w:val="000000"/>
          <w:lang w:val="en-IN" w:eastAsia="en-IN"/>
        </w:rPr>
        <w:t>52406.64</w:t>
      </w:r>
      <w:r w:rsidR="007F6E2B">
        <w:rPr>
          <w:rFonts w:eastAsia="Times New Roman"/>
          <w:color w:val="000000"/>
          <w:lang w:val="en-IN" w:eastAsia="en-IN"/>
        </w:rPr>
        <w:t xml:space="preserve"> with </w:t>
      </w:r>
      <w:r w:rsidR="00685259">
        <w:rPr>
          <w:rFonts w:eastAsia="Times New Roman"/>
          <w:color w:val="000000"/>
          <w:lang w:val="en-IN" w:eastAsia="en-IN"/>
        </w:rPr>
        <w:t xml:space="preserve">a </w:t>
      </w:r>
      <w:r w:rsidR="007F6E2B">
        <w:rPr>
          <w:rFonts w:eastAsia="Times New Roman"/>
          <w:color w:val="000000"/>
          <w:lang w:val="en-IN" w:eastAsia="en-IN"/>
        </w:rPr>
        <w:t xml:space="preserve">standard deviation of $ </w:t>
      </w:r>
      <w:r w:rsidR="007F6E2B" w:rsidRPr="00B36F6F">
        <w:rPr>
          <w:rFonts w:eastAsia="Times New Roman"/>
          <w:color w:val="000000"/>
          <w:lang w:val="en-IN" w:eastAsia="en-IN"/>
        </w:rPr>
        <w:t>12164.70</w:t>
      </w:r>
      <w:r w:rsidR="007F6E2B">
        <w:rPr>
          <w:rFonts w:eastAsia="Times New Roman"/>
          <w:color w:val="000000"/>
          <w:lang w:val="en-IN" w:eastAsia="en-IN"/>
        </w:rPr>
        <w:t xml:space="preserve">. This shows high variation in the operating expenses of different banks across the </w:t>
      </w:r>
      <w:proofErr w:type="gramStart"/>
      <w:r w:rsidR="007F6E2B">
        <w:rPr>
          <w:rFonts w:eastAsia="Times New Roman"/>
          <w:color w:val="000000"/>
          <w:lang w:val="en-IN" w:eastAsia="en-IN"/>
        </w:rPr>
        <w:t>five year</w:t>
      </w:r>
      <w:proofErr w:type="gramEnd"/>
      <w:r w:rsidR="007F6E2B">
        <w:rPr>
          <w:rFonts w:eastAsia="Times New Roman"/>
          <w:color w:val="000000"/>
          <w:lang w:val="en-IN" w:eastAsia="en-IN"/>
        </w:rPr>
        <w:t xml:space="preserve"> period. Moreover, the mean equity capital is $ </w:t>
      </w:r>
      <w:r w:rsidR="007F6E2B" w:rsidRPr="00B36F6F">
        <w:rPr>
          <w:rFonts w:eastAsia="Times New Roman"/>
          <w:color w:val="000000"/>
          <w:lang w:val="en-IN" w:eastAsia="en-IN"/>
        </w:rPr>
        <w:t>205741.52</w:t>
      </w:r>
      <w:r w:rsidR="007F6E2B">
        <w:rPr>
          <w:rFonts w:eastAsia="Times New Roman"/>
          <w:color w:val="000000"/>
          <w:lang w:val="en-IN" w:eastAsia="en-IN"/>
        </w:rPr>
        <w:t xml:space="preserve"> and </w:t>
      </w:r>
      <w:r w:rsidR="00685259">
        <w:rPr>
          <w:rFonts w:eastAsia="Times New Roman"/>
          <w:color w:val="000000"/>
          <w:lang w:val="en-IN" w:eastAsia="en-IN"/>
        </w:rPr>
        <w:t xml:space="preserve">the </w:t>
      </w:r>
      <w:r w:rsidR="007F6E2B">
        <w:rPr>
          <w:rFonts w:eastAsia="Times New Roman"/>
          <w:color w:val="000000"/>
          <w:lang w:val="en-IN" w:eastAsia="en-IN"/>
        </w:rPr>
        <w:t xml:space="preserve">average loans and </w:t>
      </w:r>
      <w:proofErr w:type="gramStart"/>
      <w:r w:rsidR="007F6E2B">
        <w:rPr>
          <w:rFonts w:eastAsia="Times New Roman"/>
          <w:color w:val="000000"/>
          <w:lang w:val="en-IN" w:eastAsia="en-IN"/>
        </w:rPr>
        <w:t>long term</w:t>
      </w:r>
      <w:proofErr w:type="gramEnd"/>
      <w:r w:rsidR="007F6E2B">
        <w:rPr>
          <w:rFonts w:eastAsia="Times New Roman"/>
          <w:color w:val="000000"/>
          <w:lang w:val="en-IN" w:eastAsia="en-IN"/>
        </w:rPr>
        <w:t xml:space="preserve"> debt is $ </w:t>
      </w:r>
      <w:r w:rsidR="007F6E2B" w:rsidRPr="00B36F6F">
        <w:rPr>
          <w:rFonts w:eastAsia="Times New Roman"/>
          <w:color w:val="000000"/>
          <w:lang w:val="en-IN" w:eastAsia="en-IN"/>
        </w:rPr>
        <w:t>2018594.76</w:t>
      </w:r>
      <w:r w:rsidR="007F6E2B">
        <w:rPr>
          <w:rFonts w:eastAsia="Times New Roman"/>
          <w:color w:val="000000"/>
          <w:lang w:val="en-IN" w:eastAsia="en-IN"/>
        </w:rPr>
        <w:t xml:space="preserve">, this shows that the value of debt is far higher than the equity capital, putting the US banks in </w:t>
      </w:r>
      <w:r w:rsidR="00685259">
        <w:rPr>
          <w:rFonts w:eastAsia="Times New Roman"/>
          <w:color w:val="000000"/>
          <w:lang w:val="en-IN" w:eastAsia="en-IN"/>
        </w:rPr>
        <w:t xml:space="preserve">the </w:t>
      </w:r>
      <w:r w:rsidR="007F6E2B">
        <w:rPr>
          <w:rFonts w:eastAsia="Times New Roman"/>
          <w:color w:val="000000"/>
          <w:lang w:val="en-IN" w:eastAsia="en-IN"/>
        </w:rPr>
        <w:t xml:space="preserve">low leverage category. The value of total investments has </w:t>
      </w:r>
      <w:r w:rsidR="00685259">
        <w:rPr>
          <w:rFonts w:eastAsia="Times New Roman"/>
          <w:color w:val="000000"/>
          <w:lang w:val="en-IN" w:eastAsia="en-IN"/>
        </w:rPr>
        <w:t>a</w:t>
      </w:r>
      <w:r w:rsidR="007F6E2B">
        <w:rPr>
          <w:rFonts w:eastAsia="Times New Roman"/>
          <w:color w:val="000000"/>
          <w:lang w:val="en-IN" w:eastAsia="en-IN"/>
        </w:rPr>
        <w:t xml:space="preserve"> mean value of $ </w:t>
      </w:r>
      <w:r w:rsidR="007F6E2B" w:rsidRPr="00B36F6F">
        <w:rPr>
          <w:rFonts w:eastAsia="Times New Roman"/>
          <w:color w:val="000000"/>
          <w:lang w:val="en-IN" w:eastAsia="en-IN"/>
        </w:rPr>
        <w:t>87549.24</w:t>
      </w:r>
      <w:r w:rsidR="007F6E2B">
        <w:rPr>
          <w:rFonts w:eastAsia="Times New Roman"/>
          <w:color w:val="000000"/>
          <w:lang w:val="en-IN" w:eastAsia="en-IN"/>
        </w:rPr>
        <w:t xml:space="preserve"> with </w:t>
      </w:r>
      <w:r w:rsidR="00685259">
        <w:rPr>
          <w:rFonts w:eastAsia="Times New Roman"/>
          <w:color w:val="000000"/>
          <w:lang w:val="en-IN" w:eastAsia="en-IN"/>
        </w:rPr>
        <w:t xml:space="preserve">a </w:t>
      </w:r>
      <w:r w:rsidR="007F6E2B">
        <w:rPr>
          <w:rFonts w:eastAsia="Times New Roman"/>
          <w:color w:val="000000"/>
          <w:lang w:val="en-IN" w:eastAsia="en-IN"/>
        </w:rPr>
        <w:t xml:space="preserve">high standard deviation, showing </w:t>
      </w:r>
      <w:r w:rsidR="00532B08">
        <w:rPr>
          <w:rFonts w:eastAsia="Times New Roman"/>
          <w:color w:val="000000"/>
          <w:lang w:val="en-IN" w:eastAsia="en-IN"/>
        </w:rPr>
        <w:t xml:space="preserve">high variation in the capacity of US Banks to invest their capital into prospects. The value of average total investments is significantly less than </w:t>
      </w:r>
      <w:r w:rsidR="00685259">
        <w:rPr>
          <w:rFonts w:eastAsia="Times New Roman"/>
          <w:color w:val="000000"/>
          <w:lang w:val="en-IN" w:eastAsia="en-IN"/>
        </w:rPr>
        <w:t xml:space="preserve">the </w:t>
      </w:r>
      <w:r w:rsidR="00532B08">
        <w:rPr>
          <w:rFonts w:eastAsia="Times New Roman"/>
          <w:color w:val="000000"/>
          <w:lang w:val="en-IN" w:eastAsia="en-IN"/>
        </w:rPr>
        <w:t>value of assets</w:t>
      </w:r>
      <w:r w:rsidR="00D94926">
        <w:rPr>
          <w:rFonts w:eastAsia="Times New Roman"/>
          <w:color w:val="000000"/>
          <w:lang w:val="en-IN" w:eastAsia="en-IN"/>
        </w:rPr>
        <w:t xml:space="preserve"> i.e.</w:t>
      </w:r>
      <w:r w:rsidR="00532B08">
        <w:rPr>
          <w:rFonts w:eastAsia="Times New Roman"/>
          <w:color w:val="000000"/>
          <w:lang w:val="en-IN" w:eastAsia="en-IN"/>
        </w:rPr>
        <w:t xml:space="preserve">, $ </w:t>
      </w:r>
      <w:r w:rsidR="00532B08" w:rsidRPr="00B36F6F">
        <w:rPr>
          <w:rFonts w:eastAsia="Times New Roman"/>
          <w:color w:val="000000"/>
          <w:lang w:val="en-IN" w:eastAsia="en-IN"/>
        </w:rPr>
        <w:t>2224336.28</w:t>
      </w:r>
      <w:r w:rsidR="00D94926">
        <w:rPr>
          <w:rFonts w:eastAsia="Times New Roman"/>
          <w:color w:val="000000"/>
          <w:lang w:val="en-IN" w:eastAsia="en-IN"/>
        </w:rPr>
        <w:t xml:space="preserve">, this implies </w:t>
      </w:r>
      <w:r w:rsidR="00685259">
        <w:rPr>
          <w:rFonts w:eastAsia="Times New Roman"/>
          <w:color w:val="000000"/>
          <w:lang w:val="en-IN" w:eastAsia="en-IN"/>
        </w:rPr>
        <w:t xml:space="preserve">the </w:t>
      </w:r>
      <w:r w:rsidR="00D94926">
        <w:rPr>
          <w:rFonts w:eastAsia="Times New Roman"/>
          <w:color w:val="000000"/>
          <w:lang w:val="en-IN" w:eastAsia="en-IN"/>
        </w:rPr>
        <w:t xml:space="preserve">lower ability to convert assets into liquid funds to utilise for investment opportunities. </w:t>
      </w:r>
    </w:p>
    <w:p w14:paraId="234F38BB" w14:textId="33BBD30F" w:rsidR="00D94926" w:rsidRDefault="00D94926" w:rsidP="00B36F6F">
      <w:pPr>
        <w:rPr>
          <w:rFonts w:eastAsia="Times New Roman"/>
          <w:color w:val="000000"/>
          <w:lang w:val="en-IN" w:eastAsia="en-IN"/>
        </w:rPr>
      </w:pPr>
      <w:r>
        <w:rPr>
          <w:rFonts w:eastAsia="Times New Roman"/>
          <w:color w:val="000000"/>
          <w:lang w:val="en-IN" w:eastAsia="en-IN"/>
        </w:rPr>
        <w:t xml:space="preserve">Besides the different factors, descriptive statistics for profitability ratios </w:t>
      </w:r>
      <w:r w:rsidR="00685259">
        <w:rPr>
          <w:rFonts w:eastAsia="Times New Roman"/>
          <w:color w:val="000000"/>
          <w:lang w:val="en-IN" w:eastAsia="en-IN"/>
        </w:rPr>
        <w:t>are</w:t>
      </w:r>
      <w:r>
        <w:rPr>
          <w:rFonts w:eastAsia="Times New Roman"/>
          <w:color w:val="000000"/>
          <w:lang w:val="en-IN" w:eastAsia="en-IN"/>
        </w:rPr>
        <w:t xml:space="preserve"> also calculated. According to the above table, </w:t>
      </w:r>
      <w:r w:rsidR="00685259">
        <w:rPr>
          <w:rFonts w:eastAsia="Times New Roman"/>
          <w:color w:val="000000"/>
          <w:lang w:val="en-IN" w:eastAsia="en-IN"/>
        </w:rPr>
        <w:t xml:space="preserve">the </w:t>
      </w:r>
      <w:r>
        <w:rPr>
          <w:rFonts w:eastAsia="Times New Roman"/>
          <w:color w:val="000000"/>
          <w:lang w:val="en-IN" w:eastAsia="en-IN"/>
        </w:rPr>
        <w:t xml:space="preserve">average operating profit margin is 0.34 or 34%, implying on </w:t>
      </w:r>
      <w:r w:rsidR="00685259">
        <w:rPr>
          <w:rFonts w:eastAsia="Times New Roman"/>
          <w:color w:val="000000"/>
          <w:lang w:val="en-IN" w:eastAsia="en-IN"/>
        </w:rPr>
        <w:lastRenderedPageBreak/>
        <w:t xml:space="preserve">an </w:t>
      </w:r>
      <w:r>
        <w:rPr>
          <w:rFonts w:eastAsia="Times New Roman"/>
          <w:color w:val="000000"/>
          <w:lang w:val="en-IN" w:eastAsia="en-IN"/>
        </w:rPr>
        <w:t>average the US banks earn 34% operating profit. Whereas, the average net profit margin is 0.29 or 29%. Comparing these two ratios, it can be said that the US banks ha</w:t>
      </w:r>
      <w:r w:rsidR="00685259">
        <w:rPr>
          <w:rFonts w:eastAsia="Times New Roman"/>
          <w:color w:val="000000"/>
          <w:lang w:val="en-IN" w:eastAsia="en-IN"/>
        </w:rPr>
        <w:t>ve</w:t>
      </w:r>
      <w:r>
        <w:rPr>
          <w:rFonts w:eastAsia="Times New Roman"/>
          <w:color w:val="000000"/>
          <w:lang w:val="en-IN" w:eastAsia="en-IN"/>
        </w:rPr>
        <w:t xml:space="preserve"> low </w:t>
      </w:r>
      <w:proofErr w:type="spellStart"/>
      <w:r>
        <w:rPr>
          <w:rFonts w:eastAsia="Times New Roman"/>
          <w:color w:val="000000"/>
          <w:lang w:val="en-IN" w:eastAsia="en-IN"/>
        </w:rPr>
        <w:t>non operating</w:t>
      </w:r>
      <w:proofErr w:type="spellEnd"/>
      <w:r>
        <w:rPr>
          <w:rFonts w:eastAsia="Times New Roman"/>
          <w:color w:val="000000"/>
          <w:lang w:val="en-IN" w:eastAsia="en-IN"/>
        </w:rPr>
        <w:t xml:space="preserve"> business expenses, which enable these companies to earn significant net profit against the revenue. </w:t>
      </w:r>
      <w:r w:rsidR="008228AD">
        <w:rPr>
          <w:rFonts w:eastAsia="Times New Roman"/>
          <w:color w:val="000000"/>
          <w:lang w:val="en-IN" w:eastAsia="en-IN"/>
        </w:rPr>
        <w:t xml:space="preserve">Moreover, the mean value for return on assets is 0.01, implying only 1% return against assets, whereas, the mean value of return on equity is 0.11, implying 11% return against equity. This implicates that the US banks are more inclined to earn net profit against their equity when compared to total assets. </w:t>
      </w:r>
    </w:p>
    <w:p w14:paraId="3C605FCA" w14:textId="270F3F0F" w:rsidR="008228AD" w:rsidRPr="00B36F6F" w:rsidRDefault="008228AD" w:rsidP="00B36F6F">
      <w:r>
        <w:rPr>
          <w:rFonts w:eastAsia="Times New Roman"/>
          <w:color w:val="000000"/>
          <w:lang w:val="en-IN" w:eastAsia="en-IN"/>
        </w:rPr>
        <w:t>The above discussed variables are used in further sections to determine which factors ha</w:t>
      </w:r>
      <w:r w:rsidR="00685259">
        <w:rPr>
          <w:rFonts w:eastAsia="Times New Roman"/>
          <w:color w:val="000000"/>
          <w:lang w:val="en-IN" w:eastAsia="en-IN"/>
        </w:rPr>
        <w:t>ve</w:t>
      </w:r>
      <w:r>
        <w:rPr>
          <w:rFonts w:eastAsia="Times New Roman"/>
          <w:color w:val="000000"/>
          <w:lang w:val="en-IN" w:eastAsia="en-IN"/>
        </w:rPr>
        <w:t xml:space="preserve"> </w:t>
      </w:r>
      <w:r w:rsidR="00685259">
        <w:rPr>
          <w:rFonts w:eastAsia="Times New Roman"/>
          <w:color w:val="000000"/>
          <w:lang w:val="en-IN" w:eastAsia="en-IN"/>
        </w:rPr>
        <w:t xml:space="preserve">a </w:t>
      </w:r>
      <w:r>
        <w:rPr>
          <w:rFonts w:eastAsia="Times New Roman"/>
          <w:color w:val="000000"/>
          <w:lang w:val="en-IN" w:eastAsia="en-IN"/>
        </w:rPr>
        <w:t xml:space="preserve">significant influence on the profitability of the US banks. </w:t>
      </w:r>
    </w:p>
    <w:p w14:paraId="6E78156C" w14:textId="785D3B33" w:rsidR="00482663" w:rsidRDefault="00F83AE4" w:rsidP="00F83AE4">
      <w:pPr>
        <w:pStyle w:val="Heading2"/>
      </w:pPr>
      <w:bookmarkStart w:id="54" w:name="_Toc158303686"/>
      <w:r>
        <w:t>4.</w:t>
      </w:r>
      <w:r w:rsidR="00B36F6F">
        <w:t>4</w:t>
      </w:r>
      <w:r>
        <w:t xml:space="preserve"> Profitability trend analysis</w:t>
      </w:r>
      <w:bookmarkEnd w:id="54"/>
    </w:p>
    <w:p w14:paraId="50CECC12" w14:textId="706CDDBD" w:rsidR="00563A55" w:rsidRPr="00563A55" w:rsidRDefault="00563A55" w:rsidP="00563A55">
      <w:r>
        <w:t>The first research aim of this study is t</w:t>
      </w:r>
      <w:r w:rsidRPr="00563A55">
        <w:t xml:space="preserve">o analyse the profitability trend of US Banks in the last five years. </w:t>
      </w:r>
      <w:r>
        <w:t xml:space="preserve">For this, four profitability ratios are calculated for the last five years for all considered US banks. A line graph for each bank is created, so that, the profitability trend can be analysed. </w:t>
      </w:r>
    </w:p>
    <w:p w14:paraId="71E0AFF6" w14:textId="1B838F34" w:rsidR="00136E12" w:rsidRPr="00563A55" w:rsidRDefault="00136E12" w:rsidP="00136E12">
      <w:pPr>
        <w:rPr>
          <w:b/>
          <w:bCs/>
          <w:i/>
          <w:iCs/>
          <w:lang w:val="en-IN"/>
        </w:rPr>
      </w:pPr>
      <w:r w:rsidRPr="00563A55">
        <w:rPr>
          <w:b/>
          <w:bCs/>
          <w:i/>
          <w:iCs/>
          <w:lang w:val="en-IN"/>
        </w:rPr>
        <w:t>J.P. Morgan Chase</w:t>
      </w:r>
      <w:r w:rsidRPr="00563A55">
        <w:rPr>
          <w:b/>
          <w:bCs/>
          <w:i/>
          <w:iCs/>
        </w:rPr>
        <w:t xml:space="preserve"> </w:t>
      </w:r>
      <w:r w:rsidRPr="00563A55">
        <w:rPr>
          <w:b/>
          <w:bCs/>
          <w:i/>
          <w:iCs/>
          <w:lang w:val="en-IN"/>
        </w:rPr>
        <w:t>profitability trend analysis</w:t>
      </w:r>
      <w:r w:rsidR="00563A55" w:rsidRPr="00563A55">
        <w:rPr>
          <w:b/>
          <w:bCs/>
          <w:i/>
          <w:iCs/>
          <w:lang w:val="en-IN"/>
        </w:rPr>
        <w:t>:</w:t>
      </w:r>
    </w:p>
    <w:p w14:paraId="6EDE7C46" w14:textId="77777777" w:rsidR="00563A55" w:rsidRDefault="00136E12" w:rsidP="00563A55">
      <w:pPr>
        <w:keepNext/>
      </w:pPr>
      <w:r>
        <w:rPr>
          <w:noProof/>
        </w:rPr>
        <w:drawing>
          <wp:inline distT="0" distB="0" distL="0" distR="0" wp14:anchorId="421EFC4A" wp14:editId="3161A8E3">
            <wp:extent cx="4572000" cy="2743200"/>
            <wp:effectExtent l="0" t="0" r="0" b="0"/>
            <wp:docPr id="1001229047" name="Chart 1">
              <a:extLst xmlns:a="http://schemas.openxmlformats.org/drawingml/2006/main">
                <a:ext uri="{FF2B5EF4-FFF2-40B4-BE49-F238E27FC236}">
                  <a16:creationId xmlns:a16="http://schemas.microsoft.com/office/drawing/2014/main" id="{B9C89DED-01AB-504D-CC52-B78BF49752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7C8408E" w14:textId="238B5430" w:rsidR="00F83AE4" w:rsidRDefault="00563A55" w:rsidP="00563A55">
      <w:pPr>
        <w:pStyle w:val="Caption"/>
      </w:pPr>
      <w:bookmarkStart w:id="55" w:name="_Toc158303705"/>
      <w:r>
        <w:t xml:space="preserve">Figure </w:t>
      </w:r>
      <w:r>
        <w:fldChar w:fldCharType="begin"/>
      </w:r>
      <w:r>
        <w:instrText xml:space="preserve"> SEQ Figure \* ARABIC </w:instrText>
      </w:r>
      <w:r>
        <w:fldChar w:fldCharType="separate"/>
      </w:r>
      <w:r>
        <w:rPr>
          <w:noProof/>
        </w:rPr>
        <w:t>3</w:t>
      </w:r>
      <w:r>
        <w:fldChar w:fldCharType="end"/>
      </w:r>
      <w:r>
        <w:t xml:space="preserve">: Line graph for </w:t>
      </w:r>
      <w:r w:rsidRPr="00BA5C9A">
        <w:t>J.P. Morgan Chase profitability trend analysis</w:t>
      </w:r>
      <w:bookmarkEnd w:id="55"/>
    </w:p>
    <w:p w14:paraId="5C78441A" w14:textId="0EF2F326" w:rsidR="00563A55" w:rsidRPr="00136E12" w:rsidRDefault="00563A55" w:rsidP="00563A55">
      <w:r>
        <w:t xml:space="preserve">The first bank to be considered in this analysis is the </w:t>
      </w:r>
      <w:r w:rsidRPr="00136E12">
        <w:rPr>
          <w:lang w:val="en-IN"/>
        </w:rPr>
        <w:t>J.P. Morgan Chase</w:t>
      </w:r>
      <w:r>
        <w:rPr>
          <w:lang w:val="en-IN"/>
        </w:rPr>
        <w:t xml:space="preserve">. According to the above line graph, it is observed that the profits of the company were steady till 2019 but lowered significantly in 2020 due to Covid 19 pandemic and economic slowdown. The profits of the </w:t>
      </w:r>
      <w:r>
        <w:rPr>
          <w:lang w:val="en-IN"/>
        </w:rPr>
        <w:lastRenderedPageBreak/>
        <w:t>company faced a steep hike in 2021 with sudden economic growth but dropped again in 2022. So, it can be said that the profitability of</w:t>
      </w:r>
      <w:r w:rsidRPr="00563A55">
        <w:rPr>
          <w:lang w:val="en-IN"/>
        </w:rPr>
        <w:t xml:space="preserve"> </w:t>
      </w:r>
      <w:r w:rsidRPr="00136E12">
        <w:rPr>
          <w:lang w:val="en-IN"/>
        </w:rPr>
        <w:t>J.P. Morgan Chase</w:t>
      </w:r>
      <w:r>
        <w:rPr>
          <w:lang w:val="en-IN"/>
        </w:rPr>
        <w:t xml:space="preserve"> has been fluctuating in </w:t>
      </w:r>
      <w:r w:rsidR="00685259">
        <w:rPr>
          <w:lang w:val="en-IN"/>
        </w:rPr>
        <w:t xml:space="preserve">the </w:t>
      </w:r>
      <w:r>
        <w:rPr>
          <w:lang w:val="en-IN"/>
        </w:rPr>
        <w:t xml:space="preserve">last five years. </w:t>
      </w:r>
    </w:p>
    <w:p w14:paraId="6B775802" w14:textId="03CB6C39" w:rsidR="00563A55" w:rsidRPr="00563A55" w:rsidRDefault="00685259" w:rsidP="00563A55">
      <w:r>
        <w:t>F</w:t>
      </w:r>
      <w:r w:rsidR="00362DC5">
        <w:t xml:space="preserve">igure 3 shows </w:t>
      </w:r>
      <w:r>
        <w:t xml:space="preserve">the </w:t>
      </w:r>
      <w:r w:rsidR="00362DC5">
        <w:t>operating profit margin and net profit margin according to the left axis and ROA and ROE according to the right axis, as these ratios ha</w:t>
      </w:r>
      <w:r>
        <w:t>ve</w:t>
      </w:r>
      <w:r w:rsidR="00362DC5">
        <w:t xml:space="preserve"> different scale</w:t>
      </w:r>
      <w:r>
        <w:t>s</w:t>
      </w:r>
      <w:r w:rsidR="00362DC5">
        <w:t xml:space="preserve"> of measurement. Operating profit margin and net profit margin are measured in percentage, whereas ROA and ROE are </w:t>
      </w:r>
      <w:r w:rsidR="007F1B4D">
        <w:t>measured as ratio</w:t>
      </w:r>
      <w:r>
        <w:t>s</w:t>
      </w:r>
      <w:r w:rsidR="007F1B4D">
        <w:t xml:space="preserve">. </w:t>
      </w:r>
      <w:r w:rsidR="00BA5A65">
        <w:t xml:space="preserve">This graph shows the net profit margin of the company was 29.78% in 2018, which increased to 31.51% in 2019, then decreased to 24.29% in 2020, then faced a steep hike to 48.96% in 2021 and then decreased again </w:t>
      </w:r>
      <w:r>
        <w:t>to</w:t>
      </w:r>
      <w:r w:rsidR="00BA5A65">
        <w:t xml:space="preserve"> 29.28%. So, in these five years, the </w:t>
      </w:r>
      <w:proofErr w:type="gramStart"/>
      <w:r w:rsidR="00BA5A65">
        <w:t>profit making</w:t>
      </w:r>
      <w:proofErr w:type="gramEnd"/>
      <w:r w:rsidR="00BA5A65">
        <w:t xml:space="preserve"> ability of the company has faced a full round and has ended, where it started five years ago. The decline of 2022 was even impactful than the decline of 2020, and this decrease in profitability was due to </w:t>
      </w:r>
      <w:r w:rsidR="009323C9">
        <w:t xml:space="preserve">economic crises caused </w:t>
      </w:r>
      <w:r>
        <w:t xml:space="preserve">by </w:t>
      </w:r>
      <w:r w:rsidR="009323C9">
        <w:t xml:space="preserve">to post pandemic period. </w:t>
      </w:r>
    </w:p>
    <w:p w14:paraId="7C089372" w14:textId="79E21EED" w:rsidR="00136E12" w:rsidRPr="002E1F58" w:rsidRDefault="00136E12" w:rsidP="00136E12">
      <w:pPr>
        <w:rPr>
          <w:b/>
          <w:bCs/>
          <w:i/>
          <w:iCs/>
          <w:lang w:val="en-IN"/>
        </w:rPr>
      </w:pPr>
      <w:r w:rsidRPr="002E1F58">
        <w:rPr>
          <w:b/>
          <w:bCs/>
          <w:i/>
          <w:iCs/>
          <w:lang w:val="en-IN"/>
        </w:rPr>
        <w:t>Morgan Stanley profitability trend analysis</w:t>
      </w:r>
      <w:r w:rsidR="002E1F58" w:rsidRPr="002E1F58">
        <w:rPr>
          <w:b/>
          <w:bCs/>
          <w:i/>
          <w:iCs/>
          <w:lang w:val="en-IN"/>
        </w:rPr>
        <w:t xml:space="preserve">: </w:t>
      </w:r>
    </w:p>
    <w:p w14:paraId="2508E70A" w14:textId="77777777" w:rsidR="00563A55" w:rsidRDefault="00136E12" w:rsidP="00563A55">
      <w:pPr>
        <w:keepNext/>
      </w:pPr>
      <w:r>
        <w:rPr>
          <w:noProof/>
        </w:rPr>
        <w:drawing>
          <wp:inline distT="0" distB="0" distL="0" distR="0" wp14:anchorId="211AD96A" wp14:editId="1E138D14">
            <wp:extent cx="4572000" cy="2743200"/>
            <wp:effectExtent l="0" t="0" r="0" b="0"/>
            <wp:docPr id="118875895" name="Chart 1">
              <a:extLst xmlns:a="http://schemas.openxmlformats.org/drawingml/2006/main">
                <a:ext uri="{FF2B5EF4-FFF2-40B4-BE49-F238E27FC236}">
                  <a16:creationId xmlns:a16="http://schemas.microsoft.com/office/drawing/2014/main" id="{3ACB19F2-109E-7599-EA93-7B58289BE0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AEEF803" w14:textId="7CBD3F07" w:rsidR="00136E12" w:rsidRDefault="00563A55" w:rsidP="00563A55">
      <w:pPr>
        <w:pStyle w:val="Caption"/>
      </w:pPr>
      <w:bookmarkStart w:id="56" w:name="_Toc158303706"/>
      <w:r>
        <w:t xml:space="preserve">Figure </w:t>
      </w:r>
      <w:r>
        <w:fldChar w:fldCharType="begin"/>
      </w:r>
      <w:r>
        <w:instrText xml:space="preserve"> SEQ Figure \* ARABIC </w:instrText>
      </w:r>
      <w:r>
        <w:fldChar w:fldCharType="separate"/>
      </w:r>
      <w:r>
        <w:rPr>
          <w:noProof/>
        </w:rPr>
        <w:t>4</w:t>
      </w:r>
      <w:r>
        <w:fldChar w:fldCharType="end"/>
      </w:r>
      <w:r w:rsidRPr="00E50F6E">
        <w:t>: Line graph for</w:t>
      </w:r>
      <w:r w:rsidRPr="00563A55">
        <w:t xml:space="preserve"> Morgan Stanley profitability trend analysis</w:t>
      </w:r>
      <w:bookmarkEnd w:id="56"/>
    </w:p>
    <w:p w14:paraId="2BF53430" w14:textId="6382F757" w:rsidR="00706E7A" w:rsidRDefault="009323C9" w:rsidP="009323C9">
      <w:pPr>
        <w:rPr>
          <w:lang w:val="en-IN"/>
        </w:rPr>
      </w:pPr>
      <w:r>
        <w:t xml:space="preserve">The second bank which is considered for analysing the profitability of the US banks is </w:t>
      </w:r>
      <w:r w:rsidRPr="00563A55">
        <w:t>Morgan Stanley</w:t>
      </w:r>
      <w:r>
        <w:t xml:space="preserve">. The profitability trend graph of </w:t>
      </w:r>
      <w:r w:rsidRPr="00563A55">
        <w:t>Morgan Stanley</w:t>
      </w:r>
      <w:r>
        <w:t xml:space="preserve"> is significantly different </w:t>
      </w:r>
      <w:r w:rsidR="00685259">
        <w:t>from</w:t>
      </w:r>
      <w:r>
        <w:t xml:space="preserve"> the graph of </w:t>
      </w:r>
      <w:r w:rsidRPr="009323C9">
        <w:rPr>
          <w:lang w:val="en-IN"/>
        </w:rPr>
        <w:t>J.P. Morgan Chase</w:t>
      </w:r>
      <w:r>
        <w:rPr>
          <w:lang w:val="en-IN"/>
        </w:rPr>
        <w:t xml:space="preserve">. According to the above graph, the operating profit margin of the company was steady till 2019, then decreased to ground in 2020 and </w:t>
      </w:r>
      <w:r w:rsidR="00E11EE7">
        <w:rPr>
          <w:lang w:val="en-IN"/>
        </w:rPr>
        <w:t>it</w:t>
      </w:r>
      <w:r>
        <w:rPr>
          <w:lang w:val="en-IN"/>
        </w:rPr>
        <w:t xml:space="preserve"> took two years to recover in 2022. </w:t>
      </w:r>
      <w:r w:rsidR="00E11EE7">
        <w:rPr>
          <w:lang w:val="en-IN"/>
        </w:rPr>
        <w:t xml:space="preserve">Unlike the operating profit margin, the net profit margin of the company was quite steady throughout the last five years. The economic downturn in 2020 due </w:t>
      </w:r>
      <w:r w:rsidR="00685259">
        <w:rPr>
          <w:lang w:val="en-IN"/>
        </w:rPr>
        <w:t xml:space="preserve">to </w:t>
      </w:r>
      <w:r w:rsidR="00E11EE7">
        <w:rPr>
          <w:lang w:val="en-IN"/>
        </w:rPr>
        <w:t xml:space="preserve">the pandemic </w:t>
      </w:r>
      <w:r w:rsidR="00E11EE7">
        <w:rPr>
          <w:lang w:val="en-IN"/>
        </w:rPr>
        <w:lastRenderedPageBreak/>
        <w:t xml:space="preserve">didn’t impact the net profit margin of this company. This provides an interesting insight </w:t>
      </w:r>
      <w:r w:rsidR="00685259">
        <w:rPr>
          <w:lang w:val="en-IN"/>
        </w:rPr>
        <w:t>into</w:t>
      </w:r>
      <w:r w:rsidR="00E11EE7">
        <w:rPr>
          <w:lang w:val="en-IN"/>
        </w:rPr>
        <w:t xml:space="preserve"> the company, where, </w:t>
      </w:r>
      <w:r w:rsidR="00685259">
        <w:rPr>
          <w:lang w:val="en-IN"/>
        </w:rPr>
        <w:t xml:space="preserve">the </w:t>
      </w:r>
      <w:r w:rsidR="00706E7A">
        <w:rPr>
          <w:lang w:val="en-IN"/>
        </w:rPr>
        <w:t xml:space="preserve">operating profit of the company has decreased significantly but the company has managed to maintain its net profit to the proportionate of the annual sales. </w:t>
      </w:r>
    </w:p>
    <w:p w14:paraId="3972F055" w14:textId="7F333186" w:rsidR="009323C9" w:rsidRPr="00706E7A" w:rsidRDefault="00706E7A" w:rsidP="009323C9">
      <w:pPr>
        <w:rPr>
          <w:lang w:val="en-IN"/>
        </w:rPr>
      </w:pPr>
      <w:r>
        <w:rPr>
          <w:lang w:val="en-IN"/>
        </w:rPr>
        <w:t xml:space="preserve">Moreover, similar to the net profit margin, the return on equity and return on assets of </w:t>
      </w:r>
      <w:r w:rsidRPr="00706E7A">
        <w:t>J.P. Morgan Chase</w:t>
      </w:r>
      <w:r>
        <w:t xml:space="preserve"> ha</w:t>
      </w:r>
      <w:r w:rsidR="00685259">
        <w:t>ve</w:t>
      </w:r>
      <w:r>
        <w:t xml:space="preserve"> also been steady in </w:t>
      </w:r>
      <w:r w:rsidR="00685259">
        <w:t xml:space="preserve">the </w:t>
      </w:r>
      <w:r>
        <w:t xml:space="preserve">last five years with few fluctuations. Thus, it can be said that in </w:t>
      </w:r>
      <w:r w:rsidR="00685259">
        <w:t xml:space="preserve">the </w:t>
      </w:r>
      <w:r>
        <w:t xml:space="preserve">last five years, this company has managed to maintain its high </w:t>
      </w:r>
      <w:proofErr w:type="gramStart"/>
      <w:r>
        <w:t>profit making</w:t>
      </w:r>
      <w:proofErr w:type="gramEnd"/>
      <w:r>
        <w:t xml:space="preserve"> ability. But similar to all US banks, the operating profit of </w:t>
      </w:r>
      <w:r w:rsidRPr="00706E7A">
        <w:rPr>
          <w:lang w:val="en-IN"/>
        </w:rPr>
        <w:t>J.P. Morgan Chase</w:t>
      </w:r>
      <w:r>
        <w:rPr>
          <w:lang w:val="en-IN"/>
        </w:rPr>
        <w:t xml:space="preserve"> was also influenced due to economic crises and downturn</w:t>
      </w:r>
      <w:r w:rsidR="00685259">
        <w:rPr>
          <w:lang w:val="en-IN"/>
        </w:rPr>
        <w:t>s</w:t>
      </w:r>
      <w:r>
        <w:rPr>
          <w:lang w:val="en-IN"/>
        </w:rPr>
        <w:t xml:space="preserve">.   </w:t>
      </w:r>
    </w:p>
    <w:p w14:paraId="700D64DD" w14:textId="3B9C0699" w:rsidR="00136E12" w:rsidRPr="00F3130E" w:rsidRDefault="00136E12" w:rsidP="00136E12">
      <w:pPr>
        <w:rPr>
          <w:b/>
          <w:bCs/>
          <w:i/>
          <w:iCs/>
          <w:lang w:val="en-IN"/>
        </w:rPr>
      </w:pPr>
      <w:r w:rsidRPr="00F3130E">
        <w:rPr>
          <w:b/>
          <w:bCs/>
          <w:i/>
          <w:iCs/>
          <w:lang w:val="en-IN"/>
        </w:rPr>
        <w:t>Bank of America Corp. profitability trend analysis</w:t>
      </w:r>
      <w:r w:rsidR="00F3130E" w:rsidRPr="00F3130E">
        <w:rPr>
          <w:b/>
          <w:bCs/>
          <w:i/>
          <w:iCs/>
          <w:lang w:val="en-IN"/>
        </w:rPr>
        <w:t>:</w:t>
      </w:r>
    </w:p>
    <w:p w14:paraId="6A58E643" w14:textId="77777777" w:rsidR="00563A55" w:rsidRDefault="00136E12" w:rsidP="00563A55">
      <w:pPr>
        <w:keepNext/>
      </w:pPr>
      <w:r>
        <w:rPr>
          <w:noProof/>
        </w:rPr>
        <w:drawing>
          <wp:inline distT="0" distB="0" distL="0" distR="0" wp14:anchorId="70B8AFBE" wp14:editId="783AECE7">
            <wp:extent cx="4572000" cy="2743200"/>
            <wp:effectExtent l="0" t="0" r="0" b="0"/>
            <wp:docPr id="1519010918" name="Chart 1">
              <a:extLst xmlns:a="http://schemas.openxmlformats.org/drawingml/2006/main">
                <a:ext uri="{FF2B5EF4-FFF2-40B4-BE49-F238E27FC236}">
                  <a16:creationId xmlns:a16="http://schemas.microsoft.com/office/drawing/2014/main" id="{F6B9BD7B-8354-5ED1-30C3-FCF161B9C8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C2D4A0B" w14:textId="7972024C" w:rsidR="00136E12" w:rsidRDefault="00563A55" w:rsidP="00563A55">
      <w:pPr>
        <w:pStyle w:val="Caption"/>
      </w:pPr>
      <w:bookmarkStart w:id="57" w:name="_Toc158303707"/>
      <w:r>
        <w:t xml:space="preserve">Figure </w:t>
      </w:r>
      <w:r>
        <w:fldChar w:fldCharType="begin"/>
      </w:r>
      <w:r>
        <w:instrText xml:space="preserve"> SEQ Figure \* ARABIC </w:instrText>
      </w:r>
      <w:r>
        <w:fldChar w:fldCharType="separate"/>
      </w:r>
      <w:r>
        <w:rPr>
          <w:noProof/>
        </w:rPr>
        <w:t>5</w:t>
      </w:r>
      <w:r>
        <w:fldChar w:fldCharType="end"/>
      </w:r>
      <w:r w:rsidRPr="00D61176">
        <w:t>: Line graph for</w:t>
      </w:r>
      <w:r w:rsidRPr="00563A55">
        <w:t xml:space="preserve"> Bank of America Corp. profitability trend analysis</w:t>
      </w:r>
      <w:bookmarkEnd w:id="57"/>
    </w:p>
    <w:p w14:paraId="63CD64F3" w14:textId="0D97187A" w:rsidR="00B41016" w:rsidRDefault="005F5C92" w:rsidP="005F5C92">
      <w:r>
        <w:t xml:space="preserve">The third bank in the list of five US banks is the Bank of America Corp. </w:t>
      </w:r>
      <w:r w:rsidR="00B41016">
        <w:t xml:space="preserve">Similar to other graphs, in figure 5, two ratios including operating profit margin and net profit margin are graphed according to the left axis and ROA and ROE are graphed according to the right axis. According to </w:t>
      </w:r>
      <w:r w:rsidR="00685259">
        <w:t>F</w:t>
      </w:r>
      <w:r w:rsidR="00B41016">
        <w:t xml:space="preserve">igure 5, </w:t>
      </w:r>
      <w:r w:rsidR="00685259">
        <w:t xml:space="preserve">the </w:t>
      </w:r>
      <w:r w:rsidR="00B41016">
        <w:t xml:space="preserve">operating profit margin of the company increased in 2019 from 2018 and then decreased again </w:t>
      </w:r>
      <w:r w:rsidR="00685259">
        <w:t xml:space="preserve">in </w:t>
      </w:r>
      <w:r w:rsidR="00B41016">
        <w:t xml:space="preserve">2020. This trend shows good alternative years, where, every second year is a good year for the company. This trend is similar </w:t>
      </w:r>
      <w:r w:rsidR="00685259">
        <w:t>to</w:t>
      </w:r>
      <w:r w:rsidR="00B41016">
        <w:t xml:space="preserve"> all profitability ratios, implying, </w:t>
      </w:r>
      <w:r w:rsidR="00685259">
        <w:t xml:space="preserve">that </w:t>
      </w:r>
      <w:r w:rsidR="00B41016">
        <w:t xml:space="preserve">Bank of America Corp. takes a </w:t>
      </w:r>
      <w:r w:rsidR="00A453A0">
        <w:t>year to manage its past years</w:t>
      </w:r>
      <w:r w:rsidR="00685259">
        <w:t>'</w:t>
      </w:r>
      <w:r w:rsidR="00A453A0">
        <w:t xml:space="preserve"> losses. </w:t>
      </w:r>
    </w:p>
    <w:p w14:paraId="3FBE921C" w14:textId="3597712D" w:rsidR="00A453A0" w:rsidRDefault="00A453A0" w:rsidP="005F5C92">
      <w:r>
        <w:t xml:space="preserve">Return on assets is a profitability ratio which has shown </w:t>
      </w:r>
      <w:r w:rsidR="00685259">
        <w:t xml:space="preserve">a </w:t>
      </w:r>
      <w:r>
        <w:t xml:space="preserve">significant steady ratio throughout the past five years and this is due to the balance between </w:t>
      </w:r>
      <w:r w:rsidR="00685259">
        <w:t xml:space="preserve">the </w:t>
      </w:r>
      <w:r>
        <w:t xml:space="preserve">company’s ability to retain its assets and the net profit earned by the company. Thus, it is clear how the profitability of Bank </w:t>
      </w:r>
      <w:r>
        <w:lastRenderedPageBreak/>
        <w:t xml:space="preserve">of America Corp has </w:t>
      </w:r>
      <w:r w:rsidR="00685259">
        <w:t xml:space="preserve">been </w:t>
      </w:r>
      <w:r>
        <w:t xml:space="preserve">influenced in </w:t>
      </w:r>
      <w:r w:rsidR="00685259">
        <w:t xml:space="preserve">the </w:t>
      </w:r>
      <w:r>
        <w:t>year</w:t>
      </w:r>
      <w:r w:rsidR="00685259">
        <w:t>s</w:t>
      </w:r>
      <w:r>
        <w:t xml:space="preserve"> 2020 and 2022, but the profitability trend is unique when compared to other US banks. </w:t>
      </w:r>
    </w:p>
    <w:p w14:paraId="4CE35437" w14:textId="1175F625" w:rsidR="00136E12" w:rsidRPr="00A453A0" w:rsidRDefault="00136E12" w:rsidP="00136E12">
      <w:pPr>
        <w:rPr>
          <w:b/>
          <w:bCs/>
          <w:i/>
          <w:iCs/>
          <w:lang w:val="en-IN"/>
        </w:rPr>
      </w:pPr>
      <w:r w:rsidRPr="00A453A0">
        <w:rPr>
          <w:b/>
          <w:bCs/>
          <w:i/>
          <w:iCs/>
          <w:lang w:val="en-IN"/>
        </w:rPr>
        <w:t>Citigroup profitability trend analysis</w:t>
      </w:r>
      <w:r w:rsidR="00A453A0">
        <w:rPr>
          <w:b/>
          <w:bCs/>
          <w:i/>
          <w:iCs/>
          <w:lang w:val="en-IN"/>
        </w:rPr>
        <w:t>:</w:t>
      </w:r>
    </w:p>
    <w:p w14:paraId="082EAEBA" w14:textId="77777777" w:rsidR="00563A55" w:rsidRDefault="00136E12" w:rsidP="00563A55">
      <w:pPr>
        <w:keepNext/>
      </w:pPr>
      <w:r>
        <w:rPr>
          <w:noProof/>
        </w:rPr>
        <w:drawing>
          <wp:inline distT="0" distB="0" distL="0" distR="0" wp14:anchorId="73DC6913" wp14:editId="69B7F6AF">
            <wp:extent cx="4572000" cy="2743200"/>
            <wp:effectExtent l="0" t="0" r="0" b="0"/>
            <wp:docPr id="536966147" name="Chart 1">
              <a:extLst xmlns:a="http://schemas.openxmlformats.org/drawingml/2006/main">
                <a:ext uri="{FF2B5EF4-FFF2-40B4-BE49-F238E27FC236}">
                  <a16:creationId xmlns:a16="http://schemas.microsoft.com/office/drawing/2014/main" id="{51EE0249-6962-581B-C6E4-16671392E2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814E3F8" w14:textId="5709C79F" w:rsidR="00136E12" w:rsidRDefault="00563A55" w:rsidP="00563A55">
      <w:pPr>
        <w:pStyle w:val="Caption"/>
      </w:pPr>
      <w:bookmarkStart w:id="58" w:name="_Toc158303708"/>
      <w:r>
        <w:t xml:space="preserve">Figure </w:t>
      </w:r>
      <w:r>
        <w:fldChar w:fldCharType="begin"/>
      </w:r>
      <w:r>
        <w:instrText xml:space="preserve"> SEQ Figure \* ARABIC </w:instrText>
      </w:r>
      <w:r>
        <w:fldChar w:fldCharType="separate"/>
      </w:r>
      <w:r>
        <w:rPr>
          <w:noProof/>
        </w:rPr>
        <w:t>6</w:t>
      </w:r>
      <w:r>
        <w:fldChar w:fldCharType="end"/>
      </w:r>
      <w:r w:rsidRPr="00976A89">
        <w:t>: Line graph for</w:t>
      </w:r>
      <w:r w:rsidRPr="00563A55">
        <w:t xml:space="preserve"> Citigroup profitability trend analysis</w:t>
      </w:r>
      <w:bookmarkEnd w:id="58"/>
    </w:p>
    <w:p w14:paraId="3B6162D7" w14:textId="2D763C23" w:rsidR="00A453A0" w:rsidRPr="00A453A0" w:rsidRDefault="00DF4B67" w:rsidP="00A453A0">
      <w:r>
        <w:t xml:space="preserve">Citigroup is the fourth bank in the US bank list which is considered for analysis. A very interesting observation gained from </w:t>
      </w:r>
      <w:r w:rsidR="00685259">
        <w:t>F</w:t>
      </w:r>
      <w:r>
        <w:t xml:space="preserve">igure 6, is that each profitability ratio considered </w:t>
      </w:r>
      <w:r w:rsidR="00685259">
        <w:t>shows</w:t>
      </w:r>
      <w:r>
        <w:t xml:space="preserve"> </w:t>
      </w:r>
      <w:r w:rsidR="00685259">
        <w:t xml:space="preserve">a </w:t>
      </w:r>
      <w:r>
        <w:t xml:space="preserve">similar trend. For example, the net profit margin of the company was steady till </w:t>
      </w:r>
      <w:r w:rsidR="008338D8">
        <w:t xml:space="preserve">2019 but dropped </w:t>
      </w:r>
      <w:r w:rsidR="00685259">
        <w:t xml:space="preserve">to </w:t>
      </w:r>
      <w:r w:rsidR="008338D8">
        <w:t>its lowest in 2020 and then gr</w:t>
      </w:r>
      <w:r w:rsidR="00685259">
        <w:t>ew</w:t>
      </w:r>
      <w:r w:rsidR="008338D8">
        <w:t xml:space="preserve"> to its highest in 2021 but again dropped in 2022. </w:t>
      </w:r>
      <w:r w:rsidR="00155ABB">
        <w:t xml:space="preserve">This trend is dominant in rest three ratios as well. The drop in profit in 2020 is higher than </w:t>
      </w:r>
      <w:r w:rsidR="00685259">
        <w:t xml:space="preserve">in </w:t>
      </w:r>
      <w:r w:rsidR="00155ABB">
        <w:t xml:space="preserve">2022 but both are significant. This shows that the financial performance of this company is highly connected with the external economic turns within the market. </w:t>
      </w:r>
      <w:r w:rsidR="00AD1904">
        <w:t xml:space="preserve">The similar trend across all profitability ratios is a negative sign, showing the company wasn’t able to protect its profits from any source, be it, net profits, operating profits, gains from equity or assets. </w:t>
      </w:r>
      <w:r>
        <w:t xml:space="preserve"> </w:t>
      </w:r>
    </w:p>
    <w:p w14:paraId="4822AB68" w14:textId="22199C10" w:rsidR="00136E12" w:rsidRPr="00A453A0" w:rsidRDefault="00136E12" w:rsidP="00136E12">
      <w:pPr>
        <w:rPr>
          <w:b/>
          <w:bCs/>
          <w:i/>
          <w:iCs/>
          <w:lang w:val="en-IN"/>
        </w:rPr>
      </w:pPr>
      <w:r w:rsidRPr="00A453A0">
        <w:rPr>
          <w:b/>
          <w:bCs/>
          <w:i/>
          <w:iCs/>
          <w:lang w:val="en-IN"/>
        </w:rPr>
        <w:t>Wells Fargo profitability trend analysis</w:t>
      </w:r>
      <w:r w:rsidR="00A453A0">
        <w:rPr>
          <w:b/>
          <w:bCs/>
          <w:i/>
          <w:iCs/>
          <w:lang w:val="en-IN"/>
        </w:rPr>
        <w:t>:</w:t>
      </w:r>
    </w:p>
    <w:p w14:paraId="4375CF1C" w14:textId="77777777" w:rsidR="00563A55" w:rsidRDefault="00136E12" w:rsidP="00563A55">
      <w:pPr>
        <w:keepNext/>
      </w:pPr>
      <w:r>
        <w:rPr>
          <w:noProof/>
        </w:rPr>
        <w:lastRenderedPageBreak/>
        <w:drawing>
          <wp:inline distT="0" distB="0" distL="0" distR="0" wp14:anchorId="3FB6B99F" wp14:editId="5FFBCE4C">
            <wp:extent cx="4572000" cy="2743200"/>
            <wp:effectExtent l="0" t="0" r="0" b="0"/>
            <wp:docPr id="375785852" name="Chart 1">
              <a:extLst xmlns:a="http://schemas.openxmlformats.org/drawingml/2006/main">
                <a:ext uri="{FF2B5EF4-FFF2-40B4-BE49-F238E27FC236}">
                  <a16:creationId xmlns:a16="http://schemas.microsoft.com/office/drawing/2014/main" id="{D15A32C0-1073-981B-45E5-42ECC38EC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42C8C20" w14:textId="4E66E09E" w:rsidR="00136E12" w:rsidRDefault="00563A55" w:rsidP="00563A55">
      <w:pPr>
        <w:pStyle w:val="Caption"/>
      </w:pPr>
      <w:bookmarkStart w:id="59" w:name="_Toc158303709"/>
      <w:r>
        <w:t xml:space="preserve">Figure </w:t>
      </w:r>
      <w:r>
        <w:fldChar w:fldCharType="begin"/>
      </w:r>
      <w:r>
        <w:instrText xml:space="preserve"> SEQ Figure \* ARABIC </w:instrText>
      </w:r>
      <w:r>
        <w:fldChar w:fldCharType="separate"/>
      </w:r>
      <w:r>
        <w:rPr>
          <w:noProof/>
        </w:rPr>
        <w:t>7</w:t>
      </w:r>
      <w:r>
        <w:fldChar w:fldCharType="end"/>
      </w:r>
      <w:r w:rsidRPr="00D96CB9">
        <w:t>: Line graph for</w:t>
      </w:r>
      <w:r w:rsidRPr="00563A55">
        <w:t xml:space="preserve"> Wells Fargo profitability trend analysis</w:t>
      </w:r>
      <w:bookmarkEnd w:id="59"/>
    </w:p>
    <w:p w14:paraId="3A470520" w14:textId="3B558BA1" w:rsidR="00DF4B67" w:rsidRDefault="001F2CAB" w:rsidP="00DF4B67">
      <w:bookmarkStart w:id="60" w:name="_Hlk157615711"/>
      <w:r>
        <w:t xml:space="preserve">The last bank in the considered US banks list is </w:t>
      </w:r>
      <w:r w:rsidRPr="00563A55">
        <w:t>Wells Fargo</w:t>
      </w:r>
      <w:r>
        <w:t xml:space="preserve">. </w:t>
      </w:r>
      <w:r w:rsidR="00D52CD7">
        <w:t xml:space="preserve">An interesting observation from figure 7 is that the profitability trend of </w:t>
      </w:r>
      <w:r w:rsidR="00D52CD7" w:rsidRPr="00563A55">
        <w:t>Wells Fargo</w:t>
      </w:r>
      <w:r w:rsidR="00D52CD7">
        <w:t xml:space="preserve"> has been very similar </w:t>
      </w:r>
      <w:r w:rsidR="00685259">
        <w:t>to</w:t>
      </w:r>
      <w:r w:rsidR="00D52CD7">
        <w:t xml:space="preserve"> the profitability trend of Citigroup. The only difference in the profit trends of both banks is that the profit decline and incline were so significant for </w:t>
      </w:r>
      <w:r w:rsidR="00D52CD7" w:rsidRPr="00563A55">
        <w:t>Wells Fargo</w:t>
      </w:r>
      <w:r w:rsidR="00D52CD7">
        <w:t xml:space="preserve">. </w:t>
      </w:r>
      <w:r w:rsidR="008F5E7A">
        <w:t xml:space="preserve">Both </w:t>
      </w:r>
      <w:r w:rsidR="008F5E7A" w:rsidRPr="00563A55">
        <w:t>Wells Fargo</w:t>
      </w:r>
      <w:r w:rsidR="008F5E7A">
        <w:t xml:space="preserve"> and Citigroup faced </w:t>
      </w:r>
      <w:r w:rsidR="00685259">
        <w:t xml:space="preserve">a </w:t>
      </w:r>
      <w:r w:rsidR="008F5E7A">
        <w:t xml:space="preserve">decline in profit in 2020 and </w:t>
      </w:r>
      <w:r w:rsidR="00685259">
        <w:t xml:space="preserve">an </w:t>
      </w:r>
      <w:r w:rsidR="008F5E7A">
        <w:t xml:space="preserve">incline in 2021, but these values were way steep in the case of </w:t>
      </w:r>
      <w:r w:rsidR="008F5E7A" w:rsidRPr="00563A55">
        <w:t>Wells Fargo</w:t>
      </w:r>
      <w:r w:rsidR="008F5E7A">
        <w:t xml:space="preserve">. This means, not only the profitability of </w:t>
      </w:r>
      <w:r w:rsidR="008F5E7A" w:rsidRPr="00563A55">
        <w:t>Wells Fargo</w:t>
      </w:r>
      <w:r w:rsidR="008F5E7A">
        <w:t xml:space="preserve"> is also influenced significantly by external factors of economic turns, it is even more influenced than Cit</w:t>
      </w:r>
      <w:r w:rsidR="00842845">
        <w:t>i</w:t>
      </w:r>
      <w:r w:rsidR="008F5E7A">
        <w:t xml:space="preserve">group. </w:t>
      </w:r>
    </w:p>
    <w:p w14:paraId="0B73C7D3" w14:textId="00744FCF" w:rsidR="00842845" w:rsidRDefault="00842845" w:rsidP="00DF4B67">
      <w:r>
        <w:t xml:space="preserve">The above analysis has summarised that </w:t>
      </w:r>
      <w:r w:rsidRPr="00BA5C9A">
        <w:t xml:space="preserve">J.P. Morgan Chase </w:t>
      </w:r>
      <w:r>
        <w:t xml:space="preserve">and </w:t>
      </w:r>
      <w:r w:rsidRPr="00563A55">
        <w:t xml:space="preserve">Bank of America Corp. </w:t>
      </w:r>
      <w:r>
        <w:t>are the banks that ha</w:t>
      </w:r>
      <w:r w:rsidR="00685259">
        <w:t>ve</w:t>
      </w:r>
      <w:r>
        <w:t xml:space="preserve"> shined in </w:t>
      </w:r>
      <w:r w:rsidR="00685259">
        <w:t xml:space="preserve">the </w:t>
      </w:r>
      <w:r>
        <w:t xml:space="preserve">last five years while managing an economic crisis in hand. Although, all five banks have shown significant profits in </w:t>
      </w:r>
      <w:r w:rsidR="00685259">
        <w:t xml:space="preserve">the </w:t>
      </w:r>
      <w:r>
        <w:t xml:space="preserve">last five years these two banks have maintained </w:t>
      </w:r>
      <w:r w:rsidR="00685259">
        <w:t>their</w:t>
      </w:r>
      <w:r>
        <w:t xml:space="preserve"> ability to ensure steady profits throughout the last five years. Citigroup and </w:t>
      </w:r>
      <w:r w:rsidRPr="00563A55">
        <w:t>Wells Fargo</w:t>
      </w:r>
      <w:r>
        <w:t xml:space="preserve"> are observed to be the </w:t>
      </w:r>
      <w:r w:rsidR="00F22421">
        <w:t xml:space="preserve">banks that were most influenced by the economic downturns in the market in </w:t>
      </w:r>
      <w:r w:rsidR="00685259">
        <w:t xml:space="preserve">the </w:t>
      </w:r>
      <w:r w:rsidR="00F22421">
        <w:t xml:space="preserve">years 2020 and 2021. </w:t>
      </w:r>
    </w:p>
    <w:p w14:paraId="3491A8A1" w14:textId="7BF17949" w:rsidR="009D2174" w:rsidRPr="00DF4B67" w:rsidRDefault="009D2174" w:rsidP="00DF4B67">
      <w:r>
        <w:t xml:space="preserve">To summarise the profitability trends of the US banks in </w:t>
      </w:r>
      <w:r w:rsidR="00685259">
        <w:t xml:space="preserve">the </w:t>
      </w:r>
      <w:r>
        <w:t xml:space="preserve">last five years, it can be said that the profitability was steady till 2019 but then declined in 2020 due to the economic downturn caused by Covid 19. The US banks showed significant growth in 2021 but it eventually led to economic crises in 2022, from which, banks are currently recovering to a stable financial position. The above analysis has helped in addressing the first research question of this study paper by analysing the profitability trends of the US banks in </w:t>
      </w:r>
      <w:r w:rsidR="00685259">
        <w:t xml:space="preserve">the </w:t>
      </w:r>
      <w:r>
        <w:t xml:space="preserve">last five years. </w:t>
      </w:r>
    </w:p>
    <w:p w14:paraId="54B835AF" w14:textId="1B1E167D" w:rsidR="00482663" w:rsidRDefault="00A9476A" w:rsidP="00A9476A">
      <w:pPr>
        <w:pStyle w:val="Heading2"/>
      </w:pPr>
      <w:bookmarkStart w:id="61" w:name="_Toc158303687"/>
      <w:bookmarkEnd w:id="60"/>
      <w:r w:rsidRPr="00F15E4E">
        <w:lastRenderedPageBreak/>
        <w:t>4.</w:t>
      </w:r>
      <w:r w:rsidR="00B36F6F">
        <w:t>5</w:t>
      </w:r>
      <w:r w:rsidRPr="00F15E4E">
        <w:t xml:space="preserve"> Regression analysis</w:t>
      </w:r>
      <w:bookmarkEnd w:id="61"/>
    </w:p>
    <w:p w14:paraId="1A495393" w14:textId="567484F0" w:rsidR="00563A55" w:rsidRPr="00563A55" w:rsidRDefault="00D62F36" w:rsidP="00563A55">
      <w:r>
        <w:t xml:space="preserve">Regression analysis </w:t>
      </w:r>
      <w:r w:rsidR="00FD399D">
        <w:t>is a statistical process of estimating the relationships between dependent and independent variables. In the current study, regression analysis is used as it is considered a reliable method for analysing the extent to which a variable can var</w:t>
      </w:r>
      <w:r w:rsidR="00685259">
        <w:t>y</w:t>
      </w:r>
      <w:r w:rsidR="00FD399D">
        <w:t xml:space="preserve"> due to another variable. The second research objective of this study will be addressed by using regression analysis which is t</w:t>
      </w:r>
      <w:r w:rsidR="00563A55" w:rsidRPr="00563A55">
        <w:t xml:space="preserve">o identify and analyse the factors influencing the profitability of US Banks. </w:t>
      </w:r>
    </w:p>
    <w:p w14:paraId="08AE1ADD" w14:textId="5FC1FCF7" w:rsidR="00563A55" w:rsidRPr="00563A55" w:rsidRDefault="00FD399D" w:rsidP="00563A55">
      <w:r>
        <w:t>In this analysis, five factors are considered as independent variables that can have a significant impact on the profitability of US banks. According to simple linear regression, there can be only one dependent variable in a regression model. A</w:t>
      </w:r>
      <w:r w:rsidR="00ED25C7">
        <w:t>s</w:t>
      </w:r>
      <w:r>
        <w:t xml:space="preserve"> the profitability of the US banks is represented by four profitability ratios in this study, there are four regression models used in this analysis. </w:t>
      </w:r>
      <w:r w:rsidR="00ED25C7">
        <w:t xml:space="preserve">Each of the regression models </w:t>
      </w:r>
      <w:r w:rsidR="00685259">
        <w:t>is</w:t>
      </w:r>
      <w:r w:rsidR="00ED25C7">
        <w:t xml:space="preserve"> analysed below:</w:t>
      </w:r>
    </w:p>
    <w:p w14:paraId="646888DC" w14:textId="036C7D13" w:rsidR="00A9476A" w:rsidRDefault="00482663" w:rsidP="00482663">
      <w:pPr>
        <w:pStyle w:val="Heading3"/>
      </w:pPr>
      <w:bookmarkStart w:id="62" w:name="_Toc158303688"/>
      <w:r>
        <w:t>Regression model 1:</w:t>
      </w:r>
      <w:bookmarkEnd w:id="62"/>
    </w:p>
    <w:p w14:paraId="5259C813" w14:textId="77777777" w:rsidR="00482663" w:rsidRDefault="00482663" w:rsidP="00482663">
      <w:r>
        <w:t xml:space="preserve">Dependent variable: </w:t>
      </w:r>
      <w:r w:rsidRPr="00482663">
        <w:t>Operating profit margin</w:t>
      </w:r>
    </w:p>
    <w:p w14:paraId="30D5F6F1" w14:textId="300CD5E5" w:rsidR="00482663" w:rsidRPr="00482663" w:rsidRDefault="00482663" w:rsidP="00482663">
      <w:r>
        <w:t xml:space="preserve">Independent variables: Operating expenses, Equity capital, Total investments, Value of assets and Loans and </w:t>
      </w:r>
      <w:proofErr w:type="gramStart"/>
      <w:r>
        <w:t>long term</w:t>
      </w:r>
      <w:proofErr w:type="gramEnd"/>
      <w:r>
        <w:t xml:space="preserve"> debt</w:t>
      </w:r>
    </w:p>
    <w:tbl>
      <w:tblPr>
        <w:tblW w:w="5000" w:type="pct"/>
        <w:tblLook w:val="04A0" w:firstRow="1" w:lastRow="0" w:firstColumn="1" w:lastColumn="0" w:noHBand="0" w:noVBand="1"/>
      </w:tblPr>
      <w:tblGrid>
        <w:gridCol w:w="1681"/>
        <w:gridCol w:w="901"/>
        <w:gridCol w:w="1104"/>
        <w:gridCol w:w="753"/>
        <w:gridCol w:w="670"/>
        <w:gridCol w:w="1048"/>
        <w:gridCol w:w="881"/>
        <w:gridCol w:w="989"/>
        <w:gridCol w:w="989"/>
      </w:tblGrid>
      <w:tr w:rsidR="00482663" w:rsidRPr="00482663" w14:paraId="3E03A23E" w14:textId="77777777" w:rsidTr="00482663">
        <w:trPr>
          <w:trHeight w:val="312"/>
        </w:trPr>
        <w:tc>
          <w:tcPr>
            <w:tcW w:w="1432" w:type="pct"/>
            <w:gridSpan w:val="2"/>
            <w:tcBorders>
              <w:top w:val="single" w:sz="4" w:space="0" w:color="auto"/>
              <w:left w:val="single" w:sz="4" w:space="0" w:color="auto"/>
              <w:bottom w:val="single" w:sz="4" w:space="0" w:color="auto"/>
              <w:right w:val="nil"/>
            </w:tcBorders>
            <w:shd w:val="clear" w:color="auto" w:fill="auto"/>
            <w:noWrap/>
            <w:vAlign w:val="bottom"/>
            <w:hideMark/>
          </w:tcPr>
          <w:p w14:paraId="05581C73"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Regression Statistics</w:t>
            </w:r>
          </w:p>
        </w:tc>
        <w:tc>
          <w:tcPr>
            <w:tcW w:w="612" w:type="pct"/>
            <w:tcBorders>
              <w:top w:val="single" w:sz="4" w:space="0" w:color="auto"/>
              <w:left w:val="nil"/>
              <w:bottom w:val="nil"/>
              <w:right w:val="nil"/>
            </w:tcBorders>
            <w:shd w:val="clear" w:color="auto" w:fill="auto"/>
            <w:noWrap/>
            <w:vAlign w:val="bottom"/>
            <w:hideMark/>
          </w:tcPr>
          <w:p w14:paraId="20480D18"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418" w:type="pct"/>
            <w:tcBorders>
              <w:top w:val="single" w:sz="4" w:space="0" w:color="auto"/>
              <w:left w:val="nil"/>
              <w:bottom w:val="nil"/>
              <w:right w:val="nil"/>
            </w:tcBorders>
            <w:shd w:val="clear" w:color="auto" w:fill="auto"/>
            <w:noWrap/>
            <w:vAlign w:val="bottom"/>
            <w:hideMark/>
          </w:tcPr>
          <w:p w14:paraId="072B223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single" w:sz="4" w:space="0" w:color="auto"/>
              <w:left w:val="nil"/>
              <w:bottom w:val="nil"/>
              <w:right w:val="nil"/>
            </w:tcBorders>
            <w:shd w:val="clear" w:color="auto" w:fill="auto"/>
            <w:noWrap/>
            <w:vAlign w:val="bottom"/>
            <w:hideMark/>
          </w:tcPr>
          <w:p w14:paraId="1CCCD0B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single" w:sz="4" w:space="0" w:color="auto"/>
              <w:left w:val="nil"/>
              <w:bottom w:val="nil"/>
              <w:right w:val="nil"/>
            </w:tcBorders>
            <w:shd w:val="clear" w:color="auto" w:fill="auto"/>
            <w:noWrap/>
            <w:vAlign w:val="bottom"/>
            <w:hideMark/>
          </w:tcPr>
          <w:p w14:paraId="786FE32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single" w:sz="4" w:space="0" w:color="auto"/>
              <w:left w:val="nil"/>
              <w:bottom w:val="nil"/>
              <w:right w:val="nil"/>
            </w:tcBorders>
            <w:shd w:val="clear" w:color="auto" w:fill="auto"/>
            <w:noWrap/>
            <w:vAlign w:val="bottom"/>
            <w:hideMark/>
          </w:tcPr>
          <w:p w14:paraId="776AD34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single" w:sz="4" w:space="0" w:color="auto"/>
              <w:left w:val="nil"/>
              <w:bottom w:val="nil"/>
              <w:right w:val="nil"/>
            </w:tcBorders>
            <w:shd w:val="clear" w:color="auto" w:fill="auto"/>
            <w:noWrap/>
            <w:vAlign w:val="bottom"/>
            <w:hideMark/>
          </w:tcPr>
          <w:p w14:paraId="58384D8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single" w:sz="4" w:space="0" w:color="auto"/>
              <w:left w:val="nil"/>
              <w:bottom w:val="nil"/>
              <w:right w:val="single" w:sz="4" w:space="0" w:color="auto"/>
            </w:tcBorders>
            <w:shd w:val="clear" w:color="auto" w:fill="auto"/>
            <w:noWrap/>
            <w:vAlign w:val="bottom"/>
            <w:hideMark/>
          </w:tcPr>
          <w:p w14:paraId="0303A5F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7976101"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2C73FB5F"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Multiple R</w:t>
            </w:r>
          </w:p>
        </w:tc>
        <w:tc>
          <w:tcPr>
            <w:tcW w:w="500" w:type="pct"/>
            <w:tcBorders>
              <w:top w:val="nil"/>
              <w:left w:val="nil"/>
              <w:bottom w:val="nil"/>
              <w:right w:val="nil"/>
            </w:tcBorders>
            <w:shd w:val="clear" w:color="auto" w:fill="auto"/>
            <w:noWrap/>
            <w:vAlign w:val="bottom"/>
            <w:hideMark/>
          </w:tcPr>
          <w:p w14:paraId="787F23A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0.60</w:t>
            </w:r>
          </w:p>
        </w:tc>
        <w:tc>
          <w:tcPr>
            <w:tcW w:w="612" w:type="pct"/>
            <w:tcBorders>
              <w:top w:val="nil"/>
              <w:left w:val="nil"/>
              <w:bottom w:val="nil"/>
              <w:right w:val="nil"/>
            </w:tcBorders>
            <w:shd w:val="clear" w:color="auto" w:fill="auto"/>
            <w:noWrap/>
            <w:vAlign w:val="bottom"/>
            <w:hideMark/>
          </w:tcPr>
          <w:p w14:paraId="4086D990"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10554FB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33E0EB1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56A88F2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1B87A56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3DE2288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2839AC6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4F48690"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157133B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 Square</w:t>
            </w:r>
          </w:p>
        </w:tc>
        <w:tc>
          <w:tcPr>
            <w:tcW w:w="500" w:type="pct"/>
            <w:tcBorders>
              <w:top w:val="nil"/>
              <w:left w:val="nil"/>
              <w:bottom w:val="nil"/>
              <w:right w:val="nil"/>
            </w:tcBorders>
            <w:shd w:val="clear" w:color="auto" w:fill="auto"/>
            <w:noWrap/>
            <w:vAlign w:val="bottom"/>
            <w:hideMark/>
          </w:tcPr>
          <w:p w14:paraId="32D8B5F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0.36</w:t>
            </w:r>
          </w:p>
        </w:tc>
        <w:tc>
          <w:tcPr>
            <w:tcW w:w="612" w:type="pct"/>
            <w:tcBorders>
              <w:top w:val="nil"/>
              <w:left w:val="nil"/>
              <w:bottom w:val="nil"/>
              <w:right w:val="nil"/>
            </w:tcBorders>
            <w:shd w:val="clear" w:color="auto" w:fill="auto"/>
            <w:noWrap/>
            <w:vAlign w:val="bottom"/>
            <w:hideMark/>
          </w:tcPr>
          <w:p w14:paraId="3ECA7697"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783443D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081C5A4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42C09D0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7254EEB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3F56757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72E421E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D147414"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23DB034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Adjusted R Square</w:t>
            </w:r>
          </w:p>
        </w:tc>
        <w:tc>
          <w:tcPr>
            <w:tcW w:w="500" w:type="pct"/>
            <w:tcBorders>
              <w:top w:val="nil"/>
              <w:left w:val="nil"/>
              <w:bottom w:val="nil"/>
              <w:right w:val="nil"/>
            </w:tcBorders>
            <w:shd w:val="clear" w:color="auto" w:fill="auto"/>
            <w:noWrap/>
            <w:vAlign w:val="bottom"/>
            <w:hideMark/>
          </w:tcPr>
          <w:p w14:paraId="241980C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0.19</w:t>
            </w:r>
          </w:p>
        </w:tc>
        <w:tc>
          <w:tcPr>
            <w:tcW w:w="612" w:type="pct"/>
            <w:tcBorders>
              <w:top w:val="nil"/>
              <w:left w:val="nil"/>
              <w:bottom w:val="nil"/>
              <w:right w:val="nil"/>
            </w:tcBorders>
            <w:shd w:val="clear" w:color="auto" w:fill="auto"/>
            <w:noWrap/>
            <w:vAlign w:val="bottom"/>
            <w:hideMark/>
          </w:tcPr>
          <w:p w14:paraId="016E1ECD"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78A03D0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3652AD0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1CC4EFC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4A2FD0B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2767603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43E1EB8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306BDBE"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24B5F04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Standard Error</w:t>
            </w:r>
          </w:p>
        </w:tc>
        <w:tc>
          <w:tcPr>
            <w:tcW w:w="500" w:type="pct"/>
            <w:tcBorders>
              <w:top w:val="nil"/>
              <w:left w:val="nil"/>
              <w:bottom w:val="nil"/>
              <w:right w:val="nil"/>
            </w:tcBorders>
            <w:shd w:val="clear" w:color="auto" w:fill="auto"/>
            <w:noWrap/>
            <w:vAlign w:val="bottom"/>
            <w:hideMark/>
          </w:tcPr>
          <w:p w14:paraId="72D03C9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612" w:type="pct"/>
            <w:tcBorders>
              <w:top w:val="nil"/>
              <w:left w:val="nil"/>
              <w:bottom w:val="nil"/>
              <w:right w:val="nil"/>
            </w:tcBorders>
            <w:shd w:val="clear" w:color="auto" w:fill="auto"/>
            <w:noWrap/>
            <w:vAlign w:val="bottom"/>
            <w:hideMark/>
          </w:tcPr>
          <w:p w14:paraId="39B17AC5"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68BFB29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1D33B26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634F3DC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7201F5D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5042728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202FC0D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A36436D" w14:textId="77777777" w:rsidTr="00482663">
        <w:trPr>
          <w:trHeight w:val="324"/>
        </w:trPr>
        <w:tc>
          <w:tcPr>
            <w:tcW w:w="932" w:type="pct"/>
            <w:tcBorders>
              <w:top w:val="nil"/>
              <w:left w:val="single" w:sz="4" w:space="0" w:color="auto"/>
              <w:bottom w:val="single" w:sz="8" w:space="0" w:color="auto"/>
              <w:right w:val="nil"/>
            </w:tcBorders>
            <w:shd w:val="clear" w:color="auto" w:fill="auto"/>
            <w:noWrap/>
            <w:vAlign w:val="bottom"/>
            <w:hideMark/>
          </w:tcPr>
          <w:p w14:paraId="14AA0B9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Observations</w:t>
            </w:r>
          </w:p>
        </w:tc>
        <w:tc>
          <w:tcPr>
            <w:tcW w:w="500" w:type="pct"/>
            <w:tcBorders>
              <w:top w:val="nil"/>
              <w:left w:val="nil"/>
              <w:bottom w:val="single" w:sz="8" w:space="0" w:color="auto"/>
              <w:right w:val="nil"/>
            </w:tcBorders>
            <w:shd w:val="clear" w:color="auto" w:fill="auto"/>
            <w:noWrap/>
            <w:vAlign w:val="bottom"/>
            <w:hideMark/>
          </w:tcPr>
          <w:p w14:paraId="5A8BC3C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612" w:type="pct"/>
            <w:tcBorders>
              <w:top w:val="nil"/>
              <w:left w:val="nil"/>
              <w:bottom w:val="nil"/>
              <w:right w:val="nil"/>
            </w:tcBorders>
            <w:shd w:val="clear" w:color="auto" w:fill="auto"/>
            <w:noWrap/>
            <w:vAlign w:val="bottom"/>
            <w:hideMark/>
          </w:tcPr>
          <w:p w14:paraId="3EE3536F"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3204998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7581849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04C94EF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39E6D14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66F6E36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287E23F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1241E70"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5EC562C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0" w:type="pct"/>
            <w:tcBorders>
              <w:top w:val="nil"/>
              <w:left w:val="nil"/>
              <w:bottom w:val="nil"/>
              <w:right w:val="nil"/>
            </w:tcBorders>
            <w:shd w:val="clear" w:color="auto" w:fill="auto"/>
            <w:noWrap/>
            <w:vAlign w:val="bottom"/>
            <w:hideMark/>
          </w:tcPr>
          <w:p w14:paraId="556B05E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612" w:type="pct"/>
            <w:tcBorders>
              <w:top w:val="nil"/>
              <w:left w:val="nil"/>
              <w:bottom w:val="nil"/>
              <w:right w:val="nil"/>
            </w:tcBorders>
            <w:shd w:val="clear" w:color="auto" w:fill="auto"/>
            <w:noWrap/>
            <w:vAlign w:val="bottom"/>
            <w:hideMark/>
          </w:tcPr>
          <w:p w14:paraId="05CEE6D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18" w:type="pct"/>
            <w:tcBorders>
              <w:top w:val="nil"/>
              <w:left w:val="nil"/>
              <w:bottom w:val="nil"/>
              <w:right w:val="nil"/>
            </w:tcBorders>
            <w:shd w:val="clear" w:color="auto" w:fill="auto"/>
            <w:noWrap/>
            <w:vAlign w:val="bottom"/>
            <w:hideMark/>
          </w:tcPr>
          <w:p w14:paraId="6D7B3B4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2B9DAC7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5AEF434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27F5BF8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19C1A71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3533D94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048D58F" w14:textId="77777777" w:rsidTr="00482663">
        <w:trPr>
          <w:trHeight w:val="324"/>
        </w:trPr>
        <w:tc>
          <w:tcPr>
            <w:tcW w:w="932" w:type="pct"/>
            <w:tcBorders>
              <w:top w:val="nil"/>
              <w:left w:val="single" w:sz="4" w:space="0" w:color="auto"/>
              <w:bottom w:val="nil"/>
              <w:right w:val="nil"/>
            </w:tcBorders>
            <w:shd w:val="clear" w:color="auto" w:fill="auto"/>
            <w:noWrap/>
            <w:vAlign w:val="bottom"/>
            <w:hideMark/>
          </w:tcPr>
          <w:p w14:paraId="01B082C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ANOVA</w:t>
            </w:r>
          </w:p>
        </w:tc>
        <w:tc>
          <w:tcPr>
            <w:tcW w:w="500" w:type="pct"/>
            <w:tcBorders>
              <w:top w:val="nil"/>
              <w:left w:val="nil"/>
              <w:bottom w:val="nil"/>
              <w:right w:val="nil"/>
            </w:tcBorders>
            <w:shd w:val="clear" w:color="auto" w:fill="auto"/>
            <w:noWrap/>
            <w:vAlign w:val="bottom"/>
            <w:hideMark/>
          </w:tcPr>
          <w:p w14:paraId="6B951EAC" w14:textId="77777777" w:rsidR="00482663" w:rsidRPr="00482663" w:rsidRDefault="00482663" w:rsidP="00482663">
            <w:pPr>
              <w:spacing w:before="0" w:after="0" w:line="240" w:lineRule="auto"/>
              <w:jc w:val="left"/>
              <w:rPr>
                <w:rFonts w:eastAsia="Times New Roman"/>
                <w:color w:val="000000"/>
                <w:lang w:val="en-IN" w:eastAsia="en-IN"/>
              </w:rPr>
            </w:pPr>
          </w:p>
        </w:tc>
        <w:tc>
          <w:tcPr>
            <w:tcW w:w="612" w:type="pct"/>
            <w:tcBorders>
              <w:top w:val="nil"/>
              <w:left w:val="nil"/>
              <w:bottom w:val="nil"/>
              <w:right w:val="nil"/>
            </w:tcBorders>
            <w:shd w:val="clear" w:color="auto" w:fill="auto"/>
            <w:noWrap/>
            <w:vAlign w:val="bottom"/>
            <w:hideMark/>
          </w:tcPr>
          <w:p w14:paraId="52C6904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18" w:type="pct"/>
            <w:tcBorders>
              <w:top w:val="nil"/>
              <w:left w:val="nil"/>
              <w:bottom w:val="nil"/>
              <w:right w:val="nil"/>
            </w:tcBorders>
            <w:shd w:val="clear" w:color="auto" w:fill="auto"/>
            <w:noWrap/>
            <w:vAlign w:val="bottom"/>
            <w:hideMark/>
          </w:tcPr>
          <w:p w14:paraId="269A55B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09D6A6A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0AC4C48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39B3BFF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3FD9240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0848EA1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2B00F75" w14:textId="77777777" w:rsidTr="00482663">
        <w:trPr>
          <w:trHeight w:val="312"/>
        </w:trPr>
        <w:tc>
          <w:tcPr>
            <w:tcW w:w="932" w:type="pct"/>
            <w:tcBorders>
              <w:top w:val="single" w:sz="8" w:space="0" w:color="auto"/>
              <w:left w:val="single" w:sz="4" w:space="0" w:color="auto"/>
              <w:bottom w:val="single" w:sz="4" w:space="0" w:color="auto"/>
              <w:right w:val="nil"/>
            </w:tcBorders>
            <w:shd w:val="clear" w:color="auto" w:fill="auto"/>
            <w:noWrap/>
            <w:vAlign w:val="bottom"/>
            <w:hideMark/>
          </w:tcPr>
          <w:p w14:paraId="3535B60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00" w:type="pct"/>
            <w:tcBorders>
              <w:top w:val="single" w:sz="8" w:space="0" w:color="auto"/>
              <w:left w:val="nil"/>
              <w:bottom w:val="single" w:sz="4" w:space="0" w:color="auto"/>
              <w:right w:val="nil"/>
            </w:tcBorders>
            <w:shd w:val="clear" w:color="auto" w:fill="auto"/>
            <w:noWrap/>
            <w:vAlign w:val="bottom"/>
            <w:hideMark/>
          </w:tcPr>
          <w:p w14:paraId="6895E829" w14:textId="77777777" w:rsidR="00482663" w:rsidRPr="00482663" w:rsidRDefault="00482663" w:rsidP="00482663">
            <w:pPr>
              <w:spacing w:before="0" w:after="0" w:line="240" w:lineRule="auto"/>
              <w:jc w:val="center"/>
              <w:rPr>
                <w:rFonts w:eastAsia="Times New Roman"/>
                <w:i/>
                <w:iCs/>
                <w:color w:val="000000"/>
                <w:lang w:val="en-IN" w:eastAsia="en-IN"/>
              </w:rPr>
            </w:pPr>
            <w:proofErr w:type="spellStart"/>
            <w:r w:rsidRPr="00482663">
              <w:rPr>
                <w:rFonts w:eastAsia="Times New Roman"/>
                <w:i/>
                <w:iCs/>
                <w:color w:val="000000"/>
                <w:lang w:val="en-IN" w:eastAsia="en-IN"/>
              </w:rPr>
              <w:t>df</w:t>
            </w:r>
            <w:proofErr w:type="spellEnd"/>
          </w:p>
        </w:tc>
        <w:tc>
          <w:tcPr>
            <w:tcW w:w="612" w:type="pct"/>
            <w:tcBorders>
              <w:top w:val="single" w:sz="8" w:space="0" w:color="auto"/>
              <w:left w:val="nil"/>
              <w:bottom w:val="single" w:sz="4" w:space="0" w:color="auto"/>
              <w:right w:val="nil"/>
            </w:tcBorders>
            <w:shd w:val="clear" w:color="auto" w:fill="auto"/>
            <w:noWrap/>
            <w:vAlign w:val="bottom"/>
            <w:hideMark/>
          </w:tcPr>
          <w:p w14:paraId="59F86C1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SS</w:t>
            </w:r>
          </w:p>
        </w:tc>
        <w:tc>
          <w:tcPr>
            <w:tcW w:w="418" w:type="pct"/>
            <w:tcBorders>
              <w:top w:val="single" w:sz="8" w:space="0" w:color="auto"/>
              <w:left w:val="nil"/>
              <w:bottom w:val="single" w:sz="4" w:space="0" w:color="auto"/>
              <w:right w:val="nil"/>
            </w:tcBorders>
            <w:shd w:val="clear" w:color="auto" w:fill="auto"/>
            <w:noWrap/>
            <w:vAlign w:val="bottom"/>
            <w:hideMark/>
          </w:tcPr>
          <w:p w14:paraId="2A58CB7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MS</w:t>
            </w:r>
          </w:p>
        </w:tc>
        <w:tc>
          <w:tcPr>
            <w:tcW w:w="372" w:type="pct"/>
            <w:tcBorders>
              <w:top w:val="single" w:sz="8" w:space="0" w:color="auto"/>
              <w:left w:val="nil"/>
              <w:bottom w:val="single" w:sz="4" w:space="0" w:color="auto"/>
              <w:right w:val="nil"/>
            </w:tcBorders>
            <w:shd w:val="clear" w:color="auto" w:fill="auto"/>
            <w:noWrap/>
            <w:vAlign w:val="bottom"/>
            <w:hideMark/>
          </w:tcPr>
          <w:p w14:paraId="2B8149E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F</w:t>
            </w:r>
          </w:p>
        </w:tc>
        <w:tc>
          <w:tcPr>
            <w:tcW w:w="581" w:type="pct"/>
            <w:tcBorders>
              <w:top w:val="single" w:sz="8" w:space="0" w:color="auto"/>
              <w:left w:val="nil"/>
              <w:bottom w:val="single" w:sz="4" w:space="0" w:color="auto"/>
              <w:right w:val="nil"/>
            </w:tcBorders>
            <w:shd w:val="clear" w:color="auto" w:fill="auto"/>
            <w:noWrap/>
            <w:vAlign w:val="bottom"/>
            <w:hideMark/>
          </w:tcPr>
          <w:p w14:paraId="19FDD275"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Significance F</w:t>
            </w:r>
          </w:p>
        </w:tc>
        <w:tc>
          <w:tcPr>
            <w:tcW w:w="489" w:type="pct"/>
            <w:tcBorders>
              <w:top w:val="nil"/>
              <w:left w:val="nil"/>
              <w:bottom w:val="nil"/>
              <w:right w:val="nil"/>
            </w:tcBorders>
            <w:shd w:val="clear" w:color="auto" w:fill="auto"/>
            <w:noWrap/>
            <w:vAlign w:val="bottom"/>
            <w:hideMark/>
          </w:tcPr>
          <w:p w14:paraId="397F7F50"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548" w:type="pct"/>
            <w:tcBorders>
              <w:top w:val="nil"/>
              <w:left w:val="nil"/>
              <w:bottom w:val="nil"/>
              <w:right w:val="nil"/>
            </w:tcBorders>
            <w:shd w:val="clear" w:color="auto" w:fill="auto"/>
            <w:noWrap/>
            <w:vAlign w:val="bottom"/>
            <w:hideMark/>
          </w:tcPr>
          <w:p w14:paraId="6B43EB5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27A93DA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4DC14A1"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574DCDC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Regression</w:t>
            </w:r>
          </w:p>
        </w:tc>
        <w:tc>
          <w:tcPr>
            <w:tcW w:w="500" w:type="pct"/>
            <w:tcBorders>
              <w:top w:val="nil"/>
              <w:left w:val="nil"/>
              <w:bottom w:val="nil"/>
              <w:right w:val="nil"/>
            </w:tcBorders>
            <w:shd w:val="clear" w:color="auto" w:fill="auto"/>
            <w:noWrap/>
            <w:vAlign w:val="bottom"/>
            <w:hideMark/>
          </w:tcPr>
          <w:p w14:paraId="5EDC0FB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5</w:t>
            </w:r>
          </w:p>
        </w:tc>
        <w:tc>
          <w:tcPr>
            <w:tcW w:w="612" w:type="pct"/>
            <w:tcBorders>
              <w:top w:val="nil"/>
              <w:left w:val="nil"/>
              <w:bottom w:val="nil"/>
              <w:right w:val="nil"/>
            </w:tcBorders>
            <w:shd w:val="clear" w:color="auto" w:fill="auto"/>
            <w:noWrap/>
            <w:vAlign w:val="bottom"/>
            <w:hideMark/>
          </w:tcPr>
          <w:p w14:paraId="3B53400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0.20</w:t>
            </w:r>
          </w:p>
        </w:tc>
        <w:tc>
          <w:tcPr>
            <w:tcW w:w="418" w:type="pct"/>
            <w:tcBorders>
              <w:top w:val="nil"/>
              <w:left w:val="nil"/>
              <w:bottom w:val="nil"/>
              <w:right w:val="nil"/>
            </w:tcBorders>
            <w:shd w:val="clear" w:color="auto" w:fill="auto"/>
            <w:noWrap/>
            <w:vAlign w:val="bottom"/>
            <w:hideMark/>
          </w:tcPr>
          <w:p w14:paraId="03CB81D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0.04</w:t>
            </w:r>
          </w:p>
        </w:tc>
        <w:tc>
          <w:tcPr>
            <w:tcW w:w="372" w:type="pct"/>
            <w:tcBorders>
              <w:top w:val="nil"/>
              <w:left w:val="nil"/>
              <w:bottom w:val="nil"/>
              <w:right w:val="nil"/>
            </w:tcBorders>
            <w:shd w:val="clear" w:color="auto" w:fill="auto"/>
            <w:noWrap/>
            <w:vAlign w:val="bottom"/>
            <w:hideMark/>
          </w:tcPr>
          <w:p w14:paraId="3140EB4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2.86</w:t>
            </w:r>
          </w:p>
        </w:tc>
        <w:tc>
          <w:tcPr>
            <w:tcW w:w="581" w:type="pct"/>
            <w:tcBorders>
              <w:top w:val="nil"/>
              <w:left w:val="nil"/>
              <w:bottom w:val="nil"/>
              <w:right w:val="nil"/>
            </w:tcBorders>
            <w:shd w:val="clear" w:color="auto" w:fill="auto"/>
            <w:noWrap/>
            <w:vAlign w:val="bottom"/>
            <w:hideMark/>
          </w:tcPr>
          <w:p w14:paraId="228EB1E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0.04</w:t>
            </w:r>
          </w:p>
        </w:tc>
        <w:tc>
          <w:tcPr>
            <w:tcW w:w="489" w:type="pct"/>
            <w:tcBorders>
              <w:top w:val="nil"/>
              <w:left w:val="nil"/>
              <w:bottom w:val="nil"/>
              <w:right w:val="nil"/>
            </w:tcBorders>
            <w:shd w:val="clear" w:color="auto" w:fill="auto"/>
            <w:noWrap/>
            <w:vAlign w:val="bottom"/>
            <w:hideMark/>
          </w:tcPr>
          <w:p w14:paraId="574C8E3D" w14:textId="77777777" w:rsidR="00482663" w:rsidRPr="00482663" w:rsidRDefault="00482663" w:rsidP="00482663">
            <w:pPr>
              <w:spacing w:before="0" w:after="0" w:line="240" w:lineRule="auto"/>
              <w:jc w:val="right"/>
              <w:rPr>
                <w:rFonts w:eastAsia="Times New Roman"/>
                <w:color w:val="000000"/>
                <w:lang w:val="en-IN" w:eastAsia="en-IN"/>
              </w:rPr>
            </w:pPr>
          </w:p>
        </w:tc>
        <w:tc>
          <w:tcPr>
            <w:tcW w:w="548" w:type="pct"/>
            <w:tcBorders>
              <w:top w:val="nil"/>
              <w:left w:val="nil"/>
              <w:bottom w:val="nil"/>
              <w:right w:val="nil"/>
            </w:tcBorders>
            <w:shd w:val="clear" w:color="auto" w:fill="auto"/>
            <w:noWrap/>
            <w:vAlign w:val="bottom"/>
            <w:hideMark/>
          </w:tcPr>
          <w:p w14:paraId="2EF99C6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38F1873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0CC2CD4"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2A10365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Residual</w:t>
            </w:r>
          </w:p>
        </w:tc>
        <w:tc>
          <w:tcPr>
            <w:tcW w:w="500" w:type="pct"/>
            <w:tcBorders>
              <w:top w:val="nil"/>
              <w:left w:val="nil"/>
              <w:bottom w:val="nil"/>
              <w:right w:val="nil"/>
            </w:tcBorders>
            <w:shd w:val="clear" w:color="auto" w:fill="auto"/>
            <w:noWrap/>
            <w:vAlign w:val="bottom"/>
            <w:hideMark/>
          </w:tcPr>
          <w:p w14:paraId="4B005C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w:t>
            </w:r>
          </w:p>
        </w:tc>
        <w:tc>
          <w:tcPr>
            <w:tcW w:w="612" w:type="pct"/>
            <w:tcBorders>
              <w:top w:val="nil"/>
              <w:left w:val="nil"/>
              <w:bottom w:val="nil"/>
              <w:right w:val="nil"/>
            </w:tcBorders>
            <w:shd w:val="clear" w:color="auto" w:fill="auto"/>
            <w:noWrap/>
            <w:vAlign w:val="bottom"/>
            <w:hideMark/>
          </w:tcPr>
          <w:p w14:paraId="67D73E8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0.35</w:t>
            </w:r>
          </w:p>
        </w:tc>
        <w:tc>
          <w:tcPr>
            <w:tcW w:w="418" w:type="pct"/>
            <w:tcBorders>
              <w:top w:val="nil"/>
              <w:left w:val="nil"/>
              <w:bottom w:val="nil"/>
              <w:right w:val="nil"/>
            </w:tcBorders>
            <w:shd w:val="clear" w:color="auto" w:fill="auto"/>
            <w:noWrap/>
            <w:vAlign w:val="bottom"/>
            <w:hideMark/>
          </w:tcPr>
          <w:p w14:paraId="47868D8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372" w:type="pct"/>
            <w:tcBorders>
              <w:top w:val="nil"/>
              <w:left w:val="nil"/>
              <w:bottom w:val="nil"/>
              <w:right w:val="nil"/>
            </w:tcBorders>
            <w:shd w:val="clear" w:color="auto" w:fill="auto"/>
            <w:noWrap/>
            <w:vAlign w:val="bottom"/>
            <w:hideMark/>
          </w:tcPr>
          <w:p w14:paraId="0FF0F8CC" w14:textId="77777777" w:rsidR="00482663" w:rsidRPr="00482663" w:rsidRDefault="00482663" w:rsidP="00482663">
            <w:pPr>
              <w:spacing w:before="0" w:after="0" w:line="240" w:lineRule="auto"/>
              <w:jc w:val="right"/>
              <w:rPr>
                <w:rFonts w:eastAsia="Times New Roman"/>
                <w:color w:val="000000"/>
                <w:lang w:val="en-IN" w:eastAsia="en-IN"/>
              </w:rPr>
            </w:pPr>
          </w:p>
        </w:tc>
        <w:tc>
          <w:tcPr>
            <w:tcW w:w="581" w:type="pct"/>
            <w:tcBorders>
              <w:top w:val="nil"/>
              <w:left w:val="nil"/>
              <w:bottom w:val="nil"/>
              <w:right w:val="nil"/>
            </w:tcBorders>
            <w:shd w:val="clear" w:color="auto" w:fill="auto"/>
            <w:noWrap/>
            <w:vAlign w:val="bottom"/>
            <w:hideMark/>
          </w:tcPr>
          <w:p w14:paraId="2A8561C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5A050DE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0EF3EF8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3F38CAE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5F91EDA" w14:textId="77777777" w:rsidTr="00482663">
        <w:trPr>
          <w:trHeight w:val="324"/>
        </w:trPr>
        <w:tc>
          <w:tcPr>
            <w:tcW w:w="932" w:type="pct"/>
            <w:tcBorders>
              <w:top w:val="nil"/>
              <w:left w:val="single" w:sz="4" w:space="0" w:color="auto"/>
              <w:bottom w:val="single" w:sz="8" w:space="0" w:color="auto"/>
              <w:right w:val="nil"/>
            </w:tcBorders>
            <w:shd w:val="clear" w:color="auto" w:fill="auto"/>
            <w:noWrap/>
            <w:vAlign w:val="bottom"/>
            <w:hideMark/>
          </w:tcPr>
          <w:p w14:paraId="33E063A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w:t>
            </w:r>
          </w:p>
        </w:tc>
        <w:tc>
          <w:tcPr>
            <w:tcW w:w="500" w:type="pct"/>
            <w:tcBorders>
              <w:top w:val="nil"/>
              <w:left w:val="nil"/>
              <w:bottom w:val="single" w:sz="8" w:space="0" w:color="auto"/>
              <w:right w:val="nil"/>
            </w:tcBorders>
            <w:shd w:val="clear" w:color="auto" w:fill="auto"/>
            <w:noWrap/>
            <w:vAlign w:val="bottom"/>
            <w:hideMark/>
          </w:tcPr>
          <w:p w14:paraId="425B148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612" w:type="pct"/>
            <w:tcBorders>
              <w:top w:val="nil"/>
              <w:left w:val="nil"/>
              <w:bottom w:val="single" w:sz="8" w:space="0" w:color="auto"/>
              <w:right w:val="nil"/>
            </w:tcBorders>
            <w:shd w:val="clear" w:color="auto" w:fill="auto"/>
            <w:noWrap/>
            <w:vAlign w:val="bottom"/>
            <w:hideMark/>
          </w:tcPr>
          <w:p w14:paraId="3B3003E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0.55</w:t>
            </w:r>
          </w:p>
        </w:tc>
        <w:tc>
          <w:tcPr>
            <w:tcW w:w="418" w:type="pct"/>
            <w:tcBorders>
              <w:top w:val="nil"/>
              <w:left w:val="nil"/>
              <w:bottom w:val="single" w:sz="8" w:space="0" w:color="auto"/>
              <w:right w:val="nil"/>
            </w:tcBorders>
            <w:shd w:val="clear" w:color="auto" w:fill="auto"/>
            <w:noWrap/>
            <w:vAlign w:val="bottom"/>
            <w:hideMark/>
          </w:tcPr>
          <w:p w14:paraId="3C12B08D"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372" w:type="pct"/>
            <w:tcBorders>
              <w:top w:val="nil"/>
              <w:left w:val="nil"/>
              <w:bottom w:val="single" w:sz="8" w:space="0" w:color="auto"/>
              <w:right w:val="nil"/>
            </w:tcBorders>
            <w:shd w:val="clear" w:color="auto" w:fill="auto"/>
            <w:noWrap/>
            <w:vAlign w:val="bottom"/>
            <w:hideMark/>
          </w:tcPr>
          <w:p w14:paraId="340BDFD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81" w:type="pct"/>
            <w:tcBorders>
              <w:top w:val="nil"/>
              <w:left w:val="nil"/>
              <w:bottom w:val="single" w:sz="8" w:space="0" w:color="auto"/>
              <w:right w:val="nil"/>
            </w:tcBorders>
            <w:shd w:val="clear" w:color="auto" w:fill="auto"/>
            <w:noWrap/>
            <w:vAlign w:val="bottom"/>
            <w:hideMark/>
          </w:tcPr>
          <w:p w14:paraId="469669E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489" w:type="pct"/>
            <w:tcBorders>
              <w:top w:val="nil"/>
              <w:left w:val="nil"/>
              <w:bottom w:val="nil"/>
              <w:right w:val="nil"/>
            </w:tcBorders>
            <w:shd w:val="clear" w:color="auto" w:fill="auto"/>
            <w:noWrap/>
            <w:vAlign w:val="bottom"/>
            <w:hideMark/>
          </w:tcPr>
          <w:p w14:paraId="1368E0D7" w14:textId="77777777" w:rsidR="00482663" w:rsidRPr="00482663" w:rsidRDefault="00482663" w:rsidP="00482663">
            <w:pPr>
              <w:spacing w:before="0" w:after="0" w:line="240" w:lineRule="auto"/>
              <w:jc w:val="left"/>
              <w:rPr>
                <w:rFonts w:eastAsia="Times New Roman"/>
                <w:color w:val="000000"/>
                <w:lang w:val="en-IN" w:eastAsia="en-IN"/>
              </w:rPr>
            </w:pPr>
          </w:p>
        </w:tc>
        <w:tc>
          <w:tcPr>
            <w:tcW w:w="548" w:type="pct"/>
            <w:tcBorders>
              <w:top w:val="nil"/>
              <w:left w:val="nil"/>
              <w:bottom w:val="nil"/>
              <w:right w:val="nil"/>
            </w:tcBorders>
            <w:shd w:val="clear" w:color="auto" w:fill="auto"/>
            <w:noWrap/>
            <w:vAlign w:val="bottom"/>
            <w:hideMark/>
          </w:tcPr>
          <w:p w14:paraId="3986548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7164756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E4E6DD7" w14:textId="77777777" w:rsidTr="00482663">
        <w:trPr>
          <w:trHeight w:val="324"/>
        </w:trPr>
        <w:tc>
          <w:tcPr>
            <w:tcW w:w="932" w:type="pct"/>
            <w:tcBorders>
              <w:top w:val="nil"/>
              <w:left w:val="single" w:sz="4" w:space="0" w:color="auto"/>
              <w:bottom w:val="nil"/>
              <w:right w:val="nil"/>
            </w:tcBorders>
            <w:shd w:val="clear" w:color="auto" w:fill="auto"/>
            <w:noWrap/>
            <w:vAlign w:val="bottom"/>
            <w:hideMark/>
          </w:tcPr>
          <w:p w14:paraId="312165A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0" w:type="pct"/>
            <w:tcBorders>
              <w:top w:val="nil"/>
              <w:left w:val="nil"/>
              <w:bottom w:val="nil"/>
              <w:right w:val="nil"/>
            </w:tcBorders>
            <w:shd w:val="clear" w:color="auto" w:fill="auto"/>
            <w:noWrap/>
            <w:vAlign w:val="bottom"/>
            <w:hideMark/>
          </w:tcPr>
          <w:p w14:paraId="6945134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612" w:type="pct"/>
            <w:tcBorders>
              <w:top w:val="nil"/>
              <w:left w:val="nil"/>
              <w:bottom w:val="nil"/>
              <w:right w:val="nil"/>
            </w:tcBorders>
            <w:shd w:val="clear" w:color="auto" w:fill="auto"/>
            <w:noWrap/>
            <w:vAlign w:val="bottom"/>
            <w:hideMark/>
          </w:tcPr>
          <w:p w14:paraId="1A0073D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18" w:type="pct"/>
            <w:tcBorders>
              <w:top w:val="nil"/>
              <w:left w:val="nil"/>
              <w:bottom w:val="nil"/>
              <w:right w:val="nil"/>
            </w:tcBorders>
            <w:shd w:val="clear" w:color="auto" w:fill="auto"/>
            <w:noWrap/>
            <w:vAlign w:val="bottom"/>
            <w:hideMark/>
          </w:tcPr>
          <w:p w14:paraId="1E67CC2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0F10BD7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1041D71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48E4C10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0ACD19A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795F0BA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F675F28" w14:textId="77777777" w:rsidTr="00482663">
        <w:trPr>
          <w:trHeight w:val="312"/>
        </w:trPr>
        <w:tc>
          <w:tcPr>
            <w:tcW w:w="932" w:type="pct"/>
            <w:tcBorders>
              <w:top w:val="single" w:sz="8" w:space="0" w:color="auto"/>
              <w:left w:val="single" w:sz="4" w:space="0" w:color="auto"/>
              <w:bottom w:val="single" w:sz="4" w:space="0" w:color="auto"/>
              <w:right w:val="nil"/>
            </w:tcBorders>
            <w:shd w:val="clear" w:color="auto" w:fill="auto"/>
            <w:noWrap/>
            <w:vAlign w:val="bottom"/>
            <w:hideMark/>
          </w:tcPr>
          <w:p w14:paraId="31D8B43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00" w:type="pct"/>
            <w:tcBorders>
              <w:top w:val="single" w:sz="8" w:space="0" w:color="auto"/>
              <w:left w:val="nil"/>
              <w:bottom w:val="single" w:sz="4" w:space="0" w:color="auto"/>
              <w:right w:val="nil"/>
            </w:tcBorders>
            <w:shd w:val="clear" w:color="auto" w:fill="auto"/>
            <w:noWrap/>
            <w:vAlign w:val="bottom"/>
            <w:hideMark/>
          </w:tcPr>
          <w:p w14:paraId="6187478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Coefficients</w:t>
            </w:r>
          </w:p>
        </w:tc>
        <w:tc>
          <w:tcPr>
            <w:tcW w:w="612" w:type="pct"/>
            <w:tcBorders>
              <w:top w:val="single" w:sz="8" w:space="0" w:color="auto"/>
              <w:left w:val="nil"/>
              <w:bottom w:val="single" w:sz="4" w:space="0" w:color="auto"/>
              <w:right w:val="nil"/>
            </w:tcBorders>
            <w:shd w:val="clear" w:color="auto" w:fill="auto"/>
            <w:noWrap/>
            <w:vAlign w:val="bottom"/>
            <w:hideMark/>
          </w:tcPr>
          <w:p w14:paraId="1DD0B954"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Standard Error</w:t>
            </w:r>
          </w:p>
        </w:tc>
        <w:tc>
          <w:tcPr>
            <w:tcW w:w="418" w:type="pct"/>
            <w:tcBorders>
              <w:top w:val="single" w:sz="8" w:space="0" w:color="auto"/>
              <w:left w:val="nil"/>
              <w:bottom w:val="single" w:sz="4" w:space="0" w:color="auto"/>
              <w:right w:val="nil"/>
            </w:tcBorders>
            <w:shd w:val="clear" w:color="auto" w:fill="auto"/>
            <w:noWrap/>
            <w:vAlign w:val="bottom"/>
            <w:hideMark/>
          </w:tcPr>
          <w:p w14:paraId="6B627B7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t Stat</w:t>
            </w:r>
          </w:p>
        </w:tc>
        <w:tc>
          <w:tcPr>
            <w:tcW w:w="372" w:type="pct"/>
            <w:tcBorders>
              <w:top w:val="single" w:sz="8" w:space="0" w:color="auto"/>
              <w:left w:val="nil"/>
              <w:bottom w:val="single" w:sz="4" w:space="0" w:color="auto"/>
              <w:right w:val="nil"/>
            </w:tcBorders>
            <w:shd w:val="clear" w:color="auto" w:fill="auto"/>
            <w:noWrap/>
            <w:vAlign w:val="bottom"/>
            <w:hideMark/>
          </w:tcPr>
          <w:p w14:paraId="3C278E0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P-value</w:t>
            </w:r>
          </w:p>
        </w:tc>
        <w:tc>
          <w:tcPr>
            <w:tcW w:w="581" w:type="pct"/>
            <w:tcBorders>
              <w:top w:val="single" w:sz="8" w:space="0" w:color="auto"/>
              <w:left w:val="nil"/>
              <w:bottom w:val="single" w:sz="4" w:space="0" w:color="auto"/>
              <w:right w:val="nil"/>
            </w:tcBorders>
            <w:shd w:val="clear" w:color="auto" w:fill="auto"/>
            <w:noWrap/>
            <w:vAlign w:val="bottom"/>
            <w:hideMark/>
          </w:tcPr>
          <w:p w14:paraId="54805784"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w:t>
            </w:r>
          </w:p>
        </w:tc>
        <w:tc>
          <w:tcPr>
            <w:tcW w:w="489" w:type="pct"/>
            <w:tcBorders>
              <w:top w:val="single" w:sz="8" w:space="0" w:color="auto"/>
              <w:left w:val="nil"/>
              <w:bottom w:val="single" w:sz="4" w:space="0" w:color="auto"/>
              <w:right w:val="nil"/>
            </w:tcBorders>
            <w:shd w:val="clear" w:color="auto" w:fill="auto"/>
            <w:noWrap/>
            <w:vAlign w:val="bottom"/>
            <w:hideMark/>
          </w:tcPr>
          <w:p w14:paraId="5AAA4CE7"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w:t>
            </w:r>
          </w:p>
        </w:tc>
        <w:tc>
          <w:tcPr>
            <w:tcW w:w="548" w:type="pct"/>
            <w:tcBorders>
              <w:top w:val="single" w:sz="8" w:space="0" w:color="auto"/>
              <w:left w:val="nil"/>
              <w:bottom w:val="single" w:sz="4" w:space="0" w:color="auto"/>
              <w:right w:val="nil"/>
            </w:tcBorders>
            <w:shd w:val="clear" w:color="auto" w:fill="auto"/>
            <w:noWrap/>
            <w:vAlign w:val="bottom"/>
            <w:hideMark/>
          </w:tcPr>
          <w:p w14:paraId="52550D9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95.0%</w:t>
            </w:r>
          </w:p>
        </w:tc>
        <w:tc>
          <w:tcPr>
            <w:tcW w:w="548" w:type="pct"/>
            <w:tcBorders>
              <w:top w:val="single" w:sz="8" w:space="0" w:color="auto"/>
              <w:left w:val="nil"/>
              <w:bottom w:val="single" w:sz="4" w:space="0" w:color="auto"/>
              <w:right w:val="single" w:sz="4" w:space="0" w:color="auto"/>
            </w:tcBorders>
            <w:shd w:val="clear" w:color="auto" w:fill="auto"/>
            <w:noWrap/>
            <w:vAlign w:val="bottom"/>
            <w:hideMark/>
          </w:tcPr>
          <w:p w14:paraId="23F815C1"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95.0%</w:t>
            </w:r>
          </w:p>
        </w:tc>
      </w:tr>
      <w:tr w:rsidR="00482663" w:rsidRPr="00482663" w14:paraId="0BAD442F"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3BBA7DC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Intercept</w:t>
            </w:r>
          </w:p>
        </w:tc>
        <w:tc>
          <w:tcPr>
            <w:tcW w:w="500" w:type="pct"/>
            <w:tcBorders>
              <w:top w:val="nil"/>
              <w:left w:val="nil"/>
              <w:bottom w:val="nil"/>
              <w:right w:val="nil"/>
            </w:tcBorders>
            <w:shd w:val="clear" w:color="auto" w:fill="auto"/>
            <w:noWrap/>
            <w:vAlign w:val="bottom"/>
            <w:hideMark/>
          </w:tcPr>
          <w:p w14:paraId="7C7781F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0.29</w:t>
            </w:r>
          </w:p>
        </w:tc>
        <w:tc>
          <w:tcPr>
            <w:tcW w:w="612" w:type="pct"/>
            <w:tcBorders>
              <w:top w:val="nil"/>
              <w:left w:val="nil"/>
              <w:bottom w:val="nil"/>
              <w:right w:val="nil"/>
            </w:tcBorders>
            <w:shd w:val="clear" w:color="auto" w:fill="auto"/>
            <w:noWrap/>
            <w:vAlign w:val="bottom"/>
            <w:hideMark/>
          </w:tcPr>
          <w:p w14:paraId="0FC209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418" w:type="pct"/>
            <w:tcBorders>
              <w:top w:val="nil"/>
              <w:left w:val="nil"/>
              <w:bottom w:val="nil"/>
              <w:right w:val="nil"/>
            </w:tcBorders>
            <w:shd w:val="clear" w:color="auto" w:fill="auto"/>
            <w:noWrap/>
            <w:vAlign w:val="bottom"/>
            <w:hideMark/>
          </w:tcPr>
          <w:p w14:paraId="21E0DD7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2.22</w:t>
            </w:r>
          </w:p>
        </w:tc>
        <w:tc>
          <w:tcPr>
            <w:tcW w:w="372" w:type="pct"/>
            <w:tcBorders>
              <w:top w:val="nil"/>
              <w:left w:val="nil"/>
              <w:bottom w:val="nil"/>
              <w:right w:val="nil"/>
            </w:tcBorders>
            <w:shd w:val="clear" w:color="auto" w:fill="auto"/>
            <w:noWrap/>
            <w:vAlign w:val="bottom"/>
            <w:hideMark/>
          </w:tcPr>
          <w:p w14:paraId="4A9CA6C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0.04</w:t>
            </w:r>
          </w:p>
        </w:tc>
        <w:tc>
          <w:tcPr>
            <w:tcW w:w="581" w:type="pct"/>
            <w:tcBorders>
              <w:top w:val="nil"/>
              <w:left w:val="nil"/>
              <w:bottom w:val="nil"/>
              <w:right w:val="nil"/>
            </w:tcBorders>
            <w:shd w:val="clear" w:color="auto" w:fill="auto"/>
            <w:noWrap/>
            <w:vAlign w:val="bottom"/>
            <w:hideMark/>
          </w:tcPr>
          <w:p w14:paraId="76B6C88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489" w:type="pct"/>
            <w:tcBorders>
              <w:top w:val="nil"/>
              <w:left w:val="nil"/>
              <w:bottom w:val="nil"/>
              <w:right w:val="nil"/>
            </w:tcBorders>
            <w:shd w:val="clear" w:color="auto" w:fill="auto"/>
            <w:noWrap/>
            <w:vAlign w:val="bottom"/>
            <w:hideMark/>
          </w:tcPr>
          <w:p w14:paraId="5D37D1A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0.57</w:t>
            </w:r>
          </w:p>
        </w:tc>
        <w:tc>
          <w:tcPr>
            <w:tcW w:w="548" w:type="pct"/>
            <w:tcBorders>
              <w:top w:val="nil"/>
              <w:left w:val="nil"/>
              <w:bottom w:val="nil"/>
              <w:right w:val="nil"/>
            </w:tcBorders>
            <w:shd w:val="clear" w:color="auto" w:fill="auto"/>
            <w:noWrap/>
            <w:vAlign w:val="bottom"/>
            <w:hideMark/>
          </w:tcPr>
          <w:p w14:paraId="417237F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548" w:type="pct"/>
            <w:tcBorders>
              <w:top w:val="nil"/>
              <w:left w:val="nil"/>
              <w:bottom w:val="nil"/>
              <w:right w:val="single" w:sz="4" w:space="0" w:color="auto"/>
            </w:tcBorders>
            <w:shd w:val="clear" w:color="auto" w:fill="auto"/>
            <w:noWrap/>
            <w:vAlign w:val="bottom"/>
            <w:hideMark/>
          </w:tcPr>
          <w:p w14:paraId="55D9480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0.57</w:t>
            </w:r>
          </w:p>
        </w:tc>
      </w:tr>
      <w:tr w:rsidR="00482663" w:rsidRPr="00482663" w14:paraId="3DDF1C6C"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111D7A6C"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lastRenderedPageBreak/>
              <w:t>Operating expenses</w:t>
            </w:r>
          </w:p>
        </w:tc>
        <w:tc>
          <w:tcPr>
            <w:tcW w:w="500" w:type="pct"/>
            <w:tcBorders>
              <w:top w:val="nil"/>
              <w:left w:val="nil"/>
              <w:bottom w:val="nil"/>
              <w:right w:val="nil"/>
            </w:tcBorders>
            <w:shd w:val="clear" w:color="auto" w:fill="auto"/>
            <w:noWrap/>
            <w:vAlign w:val="bottom"/>
            <w:hideMark/>
          </w:tcPr>
          <w:p w14:paraId="32EE2F5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nil"/>
              <w:right w:val="nil"/>
            </w:tcBorders>
            <w:shd w:val="clear" w:color="auto" w:fill="auto"/>
            <w:noWrap/>
            <w:vAlign w:val="bottom"/>
            <w:hideMark/>
          </w:tcPr>
          <w:p w14:paraId="769A051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nil"/>
              <w:right w:val="nil"/>
            </w:tcBorders>
            <w:shd w:val="clear" w:color="auto" w:fill="auto"/>
            <w:noWrap/>
            <w:vAlign w:val="bottom"/>
            <w:hideMark/>
          </w:tcPr>
          <w:p w14:paraId="0DC285A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-1.86</w:t>
            </w:r>
          </w:p>
        </w:tc>
        <w:tc>
          <w:tcPr>
            <w:tcW w:w="372" w:type="pct"/>
            <w:tcBorders>
              <w:top w:val="nil"/>
              <w:left w:val="nil"/>
              <w:bottom w:val="nil"/>
              <w:right w:val="nil"/>
            </w:tcBorders>
            <w:shd w:val="clear" w:color="auto" w:fill="auto"/>
            <w:noWrap/>
            <w:vAlign w:val="bottom"/>
            <w:hideMark/>
          </w:tcPr>
          <w:p w14:paraId="7A8DE4A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0.08</w:t>
            </w:r>
          </w:p>
        </w:tc>
        <w:tc>
          <w:tcPr>
            <w:tcW w:w="581" w:type="pct"/>
            <w:tcBorders>
              <w:top w:val="nil"/>
              <w:left w:val="nil"/>
              <w:bottom w:val="nil"/>
              <w:right w:val="nil"/>
            </w:tcBorders>
            <w:shd w:val="clear" w:color="auto" w:fill="auto"/>
            <w:noWrap/>
            <w:vAlign w:val="bottom"/>
            <w:hideMark/>
          </w:tcPr>
          <w:p w14:paraId="3088DE9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nil"/>
              <w:right w:val="nil"/>
            </w:tcBorders>
            <w:shd w:val="clear" w:color="auto" w:fill="auto"/>
            <w:noWrap/>
            <w:vAlign w:val="bottom"/>
            <w:hideMark/>
          </w:tcPr>
          <w:p w14:paraId="0DD0022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nil"/>
            </w:tcBorders>
            <w:shd w:val="clear" w:color="auto" w:fill="auto"/>
            <w:noWrap/>
            <w:vAlign w:val="bottom"/>
            <w:hideMark/>
          </w:tcPr>
          <w:p w14:paraId="7FEE531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single" w:sz="4" w:space="0" w:color="auto"/>
            </w:tcBorders>
            <w:shd w:val="clear" w:color="auto" w:fill="auto"/>
            <w:noWrap/>
            <w:vAlign w:val="bottom"/>
            <w:hideMark/>
          </w:tcPr>
          <w:p w14:paraId="74F6DF3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3AA92F74"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33523F6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Equity capital</w:t>
            </w:r>
          </w:p>
        </w:tc>
        <w:tc>
          <w:tcPr>
            <w:tcW w:w="500" w:type="pct"/>
            <w:tcBorders>
              <w:top w:val="nil"/>
              <w:left w:val="nil"/>
              <w:bottom w:val="nil"/>
              <w:right w:val="nil"/>
            </w:tcBorders>
            <w:shd w:val="clear" w:color="auto" w:fill="auto"/>
            <w:noWrap/>
            <w:vAlign w:val="bottom"/>
            <w:hideMark/>
          </w:tcPr>
          <w:p w14:paraId="755799B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nil"/>
              <w:right w:val="nil"/>
            </w:tcBorders>
            <w:shd w:val="clear" w:color="auto" w:fill="auto"/>
            <w:noWrap/>
            <w:vAlign w:val="bottom"/>
            <w:hideMark/>
          </w:tcPr>
          <w:p w14:paraId="3CB154B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nil"/>
              <w:right w:val="nil"/>
            </w:tcBorders>
            <w:shd w:val="clear" w:color="auto" w:fill="auto"/>
            <w:noWrap/>
            <w:vAlign w:val="bottom"/>
            <w:hideMark/>
          </w:tcPr>
          <w:p w14:paraId="7A0B59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1.69</w:t>
            </w:r>
          </w:p>
        </w:tc>
        <w:tc>
          <w:tcPr>
            <w:tcW w:w="372" w:type="pct"/>
            <w:tcBorders>
              <w:top w:val="nil"/>
              <w:left w:val="nil"/>
              <w:bottom w:val="nil"/>
              <w:right w:val="nil"/>
            </w:tcBorders>
            <w:shd w:val="clear" w:color="auto" w:fill="auto"/>
            <w:noWrap/>
            <w:vAlign w:val="bottom"/>
            <w:hideMark/>
          </w:tcPr>
          <w:p w14:paraId="2063410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81" w:type="pct"/>
            <w:tcBorders>
              <w:top w:val="nil"/>
              <w:left w:val="nil"/>
              <w:bottom w:val="nil"/>
              <w:right w:val="nil"/>
            </w:tcBorders>
            <w:shd w:val="clear" w:color="auto" w:fill="auto"/>
            <w:noWrap/>
            <w:vAlign w:val="bottom"/>
            <w:hideMark/>
          </w:tcPr>
          <w:p w14:paraId="1AC186B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nil"/>
              <w:right w:val="nil"/>
            </w:tcBorders>
            <w:shd w:val="clear" w:color="auto" w:fill="auto"/>
            <w:noWrap/>
            <w:vAlign w:val="bottom"/>
            <w:hideMark/>
          </w:tcPr>
          <w:p w14:paraId="0D5A4C5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nil"/>
            </w:tcBorders>
            <w:shd w:val="clear" w:color="auto" w:fill="auto"/>
            <w:noWrap/>
            <w:vAlign w:val="bottom"/>
            <w:hideMark/>
          </w:tcPr>
          <w:p w14:paraId="5C30478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single" w:sz="4" w:space="0" w:color="auto"/>
            </w:tcBorders>
            <w:shd w:val="clear" w:color="auto" w:fill="auto"/>
            <w:noWrap/>
            <w:vAlign w:val="bottom"/>
            <w:hideMark/>
          </w:tcPr>
          <w:p w14:paraId="4333F0C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7E14799C"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078E463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 investments</w:t>
            </w:r>
          </w:p>
        </w:tc>
        <w:tc>
          <w:tcPr>
            <w:tcW w:w="500" w:type="pct"/>
            <w:tcBorders>
              <w:top w:val="nil"/>
              <w:left w:val="nil"/>
              <w:bottom w:val="nil"/>
              <w:right w:val="nil"/>
            </w:tcBorders>
            <w:shd w:val="clear" w:color="auto" w:fill="auto"/>
            <w:noWrap/>
            <w:vAlign w:val="bottom"/>
            <w:hideMark/>
          </w:tcPr>
          <w:p w14:paraId="782873F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nil"/>
              <w:right w:val="nil"/>
            </w:tcBorders>
            <w:shd w:val="clear" w:color="auto" w:fill="auto"/>
            <w:noWrap/>
            <w:vAlign w:val="bottom"/>
            <w:hideMark/>
          </w:tcPr>
          <w:p w14:paraId="42F679B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nil"/>
              <w:right w:val="nil"/>
            </w:tcBorders>
            <w:shd w:val="clear" w:color="auto" w:fill="auto"/>
            <w:noWrap/>
            <w:vAlign w:val="bottom"/>
            <w:hideMark/>
          </w:tcPr>
          <w:p w14:paraId="04A936C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-1.40</w:t>
            </w:r>
          </w:p>
        </w:tc>
        <w:tc>
          <w:tcPr>
            <w:tcW w:w="372" w:type="pct"/>
            <w:tcBorders>
              <w:top w:val="nil"/>
              <w:left w:val="nil"/>
              <w:bottom w:val="nil"/>
              <w:right w:val="nil"/>
            </w:tcBorders>
            <w:shd w:val="clear" w:color="auto" w:fill="auto"/>
            <w:noWrap/>
            <w:vAlign w:val="bottom"/>
            <w:hideMark/>
          </w:tcPr>
          <w:p w14:paraId="6AA7587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0.18</w:t>
            </w:r>
          </w:p>
        </w:tc>
        <w:tc>
          <w:tcPr>
            <w:tcW w:w="581" w:type="pct"/>
            <w:tcBorders>
              <w:top w:val="nil"/>
              <w:left w:val="nil"/>
              <w:bottom w:val="nil"/>
              <w:right w:val="nil"/>
            </w:tcBorders>
            <w:shd w:val="clear" w:color="auto" w:fill="auto"/>
            <w:noWrap/>
            <w:vAlign w:val="bottom"/>
            <w:hideMark/>
          </w:tcPr>
          <w:p w14:paraId="30F8D35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nil"/>
              <w:right w:val="nil"/>
            </w:tcBorders>
            <w:shd w:val="clear" w:color="auto" w:fill="auto"/>
            <w:noWrap/>
            <w:vAlign w:val="bottom"/>
            <w:hideMark/>
          </w:tcPr>
          <w:p w14:paraId="54CFDCA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nil"/>
            </w:tcBorders>
            <w:shd w:val="clear" w:color="auto" w:fill="auto"/>
            <w:noWrap/>
            <w:vAlign w:val="bottom"/>
            <w:hideMark/>
          </w:tcPr>
          <w:p w14:paraId="455214F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single" w:sz="4" w:space="0" w:color="auto"/>
            </w:tcBorders>
            <w:shd w:val="clear" w:color="auto" w:fill="auto"/>
            <w:noWrap/>
            <w:vAlign w:val="bottom"/>
            <w:hideMark/>
          </w:tcPr>
          <w:p w14:paraId="78FC31E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1CAC8712"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728A4324"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Value of assets</w:t>
            </w:r>
          </w:p>
        </w:tc>
        <w:tc>
          <w:tcPr>
            <w:tcW w:w="500" w:type="pct"/>
            <w:tcBorders>
              <w:top w:val="nil"/>
              <w:left w:val="nil"/>
              <w:bottom w:val="nil"/>
              <w:right w:val="nil"/>
            </w:tcBorders>
            <w:shd w:val="clear" w:color="auto" w:fill="auto"/>
            <w:noWrap/>
            <w:vAlign w:val="bottom"/>
            <w:hideMark/>
          </w:tcPr>
          <w:p w14:paraId="3D3EA47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nil"/>
              <w:right w:val="nil"/>
            </w:tcBorders>
            <w:shd w:val="clear" w:color="auto" w:fill="auto"/>
            <w:noWrap/>
            <w:vAlign w:val="bottom"/>
            <w:hideMark/>
          </w:tcPr>
          <w:p w14:paraId="2737D10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nil"/>
              <w:right w:val="nil"/>
            </w:tcBorders>
            <w:shd w:val="clear" w:color="auto" w:fill="auto"/>
            <w:noWrap/>
            <w:vAlign w:val="bottom"/>
            <w:hideMark/>
          </w:tcPr>
          <w:p w14:paraId="235AE00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0.42</w:t>
            </w:r>
          </w:p>
        </w:tc>
        <w:tc>
          <w:tcPr>
            <w:tcW w:w="372" w:type="pct"/>
            <w:tcBorders>
              <w:top w:val="nil"/>
              <w:left w:val="nil"/>
              <w:bottom w:val="nil"/>
              <w:right w:val="nil"/>
            </w:tcBorders>
            <w:shd w:val="clear" w:color="auto" w:fill="auto"/>
            <w:noWrap/>
            <w:vAlign w:val="bottom"/>
            <w:hideMark/>
          </w:tcPr>
          <w:p w14:paraId="7051F26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0.68</w:t>
            </w:r>
          </w:p>
        </w:tc>
        <w:tc>
          <w:tcPr>
            <w:tcW w:w="581" w:type="pct"/>
            <w:tcBorders>
              <w:top w:val="nil"/>
              <w:left w:val="nil"/>
              <w:bottom w:val="nil"/>
              <w:right w:val="nil"/>
            </w:tcBorders>
            <w:shd w:val="clear" w:color="auto" w:fill="auto"/>
            <w:noWrap/>
            <w:vAlign w:val="bottom"/>
            <w:hideMark/>
          </w:tcPr>
          <w:p w14:paraId="12CDC65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nil"/>
              <w:right w:val="nil"/>
            </w:tcBorders>
            <w:shd w:val="clear" w:color="auto" w:fill="auto"/>
            <w:noWrap/>
            <w:vAlign w:val="bottom"/>
            <w:hideMark/>
          </w:tcPr>
          <w:p w14:paraId="7B3EDEE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nil"/>
            </w:tcBorders>
            <w:shd w:val="clear" w:color="auto" w:fill="auto"/>
            <w:noWrap/>
            <w:vAlign w:val="bottom"/>
            <w:hideMark/>
          </w:tcPr>
          <w:p w14:paraId="35FB3CC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single" w:sz="4" w:space="0" w:color="auto"/>
            </w:tcBorders>
            <w:shd w:val="clear" w:color="auto" w:fill="auto"/>
            <w:noWrap/>
            <w:vAlign w:val="bottom"/>
            <w:hideMark/>
          </w:tcPr>
          <w:p w14:paraId="02589DD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1B369C2D" w14:textId="77777777" w:rsidTr="00482663">
        <w:trPr>
          <w:trHeight w:val="324"/>
        </w:trPr>
        <w:tc>
          <w:tcPr>
            <w:tcW w:w="932" w:type="pct"/>
            <w:tcBorders>
              <w:top w:val="nil"/>
              <w:left w:val="single" w:sz="4" w:space="0" w:color="auto"/>
              <w:bottom w:val="single" w:sz="4" w:space="0" w:color="auto"/>
              <w:right w:val="nil"/>
            </w:tcBorders>
            <w:shd w:val="clear" w:color="auto" w:fill="auto"/>
            <w:noWrap/>
            <w:vAlign w:val="bottom"/>
            <w:hideMark/>
          </w:tcPr>
          <w:p w14:paraId="21C66CF9"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xml:space="preserve">Loans and </w:t>
            </w:r>
            <w:proofErr w:type="gramStart"/>
            <w:r w:rsidRPr="00482663">
              <w:rPr>
                <w:rFonts w:eastAsia="Times New Roman"/>
                <w:color w:val="000000"/>
                <w:lang w:val="en-IN" w:eastAsia="en-IN"/>
              </w:rPr>
              <w:t>long term</w:t>
            </w:r>
            <w:proofErr w:type="gramEnd"/>
            <w:r w:rsidRPr="00482663">
              <w:rPr>
                <w:rFonts w:eastAsia="Times New Roman"/>
                <w:color w:val="000000"/>
                <w:lang w:val="en-IN" w:eastAsia="en-IN"/>
              </w:rPr>
              <w:t xml:space="preserve"> debt</w:t>
            </w:r>
          </w:p>
        </w:tc>
        <w:tc>
          <w:tcPr>
            <w:tcW w:w="500" w:type="pct"/>
            <w:tcBorders>
              <w:top w:val="nil"/>
              <w:left w:val="nil"/>
              <w:bottom w:val="single" w:sz="4" w:space="0" w:color="auto"/>
              <w:right w:val="nil"/>
            </w:tcBorders>
            <w:shd w:val="clear" w:color="auto" w:fill="auto"/>
            <w:noWrap/>
            <w:vAlign w:val="bottom"/>
            <w:hideMark/>
          </w:tcPr>
          <w:p w14:paraId="544F561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single" w:sz="4" w:space="0" w:color="auto"/>
              <w:right w:val="nil"/>
            </w:tcBorders>
            <w:shd w:val="clear" w:color="auto" w:fill="auto"/>
            <w:noWrap/>
            <w:vAlign w:val="bottom"/>
            <w:hideMark/>
          </w:tcPr>
          <w:p w14:paraId="02A75F3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single" w:sz="4" w:space="0" w:color="auto"/>
              <w:right w:val="nil"/>
            </w:tcBorders>
            <w:shd w:val="clear" w:color="auto" w:fill="auto"/>
            <w:noWrap/>
            <w:vAlign w:val="bottom"/>
            <w:hideMark/>
          </w:tcPr>
          <w:p w14:paraId="69FCA22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65535.00</w:t>
            </w:r>
          </w:p>
        </w:tc>
        <w:tc>
          <w:tcPr>
            <w:tcW w:w="372" w:type="pct"/>
            <w:tcBorders>
              <w:top w:val="nil"/>
              <w:left w:val="nil"/>
              <w:bottom w:val="single" w:sz="4" w:space="0" w:color="auto"/>
              <w:right w:val="nil"/>
            </w:tcBorders>
            <w:shd w:val="clear" w:color="auto" w:fill="auto"/>
            <w:noWrap/>
            <w:vAlign w:val="bottom"/>
            <w:hideMark/>
          </w:tcPr>
          <w:p w14:paraId="1BE5EF4B" w14:textId="77777777" w:rsidR="00482663" w:rsidRPr="00482663" w:rsidRDefault="00482663" w:rsidP="00482663">
            <w:pPr>
              <w:spacing w:before="0" w:after="0" w:line="240" w:lineRule="auto"/>
              <w:jc w:val="center"/>
              <w:rPr>
                <w:rFonts w:eastAsia="Times New Roman"/>
                <w:color w:val="000000"/>
                <w:lang w:val="en-IN" w:eastAsia="en-IN"/>
              </w:rPr>
            </w:pPr>
            <w:r w:rsidRPr="00482663">
              <w:rPr>
                <w:rFonts w:eastAsia="Times New Roman"/>
                <w:color w:val="000000"/>
                <w:lang w:val="en-IN" w:eastAsia="en-IN"/>
              </w:rPr>
              <w:t>#NUM!</w:t>
            </w:r>
          </w:p>
        </w:tc>
        <w:tc>
          <w:tcPr>
            <w:tcW w:w="581" w:type="pct"/>
            <w:tcBorders>
              <w:top w:val="nil"/>
              <w:left w:val="nil"/>
              <w:bottom w:val="single" w:sz="4" w:space="0" w:color="auto"/>
              <w:right w:val="nil"/>
            </w:tcBorders>
            <w:shd w:val="clear" w:color="auto" w:fill="auto"/>
            <w:noWrap/>
            <w:vAlign w:val="bottom"/>
            <w:hideMark/>
          </w:tcPr>
          <w:p w14:paraId="5F19C60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single" w:sz="4" w:space="0" w:color="auto"/>
              <w:right w:val="nil"/>
            </w:tcBorders>
            <w:shd w:val="clear" w:color="auto" w:fill="auto"/>
            <w:noWrap/>
            <w:vAlign w:val="bottom"/>
            <w:hideMark/>
          </w:tcPr>
          <w:p w14:paraId="7ACF7DD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single" w:sz="4" w:space="0" w:color="auto"/>
              <w:right w:val="nil"/>
            </w:tcBorders>
            <w:shd w:val="clear" w:color="auto" w:fill="auto"/>
            <w:noWrap/>
            <w:vAlign w:val="bottom"/>
            <w:hideMark/>
          </w:tcPr>
          <w:p w14:paraId="051CA0B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single" w:sz="4" w:space="0" w:color="auto"/>
              <w:right w:val="single" w:sz="4" w:space="0" w:color="auto"/>
            </w:tcBorders>
            <w:shd w:val="clear" w:color="auto" w:fill="auto"/>
            <w:noWrap/>
            <w:vAlign w:val="bottom"/>
            <w:hideMark/>
          </w:tcPr>
          <w:p w14:paraId="364F4C80" w14:textId="77777777" w:rsidR="00482663" w:rsidRPr="00482663" w:rsidRDefault="00482663" w:rsidP="00482663">
            <w:pPr>
              <w:keepNext/>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bl>
    <w:p w14:paraId="49DC3790" w14:textId="03A58F02" w:rsidR="00482663" w:rsidRDefault="00482663">
      <w:pPr>
        <w:pStyle w:val="Caption"/>
      </w:pPr>
      <w:bookmarkStart w:id="63" w:name="_Toc158303711"/>
      <w:r>
        <w:t xml:space="preserve">Table </w:t>
      </w:r>
      <w:r>
        <w:fldChar w:fldCharType="begin"/>
      </w:r>
      <w:r>
        <w:instrText xml:space="preserve"> SEQ Table \* ARABIC </w:instrText>
      </w:r>
      <w:r>
        <w:fldChar w:fldCharType="separate"/>
      </w:r>
      <w:r w:rsidR="005E3FCF">
        <w:rPr>
          <w:noProof/>
        </w:rPr>
        <w:t>2</w:t>
      </w:r>
      <w:r>
        <w:fldChar w:fldCharType="end"/>
      </w:r>
      <w:r>
        <w:t>: Results for r</w:t>
      </w:r>
      <w:r w:rsidRPr="004213AA">
        <w:t>egression model 1</w:t>
      </w:r>
      <w:bookmarkEnd w:id="63"/>
    </w:p>
    <w:p w14:paraId="35CF2C83" w14:textId="11DD975F" w:rsidR="00866360" w:rsidRDefault="00ED25C7" w:rsidP="00ED25C7">
      <w:r>
        <w:t xml:space="preserve">The above regression result is the combination of three tables including the regression statistics table, </w:t>
      </w:r>
      <w:r w:rsidR="00685259">
        <w:t xml:space="preserve">the </w:t>
      </w:r>
      <w:r>
        <w:t xml:space="preserve">ANOVA table and the coefficients table. The regression statistics table highlights the value of multiple R and R square, </w:t>
      </w:r>
      <w:r w:rsidR="00685259">
        <w:t>which</w:t>
      </w:r>
      <w:r>
        <w:t xml:space="preserve"> represents the relationship between </w:t>
      </w:r>
      <w:r w:rsidR="00685259">
        <w:t xml:space="preserve">the </w:t>
      </w:r>
      <w:r>
        <w:t>dependent and independent variable</w:t>
      </w:r>
      <w:r w:rsidR="00685259">
        <w:t>s</w:t>
      </w:r>
      <w:r>
        <w:t xml:space="preserve"> and the variation in the dependent variable caused by the independent variables. The ANOVA table highlights the p value, which states whether the identified relationship and variation between the dependent and independent variables are significant or not. Lastly, the coefficients table represents the </w:t>
      </w:r>
      <w:r w:rsidR="00866360">
        <w:t xml:space="preserve">individual impact of independent variables on the dependent variable. </w:t>
      </w:r>
    </w:p>
    <w:p w14:paraId="10C134A0" w14:textId="403F33A6" w:rsidR="00ED25C7" w:rsidRDefault="00866360" w:rsidP="00ED25C7">
      <w:r>
        <w:t xml:space="preserve">According to table </w:t>
      </w:r>
      <w:r w:rsidR="003C4322">
        <w:t>2</w:t>
      </w:r>
      <w:r>
        <w:t xml:space="preserve">, the multiple R of the entire regression model 1 is .60, implying there is </w:t>
      </w:r>
      <w:r w:rsidR="00685259">
        <w:t xml:space="preserve">a </w:t>
      </w:r>
      <w:r>
        <w:t xml:space="preserve">60% relationship between the operating profit margin and all independent variables. As .6 is between .3 and .7, it can be said that this relationship has average strength with a positive direction. Moreover, the value of R square is 0.36, implying, there is a 36% variation caused in operating profit margin due to the </w:t>
      </w:r>
      <w:r w:rsidR="001D704D">
        <w:t xml:space="preserve">independent variables. </w:t>
      </w:r>
      <w:r w:rsidR="00685259">
        <w:t>To ensure</w:t>
      </w:r>
      <w:r w:rsidR="001D704D">
        <w:t xml:space="preserve"> whether this identified relationship and variation is significant or not, </w:t>
      </w:r>
      <w:r w:rsidR="00685259">
        <w:t xml:space="preserve">the </w:t>
      </w:r>
      <w:r w:rsidR="001D704D">
        <w:t xml:space="preserve">ANOVA table is considered. </w:t>
      </w:r>
    </w:p>
    <w:p w14:paraId="65EEDFDA" w14:textId="53AD37B4" w:rsidR="001D704D" w:rsidRDefault="001D704D" w:rsidP="00ED25C7">
      <w:r>
        <w:t xml:space="preserve">The ANOVA table shows </w:t>
      </w:r>
      <w:r w:rsidR="00685259">
        <w:t xml:space="preserve">the </w:t>
      </w:r>
      <w:r>
        <w:t>statistical significance of the regression model [F</w:t>
      </w:r>
      <w:r w:rsidR="00FD5F88">
        <w:t xml:space="preserve"> </w:t>
      </w:r>
      <w:r>
        <w:t>(5, 20) = 2.86, p</w:t>
      </w:r>
      <w:r w:rsidR="006E1D86">
        <w:t xml:space="preserve"> </w:t>
      </w:r>
      <w:r>
        <w:t xml:space="preserve">= 0.04]. As the p value &lt; 0.05, it is implied that the regression model is statistically significant. </w:t>
      </w:r>
    </w:p>
    <w:p w14:paraId="522482F2" w14:textId="2163EFC7" w:rsidR="00296277" w:rsidRDefault="00296277" w:rsidP="00ED25C7">
      <w:r>
        <w:t xml:space="preserve">Furthermore, the coefficients table shows </w:t>
      </w:r>
      <w:r w:rsidR="00685259">
        <w:t xml:space="preserve">the </w:t>
      </w:r>
      <w:r>
        <w:t xml:space="preserve">p-values of individual independent </w:t>
      </w:r>
      <w:r w:rsidR="00136904">
        <w:t xml:space="preserve">variables. The p-value of operating expenses is 0.08, equity capital is 0.11, total investments is 0.18 and </w:t>
      </w:r>
      <w:r w:rsidR="00685259">
        <w:t xml:space="preserve">the </w:t>
      </w:r>
      <w:r w:rsidR="00136904">
        <w:t xml:space="preserve">value of assets is 0.68. </w:t>
      </w:r>
      <w:r w:rsidR="00120C8C">
        <w:t xml:space="preserve">As none of the values is less than 0.05, it can be said that even when the entire regression model is significant, none of the independent variables has </w:t>
      </w:r>
      <w:r w:rsidR="00685259">
        <w:t xml:space="preserve">a </w:t>
      </w:r>
      <w:r w:rsidR="00120C8C">
        <w:t xml:space="preserve">significant influence on the operating profit of US banks. </w:t>
      </w:r>
    </w:p>
    <w:p w14:paraId="4B474808" w14:textId="393BB52E" w:rsidR="008B4BC3" w:rsidRPr="00ED25C7" w:rsidRDefault="008B4BC3" w:rsidP="00ED25C7">
      <w:r>
        <w:t xml:space="preserve">Also, the independent variable of loans and </w:t>
      </w:r>
      <w:proofErr w:type="gramStart"/>
      <w:r>
        <w:t>long term</w:t>
      </w:r>
      <w:proofErr w:type="gramEnd"/>
      <w:r>
        <w:t xml:space="preserve"> debt is unanalysed due to the </w:t>
      </w:r>
      <w:r w:rsidRPr="008B4BC3">
        <w:t>multicollinearity issue</w:t>
      </w:r>
      <w:r>
        <w:t xml:space="preserve">. </w:t>
      </w:r>
      <w:r w:rsidR="00293E18">
        <w:t xml:space="preserve">A </w:t>
      </w:r>
      <w:r w:rsidR="00293E18" w:rsidRPr="008B4BC3">
        <w:t>multicollinearity issue</w:t>
      </w:r>
      <w:r w:rsidR="00293E18">
        <w:t xml:space="preserve"> occurs when one independent variable is </w:t>
      </w:r>
      <w:r w:rsidR="00293E18">
        <w:lastRenderedPageBreak/>
        <w:t xml:space="preserve">highly correlated with another independent variable. In this case, loans and </w:t>
      </w:r>
      <w:proofErr w:type="gramStart"/>
      <w:r w:rsidR="00293E18">
        <w:t>long term</w:t>
      </w:r>
      <w:proofErr w:type="gramEnd"/>
      <w:r w:rsidR="00293E18">
        <w:t xml:space="preserve"> debt is highly correlated with </w:t>
      </w:r>
      <w:r w:rsidR="00685259">
        <w:t xml:space="preserve">the </w:t>
      </w:r>
      <w:r w:rsidR="00293E18">
        <w:t xml:space="preserve">value of assets. Due to this, loans and </w:t>
      </w:r>
      <w:proofErr w:type="gramStart"/>
      <w:r w:rsidR="00293E18">
        <w:t>long term</w:t>
      </w:r>
      <w:proofErr w:type="gramEnd"/>
      <w:r w:rsidR="00293E18">
        <w:t xml:space="preserve"> debt an independent variable</w:t>
      </w:r>
      <w:r w:rsidR="00685259">
        <w:t>s</w:t>
      </w:r>
      <w:r w:rsidR="00293E18">
        <w:t xml:space="preserve"> which is not considered in any of the regression models.  </w:t>
      </w:r>
    </w:p>
    <w:p w14:paraId="3025D129" w14:textId="6473ACF9" w:rsidR="00482663" w:rsidRDefault="00482663" w:rsidP="00482663">
      <w:pPr>
        <w:pStyle w:val="Heading3"/>
      </w:pPr>
      <w:bookmarkStart w:id="64" w:name="_Toc158303689"/>
      <w:r>
        <w:t>Regression model 2:</w:t>
      </w:r>
      <w:bookmarkEnd w:id="64"/>
    </w:p>
    <w:p w14:paraId="35D5DEEC" w14:textId="0D6C861C" w:rsidR="00482663" w:rsidRDefault="00482663" w:rsidP="00482663">
      <w:r>
        <w:t xml:space="preserve">Dependent variable: </w:t>
      </w:r>
      <w:r w:rsidRPr="00482663">
        <w:t>Net profit margin</w:t>
      </w:r>
    </w:p>
    <w:p w14:paraId="68D5D315" w14:textId="77777777" w:rsidR="00482663" w:rsidRDefault="00482663" w:rsidP="00482663">
      <w:r>
        <w:t xml:space="preserve">Independent variables: Operating expenses, Equity capital, Total investments, Value of assets and Loans and </w:t>
      </w:r>
      <w:proofErr w:type="gramStart"/>
      <w:r>
        <w:t>long term</w:t>
      </w:r>
      <w:proofErr w:type="gramEnd"/>
      <w:r>
        <w:t xml:space="preserve"> debt</w:t>
      </w:r>
    </w:p>
    <w:tbl>
      <w:tblPr>
        <w:tblW w:w="5000" w:type="pct"/>
        <w:tblLook w:val="04A0" w:firstRow="1" w:lastRow="0" w:firstColumn="1" w:lastColumn="0" w:noHBand="0" w:noVBand="1"/>
      </w:tblPr>
      <w:tblGrid>
        <w:gridCol w:w="1681"/>
        <w:gridCol w:w="901"/>
        <w:gridCol w:w="1104"/>
        <w:gridCol w:w="753"/>
        <w:gridCol w:w="670"/>
        <w:gridCol w:w="1048"/>
        <w:gridCol w:w="881"/>
        <w:gridCol w:w="989"/>
        <w:gridCol w:w="989"/>
      </w:tblGrid>
      <w:tr w:rsidR="00482663" w:rsidRPr="00482663" w14:paraId="7051AACF" w14:textId="77777777" w:rsidTr="00482663">
        <w:trPr>
          <w:trHeight w:val="312"/>
        </w:trPr>
        <w:tc>
          <w:tcPr>
            <w:tcW w:w="1455" w:type="pct"/>
            <w:gridSpan w:val="2"/>
            <w:tcBorders>
              <w:top w:val="single" w:sz="4" w:space="0" w:color="auto"/>
              <w:left w:val="single" w:sz="4" w:space="0" w:color="auto"/>
              <w:bottom w:val="single" w:sz="4" w:space="0" w:color="auto"/>
              <w:right w:val="nil"/>
            </w:tcBorders>
            <w:shd w:val="clear" w:color="auto" w:fill="auto"/>
            <w:noWrap/>
            <w:vAlign w:val="bottom"/>
            <w:hideMark/>
          </w:tcPr>
          <w:p w14:paraId="5C210422"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Regression Statistics</w:t>
            </w:r>
          </w:p>
        </w:tc>
        <w:tc>
          <w:tcPr>
            <w:tcW w:w="574" w:type="pct"/>
            <w:tcBorders>
              <w:top w:val="single" w:sz="4" w:space="0" w:color="auto"/>
              <w:left w:val="nil"/>
              <w:bottom w:val="nil"/>
              <w:right w:val="nil"/>
            </w:tcBorders>
            <w:shd w:val="clear" w:color="auto" w:fill="auto"/>
            <w:noWrap/>
            <w:vAlign w:val="bottom"/>
            <w:hideMark/>
          </w:tcPr>
          <w:p w14:paraId="79A86BBB"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469" w:type="pct"/>
            <w:tcBorders>
              <w:top w:val="single" w:sz="4" w:space="0" w:color="auto"/>
              <w:left w:val="nil"/>
              <w:bottom w:val="nil"/>
              <w:right w:val="nil"/>
            </w:tcBorders>
            <w:shd w:val="clear" w:color="auto" w:fill="auto"/>
            <w:noWrap/>
            <w:vAlign w:val="bottom"/>
            <w:hideMark/>
          </w:tcPr>
          <w:p w14:paraId="4D39EDE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single" w:sz="4" w:space="0" w:color="auto"/>
              <w:left w:val="nil"/>
              <w:bottom w:val="nil"/>
              <w:right w:val="nil"/>
            </w:tcBorders>
            <w:shd w:val="clear" w:color="auto" w:fill="auto"/>
            <w:noWrap/>
            <w:vAlign w:val="bottom"/>
            <w:hideMark/>
          </w:tcPr>
          <w:p w14:paraId="4268924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single" w:sz="4" w:space="0" w:color="auto"/>
              <w:left w:val="nil"/>
              <w:bottom w:val="nil"/>
              <w:right w:val="nil"/>
            </w:tcBorders>
            <w:shd w:val="clear" w:color="auto" w:fill="auto"/>
            <w:noWrap/>
            <w:vAlign w:val="bottom"/>
            <w:hideMark/>
          </w:tcPr>
          <w:p w14:paraId="40BFB19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single" w:sz="4" w:space="0" w:color="auto"/>
              <w:left w:val="nil"/>
              <w:bottom w:val="nil"/>
              <w:right w:val="nil"/>
            </w:tcBorders>
            <w:shd w:val="clear" w:color="auto" w:fill="auto"/>
            <w:noWrap/>
            <w:vAlign w:val="bottom"/>
            <w:hideMark/>
          </w:tcPr>
          <w:p w14:paraId="150BB50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nil"/>
            </w:tcBorders>
            <w:shd w:val="clear" w:color="auto" w:fill="auto"/>
            <w:noWrap/>
            <w:vAlign w:val="bottom"/>
            <w:hideMark/>
          </w:tcPr>
          <w:p w14:paraId="7D2BE37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single" w:sz="4" w:space="0" w:color="auto"/>
            </w:tcBorders>
            <w:shd w:val="clear" w:color="auto" w:fill="auto"/>
            <w:noWrap/>
            <w:vAlign w:val="bottom"/>
            <w:hideMark/>
          </w:tcPr>
          <w:p w14:paraId="17C15E77"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FC05939"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0812AE2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Multiple R</w:t>
            </w:r>
          </w:p>
        </w:tc>
        <w:tc>
          <w:tcPr>
            <w:tcW w:w="516" w:type="pct"/>
            <w:tcBorders>
              <w:top w:val="nil"/>
              <w:left w:val="nil"/>
              <w:bottom w:val="nil"/>
              <w:right w:val="nil"/>
            </w:tcBorders>
            <w:shd w:val="clear" w:color="auto" w:fill="auto"/>
            <w:noWrap/>
            <w:vAlign w:val="bottom"/>
            <w:hideMark/>
          </w:tcPr>
          <w:p w14:paraId="4FAFD7D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0.56</w:t>
            </w:r>
          </w:p>
        </w:tc>
        <w:tc>
          <w:tcPr>
            <w:tcW w:w="574" w:type="pct"/>
            <w:tcBorders>
              <w:top w:val="nil"/>
              <w:left w:val="nil"/>
              <w:bottom w:val="nil"/>
              <w:right w:val="nil"/>
            </w:tcBorders>
            <w:shd w:val="clear" w:color="auto" w:fill="auto"/>
            <w:noWrap/>
            <w:vAlign w:val="bottom"/>
            <w:hideMark/>
          </w:tcPr>
          <w:p w14:paraId="27F78256"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5D4FD80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B20A7D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ED3CEA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EAAC31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80A2F1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9BCEC42"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50E66E3"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12BB0D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 Square</w:t>
            </w:r>
          </w:p>
        </w:tc>
        <w:tc>
          <w:tcPr>
            <w:tcW w:w="516" w:type="pct"/>
            <w:tcBorders>
              <w:top w:val="nil"/>
              <w:left w:val="nil"/>
              <w:bottom w:val="nil"/>
              <w:right w:val="nil"/>
            </w:tcBorders>
            <w:shd w:val="clear" w:color="auto" w:fill="auto"/>
            <w:noWrap/>
            <w:vAlign w:val="bottom"/>
            <w:hideMark/>
          </w:tcPr>
          <w:p w14:paraId="242C908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0.32</w:t>
            </w:r>
          </w:p>
        </w:tc>
        <w:tc>
          <w:tcPr>
            <w:tcW w:w="574" w:type="pct"/>
            <w:tcBorders>
              <w:top w:val="nil"/>
              <w:left w:val="nil"/>
              <w:bottom w:val="nil"/>
              <w:right w:val="nil"/>
            </w:tcBorders>
            <w:shd w:val="clear" w:color="auto" w:fill="auto"/>
            <w:noWrap/>
            <w:vAlign w:val="bottom"/>
            <w:hideMark/>
          </w:tcPr>
          <w:p w14:paraId="5CB19C7A"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24CCE3D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634C873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9EB3A7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02ED50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FAE3ED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1AAC74E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404E310"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748DF48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Adjusted R Square</w:t>
            </w:r>
          </w:p>
        </w:tc>
        <w:tc>
          <w:tcPr>
            <w:tcW w:w="516" w:type="pct"/>
            <w:tcBorders>
              <w:top w:val="nil"/>
              <w:left w:val="nil"/>
              <w:bottom w:val="nil"/>
              <w:right w:val="nil"/>
            </w:tcBorders>
            <w:shd w:val="clear" w:color="auto" w:fill="auto"/>
            <w:noWrap/>
            <w:vAlign w:val="bottom"/>
            <w:hideMark/>
          </w:tcPr>
          <w:p w14:paraId="04EB6FC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574" w:type="pct"/>
            <w:tcBorders>
              <w:top w:val="nil"/>
              <w:left w:val="nil"/>
              <w:bottom w:val="nil"/>
              <w:right w:val="nil"/>
            </w:tcBorders>
            <w:shd w:val="clear" w:color="auto" w:fill="auto"/>
            <w:noWrap/>
            <w:vAlign w:val="bottom"/>
            <w:hideMark/>
          </w:tcPr>
          <w:p w14:paraId="572C2C16"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54A43F6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3C2226F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53DC0E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D1F0CD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B3CEF5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0BB6EF3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29D383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A877F81"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Standard Error</w:t>
            </w:r>
          </w:p>
        </w:tc>
        <w:tc>
          <w:tcPr>
            <w:tcW w:w="516" w:type="pct"/>
            <w:tcBorders>
              <w:top w:val="nil"/>
              <w:left w:val="nil"/>
              <w:bottom w:val="nil"/>
              <w:right w:val="nil"/>
            </w:tcBorders>
            <w:shd w:val="clear" w:color="auto" w:fill="auto"/>
            <w:noWrap/>
            <w:vAlign w:val="bottom"/>
            <w:hideMark/>
          </w:tcPr>
          <w:p w14:paraId="4B33558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0.09</w:t>
            </w:r>
          </w:p>
        </w:tc>
        <w:tc>
          <w:tcPr>
            <w:tcW w:w="574" w:type="pct"/>
            <w:tcBorders>
              <w:top w:val="nil"/>
              <w:left w:val="nil"/>
              <w:bottom w:val="nil"/>
              <w:right w:val="nil"/>
            </w:tcBorders>
            <w:shd w:val="clear" w:color="auto" w:fill="auto"/>
            <w:noWrap/>
            <w:vAlign w:val="bottom"/>
            <w:hideMark/>
          </w:tcPr>
          <w:p w14:paraId="0B64D178"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35C4AFA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5926E7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6DA4567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54961CD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DDE8AC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7D7EC01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FE5F7F4"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6482261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Observations</w:t>
            </w:r>
          </w:p>
        </w:tc>
        <w:tc>
          <w:tcPr>
            <w:tcW w:w="516" w:type="pct"/>
            <w:tcBorders>
              <w:top w:val="nil"/>
              <w:left w:val="nil"/>
              <w:bottom w:val="single" w:sz="8" w:space="0" w:color="auto"/>
              <w:right w:val="nil"/>
            </w:tcBorders>
            <w:shd w:val="clear" w:color="auto" w:fill="auto"/>
            <w:noWrap/>
            <w:vAlign w:val="bottom"/>
            <w:hideMark/>
          </w:tcPr>
          <w:p w14:paraId="6FFC1C3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nil"/>
              <w:right w:val="nil"/>
            </w:tcBorders>
            <w:shd w:val="clear" w:color="auto" w:fill="auto"/>
            <w:noWrap/>
            <w:vAlign w:val="bottom"/>
            <w:hideMark/>
          </w:tcPr>
          <w:p w14:paraId="35D37559"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0C49AB7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0144407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326AB4B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42A4420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286C31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76F6AA08"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C7C92BB"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6466400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41B243A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6EDA169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3FA260A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363860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2C1937F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5E8604B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567064A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0D16781"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51C3150"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02160C1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ANOVA</w:t>
            </w:r>
          </w:p>
        </w:tc>
        <w:tc>
          <w:tcPr>
            <w:tcW w:w="516" w:type="pct"/>
            <w:tcBorders>
              <w:top w:val="nil"/>
              <w:left w:val="nil"/>
              <w:bottom w:val="nil"/>
              <w:right w:val="nil"/>
            </w:tcBorders>
            <w:shd w:val="clear" w:color="auto" w:fill="auto"/>
            <w:noWrap/>
            <w:vAlign w:val="bottom"/>
            <w:hideMark/>
          </w:tcPr>
          <w:p w14:paraId="22DAA773" w14:textId="77777777" w:rsidR="00482663" w:rsidRPr="00482663" w:rsidRDefault="00482663" w:rsidP="00482663">
            <w:pPr>
              <w:spacing w:before="0" w:after="0" w:line="240" w:lineRule="auto"/>
              <w:jc w:val="left"/>
              <w:rPr>
                <w:rFonts w:eastAsia="Times New Roman"/>
                <w:color w:val="000000"/>
                <w:lang w:val="en-IN" w:eastAsia="en-IN"/>
              </w:rPr>
            </w:pPr>
          </w:p>
        </w:tc>
        <w:tc>
          <w:tcPr>
            <w:tcW w:w="574" w:type="pct"/>
            <w:tcBorders>
              <w:top w:val="nil"/>
              <w:left w:val="nil"/>
              <w:bottom w:val="nil"/>
              <w:right w:val="nil"/>
            </w:tcBorders>
            <w:shd w:val="clear" w:color="auto" w:fill="auto"/>
            <w:noWrap/>
            <w:vAlign w:val="bottom"/>
            <w:hideMark/>
          </w:tcPr>
          <w:p w14:paraId="3956992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4A3D7A3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3386EAD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9EC504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59CFF47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9E2D9D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ECCE28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AF1E220"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259C87B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010FD738" w14:textId="77777777" w:rsidR="00482663" w:rsidRPr="00482663" w:rsidRDefault="00482663" w:rsidP="00482663">
            <w:pPr>
              <w:spacing w:before="0" w:after="0" w:line="240" w:lineRule="auto"/>
              <w:jc w:val="center"/>
              <w:rPr>
                <w:rFonts w:eastAsia="Times New Roman"/>
                <w:i/>
                <w:iCs/>
                <w:color w:val="000000"/>
                <w:lang w:val="en-IN" w:eastAsia="en-IN"/>
              </w:rPr>
            </w:pPr>
            <w:proofErr w:type="spellStart"/>
            <w:r w:rsidRPr="00482663">
              <w:rPr>
                <w:rFonts w:eastAsia="Times New Roman"/>
                <w:i/>
                <w:iCs/>
                <w:color w:val="000000"/>
                <w:lang w:val="en-IN" w:eastAsia="en-IN"/>
              </w:rPr>
              <w:t>df</w:t>
            </w:r>
            <w:proofErr w:type="spellEnd"/>
          </w:p>
        </w:tc>
        <w:tc>
          <w:tcPr>
            <w:tcW w:w="574" w:type="pct"/>
            <w:tcBorders>
              <w:top w:val="single" w:sz="8" w:space="0" w:color="auto"/>
              <w:left w:val="nil"/>
              <w:bottom w:val="single" w:sz="4" w:space="0" w:color="auto"/>
              <w:right w:val="nil"/>
            </w:tcBorders>
            <w:shd w:val="clear" w:color="auto" w:fill="auto"/>
            <w:noWrap/>
            <w:vAlign w:val="bottom"/>
            <w:hideMark/>
          </w:tcPr>
          <w:p w14:paraId="57C0415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SS</w:t>
            </w:r>
          </w:p>
        </w:tc>
        <w:tc>
          <w:tcPr>
            <w:tcW w:w="469" w:type="pct"/>
            <w:tcBorders>
              <w:top w:val="single" w:sz="8" w:space="0" w:color="auto"/>
              <w:left w:val="nil"/>
              <w:bottom w:val="single" w:sz="4" w:space="0" w:color="auto"/>
              <w:right w:val="nil"/>
            </w:tcBorders>
            <w:shd w:val="clear" w:color="auto" w:fill="auto"/>
            <w:noWrap/>
            <w:vAlign w:val="bottom"/>
            <w:hideMark/>
          </w:tcPr>
          <w:p w14:paraId="05981AE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MS</w:t>
            </w:r>
          </w:p>
        </w:tc>
        <w:tc>
          <w:tcPr>
            <w:tcW w:w="530" w:type="pct"/>
            <w:tcBorders>
              <w:top w:val="single" w:sz="8" w:space="0" w:color="auto"/>
              <w:left w:val="nil"/>
              <w:bottom w:val="single" w:sz="4" w:space="0" w:color="auto"/>
              <w:right w:val="nil"/>
            </w:tcBorders>
            <w:shd w:val="clear" w:color="auto" w:fill="auto"/>
            <w:noWrap/>
            <w:vAlign w:val="bottom"/>
            <w:hideMark/>
          </w:tcPr>
          <w:p w14:paraId="374BC803"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F</w:t>
            </w:r>
          </w:p>
        </w:tc>
        <w:tc>
          <w:tcPr>
            <w:tcW w:w="538" w:type="pct"/>
            <w:tcBorders>
              <w:top w:val="single" w:sz="8" w:space="0" w:color="auto"/>
              <w:left w:val="nil"/>
              <w:bottom w:val="single" w:sz="4" w:space="0" w:color="auto"/>
              <w:right w:val="nil"/>
            </w:tcBorders>
            <w:shd w:val="clear" w:color="auto" w:fill="auto"/>
            <w:noWrap/>
            <w:vAlign w:val="bottom"/>
            <w:hideMark/>
          </w:tcPr>
          <w:p w14:paraId="7144DD4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Significance F</w:t>
            </w:r>
          </w:p>
        </w:tc>
        <w:tc>
          <w:tcPr>
            <w:tcW w:w="433" w:type="pct"/>
            <w:tcBorders>
              <w:top w:val="nil"/>
              <w:left w:val="nil"/>
              <w:bottom w:val="nil"/>
              <w:right w:val="nil"/>
            </w:tcBorders>
            <w:shd w:val="clear" w:color="auto" w:fill="auto"/>
            <w:noWrap/>
            <w:vAlign w:val="bottom"/>
            <w:hideMark/>
          </w:tcPr>
          <w:p w14:paraId="79E8C8FF"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501" w:type="pct"/>
            <w:tcBorders>
              <w:top w:val="nil"/>
              <w:left w:val="nil"/>
              <w:bottom w:val="nil"/>
              <w:right w:val="nil"/>
            </w:tcBorders>
            <w:shd w:val="clear" w:color="auto" w:fill="auto"/>
            <w:noWrap/>
            <w:vAlign w:val="bottom"/>
            <w:hideMark/>
          </w:tcPr>
          <w:p w14:paraId="7273DC7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1DCB3F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D3EA5E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C7CD11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Regression</w:t>
            </w:r>
          </w:p>
        </w:tc>
        <w:tc>
          <w:tcPr>
            <w:tcW w:w="516" w:type="pct"/>
            <w:tcBorders>
              <w:top w:val="nil"/>
              <w:left w:val="nil"/>
              <w:bottom w:val="nil"/>
              <w:right w:val="nil"/>
            </w:tcBorders>
            <w:shd w:val="clear" w:color="auto" w:fill="auto"/>
            <w:noWrap/>
            <w:vAlign w:val="bottom"/>
            <w:hideMark/>
          </w:tcPr>
          <w:p w14:paraId="3B6D8BA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5</w:t>
            </w:r>
          </w:p>
        </w:tc>
        <w:tc>
          <w:tcPr>
            <w:tcW w:w="574" w:type="pct"/>
            <w:tcBorders>
              <w:top w:val="nil"/>
              <w:left w:val="nil"/>
              <w:bottom w:val="nil"/>
              <w:right w:val="nil"/>
            </w:tcBorders>
            <w:shd w:val="clear" w:color="auto" w:fill="auto"/>
            <w:noWrap/>
            <w:vAlign w:val="bottom"/>
            <w:hideMark/>
          </w:tcPr>
          <w:p w14:paraId="7493B05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0.07</w:t>
            </w:r>
          </w:p>
        </w:tc>
        <w:tc>
          <w:tcPr>
            <w:tcW w:w="469" w:type="pct"/>
            <w:tcBorders>
              <w:top w:val="nil"/>
              <w:left w:val="nil"/>
              <w:bottom w:val="nil"/>
              <w:right w:val="nil"/>
            </w:tcBorders>
            <w:shd w:val="clear" w:color="auto" w:fill="auto"/>
            <w:noWrap/>
            <w:vAlign w:val="bottom"/>
            <w:hideMark/>
          </w:tcPr>
          <w:p w14:paraId="60E1645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c>
          <w:tcPr>
            <w:tcW w:w="530" w:type="pct"/>
            <w:tcBorders>
              <w:top w:val="nil"/>
              <w:left w:val="nil"/>
              <w:bottom w:val="nil"/>
              <w:right w:val="nil"/>
            </w:tcBorders>
            <w:shd w:val="clear" w:color="auto" w:fill="auto"/>
            <w:noWrap/>
            <w:vAlign w:val="bottom"/>
            <w:hideMark/>
          </w:tcPr>
          <w:p w14:paraId="41D3D40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2.31</w:t>
            </w:r>
          </w:p>
        </w:tc>
        <w:tc>
          <w:tcPr>
            <w:tcW w:w="538" w:type="pct"/>
            <w:tcBorders>
              <w:top w:val="nil"/>
              <w:left w:val="nil"/>
              <w:bottom w:val="nil"/>
              <w:right w:val="nil"/>
            </w:tcBorders>
            <w:shd w:val="clear" w:color="auto" w:fill="auto"/>
            <w:noWrap/>
            <w:vAlign w:val="bottom"/>
            <w:hideMark/>
          </w:tcPr>
          <w:p w14:paraId="767A93C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0.08</w:t>
            </w:r>
          </w:p>
        </w:tc>
        <w:tc>
          <w:tcPr>
            <w:tcW w:w="433" w:type="pct"/>
            <w:tcBorders>
              <w:top w:val="nil"/>
              <w:left w:val="nil"/>
              <w:bottom w:val="nil"/>
              <w:right w:val="nil"/>
            </w:tcBorders>
            <w:shd w:val="clear" w:color="auto" w:fill="auto"/>
            <w:noWrap/>
            <w:vAlign w:val="bottom"/>
            <w:hideMark/>
          </w:tcPr>
          <w:p w14:paraId="5784BEDE" w14:textId="77777777" w:rsidR="00482663" w:rsidRPr="00482663" w:rsidRDefault="00482663" w:rsidP="00482663">
            <w:pPr>
              <w:spacing w:before="0" w:after="0" w:line="240" w:lineRule="auto"/>
              <w:jc w:val="righ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1A9B28B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D7499D7"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CAE9C02"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76F256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Residual</w:t>
            </w:r>
          </w:p>
        </w:tc>
        <w:tc>
          <w:tcPr>
            <w:tcW w:w="516" w:type="pct"/>
            <w:tcBorders>
              <w:top w:val="nil"/>
              <w:left w:val="nil"/>
              <w:bottom w:val="nil"/>
              <w:right w:val="nil"/>
            </w:tcBorders>
            <w:shd w:val="clear" w:color="auto" w:fill="auto"/>
            <w:noWrap/>
            <w:vAlign w:val="bottom"/>
            <w:hideMark/>
          </w:tcPr>
          <w:p w14:paraId="3DFA806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w:t>
            </w:r>
          </w:p>
        </w:tc>
        <w:tc>
          <w:tcPr>
            <w:tcW w:w="574" w:type="pct"/>
            <w:tcBorders>
              <w:top w:val="nil"/>
              <w:left w:val="nil"/>
              <w:bottom w:val="nil"/>
              <w:right w:val="nil"/>
            </w:tcBorders>
            <w:shd w:val="clear" w:color="auto" w:fill="auto"/>
            <w:noWrap/>
            <w:vAlign w:val="bottom"/>
            <w:hideMark/>
          </w:tcPr>
          <w:p w14:paraId="4E1D2B7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0.16</w:t>
            </w:r>
          </w:p>
        </w:tc>
        <w:tc>
          <w:tcPr>
            <w:tcW w:w="469" w:type="pct"/>
            <w:tcBorders>
              <w:top w:val="nil"/>
              <w:left w:val="nil"/>
              <w:bottom w:val="nil"/>
              <w:right w:val="nil"/>
            </w:tcBorders>
            <w:shd w:val="clear" w:color="auto" w:fill="auto"/>
            <w:noWrap/>
            <w:vAlign w:val="bottom"/>
            <w:hideMark/>
          </w:tcPr>
          <w:p w14:paraId="501A311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c>
          <w:tcPr>
            <w:tcW w:w="530" w:type="pct"/>
            <w:tcBorders>
              <w:top w:val="nil"/>
              <w:left w:val="nil"/>
              <w:bottom w:val="nil"/>
              <w:right w:val="nil"/>
            </w:tcBorders>
            <w:shd w:val="clear" w:color="auto" w:fill="auto"/>
            <w:noWrap/>
            <w:vAlign w:val="bottom"/>
            <w:hideMark/>
          </w:tcPr>
          <w:p w14:paraId="17DA925B" w14:textId="77777777" w:rsidR="00482663" w:rsidRPr="00482663" w:rsidRDefault="00482663" w:rsidP="00482663">
            <w:pPr>
              <w:spacing w:before="0" w:after="0" w:line="240" w:lineRule="auto"/>
              <w:jc w:val="right"/>
              <w:rPr>
                <w:rFonts w:eastAsia="Times New Roman"/>
                <w:color w:val="000000"/>
                <w:lang w:val="en-IN" w:eastAsia="en-IN"/>
              </w:rPr>
            </w:pPr>
          </w:p>
        </w:tc>
        <w:tc>
          <w:tcPr>
            <w:tcW w:w="538" w:type="pct"/>
            <w:tcBorders>
              <w:top w:val="nil"/>
              <w:left w:val="nil"/>
              <w:bottom w:val="nil"/>
              <w:right w:val="nil"/>
            </w:tcBorders>
            <w:shd w:val="clear" w:color="auto" w:fill="auto"/>
            <w:noWrap/>
            <w:vAlign w:val="bottom"/>
            <w:hideMark/>
          </w:tcPr>
          <w:p w14:paraId="372D73B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5BD185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25B617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6B65A3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54A0F22C"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11A3D7E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w:t>
            </w:r>
          </w:p>
        </w:tc>
        <w:tc>
          <w:tcPr>
            <w:tcW w:w="516" w:type="pct"/>
            <w:tcBorders>
              <w:top w:val="nil"/>
              <w:left w:val="nil"/>
              <w:bottom w:val="single" w:sz="8" w:space="0" w:color="auto"/>
              <w:right w:val="nil"/>
            </w:tcBorders>
            <w:shd w:val="clear" w:color="auto" w:fill="auto"/>
            <w:noWrap/>
            <w:vAlign w:val="bottom"/>
            <w:hideMark/>
          </w:tcPr>
          <w:p w14:paraId="559DED2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single" w:sz="8" w:space="0" w:color="auto"/>
              <w:right w:val="nil"/>
            </w:tcBorders>
            <w:shd w:val="clear" w:color="auto" w:fill="auto"/>
            <w:noWrap/>
            <w:vAlign w:val="bottom"/>
            <w:hideMark/>
          </w:tcPr>
          <w:p w14:paraId="26A04BF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0.23</w:t>
            </w:r>
          </w:p>
        </w:tc>
        <w:tc>
          <w:tcPr>
            <w:tcW w:w="469" w:type="pct"/>
            <w:tcBorders>
              <w:top w:val="nil"/>
              <w:left w:val="nil"/>
              <w:bottom w:val="single" w:sz="8" w:space="0" w:color="auto"/>
              <w:right w:val="nil"/>
            </w:tcBorders>
            <w:shd w:val="clear" w:color="auto" w:fill="auto"/>
            <w:noWrap/>
            <w:vAlign w:val="bottom"/>
            <w:hideMark/>
          </w:tcPr>
          <w:p w14:paraId="6E8EDED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0" w:type="pct"/>
            <w:tcBorders>
              <w:top w:val="nil"/>
              <w:left w:val="nil"/>
              <w:bottom w:val="single" w:sz="8" w:space="0" w:color="auto"/>
              <w:right w:val="nil"/>
            </w:tcBorders>
            <w:shd w:val="clear" w:color="auto" w:fill="auto"/>
            <w:noWrap/>
            <w:vAlign w:val="bottom"/>
            <w:hideMark/>
          </w:tcPr>
          <w:p w14:paraId="7A07494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8" w:type="pct"/>
            <w:tcBorders>
              <w:top w:val="nil"/>
              <w:left w:val="nil"/>
              <w:bottom w:val="single" w:sz="8" w:space="0" w:color="auto"/>
              <w:right w:val="nil"/>
            </w:tcBorders>
            <w:shd w:val="clear" w:color="auto" w:fill="auto"/>
            <w:noWrap/>
            <w:vAlign w:val="bottom"/>
            <w:hideMark/>
          </w:tcPr>
          <w:p w14:paraId="0492EFC1"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433" w:type="pct"/>
            <w:tcBorders>
              <w:top w:val="nil"/>
              <w:left w:val="nil"/>
              <w:bottom w:val="nil"/>
              <w:right w:val="nil"/>
            </w:tcBorders>
            <w:shd w:val="clear" w:color="auto" w:fill="auto"/>
            <w:noWrap/>
            <w:vAlign w:val="bottom"/>
            <w:hideMark/>
          </w:tcPr>
          <w:p w14:paraId="14047331" w14:textId="77777777" w:rsidR="00482663" w:rsidRPr="00482663" w:rsidRDefault="00482663" w:rsidP="00482663">
            <w:pPr>
              <w:spacing w:before="0" w:after="0" w:line="240" w:lineRule="auto"/>
              <w:jc w:val="lef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09C3DB7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9C84F8F"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296E9FC"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3D7757E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2675060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7275EA3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30A7942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27EC6BC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33EF543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F7E67D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F61B2B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5211DEA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492B5E6"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429B290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55830D59"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Coefficients</w:t>
            </w:r>
          </w:p>
        </w:tc>
        <w:tc>
          <w:tcPr>
            <w:tcW w:w="574" w:type="pct"/>
            <w:tcBorders>
              <w:top w:val="single" w:sz="8" w:space="0" w:color="auto"/>
              <w:left w:val="nil"/>
              <w:bottom w:val="single" w:sz="4" w:space="0" w:color="auto"/>
              <w:right w:val="nil"/>
            </w:tcBorders>
            <w:shd w:val="clear" w:color="auto" w:fill="auto"/>
            <w:noWrap/>
            <w:vAlign w:val="bottom"/>
            <w:hideMark/>
          </w:tcPr>
          <w:p w14:paraId="1FA3F49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Standard Error</w:t>
            </w:r>
          </w:p>
        </w:tc>
        <w:tc>
          <w:tcPr>
            <w:tcW w:w="469" w:type="pct"/>
            <w:tcBorders>
              <w:top w:val="single" w:sz="8" w:space="0" w:color="auto"/>
              <w:left w:val="nil"/>
              <w:bottom w:val="single" w:sz="4" w:space="0" w:color="auto"/>
              <w:right w:val="nil"/>
            </w:tcBorders>
            <w:shd w:val="clear" w:color="auto" w:fill="auto"/>
            <w:noWrap/>
            <w:vAlign w:val="bottom"/>
            <w:hideMark/>
          </w:tcPr>
          <w:p w14:paraId="6FE9FAF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t Stat</w:t>
            </w:r>
          </w:p>
        </w:tc>
        <w:tc>
          <w:tcPr>
            <w:tcW w:w="530" w:type="pct"/>
            <w:tcBorders>
              <w:top w:val="single" w:sz="8" w:space="0" w:color="auto"/>
              <w:left w:val="nil"/>
              <w:bottom w:val="single" w:sz="4" w:space="0" w:color="auto"/>
              <w:right w:val="nil"/>
            </w:tcBorders>
            <w:shd w:val="clear" w:color="auto" w:fill="auto"/>
            <w:noWrap/>
            <w:vAlign w:val="bottom"/>
            <w:hideMark/>
          </w:tcPr>
          <w:p w14:paraId="7E4EFBC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P-value</w:t>
            </w:r>
          </w:p>
        </w:tc>
        <w:tc>
          <w:tcPr>
            <w:tcW w:w="538" w:type="pct"/>
            <w:tcBorders>
              <w:top w:val="single" w:sz="8" w:space="0" w:color="auto"/>
              <w:left w:val="nil"/>
              <w:bottom w:val="single" w:sz="4" w:space="0" w:color="auto"/>
              <w:right w:val="nil"/>
            </w:tcBorders>
            <w:shd w:val="clear" w:color="auto" w:fill="auto"/>
            <w:noWrap/>
            <w:vAlign w:val="bottom"/>
            <w:hideMark/>
          </w:tcPr>
          <w:p w14:paraId="371EC85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w:t>
            </w:r>
          </w:p>
        </w:tc>
        <w:tc>
          <w:tcPr>
            <w:tcW w:w="433" w:type="pct"/>
            <w:tcBorders>
              <w:top w:val="single" w:sz="8" w:space="0" w:color="auto"/>
              <w:left w:val="nil"/>
              <w:bottom w:val="single" w:sz="4" w:space="0" w:color="auto"/>
              <w:right w:val="nil"/>
            </w:tcBorders>
            <w:shd w:val="clear" w:color="auto" w:fill="auto"/>
            <w:noWrap/>
            <w:vAlign w:val="bottom"/>
            <w:hideMark/>
          </w:tcPr>
          <w:p w14:paraId="32F91FA7"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w:t>
            </w:r>
          </w:p>
        </w:tc>
        <w:tc>
          <w:tcPr>
            <w:tcW w:w="501" w:type="pct"/>
            <w:tcBorders>
              <w:top w:val="single" w:sz="8" w:space="0" w:color="auto"/>
              <w:left w:val="nil"/>
              <w:bottom w:val="single" w:sz="4" w:space="0" w:color="auto"/>
              <w:right w:val="nil"/>
            </w:tcBorders>
            <w:shd w:val="clear" w:color="auto" w:fill="auto"/>
            <w:noWrap/>
            <w:vAlign w:val="bottom"/>
            <w:hideMark/>
          </w:tcPr>
          <w:p w14:paraId="1A40264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95.0%</w:t>
            </w:r>
          </w:p>
        </w:tc>
        <w:tc>
          <w:tcPr>
            <w:tcW w:w="501" w:type="pct"/>
            <w:tcBorders>
              <w:top w:val="single" w:sz="8" w:space="0" w:color="auto"/>
              <w:left w:val="nil"/>
              <w:bottom w:val="single" w:sz="4" w:space="0" w:color="auto"/>
              <w:right w:val="single" w:sz="4" w:space="0" w:color="auto"/>
            </w:tcBorders>
            <w:shd w:val="clear" w:color="auto" w:fill="auto"/>
            <w:noWrap/>
            <w:vAlign w:val="bottom"/>
            <w:hideMark/>
          </w:tcPr>
          <w:p w14:paraId="2A095F1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95.0%</w:t>
            </w:r>
          </w:p>
        </w:tc>
      </w:tr>
      <w:tr w:rsidR="00482663" w:rsidRPr="00482663" w14:paraId="22613E42"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B5914A4"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Intercept</w:t>
            </w:r>
          </w:p>
        </w:tc>
        <w:tc>
          <w:tcPr>
            <w:tcW w:w="516" w:type="pct"/>
            <w:tcBorders>
              <w:top w:val="nil"/>
              <w:left w:val="nil"/>
              <w:bottom w:val="nil"/>
              <w:right w:val="nil"/>
            </w:tcBorders>
            <w:shd w:val="clear" w:color="auto" w:fill="auto"/>
            <w:noWrap/>
            <w:vAlign w:val="bottom"/>
            <w:hideMark/>
          </w:tcPr>
          <w:p w14:paraId="3379BA7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0.32</w:t>
            </w:r>
          </w:p>
        </w:tc>
        <w:tc>
          <w:tcPr>
            <w:tcW w:w="574" w:type="pct"/>
            <w:tcBorders>
              <w:top w:val="nil"/>
              <w:left w:val="nil"/>
              <w:bottom w:val="nil"/>
              <w:right w:val="nil"/>
            </w:tcBorders>
            <w:shd w:val="clear" w:color="auto" w:fill="auto"/>
            <w:noWrap/>
            <w:vAlign w:val="bottom"/>
            <w:hideMark/>
          </w:tcPr>
          <w:p w14:paraId="5FF3F7E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0.09</w:t>
            </w:r>
          </w:p>
        </w:tc>
        <w:tc>
          <w:tcPr>
            <w:tcW w:w="469" w:type="pct"/>
            <w:tcBorders>
              <w:top w:val="nil"/>
              <w:left w:val="nil"/>
              <w:bottom w:val="nil"/>
              <w:right w:val="nil"/>
            </w:tcBorders>
            <w:shd w:val="clear" w:color="auto" w:fill="auto"/>
            <w:noWrap/>
            <w:vAlign w:val="bottom"/>
            <w:hideMark/>
          </w:tcPr>
          <w:p w14:paraId="2D79E5A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3.57</w:t>
            </w:r>
          </w:p>
        </w:tc>
        <w:tc>
          <w:tcPr>
            <w:tcW w:w="530" w:type="pct"/>
            <w:tcBorders>
              <w:top w:val="nil"/>
              <w:left w:val="nil"/>
              <w:bottom w:val="nil"/>
              <w:right w:val="nil"/>
            </w:tcBorders>
            <w:shd w:val="clear" w:color="auto" w:fill="auto"/>
            <w:noWrap/>
            <w:vAlign w:val="bottom"/>
            <w:hideMark/>
          </w:tcPr>
          <w:p w14:paraId="386C333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8" w:type="pct"/>
            <w:tcBorders>
              <w:top w:val="nil"/>
              <w:left w:val="nil"/>
              <w:bottom w:val="nil"/>
              <w:right w:val="nil"/>
            </w:tcBorders>
            <w:shd w:val="clear" w:color="auto" w:fill="auto"/>
            <w:noWrap/>
            <w:vAlign w:val="bottom"/>
            <w:hideMark/>
          </w:tcPr>
          <w:p w14:paraId="29F5FFB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433" w:type="pct"/>
            <w:tcBorders>
              <w:top w:val="nil"/>
              <w:left w:val="nil"/>
              <w:bottom w:val="nil"/>
              <w:right w:val="nil"/>
            </w:tcBorders>
            <w:shd w:val="clear" w:color="auto" w:fill="auto"/>
            <w:noWrap/>
            <w:vAlign w:val="bottom"/>
            <w:hideMark/>
          </w:tcPr>
          <w:p w14:paraId="5D5F68B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0.50</w:t>
            </w:r>
          </w:p>
        </w:tc>
        <w:tc>
          <w:tcPr>
            <w:tcW w:w="501" w:type="pct"/>
            <w:tcBorders>
              <w:top w:val="nil"/>
              <w:left w:val="nil"/>
              <w:bottom w:val="nil"/>
              <w:right w:val="nil"/>
            </w:tcBorders>
            <w:shd w:val="clear" w:color="auto" w:fill="auto"/>
            <w:noWrap/>
            <w:vAlign w:val="bottom"/>
            <w:hideMark/>
          </w:tcPr>
          <w:p w14:paraId="30421E6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501" w:type="pct"/>
            <w:tcBorders>
              <w:top w:val="nil"/>
              <w:left w:val="nil"/>
              <w:bottom w:val="nil"/>
              <w:right w:val="single" w:sz="4" w:space="0" w:color="auto"/>
            </w:tcBorders>
            <w:shd w:val="clear" w:color="auto" w:fill="auto"/>
            <w:noWrap/>
            <w:vAlign w:val="bottom"/>
            <w:hideMark/>
          </w:tcPr>
          <w:p w14:paraId="73947BE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0.50</w:t>
            </w:r>
          </w:p>
        </w:tc>
      </w:tr>
      <w:tr w:rsidR="00482663" w:rsidRPr="00482663" w14:paraId="2B7B7C5A"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079E237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Operating expenses</w:t>
            </w:r>
          </w:p>
        </w:tc>
        <w:tc>
          <w:tcPr>
            <w:tcW w:w="516" w:type="pct"/>
            <w:tcBorders>
              <w:top w:val="nil"/>
              <w:left w:val="nil"/>
              <w:bottom w:val="nil"/>
              <w:right w:val="nil"/>
            </w:tcBorders>
            <w:shd w:val="clear" w:color="auto" w:fill="auto"/>
            <w:noWrap/>
            <w:vAlign w:val="bottom"/>
            <w:hideMark/>
          </w:tcPr>
          <w:p w14:paraId="58C2B27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4045683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41BB7F1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-2.08</w:t>
            </w:r>
          </w:p>
        </w:tc>
        <w:tc>
          <w:tcPr>
            <w:tcW w:w="530" w:type="pct"/>
            <w:tcBorders>
              <w:top w:val="nil"/>
              <w:left w:val="nil"/>
              <w:bottom w:val="nil"/>
              <w:right w:val="nil"/>
            </w:tcBorders>
            <w:shd w:val="clear" w:color="auto" w:fill="auto"/>
            <w:noWrap/>
            <w:vAlign w:val="bottom"/>
            <w:hideMark/>
          </w:tcPr>
          <w:p w14:paraId="510753E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0.05</w:t>
            </w:r>
          </w:p>
        </w:tc>
        <w:tc>
          <w:tcPr>
            <w:tcW w:w="538" w:type="pct"/>
            <w:tcBorders>
              <w:top w:val="nil"/>
              <w:left w:val="nil"/>
              <w:bottom w:val="nil"/>
              <w:right w:val="nil"/>
            </w:tcBorders>
            <w:shd w:val="clear" w:color="auto" w:fill="auto"/>
            <w:noWrap/>
            <w:vAlign w:val="bottom"/>
            <w:hideMark/>
          </w:tcPr>
          <w:p w14:paraId="212B51E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15F234E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07E56DC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07B0FA3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12AE6985"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B5E4BE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Equity capital</w:t>
            </w:r>
          </w:p>
        </w:tc>
        <w:tc>
          <w:tcPr>
            <w:tcW w:w="516" w:type="pct"/>
            <w:tcBorders>
              <w:top w:val="nil"/>
              <w:left w:val="nil"/>
              <w:bottom w:val="nil"/>
              <w:right w:val="nil"/>
            </w:tcBorders>
            <w:shd w:val="clear" w:color="auto" w:fill="auto"/>
            <w:noWrap/>
            <w:vAlign w:val="bottom"/>
            <w:hideMark/>
          </w:tcPr>
          <w:p w14:paraId="2B92DA8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3BD5247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7AE4930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0.23</w:t>
            </w:r>
          </w:p>
        </w:tc>
        <w:tc>
          <w:tcPr>
            <w:tcW w:w="530" w:type="pct"/>
            <w:tcBorders>
              <w:top w:val="nil"/>
              <w:left w:val="nil"/>
              <w:bottom w:val="nil"/>
              <w:right w:val="nil"/>
            </w:tcBorders>
            <w:shd w:val="clear" w:color="auto" w:fill="auto"/>
            <w:noWrap/>
            <w:vAlign w:val="bottom"/>
            <w:hideMark/>
          </w:tcPr>
          <w:p w14:paraId="2DE9CE1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0.82</w:t>
            </w:r>
          </w:p>
        </w:tc>
        <w:tc>
          <w:tcPr>
            <w:tcW w:w="538" w:type="pct"/>
            <w:tcBorders>
              <w:top w:val="nil"/>
              <w:left w:val="nil"/>
              <w:bottom w:val="nil"/>
              <w:right w:val="nil"/>
            </w:tcBorders>
            <w:shd w:val="clear" w:color="auto" w:fill="auto"/>
            <w:noWrap/>
            <w:vAlign w:val="bottom"/>
            <w:hideMark/>
          </w:tcPr>
          <w:p w14:paraId="7D94DC2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52CF28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705EF4C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05E08D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7215E8E0"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812C2D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 investments</w:t>
            </w:r>
          </w:p>
        </w:tc>
        <w:tc>
          <w:tcPr>
            <w:tcW w:w="516" w:type="pct"/>
            <w:tcBorders>
              <w:top w:val="nil"/>
              <w:left w:val="nil"/>
              <w:bottom w:val="nil"/>
              <w:right w:val="nil"/>
            </w:tcBorders>
            <w:shd w:val="clear" w:color="auto" w:fill="auto"/>
            <w:noWrap/>
            <w:vAlign w:val="bottom"/>
            <w:hideMark/>
          </w:tcPr>
          <w:p w14:paraId="12C8D24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3D37950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185E1AD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-1.38</w:t>
            </w:r>
          </w:p>
        </w:tc>
        <w:tc>
          <w:tcPr>
            <w:tcW w:w="530" w:type="pct"/>
            <w:tcBorders>
              <w:top w:val="nil"/>
              <w:left w:val="nil"/>
              <w:bottom w:val="nil"/>
              <w:right w:val="nil"/>
            </w:tcBorders>
            <w:shd w:val="clear" w:color="auto" w:fill="auto"/>
            <w:noWrap/>
            <w:vAlign w:val="bottom"/>
            <w:hideMark/>
          </w:tcPr>
          <w:p w14:paraId="6D37B0D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0.18</w:t>
            </w:r>
          </w:p>
        </w:tc>
        <w:tc>
          <w:tcPr>
            <w:tcW w:w="538" w:type="pct"/>
            <w:tcBorders>
              <w:top w:val="nil"/>
              <w:left w:val="nil"/>
              <w:bottom w:val="nil"/>
              <w:right w:val="nil"/>
            </w:tcBorders>
            <w:shd w:val="clear" w:color="auto" w:fill="auto"/>
            <w:noWrap/>
            <w:vAlign w:val="bottom"/>
            <w:hideMark/>
          </w:tcPr>
          <w:p w14:paraId="0C8938E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075899F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6D17340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2E32E8B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5859E81"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D93CF0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Value of assets</w:t>
            </w:r>
          </w:p>
        </w:tc>
        <w:tc>
          <w:tcPr>
            <w:tcW w:w="516" w:type="pct"/>
            <w:tcBorders>
              <w:top w:val="nil"/>
              <w:left w:val="nil"/>
              <w:bottom w:val="nil"/>
              <w:right w:val="nil"/>
            </w:tcBorders>
            <w:shd w:val="clear" w:color="auto" w:fill="auto"/>
            <w:noWrap/>
            <w:vAlign w:val="bottom"/>
            <w:hideMark/>
          </w:tcPr>
          <w:p w14:paraId="3A7986D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6336133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2C8CC2A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1.69</w:t>
            </w:r>
          </w:p>
        </w:tc>
        <w:tc>
          <w:tcPr>
            <w:tcW w:w="530" w:type="pct"/>
            <w:tcBorders>
              <w:top w:val="nil"/>
              <w:left w:val="nil"/>
              <w:bottom w:val="nil"/>
              <w:right w:val="nil"/>
            </w:tcBorders>
            <w:shd w:val="clear" w:color="auto" w:fill="auto"/>
            <w:noWrap/>
            <w:vAlign w:val="bottom"/>
            <w:hideMark/>
          </w:tcPr>
          <w:p w14:paraId="2F157DE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38" w:type="pct"/>
            <w:tcBorders>
              <w:top w:val="nil"/>
              <w:left w:val="nil"/>
              <w:bottom w:val="nil"/>
              <w:right w:val="nil"/>
            </w:tcBorders>
            <w:shd w:val="clear" w:color="auto" w:fill="auto"/>
            <w:noWrap/>
            <w:vAlign w:val="bottom"/>
            <w:hideMark/>
          </w:tcPr>
          <w:p w14:paraId="668BE7F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204E37B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73BCF4B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330442D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48FF71C" w14:textId="77777777" w:rsidTr="00482663">
        <w:trPr>
          <w:trHeight w:val="324"/>
        </w:trPr>
        <w:tc>
          <w:tcPr>
            <w:tcW w:w="939" w:type="pct"/>
            <w:tcBorders>
              <w:top w:val="nil"/>
              <w:left w:val="single" w:sz="4" w:space="0" w:color="auto"/>
              <w:bottom w:val="single" w:sz="4" w:space="0" w:color="auto"/>
              <w:right w:val="nil"/>
            </w:tcBorders>
            <w:shd w:val="clear" w:color="auto" w:fill="auto"/>
            <w:noWrap/>
            <w:vAlign w:val="bottom"/>
            <w:hideMark/>
          </w:tcPr>
          <w:p w14:paraId="321E97A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xml:space="preserve">Loans and </w:t>
            </w:r>
            <w:proofErr w:type="gramStart"/>
            <w:r w:rsidRPr="00482663">
              <w:rPr>
                <w:rFonts w:eastAsia="Times New Roman"/>
                <w:color w:val="000000"/>
                <w:lang w:val="en-IN" w:eastAsia="en-IN"/>
              </w:rPr>
              <w:t>long term</w:t>
            </w:r>
            <w:proofErr w:type="gramEnd"/>
            <w:r w:rsidRPr="00482663">
              <w:rPr>
                <w:rFonts w:eastAsia="Times New Roman"/>
                <w:color w:val="000000"/>
                <w:lang w:val="en-IN" w:eastAsia="en-IN"/>
              </w:rPr>
              <w:t xml:space="preserve"> debt</w:t>
            </w:r>
          </w:p>
        </w:tc>
        <w:tc>
          <w:tcPr>
            <w:tcW w:w="516" w:type="pct"/>
            <w:tcBorders>
              <w:top w:val="nil"/>
              <w:left w:val="nil"/>
              <w:bottom w:val="single" w:sz="4" w:space="0" w:color="auto"/>
              <w:right w:val="nil"/>
            </w:tcBorders>
            <w:shd w:val="clear" w:color="auto" w:fill="auto"/>
            <w:noWrap/>
            <w:vAlign w:val="bottom"/>
            <w:hideMark/>
          </w:tcPr>
          <w:p w14:paraId="5AABAA0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single" w:sz="4" w:space="0" w:color="auto"/>
              <w:right w:val="nil"/>
            </w:tcBorders>
            <w:shd w:val="clear" w:color="auto" w:fill="auto"/>
            <w:noWrap/>
            <w:vAlign w:val="bottom"/>
            <w:hideMark/>
          </w:tcPr>
          <w:p w14:paraId="06A653F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single" w:sz="4" w:space="0" w:color="auto"/>
              <w:right w:val="nil"/>
            </w:tcBorders>
            <w:shd w:val="clear" w:color="auto" w:fill="auto"/>
            <w:noWrap/>
            <w:vAlign w:val="bottom"/>
            <w:hideMark/>
          </w:tcPr>
          <w:p w14:paraId="35EEFB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65535.00</w:t>
            </w:r>
          </w:p>
        </w:tc>
        <w:tc>
          <w:tcPr>
            <w:tcW w:w="530" w:type="pct"/>
            <w:tcBorders>
              <w:top w:val="nil"/>
              <w:left w:val="nil"/>
              <w:bottom w:val="single" w:sz="4" w:space="0" w:color="auto"/>
              <w:right w:val="nil"/>
            </w:tcBorders>
            <w:shd w:val="clear" w:color="auto" w:fill="auto"/>
            <w:noWrap/>
            <w:vAlign w:val="bottom"/>
            <w:hideMark/>
          </w:tcPr>
          <w:p w14:paraId="2C20F10B" w14:textId="77777777" w:rsidR="00482663" w:rsidRPr="00482663" w:rsidRDefault="00482663" w:rsidP="00482663">
            <w:pPr>
              <w:spacing w:before="0" w:after="0" w:line="240" w:lineRule="auto"/>
              <w:jc w:val="center"/>
              <w:rPr>
                <w:rFonts w:eastAsia="Times New Roman"/>
                <w:color w:val="000000"/>
                <w:lang w:val="en-IN" w:eastAsia="en-IN"/>
              </w:rPr>
            </w:pPr>
            <w:r w:rsidRPr="00482663">
              <w:rPr>
                <w:rFonts w:eastAsia="Times New Roman"/>
                <w:color w:val="000000"/>
                <w:lang w:val="en-IN" w:eastAsia="en-IN"/>
              </w:rPr>
              <w:t>#NUM!</w:t>
            </w:r>
          </w:p>
        </w:tc>
        <w:tc>
          <w:tcPr>
            <w:tcW w:w="538" w:type="pct"/>
            <w:tcBorders>
              <w:top w:val="nil"/>
              <w:left w:val="nil"/>
              <w:bottom w:val="single" w:sz="4" w:space="0" w:color="auto"/>
              <w:right w:val="nil"/>
            </w:tcBorders>
            <w:shd w:val="clear" w:color="auto" w:fill="auto"/>
            <w:noWrap/>
            <w:vAlign w:val="bottom"/>
            <w:hideMark/>
          </w:tcPr>
          <w:p w14:paraId="06CC010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single" w:sz="4" w:space="0" w:color="auto"/>
              <w:right w:val="nil"/>
            </w:tcBorders>
            <w:shd w:val="clear" w:color="auto" w:fill="auto"/>
            <w:noWrap/>
            <w:vAlign w:val="bottom"/>
            <w:hideMark/>
          </w:tcPr>
          <w:p w14:paraId="5B4F13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nil"/>
            </w:tcBorders>
            <w:shd w:val="clear" w:color="auto" w:fill="auto"/>
            <w:noWrap/>
            <w:vAlign w:val="bottom"/>
            <w:hideMark/>
          </w:tcPr>
          <w:p w14:paraId="03B9442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single" w:sz="4" w:space="0" w:color="auto"/>
            </w:tcBorders>
            <w:shd w:val="clear" w:color="auto" w:fill="auto"/>
            <w:noWrap/>
            <w:vAlign w:val="bottom"/>
            <w:hideMark/>
          </w:tcPr>
          <w:p w14:paraId="75792BBD" w14:textId="77777777" w:rsidR="00482663" w:rsidRPr="00482663" w:rsidRDefault="00482663" w:rsidP="00482663">
            <w:pPr>
              <w:keepNext/>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bl>
    <w:p w14:paraId="141CA7FB" w14:textId="6F66AC05" w:rsidR="00482663" w:rsidRDefault="00482663" w:rsidP="00482663">
      <w:pPr>
        <w:pStyle w:val="Caption"/>
      </w:pPr>
      <w:bookmarkStart w:id="65" w:name="_Toc158303712"/>
      <w:r>
        <w:t xml:space="preserve">Table </w:t>
      </w:r>
      <w:r>
        <w:fldChar w:fldCharType="begin"/>
      </w:r>
      <w:r>
        <w:instrText xml:space="preserve"> SEQ Table \* ARABIC </w:instrText>
      </w:r>
      <w:r>
        <w:fldChar w:fldCharType="separate"/>
      </w:r>
      <w:r w:rsidR="005E3FCF">
        <w:rPr>
          <w:noProof/>
        </w:rPr>
        <w:t>3</w:t>
      </w:r>
      <w:r>
        <w:fldChar w:fldCharType="end"/>
      </w:r>
      <w:r w:rsidRPr="00786AD6">
        <w:t xml:space="preserve">: Results for regression model </w:t>
      </w:r>
      <w:r>
        <w:t>2</w:t>
      </w:r>
      <w:bookmarkEnd w:id="65"/>
    </w:p>
    <w:p w14:paraId="67CB167B" w14:textId="0A1A4050" w:rsidR="00BB5B54" w:rsidRDefault="00AD77CB" w:rsidP="00BB5B54">
      <w:r>
        <w:t xml:space="preserve">The second regression model analyses the impact of different independent factors on the dependent variable of net profit margin. The Multiple R value from table </w:t>
      </w:r>
      <w:r w:rsidR="003C4322">
        <w:t>3</w:t>
      </w:r>
      <w:r>
        <w:t xml:space="preserve"> is observed to be 0.56, implying </w:t>
      </w:r>
      <w:r w:rsidR="00685259">
        <w:t xml:space="preserve">a </w:t>
      </w:r>
      <w:r>
        <w:t xml:space="preserve">56% relationship between the independent and dependent variables. </w:t>
      </w:r>
      <w:r>
        <w:lastRenderedPageBreak/>
        <w:t xml:space="preserve">Moreover, the value of R square is 0.32, implying there is </w:t>
      </w:r>
      <w:r w:rsidR="00685259">
        <w:t xml:space="preserve">a </w:t>
      </w:r>
      <w:r>
        <w:t xml:space="preserve">32% variation in the net profit margin of US banks caused </w:t>
      </w:r>
      <w:r w:rsidR="00685259">
        <w:t>by</w:t>
      </w:r>
      <w:r>
        <w:t xml:space="preserve"> considered independent variables. This evaluation shows </w:t>
      </w:r>
      <w:r w:rsidR="00685259">
        <w:t xml:space="preserve">the </w:t>
      </w:r>
      <w:r>
        <w:t xml:space="preserve">average relationship and impact between variables. But to evaluate, whether such identified relationship and impact is </w:t>
      </w:r>
      <w:r w:rsidR="002D477B">
        <w:t xml:space="preserve">significant or not, the ANOVA results are considered. </w:t>
      </w:r>
    </w:p>
    <w:p w14:paraId="45CF6EB5" w14:textId="53DA1C9B" w:rsidR="00C850B5" w:rsidRDefault="00ED2B1A" w:rsidP="00BB5B54">
      <w:r>
        <w:t>According to ANOVA results, [F (5, 20) = 2.</w:t>
      </w:r>
      <w:r w:rsidR="00D353EC">
        <w:t>31</w:t>
      </w:r>
      <w:r>
        <w:t>, p = 0.0</w:t>
      </w:r>
      <w:r w:rsidR="00C850B5">
        <w:t>8</w:t>
      </w:r>
      <w:r>
        <w:t xml:space="preserve">], it is analysed that the observed regression model is statistically </w:t>
      </w:r>
      <w:r w:rsidR="00D353EC">
        <w:t>in</w:t>
      </w:r>
      <w:r>
        <w:t xml:space="preserve">significant because the p value is </w:t>
      </w:r>
      <w:r w:rsidR="00D353EC">
        <w:t>higher</w:t>
      </w:r>
      <w:r>
        <w:t xml:space="preserve"> than 0.05. </w:t>
      </w:r>
      <w:r w:rsidR="00D353EC">
        <w:t xml:space="preserve">Furthermore, the p-values of individual independent variables are considered. The p-values of each independent variable </w:t>
      </w:r>
      <w:r w:rsidR="00C850B5">
        <w:t>include the following,</w:t>
      </w:r>
      <w:r w:rsidR="00D353EC">
        <w:t xml:space="preserve"> 0.05 for operating expenses, 0.82 for equity capital, 0.18 for total investments and 0.11 for value of assets. </w:t>
      </w:r>
      <w:r w:rsidR="00C850B5">
        <w:t>Only the variable operating expenses ha</w:t>
      </w:r>
      <w:r w:rsidR="00685259">
        <w:t>ve</w:t>
      </w:r>
      <w:r w:rsidR="00C850B5">
        <w:t xml:space="preserve"> p-value lower than 0.05, implying even when the entire regression model is not significant, the impact of operating expenses on </w:t>
      </w:r>
      <w:r w:rsidR="00685259">
        <w:t xml:space="preserve">the </w:t>
      </w:r>
      <w:r w:rsidR="00C850B5">
        <w:t xml:space="preserve">net profit margin is significant. </w:t>
      </w:r>
    </w:p>
    <w:p w14:paraId="58751447" w14:textId="75E02041" w:rsidR="00ED2B1A" w:rsidRPr="00BB5B54" w:rsidRDefault="00C850B5" w:rsidP="00BB5B54">
      <w:r>
        <w:t xml:space="preserve">Thus, it can be said that operating expenses is an independent variable having a significant influence on the net profit margin of the observed US banks. </w:t>
      </w:r>
    </w:p>
    <w:p w14:paraId="6E0FB42D" w14:textId="532B2A09" w:rsidR="00482663" w:rsidRDefault="00482663" w:rsidP="00482663">
      <w:pPr>
        <w:pStyle w:val="Heading3"/>
      </w:pPr>
      <w:bookmarkStart w:id="66" w:name="_Toc158303690"/>
      <w:r>
        <w:t>Regression model 3:</w:t>
      </w:r>
      <w:bookmarkEnd w:id="66"/>
    </w:p>
    <w:p w14:paraId="6B802399" w14:textId="6F3B5C51" w:rsidR="00482663" w:rsidRDefault="00482663" w:rsidP="00482663">
      <w:r>
        <w:t>Dependent variable: ROA</w:t>
      </w:r>
    </w:p>
    <w:p w14:paraId="2DE28B29" w14:textId="77777777" w:rsidR="00482663" w:rsidRDefault="00482663" w:rsidP="00482663">
      <w:r>
        <w:t xml:space="preserve">Independent variables: Operating expenses, Equity capital, Total investments, Value of assets and Loans and </w:t>
      </w:r>
      <w:proofErr w:type="gramStart"/>
      <w:r>
        <w:t>long term</w:t>
      </w:r>
      <w:proofErr w:type="gramEnd"/>
      <w:r>
        <w:t xml:space="preserve"> debt</w:t>
      </w:r>
    </w:p>
    <w:tbl>
      <w:tblPr>
        <w:tblW w:w="5000" w:type="pct"/>
        <w:tblLook w:val="04A0" w:firstRow="1" w:lastRow="0" w:firstColumn="1" w:lastColumn="0" w:noHBand="0" w:noVBand="1"/>
      </w:tblPr>
      <w:tblGrid>
        <w:gridCol w:w="1681"/>
        <w:gridCol w:w="901"/>
        <w:gridCol w:w="1104"/>
        <w:gridCol w:w="753"/>
        <w:gridCol w:w="670"/>
        <w:gridCol w:w="1048"/>
        <w:gridCol w:w="881"/>
        <w:gridCol w:w="989"/>
        <w:gridCol w:w="989"/>
      </w:tblGrid>
      <w:tr w:rsidR="00482663" w:rsidRPr="00482663" w14:paraId="1B5C3797" w14:textId="77777777" w:rsidTr="00482663">
        <w:trPr>
          <w:trHeight w:val="312"/>
        </w:trPr>
        <w:tc>
          <w:tcPr>
            <w:tcW w:w="1455" w:type="pct"/>
            <w:gridSpan w:val="2"/>
            <w:tcBorders>
              <w:top w:val="single" w:sz="4" w:space="0" w:color="auto"/>
              <w:left w:val="single" w:sz="4" w:space="0" w:color="auto"/>
              <w:bottom w:val="single" w:sz="4" w:space="0" w:color="auto"/>
              <w:right w:val="nil"/>
            </w:tcBorders>
            <w:shd w:val="clear" w:color="auto" w:fill="auto"/>
            <w:noWrap/>
            <w:vAlign w:val="bottom"/>
            <w:hideMark/>
          </w:tcPr>
          <w:p w14:paraId="1E9A1B6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Regression Statistics</w:t>
            </w:r>
          </w:p>
        </w:tc>
        <w:tc>
          <w:tcPr>
            <w:tcW w:w="574" w:type="pct"/>
            <w:tcBorders>
              <w:top w:val="single" w:sz="4" w:space="0" w:color="auto"/>
              <w:left w:val="nil"/>
              <w:bottom w:val="nil"/>
              <w:right w:val="nil"/>
            </w:tcBorders>
            <w:shd w:val="clear" w:color="auto" w:fill="auto"/>
            <w:noWrap/>
            <w:vAlign w:val="bottom"/>
            <w:hideMark/>
          </w:tcPr>
          <w:p w14:paraId="191A1590"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469" w:type="pct"/>
            <w:tcBorders>
              <w:top w:val="single" w:sz="4" w:space="0" w:color="auto"/>
              <w:left w:val="nil"/>
              <w:bottom w:val="nil"/>
              <w:right w:val="nil"/>
            </w:tcBorders>
            <w:shd w:val="clear" w:color="auto" w:fill="auto"/>
            <w:noWrap/>
            <w:vAlign w:val="bottom"/>
            <w:hideMark/>
          </w:tcPr>
          <w:p w14:paraId="18B9F24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single" w:sz="4" w:space="0" w:color="auto"/>
              <w:left w:val="nil"/>
              <w:bottom w:val="nil"/>
              <w:right w:val="nil"/>
            </w:tcBorders>
            <w:shd w:val="clear" w:color="auto" w:fill="auto"/>
            <w:noWrap/>
            <w:vAlign w:val="bottom"/>
            <w:hideMark/>
          </w:tcPr>
          <w:p w14:paraId="30916EA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single" w:sz="4" w:space="0" w:color="auto"/>
              <w:left w:val="nil"/>
              <w:bottom w:val="nil"/>
              <w:right w:val="nil"/>
            </w:tcBorders>
            <w:shd w:val="clear" w:color="auto" w:fill="auto"/>
            <w:noWrap/>
            <w:vAlign w:val="bottom"/>
            <w:hideMark/>
          </w:tcPr>
          <w:p w14:paraId="564DFD9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single" w:sz="4" w:space="0" w:color="auto"/>
              <w:left w:val="nil"/>
              <w:bottom w:val="nil"/>
              <w:right w:val="nil"/>
            </w:tcBorders>
            <w:shd w:val="clear" w:color="auto" w:fill="auto"/>
            <w:noWrap/>
            <w:vAlign w:val="bottom"/>
            <w:hideMark/>
          </w:tcPr>
          <w:p w14:paraId="0906614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nil"/>
            </w:tcBorders>
            <w:shd w:val="clear" w:color="auto" w:fill="auto"/>
            <w:noWrap/>
            <w:vAlign w:val="bottom"/>
            <w:hideMark/>
          </w:tcPr>
          <w:p w14:paraId="54CF797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single" w:sz="4" w:space="0" w:color="auto"/>
            </w:tcBorders>
            <w:shd w:val="clear" w:color="auto" w:fill="auto"/>
            <w:noWrap/>
            <w:vAlign w:val="bottom"/>
            <w:hideMark/>
          </w:tcPr>
          <w:p w14:paraId="36740122"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494C402"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BCD653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Multiple R</w:t>
            </w:r>
          </w:p>
        </w:tc>
        <w:tc>
          <w:tcPr>
            <w:tcW w:w="516" w:type="pct"/>
            <w:tcBorders>
              <w:top w:val="nil"/>
              <w:left w:val="nil"/>
              <w:bottom w:val="nil"/>
              <w:right w:val="nil"/>
            </w:tcBorders>
            <w:shd w:val="clear" w:color="auto" w:fill="auto"/>
            <w:noWrap/>
            <w:vAlign w:val="bottom"/>
            <w:hideMark/>
          </w:tcPr>
          <w:p w14:paraId="51B09BC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0.26</w:t>
            </w:r>
          </w:p>
        </w:tc>
        <w:tc>
          <w:tcPr>
            <w:tcW w:w="574" w:type="pct"/>
            <w:tcBorders>
              <w:top w:val="nil"/>
              <w:left w:val="nil"/>
              <w:bottom w:val="nil"/>
              <w:right w:val="nil"/>
            </w:tcBorders>
            <w:shd w:val="clear" w:color="auto" w:fill="auto"/>
            <w:noWrap/>
            <w:vAlign w:val="bottom"/>
            <w:hideMark/>
          </w:tcPr>
          <w:p w14:paraId="7F555FAF"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0944AB7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2A72EDD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161B236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A2904A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02A427E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E9C7DD8"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CEF6D83"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A30209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 Square</w:t>
            </w:r>
          </w:p>
        </w:tc>
        <w:tc>
          <w:tcPr>
            <w:tcW w:w="516" w:type="pct"/>
            <w:tcBorders>
              <w:top w:val="nil"/>
              <w:left w:val="nil"/>
              <w:bottom w:val="nil"/>
              <w:right w:val="nil"/>
            </w:tcBorders>
            <w:shd w:val="clear" w:color="auto" w:fill="auto"/>
            <w:noWrap/>
            <w:vAlign w:val="bottom"/>
            <w:hideMark/>
          </w:tcPr>
          <w:p w14:paraId="035E627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0.07</w:t>
            </w:r>
          </w:p>
        </w:tc>
        <w:tc>
          <w:tcPr>
            <w:tcW w:w="574" w:type="pct"/>
            <w:tcBorders>
              <w:top w:val="nil"/>
              <w:left w:val="nil"/>
              <w:bottom w:val="nil"/>
              <w:right w:val="nil"/>
            </w:tcBorders>
            <w:shd w:val="clear" w:color="auto" w:fill="auto"/>
            <w:noWrap/>
            <w:vAlign w:val="bottom"/>
            <w:hideMark/>
          </w:tcPr>
          <w:p w14:paraId="56F38E59"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58A8CB7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E936E7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901FFA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3CB9B8D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BF587D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55684A18"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6F128A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848F88F"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Adjusted R Square</w:t>
            </w:r>
          </w:p>
        </w:tc>
        <w:tc>
          <w:tcPr>
            <w:tcW w:w="516" w:type="pct"/>
            <w:tcBorders>
              <w:top w:val="nil"/>
              <w:left w:val="nil"/>
              <w:bottom w:val="nil"/>
              <w:right w:val="nil"/>
            </w:tcBorders>
            <w:shd w:val="clear" w:color="auto" w:fill="auto"/>
            <w:noWrap/>
            <w:vAlign w:val="bottom"/>
            <w:hideMark/>
          </w:tcPr>
          <w:p w14:paraId="127441B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-0.17</w:t>
            </w:r>
          </w:p>
        </w:tc>
        <w:tc>
          <w:tcPr>
            <w:tcW w:w="574" w:type="pct"/>
            <w:tcBorders>
              <w:top w:val="nil"/>
              <w:left w:val="nil"/>
              <w:bottom w:val="nil"/>
              <w:right w:val="nil"/>
            </w:tcBorders>
            <w:shd w:val="clear" w:color="auto" w:fill="auto"/>
            <w:noWrap/>
            <w:vAlign w:val="bottom"/>
            <w:hideMark/>
          </w:tcPr>
          <w:p w14:paraId="110AEDEB"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6B56065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E3D493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702F6DB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6910D6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65BBEF1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75CF90C1"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F0925BD"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CB2A30E"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Standard Error</w:t>
            </w:r>
          </w:p>
        </w:tc>
        <w:tc>
          <w:tcPr>
            <w:tcW w:w="516" w:type="pct"/>
            <w:tcBorders>
              <w:top w:val="nil"/>
              <w:left w:val="nil"/>
              <w:bottom w:val="nil"/>
              <w:right w:val="nil"/>
            </w:tcBorders>
            <w:shd w:val="clear" w:color="auto" w:fill="auto"/>
            <w:noWrap/>
            <w:vAlign w:val="bottom"/>
            <w:hideMark/>
          </w:tcPr>
          <w:p w14:paraId="4C2635F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70F205F2"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0FDB095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6102A60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3DA8165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46DB92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06429A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0D9F303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49A38EF"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0CF99E4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Observations</w:t>
            </w:r>
          </w:p>
        </w:tc>
        <w:tc>
          <w:tcPr>
            <w:tcW w:w="516" w:type="pct"/>
            <w:tcBorders>
              <w:top w:val="nil"/>
              <w:left w:val="nil"/>
              <w:bottom w:val="single" w:sz="8" w:space="0" w:color="auto"/>
              <w:right w:val="nil"/>
            </w:tcBorders>
            <w:shd w:val="clear" w:color="auto" w:fill="auto"/>
            <w:noWrap/>
            <w:vAlign w:val="bottom"/>
            <w:hideMark/>
          </w:tcPr>
          <w:p w14:paraId="5F38C7E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nil"/>
              <w:right w:val="nil"/>
            </w:tcBorders>
            <w:shd w:val="clear" w:color="auto" w:fill="auto"/>
            <w:noWrap/>
            <w:vAlign w:val="bottom"/>
            <w:hideMark/>
          </w:tcPr>
          <w:p w14:paraId="2058D948"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0B94712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8C4CDE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111B619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27AEB4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0A15A2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90BCBE7"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141A9F0"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B86DE6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700EC40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0182F34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17BB76D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0DCB92C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5CA3B1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4A48AC7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610C421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E51554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4D5A855"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4F211C8D"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ANOVA</w:t>
            </w:r>
          </w:p>
        </w:tc>
        <w:tc>
          <w:tcPr>
            <w:tcW w:w="516" w:type="pct"/>
            <w:tcBorders>
              <w:top w:val="nil"/>
              <w:left w:val="nil"/>
              <w:bottom w:val="nil"/>
              <w:right w:val="nil"/>
            </w:tcBorders>
            <w:shd w:val="clear" w:color="auto" w:fill="auto"/>
            <w:noWrap/>
            <w:vAlign w:val="bottom"/>
            <w:hideMark/>
          </w:tcPr>
          <w:p w14:paraId="44512830" w14:textId="77777777" w:rsidR="00482663" w:rsidRPr="00482663" w:rsidRDefault="00482663" w:rsidP="00482663">
            <w:pPr>
              <w:spacing w:before="0" w:after="0" w:line="240" w:lineRule="auto"/>
              <w:jc w:val="left"/>
              <w:rPr>
                <w:rFonts w:eastAsia="Times New Roman"/>
                <w:color w:val="000000"/>
                <w:lang w:val="en-IN" w:eastAsia="en-IN"/>
              </w:rPr>
            </w:pPr>
          </w:p>
        </w:tc>
        <w:tc>
          <w:tcPr>
            <w:tcW w:w="574" w:type="pct"/>
            <w:tcBorders>
              <w:top w:val="nil"/>
              <w:left w:val="nil"/>
              <w:bottom w:val="nil"/>
              <w:right w:val="nil"/>
            </w:tcBorders>
            <w:shd w:val="clear" w:color="auto" w:fill="auto"/>
            <w:noWrap/>
            <w:vAlign w:val="bottom"/>
            <w:hideMark/>
          </w:tcPr>
          <w:p w14:paraId="787F8C0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502B090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1E057B4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358103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471EBC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516E680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139922B8"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5C3F4C33"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43A7CDA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178839A3" w14:textId="77777777" w:rsidR="00482663" w:rsidRPr="00482663" w:rsidRDefault="00482663" w:rsidP="00482663">
            <w:pPr>
              <w:spacing w:before="0" w:after="0" w:line="240" w:lineRule="auto"/>
              <w:jc w:val="center"/>
              <w:rPr>
                <w:rFonts w:eastAsia="Times New Roman"/>
                <w:i/>
                <w:iCs/>
                <w:color w:val="000000"/>
                <w:lang w:val="en-IN" w:eastAsia="en-IN"/>
              </w:rPr>
            </w:pPr>
            <w:proofErr w:type="spellStart"/>
            <w:r w:rsidRPr="00482663">
              <w:rPr>
                <w:rFonts w:eastAsia="Times New Roman"/>
                <w:i/>
                <w:iCs/>
                <w:color w:val="000000"/>
                <w:lang w:val="en-IN" w:eastAsia="en-IN"/>
              </w:rPr>
              <w:t>df</w:t>
            </w:r>
            <w:proofErr w:type="spellEnd"/>
          </w:p>
        </w:tc>
        <w:tc>
          <w:tcPr>
            <w:tcW w:w="574" w:type="pct"/>
            <w:tcBorders>
              <w:top w:val="single" w:sz="8" w:space="0" w:color="auto"/>
              <w:left w:val="nil"/>
              <w:bottom w:val="single" w:sz="4" w:space="0" w:color="auto"/>
              <w:right w:val="nil"/>
            </w:tcBorders>
            <w:shd w:val="clear" w:color="auto" w:fill="auto"/>
            <w:noWrap/>
            <w:vAlign w:val="bottom"/>
            <w:hideMark/>
          </w:tcPr>
          <w:p w14:paraId="6017D2C4"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SS</w:t>
            </w:r>
          </w:p>
        </w:tc>
        <w:tc>
          <w:tcPr>
            <w:tcW w:w="469" w:type="pct"/>
            <w:tcBorders>
              <w:top w:val="single" w:sz="8" w:space="0" w:color="auto"/>
              <w:left w:val="nil"/>
              <w:bottom w:val="single" w:sz="4" w:space="0" w:color="auto"/>
              <w:right w:val="nil"/>
            </w:tcBorders>
            <w:shd w:val="clear" w:color="auto" w:fill="auto"/>
            <w:noWrap/>
            <w:vAlign w:val="bottom"/>
            <w:hideMark/>
          </w:tcPr>
          <w:p w14:paraId="0CFD9E05"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MS</w:t>
            </w:r>
          </w:p>
        </w:tc>
        <w:tc>
          <w:tcPr>
            <w:tcW w:w="530" w:type="pct"/>
            <w:tcBorders>
              <w:top w:val="single" w:sz="8" w:space="0" w:color="auto"/>
              <w:left w:val="nil"/>
              <w:bottom w:val="single" w:sz="4" w:space="0" w:color="auto"/>
              <w:right w:val="nil"/>
            </w:tcBorders>
            <w:shd w:val="clear" w:color="auto" w:fill="auto"/>
            <w:noWrap/>
            <w:vAlign w:val="bottom"/>
            <w:hideMark/>
          </w:tcPr>
          <w:p w14:paraId="78A3E01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F</w:t>
            </w:r>
          </w:p>
        </w:tc>
        <w:tc>
          <w:tcPr>
            <w:tcW w:w="538" w:type="pct"/>
            <w:tcBorders>
              <w:top w:val="single" w:sz="8" w:space="0" w:color="auto"/>
              <w:left w:val="nil"/>
              <w:bottom w:val="single" w:sz="4" w:space="0" w:color="auto"/>
              <w:right w:val="nil"/>
            </w:tcBorders>
            <w:shd w:val="clear" w:color="auto" w:fill="auto"/>
            <w:noWrap/>
            <w:vAlign w:val="bottom"/>
            <w:hideMark/>
          </w:tcPr>
          <w:p w14:paraId="41D9782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Significance F</w:t>
            </w:r>
          </w:p>
        </w:tc>
        <w:tc>
          <w:tcPr>
            <w:tcW w:w="433" w:type="pct"/>
            <w:tcBorders>
              <w:top w:val="nil"/>
              <w:left w:val="nil"/>
              <w:bottom w:val="nil"/>
              <w:right w:val="nil"/>
            </w:tcBorders>
            <w:shd w:val="clear" w:color="auto" w:fill="auto"/>
            <w:noWrap/>
            <w:vAlign w:val="bottom"/>
            <w:hideMark/>
          </w:tcPr>
          <w:p w14:paraId="4EE32BE3"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501" w:type="pct"/>
            <w:tcBorders>
              <w:top w:val="nil"/>
              <w:left w:val="nil"/>
              <w:bottom w:val="nil"/>
              <w:right w:val="nil"/>
            </w:tcBorders>
            <w:shd w:val="clear" w:color="auto" w:fill="auto"/>
            <w:noWrap/>
            <w:vAlign w:val="bottom"/>
            <w:hideMark/>
          </w:tcPr>
          <w:p w14:paraId="7C17746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AD8DA66"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1B4A9B9"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035B35DE"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Regression</w:t>
            </w:r>
          </w:p>
        </w:tc>
        <w:tc>
          <w:tcPr>
            <w:tcW w:w="516" w:type="pct"/>
            <w:tcBorders>
              <w:top w:val="nil"/>
              <w:left w:val="nil"/>
              <w:bottom w:val="nil"/>
              <w:right w:val="nil"/>
            </w:tcBorders>
            <w:shd w:val="clear" w:color="auto" w:fill="auto"/>
            <w:noWrap/>
            <w:vAlign w:val="bottom"/>
            <w:hideMark/>
          </w:tcPr>
          <w:p w14:paraId="5D2E4A5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5</w:t>
            </w:r>
          </w:p>
        </w:tc>
        <w:tc>
          <w:tcPr>
            <w:tcW w:w="574" w:type="pct"/>
            <w:tcBorders>
              <w:top w:val="nil"/>
              <w:left w:val="nil"/>
              <w:bottom w:val="nil"/>
              <w:right w:val="nil"/>
            </w:tcBorders>
            <w:shd w:val="clear" w:color="auto" w:fill="auto"/>
            <w:noWrap/>
            <w:vAlign w:val="bottom"/>
            <w:hideMark/>
          </w:tcPr>
          <w:p w14:paraId="53E7748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716F29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0" w:type="pct"/>
            <w:tcBorders>
              <w:top w:val="nil"/>
              <w:left w:val="nil"/>
              <w:bottom w:val="nil"/>
              <w:right w:val="nil"/>
            </w:tcBorders>
            <w:shd w:val="clear" w:color="auto" w:fill="auto"/>
            <w:noWrap/>
            <w:vAlign w:val="bottom"/>
            <w:hideMark/>
          </w:tcPr>
          <w:p w14:paraId="50A567D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0.35</w:t>
            </w:r>
          </w:p>
        </w:tc>
        <w:tc>
          <w:tcPr>
            <w:tcW w:w="538" w:type="pct"/>
            <w:tcBorders>
              <w:top w:val="nil"/>
              <w:left w:val="nil"/>
              <w:bottom w:val="nil"/>
              <w:right w:val="nil"/>
            </w:tcBorders>
            <w:shd w:val="clear" w:color="auto" w:fill="auto"/>
            <w:noWrap/>
            <w:vAlign w:val="bottom"/>
            <w:hideMark/>
          </w:tcPr>
          <w:p w14:paraId="748E50D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0.87</w:t>
            </w:r>
          </w:p>
        </w:tc>
        <w:tc>
          <w:tcPr>
            <w:tcW w:w="433" w:type="pct"/>
            <w:tcBorders>
              <w:top w:val="nil"/>
              <w:left w:val="nil"/>
              <w:bottom w:val="nil"/>
              <w:right w:val="nil"/>
            </w:tcBorders>
            <w:shd w:val="clear" w:color="auto" w:fill="auto"/>
            <w:noWrap/>
            <w:vAlign w:val="bottom"/>
            <w:hideMark/>
          </w:tcPr>
          <w:p w14:paraId="12C033DB" w14:textId="77777777" w:rsidR="00482663" w:rsidRPr="00482663" w:rsidRDefault="00482663" w:rsidP="00482663">
            <w:pPr>
              <w:spacing w:before="0" w:after="0" w:line="240" w:lineRule="auto"/>
              <w:jc w:val="righ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729213D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90F797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E64EC99"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ADFD49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Residual</w:t>
            </w:r>
          </w:p>
        </w:tc>
        <w:tc>
          <w:tcPr>
            <w:tcW w:w="516" w:type="pct"/>
            <w:tcBorders>
              <w:top w:val="nil"/>
              <w:left w:val="nil"/>
              <w:bottom w:val="nil"/>
              <w:right w:val="nil"/>
            </w:tcBorders>
            <w:shd w:val="clear" w:color="auto" w:fill="auto"/>
            <w:noWrap/>
            <w:vAlign w:val="bottom"/>
            <w:hideMark/>
          </w:tcPr>
          <w:p w14:paraId="57EC133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w:t>
            </w:r>
          </w:p>
        </w:tc>
        <w:tc>
          <w:tcPr>
            <w:tcW w:w="574" w:type="pct"/>
            <w:tcBorders>
              <w:top w:val="nil"/>
              <w:left w:val="nil"/>
              <w:bottom w:val="nil"/>
              <w:right w:val="nil"/>
            </w:tcBorders>
            <w:shd w:val="clear" w:color="auto" w:fill="auto"/>
            <w:noWrap/>
            <w:vAlign w:val="bottom"/>
            <w:hideMark/>
          </w:tcPr>
          <w:p w14:paraId="16A9840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003A43E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0" w:type="pct"/>
            <w:tcBorders>
              <w:top w:val="nil"/>
              <w:left w:val="nil"/>
              <w:bottom w:val="nil"/>
              <w:right w:val="nil"/>
            </w:tcBorders>
            <w:shd w:val="clear" w:color="auto" w:fill="auto"/>
            <w:noWrap/>
            <w:vAlign w:val="bottom"/>
            <w:hideMark/>
          </w:tcPr>
          <w:p w14:paraId="564CB6F5" w14:textId="77777777" w:rsidR="00482663" w:rsidRPr="00482663" w:rsidRDefault="00482663" w:rsidP="00482663">
            <w:pPr>
              <w:spacing w:before="0" w:after="0" w:line="240" w:lineRule="auto"/>
              <w:jc w:val="right"/>
              <w:rPr>
                <w:rFonts w:eastAsia="Times New Roman"/>
                <w:color w:val="000000"/>
                <w:lang w:val="en-IN" w:eastAsia="en-IN"/>
              </w:rPr>
            </w:pPr>
          </w:p>
        </w:tc>
        <w:tc>
          <w:tcPr>
            <w:tcW w:w="538" w:type="pct"/>
            <w:tcBorders>
              <w:top w:val="nil"/>
              <w:left w:val="nil"/>
              <w:bottom w:val="nil"/>
              <w:right w:val="nil"/>
            </w:tcBorders>
            <w:shd w:val="clear" w:color="auto" w:fill="auto"/>
            <w:noWrap/>
            <w:vAlign w:val="bottom"/>
            <w:hideMark/>
          </w:tcPr>
          <w:p w14:paraId="5813C95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0A2106C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00CA0E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F86B89A"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FD01AF0"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20D57EC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w:t>
            </w:r>
          </w:p>
        </w:tc>
        <w:tc>
          <w:tcPr>
            <w:tcW w:w="516" w:type="pct"/>
            <w:tcBorders>
              <w:top w:val="nil"/>
              <w:left w:val="nil"/>
              <w:bottom w:val="single" w:sz="8" w:space="0" w:color="auto"/>
              <w:right w:val="nil"/>
            </w:tcBorders>
            <w:shd w:val="clear" w:color="auto" w:fill="auto"/>
            <w:noWrap/>
            <w:vAlign w:val="bottom"/>
            <w:hideMark/>
          </w:tcPr>
          <w:p w14:paraId="396D5FE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single" w:sz="8" w:space="0" w:color="auto"/>
              <w:right w:val="nil"/>
            </w:tcBorders>
            <w:shd w:val="clear" w:color="auto" w:fill="auto"/>
            <w:noWrap/>
            <w:vAlign w:val="bottom"/>
            <w:hideMark/>
          </w:tcPr>
          <w:p w14:paraId="3405D37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single" w:sz="8" w:space="0" w:color="auto"/>
              <w:right w:val="nil"/>
            </w:tcBorders>
            <w:shd w:val="clear" w:color="auto" w:fill="auto"/>
            <w:noWrap/>
            <w:vAlign w:val="bottom"/>
            <w:hideMark/>
          </w:tcPr>
          <w:p w14:paraId="5E8DC02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0" w:type="pct"/>
            <w:tcBorders>
              <w:top w:val="nil"/>
              <w:left w:val="nil"/>
              <w:bottom w:val="single" w:sz="8" w:space="0" w:color="auto"/>
              <w:right w:val="nil"/>
            </w:tcBorders>
            <w:shd w:val="clear" w:color="auto" w:fill="auto"/>
            <w:noWrap/>
            <w:vAlign w:val="bottom"/>
            <w:hideMark/>
          </w:tcPr>
          <w:p w14:paraId="7F10E4FD"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8" w:type="pct"/>
            <w:tcBorders>
              <w:top w:val="nil"/>
              <w:left w:val="nil"/>
              <w:bottom w:val="single" w:sz="8" w:space="0" w:color="auto"/>
              <w:right w:val="nil"/>
            </w:tcBorders>
            <w:shd w:val="clear" w:color="auto" w:fill="auto"/>
            <w:noWrap/>
            <w:vAlign w:val="bottom"/>
            <w:hideMark/>
          </w:tcPr>
          <w:p w14:paraId="462DBBC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433" w:type="pct"/>
            <w:tcBorders>
              <w:top w:val="nil"/>
              <w:left w:val="nil"/>
              <w:bottom w:val="nil"/>
              <w:right w:val="nil"/>
            </w:tcBorders>
            <w:shd w:val="clear" w:color="auto" w:fill="auto"/>
            <w:noWrap/>
            <w:vAlign w:val="bottom"/>
            <w:hideMark/>
          </w:tcPr>
          <w:p w14:paraId="638A1437" w14:textId="77777777" w:rsidR="00482663" w:rsidRPr="00482663" w:rsidRDefault="00482663" w:rsidP="00482663">
            <w:pPr>
              <w:spacing w:before="0" w:after="0" w:line="240" w:lineRule="auto"/>
              <w:jc w:val="lef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4336680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1941E3E2"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DFE8458"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3DA627C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2A4FE44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55F5C82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510CF8E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79B69E1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6DDC048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CA70BD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F7EB5C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5B10C911"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1BD7F8D"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1827DE6A"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lastRenderedPageBreak/>
              <w:t> </w:t>
            </w:r>
          </w:p>
        </w:tc>
        <w:tc>
          <w:tcPr>
            <w:tcW w:w="516" w:type="pct"/>
            <w:tcBorders>
              <w:top w:val="single" w:sz="8" w:space="0" w:color="auto"/>
              <w:left w:val="nil"/>
              <w:bottom w:val="single" w:sz="4" w:space="0" w:color="auto"/>
              <w:right w:val="nil"/>
            </w:tcBorders>
            <w:shd w:val="clear" w:color="auto" w:fill="auto"/>
            <w:noWrap/>
            <w:vAlign w:val="bottom"/>
            <w:hideMark/>
          </w:tcPr>
          <w:p w14:paraId="4C8C560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Coefficients</w:t>
            </w:r>
          </w:p>
        </w:tc>
        <w:tc>
          <w:tcPr>
            <w:tcW w:w="574" w:type="pct"/>
            <w:tcBorders>
              <w:top w:val="single" w:sz="8" w:space="0" w:color="auto"/>
              <w:left w:val="nil"/>
              <w:bottom w:val="single" w:sz="4" w:space="0" w:color="auto"/>
              <w:right w:val="nil"/>
            </w:tcBorders>
            <w:shd w:val="clear" w:color="auto" w:fill="auto"/>
            <w:noWrap/>
            <w:vAlign w:val="bottom"/>
            <w:hideMark/>
          </w:tcPr>
          <w:p w14:paraId="3ECE5737"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Standard Error</w:t>
            </w:r>
          </w:p>
        </w:tc>
        <w:tc>
          <w:tcPr>
            <w:tcW w:w="469" w:type="pct"/>
            <w:tcBorders>
              <w:top w:val="single" w:sz="8" w:space="0" w:color="auto"/>
              <w:left w:val="nil"/>
              <w:bottom w:val="single" w:sz="4" w:space="0" w:color="auto"/>
              <w:right w:val="nil"/>
            </w:tcBorders>
            <w:shd w:val="clear" w:color="auto" w:fill="auto"/>
            <w:noWrap/>
            <w:vAlign w:val="bottom"/>
            <w:hideMark/>
          </w:tcPr>
          <w:p w14:paraId="0CF4A3B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t Stat</w:t>
            </w:r>
          </w:p>
        </w:tc>
        <w:tc>
          <w:tcPr>
            <w:tcW w:w="530" w:type="pct"/>
            <w:tcBorders>
              <w:top w:val="single" w:sz="8" w:space="0" w:color="auto"/>
              <w:left w:val="nil"/>
              <w:bottom w:val="single" w:sz="4" w:space="0" w:color="auto"/>
              <w:right w:val="nil"/>
            </w:tcBorders>
            <w:shd w:val="clear" w:color="auto" w:fill="auto"/>
            <w:noWrap/>
            <w:vAlign w:val="bottom"/>
            <w:hideMark/>
          </w:tcPr>
          <w:p w14:paraId="20384E1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P-value</w:t>
            </w:r>
          </w:p>
        </w:tc>
        <w:tc>
          <w:tcPr>
            <w:tcW w:w="538" w:type="pct"/>
            <w:tcBorders>
              <w:top w:val="single" w:sz="8" w:space="0" w:color="auto"/>
              <w:left w:val="nil"/>
              <w:bottom w:val="single" w:sz="4" w:space="0" w:color="auto"/>
              <w:right w:val="nil"/>
            </w:tcBorders>
            <w:shd w:val="clear" w:color="auto" w:fill="auto"/>
            <w:noWrap/>
            <w:vAlign w:val="bottom"/>
            <w:hideMark/>
          </w:tcPr>
          <w:p w14:paraId="2B186FD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w:t>
            </w:r>
          </w:p>
        </w:tc>
        <w:tc>
          <w:tcPr>
            <w:tcW w:w="433" w:type="pct"/>
            <w:tcBorders>
              <w:top w:val="single" w:sz="8" w:space="0" w:color="auto"/>
              <w:left w:val="nil"/>
              <w:bottom w:val="single" w:sz="4" w:space="0" w:color="auto"/>
              <w:right w:val="nil"/>
            </w:tcBorders>
            <w:shd w:val="clear" w:color="auto" w:fill="auto"/>
            <w:noWrap/>
            <w:vAlign w:val="bottom"/>
            <w:hideMark/>
          </w:tcPr>
          <w:p w14:paraId="638780BE"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w:t>
            </w:r>
          </w:p>
        </w:tc>
        <w:tc>
          <w:tcPr>
            <w:tcW w:w="501" w:type="pct"/>
            <w:tcBorders>
              <w:top w:val="single" w:sz="8" w:space="0" w:color="auto"/>
              <w:left w:val="nil"/>
              <w:bottom w:val="single" w:sz="4" w:space="0" w:color="auto"/>
              <w:right w:val="nil"/>
            </w:tcBorders>
            <w:shd w:val="clear" w:color="auto" w:fill="auto"/>
            <w:noWrap/>
            <w:vAlign w:val="bottom"/>
            <w:hideMark/>
          </w:tcPr>
          <w:p w14:paraId="6062D99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95.0%</w:t>
            </w:r>
          </w:p>
        </w:tc>
        <w:tc>
          <w:tcPr>
            <w:tcW w:w="501" w:type="pct"/>
            <w:tcBorders>
              <w:top w:val="single" w:sz="8" w:space="0" w:color="auto"/>
              <w:left w:val="nil"/>
              <w:bottom w:val="single" w:sz="4" w:space="0" w:color="auto"/>
              <w:right w:val="single" w:sz="4" w:space="0" w:color="auto"/>
            </w:tcBorders>
            <w:shd w:val="clear" w:color="auto" w:fill="auto"/>
            <w:noWrap/>
            <w:vAlign w:val="bottom"/>
            <w:hideMark/>
          </w:tcPr>
          <w:p w14:paraId="4B42EE51"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95.0%</w:t>
            </w:r>
          </w:p>
        </w:tc>
      </w:tr>
      <w:tr w:rsidR="00482663" w:rsidRPr="00482663" w14:paraId="745272E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DD3342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Intercept</w:t>
            </w:r>
          </w:p>
        </w:tc>
        <w:tc>
          <w:tcPr>
            <w:tcW w:w="516" w:type="pct"/>
            <w:tcBorders>
              <w:top w:val="nil"/>
              <w:left w:val="nil"/>
              <w:bottom w:val="nil"/>
              <w:right w:val="nil"/>
            </w:tcBorders>
            <w:shd w:val="clear" w:color="auto" w:fill="auto"/>
            <w:noWrap/>
            <w:vAlign w:val="bottom"/>
            <w:hideMark/>
          </w:tcPr>
          <w:p w14:paraId="6A85175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c>
          <w:tcPr>
            <w:tcW w:w="574" w:type="pct"/>
            <w:tcBorders>
              <w:top w:val="nil"/>
              <w:left w:val="nil"/>
              <w:bottom w:val="nil"/>
              <w:right w:val="nil"/>
            </w:tcBorders>
            <w:shd w:val="clear" w:color="auto" w:fill="auto"/>
            <w:noWrap/>
            <w:vAlign w:val="bottom"/>
            <w:hideMark/>
          </w:tcPr>
          <w:p w14:paraId="0EDCFD2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4EE9BDB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2.57</w:t>
            </w:r>
          </w:p>
        </w:tc>
        <w:tc>
          <w:tcPr>
            <w:tcW w:w="530" w:type="pct"/>
            <w:tcBorders>
              <w:top w:val="nil"/>
              <w:left w:val="nil"/>
              <w:bottom w:val="nil"/>
              <w:right w:val="nil"/>
            </w:tcBorders>
            <w:shd w:val="clear" w:color="auto" w:fill="auto"/>
            <w:noWrap/>
            <w:vAlign w:val="bottom"/>
            <w:hideMark/>
          </w:tcPr>
          <w:p w14:paraId="7820779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538" w:type="pct"/>
            <w:tcBorders>
              <w:top w:val="nil"/>
              <w:left w:val="nil"/>
              <w:bottom w:val="nil"/>
              <w:right w:val="nil"/>
            </w:tcBorders>
            <w:shd w:val="clear" w:color="auto" w:fill="auto"/>
            <w:noWrap/>
            <w:vAlign w:val="bottom"/>
            <w:hideMark/>
          </w:tcPr>
          <w:p w14:paraId="1099A33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7117657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c>
          <w:tcPr>
            <w:tcW w:w="501" w:type="pct"/>
            <w:tcBorders>
              <w:top w:val="nil"/>
              <w:left w:val="nil"/>
              <w:bottom w:val="nil"/>
              <w:right w:val="nil"/>
            </w:tcBorders>
            <w:shd w:val="clear" w:color="auto" w:fill="auto"/>
            <w:noWrap/>
            <w:vAlign w:val="bottom"/>
            <w:hideMark/>
          </w:tcPr>
          <w:p w14:paraId="299BB8E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561164B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r>
      <w:tr w:rsidR="00482663" w:rsidRPr="00482663" w14:paraId="0F827707"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1A103795"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Operating expenses</w:t>
            </w:r>
          </w:p>
        </w:tc>
        <w:tc>
          <w:tcPr>
            <w:tcW w:w="516" w:type="pct"/>
            <w:tcBorders>
              <w:top w:val="nil"/>
              <w:left w:val="nil"/>
              <w:bottom w:val="nil"/>
              <w:right w:val="nil"/>
            </w:tcBorders>
            <w:shd w:val="clear" w:color="auto" w:fill="auto"/>
            <w:noWrap/>
            <w:vAlign w:val="bottom"/>
            <w:hideMark/>
          </w:tcPr>
          <w:p w14:paraId="7B31133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24BBE94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57F0DB4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30" w:type="pct"/>
            <w:tcBorders>
              <w:top w:val="nil"/>
              <w:left w:val="nil"/>
              <w:bottom w:val="nil"/>
              <w:right w:val="nil"/>
            </w:tcBorders>
            <w:shd w:val="clear" w:color="auto" w:fill="auto"/>
            <w:noWrap/>
            <w:vAlign w:val="bottom"/>
            <w:hideMark/>
          </w:tcPr>
          <w:p w14:paraId="4E19EDA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0.91</w:t>
            </w:r>
          </w:p>
        </w:tc>
        <w:tc>
          <w:tcPr>
            <w:tcW w:w="538" w:type="pct"/>
            <w:tcBorders>
              <w:top w:val="nil"/>
              <w:left w:val="nil"/>
              <w:bottom w:val="nil"/>
              <w:right w:val="nil"/>
            </w:tcBorders>
            <w:shd w:val="clear" w:color="auto" w:fill="auto"/>
            <w:noWrap/>
            <w:vAlign w:val="bottom"/>
            <w:hideMark/>
          </w:tcPr>
          <w:p w14:paraId="53BE902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50AD37B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203FDBA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4CDB2E0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41C3FE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1B1CF3E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Equity capital</w:t>
            </w:r>
          </w:p>
        </w:tc>
        <w:tc>
          <w:tcPr>
            <w:tcW w:w="516" w:type="pct"/>
            <w:tcBorders>
              <w:top w:val="nil"/>
              <w:left w:val="nil"/>
              <w:bottom w:val="nil"/>
              <w:right w:val="nil"/>
            </w:tcBorders>
            <w:shd w:val="clear" w:color="auto" w:fill="auto"/>
            <w:noWrap/>
            <w:vAlign w:val="bottom"/>
            <w:hideMark/>
          </w:tcPr>
          <w:p w14:paraId="40C5ACC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7A82092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69A7476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30" w:type="pct"/>
            <w:tcBorders>
              <w:top w:val="nil"/>
              <w:left w:val="nil"/>
              <w:bottom w:val="nil"/>
              <w:right w:val="nil"/>
            </w:tcBorders>
            <w:shd w:val="clear" w:color="auto" w:fill="auto"/>
            <w:noWrap/>
            <w:vAlign w:val="bottom"/>
            <w:hideMark/>
          </w:tcPr>
          <w:p w14:paraId="516C54C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0.91</w:t>
            </w:r>
          </w:p>
        </w:tc>
        <w:tc>
          <w:tcPr>
            <w:tcW w:w="538" w:type="pct"/>
            <w:tcBorders>
              <w:top w:val="nil"/>
              <w:left w:val="nil"/>
              <w:bottom w:val="nil"/>
              <w:right w:val="nil"/>
            </w:tcBorders>
            <w:shd w:val="clear" w:color="auto" w:fill="auto"/>
            <w:noWrap/>
            <w:vAlign w:val="bottom"/>
            <w:hideMark/>
          </w:tcPr>
          <w:p w14:paraId="43FE106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04C7B6F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7CC2745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4AF56B2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575CA37"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0ACD9755"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 investments</w:t>
            </w:r>
          </w:p>
        </w:tc>
        <w:tc>
          <w:tcPr>
            <w:tcW w:w="516" w:type="pct"/>
            <w:tcBorders>
              <w:top w:val="nil"/>
              <w:left w:val="nil"/>
              <w:bottom w:val="nil"/>
              <w:right w:val="nil"/>
            </w:tcBorders>
            <w:shd w:val="clear" w:color="auto" w:fill="auto"/>
            <w:noWrap/>
            <w:vAlign w:val="bottom"/>
            <w:hideMark/>
          </w:tcPr>
          <w:p w14:paraId="0C3353C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2820A53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07703A1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-0.97</w:t>
            </w:r>
          </w:p>
        </w:tc>
        <w:tc>
          <w:tcPr>
            <w:tcW w:w="530" w:type="pct"/>
            <w:tcBorders>
              <w:top w:val="nil"/>
              <w:left w:val="nil"/>
              <w:bottom w:val="nil"/>
              <w:right w:val="nil"/>
            </w:tcBorders>
            <w:shd w:val="clear" w:color="auto" w:fill="auto"/>
            <w:noWrap/>
            <w:vAlign w:val="bottom"/>
            <w:hideMark/>
          </w:tcPr>
          <w:p w14:paraId="7770E31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0.34</w:t>
            </w:r>
          </w:p>
        </w:tc>
        <w:tc>
          <w:tcPr>
            <w:tcW w:w="538" w:type="pct"/>
            <w:tcBorders>
              <w:top w:val="nil"/>
              <w:left w:val="nil"/>
              <w:bottom w:val="nil"/>
              <w:right w:val="nil"/>
            </w:tcBorders>
            <w:shd w:val="clear" w:color="auto" w:fill="auto"/>
            <w:noWrap/>
            <w:vAlign w:val="bottom"/>
            <w:hideMark/>
          </w:tcPr>
          <w:p w14:paraId="40C4AA5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53C6D1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0D6D454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3408822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8C12FF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2DB74B9"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Value of assets</w:t>
            </w:r>
          </w:p>
        </w:tc>
        <w:tc>
          <w:tcPr>
            <w:tcW w:w="516" w:type="pct"/>
            <w:tcBorders>
              <w:top w:val="nil"/>
              <w:left w:val="nil"/>
              <w:bottom w:val="nil"/>
              <w:right w:val="nil"/>
            </w:tcBorders>
            <w:shd w:val="clear" w:color="auto" w:fill="auto"/>
            <w:noWrap/>
            <w:vAlign w:val="bottom"/>
            <w:hideMark/>
          </w:tcPr>
          <w:p w14:paraId="4819C7C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20111C3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4B735EE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0.19</w:t>
            </w:r>
          </w:p>
        </w:tc>
        <w:tc>
          <w:tcPr>
            <w:tcW w:w="530" w:type="pct"/>
            <w:tcBorders>
              <w:top w:val="nil"/>
              <w:left w:val="nil"/>
              <w:bottom w:val="nil"/>
              <w:right w:val="nil"/>
            </w:tcBorders>
            <w:shd w:val="clear" w:color="auto" w:fill="auto"/>
            <w:noWrap/>
            <w:vAlign w:val="bottom"/>
            <w:hideMark/>
          </w:tcPr>
          <w:p w14:paraId="240D0C0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0.85</w:t>
            </w:r>
          </w:p>
        </w:tc>
        <w:tc>
          <w:tcPr>
            <w:tcW w:w="538" w:type="pct"/>
            <w:tcBorders>
              <w:top w:val="nil"/>
              <w:left w:val="nil"/>
              <w:bottom w:val="nil"/>
              <w:right w:val="nil"/>
            </w:tcBorders>
            <w:shd w:val="clear" w:color="auto" w:fill="auto"/>
            <w:noWrap/>
            <w:vAlign w:val="bottom"/>
            <w:hideMark/>
          </w:tcPr>
          <w:p w14:paraId="23942EC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06D3834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7B5F0AD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0830873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67A7C707" w14:textId="77777777" w:rsidTr="00482663">
        <w:trPr>
          <w:trHeight w:val="324"/>
        </w:trPr>
        <w:tc>
          <w:tcPr>
            <w:tcW w:w="939" w:type="pct"/>
            <w:tcBorders>
              <w:top w:val="nil"/>
              <w:left w:val="single" w:sz="4" w:space="0" w:color="auto"/>
              <w:bottom w:val="single" w:sz="4" w:space="0" w:color="auto"/>
              <w:right w:val="nil"/>
            </w:tcBorders>
            <w:shd w:val="clear" w:color="auto" w:fill="auto"/>
            <w:noWrap/>
            <w:vAlign w:val="bottom"/>
            <w:hideMark/>
          </w:tcPr>
          <w:p w14:paraId="3659D36C"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xml:space="preserve">Loans and </w:t>
            </w:r>
            <w:proofErr w:type="gramStart"/>
            <w:r w:rsidRPr="00482663">
              <w:rPr>
                <w:rFonts w:eastAsia="Times New Roman"/>
                <w:color w:val="000000"/>
                <w:lang w:val="en-IN" w:eastAsia="en-IN"/>
              </w:rPr>
              <w:t>long term</w:t>
            </w:r>
            <w:proofErr w:type="gramEnd"/>
            <w:r w:rsidRPr="00482663">
              <w:rPr>
                <w:rFonts w:eastAsia="Times New Roman"/>
                <w:color w:val="000000"/>
                <w:lang w:val="en-IN" w:eastAsia="en-IN"/>
              </w:rPr>
              <w:t xml:space="preserve"> debt</w:t>
            </w:r>
          </w:p>
        </w:tc>
        <w:tc>
          <w:tcPr>
            <w:tcW w:w="516" w:type="pct"/>
            <w:tcBorders>
              <w:top w:val="nil"/>
              <w:left w:val="nil"/>
              <w:bottom w:val="single" w:sz="4" w:space="0" w:color="auto"/>
              <w:right w:val="nil"/>
            </w:tcBorders>
            <w:shd w:val="clear" w:color="auto" w:fill="auto"/>
            <w:noWrap/>
            <w:vAlign w:val="bottom"/>
            <w:hideMark/>
          </w:tcPr>
          <w:p w14:paraId="2F10B50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single" w:sz="4" w:space="0" w:color="auto"/>
              <w:right w:val="nil"/>
            </w:tcBorders>
            <w:shd w:val="clear" w:color="auto" w:fill="auto"/>
            <w:noWrap/>
            <w:vAlign w:val="bottom"/>
            <w:hideMark/>
          </w:tcPr>
          <w:p w14:paraId="2EFD520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single" w:sz="4" w:space="0" w:color="auto"/>
              <w:right w:val="nil"/>
            </w:tcBorders>
            <w:shd w:val="clear" w:color="auto" w:fill="auto"/>
            <w:noWrap/>
            <w:vAlign w:val="bottom"/>
            <w:hideMark/>
          </w:tcPr>
          <w:p w14:paraId="47411F9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65535.00</w:t>
            </w:r>
          </w:p>
        </w:tc>
        <w:tc>
          <w:tcPr>
            <w:tcW w:w="530" w:type="pct"/>
            <w:tcBorders>
              <w:top w:val="nil"/>
              <w:left w:val="nil"/>
              <w:bottom w:val="single" w:sz="4" w:space="0" w:color="auto"/>
              <w:right w:val="nil"/>
            </w:tcBorders>
            <w:shd w:val="clear" w:color="auto" w:fill="auto"/>
            <w:noWrap/>
            <w:vAlign w:val="bottom"/>
            <w:hideMark/>
          </w:tcPr>
          <w:p w14:paraId="2865315B" w14:textId="77777777" w:rsidR="00482663" w:rsidRPr="00482663" w:rsidRDefault="00482663" w:rsidP="00482663">
            <w:pPr>
              <w:spacing w:before="0" w:after="0" w:line="240" w:lineRule="auto"/>
              <w:jc w:val="center"/>
              <w:rPr>
                <w:rFonts w:eastAsia="Times New Roman"/>
                <w:color w:val="000000"/>
                <w:lang w:val="en-IN" w:eastAsia="en-IN"/>
              </w:rPr>
            </w:pPr>
            <w:r w:rsidRPr="00482663">
              <w:rPr>
                <w:rFonts w:eastAsia="Times New Roman"/>
                <w:color w:val="000000"/>
                <w:lang w:val="en-IN" w:eastAsia="en-IN"/>
              </w:rPr>
              <w:t>#NUM!</w:t>
            </w:r>
          </w:p>
        </w:tc>
        <w:tc>
          <w:tcPr>
            <w:tcW w:w="538" w:type="pct"/>
            <w:tcBorders>
              <w:top w:val="nil"/>
              <w:left w:val="nil"/>
              <w:bottom w:val="single" w:sz="4" w:space="0" w:color="auto"/>
              <w:right w:val="nil"/>
            </w:tcBorders>
            <w:shd w:val="clear" w:color="auto" w:fill="auto"/>
            <w:noWrap/>
            <w:vAlign w:val="bottom"/>
            <w:hideMark/>
          </w:tcPr>
          <w:p w14:paraId="4D23399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single" w:sz="4" w:space="0" w:color="auto"/>
              <w:right w:val="nil"/>
            </w:tcBorders>
            <w:shd w:val="clear" w:color="auto" w:fill="auto"/>
            <w:noWrap/>
            <w:vAlign w:val="bottom"/>
            <w:hideMark/>
          </w:tcPr>
          <w:p w14:paraId="5B642A6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nil"/>
            </w:tcBorders>
            <w:shd w:val="clear" w:color="auto" w:fill="auto"/>
            <w:noWrap/>
            <w:vAlign w:val="bottom"/>
            <w:hideMark/>
          </w:tcPr>
          <w:p w14:paraId="2CBC344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single" w:sz="4" w:space="0" w:color="auto"/>
            </w:tcBorders>
            <w:shd w:val="clear" w:color="auto" w:fill="auto"/>
            <w:noWrap/>
            <w:vAlign w:val="bottom"/>
            <w:hideMark/>
          </w:tcPr>
          <w:p w14:paraId="4B2F10E4" w14:textId="77777777" w:rsidR="00482663" w:rsidRPr="00482663" w:rsidRDefault="00482663" w:rsidP="00482663">
            <w:pPr>
              <w:keepNext/>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bl>
    <w:p w14:paraId="779EAC3C" w14:textId="31D7DEA7" w:rsidR="00482663" w:rsidRDefault="00482663" w:rsidP="00482663">
      <w:pPr>
        <w:pStyle w:val="Caption"/>
      </w:pPr>
      <w:bookmarkStart w:id="67" w:name="_Toc158303713"/>
      <w:r>
        <w:t xml:space="preserve">Table </w:t>
      </w:r>
      <w:r>
        <w:fldChar w:fldCharType="begin"/>
      </w:r>
      <w:r>
        <w:instrText xml:space="preserve"> SEQ Table \* ARABIC </w:instrText>
      </w:r>
      <w:r>
        <w:fldChar w:fldCharType="separate"/>
      </w:r>
      <w:r w:rsidR="005E3FCF">
        <w:rPr>
          <w:noProof/>
        </w:rPr>
        <w:t>4</w:t>
      </w:r>
      <w:r>
        <w:fldChar w:fldCharType="end"/>
      </w:r>
      <w:r w:rsidRPr="00BA73D8">
        <w:t xml:space="preserve">: Results for regression model </w:t>
      </w:r>
      <w:r>
        <w:t>3</w:t>
      </w:r>
      <w:bookmarkEnd w:id="67"/>
    </w:p>
    <w:p w14:paraId="33EA3B0E" w14:textId="259649BA" w:rsidR="00656243" w:rsidRDefault="00656243" w:rsidP="00656243">
      <w:r>
        <w:t xml:space="preserve">The third regression model is carried </w:t>
      </w:r>
      <w:r w:rsidR="00685259">
        <w:t xml:space="preserve">out </w:t>
      </w:r>
      <w:r>
        <w:t xml:space="preserve">for the purpose of analysing the impact of observed independent variables on </w:t>
      </w:r>
      <w:r w:rsidR="00685259">
        <w:t xml:space="preserve">the </w:t>
      </w:r>
      <w:r>
        <w:t xml:space="preserve">ROA (return on assets) of the five US banks. For this purpose, regression results are attached in </w:t>
      </w:r>
      <w:r w:rsidR="00685259">
        <w:t>T</w:t>
      </w:r>
      <w:r>
        <w:t xml:space="preserve">able </w:t>
      </w:r>
      <w:r w:rsidR="003C4322">
        <w:t>4</w:t>
      </w:r>
      <w:r>
        <w:t xml:space="preserve">. According to the regression statistics, the value of Multiple R is 0.26, implying there is only </w:t>
      </w:r>
      <w:r w:rsidR="00685259">
        <w:t xml:space="preserve">a </w:t>
      </w:r>
      <w:r>
        <w:t xml:space="preserve">26% relationship between the observed variables. Also, the value of R square is 0.07, implying only </w:t>
      </w:r>
      <w:r w:rsidR="00685259">
        <w:t xml:space="preserve">a </w:t>
      </w:r>
      <w:r>
        <w:t>7% variation in return on assets caused due to independent variables. These values show weak relationship</w:t>
      </w:r>
      <w:r w:rsidR="00685259">
        <w:t>s</w:t>
      </w:r>
      <w:r>
        <w:t xml:space="preserve"> between variables, but to analyse whether such relationships are significant or not, it is important to review </w:t>
      </w:r>
      <w:r w:rsidR="00685259">
        <w:t xml:space="preserve">the </w:t>
      </w:r>
      <w:r>
        <w:t xml:space="preserve">significance </w:t>
      </w:r>
      <w:proofErr w:type="spellStart"/>
      <w:r>
        <w:t>F</w:t>
      </w:r>
      <w:proofErr w:type="spellEnd"/>
      <w:r>
        <w:t xml:space="preserve"> value from </w:t>
      </w:r>
      <w:r w:rsidR="00685259">
        <w:t xml:space="preserve">the </w:t>
      </w:r>
      <w:r>
        <w:t xml:space="preserve">ANOVA table. </w:t>
      </w:r>
    </w:p>
    <w:p w14:paraId="7A88D13D" w14:textId="6D684BAF" w:rsidR="00656243" w:rsidRPr="00656243" w:rsidRDefault="00656243" w:rsidP="00656243">
      <w:r>
        <w:t xml:space="preserve">Unfortunately, the ANOVA table shows </w:t>
      </w:r>
      <w:r w:rsidR="00685259">
        <w:t xml:space="preserve">an </w:t>
      </w:r>
      <w:r>
        <w:t>insignificant relationship as the p-value is higher than 0.05</w:t>
      </w:r>
      <w:r w:rsidR="00C1299E">
        <w:t>;</w:t>
      </w:r>
      <w:r>
        <w:t xml:space="preserve"> [F (5, 20) = </w:t>
      </w:r>
      <w:r w:rsidR="00C1299E">
        <w:t>0.35</w:t>
      </w:r>
      <w:r>
        <w:t>, p = 0.</w:t>
      </w:r>
      <w:r w:rsidR="00C1299E">
        <w:t>87</w:t>
      </w:r>
      <w:r>
        <w:t xml:space="preserve">]. </w:t>
      </w:r>
      <w:r w:rsidR="00C1299E">
        <w:t xml:space="preserve">Thus, it can be said that none of the independent variables has any impact on </w:t>
      </w:r>
      <w:r w:rsidR="00685259">
        <w:t xml:space="preserve">the </w:t>
      </w:r>
      <w:r w:rsidR="00C1299E">
        <w:t xml:space="preserve">return on assets.  </w:t>
      </w:r>
    </w:p>
    <w:p w14:paraId="670170FE" w14:textId="12FEB853" w:rsidR="00482663" w:rsidRDefault="00482663" w:rsidP="00482663">
      <w:pPr>
        <w:pStyle w:val="Heading3"/>
      </w:pPr>
      <w:bookmarkStart w:id="68" w:name="_Toc158303691"/>
      <w:r>
        <w:t>Regression model 4:</w:t>
      </w:r>
      <w:bookmarkEnd w:id="68"/>
    </w:p>
    <w:p w14:paraId="3D58BCF4" w14:textId="4D8CFC62" w:rsidR="00482663" w:rsidRDefault="00482663" w:rsidP="00482663">
      <w:r>
        <w:t>Dependent variable: ROE</w:t>
      </w:r>
    </w:p>
    <w:p w14:paraId="1055C013" w14:textId="77777777" w:rsidR="00482663" w:rsidRDefault="00482663" w:rsidP="00482663">
      <w:r>
        <w:t xml:space="preserve">Independent variables: Operating expenses, Equity capital, Total investments, Value of assets and Loans and </w:t>
      </w:r>
      <w:proofErr w:type="gramStart"/>
      <w:r>
        <w:t>long term</w:t>
      </w:r>
      <w:proofErr w:type="gramEnd"/>
      <w:r>
        <w:t xml:space="preserve"> debt</w:t>
      </w:r>
    </w:p>
    <w:tbl>
      <w:tblPr>
        <w:tblW w:w="5000" w:type="pct"/>
        <w:tblLook w:val="04A0" w:firstRow="1" w:lastRow="0" w:firstColumn="1" w:lastColumn="0" w:noHBand="0" w:noVBand="1"/>
      </w:tblPr>
      <w:tblGrid>
        <w:gridCol w:w="1681"/>
        <w:gridCol w:w="901"/>
        <w:gridCol w:w="1104"/>
        <w:gridCol w:w="753"/>
        <w:gridCol w:w="670"/>
        <w:gridCol w:w="1048"/>
        <w:gridCol w:w="881"/>
        <w:gridCol w:w="989"/>
        <w:gridCol w:w="989"/>
      </w:tblGrid>
      <w:tr w:rsidR="00482663" w:rsidRPr="00482663" w14:paraId="11699CA6" w14:textId="77777777" w:rsidTr="00482663">
        <w:trPr>
          <w:trHeight w:val="312"/>
        </w:trPr>
        <w:tc>
          <w:tcPr>
            <w:tcW w:w="1455" w:type="pct"/>
            <w:gridSpan w:val="2"/>
            <w:tcBorders>
              <w:top w:val="single" w:sz="4" w:space="0" w:color="auto"/>
              <w:left w:val="single" w:sz="4" w:space="0" w:color="auto"/>
              <w:bottom w:val="single" w:sz="4" w:space="0" w:color="auto"/>
              <w:right w:val="nil"/>
            </w:tcBorders>
            <w:shd w:val="clear" w:color="auto" w:fill="auto"/>
            <w:noWrap/>
            <w:vAlign w:val="bottom"/>
            <w:hideMark/>
          </w:tcPr>
          <w:p w14:paraId="7D387FE3"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Regression Statistics</w:t>
            </w:r>
          </w:p>
        </w:tc>
        <w:tc>
          <w:tcPr>
            <w:tcW w:w="574" w:type="pct"/>
            <w:tcBorders>
              <w:top w:val="single" w:sz="4" w:space="0" w:color="auto"/>
              <w:left w:val="nil"/>
              <w:bottom w:val="nil"/>
              <w:right w:val="nil"/>
            </w:tcBorders>
            <w:shd w:val="clear" w:color="auto" w:fill="auto"/>
            <w:noWrap/>
            <w:vAlign w:val="bottom"/>
            <w:hideMark/>
          </w:tcPr>
          <w:p w14:paraId="7B8F1FB9"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469" w:type="pct"/>
            <w:tcBorders>
              <w:top w:val="single" w:sz="4" w:space="0" w:color="auto"/>
              <w:left w:val="nil"/>
              <w:bottom w:val="nil"/>
              <w:right w:val="nil"/>
            </w:tcBorders>
            <w:shd w:val="clear" w:color="auto" w:fill="auto"/>
            <w:noWrap/>
            <w:vAlign w:val="bottom"/>
            <w:hideMark/>
          </w:tcPr>
          <w:p w14:paraId="3CC0EA9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single" w:sz="4" w:space="0" w:color="auto"/>
              <w:left w:val="nil"/>
              <w:bottom w:val="nil"/>
              <w:right w:val="nil"/>
            </w:tcBorders>
            <w:shd w:val="clear" w:color="auto" w:fill="auto"/>
            <w:noWrap/>
            <w:vAlign w:val="bottom"/>
            <w:hideMark/>
          </w:tcPr>
          <w:p w14:paraId="4FF3F8A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single" w:sz="4" w:space="0" w:color="auto"/>
              <w:left w:val="nil"/>
              <w:bottom w:val="nil"/>
              <w:right w:val="nil"/>
            </w:tcBorders>
            <w:shd w:val="clear" w:color="auto" w:fill="auto"/>
            <w:noWrap/>
            <w:vAlign w:val="bottom"/>
            <w:hideMark/>
          </w:tcPr>
          <w:p w14:paraId="5D97AE3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single" w:sz="4" w:space="0" w:color="auto"/>
              <w:left w:val="nil"/>
              <w:bottom w:val="nil"/>
              <w:right w:val="nil"/>
            </w:tcBorders>
            <w:shd w:val="clear" w:color="auto" w:fill="auto"/>
            <w:noWrap/>
            <w:vAlign w:val="bottom"/>
            <w:hideMark/>
          </w:tcPr>
          <w:p w14:paraId="1F030B4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nil"/>
            </w:tcBorders>
            <w:shd w:val="clear" w:color="auto" w:fill="auto"/>
            <w:noWrap/>
            <w:vAlign w:val="bottom"/>
            <w:hideMark/>
          </w:tcPr>
          <w:p w14:paraId="52D4B5C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single" w:sz="4" w:space="0" w:color="auto"/>
            </w:tcBorders>
            <w:shd w:val="clear" w:color="auto" w:fill="auto"/>
            <w:noWrap/>
            <w:vAlign w:val="bottom"/>
            <w:hideMark/>
          </w:tcPr>
          <w:p w14:paraId="454F61D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F73ED77"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1BAB457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Multiple R</w:t>
            </w:r>
          </w:p>
        </w:tc>
        <w:tc>
          <w:tcPr>
            <w:tcW w:w="516" w:type="pct"/>
            <w:tcBorders>
              <w:top w:val="nil"/>
              <w:left w:val="nil"/>
              <w:bottom w:val="nil"/>
              <w:right w:val="nil"/>
            </w:tcBorders>
            <w:shd w:val="clear" w:color="auto" w:fill="auto"/>
            <w:noWrap/>
            <w:vAlign w:val="bottom"/>
            <w:hideMark/>
          </w:tcPr>
          <w:p w14:paraId="1495238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0.40</w:t>
            </w:r>
          </w:p>
        </w:tc>
        <w:tc>
          <w:tcPr>
            <w:tcW w:w="574" w:type="pct"/>
            <w:tcBorders>
              <w:top w:val="nil"/>
              <w:left w:val="nil"/>
              <w:bottom w:val="nil"/>
              <w:right w:val="nil"/>
            </w:tcBorders>
            <w:shd w:val="clear" w:color="auto" w:fill="auto"/>
            <w:noWrap/>
            <w:vAlign w:val="bottom"/>
            <w:hideMark/>
          </w:tcPr>
          <w:p w14:paraId="387FB899"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16D989E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328CC90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E08BE0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106FCE8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C5276F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72AAD9D6"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F3F92A7"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D69B87C"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 Square</w:t>
            </w:r>
          </w:p>
        </w:tc>
        <w:tc>
          <w:tcPr>
            <w:tcW w:w="516" w:type="pct"/>
            <w:tcBorders>
              <w:top w:val="nil"/>
              <w:left w:val="nil"/>
              <w:bottom w:val="nil"/>
              <w:right w:val="nil"/>
            </w:tcBorders>
            <w:shd w:val="clear" w:color="auto" w:fill="auto"/>
            <w:noWrap/>
            <w:vAlign w:val="bottom"/>
            <w:hideMark/>
          </w:tcPr>
          <w:p w14:paraId="1BD7471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0.16</w:t>
            </w:r>
          </w:p>
        </w:tc>
        <w:tc>
          <w:tcPr>
            <w:tcW w:w="574" w:type="pct"/>
            <w:tcBorders>
              <w:top w:val="nil"/>
              <w:left w:val="nil"/>
              <w:bottom w:val="nil"/>
              <w:right w:val="nil"/>
            </w:tcBorders>
            <w:shd w:val="clear" w:color="auto" w:fill="auto"/>
            <w:noWrap/>
            <w:vAlign w:val="bottom"/>
            <w:hideMark/>
          </w:tcPr>
          <w:p w14:paraId="2CCFE3C0"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3E6109C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2BC0E6A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225D092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63411E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769EA4E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F2811CC"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510469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4E9FED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Adjusted R Square</w:t>
            </w:r>
          </w:p>
        </w:tc>
        <w:tc>
          <w:tcPr>
            <w:tcW w:w="516" w:type="pct"/>
            <w:tcBorders>
              <w:top w:val="nil"/>
              <w:left w:val="nil"/>
              <w:bottom w:val="nil"/>
              <w:right w:val="nil"/>
            </w:tcBorders>
            <w:shd w:val="clear" w:color="auto" w:fill="auto"/>
            <w:noWrap/>
            <w:vAlign w:val="bottom"/>
            <w:hideMark/>
          </w:tcPr>
          <w:p w14:paraId="5FE14C0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-0.06</w:t>
            </w:r>
          </w:p>
        </w:tc>
        <w:tc>
          <w:tcPr>
            <w:tcW w:w="574" w:type="pct"/>
            <w:tcBorders>
              <w:top w:val="nil"/>
              <w:left w:val="nil"/>
              <w:bottom w:val="nil"/>
              <w:right w:val="nil"/>
            </w:tcBorders>
            <w:shd w:val="clear" w:color="auto" w:fill="auto"/>
            <w:noWrap/>
            <w:vAlign w:val="bottom"/>
            <w:hideMark/>
          </w:tcPr>
          <w:p w14:paraId="612D7F0E"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29701AD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4CC3AE3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A0009B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3E827E9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F40168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8AD8D3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9839253"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1C70B1C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Standard Error</w:t>
            </w:r>
          </w:p>
        </w:tc>
        <w:tc>
          <w:tcPr>
            <w:tcW w:w="516" w:type="pct"/>
            <w:tcBorders>
              <w:top w:val="nil"/>
              <w:left w:val="nil"/>
              <w:bottom w:val="nil"/>
              <w:right w:val="nil"/>
            </w:tcBorders>
            <w:shd w:val="clear" w:color="auto" w:fill="auto"/>
            <w:noWrap/>
            <w:vAlign w:val="bottom"/>
            <w:hideMark/>
          </w:tcPr>
          <w:p w14:paraId="2A60C52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0.03</w:t>
            </w:r>
          </w:p>
        </w:tc>
        <w:tc>
          <w:tcPr>
            <w:tcW w:w="574" w:type="pct"/>
            <w:tcBorders>
              <w:top w:val="nil"/>
              <w:left w:val="nil"/>
              <w:bottom w:val="nil"/>
              <w:right w:val="nil"/>
            </w:tcBorders>
            <w:shd w:val="clear" w:color="auto" w:fill="auto"/>
            <w:noWrap/>
            <w:vAlign w:val="bottom"/>
            <w:hideMark/>
          </w:tcPr>
          <w:p w14:paraId="5D7778C6"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4B61327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6AD93C8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2AF4876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01FA307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7622F13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58DBC7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95F4CA1"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6791280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Observations</w:t>
            </w:r>
          </w:p>
        </w:tc>
        <w:tc>
          <w:tcPr>
            <w:tcW w:w="516" w:type="pct"/>
            <w:tcBorders>
              <w:top w:val="nil"/>
              <w:left w:val="nil"/>
              <w:bottom w:val="single" w:sz="8" w:space="0" w:color="auto"/>
              <w:right w:val="nil"/>
            </w:tcBorders>
            <w:shd w:val="clear" w:color="auto" w:fill="auto"/>
            <w:noWrap/>
            <w:vAlign w:val="bottom"/>
            <w:hideMark/>
          </w:tcPr>
          <w:p w14:paraId="46B8B4D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nil"/>
              <w:right w:val="nil"/>
            </w:tcBorders>
            <w:shd w:val="clear" w:color="auto" w:fill="auto"/>
            <w:noWrap/>
            <w:vAlign w:val="bottom"/>
            <w:hideMark/>
          </w:tcPr>
          <w:p w14:paraId="36FF377C"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7800688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42B73D7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ABDD51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FA4016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41D5F16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799FBD7"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3F0F2E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80BC16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5607BBF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01C32FB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3809C39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69A232D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E85DDB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40978D5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11751D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6AADD1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5A9DD4BB"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6DA46F0C"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ANOVA</w:t>
            </w:r>
          </w:p>
        </w:tc>
        <w:tc>
          <w:tcPr>
            <w:tcW w:w="516" w:type="pct"/>
            <w:tcBorders>
              <w:top w:val="nil"/>
              <w:left w:val="nil"/>
              <w:bottom w:val="nil"/>
              <w:right w:val="nil"/>
            </w:tcBorders>
            <w:shd w:val="clear" w:color="auto" w:fill="auto"/>
            <w:noWrap/>
            <w:vAlign w:val="bottom"/>
            <w:hideMark/>
          </w:tcPr>
          <w:p w14:paraId="5845105A" w14:textId="77777777" w:rsidR="00482663" w:rsidRPr="00482663" w:rsidRDefault="00482663" w:rsidP="00482663">
            <w:pPr>
              <w:spacing w:before="0" w:after="0" w:line="240" w:lineRule="auto"/>
              <w:jc w:val="left"/>
              <w:rPr>
                <w:rFonts w:eastAsia="Times New Roman"/>
                <w:color w:val="000000"/>
                <w:lang w:val="en-IN" w:eastAsia="en-IN"/>
              </w:rPr>
            </w:pPr>
          </w:p>
        </w:tc>
        <w:tc>
          <w:tcPr>
            <w:tcW w:w="574" w:type="pct"/>
            <w:tcBorders>
              <w:top w:val="nil"/>
              <w:left w:val="nil"/>
              <w:bottom w:val="nil"/>
              <w:right w:val="nil"/>
            </w:tcBorders>
            <w:shd w:val="clear" w:color="auto" w:fill="auto"/>
            <w:noWrap/>
            <w:vAlign w:val="bottom"/>
            <w:hideMark/>
          </w:tcPr>
          <w:p w14:paraId="6C91233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1701AD2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365BC06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78F0FB1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4FDDB31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072C5E7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C2FA37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43E14BE"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73F6E9F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627B89DE" w14:textId="77777777" w:rsidR="00482663" w:rsidRPr="00482663" w:rsidRDefault="00482663" w:rsidP="00482663">
            <w:pPr>
              <w:spacing w:before="0" w:after="0" w:line="240" w:lineRule="auto"/>
              <w:jc w:val="center"/>
              <w:rPr>
                <w:rFonts w:eastAsia="Times New Roman"/>
                <w:i/>
                <w:iCs/>
                <w:color w:val="000000"/>
                <w:lang w:val="en-IN" w:eastAsia="en-IN"/>
              </w:rPr>
            </w:pPr>
            <w:proofErr w:type="spellStart"/>
            <w:r w:rsidRPr="00482663">
              <w:rPr>
                <w:rFonts w:eastAsia="Times New Roman"/>
                <w:i/>
                <w:iCs/>
                <w:color w:val="000000"/>
                <w:lang w:val="en-IN" w:eastAsia="en-IN"/>
              </w:rPr>
              <w:t>df</w:t>
            </w:r>
            <w:proofErr w:type="spellEnd"/>
          </w:p>
        </w:tc>
        <w:tc>
          <w:tcPr>
            <w:tcW w:w="574" w:type="pct"/>
            <w:tcBorders>
              <w:top w:val="single" w:sz="8" w:space="0" w:color="auto"/>
              <w:left w:val="nil"/>
              <w:bottom w:val="single" w:sz="4" w:space="0" w:color="auto"/>
              <w:right w:val="nil"/>
            </w:tcBorders>
            <w:shd w:val="clear" w:color="auto" w:fill="auto"/>
            <w:noWrap/>
            <w:vAlign w:val="bottom"/>
            <w:hideMark/>
          </w:tcPr>
          <w:p w14:paraId="3864E65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SS</w:t>
            </w:r>
          </w:p>
        </w:tc>
        <w:tc>
          <w:tcPr>
            <w:tcW w:w="469" w:type="pct"/>
            <w:tcBorders>
              <w:top w:val="single" w:sz="8" w:space="0" w:color="auto"/>
              <w:left w:val="nil"/>
              <w:bottom w:val="single" w:sz="4" w:space="0" w:color="auto"/>
              <w:right w:val="nil"/>
            </w:tcBorders>
            <w:shd w:val="clear" w:color="auto" w:fill="auto"/>
            <w:noWrap/>
            <w:vAlign w:val="bottom"/>
            <w:hideMark/>
          </w:tcPr>
          <w:p w14:paraId="11E53F2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MS</w:t>
            </w:r>
          </w:p>
        </w:tc>
        <w:tc>
          <w:tcPr>
            <w:tcW w:w="530" w:type="pct"/>
            <w:tcBorders>
              <w:top w:val="single" w:sz="8" w:space="0" w:color="auto"/>
              <w:left w:val="nil"/>
              <w:bottom w:val="single" w:sz="4" w:space="0" w:color="auto"/>
              <w:right w:val="nil"/>
            </w:tcBorders>
            <w:shd w:val="clear" w:color="auto" w:fill="auto"/>
            <w:noWrap/>
            <w:vAlign w:val="bottom"/>
            <w:hideMark/>
          </w:tcPr>
          <w:p w14:paraId="22B52ADE"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F</w:t>
            </w:r>
          </w:p>
        </w:tc>
        <w:tc>
          <w:tcPr>
            <w:tcW w:w="538" w:type="pct"/>
            <w:tcBorders>
              <w:top w:val="single" w:sz="8" w:space="0" w:color="auto"/>
              <w:left w:val="nil"/>
              <w:bottom w:val="single" w:sz="4" w:space="0" w:color="auto"/>
              <w:right w:val="nil"/>
            </w:tcBorders>
            <w:shd w:val="clear" w:color="auto" w:fill="auto"/>
            <w:noWrap/>
            <w:vAlign w:val="bottom"/>
            <w:hideMark/>
          </w:tcPr>
          <w:p w14:paraId="1B3A3CC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Significance F</w:t>
            </w:r>
          </w:p>
        </w:tc>
        <w:tc>
          <w:tcPr>
            <w:tcW w:w="433" w:type="pct"/>
            <w:tcBorders>
              <w:top w:val="nil"/>
              <w:left w:val="nil"/>
              <w:bottom w:val="nil"/>
              <w:right w:val="nil"/>
            </w:tcBorders>
            <w:shd w:val="clear" w:color="auto" w:fill="auto"/>
            <w:noWrap/>
            <w:vAlign w:val="bottom"/>
            <w:hideMark/>
          </w:tcPr>
          <w:p w14:paraId="24394AC6"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501" w:type="pct"/>
            <w:tcBorders>
              <w:top w:val="nil"/>
              <w:left w:val="nil"/>
              <w:bottom w:val="nil"/>
              <w:right w:val="nil"/>
            </w:tcBorders>
            <w:shd w:val="clear" w:color="auto" w:fill="auto"/>
            <w:noWrap/>
            <w:vAlign w:val="bottom"/>
            <w:hideMark/>
          </w:tcPr>
          <w:p w14:paraId="44F64A2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788555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4A25745"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CAE6A5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Regression</w:t>
            </w:r>
          </w:p>
        </w:tc>
        <w:tc>
          <w:tcPr>
            <w:tcW w:w="516" w:type="pct"/>
            <w:tcBorders>
              <w:top w:val="nil"/>
              <w:left w:val="nil"/>
              <w:bottom w:val="nil"/>
              <w:right w:val="nil"/>
            </w:tcBorders>
            <w:shd w:val="clear" w:color="auto" w:fill="auto"/>
            <w:noWrap/>
            <w:vAlign w:val="bottom"/>
            <w:hideMark/>
          </w:tcPr>
          <w:p w14:paraId="2A32FAC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5</w:t>
            </w:r>
          </w:p>
        </w:tc>
        <w:tc>
          <w:tcPr>
            <w:tcW w:w="574" w:type="pct"/>
            <w:tcBorders>
              <w:top w:val="nil"/>
              <w:left w:val="nil"/>
              <w:bottom w:val="nil"/>
              <w:right w:val="nil"/>
            </w:tcBorders>
            <w:shd w:val="clear" w:color="auto" w:fill="auto"/>
            <w:noWrap/>
            <w:vAlign w:val="bottom"/>
            <w:hideMark/>
          </w:tcPr>
          <w:p w14:paraId="00CB765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1887BD7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0" w:type="pct"/>
            <w:tcBorders>
              <w:top w:val="nil"/>
              <w:left w:val="nil"/>
              <w:bottom w:val="nil"/>
              <w:right w:val="nil"/>
            </w:tcBorders>
            <w:shd w:val="clear" w:color="auto" w:fill="auto"/>
            <w:noWrap/>
            <w:vAlign w:val="bottom"/>
            <w:hideMark/>
          </w:tcPr>
          <w:p w14:paraId="2A7CAAF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0.93</w:t>
            </w:r>
          </w:p>
        </w:tc>
        <w:tc>
          <w:tcPr>
            <w:tcW w:w="538" w:type="pct"/>
            <w:tcBorders>
              <w:top w:val="nil"/>
              <w:left w:val="nil"/>
              <w:bottom w:val="nil"/>
              <w:right w:val="nil"/>
            </w:tcBorders>
            <w:shd w:val="clear" w:color="auto" w:fill="auto"/>
            <w:noWrap/>
            <w:vAlign w:val="bottom"/>
            <w:hideMark/>
          </w:tcPr>
          <w:p w14:paraId="0BB6B8A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0.48</w:t>
            </w:r>
          </w:p>
        </w:tc>
        <w:tc>
          <w:tcPr>
            <w:tcW w:w="433" w:type="pct"/>
            <w:tcBorders>
              <w:top w:val="nil"/>
              <w:left w:val="nil"/>
              <w:bottom w:val="nil"/>
              <w:right w:val="nil"/>
            </w:tcBorders>
            <w:shd w:val="clear" w:color="auto" w:fill="auto"/>
            <w:noWrap/>
            <w:vAlign w:val="bottom"/>
            <w:hideMark/>
          </w:tcPr>
          <w:p w14:paraId="7BD7B43A" w14:textId="77777777" w:rsidR="00482663" w:rsidRPr="00482663" w:rsidRDefault="00482663" w:rsidP="00482663">
            <w:pPr>
              <w:spacing w:before="0" w:after="0" w:line="240" w:lineRule="auto"/>
              <w:jc w:val="righ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1D2A026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FAC00A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65578EC"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2FABFE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Residual</w:t>
            </w:r>
          </w:p>
        </w:tc>
        <w:tc>
          <w:tcPr>
            <w:tcW w:w="516" w:type="pct"/>
            <w:tcBorders>
              <w:top w:val="nil"/>
              <w:left w:val="nil"/>
              <w:bottom w:val="nil"/>
              <w:right w:val="nil"/>
            </w:tcBorders>
            <w:shd w:val="clear" w:color="auto" w:fill="auto"/>
            <w:noWrap/>
            <w:vAlign w:val="bottom"/>
            <w:hideMark/>
          </w:tcPr>
          <w:p w14:paraId="78A169A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w:t>
            </w:r>
          </w:p>
        </w:tc>
        <w:tc>
          <w:tcPr>
            <w:tcW w:w="574" w:type="pct"/>
            <w:tcBorders>
              <w:top w:val="nil"/>
              <w:left w:val="nil"/>
              <w:bottom w:val="nil"/>
              <w:right w:val="nil"/>
            </w:tcBorders>
            <w:shd w:val="clear" w:color="auto" w:fill="auto"/>
            <w:noWrap/>
            <w:vAlign w:val="bottom"/>
            <w:hideMark/>
          </w:tcPr>
          <w:p w14:paraId="635EBF8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469" w:type="pct"/>
            <w:tcBorders>
              <w:top w:val="nil"/>
              <w:left w:val="nil"/>
              <w:bottom w:val="nil"/>
              <w:right w:val="nil"/>
            </w:tcBorders>
            <w:shd w:val="clear" w:color="auto" w:fill="auto"/>
            <w:noWrap/>
            <w:vAlign w:val="bottom"/>
            <w:hideMark/>
          </w:tcPr>
          <w:p w14:paraId="44E656C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0" w:type="pct"/>
            <w:tcBorders>
              <w:top w:val="nil"/>
              <w:left w:val="nil"/>
              <w:bottom w:val="nil"/>
              <w:right w:val="nil"/>
            </w:tcBorders>
            <w:shd w:val="clear" w:color="auto" w:fill="auto"/>
            <w:noWrap/>
            <w:vAlign w:val="bottom"/>
            <w:hideMark/>
          </w:tcPr>
          <w:p w14:paraId="539B63EF" w14:textId="77777777" w:rsidR="00482663" w:rsidRPr="00482663" w:rsidRDefault="00482663" w:rsidP="00482663">
            <w:pPr>
              <w:spacing w:before="0" w:after="0" w:line="240" w:lineRule="auto"/>
              <w:jc w:val="right"/>
              <w:rPr>
                <w:rFonts w:eastAsia="Times New Roman"/>
                <w:color w:val="000000"/>
                <w:lang w:val="en-IN" w:eastAsia="en-IN"/>
              </w:rPr>
            </w:pPr>
          </w:p>
        </w:tc>
        <w:tc>
          <w:tcPr>
            <w:tcW w:w="538" w:type="pct"/>
            <w:tcBorders>
              <w:top w:val="nil"/>
              <w:left w:val="nil"/>
              <w:bottom w:val="nil"/>
              <w:right w:val="nil"/>
            </w:tcBorders>
            <w:shd w:val="clear" w:color="auto" w:fill="auto"/>
            <w:noWrap/>
            <w:vAlign w:val="bottom"/>
            <w:hideMark/>
          </w:tcPr>
          <w:p w14:paraId="0B55B3A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1D9A96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4644431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3CF64A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FBDA8C4"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180C9AD4"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w:t>
            </w:r>
          </w:p>
        </w:tc>
        <w:tc>
          <w:tcPr>
            <w:tcW w:w="516" w:type="pct"/>
            <w:tcBorders>
              <w:top w:val="nil"/>
              <w:left w:val="nil"/>
              <w:bottom w:val="single" w:sz="8" w:space="0" w:color="auto"/>
              <w:right w:val="nil"/>
            </w:tcBorders>
            <w:shd w:val="clear" w:color="auto" w:fill="auto"/>
            <w:noWrap/>
            <w:vAlign w:val="bottom"/>
            <w:hideMark/>
          </w:tcPr>
          <w:p w14:paraId="369C671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single" w:sz="8" w:space="0" w:color="auto"/>
              <w:right w:val="nil"/>
            </w:tcBorders>
            <w:shd w:val="clear" w:color="auto" w:fill="auto"/>
            <w:noWrap/>
            <w:vAlign w:val="bottom"/>
            <w:hideMark/>
          </w:tcPr>
          <w:p w14:paraId="292CDB4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0.03</w:t>
            </w:r>
          </w:p>
        </w:tc>
        <w:tc>
          <w:tcPr>
            <w:tcW w:w="469" w:type="pct"/>
            <w:tcBorders>
              <w:top w:val="nil"/>
              <w:left w:val="nil"/>
              <w:bottom w:val="single" w:sz="8" w:space="0" w:color="auto"/>
              <w:right w:val="nil"/>
            </w:tcBorders>
            <w:shd w:val="clear" w:color="auto" w:fill="auto"/>
            <w:noWrap/>
            <w:vAlign w:val="bottom"/>
            <w:hideMark/>
          </w:tcPr>
          <w:p w14:paraId="38E492B9"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0" w:type="pct"/>
            <w:tcBorders>
              <w:top w:val="nil"/>
              <w:left w:val="nil"/>
              <w:bottom w:val="single" w:sz="8" w:space="0" w:color="auto"/>
              <w:right w:val="nil"/>
            </w:tcBorders>
            <w:shd w:val="clear" w:color="auto" w:fill="auto"/>
            <w:noWrap/>
            <w:vAlign w:val="bottom"/>
            <w:hideMark/>
          </w:tcPr>
          <w:p w14:paraId="33DDA6F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8" w:type="pct"/>
            <w:tcBorders>
              <w:top w:val="nil"/>
              <w:left w:val="nil"/>
              <w:bottom w:val="single" w:sz="8" w:space="0" w:color="auto"/>
              <w:right w:val="nil"/>
            </w:tcBorders>
            <w:shd w:val="clear" w:color="auto" w:fill="auto"/>
            <w:noWrap/>
            <w:vAlign w:val="bottom"/>
            <w:hideMark/>
          </w:tcPr>
          <w:p w14:paraId="595A15F5"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433" w:type="pct"/>
            <w:tcBorders>
              <w:top w:val="nil"/>
              <w:left w:val="nil"/>
              <w:bottom w:val="nil"/>
              <w:right w:val="nil"/>
            </w:tcBorders>
            <w:shd w:val="clear" w:color="auto" w:fill="auto"/>
            <w:noWrap/>
            <w:vAlign w:val="bottom"/>
            <w:hideMark/>
          </w:tcPr>
          <w:p w14:paraId="700950DC" w14:textId="77777777" w:rsidR="00482663" w:rsidRPr="00482663" w:rsidRDefault="00482663" w:rsidP="00482663">
            <w:pPr>
              <w:spacing w:before="0" w:after="0" w:line="240" w:lineRule="auto"/>
              <w:jc w:val="lef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3070079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54E0663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EBD267A"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6A0032C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24A9ED3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25FF264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486C924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0834FD9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73F097F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002B4F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2E590F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BF846B4"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2F7EAA5"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697A144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0B68A84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Coefficients</w:t>
            </w:r>
          </w:p>
        </w:tc>
        <w:tc>
          <w:tcPr>
            <w:tcW w:w="574" w:type="pct"/>
            <w:tcBorders>
              <w:top w:val="single" w:sz="8" w:space="0" w:color="auto"/>
              <w:left w:val="nil"/>
              <w:bottom w:val="single" w:sz="4" w:space="0" w:color="auto"/>
              <w:right w:val="nil"/>
            </w:tcBorders>
            <w:shd w:val="clear" w:color="auto" w:fill="auto"/>
            <w:noWrap/>
            <w:vAlign w:val="bottom"/>
            <w:hideMark/>
          </w:tcPr>
          <w:p w14:paraId="490DA13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Standard Error</w:t>
            </w:r>
          </w:p>
        </w:tc>
        <w:tc>
          <w:tcPr>
            <w:tcW w:w="469" w:type="pct"/>
            <w:tcBorders>
              <w:top w:val="single" w:sz="8" w:space="0" w:color="auto"/>
              <w:left w:val="nil"/>
              <w:bottom w:val="single" w:sz="4" w:space="0" w:color="auto"/>
              <w:right w:val="nil"/>
            </w:tcBorders>
            <w:shd w:val="clear" w:color="auto" w:fill="auto"/>
            <w:noWrap/>
            <w:vAlign w:val="bottom"/>
            <w:hideMark/>
          </w:tcPr>
          <w:p w14:paraId="2AEF6007"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t Stat</w:t>
            </w:r>
          </w:p>
        </w:tc>
        <w:tc>
          <w:tcPr>
            <w:tcW w:w="530" w:type="pct"/>
            <w:tcBorders>
              <w:top w:val="single" w:sz="8" w:space="0" w:color="auto"/>
              <w:left w:val="nil"/>
              <w:bottom w:val="single" w:sz="4" w:space="0" w:color="auto"/>
              <w:right w:val="nil"/>
            </w:tcBorders>
            <w:shd w:val="clear" w:color="auto" w:fill="auto"/>
            <w:noWrap/>
            <w:vAlign w:val="bottom"/>
            <w:hideMark/>
          </w:tcPr>
          <w:p w14:paraId="3C43AF3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P-value</w:t>
            </w:r>
          </w:p>
        </w:tc>
        <w:tc>
          <w:tcPr>
            <w:tcW w:w="538" w:type="pct"/>
            <w:tcBorders>
              <w:top w:val="single" w:sz="8" w:space="0" w:color="auto"/>
              <w:left w:val="nil"/>
              <w:bottom w:val="single" w:sz="4" w:space="0" w:color="auto"/>
              <w:right w:val="nil"/>
            </w:tcBorders>
            <w:shd w:val="clear" w:color="auto" w:fill="auto"/>
            <w:noWrap/>
            <w:vAlign w:val="bottom"/>
            <w:hideMark/>
          </w:tcPr>
          <w:p w14:paraId="0BA6373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w:t>
            </w:r>
          </w:p>
        </w:tc>
        <w:tc>
          <w:tcPr>
            <w:tcW w:w="433" w:type="pct"/>
            <w:tcBorders>
              <w:top w:val="single" w:sz="8" w:space="0" w:color="auto"/>
              <w:left w:val="nil"/>
              <w:bottom w:val="single" w:sz="4" w:space="0" w:color="auto"/>
              <w:right w:val="nil"/>
            </w:tcBorders>
            <w:shd w:val="clear" w:color="auto" w:fill="auto"/>
            <w:noWrap/>
            <w:vAlign w:val="bottom"/>
            <w:hideMark/>
          </w:tcPr>
          <w:p w14:paraId="02A1D99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w:t>
            </w:r>
          </w:p>
        </w:tc>
        <w:tc>
          <w:tcPr>
            <w:tcW w:w="501" w:type="pct"/>
            <w:tcBorders>
              <w:top w:val="single" w:sz="8" w:space="0" w:color="auto"/>
              <w:left w:val="nil"/>
              <w:bottom w:val="single" w:sz="4" w:space="0" w:color="auto"/>
              <w:right w:val="nil"/>
            </w:tcBorders>
            <w:shd w:val="clear" w:color="auto" w:fill="auto"/>
            <w:noWrap/>
            <w:vAlign w:val="bottom"/>
            <w:hideMark/>
          </w:tcPr>
          <w:p w14:paraId="1625DCD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95.0%</w:t>
            </w:r>
          </w:p>
        </w:tc>
        <w:tc>
          <w:tcPr>
            <w:tcW w:w="501" w:type="pct"/>
            <w:tcBorders>
              <w:top w:val="single" w:sz="8" w:space="0" w:color="auto"/>
              <w:left w:val="nil"/>
              <w:bottom w:val="single" w:sz="4" w:space="0" w:color="auto"/>
              <w:right w:val="single" w:sz="4" w:space="0" w:color="auto"/>
            </w:tcBorders>
            <w:shd w:val="clear" w:color="auto" w:fill="auto"/>
            <w:noWrap/>
            <w:vAlign w:val="bottom"/>
            <w:hideMark/>
          </w:tcPr>
          <w:p w14:paraId="4596BDB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95.0%</w:t>
            </w:r>
          </w:p>
        </w:tc>
      </w:tr>
      <w:tr w:rsidR="00482663" w:rsidRPr="00482663" w14:paraId="0A101EF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BF1906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Intercept</w:t>
            </w:r>
          </w:p>
        </w:tc>
        <w:tc>
          <w:tcPr>
            <w:tcW w:w="516" w:type="pct"/>
            <w:tcBorders>
              <w:top w:val="nil"/>
              <w:left w:val="nil"/>
              <w:bottom w:val="nil"/>
              <w:right w:val="nil"/>
            </w:tcBorders>
            <w:shd w:val="clear" w:color="auto" w:fill="auto"/>
            <w:noWrap/>
            <w:vAlign w:val="bottom"/>
            <w:hideMark/>
          </w:tcPr>
          <w:p w14:paraId="3D3CF4A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0.09</w:t>
            </w:r>
          </w:p>
        </w:tc>
        <w:tc>
          <w:tcPr>
            <w:tcW w:w="574" w:type="pct"/>
            <w:tcBorders>
              <w:top w:val="nil"/>
              <w:left w:val="nil"/>
              <w:bottom w:val="nil"/>
              <w:right w:val="nil"/>
            </w:tcBorders>
            <w:shd w:val="clear" w:color="auto" w:fill="auto"/>
            <w:noWrap/>
            <w:vAlign w:val="bottom"/>
            <w:hideMark/>
          </w:tcPr>
          <w:p w14:paraId="668206C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0.03</w:t>
            </w:r>
          </w:p>
        </w:tc>
        <w:tc>
          <w:tcPr>
            <w:tcW w:w="469" w:type="pct"/>
            <w:tcBorders>
              <w:top w:val="nil"/>
              <w:left w:val="nil"/>
              <w:bottom w:val="nil"/>
              <w:right w:val="nil"/>
            </w:tcBorders>
            <w:shd w:val="clear" w:color="auto" w:fill="auto"/>
            <w:noWrap/>
            <w:vAlign w:val="bottom"/>
            <w:hideMark/>
          </w:tcPr>
          <w:p w14:paraId="254AD9E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2.56</w:t>
            </w:r>
          </w:p>
        </w:tc>
        <w:tc>
          <w:tcPr>
            <w:tcW w:w="530" w:type="pct"/>
            <w:tcBorders>
              <w:top w:val="nil"/>
              <w:left w:val="nil"/>
              <w:bottom w:val="nil"/>
              <w:right w:val="nil"/>
            </w:tcBorders>
            <w:shd w:val="clear" w:color="auto" w:fill="auto"/>
            <w:noWrap/>
            <w:vAlign w:val="bottom"/>
            <w:hideMark/>
          </w:tcPr>
          <w:p w14:paraId="43967C6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538" w:type="pct"/>
            <w:tcBorders>
              <w:top w:val="nil"/>
              <w:left w:val="nil"/>
              <w:bottom w:val="nil"/>
              <w:right w:val="nil"/>
            </w:tcBorders>
            <w:shd w:val="clear" w:color="auto" w:fill="auto"/>
            <w:noWrap/>
            <w:vAlign w:val="bottom"/>
            <w:hideMark/>
          </w:tcPr>
          <w:p w14:paraId="7F2FADE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433" w:type="pct"/>
            <w:tcBorders>
              <w:top w:val="nil"/>
              <w:left w:val="nil"/>
              <w:bottom w:val="nil"/>
              <w:right w:val="nil"/>
            </w:tcBorders>
            <w:shd w:val="clear" w:color="auto" w:fill="auto"/>
            <w:noWrap/>
            <w:vAlign w:val="bottom"/>
            <w:hideMark/>
          </w:tcPr>
          <w:p w14:paraId="632F1DA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0.16</w:t>
            </w:r>
          </w:p>
        </w:tc>
        <w:tc>
          <w:tcPr>
            <w:tcW w:w="501" w:type="pct"/>
            <w:tcBorders>
              <w:top w:val="nil"/>
              <w:left w:val="nil"/>
              <w:bottom w:val="nil"/>
              <w:right w:val="nil"/>
            </w:tcBorders>
            <w:shd w:val="clear" w:color="auto" w:fill="auto"/>
            <w:noWrap/>
            <w:vAlign w:val="bottom"/>
            <w:hideMark/>
          </w:tcPr>
          <w:p w14:paraId="21918C6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501" w:type="pct"/>
            <w:tcBorders>
              <w:top w:val="nil"/>
              <w:left w:val="nil"/>
              <w:bottom w:val="nil"/>
              <w:right w:val="single" w:sz="4" w:space="0" w:color="auto"/>
            </w:tcBorders>
            <w:shd w:val="clear" w:color="auto" w:fill="auto"/>
            <w:noWrap/>
            <w:vAlign w:val="bottom"/>
            <w:hideMark/>
          </w:tcPr>
          <w:p w14:paraId="67C4F5A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0.16</w:t>
            </w:r>
          </w:p>
        </w:tc>
      </w:tr>
      <w:tr w:rsidR="00482663" w:rsidRPr="00482663" w14:paraId="53D3676D"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781D9A1"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Operating expenses</w:t>
            </w:r>
          </w:p>
        </w:tc>
        <w:tc>
          <w:tcPr>
            <w:tcW w:w="516" w:type="pct"/>
            <w:tcBorders>
              <w:top w:val="nil"/>
              <w:left w:val="nil"/>
              <w:bottom w:val="nil"/>
              <w:right w:val="nil"/>
            </w:tcBorders>
            <w:shd w:val="clear" w:color="auto" w:fill="auto"/>
            <w:noWrap/>
            <w:vAlign w:val="bottom"/>
            <w:hideMark/>
          </w:tcPr>
          <w:p w14:paraId="3B86C9C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3CF7E4C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0D0FBDE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30" w:type="pct"/>
            <w:tcBorders>
              <w:top w:val="nil"/>
              <w:left w:val="nil"/>
              <w:bottom w:val="nil"/>
              <w:right w:val="nil"/>
            </w:tcBorders>
            <w:shd w:val="clear" w:color="auto" w:fill="auto"/>
            <w:noWrap/>
            <w:vAlign w:val="bottom"/>
            <w:hideMark/>
          </w:tcPr>
          <w:p w14:paraId="2FF5B93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0.91</w:t>
            </w:r>
          </w:p>
        </w:tc>
        <w:tc>
          <w:tcPr>
            <w:tcW w:w="538" w:type="pct"/>
            <w:tcBorders>
              <w:top w:val="nil"/>
              <w:left w:val="nil"/>
              <w:bottom w:val="nil"/>
              <w:right w:val="nil"/>
            </w:tcBorders>
            <w:shd w:val="clear" w:color="auto" w:fill="auto"/>
            <w:noWrap/>
            <w:vAlign w:val="bottom"/>
            <w:hideMark/>
          </w:tcPr>
          <w:p w14:paraId="00D01CF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4AF43EB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1715FC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41722A7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20B280A5"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70339EC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Equity capital</w:t>
            </w:r>
          </w:p>
        </w:tc>
        <w:tc>
          <w:tcPr>
            <w:tcW w:w="516" w:type="pct"/>
            <w:tcBorders>
              <w:top w:val="nil"/>
              <w:left w:val="nil"/>
              <w:bottom w:val="nil"/>
              <w:right w:val="nil"/>
            </w:tcBorders>
            <w:shd w:val="clear" w:color="auto" w:fill="auto"/>
            <w:noWrap/>
            <w:vAlign w:val="bottom"/>
            <w:hideMark/>
          </w:tcPr>
          <w:p w14:paraId="075F44D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6CE17C7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2170EB8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-1.30</w:t>
            </w:r>
          </w:p>
        </w:tc>
        <w:tc>
          <w:tcPr>
            <w:tcW w:w="530" w:type="pct"/>
            <w:tcBorders>
              <w:top w:val="nil"/>
              <w:left w:val="nil"/>
              <w:bottom w:val="nil"/>
              <w:right w:val="nil"/>
            </w:tcBorders>
            <w:shd w:val="clear" w:color="auto" w:fill="auto"/>
            <w:noWrap/>
            <w:vAlign w:val="bottom"/>
            <w:hideMark/>
          </w:tcPr>
          <w:p w14:paraId="04093FB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0.21</w:t>
            </w:r>
          </w:p>
        </w:tc>
        <w:tc>
          <w:tcPr>
            <w:tcW w:w="538" w:type="pct"/>
            <w:tcBorders>
              <w:top w:val="nil"/>
              <w:left w:val="nil"/>
              <w:bottom w:val="nil"/>
              <w:right w:val="nil"/>
            </w:tcBorders>
            <w:shd w:val="clear" w:color="auto" w:fill="auto"/>
            <w:noWrap/>
            <w:vAlign w:val="bottom"/>
            <w:hideMark/>
          </w:tcPr>
          <w:p w14:paraId="71DD170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49C879E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2AFA369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5C0E03B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9A39C6D"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7AFDEDA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 investments</w:t>
            </w:r>
          </w:p>
        </w:tc>
        <w:tc>
          <w:tcPr>
            <w:tcW w:w="516" w:type="pct"/>
            <w:tcBorders>
              <w:top w:val="nil"/>
              <w:left w:val="nil"/>
              <w:bottom w:val="nil"/>
              <w:right w:val="nil"/>
            </w:tcBorders>
            <w:shd w:val="clear" w:color="auto" w:fill="auto"/>
            <w:noWrap/>
            <w:vAlign w:val="bottom"/>
            <w:hideMark/>
          </w:tcPr>
          <w:p w14:paraId="7A92932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642432A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5BB7473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-0.97</w:t>
            </w:r>
          </w:p>
        </w:tc>
        <w:tc>
          <w:tcPr>
            <w:tcW w:w="530" w:type="pct"/>
            <w:tcBorders>
              <w:top w:val="nil"/>
              <w:left w:val="nil"/>
              <w:bottom w:val="nil"/>
              <w:right w:val="nil"/>
            </w:tcBorders>
            <w:shd w:val="clear" w:color="auto" w:fill="auto"/>
            <w:noWrap/>
            <w:vAlign w:val="bottom"/>
            <w:hideMark/>
          </w:tcPr>
          <w:p w14:paraId="2134FFE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0.35</w:t>
            </w:r>
          </w:p>
        </w:tc>
        <w:tc>
          <w:tcPr>
            <w:tcW w:w="538" w:type="pct"/>
            <w:tcBorders>
              <w:top w:val="nil"/>
              <w:left w:val="nil"/>
              <w:bottom w:val="nil"/>
              <w:right w:val="nil"/>
            </w:tcBorders>
            <w:shd w:val="clear" w:color="auto" w:fill="auto"/>
            <w:noWrap/>
            <w:vAlign w:val="bottom"/>
            <w:hideMark/>
          </w:tcPr>
          <w:p w14:paraId="094AD7E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17488FB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55BECD3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13D4112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64C4DB1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4B4DA7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Value of assets</w:t>
            </w:r>
          </w:p>
        </w:tc>
        <w:tc>
          <w:tcPr>
            <w:tcW w:w="516" w:type="pct"/>
            <w:tcBorders>
              <w:top w:val="nil"/>
              <w:left w:val="nil"/>
              <w:bottom w:val="nil"/>
              <w:right w:val="nil"/>
            </w:tcBorders>
            <w:shd w:val="clear" w:color="auto" w:fill="auto"/>
            <w:noWrap/>
            <w:vAlign w:val="bottom"/>
            <w:hideMark/>
          </w:tcPr>
          <w:p w14:paraId="492DCB0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7CD3273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4B94F22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1.51</w:t>
            </w:r>
          </w:p>
        </w:tc>
        <w:tc>
          <w:tcPr>
            <w:tcW w:w="530" w:type="pct"/>
            <w:tcBorders>
              <w:top w:val="nil"/>
              <w:left w:val="nil"/>
              <w:bottom w:val="nil"/>
              <w:right w:val="nil"/>
            </w:tcBorders>
            <w:shd w:val="clear" w:color="auto" w:fill="auto"/>
            <w:noWrap/>
            <w:vAlign w:val="bottom"/>
            <w:hideMark/>
          </w:tcPr>
          <w:p w14:paraId="2C1A956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0.15</w:t>
            </w:r>
          </w:p>
        </w:tc>
        <w:tc>
          <w:tcPr>
            <w:tcW w:w="538" w:type="pct"/>
            <w:tcBorders>
              <w:top w:val="nil"/>
              <w:left w:val="nil"/>
              <w:bottom w:val="nil"/>
              <w:right w:val="nil"/>
            </w:tcBorders>
            <w:shd w:val="clear" w:color="auto" w:fill="auto"/>
            <w:noWrap/>
            <w:vAlign w:val="bottom"/>
            <w:hideMark/>
          </w:tcPr>
          <w:p w14:paraId="12E2D5C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23301E1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07FE45C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40C871D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38C9B884" w14:textId="77777777" w:rsidTr="00482663">
        <w:trPr>
          <w:trHeight w:val="324"/>
        </w:trPr>
        <w:tc>
          <w:tcPr>
            <w:tcW w:w="939" w:type="pct"/>
            <w:tcBorders>
              <w:top w:val="nil"/>
              <w:left w:val="single" w:sz="4" w:space="0" w:color="auto"/>
              <w:bottom w:val="single" w:sz="4" w:space="0" w:color="auto"/>
              <w:right w:val="nil"/>
            </w:tcBorders>
            <w:shd w:val="clear" w:color="auto" w:fill="auto"/>
            <w:noWrap/>
            <w:vAlign w:val="bottom"/>
            <w:hideMark/>
          </w:tcPr>
          <w:p w14:paraId="6F15D6D9"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xml:space="preserve">Loans and </w:t>
            </w:r>
            <w:proofErr w:type="gramStart"/>
            <w:r w:rsidRPr="00482663">
              <w:rPr>
                <w:rFonts w:eastAsia="Times New Roman"/>
                <w:color w:val="000000"/>
                <w:lang w:val="en-IN" w:eastAsia="en-IN"/>
              </w:rPr>
              <w:t>long term</w:t>
            </w:r>
            <w:proofErr w:type="gramEnd"/>
            <w:r w:rsidRPr="00482663">
              <w:rPr>
                <w:rFonts w:eastAsia="Times New Roman"/>
                <w:color w:val="000000"/>
                <w:lang w:val="en-IN" w:eastAsia="en-IN"/>
              </w:rPr>
              <w:t xml:space="preserve"> debt</w:t>
            </w:r>
          </w:p>
        </w:tc>
        <w:tc>
          <w:tcPr>
            <w:tcW w:w="516" w:type="pct"/>
            <w:tcBorders>
              <w:top w:val="nil"/>
              <w:left w:val="nil"/>
              <w:bottom w:val="single" w:sz="4" w:space="0" w:color="auto"/>
              <w:right w:val="nil"/>
            </w:tcBorders>
            <w:shd w:val="clear" w:color="auto" w:fill="auto"/>
            <w:noWrap/>
            <w:vAlign w:val="bottom"/>
            <w:hideMark/>
          </w:tcPr>
          <w:p w14:paraId="33E0265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single" w:sz="4" w:space="0" w:color="auto"/>
              <w:right w:val="nil"/>
            </w:tcBorders>
            <w:shd w:val="clear" w:color="auto" w:fill="auto"/>
            <w:noWrap/>
            <w:vAlign w:val="bottom"/>
            <w:hideMark/>
          </w:tcPr>
          <w:p w14:paraId="392B937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single" w:sz="4" w:space="0" w:color="auto"/>
              <w:right w:val="nil"/>
            </w:tcBorders>
            <w:shd w:val="clear" w:color="auto" w:fill="auto"/>
            <w:noWrap/>
            <w:vAlign w:val="bottom"/>
            <w:hideMark/>
          </w:tcPr>
          <w:p w14:paraId="57C567D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65535.00</w:t>
            </w:r>
          </w:p>
        </w:tc>
        <w:tc>
          <w:tcPr>
            <w:tcW w:w="530" w:type="pct"/>
            <w:tcBorders>
              <w:top w:val="nil"/>
              <w:left w:val="nil"/>
              <w:bottom w:val="single" w:sz="4" w:space="0" w:color="auto"/>
              <w:right w:val="nil"/>
            </w:tcBorders>
            <w:shd w:val="clear" w:color="auto" w:fill="auto"/>
            <w:noWrap/>
            <w:vAlign w:val="bottom"/>
            <w:hideMark/>
          </w:tcPr>
          <w:p w14:paraId="4B2C951E" w14:textId="77777777" w:rsidR="00482663" w:rsidRPr="00482663" w:rsidRDefault="00482663" w:rsidP="00482663">
            <w:pPr>
              <w:spacing w:before="0" w:after="0" w:line="240" w:lineRule="auto"/>
              <w:jc w:val="center"/>
              <w:rPr>
                <w:rFonts w:eastAsia="Times New Roman"/>
                <w:color w:val="000000"/>
                <w:lang w:val="en-IN" w:eastAsia="en-IN"/>
              </w:rPr>
            </w:pPr>
            <w:r w:rsidRPr="00482663">
              <w:rPr>
                <w:rFonts w:eastAsia="Times New Roman"/>
                <w:color w:val="000000"/>
                <w:lang w:val="en-IN" w:eastAsia="en-IN"/>
              </w:rPr>
              <w:t>#NUM!</w:t>
            </w:r>
          </w:p>
        </w:tc>
        <w:tc>
          <w:tcPr>
            <w:tcW w:w="538" w:type="pct"/>
            <w:tcBorders>
              <w:top w:val="nil"/>
              <w:left w:val="nil"/>
              <w:bottom w:val="single" w:sz="4" w:space="0" w:color="auto"/>
              <w:right w:val="nil"/>
            </w:tcBorders>
            <w:shd w:val="clear" w:color="auto" w:fill="auto"/>
            <w:noWrap/>
            <w:vAlign w:val="bottom"/>
            <w:hideMark/>
          </w:tcPr>
          <w:p w14:paraId="086171B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single" w:sz="4" w:space="0" w:color="auto"/>
              <w:right w:val="nil"/>
            </w:tcBorders>
            <w:shd w:val="clear" w:color="auto" w:fill="auto"/>
            <w:noWrap/>
            <w:vAlign w:val="bottom"/>
            <w:hideMark/>
          </w:tcPr>
          <w:p w14:paraId="1D54872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nil"/>
            </w:tcBorders>
            <w:shd w:val="clear" w:color="auto" w:fill="auto"/>
            <w:noWrap/>
            <w:vAlign w:val="bottom"/>
            <w:hideMark/>
          </w:tcPr>
          <w:p w14:paraId="4ED268F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single" w:sz="4" w:space="0" w:color="auto"/>
            </w:tcBorders>
            <w:shd w:val="clear" w:color="auto" w:fill="auto"/>
            <w:noWrap/>
            <w:vAlign w:val="bottom"/>
            <w:hideMark/>
          </w:tcPr>
          <w:p w14:paraId="7911BE98" w14:textId="77777777" w:rsidR="00482663" w:rsidRPr="00482663" w:rsidRDefault="00482663" w:rsidP="00482663">
            <w:pPr>
              <w:keepNext/>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bl>
    <w:p w14:paraId="12496097" w14:textId="23EECFCF" w:rsidR="00482663" w:rsidRDefault="00482663" w:rsidP="00482663">
      <w:pPr>
        <w:pStyle w:val="Caption"/>
      </w:pPr>
      <w:bookmarkStart w:id="69" w:name="_Toc158303714"/>
      <w:r>
        <w:t xml:space="preserve">Table </w:t>
      </w:r>
      <w:r>
        <w:fldChar w:fldCharType="begin"/>
      </w:r>
      <w:r>
        <w:instrText xml:space="preserve"> SEQ Table \* ARABIC </w:instrText>
      </w:r>
      <w:r>
        <w:fldChar w:fldCharType="separate"/>
      </w:r>
      <w:r w:rsidR="005E3FCF">
        <w:rPr>
          <w:noProof/>
        </w:rPr>
        <w:t>5</w:t>
      </w:r>
      <w:r>
        <w:fldChar w:fldCharType="end"/>
      </w:r>
      <w:r w:rsidRPr="006D2D64">
        <w:t xml:space="preserve">: Results for regression model </w:t>
      </w:r>
      <w:r>
        <w:t>4</w:t>
      </w:r>
      <w:bookmarkEnd w:id="69"/>
    </w:p>
    <w:p w14:paraId="0FD7A2CA" w14:textId="4D06B411" w:rsidR="00144453" w:rsidRDefault="00A920C7" w:rsidP="006A70B3">
      <w:r>
        <w:t xml:space="preserve">The fourth regression model is carried </w:t>
      </w:r>
      <w:r w:rsidR="00685259">
        <w:t>out to</w:t>
      </w:r>
      <w:r>
        <w:t xml:space="preserve"> analys</w:t>
      </w:r>
      <w:r w:rsidR="00685259">
        <w:t>e</w:t>
      </w:r>
      <w:r>
        <w:t xml:space="preserve"> the influence of five </w:t>
      </w:r>
      <w:r w:rsidR="00B53DA4">
        <w:t xml:space="preserve">independent factors on </w:t>
      </w:r>
      <w:r w:rsidR="00685259">
        <w:t xml:space="preserve">the </w:t>
      </w:r>
      <w:r w:rsidR="00B53DA4">
        <w:t xml:space="preserve">ROE (return on equity) of five US Banks. </w:t>
      </w:r>
      <w:r w:rsidR="001504F9">
        <w:t xml:space="preserve">The results of </w:t>
      </w:r>
      <w:r w:rsidR="00685259">
        <w:t xml:space="preserve">the </w:t>
      </w:r>
      <w:r w:rsidR="001504F9">
        <w:t xml:space="preserve">regression are attached in </w:t>
      </w:r>
      <w:r w:rsidR="00685259">
        <w:t>T</w:t>
      </w:r>
      <w:r w:rsidR="001504F9">
        <w:t xml:space="preserve">able </w:t>
      </w:r>
      <w:r w:rsidR="003C4322">
        <w:t>5</w:t>
      </w:r>
      <w:r w:rsidR="001504F9">
        <w:t xml:space="preserve">. The regression statistics show the values of Multiple R and R square </w:t>
      </w:r>
      <w:r w:rsidR="00144453">
        <w:t xml:space="preserve">which are important for analysing the relationships between variables. According to the results, the value of Multiple R is 0.40 and the value of R square is 0.16. These results imply </w:t>
      </w:r>
      <w:r w:rsidR="00685259">
        <w:t xml:space="preserve">a </w:t>
      </w:r>
      <w:r w:rsidR="00144453">
        <w:t xml:space="preserve">40% relationship between observed variables and 16% variation. To evaluate whether the determined relationship is significant or not, it is important to consider the p-value of </w:t>
      </w:r>
      <w:r w:rsidR="00685259">
        <w:t xml:space="preserve">an </w:t>
      </w:r>
      <w:r w:rsidR="00144453">
        <w:t xml:space="preserve">overall regression model. </w:t>
      </w:r>
    </w:p>
    <w:p w14:paraId="5D751610" w14:textId="77777777" w:rsidR="00603AC6" w:rsidRDefault="00144453" w:rsidP="006A70B3">
      <w:r>
        <w:t xml:space="preserve">According to the ANOVA table, it is evaluated that the entire regression model is insignificant [F (5, 20) = 0.93, p = 0.48] as the p-value is more than 0.05. </w:t>
      </w:r>
      <w:r w:rsidR="00A022C7">
        <w:t xml:space="preserve">Thus, it can be said that none of the independent variables has any significant impact on the return on equity of the five observed US banks. </w:t>
      </w:r>
    </w:p>
    <w:p w14:paraId="5A29E5D9" w14:textId="58EE13AB" w:rsidR="006A70B3" w:rsidRDefault="00603AC6" w:rsidP="006A70B3">
      <w:r>
        <w:t>Using the above analysis, a summarised table is created below</w:t>
      </w:r>
      <w:r w:rsidR="00B26253">
        <w:t>:</w:t>
      </w:r>
    </w:p>
    <w:tbl>
      <w:tblPr>
        <w:tblW w:w="9016" w:type="dxa"/>
        <w:tblLook w:val="04A0" w:firstRow="1" w:lastRow="0" w:firstColumn="1" w:lastColumn="0" w:noHBand="0" w:noVBand="1"/>
      </w:tblPr>
      <w:tblGrid>
        <w:gridCol w:w="684"/>
        <w:gridCol w:w="2290"/>
        <w:gridCol w:w="2351"/>
        <w:gridCol w:w="1739"/>
        <w:gridCol w:w="976"/>
        <w:gridCol w:w="976"/>
      </w:tblGrid>
      <w:tr w:rsidR="00603AC6" w:rsidRPr="006A70B3" w14:paraId="65D66DB3" w14:textId="77777777" w:rsidTr="00603AC6">
        <w:trPr>
          <w:trHeight w:val="312"/>
        </w:trPr>
        <w:tc>
          <w:tcPr>
            <w:tcW w:w="70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EA0FDFE" w14:textId="77777777" w:rsidR="00603AC6" w:rsidRPr="006A70B3" w:rsidRDefault="00603AC6" w:rsidP="006A70B3">
            <w:pPr>
              <w:spacing w:before="0" w:after="0"/>
              <w:rPr>
                <w:rFonts w:eastAsia="Times New Roman"/>
                <w:color w:val="000000"/>
                <w:lang w:val="en-IN" w:eastAsia="en-IN"/>
              </w:rPr>
            </w:pPr>
          </w:p>
        </w:tc>
        <w:tc>
          <w:tcPr>
            <w:tcW w:w="2290"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4F44E308" w14:textId="513A24C2"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 </w:t>
            </w:r>
          </w:p>
        </w:tc>
        <w:tc>
          <w:tcPr>
            <w:tcW w:w="2351"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20C67F1A"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Operating profit margin</w:t>
            </w:r>
          </w:p>
        </w:tc>
        <w:tc>
          <w:tcPr>
            <w:tcW w:w="1739"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7A06D013"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Net profit margin</w:t>
            </w:r>
          </w:p>
        </w:tc>
        <w:tc>
          <w:tcPr>
            <w:tcW w:w="966"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72695B9D"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ROA</w:t>
            </w:r>
          </w:p>
        </w:tc>
        <w:tc>
          <w:tcPr>
            <w:tcW w:w="966"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4EEC99D5"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ROE</w:t>
            </w:r>
          </w:p>
        </w:tc>
      </w:tr>
      <w:tr w:rsidR="00603AC6" w:rsidRPr="006A70B3" w14:paraId="38CD39F8" w14:textId="77777777" w:rsidTr="00603AC6">
        <w:trPr>
          <w:trHeight w:val="312"/>
        </w:trPr>
        <w:tc>
          <w:tcPr>
            <w:tcW w:w="704" w:type="dxa"/>
            <w:tcBorders>
              <w:top w:val="nil"/>
              <w:left w:val="single" w:sz="4" w:space="0" w:color="auto"/>
              <w:bottom w:val="single" w:sz="4" w:space="0" w:color="auto"/>
              <w:right w:val="single" w:sz="4" w:space="0" w:color="auto"/>
            </w:tcBorders>
          </w:tcPr>
          <w:p w14:paraId="5661C6DC" w14:textId="5F03AD3B"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lastRenderedPageBreak/>
              <w:t>H1</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6E3B4663" w14:textId="413CD91B"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Operating expenses</w:t>
            </w:r>
          </w:p>
        </w:tc>
        <w:tc>
          <w:tcPr>
            <w:tcW w:w="2351" w:type="dxa"/>
            <w:tcBorders>
              <w:top w:val="nil"/>
              <w:left w:val="nil"/>
              <w:bottom w:val="single" w:sz="4" w:space="0" w:color="auto"/>
              <w:right w:val="single" w:sz="4" w:space="0" w:color="auto"/>
            </w:tcBorders>
            <w:shd w:val="clear" w:color="auto" w:fill="auto"/>
            <w:noWrap/>
            <w:vAlign w:val="bottom"/>
            <w:hideMark/>
          </w:tcPr>
          <w:p w14:paraId="7308466A"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0.077</w:t>
            </w:r>
          </w:p>
        </w:tc>
        <w:tc>
          <w:tcPr>
            <w:tcW w:w="1739" w:type="dxa"/>
            <w:tcBorders>
              <w:top w:val="nil"/>
              <w:left w:val="nil"/>
              <w:bottom w:val="single" w:sz="4" w:space="0" w:color="auto"/>
              <w:right w:val="single" w:sz="4" w:space="0" w:color="auto"/>
            </w:tcBorders>
            <w:shd w:val="clear" w:color="auto" w:fill="auto"/>
            <w:noWrap/>
            <w:vAlign w:val="bottom"/>
            <w:hideMark/>
          </w:tcPr>
          <w:p w14:paraId="1F82337E"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0.050</w:t>
            </w:r>
          </w:p>
        </w:tc>
        <w:tc>
          <w:tcPr>
            <w:tcW w:w="966" w:type="dxa"/>
            <w:tcBorders>
              <w:top w:val="nil"/>
              <w:left w:val="nil"/>
              <w:bottom w:val="single" w:sz="4" w:space="0" w:color="auto"/>
              <w:right w:val="single" w:sz="4" w:space="0" w:color="auto"/>
            </w:tcBorders>
            <w:shd w:val="clear" w:color="auto" w:fill="auto"/>
            <w:noWrap/>
            <w:vAlign w:val="bottom"/>
            <w:hideMark/>
          </w:tcPr>
          <w:p w14:paraId="60FE1A4D"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0.911</w:t>
            </w:r>
          </w:p>
        </w:tc>
        <w:tc>
          <w:tcPr>
            <w:tcW w:w="966" w:type="dxa"/>
            <w:tcBorders>
              <w:top w:val="nil"/>
              <w:left w:val="nil"/>
              <w:bottom w:val="single" w:sz="4" w:space="0" w:color="auto"/>
              <w:right w:val="single" w:sz="4" w:space="0" w:color="auto"/>
            </w:tcBorders>
            <w:shd w:val="clear" w:color="auto" w:fill="auto"/>
            <w:noWrap/>
            <w:vAlign w:val="bottom"/>
            <w:hideMark/>
          </w:tcPr>
          <w:p w14:paraId="0F43D84A"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0.914</w:t>
            </w:r>
          </w:p>
        </w:tc>
      </w:tr>
      <w:tr w:rsidR="00603AC6" w:rsidRPr="006A70B3" w14:paraId="6E8131EE" w14:textId="77777777" w:rsidTr="00603AC6">
        <w:trPr>
          <w:trHeight w:val="312"/>
        </w:trPr>
        <w:tc>
          <w:tcPr>
            <w:tcW w:w="704" w:type="dxa"/>
            <w:tcBorders>
              <w:top w:val="nil"/>
              <w:left w:val="single" w:sz="4" w:space="0" w:color="auto"/>
              <w:bottom w:val="single" w:sz="4" w:space="0" w:color="auto"/>
              <w:right w:val="single" w:sz="4" w:space="0" w:color="auto"/>
            </w:tcBorders>
          </w:tcPr>
          <w:p w14:paraId="060C1364" w14:textId="73F7BD70"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t>H2</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3435A394" w14:textId="0016CEE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Equity capital</w:t>
            </w:r>
          </w:p>
        </w:tc>
        <w:tc>
          <w:tcPr>
            <w:tcW w:w="2351" w:type="dxa"/>
            <w:tcBorders>
              <w:top w:val="nil"/>
              <w:left w:val="nil"/>
              <w:bottom w:val="single" w:sz="4" w:space="0" w:color="auto"/>
              <w:right w:val="single" w:sz="4" w:space="0" w:color="auto"/>
            </w:tcBorders>
            <w:shd w:val="clear" w:color="auto" w:fill="auto"/>
            <w:noWrap/>
            <w:vAlign w:val="bottom"/>
            <w:hideMark/>
          </w:tcPr>
          <w:p w14:paraId="08D13F5C"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0.107</w:t>
            </w:r>
          </w:p>
        </w:tc>
        <w:tc>
          <w:tcPr>
            <w:tcW w:w="1739" w:type="dxa"/>
            <w:tcBorders>
              <w:top w:val="nil"/>
              <w:left w:val="nil"/>
              <w:bottom w:val="single" w:sz="4" w:space="0" w:color="auto"/>
              <w:right w:val="single" w:sz="4" w:space="0" w:color="auto"/>
            </w:tcBorders>
            <w:shd w:val="clear" w:color="auto" w:fill="auto"/>
            <w:noWrap/>
            <w:vAlign w:val="bottom"/>
            <w:hideMark/>
          </w:tcPr>
          <w:p w14:paraId="5E7850B0"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0.818</w:t>
            </w:r>
          </w:p>
        </w:tc>
        <w:tc>
          <w:tcPr>
            <w:tcW w:w="966" w:type="dxa"/>
            <w:tcBorders>
              <w:top w:val="nil"/>
              <w:left w:val="nil"/>
              <w:bottom w:val="single" w:sz="4" w:space="0" w:color="auto"/>
              <w:right w:val="single" w:sz="4" w:space="0" w:color="auto"/>
            </w:tcBorders>
            <w:shd w:val="clear" w:color="auto" w:fill="auto"/>
            <w:noWrap/>
            <w:vAlign w:val="bottom"/>
            <w:hideMark/>
          </w:tcPr>
          <w:p w14:paraId="48BC467B"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0.911</w:t>
            </w:r>
          </w:p>
        </w:tc>
        <w:tc>
          <w:tcPr>
            <w:tcW w:w="966" w:type="dxa"/>
            <w:tcBorders>
              <w:top w:val="nil"/>
              <w:left w:val="nil"/>
              <w:bottom w:val="single" w:sz="4" w:space="0" w:color="auto"/>
              <w:right w:val="single" w:sz="4" w:space="0" w:color="auto"/>
            </w:tcBorders>
            <w:shd w:val="clear" w:color="auto" w:fill="auto"/>
            <w:noWrap/>
            <w:vAlign w:val="bottom"/>
            <w:hideMark/>
          </w:tcPr>
          <w:p w14:paraId="79E8AEA7"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0.209</w:t>
            </w:r>
          </w:p>
        </w:tc>
      </w:tr>
      <w:tr w:rsidR="00603AC6" w:rsidRPr="006A70B3" w14:paraId="6C3FFE06" w14:textId="77777777" w:rsidTr="00603AC6">
        <w:trPr>
          <w:trHeight w:val="312"/>
        </w:trPr>
        <w:tc>
          <w:tcPr>
            <w:tcW w:w="704" w:type="dxa"/>
            <w:tcBorders>
              <w:top w:val="nil"/>
              <w:left w:val="single" w:sz="4" w:space="0" w:color="auto"/>
              <w:bottom w:val="single" w:sz="4" w:space="0" w:color="auto"/>
              <w:right w:val="single" w:sz="4" w:space="0" w:color="auto"/>
            </w:tcBorders>
          </w:tcPr>
          <w:p w14:paraId="685FA905" w14:textId="55B1E11C"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t>H3</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6D655BA3" w14:textId="1850A1E6"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Total investments</w:t>
            </w:r>
          </w:p>
        </w:tc>
        <w:tc>
          <w:tcPr>
            <w:tcW w:w="2351" w:type="dxa"/>
            <w:tcBorders>
              <w:top w:val="nil"/>
              <w:left w:val="nil"/>
              <w:bottom w:val="single" w:sz="4" w:space="0" w:color="auto"/>
              <w:right w:val="single" w:sz="4" w:space="0" w:color="auto"/>
            </w:tcBorders>
            <w:shd w:val="clear" w:color="auto" w:fill="auto"/>
            <w:noWrap/>
            <w:vAlign w:val="bottom"/>
            <w:hideMark/>
          </w:tcPr>
          <w:p w14:paraId="647976DF"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0.177</w:t>
            </w:r>
          </w:p>
        </w:tc>
        <w:tc>
          <w:tcPr>
            <w:tcW w:w="1739" w:type="dxa"/>
            <w:tcBorders>
              <w:top w:val="nil"/>
              <w:left w:val="nil"/>
              <w:bottom w:val="single" w:sz="4" w:space="0" w:color="auto"/>
              <w:right w:val="single" w:sz="4" w:space="0" w:color="auto"/>
            </w:tcBorders>
            <w:shd w:val="clear" w:color="auto" w:fill="auto"/>
            <w:noWrap/>
            <w:vAlign w:val="bottom"/>
            <w:hideMark/>
          </w:tcPr>
          <w:p w14:paraId="22D23031"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0.183</w:t>
            </w:r>
          </w:p>
        </w:tc>
        <w:tc>
          <w:tcPr>
            <w:tcW w:w="966" w:type="dxa"/>
            <w:tcBorders>
              <w:top w:val="nil"/>
              <w:left w:val="nil"/>
              <w:bottom w:val="single" w:sz="4" w:space="0" w:color="auto"/>
              <w:right w:val="single" w:sz="4" w:space="0" w:color="auto"/>
            </w:tcBorders>
            <w:shd w:val="clear" w:color="auto" w:fill="auto"/>
            <w:noWrap/>
            <w:vAlign w:val="bottom"/>
            <w:hideMark/>
          </w:tcPr>
          <w:p w14:paraId="748F7FD8"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0.342</w:t>
            </w:r>
          </w:p>
        </w:tc>
        <w:tc>
          <w:tcPr>
            <w:tcW w:w="966" w:type="dxa"/>
            <w:tcBorders>
              <w:top w:val="nil"/>
              <w:left w:val="nil"/>
              <w:bottom w:val="single" w:sz="4" w:space="0" w:color="auto"/>
              <w:right w:val="single" w:sz="4" w:space="0" w:color="auto"/>
            </w:tcBorders>
            <w:shd w:val="clear" w:color="auto" w:fill="auto"/>
            <w:noWrap/>
            <w:vAlign w:val="bottom"/>
            <w:hideMark/>
          </w:tcPr>
          <w:p w14:paraId="40287C94"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0.345</w:t>
            </w:r>
          </w:p>
        </w:tc>
      </w:tr>
      <w:tr w:rsidR="00603AC6" w:rsidRPr="006A70B3" w14:paraId="1ABFB4EB" w14:textId="77777777" w:rsidTr="00603AC6">
        <w:trPr>
          <w:trHeight w:val="324"/>
        </w:trPr>
        <w:tc>
          <w:tcPr>
            <w:tcW w:w="704" w:type="dxa"/>
            <w:tcBorders>
              <w:top w:val="nil"/>
              <w:left w:val="single" w:sz="4" w:space="0" w:color="auto"/>
              <w:bottom w:val="single" w:sz="4" w:space="0" w:color="auto"/>
              <w:right w:val="single" w:sz="4" w:space="0" w:color="auto"/>
            </w:tcBorders>
          </w:tcPr>
          <w:p w14:paraId="231A5E31" w14:textId="76F2110A"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t>H4</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6E011839" w14:textId="38E422DE"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Value of assets</w:t>
            </w:r>
          </w:p>
        </w:tc>
        <w:tc>
          <w:tcPr>
            <w:tcW w:w="2351" w:type="dxa"/>
            <w:tcBorders>
              <w:top w:val="nil"/>
              <w:left w:val="nil"/>
              <w:bottom w:val="single" w:sz="4" w:space="0" w:color="auto"/>
              <w:right w:val="single" w:sz="4" w:space="0" w:color="auto"/>
            </w:tcBorders>
            <w:shd w:val="clear" w:color="auto" w:fill="auto"/>
            <w:noWrap/>
            <w:vAlign w:val="bottom"/>
            <w:hideMark/>
          </w:tcPr>
          <w:p w14:paraId="3B0B4036"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0.677</w:t>
            </w:r>
          </w:p>
        </w:tc>
        <w:tc>
          <w:tcPr>
            <w:tcW w:w="1739" w:type="dxa"/>
            <w:tcBorders>
              <w:top w:val="nil"/>
              <w:left w:val="nil"/>
              <w:bottom w:val="single" w:sz="4" w:space="0" w:color="auto"/>
              <w:right w:val="single" w:sz="4" w:space="0" w:color="auto"/>
            </w:tcBorders>
            <w:shd w:val="clear" w:color="auto" w:fill="auto"/>
            <w:noWrap/>
            <w:vAlign w:val="bottom"/>
            <w:hideMark/>
          </w:tcPr>
          <w:p w14:paraId="39AB3B0C"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0.106</w:t>
            </w:r>
          </w:p>
        </w:tc>
        <w:tc>
          <w:tcPr>
            <w:tcW w:w="966" w:type="dxa"/>
            <w:tcBorders>
              <w:top w:val="nil"/>
              <w:left w:val="nil"/>
              <w:bottom w:val="single" w:sz="4" w:space="0" w:color="auto"/>
              <w:right w:val="single" w:sz="4" w:space="0" w:color="auto"/>
            </w:tcBorders>
            <w:shd w:val="clear" w:color="auto" w:fill="auto"/>
            <w:noWrap/>
            <w:vAlign w:val="bottom"/>
            <w:hideMark/>
          </w:tcPr>
          <w:p w14:paraId="7905169E"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0.852</w:t>
            </w:r>
          </w:p>
        </w:tc>
        <w:tc>
          <w:tcPr>
            <w:tcW w:w="966" w:type="dxa"/>
            <w:tcBorders>
              <w:top w:val="nil"/>
              <w:left w:val="nil"/>
              <w:bottom w:val="single" w:sz="4" w:space="0" w:color="auto"/>
              <w:right w:val="single" w:sz="4" w:space="0" w:color="auto"/>
            </w:tcBorders>
            <w:shd w:val="clear" w:color="auto" w:fill="auto"/>
            <w:noWrap/>
            <w:vAlign w:val="bottom"/>
            <w:hideMark/>
          </w:tcPr>
          <w:p w14:paraId="5341B4BE"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0.148</w:t>
            </w:r>
          </w:p>
        </w:tc>
      </w:tr>
      <w:tr w:rsidR="00603AC6" w:rsidRPr="006A70B3" w14:paraId="0661C3BF" w14:textId="77777777" w:rsidTr="00603AC6">
        <w:trPr>
          <w:trHeight w:val="312"/>
        </w:trPr>
        <w:tc>
          <w:tcPr>
            <w:tcW w:w="704" w:type="dxa"/>
            <w:tcBorders>
              <w:top w:val="nil"/>
              <w:left w:val="single" w:sz="4" w:space="0" w:color="auto"/>
              <w:bottom w:val="single" w:sz="4" w:space="0" w:color="auto"/>
              <w:right w:val="single" w:sz="4" w:space="0" w:color="auto"/>
            </w:tcBorders>
          </w:tcPr>
          <w:p w14:paraId="14494066" w14:textId="608E17FD"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t>H5</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478C5152" w14:textId="459C327A"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 xml:space="preserve">Loans and </w:t>
            </w:r>
            <w:proofErr w:type="gramStart"/>
            <w:r w:rsidRPr="006A70B3">
              <w:rPr>
                <w:rFonts w:eastAsia="Times New Roman"/>
                <w:color w:val="000000"/>
                <w:lang w:val="en-IN" w:eastAsia="en-IN"/>
              </w:rPr>
              <w:t>long term</w:t>
            </w:r>
            <w:proofErr w:type="gramEnd"/>
            <w:r w:rsidRPr="006A70B3">
              <w:rPr>
                <w:rFonts w:eastAsia="Times New Roman"/>
                <w:color w:val="000000"/>
                <w:lang w:val="en-IN" w:eastAsia="en-IN"/>
              </w:rPr>
              <w:t xml:space="preserve"> debt</w:t>
            </w:r>
          </w:p>
        </w:tc>
        <w:tc>
          <w:tcPr>
            <w:tcW w:w="2351" w:type="dxa"/>
            <w:tcBorders>
              <w:top w:val="nil"/>
              <w:left w:val="nil"/>
              <w:bottom w:val="single" w:sz="4" w:space="0" w:color="auto"/>
              <w:right w:val="single" w:sz="4" w:space="0" w:color="auto"/>
            </w:tcBorders>
            <w:shd w:val="clear" w:color="auto" w:fill="auto"/>
            <w:noWrap/>
            <w:vAlign w:val="bottom"/>
            <w:hideMark/>
          </w:tcPr>
          <w:p w14:paraId="6D18883C"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#NUM!</w:t>
            </w:r>
          </w:p>
        </w:tc>
        <w:tc>
          <w:tcPr>
            <w:tcW w:w="1739" w:type="dxa"/>
            <w:tcBorders>
              <w:top w:val="nil"/>
              <w:left w:val="nil"/>
              <w:bottom w:val="single" w:sz="4" w:space="0" w:color="auto"/>
              <w:right w:val="single" w:sz="4" w:space="0" w:color="auto"/>
            </w:tcBorders>
            <w:shd w:val="clear" w:color="auto" w:fill="auto"/>
            <w:noWrap/>
            <w:vAlign w:val="bottom"/>
            <w:hideMark/>
          </w:tcPr>
          <w:p w14:paraId="612F50A5"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#NUM!</w:t>
            </w:r>
          </w:p>
        </w:tc>
        <w:tc>
          <w:tcPr>
            <w:tcW w:w="966" w:type="dxa"/>
            <w:tcBorders>
              <w:top w:val="nil"/>
              <w:left w:val="nil"/>
              <w:bottom w:val="single" w:sz="4" w:space="0" w:color="auto"/>
              <w:right w:val="single" w:sz="4" w:space="0" w:color="auto"/>
            </w:tcBorders>
            <w:shd w:val="clear" w:color="auto" w:fill="auto"/>
            <w:noWrap/>
            <w:vAlign w:val="bottom"/>
            <w:hideMark/>
          </w:tcPr>
          <w:p w14:paraId="6F35A4AD"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#NUM!</w:t>
            </w:r>
          </w:p>
        </w:tc>
        <w:tc>
          <w:tcPr>
            <w:tcW w:w="966" w:type="dxa"/>
            <w:tcBorders>
              <w:top w:val="nil"/>
              <w:left w:val="nil"/>
              <w:bottom w:val="single" w:sz="4" w:space="0" w:color="auto"/>
              <w:right w:val="single" w:sz="4" w:space="0" w:color="auto"/>
            </w:tcBorders>
            <w:shd w:val="clear" w:color="auto" w:fill="auto"/>
            <w:noWrap/>
            <w:vAlign w:val="bottom"/>
            <w:hideMark/>
          </w:tcPr>
          <w:p w14:paraId="77FB7FC6" w14:textId="77777777" w:rsidR="00603AC6" w:rsidRPr="006A70B3" w:rsidRDefault="00603AC6" w:rsidP="00F96198">
            <w:pPr>
              <w:keepNext/>
              <w:spacing w:before="0" w:after="0"/>
              <w:rPr>
                <w:rFonts w:eastAsia="Times New Roman"/>
                <w:color w:val="000000"/>
                <w:lang w:val="en-IN" w:eastAsia="en-IN"/>
              </w:rPr>
            </w:pPr>
            <w:r w:rsidRPr="006A70B3">
              <w:rPr>
                <w:rFonts w:eastAsia="Times New Roman"/>
                <w:color w:val="000000"/>
                <w:lang w:val="en-IN" w:eastAsia="en-IN"/>
              </w:rPr>
              <w:t>#NUM!</w:t>
            </w:r>
          </w:p>
        </w:tc>
      </w:tr>
    </w:tbl>
    <w:p w14:paraId="04903E86" w14:textId="7256D9C2" w:rsidR="00F96198" w:rsidRDefault="00F96198">
      <w:pPr>
        <w:pStyle w:val="Caption"/>
      </w:pPr>
      <w:bookmarkStart w:id="70" w:name="_Toc158303715"/>
      <w:r>
        <w:t xml:space="preserve">Table </w:t>
      </w:r>
      <w:r>
        <w:fldChar w:fldCharType="begin"/>
      </w:r>
      <w:r>
        <w:instrText xml:space="preserve"> SEQ Table \* ARABIC </w:instrText>
      </w:r>
      <w:r>
        <w:fldChar w:fldCharType="separate"/>
      </w:r>
      <w:r w:rsidR="005E3FCF">
        <w:rPr>
          <w:noProof/>
        </w:rPr>
        <w:t>6</w:t>
      </w:r>
      <w:r>
        <w:fldChar w:fldCharType="end"/>
      </w:r>
      <w:r>
        <w:t>: Summary of hypotheses</w:t>
      </w:r>
      <w:bookmarkEnd w:id="70"/>
    </w:p>
    <w:p w14:paraId="5157BADD" w14:textId="6A04CC77" w:rsidR="00135A33" w:rsidRPr="00135A33" w:rsidRDefault="00F96198" w:rsidP="00135A33">
      <w:r>
        <w:t xml:space="preserve">The above table shows </w:t>
      </w:r>
      <w:r w:rsidR="00685259">
        <w:t xml:space="preserve">the </w:t>
      </w:r>
      <w:r>
        <w:t xml:space="preserve">p-values of each independent variable for each regression model. According to the above table, operating expenses </w:t>
      </w:r>
      <w:r w:rsidR="00685259">
        <w:t>are</w:t>
      </w:r>
      <w:r>
        <w:t xml:space="preserve"> the only variable which has a significant influence on net profit margin. Thus, </w:t>
      </w:r>
      <w:r w:rsidR="00685259">
        <w:t xml:space="preserve">the </w:t>
      </w:r>
      <w:r>
        <w:t>operating expenses of banks ha</w:t>
      </w:r>
      <w:r w:rsidR="00685259">
        <w:t>ve</w:t>
      </w:r>
      <w:r>
        <w:t xml:space="preserve"> a significant influence on the profitability of the US banks. </w:t>
      </w:r>
    </w:p>
    <w:p w14:paraId="6C6D85F9" w14:textId="1B02D5CB" w:rsidR="00A9476A" w:rsidRDefault="00A9476A" w:rsidP="00A9476A">
      <w:pPr>
        <w:pStyle w:val="Heading2"/>
      </w:pPr>
      <w:bookmarkStart w:id="71" w:name="_Toc158303692"/>
      <w:r w:rsidRPr="00F15E4E">
        <w:t>4.</w:t>
      </w:r>
      <w:r w:rsidR="00B36F6F">
        <w:t>6</w:t>
      </w:r>
      <w:r w:rsidRPr="00F15E4E">
        <w:t xml:space="preserve"> Discussion</w:t>
      </w:r>
      <w:bookmarkEnd w:id="71"/>
    </w:p>
    <w:p w14:paraId="355BB586" w14:textId="51FFCA70" w:rsidR="00482663" w:rsidRDefault="00907FD6" w:rsidP="00482663">
      <w:r>
        <w:t>In this section, a discussion</w:t>
      </w:r>
      <w:r w:rsidR="004C7D45">
        <w:t xml:space="preserve"> is developed that compares the reviewed literature and analysed findings of this research study. This chapter will also summarise the results of the hypotheses testing through regression analysis. </w:t>
      </w:r>
    </w:p>
    <w:p w14:paraId="3545DCB2" w14:textId="47574D05" w:rsidR="00830C51" w:rsidRDefault="004C7D45" w:rsidP="00482663">
      <w:r>
        <w:t xml:space="preserve">The main purpose of this research study is to </w:t>
      </w:r>
      <w:r w:rsidRPr="00F15E4E">
        <w:t xml:space="preserve">analyse the factors influencing </w:t>
      </w:r>
      <w:r>
        <w:t xml:space="preserve">the </w:t>
      </w:r>
      <w:r w:rsidRPr="00F15E4E">
        <w:t>profitability of US Banks</w:t>
      </w:r>
      <w:r>
        <w:t xml:space="preserve">. </w:t>
      </w:r>
      <w:r w:rsidR="00685259">
        <w:t>To</w:t>
      </w:r>
      <w:r>
        <w:t xml:space="preserve"> fulfil this main aim, three objectives were developed. For each of these objectives, data from five US banks’ financials was collected and then analysed. The first objective of this study is to </w:t>
      </w:r>
      <w:r w:rsidRPr="00F15E4E">
        <w:t xml:space="preserve">analyse the profitability trend of US Banks in </w:t>
      </w:r>
      <w:r>
        <w:t xml:space="preserve">the </w:t>
      </w:r>
      <w:r w:rsidRPr="00F15E4E">
        <w:t>last five years</w:t>
      </w:r>
      <w:r>
        <w:t xml:space="preserve">. For fulfilling this purpose, profitability data for the selected five US banks was first collected and then analysed. The selected five US banks are J.P. Morgan Chase, Morgan Stanley, Bank of America Corp., Citigroup and Wells Fargo. </w:t>
      </w:r>
      <w:r w:rsidR="00CE3F93">
        <w:t>From the analysed data, it is evaluated that the overall profitability trend of the US banks is been fluctuating due to experiencing economic crises in alter</w:t>
      </w:r>
      <w:r w:rsidR="00685259">
        <w:t>n</w:t>
      </w:r>
      <w:r w:rsidR="00CE3F93">
        <w:t>ative years. According to the analysis made in section 4.</w:t>
      </w:r>
      <w:r w:rsidR="00B36F6F">
        <w:t>4</w:t>
      </w:r>
      <w:r w:rsidR="00CE3F93">
        <w:t xml:space="preserve">, it has been analysed </w:t>
      </w:r>
      <w:r w:rsidR="00555D44">
        <w:t xml:space="preserve">that </w:t>
      </w:r>
      <w:r w:rsidR="00555D44" w:rsidRPr="00BA5C9A">
        <w:t xml:space="preserve">J.P. Morgan Chase </w:t>
      </w:r>
      <w:r w:rsidR="00555D44">
        <w:t xml:space="preserve">and </w:t>
      </w:r>
      <w:r w:rsidR="00555D44" w:rsidRPr="00563A55">
        <w:t>Bank of America Corp.</w:t>
      </w:r>
      <w:r w:rsidR="00555D44">
        <w:t xml:space="preserve"> are two US banks which have managed to operate without incurring any significant decline in </w:t>
      </w:r>
      <w:r w:rsidR="00685259">
        <w:t>their</w:t>
      </w:r>
      <w:r w:rsidR="00555D44">
        <w:t xml:space="preserve"> profit during the economic crises of 2020 and 2021. Moreover, it has also </w:t>
      </w:r>
      <w:r w:rsidR="00685259">
        <w:t xml:space="preserve">been </w:t>
      </w:r>
      <w:r w:rsidR="00555D44">
        <w:t xml:space="preserve">analysed that the profitability position of US banks was steady till 2019 but it declined heavily in 2020 due to the economic downturn caused </w:t>
      </w:r>
      <w:r w:rsidR="00685259">
        <w:t>by</w:t>
      </w:r>
      <w:r w:rsidR="00555D44">
        <w:t xml:space="preserve"> to C</w:t>
      </w:r>
      <w:r w:rsidR="00685259">
        <w:t>OVID-19</w:t>
      </w:r>
      <w:r w:rsidR="00555D44">
        <w:t xml:space="preserve"> 19 pandemic. Furthermore, the profitability position of the US increased highly in 2021 as much so that it surpassed their usual </w:t>
      </w:r>
      <w:proofErr w:type="gramStart"/>
      <w:r w:rsidR="00555D44">
        <w:t>profit making</w:t>
      </w:r>
      <w:proofErr w:type="gramEnd"/>
      <w:r w:rsidR="00555D44">
        <w:t xml:space="preserve"> abilities. But this trend declined again in 2022 when </w:t>
      </w:r>
      <w:r w:rsidR="00685259">
        <w:t xml:space="preserve">the </w:t>
      </w:r>
      <w:r w:rsidR="00555D44">
        <w:t xml:space="preserve">US faced economic crises due to rising inflation, layoffs and lowering household income. </w:t>
      </w:r>
    </w:p>
    <w:p w14:paraId="4A5E86EC" w14:textId="5ABC61F2" w:rsidR="004C7D45" w:rsidRDefault="00830C51" w:rsidP="00482663">
      <w:pPr>
        <w:rPr>
          <w:shd w:val="clear" w:color="auto" w:fill="FFFFFF"/>
        </w:rPr>
      </w:pPr>
      <w:r>
        <w:lastRenderedPageBreak/>
        <w:t xml:space="preserve">To discuss the above research findings against objective 1, these findings are discussed in the light of reviewed literature. </w:t>
      </w:r>
      <w:r w:rsidR="005078E5">
        <w:t>According to</w:t>
      </w:r>
      <w:r w:rsidR="00555D44">
        <w:t xml:space="preserve"> </w:t>
      </w:r>
      <w:proofErr w:type="spellStart"/>
      <w:r w:rsidR="005078E5">
        <w:rPr>
          <w:shd w:val="clear" w:color="auto" w:fill="FFFFFF"/>
        </w:rPr>
        <w:t>Buyl</w:t>
      </w:r>
      <w:proofErr w:type="spellEnd"/>
      <w:r w:rsidR="005078E5">
        <w:rPr>
          <w:shd w:val="clear" w:color="auto" w:fill="FFFFFF"/>
        </w:rPr>
        <w:t>, Boone and Wade, (2019)</w:t>
      </w:r>
      <w:r w:rsidR="00891902">
        <w:rPr>
          <w:shd w:val="clear" w:color="auto" w:fill="FFFFFF"/>
        </w:rPr>
        <w:t xml:space="preserve"> (47)</w:t>
      </w:r>
      <w:r w:rsidR="005078E5">
        <w:rPr>
          <w:shd w:val="clear" w:color="auto" w:fill="FFFFFF"/>
        </w:rPr>
        <w:t xml:space="preserve">, </w:t>
      </w:r>
      <w:r w:rsidR="00685259">
        <w:rPr>
          <w:shd w:val="clear" w:color="auto" w:fill="FFFFFF"/>
        </w:rPr>
        <w:t xml:space="preserve">the </w:t>
      </w:r>
      <w:r w:rsidR="005078E5">
        <w:rPr>
          <w:shd w:val="clear" w:color="auto" w:fill="FFFFFF"/>
        </w:rPr>
        <w:t xml:space="preserve">US banking sector is a highly reliable industry but when this industry faced an economic crisis in 2008, the US banks were on </w:t>
      </w:r>
      <w:r w:rsidR="00685259">
        <w:rPr>
          <w:shd w:val="clear" w:color="auto" w:fill="FFFFFF"/>
        </w:rPr>
        <w:t xml:space="preserve">the </w:t>
      </w:r>
      <w:r w:rsidR="005078E5">
        <w:rPr>
          <w:shd w:val="clear" w:color="auto" w:fill="FFFFFF"/>
        </w:rPr>
        <w:t xml:space="preserve">verge of collapse. Although, the profitability conditions of US banks weren’t as bad in </w:t>
      </w:r>
      <w:r w:rsidR="00685259">
        <w:rPr>
          <w:shd w:val="clear" w:color="auto" w:fill="FFFFFF"/>
        </w:rPr>
        <w:t xml:space="preserve">the </w:t>
      </w:r>
      <w:r w:rsidR="005078E5">
        <w:rPr>
          <w:shd w:val="clear" w:color="auto" w:fill="FFFFFF"/>
        </w:rPr>
        <w:t>year</w:t>
      </w:r>
      <w:r w:rsidR="00685259">
        <w:rPr>
          <w:shd w:val="clear" w:color="auto" w:fill="FFFFFF"/>
        </w:rPr>
        <w:t>s</w:t>
      </w:r>
      <w:r w:rsidR="005078E5">
        <w:rPr>
          <w:shd w:val="clear" w:color="auto" w:fill="FFFFFF"/>
        </w:rPr>
        <w:t xml:space="preserve"> 2020 and 2022 when compared to 2008, it can be said that the US banking sector is highly influenced </w:t>
      </w:r>
      <w:r w:rsidR="00685259">
        <w:rPr>
          <w:shd w:val="clear" w:color="auto" w:fill="FFFFFF"/>
        </w:rPr>
        <w:t>by</w:t>
      </w:r>
      <w:r w:rsidR="005078E5">
        <w:rPr>
          <w:shd w:val="clear" w:color="auto" w:fill="FFFFFF"/>
        </w:rPr>
        <w:t xml:space="preserve"> the global economic cris</w:t>
      </w:r>
      <w:r w:rsidR="00685259">
        <w:rPr>
          <w:shd w:val="clear" w:color="auto" w:fill="FFFFFF"/>
        </w:rPr>
        <w:t>i</w:t>
      </w:r>
      <w:r w:rsidR="005078E5">
        <w:rPr>
          <w:shd w:val="clear" w:color="auto" w:fill="FFFFFF"/>
        </w:rPr>
        <w:t xml:space="preserve">s conditions. </w:t>
      </w:r>
    </w:p>
    <w:p w14:paraId="4CCE52CA" w14:textId="2C28BF2E" w:rsidR="00D7668C" w:rsidRDefault="00EC27F3" w:rsidP="00482663">
      <w:r>
        <w:t xml:space="preserve">The second objective of this study is to </w:t>
      </w:r>
      <w:r w:rsidRPr="00F15E4E">
        <w:t xml:space="preserve">identify and analyse the factors influencing </w:t>
      </w:r>
      <w:r>
        <w:t xml:space="preserve">the </w:t>
      </w:r>
      <w:r w:rsidRPr="00F15E4E">
        <w:t>profitability of US Banks</w:t>
      </w:r>
      <w:r>
        <w:t xml:space="preserve">. </w:t>
      </w:r>
      <w:r w:rsidR="00890F54">
        <w:t xml:space="preserve">For this objective, different financial factors were identified and then their impact was analysed on the profitability of US banks using the regression analysis. </w:t>
      </w:r>
      <w:r w:rsidR="00DB3A6B">
        <w:t xml:space="preserve">Five main hypotheses were created for five identified factors including operating expenses, loans and </w:t>
      </w:r>
      <w:proofErr w:type="gramStart"/>
      <w:r w:rsidR="00DB3A6B">
        <w:t>long term</w:t>
      </w:r>
      <w:proofErr w:type="gramEnd"/>
      <w:r w:rsidR="00DB3A6B">
        <w:t xml:space="preserve"> debt, equity capital, total investments and the value of assets. </w:t>
      </w:r>
      <w:r w:rsidR="004817C2">
        <w:t xml:space="preserve">The findings of the analysed data have revealed that only hypothesis 1 is true as only operating expenses </w:t>
      </w:r>
      <w:r w:rsidR="00685259">
        <w:t>are</w:t>
      </w:r>
      <w:r w:rsidR="004817C2">
        <w:t xml:space="preserve"> the factor which is identified to have a significant influence on the profitability of US banks. To discuss these findings, the results of regression are compared in the light of reviewed literature. </w:t>
      </w:r>
      <w:r w:rsidR="00537F6C">
        <w:t xml:space="preserve">According to the reviewed literature, all observed independent variable has </w:t>
      </w:r>
      <w:r w:rsidR="00685259">
        <w:t xml:space="preserve">a </w:t>
      </w:r>
      <w:r w:rsidR="00537F6C">
        <w:t>certain level of impact on the profitability of banks. The factor of operating expenses increases the overall operations of the banks leading to higher profits (</w:t>
      </w:r>
      <w:proofErr w:type="spellStart"/>
      <w:r w:rsidR="00537F6C">
        <w:rPr>
          <w:shd w:val="clear" w:color="auto" w:fill="FFFFFF"/>
        </w:rPr>
        <w:t>Almaqtari</w:t>
      </w:r>
      <w:proofErr w:type="spellEnd"/>
      <w:r w:rsidR="00537F6C">
        <w:rPr>
          <w:shd w:val="clear" w:color="auto" w:fill="FFFFFF"/>
        </w:rPr>
        <w:t xml:space="preserve"> et al., 2019</w:t>
      </w:r>
      <w:r w:rsidR="00537F6C">
        <w:t>)</w:t>
      </w:r>
      <w:r w:rsidR="00891902">
        <w:t xml:space="preserve"> (48)</w:t>
      </w:r>
      <w:r w:rsidR="00537F6C">
        <w:t xml:space="preserve">. The factor of loans and </w:t>
      </w:r>
      <w:proofErr w:type="gramStart"/>
      <w:r w:rsidR="00537F6C">
        <w:t>long term</w:t>
      </w:r>
      <w:proofErr w:type="gramEnd"/>
      <w:r w:rsidR="00537F6C">
        <w:t xml:space="preserve"> debt also significantly impacts the profits of banks as it influences the operating activities of the banks (</w:t>
      </w:r>
      <w:r w:rsidR="00537F6C" w:rsidRPr="009D66CF">
        <w:rPr>
          <w:color w:val="222222"/>
          <w:shd w:val="clear" w:color="auto" w:fill="FFFFFF"/>
        </w:rPr>
        <w:t>Kumar, Acharya and Ho, 2020</w:t>
      </w:r>
      <w:r w:rsidR="00537F6C">
        <w:rPr>
          <w:color w:val="222222"/>
          <w:shd w:val="clear" w:color="auto" w:fill="FFFFFF"/>
        </w:rPr>
        <w:t>)</w:t>
      </w:r>
      <w:r w:rsidR="00891902">
        <w:rPr>
          <w:color w:val="222222"/>
          <w:shd w:val="clear" w:color="auto" w:fill="FFFFFF"/>
        </w:rPr>
        <w:t xml:space="preserve"> (49)</w:t>
      </w:r>
      <w:r w:rsidR="00537F6C">
        <w:rPr>
          <w:color w:val="222222"/>
          <w:shd w:val="clear" w:color="auto" w:fill="FFFFFF"/>
        </w:rPr>
        <w:t>. The factor of equity capital is used to acquire goodwill and other tangible and intangible assets which lead</w:t>
      </w:r>
      <w:r w:rsidR="00685259">
        <w:rPr>
          <w:color w:val="222222"/>
          <w:shd w:val="clear" w:color="auto" w:fill="FFFFFF"/>
        </w:rPr>
        <w:t>s</w:t>
      </w:r>
      <w:r w:rsidR="00537F6C">
        <w:rPr>
          <w:color w:val="222222"/>
          <w:shd w:val="clear" w:color="auto" w:fill="FFFFFF"/>
        </w:rPr>
        <w:t xml:space="preserve"> to increase</w:t>
      </w:r>
      <w:r w:rsidR="00685259">
        <w:rPr>
          <w:color w:val="222222"/>
          <w:shd w:val="clear" w:color="auto" w:fill="FFFFFF"/>
        </w:rPr>
        <w:t>d</w:t>
      </w:r>
      <w:r w:rsidR="00537F6C">
        <w:rPr>
          <w:color w:val="222222"/>
          <w:shd w:val="clear" w:color="auto" w:fill="FFFFFF"/>
        </w:rPr>
        <w:t xml:space="preserve"> profitability (</w:t>
      </w:r>
      <w:bookmarkStart w:id="72" w:name="_Hlk157642721"/>
      <w:r w:rsidR="00537F6C">
        <w:rPr>
          <w:shd w:val="clear" w:color="auto" w:fill="FFFFFF"/>
        </w:rPr>
        <w:t>Hosen</w:t>
      </w:r>
      <w:bookmarkEnd w:id="72"/>
      <w:r w:rsidR="00537F6C">
        <w:rPr>
          <w:shd w:val="clear" w:color="auto" w:fill="FFFFFF"/>
        </w:rPr>
        <w:t>, 2020</w:t>
      </w:r>
      <w:r w:rsidR="00537F6C">
        <w:rPr>
          <w:color w:val="222222"/>
          <w:shd w:val="clear" w:color="auto" w:fill="FFFFFF"/>
        </w:rPr>
        <w:t>)</w:t>
      </w:r>
      <w:r w:rsidR="00891902">
        <w:rPr>
          <w:color w:val="222222"/>
          <w:shd w:val="clear" w:color="auto" w:fill="FFFFFF"/>
        </w:rPr>
        <w:t xml:space="preserve"> (50)</w:t>
      </w:r>
      <w:r w:rsidR="00537F6C">
        <w:rPr>
          <w:color w:val="222222"/>
          <w:shd w:val="clear" w:color="auto" w:fill="FFFFFF"/>
        </w:rPr>
        <w:t>. The factor of total investments enables banks to engage in corporate investments leading to higher profitability (</w:t>
      </w:r>
      <w:proofErr w:type="spellStart"/>
      <w:r w:rsidR="00537F6C" w:rsidRPr="007D195E">
        <w:rPr>
          <w:color w:val="222222"/>
          <w:shd w:val="clear" w:color="auto" w:fill="FFFFFF"/>
        </w:rPr>
        <w:t>Adelopo</w:t>
      </w:r>
      <w:proofErr w:type="spellEnd"/>
      <w:r w:rsidR="00537F6C" w:rsidRPr="007D195E">
        <w:rPr>
          <w:color w:val="222222"/>
          <w:shd w:val="clear" w:color="auto" w:fill="FFFFFF"/>
        </w:rPr>
        <w:t xml:space="preserve">, </w:t>
      </w:r>
      <w:proofErr w:type="spellStart"/>
      <w:r w:rsidR="00537F6C" w:rsidRPr="007D195E">
        <w:rPr>
          <w:color w:val="222222"/>
          <w:shd w:val="clear" w:color="auto" w:fill="FFFFFF"/>
        </w:rPr>
        <w:t>Lloydking</w:t>
      </w:r>
      <w:proofErr w:type="spellEnd"/>
      <w:r w:rsidR="00537F6C" w:rsidRPr="007D195E">
        <w:rPr>
          <w:color w:val="222222"/>
          <w:shd w:val="clear" w:color="auto" w:fill="FFFFFF"/>
        </w:rPr>
        <w:t xml:space="preserve"> and </w:t>
      </w:r>
      <w:proofErr w:type="spellStart"/>
      <w:r w:rsidR="00537F6C" w:rsidRPr="007D195E">
        <w:rPr>
          <w:color w:val="222222"/>
          <w:shd w:val="clear" w:color="auto" w:fill="FFFFFF"/>
        </w:rPr>
        <w:t>Tauringana</w:t>
      </w:r>
      <w:proofErr w:type="spellEnd"/>
      <w:r w:rsidR="00537F6C" w:rsidRPr="007D195E">
        <w:rPr>
          <w:color w:val="222222"/>
          <w:shd w:val="clear" w:color="auto" w:fill="FFFFFF"/>
        </w:rPr>
        <w:t>, 2018</w:t>
      </w:r>
      <w:r w:rsidR="00537F6C">
        <w:rPr>
          <w:color w:val="222222"/>
          <w:shd w:val="clear" w:color="auto" w:fill="FFFFFF"/>
        </w:rPr>
        <w:t>)</w:t>
      </w:r>
      <w:r w:rsidR="00891902">
        <w:rPr>
          <w:color w:val="222222"/>
          <w:shd w:val="clear" w:color="auto" w:fill="FFFFFF"/>
        </w:rPr>
        <w:t xml:space="preserve"> (51)</w:t>
      </w:r>
      <w:r w:rsidR="00537F6C">
        <w:t xml:space="preserve">. Lastly, the factor of </w:t>
      </w:r>
      <w:r w:rsidR="00685259">
        <w:t xml:space="preserve">the </w:t>
      </w:r>
      <w:r w:rsidR="00537F6C">
        <w:t>value of assets</w:t>
      </w:r>
      <w:r w:rsidR="00942A1E">
        <w:t xml:space="preserve"> enhances the total size of the bank </w:t>
      </w:r>
      <w:r w:rsidR="00685259">
        <w:t>which</w:t>
      </w:r>
      <w:r w:rsidR="00942A1E">
        <w:t xml:space="preserve"> enables banks </w:t>
      </w:r>
      <w:r w:rsidR="00685259">
        <w:t>to gain</w:t>
      </w:r>
      <w:r w:rsidR="00942A1E">
        <w:t xml:space="preserve"> higher profitability</w:t>
      </w:r>
      <w:r w:rsidR="00537F6C">
        <w:t xml:space="preserve"> (</w:t>
      </w:r>
      <w:r w:rsidR="00537F6C">
        <w:rPr>
          <w:shd w:val="clear" w:color="auto" w:fill="FFFFFF"/>
        </w:rPr>
        <w:t>Al-</w:t>
      </w:r>
      <w:proofErr w:type="spellStart"/>
      <w:r w:rsidR="00537F6C">
        <w:rPr>
          <w:shd w:val="clear" w:color="auto" w:fill="FFFFFF"/>
        </w:rPr>
        <w:t>Homaidi</w:t>
      </w:r>
      <w:proofErr w:type="spellEnd"/>
      <w:r w:rsidR="00537F6C">
        <w:rPr>
          <w:shd w:val="clear" w:color="auto" w:fill="FFFFFF"/>
        </w:rPr>
        <w:t xml:space="preserve"> et al., 2018</w:t>
      </w:r>
      <w:r w:rsidR="00537F6C">
        <w:t>)</w:t>
      </w:r>
      <w:r w:rsidR="00891902">
        <w:t xml:space="preserve"> (52)</w:t>
      </w:r>
      <w:r w:rsidR="00942A1E">
        <w:t xml:space="preserve">. The reason behind </w:t>
      </w:r>
      <w:r w:rsidR="00685259">
        <w:t xml:space="preserve">the </w:t>
      </w:r>
      <w:r w:rsidR="00942A1E">
        <w:t xml:space="preserve">significant difference between the reviewed literature and analysed findings is the different data and the period of data collected. </w:t>
      </w:r>
      <w:r w:rsidR="0097226A">
        <w:t xml:space="preserve">Thus, the second objective of this study is addressed by stating that, only operating expenses </w:t>
      </w:r>
      <w:r w:rsidR="00685259">
        <w:t>are</w:t>
      </w:r>
      <w:r w:rsidR="0097226A">
        <w:t xml:space="preserve"> the factor impacting the profitability of US banks significantly. </w:t>
      </w:r>
      <w:r w:rsidR="00942A1E">
        <w:t xml:space="preserve"> </w:t>
      </w:r>
    </w:p>
    <w:p w14:paraId="32FFC39F" w14:textId="77F0F7D0" w:rsidR="00F02CE6" w:rsidRPr="00482663" w:rsidRDefault="00F02CE6" w:rsidP="00482663">
      <w:r>
        <w:t xml:space="preserve">The third objective of this study is to </w:t>
      </w:r>
      <w:r w:rsidRPr="00F15E4E">
        <w:t xml:space="preserve">analyse and recommend strategies that can contribute </w:t>
      </w:r>
      <w:r>
        <w:t>to</w:t>
      </w:r>
      <w:r w:rsidRPr="00F15E4E">
        <w:t xml:space="preserve"> increasing </w:t>
      </w:r>
      <w:r>
        <w:t xml:space="preserve">the </w:t>
      </w:r>
      <w:r w:rsidRPr="00F15E4E">
        <w:t>profitability of US Banks</w:t>
      </w:r>
      <w:r>
        <w:t>. By reviewing the data for objective</w:t>
      </w:r>
      <w:r w:rsidR="00685259">
        <w:t>s</w:t>
      </w:r>
      <w:r>
        <w:t xml:space="preserve"> 1 and 2, it has been analysed that US banks should increase their operating expenses as this strategy can enable the banks to increase their overall profitability. Also, the banks should pro</w:t>
      </w:r>
      <w:r w:rsidR="00685259">
        <w:t>ve</w:t>
      </w:r>
      <w:r>
        <w:t xml:space="preserve"> their </w:t>
      </w:r>
      <w:r>
        <w:lastRenderedPageBreak/>
        <w:t xml:space="preserve">financial conditions from external </w:t>
      </w:r>
      <w:r w:rsidR="009605E8">
        <w:t xml:space="preserve">economic crises as the profitability of US banks has taken a serious downturn in years when an economic crisis has hit the US economy. To discuss the analysed findings for objective 3 in light of the reviewed literature, it </w:t>
      </w:r>
      <w:r w:rsidR="00AB7EF6">
        <w:t xml:space="preserve">is evaluated that according to the literature, maintaining CSR activities </w:t>
      </w:r>
      <w:r w:rsidR="00AB7EF6">
        <w:rPr>
          <w:shd w:val="clear" w:color="auto" w:fill="FFFFFF"/>
        </w:rPr>
        <w:t>(</w:t>
      </w:r>
      <w:proofErr w:type="spellStart"/>
      <w:r w:rsidR="00AB7EF6">
        <w:rPr>
          <w:shd w:val="clear" w:color="auto" w:fill="FFFFFF"/>
        </w:rPr>
        <w:t>Chantziaras</w:t>
      </w:r>
      <w:proofErr w:type="spellEnd"/>
      <w:r w:rsidR="00AB7EF6">
        <w:rPr>
          <w:shd w:val="clear" w:color="auto" w:fill="FFFFFF"/>
        </w:rPr>
        <w:t xml:space="preserve"> et al., 2020)</w:t>
      </w:r>
      <w:r w:rsidR="00891902">
        <w:rPr>
          <w:shd w:val="clear" w:color="auto" w:fill="FFFFFF"/>
        </w:rPr>
        <w:t xml:space="preserve"> (53)</w:t>
      </w:r>
      <w:r w:rsidR="00AB7EF6">
        <w:rPr>
          <w:shd w:val="clear" w:color="auto" w:fill="FFFFFF"/>
        </w:rPr>
        <w:t xml:space="preserve">, aligning with assertive regulations </w:t>
      </w:r>
      <w:r w:rsidR="00AB7EF6">
        <w:t>(Wade, Tomlinson and Srinivas, 2023)</w:t>
      </w:r>
      <w:r w:rsidR="00891902">
        <w:t xml:space="preserve"> (54)</w:t>
      </w:r>
      <w:r w:rsidR="00AB7EF6">
        <w:t xml:space="preserve"> and automation (</w:t>
      </w:r>
      <w:r w:rsidR="00AB7EF6">
        <w:rPr>
          <w:shd w:val="clear" w:color="auto" w:fill="FFFFFF"/>
        </w:rPr>
        <w:t xml:space="preserve">Romao, Costa and Costa, 2019) </w:t>
      </w:r>
      <w:r w:rsidR="00891902">
        <w:rPr>
          <w:shd w:val="clear" w:color="auto" w:fill="FFFFFF"/>
        </w:rPr>
        <w:t xml:space="preserve">(55) </w:t>
      </w:r>
      <w:r w:rsidR="00AB7EF6">
        <w:rPr>
          <w:shd w:val="clear" w:color="auto" w:fill="FFFFFF"/>
        </w:rPr>
        <w:t xml:space="preserve">are few strategies to increase the profitability of US banks. </w:t>
      </w:r>
    </w:p>
    <w:p w14:paraId="0C5BC238" w14:textId="14173155" w:rsidR="00A9476A" w:rsidRDefault="00A9476A" w:rsidP="00A9476A">
      <w:pPr>
        <w:pStyle w:val="Heading2"/>
      </w:pPr>
      <w:bookmarkStart w:id="73" w:name="_Toc158303693"/>
      <w:r w:rsidRPr="00F15E4E">
        <w:t>4.</w:t>
      </w:r>
      <w:r w:rsidR="00F83AE4">
        <w:t>6</w:t>
      </w:r>
      <w:r w:rsidRPr="00F15E4E">
        <w:t xml:space="preserve"> Summary</w:t>
      </w:r>
      <w:bookmarkEnd w:id="73"/>
    </w:p>
    <w:p w14:paraId="7B94EF70" w14:textId="7C4FB434" w:rsidR="00482663" w:rsidRPr="00482663" w:rsidRDefault="007B5021" w:rsidP="00482663">
      <w:r>
        <w:t>The above data analysis chapter has summarised that hypothesis 1 is accepted stating operating expenses ha</w:t>
      </w:r>
      <w:r w:rsidR="00685259">
        <w:t>ve</w:t>
      </w:r>
      <w:r>
        <w:t xml:space="preserve"> </w:t>
      </w:r>
      <w:r w:rsidR="00685259">
        <w:t xml:space="preserve">a </w:t>
      </w:r>
      <w:r>
        <w:t>significant influence on the profitability of the US banks. Besides this, hypotheses 2, 3, 4 and 5 ha</w:t>
      </w:r>
      <w:r w:rsidR="00685259">
        <w:t>ve</w:t>
      </w:r>
      <w:r>
        <w:t xml:space="preserve"> been rejected. All three objectives of this study </w:t>
      </w:r>
      <w:r w:rsidR="004858AF">
        <w:t>have</w:t>
      </w:r>
      <w:r>
        <w:t xml:space="preserve"> been fulfilled in this chapter; further research questions are addressed in the next chapter of </w:t>
      </w:r>
      <w:r w:rsidR="00685259">
        <w:t xml:space="preserve">the </w:t>
      </w:r>
      <w:r>
        <w:t xml:space="preserve">conclusion. </w:t>
      </w:r>
      <w:r w:rsidR="004858AF">
        <w:t xml:space="preserve">The above chapter also summarises that the profitability trend in the US banks in </w:t>
      </w:r>
      <w:r w:rsidR="00685259">
        <w:t xml:space="preserve">the </w:t>
      </w:r>
      <w:r w:rsidR="004858AF">
        <w:t>last five years ha</w:t>
      </w:r>
      <w:r w:rsidR="00685259">
        <w:t>s</w:t>
      </w:r>
      <w:r w:rsidR="004858AF">
        <w:t xml:space="preserve"> been fluctuating due to economic crises in alternative years i.e., 2020 and 2022. Lastly, this chapter also summarises that maintaining higher operating expenses is a strategy to increase the overall profitability of US banks because </w:t>
      </w:r>
      <w:r w:rsidR="005C1973">
        <w:t xml:space="preserve">higher operating expenses indicate </w:t>
      </w:r>
      <w:r w:rsidR="00685259">
        <w:t xml:space="preserve">a </w:t>
      </w:r>
      <w:r w:rsidR="005C1973">
        <w:t xml:space="preserve">higher volume of </w:t>
      </w:r>
      <w:r w:rsidR="00685259">
        <w:t xml:space="preserve">a </w:t>
      </w:r>
      <w:r w:rsidR="005C1973">
        <w:t xml:space="preserve">bank’s operations. In addition to this, proofing a bank’s operations from external economic crisis is also a strategy for </w:t>
      </w:r>
      <w:r w:rsidR="00DD1031">
        <w:t>increasing US bank’s profitability. The discussion section of this chapter has summarised that the analysed findings of this study and the reviewed literature ha</w:t>
      </w:r>
      <w:r w:rsidR="00685259">
        <w:t>ve</w:t>
      </w:r>
      <w:r w:rsidR="00DD1031">
        <w:t xml:space="preserve"> certain similarities and differences. The reason behind such differences is the difference in analysed data and the period of data. </w:t>
      </w:r>
    </w:p>
    <w:p w14:paraId="7D76D049" w14:textId="52218C2F" w:rsidR="00A9476A" w:rsidRPr="00F15E4E" w:rsidRDefault="00A9476A">
      <w:r w:rsidRPr="00F15E4E">
        <w:br w:type="page"/>
      </w:r>
    </w:p>
    <w:p w14:paraId="6C0BD717" w14:textId="7581EFB4" w:rsidR="00A9476A" w:rsidRPr="00F15E4E" w:rsidRDefault="00A9476A" w:rsidP="00A9476A">
      <w:pPr>
        <w:pStyle w:val="Heading1"/>
      </w:pPr>
      <w:bookmarkStart w:id="74" w:name="_Toc158303694"/>
      <w:r w:rsidRPr="00F15E4E">
        <w:lastRenderedPageBreak/>
        <w:t>Chapter five: Conclusions and recommendations</w:t>
      </w:r>
      <w:bookmarkEnd w:id="74"/>
    </w:p>
    <w:p w14:paraId="03C2BC97" w14:textId="7CBB1500" w:rsidR="00A9476A" w:rsidRDefault="00A9476A" w:rsidP="00A9476A">
      <w:pPr>
        <w:pStyle w:val="Heading2"/>
      </w:pPr>
      <w:bookmarkStart w:id="75" w:name="_Toc158303695"/>
      <w:r w:rsidRPr="00F15E4E">
        <w:t>5.</w:t>
      </w:r>
      <w:r w:rsidR="007874A8">
        <w:t>1</w:t>
      </w:r>
      <w:r w:rsidRPr="00F15E4E">
        <w:t xml:space="preserve"> Conclusions</w:t>
      </w:r>
      <w:bookmarkEnd w:id="75"/>
      <w:r w:rsidRPr="00F15E4E">
        <w:t xml:space="preserve"> </w:t>
      </w:r>
    </w:p>
    <w:p w14:paraId="77F7A9EF" w14:textId="2F82CE14" w:rsidR="007874A8" w:rsidRDefault="007874A8" w:rsidP="00135A33">
      <w:r>
        <w:t xml:space="preserve">This research study paper incorporates practical evidence for illustrating the impact of different factors on the profitability of major banks </w:t>
      </w:r>
      <w:r w:rsidR="002B64E5">
        <w:t>in</w:t>
      </w:r>
      <w:r>
        <w:t xml:space="preserve"> the United States. This paper has utilised secondary data for gathering </w:t>
      </w:r>
      <w:r w:rsidR="002B64E5">
        <w:t xml:space="preserve">the </w:t>
      </w:r>
      <w:r>
        <w:t>financials of the US banks and then use</w:t>
      </w:r>
      <w:r w:rsidR="002B64E5">
        <w:t>d</w:t>
      </w:r>
      <w:r>
        <w:t xml:space="preserve"> such data for regression analysis. This research is carried </w:t>
      </w:r>
      <w:r w:rsidR="002B64E5">
        <w:t xml:space="preserve">out </w:t>
      </w:r>
      <w:r>
        <w:t xml:space="preserve">to address three research questions which combine to contribute towards the fulfilment of the overall aim. The first question of this paper is what is the </w:t>
      </w:r>
      <w:r w:rsidRPr="00F15E4E">
        <w:t xml:space="preserve">profitability trend of US Banks in </w:t>
      </w:r>
      <w:r>
        <w:t xml:space="preserve">the </w:t>
      </w:r>
      <w:r w:rsidRPr="00F15E4E">
        <w:t>last five years</w:t>
      </w:r>
      <w:r>
        <w:t xml:space="preserve">? For this question, it has been concluded that the profitability trend of the top US banks has been fluctuating in </w:t>
      </w:r>
      <w:r w:rsidR="002B64E5">
        <w:t xml:space="preserve">the </w:t>
      </w:r>
      <w:r>
        <w:t xml:space="preserve">last five years. This fluctuating trend shows profit growth in alternative years due to economic crises in alternative years. The profitability of the US banks first declined in 2020 due to economic crises caused </w:t>
      </w:r>
      <w:r w:rsidR="002B64E5">
        <w:t>by</w:t>
      </w:r>
      <w:r>
        <w:t xml:space="preserve"> to Covid 19 pandemic. And then declined again in 2022 due to the economic crises caused </w:t>
      </w:r>
      <w:r w:rsidR="002B64E5">
        <w:t>by</w:t>
      </w:r>
      <w:r>
        <w:t xml:space="preserve"> to post pandemic era, where </w:t>
      </w:r>
      <w:r w:rsidR="002B64E5">
        <w:t xml:space="preserve">a </w:t>
      </w:r>
      <w:r>
        <w:t xml:space="preserve">variety of economic factors such as high inflation, recession, lower income, lower spending power and others became prevalent leading to </w:t>
      </w:r>
      <w:r w:rsidR="002B64E5">
        <w:t xml:space="preserve">the </w:t>
      </w:r>
      <w:r>
        <w:t xml:space="preserve">lowering profit of US banks. Moreover, for the profitability trend of the US Banks, it is also concluded that </w:t>
      </w:r>
      <w:r w:rsidRPr="00BA5C9A">
        <w:t xml:space="preserve">J.P. Morgan Chase </w:t>
      </w:r>
      <w:r>
        <w:t xml:space="preserve">and </w:t>
      </w:r>
      <w:r w:rsidRPr="00563A55">
        <w:t xml:space="preserve">Bank of America Corp. </w:t>
      </w:r>
      <w:r>
        <w:t>are the two top US banks, that ha</w:t>
      </w:r>
      <w:r w:rsidR="002B64E5">
        <w:t>ve</w:t>
      </w:r>
      <w:r>
        <w:t xml:space="preserve"> managed to maintain </w:t>
      </w:r>
      <w:r w:rsidR="002B64E5">
        <w:t>their</w:t>
      </w:r>
      <w:r>
        <w:t xml:space="preserve"> profitability even during the economic crises. </w:t>
      </w:r>
    </w:p>
    <w:p w14:paraId="527643D7" w14:textId="3477A072" w:rsidR="007874A8" w:rsidRDefault="007874A8" w:rsidP="007874A8">
      <w:r>
        <w:t>The second question of this research study is h</w:t>
      </w:r>
      <w:r w:rsidRPr="007874A8">
        <w:t>ow do different factors influence the profitability of US Banks?</w:t>
      </w:r>
      <w:r>
        <w:t xml:space="preserve"> For this study question, five financial determinants were identified using which five hypotheses were also created. These five determinants of banks’ profitability are operating expenses, </w:t>
      </w:r>
      <w:r w:rsidR="002B64E5">
        <w:t xml:space="preserve">the </w:t>
      </w:r>
      <w:r>
        <w:t xml:space="preserve">value of assets, loans and </w:t>
      </w:r>
      <w:proofErr w:type="gramStart"/>
      <w:r>
        <w:t>long term</w:t>
      </w:r>
      <w:proofErr w:type="gramEnd"/>
      <w:r>
        <w:t xml:space="preserve"> debt, total investments and equity capital. By using the statistical model of regression, it has been concluded that only operating expenses </w:t>
      </w:r>
      <w:r w:rsidR="002B64E5">
        <w:t>are</w:t>
      </w:r>
      <w:r>
        <w:t xml:space="preserve"> the independent variable or factor which has a significant influence on the profitability of US banks. This has also concluded that ou</w:t>
      </w:r>
      <w:r w:rsidR="00262E27">
        <w:t>t</w:t>
      </w:r>
      <w:r>
        <w:t xml:space="preserve"> of five hypotheses, only hypothesis 1 has been tested to be accepted and true.</w:t>
      </w:r>
      <w:r w:rsidR="00262E27">
        <w:t xml:space="preserve"> It is also been concluded that even though the current literature has proven that </w:t>
      </w:r>
      <w:r w:rsidR="002B64E5">
        <w:t xml:space="preserve">the </w:t>
      </w:r>
      <w:r w:rsidR="00262E27">
        <w:t xml:space="preserve">value of assets, loans and </w:t>
      </w:r>
      <w:proofErr w:type="gramStart"/>
      <w:r w:rsidR="00262E27">
        <w:t>long term</w:t>
      </w:r>
      <w:proofErr w:type="gramEnd"/>
      <w:r w:rsidR="00262E27">
        <w:t xml:space="preserve"> debt, total investments and equity capital has an impact on </w:t>
      </w:r>
      <w:r w:rsidR="002B64E5">
        <w:t xml:space="preserve">a </w:t>
      </w:r>
      <w:r w:rsidR="00262E27">
        <w:t xml:space="preserve">bank’s profitability when it comes to US banks in </w:t>
      </w:r>
      <w:r w:rsidR="002B64E5">
        <w:t xml:space="preserve">the </w:t>
      </w:r>
      <w:r w:rsidR="00262E27">
        <w:t xml:space="preserve">past five years, there has been no influence of these factors on the profit making ability of the banks. </w:t>
      </w:r>
    </w:p>
    <w:p w14:paraId="25094794" w14:textId="7BA7D693" w:rsidR="00262E27" w:rsidRPr="00262E27" w:rsidRDefault="00262E27" w:rsidP="00262E27">
      <w:r>
        <w:t>The third research question of this study is w</w:t>
      </w:r>
      <w:r w:rsidRPr="00262E27">
        <w:t>hat are the strategies that can contribute to increasing the profitability of US Banks?</w:t>
      </w:r>
      <w:r>
        <w:t xml:space="preserve"> For this question, the insights from profitability trend</w:t>
      </w:r>
      <w:r w:rsidR="002B64E5">
        <w:t>s</w:t>
      </w:r>
      <w:r>
        <w:t xml:space="preserve"> and regression analysis are taken. From the regression analysis, it has been concluded that the </w:t>
      </w:r>
      <w:r>
        <w:lastRenderedPageBreak/>
        <w:t xml:space="preserve">practice of maintaining high operating expenses in a banking institution is an effective strategy for high profitability. This is because higher operating expenses </w:t>
      </w:r>
      <w:r w:rsidR="002B64E5">
        <w:t>are</w:t>
      </w:r>
      <w:r>
        <w:t xml:space="preserve"> an indicator of higher operating volume which leads to increased profitability of banks. Furthermore, from the profitability trend analysis, it has been concluded that the practice of protecting banks’ operations from economic crises also leads to steady and increasing profitability. This is because the US banks ha</w:t>
      </w:r>
      <w:r w:rsidR="002B64E5">
        <w:t>ve</w:t>
      </w:r>
      <w:r>
        <w:t xml:space="preserve"> faced serious downfalls when the economic crises hit </w:t>
      </w:r>
      <w:r w:rsidR="002B64E5">
        <w:t xml:space="preserve">the </w:t>
      </w:r>
      <w:r>
        <w:t xml:space="preserve">United States.  </w:t>
      </w:r>
    </w:p>
    <w:p w14:paraId="51C170E8" w14:textId="6D4B788D" w:rsidR="00135A33" w:rsidRPr="00135A33" w:rsidRDefault="005A7369" w:rsidP="00135A33">
      <w:r>
        <w:t xml:space="preserve">By addressing all three research questions of this study, it can be said that </w:t>
      </w:r>
      <w:r w:rsidR="002B64E5">
        <w:t xml:space="preserve">the </w:t>
      </w:r>
      <w:r>
        <w:t xml:space="preserve">overall research aim has been addressed stating operating expenses </w:t>
      </w:r>
      <w:r w:rsidR="002B64E5">
        <w:t>are</w:t>
      </w:r>
      <w:r>
        <w:t xml:space="preserve"> a factor that significantly and positively influences the profitability of the top US banks.  </w:t>
      </w:r>
    </w:p>
    <w:p w14:paraId="452A5387" w14:textId="129737A5" w:rsidR="00A9476A" w:rsidRDefault="00A9476A" w:rsidP="00A9476A">
      <w:pPr>
        <w:pStyle w:val="Heading2"/>
      </w:pPr>
      <w:bookmarkStart w:id="76" w:name="_Toc158303696"/>
      <w:r w:rsidRPr="00F15E4E">
        <w:t>5.</w:t>
      </w:r>
      <w:r w:rsidR="007874A8">
        <w:t>2</w:t>
      </w:r>
      <w:r w:rsidRPr="00F15E4E">
        <w:t xml:space="preserve"> Recommendations</w:t>
      </w:r>
      <w:bookmarkEnd w:id="76"/>
      <w:r w:rsidRPr="00F15E4E">
        <w:t xml:space="preserve"> </w:t>
      </w:r>
    </w:p>
    <w:p w14:paraId="210BE2C7" w14:textId="146B1D24" w:rsidR="00135A33" w:rsidRDefault="005A7369" w:rsidP="00135A33">
      <w:r>
        <w:t xml:space="preserve">In this section, </w:t>
      </w:r>
      <w:r w:rsidR="002B64E5">
        <w:t xml:space="preserve">a </w:t>
      </w:r>
      <w:r>
        <w:t xml:space="preserve">few recommendations are provided for the beneficiary i.e., US banks. These recommendations will suggest strategies for maintaining higher profits and will suggest </w:t>
      </w:r>
      <w:r w:rsidR="002B64E5">
        <w:t xml:space="preserve">a </w:t>
      </w:r>
      <w:r>
        <w:t xml:space="preserve">few points for consideration. These recommendations include the following, </w:t>
      </w:r>
    </w:p>
    <w:p w14:paraId="1D907C31" w14:textId="77777777" w:rsidR="005A7369" w:rsidRDefault="005A7369" w:rsidP="004D2683">
      <w:pPr>
        <w:pStyle w:val="ListParagraph"/>
        <w:numPr>
          <w:ilvl w:val="0"/>
          <w:numId w:val="13"/>
        </w:numPr>
      </w:pPr>
      <w:r>
        <w:t xml:space="preserve">Equity capital is an important factor for banks to consider while creating their profitability strategies. But in the event of economic crises, the factor of equity capital doesn’t impact or contribute towards increasing the profits of the US banks. </w:t>
      </w:r>
    </w:p>
    <w:p w14:paraId="0FB007B8" w14:textId="343BF151" w:rsidR="002202F7" w:rsidRDefault="005A7369" w:rsidP="004D2683">
      <w:pPr>
        <w:pStyle w:val="ListParagraph"/>
        <w:numPr>
          <w:ilvl w:val="0"/>
          <w:numId w:val="13"/>
        </w:numPr>
      </w:pPr>
      <w:r>
        <w:t xml:space="preserve">Similar to equity capital, </w:t>
      </w:r>
      <w:r w:rsidR="002B64E5">
        <w:t xml:space="preserve">the </w:t>
      </w:r>
      <w:r>
        <w:t>total value of assets and total investments are also factors which ha</w:t>
      </w:r>
      <w:r w:rsidR="002B64E5">
        <w:t>ve</w:t>
      </w:r>
      <w:r>
        <w:t xml:space="preserve"> </w:t>
      </w:r>
      <w:r w:rsidR="002B64E5">
        <w:t xml:space="preserve">a </w:t>
      </w:r>
      <w:r>
        <w:t xml:space="preserve">significant impact on increasing profits, but in the event of economic crises, these factors don’t impact the US banks’ profitability. In addition to this, the factor of loans and </w:t>
      </w:r>
      <w:proofErr w:type="gramStart"/>
      <w:r>
        <w:t>long term</w:t>
      </w:r>
      <w:proofErr w:type="gramEnd"/>
      <w:r>
        <w:t xml:space="preserve"> debt </w:t>
      </w:r>
      <w:r w:rsidR="002202F7">
        <w:t xml:space="preserve">is highly correlated with </w:t>
      </w:r>
      <w:r w:rsidR="002B64E5">
        <w:t xml:space="preserve">the </w:t>
      </w:r>
      <w:r w:rsidR="002202F7">
        <w:t xml:space="preserve">value of assets, due to which, this factor also doesn’t impact the bank’s profitability. </w:t>
      </w:r>
    </w:p>
    <w:p w14:paraId="091B6CB7" w14:textId="11FFC998" w:rsidR="002202F7" w:rsidRDefault="002202F7" w:rsidP="004D2683">
      <w:pPr>
        <w:pStyle w:val="ListParagraph"/>
        <w:numPr>
          <w:ilvl w:val="0"/>
          <w:numId w:val="13"/>
        </w:numPr>
      </w:pPr>
      <w:r>
        <w:t xml:space="preserve">Besides the above points to consider, it is recommended to US banks that in order to maintain higher profits during the period of global economic crises, the banks should focus on keeping their operating expenses high. This is because higher operating expenses indicate </w:t>
      </w:r>
      <w:r w:rsidR="002B64E5">
        <w:t xml:space="preserve">a </w:t>
      </w:r>
      <w:r>
        <w:t>high volume of the bank’s operations</w:t>
      </w:r>
      <w:r w:rsidR="002B64E5">
        <w:t>,</w:t>
      </w:r>
      <w:r>
        <w:t xml:space="preserve"> and higher operating volume leads to higher profits. </w:t>
      </w:r>
      <w:r w:rsidR="004D2683">
        <w:t xml:space="preserve">Thus, it is important to keep the operating expenses high </w:t>
      </w:r>
      <w:r w:rsidR="002B64E5">
        <w:t>to ensure</w:t>
      </w:r>
      <w:r w:rsidR="004D2683">
        <w:t xml:space="preserve"> </w:t>
      </w:r>
      <w:r w:rsidR="002B64E5">
        <w:t xml:space="preserve">a </w:t>
      </w:r>
      <w:r w:rsidR="004D2683">
        <w:t xml:space="preserve">higher volume of banks’ operations. </w:t>
      </w:r>
    </w:p>
    <w:p w14:paraId="0B333B74" w14:textId="05C1409B" w:rsidR="00FE6C8F" w:rsidRPr="00135A33" w:rsidRDefault="00FE6C8F" w:rsidP="004D2683">
      <w:pPr>
        <w:pStyle w:val="ListParagraph"/>
        <w:numPr>
          <w:ilvl w:val="0"/>
          <w:numId w:val="13"/>
        </w:numPr>
      </w:pPr>
      <w:r>
        <w:t xml:space="preserve">Another recommendation for US banks is to protect the banks’ operations and financials from global economic crises. This recommendation is based on the premise that, whenever economic crises or certain aspects of economic crises hit the economy, </w:t>
      </w:r>
      <w:r>
        <w:lastRenderedPageBreak/>
        <w:t>the profits of US banks take a major downturn resulting in losses. So, it is suggested to the US banks that they should take measures to pro</w:t>
      </w:r>
      <w:r w:rsidR="002B64E5">
        <w:t>tect</w:t>
      </w:r>
      <w:r>
        <w:t xml:space="preserve"> their business from economic crises, so that, the profitability of the US banks can be maintained as steady and avoid fluctuations.  </w:t>
      </w:r>
    </w:p>
    <w:p w14:paraId="5ED9D046" w14:textId="4BBFBC77" w:rsidR="00A9476A" w:rsidRDefault="00A9476A" w:rsidP="00A9476A">
      <w:pPr>
        <w:pStyle w:val="Heading2"/>
      </w:pPr>
      <w:bookmarkStart w:id="77" w:name="_Toc158303697"/>
      <w:r w:rsidRPr="00F15E4E">
        <w:t>5.</w:t>
      </w:r>
      <w:r w:rsidR="007874A8">
        <w:t>3</w:t>
      </w:r>
      <w:r w:rsidRPr="00F15E4E">
        <w:t xml:space="preserve"> Research limitations</w:t>
      </w:r>
      <w:bookmarkEnd w:id="77"/>
      <w:r w:rsidRPr="00F15E4E">
        <w:t xml:space="preserve"> </w:t>
      </w:r>
    </w:p>
    <w:p w14:paraId="27FF97A2" w14:textId="4331A7BC" w:rsidR="0005696E" w:rsidRDefault="00FE6C8F" w:rsidP="00135A33">
      <w:r>
        <w:t xml:space="preserve">In this section, </w:t>
      </w:r>
      <w:r w:rsidR="002B64E5">
        <w:t xml:space="preserve">the </w:t>
      </w:r>
      <w:r>
        <w:t>limitations of this research study paper will be stated for the purpose of inform</w:t>
      </w:r>
      <w:r w:rsidR="004A5527">
        <w:t>ing</w:t>
      </w:r>
      <w:r>
        <w:t xml:space="preserve"> implications for future research. </w:t>
      </w:r>
      <w:r w:rsidR="004A5527">
        <w:t>The first research limitation is that this study is based</w:t>
      </w:r>
      <w:r w:rsidR="0005696E">
        <w:t xml:space="preserve"> on</w:t>
      </w:r>
      <w:r w:rsidR="004A5527">
        <w:t xml:space="preserve"> quantitative data and not qualitative data, due to which, </w:t>
      </w:r>
      <w:r w:rsidR="0005696E">
        <w:t xml:space="preserve">this study only explores the quantitative aspects of the profitability and factors which can impact the profitability of US banks. From the literature, it was identified that there are various </w:t>
      </w:r>
      <w:proofErr w:type="spellStart"/>
      <w:r w:rsidR="0005696E">
        <w:t>non financial</w:t>
      </w:r>
      <w:proofErr w:type="spellEnd"/>
      <w:r w:rsidR="0005696E">
        <w:t xml:space="preserve"> factors as well that can impact the profits of US banks such as corporate social responsibility. Thus, it can be said that the absence of qualitative aspects and opinions in this study is a limitation </w:t>
      </w:r>
      <w:r w:rsidR="002B64E5">
        <w:t>of</w:t>
      </w:r>
      <w:r w:rsidR="0005696E">
        <w:t xml:space="preserve"> this research. This limitation impacts the validity and relevancy of this study for future use.</w:t>
      </w:r>
    </w:p>
    <w:p w14:paraId="1F5B1C4F" w14:textId="42B97AAC" w:rsidR="00135A33" w:rsidRDefault="0005696E" w:rsidP="00135A33">
      <w:r>
        <w:t xml:space="preserve">Another research limitation of this study paper is the collection of secondary data instead of primary data. The collection of secondary data helps in gathering reliable information which can be trusted when taken from trustworthy sources. </w:t>
      </w:r>
      <w:r w:rsidR="002B64E5">
        <w:t>However,</w:t>
      </w:r>
      <w:r>
        <w:t xml:space="preserve"> the collection of primary data helps in gathering specific information which can be used for specific aim</w:t>
      </w:r>
      <w:r w:rsidR="002B64E5">
        <w:t>s</w:t>
      </w:r>
      <w:r>
        <w:t xml:space="preserve"> and objectives of a study. Thus, it can be said that the absence of primary data is a limitation of this research that can also influence the validity and relevancy of this paper.  </w:t>
      </w:r>
    </w:p>
    <w:p w14:paraId="49C58B4B" w14:textId="60A3EF79" w:rsidR="009B0FA5" w:rsidRPr="00135A33" w:rsidRDefault="009B0FA5" w:rsidP="00135A33">
      <w:r>
        <w:t xml:space="preserve">Another research limitation of this study is that out of five considered factors, only one has </w:t>
      </w:r>
      <w:r w:rsidR="002B64E5">
        <w:t xml:space="preserve">been </w:t>
      </w:r>
      <w:r>
        <w:t xml:space="preserve">tested to have any significant impact on the profitability of top US banks. The absence of a pilot study to ensure higher valid factors is a significant limitation of this study. </w:t>
      </w:r>
    </w:p>
    <w:p w14:paraId="20019E53" w14:textId="4E2C9738" w:rsidR="00A9476A" w:rsidRDefault="00A9476A" w:rsidP="00A9476A">
      <w:pPr>
        <w:pStyle w:val="Heading2"/>
      </w:pPr>
      <w:bookmarkStart w:id="78" w:name="_Toc158303698"/>
      <w:r w:rsidRPr="00F15E4E">
        <w:t>5.</w:t>
      </w:r>
      <w:r w:rsidR="007874A8">
        <w:t>4</w:t>
      </w:r>
      <w:r w:rsidRPr="00F15E4E">
        <w:t xml:space="preserve"> Future </w:t>
      </w:r>
      <w:r w:rsidR="00685259">
        <w:t>Research I</w:t>
      </w:r>
      <w:r w:rsidRPr="00F15E4E">
        <w:t>mplications</w:t>
      </w:r>
      <w:bookmarkEnd w:id="78"/>
    </w:p>
    <w:p w14:paraId="3A9B728E" w14:textId="3CAC9170" w:rsidR="0072024C" w:rsidRDefault="009E4E87" w:rsidP="009E4E87">
      <w:r>
        <w:t xml:space="preserve">In this section, </w:t>
      </w:r>
      <w:r w:rsidR="0072024C">
        <w:t>implications for future researchers are stated. In th</w:t>
      </w:r>
      <w:r w:rsidR="002B64E5">
        <w:t>ese</w:t>
      </w:r>
      <w:r w:rsidR="0072024C">
        <w:t xml:space="preserve"> implications, future directions will be stated that can overcome the limitations of this current research. These future implications include the following:</w:t>
      </w:r>
    </w:p>
    <w:p w14:paraId="1884E6AA" w14:textId="4CEE5F32" w:rsidR="000F3EDC" w:rsidRDefault="0072024C" w:rsidP="006530FB">
      <w:pPr>
        <w:pStyle w:val="ListParagraph"/>
        <w:numPr>
          <w:ilvl w:val="0"/>
          <w:numId w:val="14"/>
        </w:numPr>
      </w:pPr>
      <w:r>
        <w:t xml:space="preserve">For future researchers, it has been implicated that they use mixed methods for data collection and data analysis. Bu this way, future researchers will be able to gather both qualitative and quantitative insights about the factors which impact the profitability of US banks. </w:t>
      </w:r>
      <w:r w:rsidR="002B64E5">
        <w:t>In</w:t>
      </w:r>
      <w:r>
        <w:t xml:space="preserve"> this way, instead of only focusing on quantitative factors such as operating </w:t>
      </w:r>
      <w:r>
        <w:lastRenderedPageBreak/>
        <w:t xml:space="preserve">expenses, total assets and value of investments, they will be able to focus on qualitative factors as well, such as corporate social responsibility practices. </w:t>
      </w:r>
      <w:r w:rsidR="000F3EDC">
        <w:t xml:space="preserve">By using the mixed methodology, the limitation of relying only on quantitative data will be eliminated and avoided. </w:t>
      </w:r>
    </w:p>
    <w:p w14:paraId="65DE3BC3" w14:textId="3AF96682" w:rsidR="000F3EDC" w:rsidRDefault="000F3EDC" w:rsidP="006530FB">
      <w:pPr>
        <w:pStyle w:val="ListParagraph"/>
        <w:numPr>
          <w:ilvl w:val="0"/>
          <w:numId w:val="14"/>
        </w:numPr>
      </w:pPr>
      <w:r>
        <w:t xml:space="preserve">Another implication for future researchers is to use multiple methods for data collection such as a mix of both primary and secondary data. Using the secondary data gathering methods, financial information about the US banks can be collected and by using primary data, the information about different factors which motivate consumers to select a specific bank can also be collected. </w:t>
      </w:r>
      <w:r w:rsidR="002B64E5">
        <w:t>In</w:t>
      </w:r>
      <w:r>
        <w:t xml:space="preserve"> this way, a wider range of factors could be found that ha</w:t>
      </w:r>
      <w:r w:rsidR="002B64E5">
        <w:t>ve</w:t>
      </w:r>
      <w:r>
        <w:t xml:space="preserve"> an impact on the profitability of the US banks. </w:t>
      </w:r>
    </w:p>
    <w:p w14:paraId="77D1DA67" w14:textId="77777777" w:rsidR="004D1C01" w:rsidRDefault="000F3EDC" w:rsidP="006530FB">
      <w:pPr>
        <w:pStyle w:val="ListParagraph"/>
        <w:numPr>
          <w:ilvl w:val="0"/>
          <w:numId w:val="14"/>
        </w:numPr>
      </w:pPr>
      <w:r>
        <w:t xml:space="preserve">Lastly, it has been implicated </w:t>
      </w:r>
      <w:r w:rsidR="00F66114">
        <w:t xml:space="preserve">for the future researchers is that they should engage in a pilot study, so that, they can identify it early in their research process that which factors are suitable and which factors will provide expected results. </w:t>
      </w:r>
    </w:p>
    <w:p w14:paraId="61BF3F34" w14:textId="466EBA8C" w:rsidR="00135A33" w:rsidRPr="00135A33" w:rsidRDefault="004D1C01" w:rsidP="00135A33">
      <w:r>
        <w:t xml:space="preserve">Besides the above implications for future researchers, </w:t>
      </w:r>
      <w:r w:rsidR="002B64E5">
        <w:t xml:space="preserve">a </w:t>
      </w:r>
      <w:r>
        <w:t xml:space="preserve">few implications are also developed for the policy makers of the US banks. For the policy makers or managers, the managerial implications state that the US banks should protect and secure their business and </w:t>
      </w:r>
      <w:r w:rsidR="002B64E5">
        <w:t>their</w:t>
      </w:r>
      <w:r>
        <w:t xml:space="preserve"> operations from global economic crises as the financial crises ha</w:t>
      </w:r>
      <w:r w:rsidR="002B64E5">
        <w:t>ve</w:t>
      </w:r>
      <w:r>
        <w:t xml:space="preserve"> the ability to disrupt the financial structure of the US banks and lead to heavy losses.</w:t>
      </w:r>
      <w:r w:rsidR="006530FB">
        <w:t xml:space="preserve"> </w:t>
      </w:r>
      <w:r w:rsidR="00CB1480">
        <w:t>Another managerial implication state</w:t>
      </w:r>
      <w:r w:rsidR="002B64E5">
        <w:t>s</w:t>
      </w:r>
      <w:r w:rsidR="00CB1480">
        <w:t xml:space="preserve"> that US banks should focus on maintain</w:t>
      </w:r>
      <w:r w:rsidR="002B64E5">
        <w:t>ing</w:t>
      </w:r>
      <w:r w:rsidR="00CB1480">
        <w:t xml:space="preserve"> high operating expenses as it is an indicator of </w:t>
      </w:r>
      <w:r w:rsidR="002B64E5">
        <w:t xml:space="preserve">the </w:t>
      </w:r>
      <w:r w:rsidR="00CB1480">
        <w:t xml:space="preserve">higher volume of their operations. A business </w:t>
      </w:r>
      <w:r w:rsidR="002B64E5">
        <w:t>that</w:t>
      </w:r>
      <w:r w:rsidR="00CB1480">
        <w:t xml:space="preserve"> maintain</w:t>
      </w:r>
      <w:r w:rsidR="002B64E5">
        <w:t>s</w:t>
      </w:r>
      <w:r w:rsidR="00CB1480">
        <w:t xml:space="preserve"> higher business operations during economic crises builds the ability to maintain steady profits. </w:t>
      </w:r>
      <w:r w:rsidR="005224A2">
        <w:t xml:space="preserve">Various US banks should learn from </w:t>
      </w:r>
      <w:r w:rsidR="005224A2" w:rsidRPr="00BA5C9A">
        <w:t xml:space="preserve">J.P. Morgan Chase </w:t>
      </w:r>
      <w:r w:rsidR="005224A2">
        <w:t xml:space="preserve">and </w:t>
      </w:r>
      <w:r w:rsidR="005224A2" w:rsidRPr="00563A55">
        <w:t>Bank of America Corp.</w:t>
      </w:r>
      <w:r w:rsidR="005224A2">
        <w:t>, which has also faced the impression of global economic crises but even then</w:t>
      </w:r>
      <w:r w:rsidR="002B64E5">
        <w:t>,</w:t>
      </w:r>
      <w:r w:rsidR="005224A2">
        <w:t xml:space="preserve"> ensured to maintain steady profitability.   </w:t>
      </w:r>
    </w:p>
    <w:p w14:paraId="18AC2DBD" w14:textId="20636C07" w:rsidR="00A9476A" w:rsidRPr="00F15E4E" w:rsidRDefault="00A9476A">
      <w:r w:rsidRPr="00F15E4E">
        <w:br w:type="page"/>
      </w:r>
    </w:p>
    <w:p w14:paraId="2133FD25" w14:textId="55289EFA" w:rsidR="00A9476A" w:rsidRPr="00F15E4E" w:rsidRDefault="00A9476A" w:rsidP="00A9476A">
      <w:pPr>
        <w:pStyle w:val="Heading1"/>
      </w:pPr>
      <w:bookmarkStart w:id="79" w:name="_Toc158303699"/>
      <w:r w:rsidRPr="00F15E4E">
        <w:lastRenderedPageBreak/>
        <w:t>References</w:t>
      </w:r>
      <w:bookmarkEnd w:id="79"/>
    </w:p>
    <w:p w14:paraId="55C7DD66" w14:textId="77777777" w:rsidR="00AD21D6" w:rsidRPr="00F15E4E" w:rsidRDefault="00AD21D6" w:rsidP="00AD21D6">
      <w:pPr>
        <w:pStyle w:val="ListParagraph"/>
        <w:numPr>
          <w:ilvl w:val="0"/>
          <w:numId w:val="9"/>
        </w:numPr>
        <w:spacing w:before="240" w:after="240"/>
      </w:pPr>
      <w:r w:rsidRPr="00AE4E7D">
        <w:rPr>
          <w:shd w:val="clear" w:color="auto" w:fill="FFFFFF"/>
        </w:rPr>
        <w:t xml:space="preserve">Petria, N., Capraru, B. and </w:t>
      </w:r>
      <w:proofErr w:type="spellStart"/>
      <w:r w:rsidRPr="00AE4E7D">
        <w:rPr>
          <w:shd w:val="clear" w:color="auto" w:fill="FFFFFF"/>
        </w:rPr>
        <w:t>Ihnatov</w:t>
      </w:r>
      <w:proofErr w:type="spellEnd"/>
      <w:r w:rsidRPr="00AE4E7D">
        <w:rPr>
          <w:shd w:val="clear" w:color="auto" w:fill="FFFFFF"/>
        </w:rPr>
        <w:t>, I., (2015) ‘Determinants of banks’ profitability: evidence from EU 27 banking systems’, </w:t>
      </w:r>
      <w:r w:rsidRPr="00AE4E7D">
        <w:rPr>
          <w:i/>
          <w:iCs/>
          <w:shd w:val="clear" w:color="auto" w:fill="FFFFFF"/>
        </w:rPr>
        <w:t>Procedia economics and finance</w:t>
      </w:r>
      <w:r w:rsidRPr="00AE4E7D">
        <w:rPr>
          <w:shd w:val="clear" w:color="auto" w:fill="FFFFFF"/>
        </w:rPr>
        <w:t>, </w:t>
      </w:r>
      <w:r w:rsidRPr="00AE4E7D">
        <w:rPr>
          <w:i/>
          <w:iCs/>
          <w:shd w:val="clear" w:color="auto" w:fill="FFFFFF"/>
        </w:rPr>
        <w:t>20</w:t>
      </w:r>
      <w:r w:rsidRPr="00AE4E7D">
        <w:rPr>
          <w:shd w:val="clear" w:color="auto" w:fill="FFFFFF"/>
        </w:rPr>
        <w:t xml:space="preserve">, pp.518-524. </w:t>
      </w:r>
      <w:r>
        <w:t xml:space="preserve">Available at: </w:t>
      </w:r>
      <w:hyperlink r:id="rId30" w:history="1">
        <w:r w:rsidRPr="008A0768">
          <w:rPr>
            <w:rStyle w:val="Hyperlink"/>
          </w:rPr>
          <w:t>https://doi.org/10.1016/S2212-5671(15)00104-5</w:t>
        </w:r>
      </w:hyperlink>
      <w:r>
        <w:t xml:space="preserve"> </w:t>
      </w:r>
    </w:p>
    <w:p w14:paraId="6F8569B8" w14:textId="77777777" w:rsidR="00AD21D6" w:rsidRDefault="00AD21D6" w:rsidP="00AD21D6">
      <w:pPr>
        <w:pStyle w:val="ListParagraph"/>
        <w:numPr>
          <w:ilvl w:val="0"/>
          <w:numId w:val="9"/>
        </w:numPr>
        <w:spacing w:before="240" w:after="240"/>
      </w:pPr>
      <w:r w:rsidRPr="00AE4E7D">
        <w:rPr>
          <w:shd w:val="clear" w:color="auto" w:fill="FFFFFF"/>
        </w:rPr>
        <w:t xml:space="preserve">Olalekan, A. and Adeyinka, S., (2013) ‘Capital adequacy and banks’ profitability: </w:t>
      </w:r>
      <w:proofErr w:type="gramStart"/>
      <w:r w:rsidRPr="00AE4E7D">
        <w:rPr>
          <w:shd w:val="clear" w:color="auto" w:fill="FFFFFF"/>
        </w:rPr>
        <w:t>an empirical evidence</w:t>
      </w:r>
      <w:proofErr w:type="gramEnd"/>
      <w:r w:rsidRPr="00AE4E7D">
        <w:rPr>
          <w:shd w:val="clear" w:color="auto" w:fill="FFFFFF"/>
        </w:rPr>
        <w:t xml:space="preserve"> from Nigeria’, </w:t>
      </w:r>
      <w:r w:rsidRPr="00AE4E7D">
        <w:rPr>
          <w:i/>
          <w:iCs/>
          <w:shd w:val="clear" w:color="auto" w:fill="FFFFFF"/>
        </w:rPr>
        <w:t>American international journal of contemporary research</w:t>
      </w:r>
      <w:r w:rsidRPr="00AE4E7D">
        <w:rPr>
          <w:shd w:val="clear" w:color="auto" w:fill="FFFFFF"/>
        </w:rPr>
        <w:t>, </w:t>
      </w:r>
      <w:r w:rsidRPr="00AE4E7D">
        <w:rPr>
          <w:i/>
          <w:iCs/>
          <w:shd w:val="clear" w:color="auto" w:fill="FFFFFF"/>
        </w:rPr>
        <w:t>3</w:t>
      </w:r>
      <w:r w:rsidRPr="00AE4E7D">
        <w:rPr>
          <w:shd w:val="clear" w:color="auto" w:fill="FFFFFF"/>
        </w:rPr>
        <w:t xml:space="preserve">(10), pp.87-93. </w:t>
      </w:r>
      <w:r>
        <w:t xml:space="preserve">Available at: </w:t>
      </w:r>
      <w:hyperlink r:id="rId31" w:history="1">
        <w:r w:rsidRPr="008A0768">
          <w:rPr>
            <w:rStyle w:val="Hyperlink"/>
          </w:rPr>
          <w:t>https://www.calebuniversity.edu.ng/oer/storage/2022/03/13-8d960c8e.pdf</w:t>
        </w:r>
      </w:hyperlink>
    </w:p>
    <w:p w14:paraId="6C35A59D" w14:textId="77777777" w:rsidR="00AD21D6" w:rsidRDefault="00AD21D6" w:rsidP="00AD21D6">
      <w:pPr>
        <w:pStyle w:val="ListParagraph"/>
        <w:numPr>
          <w:ilvl w:val="0"/>
          <w:numId w:val="9"/>
        </w:numPr>
        <w:spacing w:before="240" w:after="240"/>
      </w:pPr>
      <w:r>
        <w:t xml:space="preserve">Statista, (2023a) </w:t>
      </w:r>
      <w:r w:rsidRPr="00862896">
        <w:rPr>
          <w:i/>
          <w:iCs/>
        </w:rPr>
        <w:t>U.S. banking industry - statistics &amp; facts</w:t>
      </w:r>
      <w:r>
        <w:rPr>
          <w:i/>
          <w:iCs/>
        </w:rPr>
        <w:t>.</w:t>
      </w:r>
      <w:r>
        <w:t xml:space="preserve"> Available at: </w:t>
      </w:r>
      <w:hyperlink r:id="rId32" w:anchor="topicOverview" w:history="1">
        <w:r w:rsidRPr="00267BAF">
          <w:rPr>
            <w:rStyle w:val="Hyperlink"/>
          </w:rPr>
          <w:t>https://www.statista.com/topics/5642/banking-industry-in-the-us/#topicOverview</w:t>
        </w:r>
      </w:hyperlink>
      <w:r>
        <w:t xml:space="preserve"> (Accessed on 15 November, 2023)</w:t>
      </w:r>
    </w:p>
    <w:p w14:paraId="611F55EB" w14:textId="77777777" w:rsidR="00AD21D6" w:rsidRDefault="00AD21D6" w:rsidP="00AD21D6">
      <w:pPr>
        <w:pStyle w:val="ListParagraph"/>
        <w:numPr>
          <w:ilvl w:val="0"/>
          <w:numId w:val="9"/>
        </w:numPr>
        <w:spacing w:before="240" w:after="240"/>
      </w:pPr>
      <w:r>
        <w:t>Statista, (2023b)</w:t>
      </w:r>
      <w:r w:rsidRPr="00F2359D">
        <w:t xml:space="preserve"> </w:t>
      </w:r>
      <w:r w:rsidRPr="00862896">
        <w:rPr>
          <w:i/>
          <w:iCs/>
        </w:rPr>
        <w:t>Largest commercial banks in the United States in 2022, by revenue</w:t>
      </w:r>
      <w:r>
        <w:rPr>
          <w:i/>
          <w:iCs/>
        </w:rPr>
        <w:t>.</w:t>
      </w:r>
      <w:r>
        <w:t xml:space="preserve"> Available at: </w:t>
      </w:r>
      <w:hyperlink r:id="rId33" w:history="1">
        <w:r w:rsidRPr="00267BAF">
          <w:rPr>
            <w:rStyle w:val="Hyperlink"/>
          </w:rPr>
          <w:t>https://www.statista.com/statistics/185488/leading-us-commercial-banks-by-revenue/</w:t>
        </w:r>
      </w:hyperlink>
      <w:r>
        <w:t xml:space="preserve"> (Accessed on 17 November, 2023)</w:t>
      </w:r>
    </w:p>
    <w:p w14:paraId="0A300924" w14:textId="77777777" w:rsidR="00AD21D6" w:rsidRDefault="00AD21D6" w:rsidP="00AD21D6">
      <w:pPr>
        <w:pStyle w:val="ListParagraph"/>
        <w:numPr>
          <w:ilvl w:val="0"/>
          <w:numId w:val="9"/>
        </w:numPr>
        <w:spacing w:before="240" w:after="240"/>
      </w:pPr>
      <w:proofErr w:type="spellStart"/>
      <w:r w:rsidRPr="00AE4E7D">
        <w:rPr>
          <w:shd w:val="clear" w:color="auto" w:fill="FFFFFF"/>
        </w:rPr>
        <w:t>Benczúr</w:t>
      </w:r>
      <w:proofErr w:type="spellEnd"/>
      <w:r w:rsidRPr="00AE4E7D">
        <w:rPr>
          <w:shd w:val="clear" w:color="auto" w:fill="FFFFFF"/>
        </w:rPr>
        <w:t xml:space="preserve">, P., Karagiannis, S. and </w:t>
      </w:r>
      <w:proofErr w:type="spellStart"/>
      <w:r w:rsidRPr="00AE4E7D">
        <w:rPr>
          <w:shd w:val="clear" w:color="auto" w:fill="FFFFFF"/>
        </w:rPr>
        <w:t>Kvedaras</w:t>
      </w:r>
      <w:proofErr w:type="spellEnd"/>
      <w:r w:rsidRPr="00AE4E7D">
        <w:rPr>
          <w:shd w:val="clear" w:color="auto" w:fill="FFFFFF"/>
        </w:rPr>
        <w:t>, V., (2019), ‘Finance and economic growth: financing structure and non-linear impact’ </w:t>
      </w:r>
      <w:r w:rsidRPr="00AE4E7D">
        <w:rPr>
          <w:i/>
          <w:iCs/>
          <w:shd w:val="clear" w:color="auto" w:fill="FFFFFF"/>
        </w:rPr>
        <w:t>Journal of Macroeconomics</w:t>
      </w:r>
      <w:r w:rsidRPr="00AE4E7D">
        <w:rPr>
          <w:shd w:val="clear" w:color="auto" w:fill="FFFFFF"/>
        </w:rPr>
        <w:t>, </w:t>
      </w:r>
      <w:r w:rsidRPr="00AE4E7D">
        <w:rPr>
          <w:i/>
          <w:iCs/>
          <w:shd w:val="clear" w:color="auto" w:fill="FFFFFF"/>
        </w:rPr>
        <w:t>62</w:t>
      </w:r>
      <w:r w:rsidRPr="00AE4E7D">
        <w:rPr>
          <w:shd w:val="clear" w:color="auto" w:fill="FFFFFF"/>
        </w:rPr>
        <w:t>, p.103048.</w:t>
      </w:r>
      <w:r w:rsidRPr="009151CE">
        <w:t xml:space="preserve"> </w:t>
      </w:r>
      <w:r>
        <w:t xml:space="preserve">Available at: </w:t>
      </w:r>
      <w:hyperlink r:id="rId34" w:history="1">
        <w:r w:rsidRPr="008A0768">
          <w:rPr>
            <w:rStyle w:val="Hyperlink"/>
          </w:rPr>
          <w:t>https://doi.org/10.1016/j.jmacro.2018.08.001</w:t>
        </w:r>
      </w:hyperlink>
    </w:p>
    <w:p w14:paraId="6FDB6BB6" w14:textId="77777777" w:rsidR="00AD21D6" w:rsidRDefault="00AD21D6" w:rsidP="00AD21D6">
      <w:pPr>
        <w:pStyle w:val="ListParagraph"/>
        <w:numPr>
          <w:ilvl w:val="0"/>
          <w:numId w:val="9"/>
        </w:numPr>
        <w:spacing w:before="240" w:after="240"/>
      </w:pPr>
      <w:r w:rsidRPr="00AE4E7D">
        <w:rPr>
          <w:shd w:val="clear" w:color="auto" w:fill="FFFFFF"/>
        </w:rPr>
        <w:t>Klein, P.O. and Weill, L., (2022) ‘Bank profitability and economic growth’ </w:t>
      </w:r>
      <w:r w:rsidRPr="00AE4E7D">
        <w:rPr>
          <w:i/>
          <w:iCs/>
          <w:shd w:val="clear" w:color="auto" w:fill="FFFFFF"/>
        </w:rPr>
        <w:t>The Quarterly Review of Economics and Finance</w:t>
      </w:r>
      <w:r w:rsidRPr="00AE4E7D">
        <w:rPr>
          <w:shd w:val="clear" w:color="auto" w:fill="FFFFFF"/>
        </w:rPr>
        <w:t>, </w:t>
      </w:r>
      <w:r w:rsidRPr="00AE4E7D">
        <w:rPr>
          <w:i/>
          <w:iCs/>
          <w:shd w:val="clear" w:color="auto" w:fill="FFFFFF"/>
        </w:rPr>
        <w:t>84</w:t>
      </w:r>
      <w:r w:rsidRPr="00AE4E7D">
        <w:rPr>
          <w:shd w:val="clear" w:color="auto" w:fill="FFFFFF"/>
        </w:rPr>
        <w:t>, pp.183-199.</w:t>
      </w:r>
      <w:r w:rsidRPr="009151CE">
        <w:t xml:space="preserve"> </w:t>
      </w:r>
      <w:r>
        <w:t xml:space="preserve">Available at: </w:t>
      </w:r>
      <w:hyperlink r:id="rId35" w:history="1">
        <w:r w:rsidRPr="008A0768">
          <w:rPr>
            <w:rStyle w:val="Hyperlink"/>
          </w:rPr>
          <w:t>https://doi.org/10.1016/j.qref.2022.01.009</w:t>
        </w:r>
      </w:hyperlink>
    </w:p>
    <w:p w14:paraId="4FC029D1" w14:textId="77777777" w:rsidR="00AD21D6" w:rsidRDefault="00AD21D6" w:rsidP="00AD21D6">
      <w:pPr>
        <w:pStyle w:val="ListParagraph"/>
        <w:numPr>
          <w:ilvl w:val="0"/>
          <w:numId w:val="9"/>
        </w:numPr>
        <w:spacing w:before="240" w:after="240"/>
      </w:pPr>
      <w:r w:rsidRPr="00AE4E7D">
        <w:rPr>
          <w:shd w:val="clear" w:color="auto" w:fill="FFFFFF"/>
        </w:rPr>
        <w:t xml:space="preserve">Hollerith, D., (2023) </w:t>
      </w:r>
      <w:r w:rsidRPr="00862896">
        <w:rPr>
          <w:i/>
          <w:iCs/>
          <w:shd w:val="clear" w:color="auto" w:fill="FFFFFF"/>
        </w:rPr>
        <w:t>Regional banks still have a profitability problem</w:t>
      </w:r>
      <w:r>
        <w:rPr>
          <w:i/>
          <w:iCs/>
          <w:shd w:val="clear" w:color="auto" w:fill="FFFFFF"/>
        </w:rPr>
        <w:t>.</w:t>
      </w:r>
      <w:r w:rsidRPr="00AE4E7D">
        <w:rPr>
          <w:shd w:val="clear" w:color="auto" w:fill="FFFFFF"/>
        </w:rPr>
        <w:t xml:space="preserve"> </w:t>
      </w:r>
      <w:r>
        <w:t xml:space="preserve">Available at: </w:t>
      </w:r>
      <w:hyperlink r:id="rId36" w:anchor=":~:text=But%20profitability%20remains%20a%20challenge,to%20pay%20back%20their%20loans" w:history="1">
        <w:r w:rsidRPr="008A0768">
          <w:rPr>
            <w:rStyle w:val="Hyperlink"/>
          </w:rPr>
          <w:t>https://finance.yahoo.com/news/regional-banks-still-have-a-profitability-problem-201307527.html#:~:text=But%20profitability%20remains%20a%20challenge,to%20pay%20back%20their%20loans</w:t>
        </w:r>
      </w:hyperlink>
      <w:r w:rsidRPr="0094384D">
        <w:t>.</w:t>
      </w:r>
      <w:r>
        <w:t xml:space="preserve"> (Accessed on 27 November, 2023)</w:t>
      </w:r>
    </w:p>
    <w:p w14:paraId="1A1104C7" w14:textId="77777777" w:rsidR="00AD21D6" w:rsidRPr="00862896" w:rsidRDefault="00AD21D6" w:rsidP="00AD21D6">
      <w:pPr>
        <w:pStyle w:val="ListParagraph"/>
        <w:numPr>
          <w:ilvl w:val="0"/>
          <w:numId w:val="9"/>
        </w:numPr>
        <w:spacing w:before="240" w:after="240"/>
        <w:rPr>
          <w:shd w:val="clear" w:color="auto" w:fill="FFFFFF"/>
        </w:rPr>
      </w:pPr>
      <w:r w:rsidRPr="00AE4E7D">
        <w:rPr>
          <w:shd w:val="clear" w:color="auto" w:fill="FFFFFF"/>
        </w:rPr>
        <w:t>Le, T.D. and Ngo, T., (2020) ‘The determinants of bank profitability: A cross-country analysis’, </w:t>
      </w:r>
      <w:r w:rsidRPr="00AE4E7D">
        <w:rPr>
          <w:i/>
          <w:iCs/>
          <w:shd w:val="clear" w:color="auto" w:fill="FFFFFF"/>
        </w:rPr>
        <w:t>Central Bank Review</w:t>
      </w:r>
      <w:r w:rsidRPr="00AE4E7D">
        <w:rPr>
          <w:shd w:val="clear" w:color="auto" w:fill="FFFFFF"/>
        </w:rPr>
        <w:t>, </w:t>
      </w:r>
      <w:r w:rsidRPr="00AE4E7D">
        <w:rPr>
          <w:i/>
          <w:iCs/>
          <w:shd w:val="clear" w:color="auto" w:fill="FFFFFF"/>
        </w:rPr>
        <w:t>20</w:t>
      </w:r>
      <w:r w:rsidRPr="00AE4E7D">
        <w:rPr>
          <w:shd w:val="clear" w:color="auto" w:fill="FFFFFF"/>
        </w:rPr>
        <w:t xml:space="preserve">(2), pp.65-73. </w:t>
      </w:r>
      <w:r>
        <w:t xml:space="preserve">Available at: </w:t>
      </w:r>
      <w:hyperlink r:id="rId37" w:history="1">
        <w:r w:rsidRPr="008A0768">
          <w:rPr>
            <w:rStyle w:val="Hyperlink"/>
          </w:rPr>
          <w:t>https://doi.org/10.1016/j.cbrev.2020.04.001</w:t>
        </w:r>
      </w:hyperlink>
      <w:r>
        <w:t xml:space="preserve"> </w:t>
      </w:r>
    </w:p>
    <w:p w14:paraId="19F11592" w14:textId="77777777" w:rsidR="00AD21D6" w:rsidRPr="008D71DA" w:rsidRDefault="00AD21D6" w:rsidP="00AD21D6">
      <w:pPr>
        <w:pStyle w:val="ListParagraph"/>
        <w:numPr>
          <w:ilvl w:val="0"/>
          <w:numId w:val="9"/>
        </w:numPr>
        <w:spacing w:before="240" w:after="240"/>
        <w:rPr>
          <w:shd w:val="clear" w:color="auto" w:fill="FFFFFF"/>
        </w:rPr>
      </w:pPr>
      <w:proofErr w:type="spellStart"/>
      <w:r w:rsidRPr="008D71DA">
        <w:rPr>
          <w:shd w:val="clear" w:color="auto" w:fill="FFFFFF"/>
        </w:rPr>
        <w:t>Buyl</w:t>
      </w:r>
      <w:proofErr w:type="spellEnd"/>
      <w:r w:rsidRPr="008D71DA">
        <w:rPr>
          <w:shd w:val="clear" w:color="auto" w:fill="FFFFFF"/>
        </w:rPr>
        <w:t>, T., Boone, C. and Wade, J.B., (2019) ‘CEO narcissism, risk-taking, and resilience: An empirical analysis in US commercial banks’, </w:t>
      </w:r>
      <w:r w:rsidRPr="008D71DA">
        <w:rPr>
          <w:i/>
          <w:iCs/>
          <w:shd w:val="clear" w:color="auto" w:fill="FFFFFF"/>
        </w:rPr>
        <w:t>Journal of Management</w:t>
      </w:r>
      <w:r w:rsidRPr="008D71DA">
        <w:rPr>
          <w:shd w:val="clear" w:color="auto" w:fill="FFFFFF"/>
        </w:rPr>
        <w:t>, </w:t>
      </w:r>
      <w:r w:rsidRPr="008D71DA">
        <w:rPr>
          <w:i/>
          <w:iCs/>
          <w:shd w:val="clear" w:color="auto" w:fill="FFFFFF"/>
        </w:rPr>
        <w:t>45</w:t>
      </w:r>
      <w:r w:rsidRPr="008D71DA">
        <w:rPr>
          <w:shd w:val="clear" w:color="auto" w:fill="FFFFFF"/>
        </w:rPr>
        <w:t xml:space="preserve">(4), pp.1372-1400. </w:t>
      </w:r>
      <w:r>
        <w:t xml:space="preserve">Available at: </w:t>
      </w:r>
      <w:hyperlink r:id="rId38" w:history="1">
        <w:r w:rsidRPr="008A0768">
          <w:rPr>
            <w:rStyle w:val="Hyperlink"/>
          </w:rPr>
          <w:t>https://doi.org/10.1177/0149206317699521</w:t>
        </w:r>
      </w:hyperlink>
      <w:r>
        <w:t xml:space="preserve"> </w:t>
      </w:r>
    </w:p>
    <w:p w14:paraId="50D53C42" w14:textId="77777777" w:rsidR="00AD21D6" w:rsidRDefault="00AD21D6" w:rsidP="00AD21D6">
      <w:pPr>
        <w:pStyle w:val="ListParagraph"/>
        <w:numPr>
          <w:ilvl w:val="0"/>
          <w:numId w:val="9"/>
        </w:numPr>
        <w:spacing w:before="240" w:after="240"/>
      </w:pPr>
      <w:proofErr w:type="spellStart"/>
      <w:r w:rsidRPr="008D71DA">
        <w:rPr>
          <w:shd w:val="clear" w:color="auto" w:fill="FFFFFF"/>
        </w:rPr>
        <w:t>Chantziaras</w:t>
      </w:r>
      <w:proofErr w:type="spellEnd"/>
      <w:r w:rsidRPr="008D71DA">
        <w:rPr>
          <w:shd w:val="clear" w:color="auto" w:fill="FFFFFF"/>
        </w:rPr>
        <w:t xml:space="preserve">, A., </w:t>
      </w:r>
      <w:proofErr w:type="spellStart"/>
      <w:r w:rsidRPr="008D71DA">
        <w:rPr>
          <w:shd w:val="clear" w:color="auto" w:fill="FFFFFF"/>
        </w:rPr>
        <w:t>Dedoulis</w:t>
      </w:r>
      <w:proofErr w:type="spellEnd"/>
      <w:r w:rsidRPr="008D71DA">
        <w:rPr>
          <w:shd w:val="clear" w:color="auto" w:fill="FFFFFF"/>
        </w:rPr>
        <w:t xml:space="preserve">, E., </w:t>
      </w:r>
      <w:proofErr w:type="spellStart"/>
      <w:r w:rsidRPr="008D71DA">
        <w:rPr>
          <w:shd w:val="clear" w:color="auto" w:fill="FFFFFF"/>
        </w:rPr>
        <w:t>Grougiou</w:t>
      </w:r>
      <w:proofErr w:type="spellEnd"/>
      <w:r w:rsidRPr="008D71DA">
        <w:rPr>
          <w:shd w:val="clear" w:color="auto" w:fill="FFFFFF"/>
        </w:rPr>
        <w:t>, V. and Leventis, S., (2020) ‘The impact of religiosity and corruption on CSR reporting: The case of US banks’, </w:t>
      </w:r>
      <w:r w:rsidRPr="008D71DA">
        <w:rPr>
          <w:i/>
          <w:iCs/>
          <w:shd w:val="clear" w:color="auto" w:fill="FFFFFF"/>
        </w:rPr>
        <w:t xml:space="preserve">Journal of </w:t>
      </w:r>
      <w:r w:rsidRPr="008D71DA">
        <w:rPr>
          <w:i/>
          <w:iCs/>
          <w:shd w:val="clear" w:color="auto" w:fill="FFFFFF"/>
        </w:rPr>
        <w:lastRenderedPageBreak/>
        <w:t>Business Research</w:t>
      </w:r>
      <w:r w:rsidRPr="008D71DA">
        <w:rPr>
          <w:shd w:val="clear" w:color="auto" w:fill="FFFFFF"/>
        </w:rPr>
        <w:t>, </w:t>
      </w:r>
      <w:r w:rsidRPr="008D71DA">
        <w:rPr>
          <w:i/>
          <w:iCs/>
          <w:shd w:val="clear" w:color="auto" w:fill="FFFFFF"/>
        </w:rPr>
        <w:t>109</w:t>
      </w:r>
      <w:r w:rsidRPr="008D71DA">
        <w:rPr>
          <w:shd w:val="clear" w:color="auto" w:fill="FFFFFF"/>
        </w:rPr>
        <w:t xml:space="preserve">, pp.362-374. </w:t>
      </w:r>
      <w:r>
        <w:t xml:space="preserve">Available at: </w:t>
      </w:r>
      <w:hyperlink r:id="rId39" w:history="1">
        <w:r w:rsidRPr="008A0768">
          <w:rPr>
            <w:rStyle w:val="Hyperlink"/>
          </w:rPr>
          <w:t>https://doi.org/10.1016/j.jbusres.2019.12.025</w:t>
        </w:r>
      </w:hyperlink>
    </w:p>
    <w:p w14:paraId="1F758EFD" w14:textId="77777777" w:rsidR="00AD21D6" w:rsidRDefault="00AD21D6" w:rsidP="00AD21D6">
      <w:pPr>
        <w:pStyle w:val="ListParagraph"/>
        <w:numPr>
          <w:ilvl w:val="0"/>
          <w:numId w:val="9"/>
        </w:numPr>
        <w:spacing w:before="240" w:after="240"/>
      </w:pPr>
      <w:r w:rsidRPr="008D71DA">
        <w:rPr>
          <w:shd w:val="clear" w:color="auto" w:fill="FFFFFF"/>
        </w:rPr>
        <w:t xml:space="preserve">International Student Loan, (2023) </w:t>
      </w:r>
      <w:r w:rsidRPr="008D71DA">
        <w:rPr>
          <w:i/>
          <w:iCs/>
          <w:shd w:val="clear" w:color="auto" w:fill="FFFFFF"/>
        </w:rPr>
        <w:t>Understanding the US Banking System.</w:t>
      </w:r>
      <w:r w:rsidRPr="008D71DA">
        <w:rPr>
          <w:shd w:val="clear" w:color="auto" w:fill="FFFFFF"/>
        </w:rPr>
        <w:t xml:space="preserve"> </w:t>
      </w:r>
      <w:r>
        <w:t xml:space="preserve">Available at: </w:t>
      </w:r>
      <w:hyperlink r:id="rId40" w:history="1">
        <w:r w:rsidRPr="008A0768">
          <w:rPr>
            <w:rStyle w:val="Hyperlink"/>
          </w:rPr>
          <w:t>https://www.internationalstudentloan.com/resources/understanding-us-banking-system.php</w:t>
        </w:r>
      </w:hyperlink>
      <w:r>
        <w:t xml:space="preserve"> (Accessed on 28 November, 2023)</w:t>
      </w:r>
    </w:p>
    <w:p w14:paraId="7BFB3FAC" w14:textId="77777777" w:rsidR="00AD21D6" w:rsidRPr="008D71DA" w:rsidRDefault="00AD21D6" w:rsidP="00AD21D6">
      <w:pPr>
        <w:pStyle w:val="ListParagraph"/>
        <w:numPr>
          <w:ilvl w:val="0"/>
          <w:numId w:val="9"/>
        </w:numPr>
        <w:spacing w:before="240" w:after="240"/>
        <w:rPr>
          <w:shd w:val="clear" w:color="auto" w:fill="FFFFFF"/>
        </w:rPr>
      </w:pPr>
      <w:r>
        <w:t xml:space="preserve">Wade, M., Tomlinson, N., and Srinivas, V., (2023) </w:t>
      </w:r>
      <w:r w:rsidRPr="008D71DA">
        <w:rPr>
          <w:i/>
          <w:iCs/>
        </w:rPr>
        <w:t>2024 banking and capital markets outlook – Deloitte.</w:t>
      </w:r>
      <w:r>
        <w:t xml:space="preserve"> Available at: </w:t>
      </w:r>
      <w:hyperlink r:id="rId41" w:history="1">
        <w:r w:rsidRPr="008A0768">
          <w:rPr>
            <w:rStyle w:val="Hyperlink"/>
          </w:rPr>
          <w:t>https://www2.deloitte.com/us/en/insights/industry/financial-services/financial-services-industry-outlooks/banking-industry-outlook.html</w:t>
        </w:r>
      </w:hyperlink>
      <w:r>
        <w:t xml:space="preserve"> (Accessed on 28 November, 2023)</w:t>
      </w:r>
    </w:p>
    <w:p w14:paraId="70C6996D" w14:textId="77777777" w:rsidR="00AD21D6" w:rsidRDefault="00AD21D6" w:rsidP="00AD21D6">
      <w:pPr>
        <w:pStyle w:val="ListParagraph"/>
        <w:numPr>
          <w:ilvl w:val="0"/>
          <w:numId w:val="9"/>
        </w:numPr>
        <w:spacing w:before="240" w:after="240"/>
      </w:pPr>
      <w:r w:rsidRPr="008D71DA">
        <w:rPr>
          <w:shd w:val="clear" w:color="auto" w:fill="FFFFFF"/>
        </w:rPr>
        <w:t>Romao, M., Costa, J. and Costa, C.J., (2019), ‘Robotic process automation: A case study in the banking industry’, In </w:t>
      </w:r>
      <w:r w:rsidRPr="008D71DA">
        <w:rPr>
          <w:i/>
          <w:iCs/>
          <w:shd w:val="clear" w:color="auto" w:fill="FFFFFF"/>
        </w:rPr>
        <w:t>2019 14th Iberian Conference on information systems and technologies (CISTI)</w:t>
      </w:r>
      <w:r w:rsidRPr="008D71DA">
        <w:rPr>
          <w:shd w:val="clear" w:color="auto" w:fill="FFFFFF"/>
        </w:rPr>
        <w:t xml:space="preserve"> (pp. 1-6). IEEE. </w:t>
      </w:r>
      <w:r>
        <w:t xml:space="preserve">Available at: </w:t>
      </w:r>
      <w:hyperlink r:id="rId42" w:history="1">
        <w:r w:rsidRPr="008A0768">
          <w:rPr>
            <w:rStyle w:val="Hyperlink"/>
          </w:rPr>
          <w:t>https://ieeexplore.ieee.org/abstract/document/8760733</w:t>
        </w:r>
      </w:hyperlink>
    </w:p>
    <w:p w14:paraId="0DF8D2D4" w14:textId="77777777" w:rsidR="00AD21D6" w:rsidRDefault="00AD21D6" w:rsidP="00AD21D6">
      <w:pPr>
        <w:pStyle w:val="ListParagraph"/>
        <w:numPr>
          <w:ilvl w:val="0"/>
          <w:numId w:val="9"/>
        </w:numPr>
        <w:spacing w:before="240" w:after="240"/>
      </w:pPr>
      <w:r w:rsidRPr="008D49BC">
        <w:rPr>
          <w:shd w:val="clear" w:color="auto" w:fill="FFFFFF"/>
        </w:rPr>
        <w:t>Abbas, F., Iqbal, S. and Aziz, B., (2019) ‘The impact of bank capital, bank liquidity and credit risk on profitability in postcrisis period:‎ A comparative study of US and Asia’, </w:t>
      </w:r>
      <w:r w:rsidRPr="008D49BC">
        <w:rPr>
          <w:i/>
          <w:iCs/>
          <w:shd w:val="clear" w:color="auto" w:fill="FFFFFF"/>
        </w:rPr>
        <w:t>Cogent Economics &amp; Finance</w:t>
      </w:r>
      <w:r w:rsidRPr="008D49BC">
        <w:rPr>
          <w:shd w:val="clear" w:color="auto" w:fill="FFFFFF"/>
        </w:rPr>
        <w:t>, </w:t>
      </w:r>
      <w:r w:rsidRPr="008D49BC">
        <w:rPr>
          <w:i/>
          <w:iCs/>
          <w:shd w:val="clear" w:color="auto" w:fill="FFFFFF"/>
        </w:rPr>
        <w:t>7</w:t>
      </w:r>
      <w:r w:rsidRPr="008D49BC">
        <w:rPr>
          <w:shd w:val="clear" w:color="auto" w:fill="FFFFFF"/>
        </w:rPr>
        <w:t>(1), p.1605683.</w:t>
      </w:r>
      <w:r w:rsidRPr="008D49BC">
        <w:t xml:space="preserve"> </w:t>
      </w:r>
      <w:r>
        <w:t xml:space="preserve">Available at: </w:t>
      </w:r>
      <w:hyperlink r:id="rId43" w:history="1">
        <w:r w:rsidRPr="008A0768">
          <w:rPr>
            <w:rStyle w:val="Hyperlink"/>
          </w:rPr>
          <w:t>https://doi.org/10.1080/23322039.2019.1605683</w:t>
        </w:r>
      </w:hyperlink>
      <w:r>
        <w:t xml:space="preserve"> </w:t>
      </w:r>
    </w:p>
    <w:p w14:paraId="1DBCB59B" w14:textId="77777777" w:rsidR="00AD21D6" w:rsidRPr="008D49BC" w:rsidRDefault="00AD21D6" w:rsidP="00AD21D6">
      <w:pPr>
        <w:pStyle w:val="ListParagraph"/>
        <w:numPr>
          <w:ilvl w:val="0"/>
          <w:numId w:val="9"/>
        </w:numPr>
        <w:spacing w:before="240" w:after="240"/>
        <w:rPr>
          <w:shd w:val="clear" w:color="auto" w:fill="FFFFFF"/>
        </w:rPr>
      </w:pPr>
      <w:r w:rsidRPr="008D49BC">
        <w:rPr>
          <w:shd w:val="clear" w:color="auto" w:fill="FFFFFF"/>
        </w:rPr>
        <w:t xml:space="preserve">Carmona, P., Climent, F. and </w:t>
      </w:r>
      <w:proofErr w:type="spellStart"/>
      <w:r w:rsidRPr="008D49BC">
        <w:rPr>
          <w:shd w:val="clear" w:color="auto" w:fill="FFFFFF"/>
        </w:rPr>
        <w:t>Momparler</w:t>
      </w:r>
      <w:proofErr w:type="spellEnd"/>
      <w:r w:rsidRPr="008D49BC">
        <w:rPr>
          <w:shd w:val="clear" w:color="auto" w:fill="FFFFFF"/>
        </w:rPr>
        <w:t>, A., (2019) ‘Predicting failure in the US banking sector: An extreme gradient boosting approach’, </w:t>
      </w:r>
      <w:r w:rsidRPr="008D49BC">
        <w:rPr>
          <w:i/>
          <w:iCs/>
          <w:shd w:val="clear" w:color="auto" w:fill="FFFFFF"/>
        </w:rPr>
        <w:t>International Review of Economics &amp; Finance</w:t>
      </w:r>
      <w:r w:rsidRPr="008D49BC">
        <w:rPr>
          <w:shd w:val="clear" w:color="auto" w:fill="FFFFFF"/>
        </w:rPr>
        <w:t>, </w:t>
      </w:r>
      <w:r w:rsidRPr="008D49BC">
        <w:rPr>
          <w:i/>
          <w:iCs/>
          <w:shd w:val="clear" w:color="auto" w:fill="FFFFFF"/>
        </w:rPr>
        <w:t>61</w:t>
      </w:r>
      <w:r w:rsidRPr="008D49BC">
        <w:rPr>
          <w:shd w:val="clear" w:color="auto" w:fill="FFFFFF"/>
        </w:rPr>
        <w:t>, pp.304-323.</w:t>
      </w:r>
      <w:r w:rsidRPr="008D49BC">
        <w:t xml:space="preserve"> </w:t>
      </w:r>
      <w:r>
        <w:t xml:space="preserve">Available at: </w:t>
      </w:r>
      <w:hyperlink r:id="rId44" w:history="1">
        <w:r w:rsidRPr="008A0768">
          <w:rPr>
            <w:rStyle w:val="Hyperlink"/>
          </w:rPr>
          <w:t>https://doi.org/10.1016/j.iref.2018.03.008</w:t>
        </w:r>
      </w:hyperlink>
      <w:r>
        <w:t xml:space="preserve"> </w:t>
      </w:r>
    </w:p>
    <w:p w14:paraId="6B8FC3B0" w14:textId="77777777" w:rsidR="00AD21D6" w:rsidRPr="00E42CF1" w:rsidRDefault="00AD21D6" w:rsidP="00AD21D6">
      <w:pPr>
        <w:pStyle w:val="ListParagraph"/>
        <w:numPr>
          <w:ilvl w:val="0"/>
          <w:numId w:val="9"/>
        </w:numPr>
        <w:spacing w:before="240" w:after="240"/>
        <w:rPr>
          <w:shd w:val="clear" w:color="auto" w:fill="FFFFFF"/>
        </w:rPr>
      </w:pPr>
      <w:r w:rsidRPr="00E42CF1">
        <w:rPr>
          <w:shd w:val="clear" w:color="auto" w:fill="FFFFFF"/>
        </w:rPr>
        <w:t>Apergis, N., (2023) ‘The role of Covid-19 in bank profitability convergence: evidence from a sample of US banks and club clustering’, </w:t>
      </w:r>
      <w:r w:rsidRPr="00E42CF1">
        <w:rPr>
          <w:i/>
          <w:iCs/>
          <w:shd w:val="clear" w:color="auto" w:fill="FFFFFF"/>
        </w:rPr>
        <w:t>Applied Economics</w:t>
      </w:r>
      <w:r w:rsidRPr="00E42CF1">
        <w:rPr>
          <w:shd w:val="clear" w:color="auto" w:fill="FFFFFF"/>
        </w:rPr>
        <w:t>, pp.1-12.</w:t>
      </w:r>
      <w:r w:rsidRPr="00E42CF1">
        <w:t xml:space="preserve"> </w:t>
      </w:r>
      <w:r>
        <w:t xml:space="preserve">Available at: </w:t>
      </w:r>
      <w:hyperlink r:id="rId45" w:history="1">
        <w:r w:rsidRPr="008A0768">
          <w:rPr>
            <w:rStyle w:val="Hyperlink"/>
          </w:rPr>
          <w:t>https://doi.org/10.1080/00036846.2023.2174946</w:t>
        </w:r>
      </w:hyperlink>
      <w:r>
        <w:t xml:space="preserve"> </w:t>
      </w:r>
    </w:p>
    <w:p w14:paraId="0553229D" w14:textId="77777777" w:rsidR="00AD21D6" w:rsidRPr="00E42CF1" w:rsidRDefault="00AD21D6" w:rsidP="00AD21D6">
      <w:pPr>
        <w:pStyle w:val="ListParagraph"/>
        <w:numPr>
          <w:ilvl w:val="0"/>
          <w:numId w:val="9"/>
        </w:numPr>
        <w:spacing w:before="240" w:after="240"/>
        <w:rPr>
          <w:shd w:val="clear" w:color="auto" w:fill="FFFFFF"/>
        </w:rPr>
      </w:pPr>
      <w:r w:rsidRPr="00E42CF1">
        <w:rPr>
          <w:shd w:val="clear" w:color="auto" w:fill="FFFFFF"/>
        </w:rPr>
        <w:t xml:space="preserve">Husain, T. and </w:t>
      </w:r>
      <w:proofErr w:type="spellStart"/>
      <w:r w:rsidRPr="00E42CF1">
        <w:rPr>
          <w:shd w:val="clear" w:color="auto" w:fill="FFFFFF"/>
        </w:rPr>
        <w:t>Sunardi</w:t>
      </w:r>
      <w:proofErr w:type="spellEnd"/>
      <w:r w:rsidRPr="00E42CF1">
        <w:rPr>
          <w:shd w:val="clear" w:color="auto" w:fill="FFFFFF"/>
        </w:rPr>
        <w:t>, N., (2020) ‘Firm's Value Prediction Based on Profitability Ratios and Dividend Policy’, </w:t>
      </w:r>
      <w:r w:rsidRPr="00E42CF1">
        <w:rPr>
          <w:i/>
          <w:iCs/>
          <w:shd w:val="clear" w:color="auto" w:fill="FFFFFF"/>
        </w:rPr>
        <w:t>Finance &amp; Economics Review</w:t>
      </w:r>
      <w:r w:rsidRPr="00E42CF1">
        <w:rPr>
          <w:shd w:val="clear" w:color="auto" w:fill="FFFFFF"/>
        </w:rPr>
        <w:t>, </w:t>
      </w:r>
      <w:r w:rsidRPr="00E42CF1">
        <w:rPr>
          <w:i/>
          <w:iCs/>
          <w:shd w:val="clear" w:color="auto" w:fill="FFFFFF"/>
        </w:rPr>
        <w:t>2</w:t>
      </w:r>
      <w:r w:rsidRPr="00E42CF1">
        <w:rPr>
          <w:shd w:val="clear" w:color="auto" w:fill="FFFFFF"/>
        </w:rPr>
        <w:t>(2), pp.13-26.</w:t>
      </w:r>
      <w:r w:rsidRPr="00E42CF1">
        <w:t xml:space="preserve"> </w:t>
      </w:r>
      <w:r>
        <w:t xml:space="preserve">Available at: </w:t>
      </w:r>
      <w:hyperlink r:id="rId46" w:history="1">
        <w:r w:rsidRPr="008A0768">
          <w:rPr>
            <w:rStyle w:val="Hyperlink"/>
          </w:rPr>
          <w:t>https://doi.org/10.38157/finance-economics-review.v2i2.102</w:t>
        </w:r>
      </w:hyperlink>
      <w:r>
        <w:t xml:space="preserve"> </w:t>
      </w:r>
    </w:p>
    <w:p w14:paraId="61639542" w14:textId="77777777" w:rsidR="00AD21D6" w:rsidRDefault="00AD21D6" w:rsidP="00AD21D6">
      <w:pPr>
        <w:pStyle w:val="ListParagraph"/>
        <w:numPr>
          <w:ilvl w:val="0"/>
          <w:numId w:val="9"/>
        </w:numPr>
        <w:spacing w:before="240" w:after="240"/>
      </w:pPr>
      <w:r w:rsidRPr="00E42CF1">
        <w:rPr>
          <w:shd w:val="clear" w:color="auto" w:fill="FFFFFF"/>
        </w:rPr>
        <w:t xml:space="preserve">Arsyad, M., </w:t>
      </w:r>
      <w:proofErr w:type="spellStart"/>
      <w:r w:rsidRPr="00E42CF1">
        <w:rPr>
          <w:shd w:val="clear" w:color="auto" w:fill="FFFFFF"/>
        </w:rPr>
        <w:t>Haeruddin</w:t>
      </w:r>
      <w:proofErr w:type="spellEnd"/>
      <w:r w:rsidRPr="00E42CF1">
        <w:rPr>
          <w:shd w:val="clear" w:color="auto" w:fill="FFFFFF"/>
        </w:rPr>
        <w:t xml:space="preserve">, S.H., Muslim, M. and </w:t>
      </w:r>
      <w:proofErr w:type="spellStart"/>
      <w:r w:rsidRPr="00E42CF1">
        <w:rPr>
          <w:shd w:val="clear" w:color="auto" w:fill="FFFFFF"/>
        </w:rPr>
        <w:t>Pelu</w:t>
      </w:r>
      <w:proofErr w:type="spellEnd"/>
      <w:r w:rsidRPr="00E42CF1">
        <w:rPr>
          <w:shd w:val="clear" w:color="auto" w:fill="FFFFFF"/>
        </w:rPr>
        <w:t>, M.F.A., (2021) ‘The effect of activity ratios, liquidity, and profitability on the dividend payout ratio’, </w:t>
      </w:r>
      <w:r w:rsidRPr="00E42CF1">
        <w:rPr>
          <w:i/>
          <w:iCs/>
          <w:shd w:val="clear" w:color="auto" w:fill="FFFFFF"/>
        </w:rPr>
        <w:t>Indonesia Accounting Journal</w:t>
      </w:r>
      <w:r w:rsidRPr="00E42CF1">
        <w:rPr>
          <w:shd w:val="clear" w:color="auto" w:fill="FFFFFF"/>
        </w:rPr>
        <w:t>, </w:t>
      </w:r>
      <w:r w:rsidRPr="00E42CF1">
        <w:rPr>
          <w:i/>
          <w:iCs/>
          <w:shd w:val="clear" w:color="auto" w:fill="FFFFFF"/>
        </w:rPr>
        <w:t>3</w:t>
      </w:r>
      <w:r w:rsidRPr="00E42CF1">
        <w:rPr>
          <w:shd w:val="clear" w:color="auto" w:fill="FFFFFF"/>
        </w:rPr>
        <w:t>(1), pp.36-44.</w:t>
      </w:r>
      <w:r w:rsidRPr="00E42CF1">
        <w:t xml:space="preserve"> </w:t>
      </w:r>
      <w:r>
        <w:t xml:space="preserve">Available at: </w:t>
      </w:r>
      <w:hyperlink r:id="rId47" w:history="1">
        <w:r w:rsidRPr="008A0768">
          <w:rPr>
            <w:rStyle w:val="Hyperlink"/>
          </w:rPr>
          <w:t>https://doi.org/10.32400/iaj.30119</w:t>
        </w:r>
      </w:hyperlink>
      <w:r>
        <w:t xml:space="preserve"> </w:t>
      </w:r>
    </w:p>
    <w:p w14:paraId="4461F5F8" w14:textId="77777777" w:rsidR="00AD21D6" w:rsidRPr="00E42CF1" w:rsidRDefault="00AD21D6" w:rsidP="00AD21D6">
      <w:pPr>
        <w:pStyle w:val="ListParagraph"/>
        <w:numPr>
          <w:ilvl w:val="0"/>
          <w:numId w:val="9"/>
        </w:numPr>
        <w:spacing w:before="240" w:after="240"/>
        <w:rPr>
          <w:shd w:val="clear" w:color="auto" w:fill="FFFFFF"/>
        </w:rPr>
      </w:pPr>
      <w:r w:rsidRPr="00E42CF1">
        <w:rPr>
          <w:shd w:val="clear" w:color="auto" w:fill="FFFFFF"/>
        </w:rPr>
        <w:t xml:space="preserve">Paltrinieri, A., </w:t>
      </w:r>
      <w:proofErr w:type="spellStart"/>
      <w:r w:rsidRPr="00E42CF1">
        <w:rPr>
          <w:shd w:val="clear" w:color="auto" w:fill="FFFFFF"/>
        </w:rPr>
        <w:t>Dreassi</w:t>
      </w:r>
      <w:proofErr w:type="spellEnd"/>
      <w:r w:rsidRPr="00E42CF1">
        <w:rPr>
          <w:shd w:val="clear" w:color="auto" w:fill="FFFFFF"/>
        </w:rPr>
        <w:t xml:space="preserve">, A., Rossi, S. and Khan, A., (2021) ‘Risk-adjusted profitability and stability of Islamic and conventional banks: does revenue diversification </w:t>
      </w:r>
      <w:r w:rsidRPr="00E42CF1">
        <w:rPr>
          <w:shd w:val="clear" w:color="auto" w:fill="FFFFFF"/>
        </w:rPr>
        <w:lastRenderedPageBreak/>
        <w:t>matter?’, </w:t>
      </w:r>
      <w:r w:rsidRPr="00E42CF1">
        <w:rPr>
          <w:i/>
          <w:iCs/>
          <w:shd w:val="clear" w:color="auto" w:fill="FFFFFF"/>
        </w:rPr>
        <w:t>Global Finance Journal</w:t>
      </w:r>
      <w:r w:rsidRPr="00E42CF1">
        <w:rPr>
          <w:shd w:val="clear" w:color="auto" w:fill="FFFFFF"/>
        </w:rPr>
        <w:t>, </w:t>
      </w:r>
      <w:r w:rsidRPr="00E42CF1">
        <w:rPr>
          <w:i/>
          <w:iCs/>
          <w:shd w:val="clear" w:color="auto" w:fill="FFFFFF"/>
        </w:rPr>
        <w:t>50</w:t>
      </w:r>
      <w:r w:rsidRPr="00E42CF1">
        <w:rPr>
          <w:shd w:val="clear" w:color="auto" w:fill="FFFFFF"/>
        </w:rPr>
        <w:t xml:space="preserve">, p.100517. </w:t>
      </w:r>
      <w:r>
        <w:t xml:space="preserve">Available at: </w:t>
      </w:r>
      <w:hyperlink r:id="rId48" w:history="1">
        <w:r w:rsidRPr="00E42CF1">
          <w:rPr>
            <w:rStyle w:val="Hyperlink"/>
            <w:shd w:val="clear" w:color="auto" w:fill="FFFFFF"/>
          </w:rPr>
          <w:t>https://doi.org/10.1016/j.gfj.2020.100517</w:t>
        </w:r>
      </w:hyperlink>
      <w:r w:rsidRPr="00E42CF1">
        <w:rPr>
          <w:shd w:val="clear" w:color="auto" w:fill="FFFFFF"/>
        </w:rPr>
        <w:t xml:space="preserve"> </w:t>
      </w:r>
    </w:p>
    <w:p w14:paraId="7D2601A2" w14:textId="77777777" w:rsidR="00AD21D6" w:rsidRPr="00E42CF1" w:rsidRDefault="00AD21D6" w:rsidP="00AD21D6">
      <w:pPr>
        <w:pStyle w:val="ListParagraph"/>
        <w:numPr>
          <w:ilvl w:val="0"/>
          <w:numId w:val="9"/>
        </w:numPr>
        <w:spacing w:before="240" w:after="240"/>
        <w:rPr>
          <w:shd w:val="clear" w:color="auto" w:fill="FFFFFF"/>
        </w:rPr>
      </w:pPr>
      <w:r w:rsidRPr="00E42CF1">
        <w:rPr>
          <w:shd w:val="clear" w:color="auto" w:fill="FFFFFF"/>
        </w:rPr>
        <w:t>Gandhi, P., Loughran, T. and McDonald, B., (2019) ‘Using annual report sentiment as a proxy for financial distress in US banks’ </w:t>
      </w:r>
      <w:r w:rsidRPr="00E42CF1">
        <w:rPr>
          <w:i/>
          <w:iCs/>
          <w:shd w:val="clear" w:color="auto" w:fill="FFFFFF"/>
        </w:rPr>
        <w:t>Journal of Behavioral Finance</w:t>
      </w:r>
      <w:r w:rsidRPr="00E42CF1">
        <w:rPr>
          <w:shd w:val="clear" w:color="auto" w:fill="FFFFFF"/>
        </w:rPr>
        <w:t>, </w:t>
      </w:r>
      <w:r w:rsidRPr="00E42CF1">
        <w:rPr>
          <w:i/>
          <w:iCs/>
          <w:shd w:val="clear" w:color="auto" w:fill="FFFFFF"/>
        </w:rPr>
        <w:t>20</w:t>
      </w:r>
      <w:r w:rsidRPr="00E42CF1">
        <w:rPr>
          <w:shd w:val="clear" w:color="auto" w:fill="FFFFFF"/>
        </w:rPr>
        <w:t xml:space="preserve">(4), pp.424-436. </w:t>
      </w:r>
      <w:r>
        <w:t xml:space="preserve">Available at: </w:t>
      </w:r>
      <w:hyperlink r:id="rId49" w:history="1">
        <w:r w:rsidRPr="00E42CF1">
          <w:rPr>
            <w:rStyle w:val="Hyperlink"/>
            <w:shd w:val="clear" w:color="auto" w:fill="FFFFFF"/>
          </w:rPr>
          <w:t>https://doi.org/10.1080/15427560.2019.1553176</w:t>
        </w:r>
      </w:hyperlink>
      <w:r w:rsidRPr="00E42CF1">
        <w:rPr>
          <w:shd w:val="clear" w:color="auto" w:fill="FFFFFF"/>
        </w:rPr>
        <w:t xml:space="preserve"> </w:t>
      </w:r>
    </w:p>
    <w:p w14:paraId="36199C30" w14:textId="77777777" w:rsidR="00AD21D6" w:rsidRPr="00BF55E3" w:rsidRDefault="00AD21D6" w:rsidP="00AD21D6">
      <w:pPr>
        <w:pStyle w:val="ListParagraph"/>
        <w:numPr>
          <w:ilvl w:val="0"/>
          <w:numId w:val="9"/>
        </w:numPr>
        <w:spacing w:before="240" w:after="240"/>
      </w:pPr>
      <w:proofErr w:type="spellStart"/>
      <w:r w:rsidRPr="00E42CF1">
        <w:rPr>
          <w:shd w:val="clear" w:color="auto" w:fill="FFFFFF"/>
        </w:rPr>
        <w:t>Nariswari</w:t>
      </w:r>
      <w:proofErr w:type="spellEnd"/>
      <w:r w:rsidRPr="00E42CF1">
        <w:rPr>
          <w:shd w:val="clear" w:color="auto" w:fill="FFFFFF"/>
        </w:rPr>
        <w:t xml:space="preserve">, T.N. and </w:t>
      </w:r>
      <w:proofErr w:type="spellStart"/>
      <w:r w:rsidRPr="00E42CF1">
        <w:rPr>
          <w:shd w:val="clear" w:color="auto" w:fill="FFFFFF"/>
        </w:rPr>
        <w:t>Nugraha</w:t>
      </w:r>
      <w:proofErr w:type="spellEnd"/>
      <w:r w:rsidRPr="00E42CF1">
        <w:rPr>
          <w:shd w:val="clear" w:color="auto" w:fill="FFFFFF"/>
        </w:rPr>
        <w:t xml:space="preserve">, N.M., (2020) ‘Profit growth: impact of net profit margin, gross profit margin and total </w:t>
      </w:r>
      <w:proofErr w:type="spellStart"/>
      <w:r w:rsidRPr="00E42CF1">
        <w:rPr>
          <w:shd w:val="clear" w:color="auto" w:fill="FFFFFF"/>
        </w:rPr>
        <w:t>assests</w:t>
      </w:r>
      <w:proofErr w:type="spellEnd"/>
      <w:r w:rsidRPr="00E42CF1">
        <w:rPr>
          <w:shd w:val="clear" w:color="auto" w:fill="FFFFFF"/>
        </w:rPr>
        <w:t xml:space="preserve"> turnover’, </w:t>
      </w:r>
      <w:r w:rsidRPr="00E42CF1">
        <w:rPr>
          <w:i/>
          <w:iCs/>
          <w:shd w:val="clear" w:color="auto" w:fill="FFFFFF"/>
        </w:rPr>
        <w:t>International Journal of Finance &amp; Banking Studies (2147-4486)</w:t>
      </w:r>
      <w:r w:rsidRPr="00E42CF1">
        <w:rPr>
          <w:shd w:val="clear" w:color="auto" w:fill="FFFFFF"/>
        </w:rPr>
        <w:t>, </w:t>
      </w:r>
      <w:r w:rsidRPr="00E42CF1">
        <w:rPr>
          <w:i/>
          <w:iCs/>
          <w:shd w:val="clear" w:color="auto" w:fill="FFFFFF"/>
        </w:rPr>
        <w:t>9</w:t>
      </w:r>
      <w:r w:rsidRPr="00E42CF1">
        <w:rPr>
          <w:shd w:val="clear" w:color="auto" w:fill="FFFFFF"/>
        </w:rPr>
        <w:t xml:space="preserve">(4), pp.87-96. </w:t>
      </w:r>
      <w:r>
        <w:t xml:space="preserve">Available at: </w:t>
      </w:r>
      <w:hyperlink r:id="rId50" w:history="1">
        <w:r w:rsidRPr="00E42CF1">
          <w:rPr>
            <w:rStyle w:val="Hyperlink"/>
            <w:shd w:val="clear" w:color="auto" w:fill="FFFFFF"/>
          </w:rPr>
          <w:t>https://doi.org/10.20525/ijfbs.v9i4.937</w:t>
        </w:r>
      </w:hyperlink>
      <w:r w:rsidRPr="00E42CF1">
        <w:rPr>
          <w:shd w:val="clear" w:color="auto" w:fill="FFFFFF"/>
        </w:rPr>
        <w:t xml:space="preserve"> </w:t>
      </w:r>
    </w:p>
    <w:p w14:paraId="0F89AC7D" w14:textId="77777777" w:rsidR="00AD21D6" w:rsidRDefault="00AD21D6" w:rsidP="00AD21D6">
      <w:pPr>
        <w:pStyle w:val="ListParagraph"/>
        <w:numPr>
          <w:ilvl w:val="0"/>
          <w:numId w:val="9"/>
        </w:numPr>
        <w:spacing w:before="240" w:after="240"/>
      </w:pPr>
      <w:r w:rsidRPr="00BF55E3">
        <w:rPr>
          <w:shd w:val="clear" w:color="auto" w:fill="FFFFFF"/>
        </w:rPr>
        <w:t>Pointer, L.V. and Khoi, P.D., (2019) ‘Predictors of return on assets and return on equity for banking and insurance companies on Vietnam stock exchange’, </w:t>
      </w:r>
      <w:r w:rsidRPr="00BF55E3">
        <w:rPr>
          <w:i/>
          <w:iCs/>
          <w:shd w:val="clear" w:color="auto" w:fill="FFFFFF"/>
        </w:rPr>
        <w:t>Entrepreneurial Business and Economics Review</w:t>
      </w:r>
      <w:r w:rsidRPr="00BF55E3">
        <w:rPr>
          <w:shd w:val="clear" w:color="auto" w:fill="FFFFFF"/>
        </w:rPr>
        <w:t>, </w:t>
      </w:r>
      <w:r w:rsidRPr="00BF55E3">
        <w:rPr>
          <w:i/>
          <w:iCs/>
          <w:shd w:val="clear" w:color="auto" w:fill="FFFFFF"/>
        </w:rPr>
        <w:t>7</w:t>
      </w:r>
      <w:r w:rsidRPr="00BF55E3">
        <w:rPr>
          <w:shd w:val="clear" w:color="auto" w:fill="FFFFFF"/>
        </w:rPr>
        <w:t>(4), pp.185-198.</w:t>
      </w:r>
      <w:r w:rsidRPr="00BF55E3">
        <w:t xml:space="preserve"> </w:t>
      </w:r>
      <w:r>
        <w:t xml:space="preserve">Available at: </w:t>
      </w:r>
      <w:hyperlink r:id="rId51" w:history="1">
        <w:r w:rsidRPr="008A0768">
          <w:rPr>
            <w:rStyle w:val="Hyperlink"/>
          </w:rPr>
          <w:t>https://www.ceeol.com/search/article-detail?id=976223</w:t>
        </w:r>
      </w:hyperlink>
      <w:r>
        <w:t xml:space="preserve"> </w:t>
      </w:r>
    </w:p>
    <w:p w14:paraId="2FAB0317" w14:textId="15D804CE" w:rsidR="00AD21D6" w:rsidRDefault="00AD21D6" w:rsidP="00AD21D6">
      <w:pPr>
        <w:pStyle w:val="ListParagraph"/>
        <w:numPr>
          <w:ilvl w:val="0"/>
          <w:numId w:val="9"/>
        </w:numPr>
        <w:spacing w:before="240" w:after="240"/>
      </w:pPr>
      <w:r w:rsidRPr="00BF55E3">
        <w:rPr>
          <w:shd w:val="clear" w:color="auto" w:fill="FFFFFF"/>
        </w:rPr>
        <w:t>Diaz, J.F. and Pandey, R., (2019) ‘Factors affecting return on assets of US technology and financial corporations’, </w:t>
      </w:r>
      <w:proofErr w:type="spellStart"/>
      <w:r w:rsidRPr="00BF55E3">
        <w:rPr>
          <w:i/>
          <w:iCs/>
          <w:shd w:val="clear" w:color="auto" w:fill="FFFFFF"/>
        </w:rPr>
        <w:t>Jurnal</w:t>
      </w:r>
      <w:proofErr w:type="spellEnd"/>
      <w:r w:rsidRPr="00BF55E3">
        <w:rPr>
          <w:i/>
          <w:iCs/>
          <w:shd w:val="clear" w:color="auto" w:fill="FFFFFF"/>
        </w:rPr>
        <w:t xml:space="preserve"> </w:t>
      </w:r>
      <w:proofErr w:type="spellStart"/>
      <w:r w:rsidRPr="00BF55E3">
        <w:rPr>
          <w:i/>
          <w:iCs/>
          <w:shd w:val="clear" w:color="auto" w:fill="FFFFFF"/>
        </w:rPr>
        <w:t>Manajemen</w:t>
      </w:r>
      <w:proofErr w:type="spellEnd"/>
      <w:r w:rsidRPr="00BF55E3">
        <w:rPr>
          <w:i/>
          <w:iCs/>
          <w:shd w:val="clear" w:color="auto" w:fill="FFFFFF"/>
        </w:rPr>
        <w:t xml:space="preserve"> dan </w:t>
      </w:r>
      <w:proofErr w:type="spellStart"/>
      <w:r w:rsidRPr="00BF55E3">
        <w:rPr>
          <w:i/>
          <w:iCs/>
          <w:shd w:val="clear" w:color="auto" w:fill="FFFFFF"/>
        </w:rPr>
        <w:t>Kewirausahaan</w:t>
      </w:r>
      <w:proofErr w:type="spellEnd"/>
      <w:r w:rsidRPr="00BF55E3">
        <w:rPr>
          <w:shd w:val="clear" w:color="auto" w:fill="FFFFFF"/>
        </w:rPr>
        <w:t>, </w:t>
      </w:r>
      <w:r w:rsidRPr="00BF55E3">
        <w:rPr>
          <w:i/>
          <w:iCs/>
          <w:shd w:val="clear" w:color="auto" w:fill="FFFFFF"/>
        </w:rPr>
        <w:t>21</w:t>
      </w:r>
      <w:r w:rsidRPr="00BF55E3">
        <w:rPr>
          <w:shd w:val="clear" w:color="auto" w:fill="FFFFFF"/>
        </w:rPr>
        <w:t>(2), pp.134-144.</w:t>
      </w:r>
      <w:r w:rsidRPr="00BF55E3">
        <w:t xml:space="preserve"> </w:t>
      </w:r>
      <w:r>
        <w:t xml:space="preserve">Available at: </w:t>
      </w:r>
      <w:hyperlink r:id="rId52" w:history="1">
        <w:r w:rsidRPr="008A0768">
          <w:rPr>
            <w:rStyle w:val="Hyperlink"/>
          </w:rPr>
          <w:t>https://doi.org/10.9744/jmk.21.2.134-144</w:t>
        </w:r>
      </w:hyperlink>
    </w:p>
    <w:p w14:paraId="2AD8B331" w14:textId="7D84EB31" w:rsidR="008B18FA" w:rsidRPr="00436991" w:rsidRDefault="008B18FA" w:rsidP="00436991">
      <w:pPr>
        <w:pStyle w:val="ListParagraph"/>
        <w:numPr>
          <w:ilvl w:val="0"/>
          <w:numId w:val="9"/>
        </w:numPr>
        <w:rPr>
          <w:shd w:val="clear" w:color="auto" w:fill="FFFFFF"/>
        </w:rPr>
      </w:pPr>
      <w:r w:rsidRPr="00436991">
        <w:rPr>
          <w:shd w:val="clear" w:color="auto" w:fill="FFFFFF"/>
        </w:rPr>
        <w:t xml:space="preserve">Yao, H., Haris, M. and Tariq, G., </w:t>
      </w:r>
      <w:r w:rsidR="00436991" w:rsidRPr="00436991">
        <w:rPr>
          <w:shd w:val="clear" w:color="auto" w:fill="FFFFFF"/>
        </w:rPr>
        <w:t>(</w:t>
      </w:r>
      <w:r w:rsidRPr="00436991">
        <w:rPr>
          <w:shd w:val="clear" w:color="auto" w:fill="FFFFFF"/>
        </w:rPr>
        <w:t>2018</w:t>
      </w:r>
      <w:r w:rsidR="00436991" w:rsidRPr="00436991">
        <w:rPr>
          <w:shd w:val="clear" w:color="auto" w:fill="FFFFFF"/>
        </w:rPr>
        <w:t>)</w:t>
      </w:r>
      <w:r w:rsidRPr="00436991">
        <w:rPr>
          <w:shd w:val="clear" w:color="auto" w:fill="FFFFFF"/>
        </w:rPr>
        <w:t>. Profitability determinants of financial institutions: evidence from banks in Pakistan. </w:t>
      </w:r>
      <w:r w:rsidRPr="00436991">
        <w:rPr>
          <w:i/>
          <w:iCs/>
          <w:shd w:val="clear" w:color="auto" w:fill="FFFFFF"/>
        </w:rPr>
        <w:t>International Journal of Financial Studies</w:t>
      </w:r>
      <w:r w:rsidRPr="00436991">
        <w:rPr>
          <w:shd w:val="clear" w:color="auto" w:fill="FFFFFF"/>
        </w:rPr>
        <w:t>, </w:t>
      </w:r>
      <w:r w:rsidRPr="00436991">
        <w:rPr>
          <w:i/>
          <w:iCs/>
          <w:shd w:val="clear" w:color="auto" w:fill="FFFFFF"/>
        </w:rPr>
        <w:t>6</w:t>
      </w:r>
      <w:r w:rsidRPr="00436991">
        <w:rPr>
          <w:shd w:val="clear" w:color="auto" w:fill="FFFFFF"/>
        </w:rPr>
        <w:t xml:space="preserve">(2), p.53. </w:t>
      </w:r>
      <w:r>
        <w:t xml:space="preserve">Available at: </w:t>
      </w:r>
      <w:hyperlink r:id="rId53" w:history="1">
        <w:r w:rsidR="00436991" w:rsidRPr="00436991">
          <w:rPr>
            <w:rStyle w:val="Hyperlink"/>
            <w:shd w:val="clear" w:color="auto" w:fill="FFFFFF"/>
          </w:rPr>
          <w:t>https://doi.org/10.3390/ijfs6020053</w:t>
        </w:r>
      </w:hyperlink>
      <w:r w:rsidR="00436991" w:rsidRPr="00436991">
        <w:rPr>
          <w:shd w:val="clear" w:color="auto" w:fill="FFFFFF"/>
        </w:rPr>
        <w:t xml:space="preserve"> </w:t>
      </w:r>
    </w:p>
    <w:p w14:paraId="7D4E0656" w14:textId="77777777" w:rsidR="00F55C39" w:rsidRPr="00F55C39" w:rsidRDefault="008B18FA" w:rsidP="00F55C39">
      <w:pPr>
        <w:pStyle w:val="ListParagraph"/>
        <w:numPr>
          <w:ilvl w:val="0"/>
          <w:numId w:val="9"/>
        </w:numPr>
        <w:rPr>
          <w:color w:val="222222"/>
          <w:shd w:val="clear" w:color="auto" w:fill="FFFFFF"/>
        </w:rPr>
      </w:pPr>
      <w:proofErr w:type="spellStart"/>
      <w:r w:rsidRPr="00F55C39">
        <w:rPr>
          <w:shd w:val="clear" w:color="auto" w:fill="FFFFFF"/>
        </w:rPr>
        <w:t>Almaqtari</w:t>
      </w:r>
      <w:proofErr w:type="spellEnd"/>
      <w:r w:rsidRPr="00F55C39">
        <w:rPr>
          <w:shd w:val="clear" w:color="auto" w:fill="FFFFFF"/>
        </w:rPr>
        <w:t>, F.A., Al</w:t>
      </w:r>
      <w:r w:rsidRPr="00F55C39">
        <w:rPr>
          <w:rFonts w:ascii="Cambria Math" w:hAnsi="Cambria Math" w:cs="Cambria Math"/>
          <w:shd w:val="clear" w:color="auto" w:fill="FFFFFF"/>
        </w:rPr>
        <w:t>‐</w:t>
      </w:r>
      <w:proofErr w:type="spellStart"/>
      <w:r w:rsidRPr="00F55C39">
        <w:rPr>
          <w:shd w:val="clear" w:color="auto" w:fill="FFFFFF"/>
        </w:rPr>
        <w:t>Homaidi</w:t>
      </w:r>
      <w:proofErr w:type="spellEnd"/>
      <w:r w:rsidRPr="00F55C39">
        <w:rPr>
          <w:shd w:val="clear" w:color="auto" w:fill="FFFFFF"/>
        </w:rPr>
        <w:t xml:space="preserve">, E.A., Tabash, M.I. and Farhan, N.H., </w:t>
      </w:r>
      <w:r w:rsidR="00436991" w:rsidRPr="00F55C39">
        <w:rPr>
          <w:shd w:val="clear" w:color="auto" w:fill="FFFFFF"/>
        </w:rPr>
        <w:t>(</w:t>
      </w:r>
      <w:r w:rsidRPr="00F55C39">
        <w:rPr>
          <w:shd w:val="clear" w:color="auto" w:fill="FFFFFF"/>
        </w:rPr>
        <w:t>2019</w:t>
      </w:r>
      <w:r w:rsidR="00436991" w:rsidRPr="00F55C39">
        <w:rPr>
          <w:shd w:val="clear" w:color="auto" w:fill="FFFFFF"/>
        </w:rPr>
        <w:t>)</w:t>
      </w:r>
      <w:r w:rsidRPr="00F55C39">
        <w:rPr>
          <w:shd w:val="clear" w:color="auto" w:fill="FFFFFF"/>
        </w:rPr>
        <w:t>. The determinants of profitability of Indian commercial banks: A panel data approach. </w:t>
      </w:r>
      <w:r w:rsidRPr="00F55C39">
        <w:rPr>
          <w:i/>
          <w:iCs/>
          <w:shd w:val="clear" w:color="auto" w:fill="FFFFFF"/>
        </w:rPr>
        <w:t>International Journal of Finance &amp; Economics</w:t>
      </w:r>
      <w:r w:rsidRPr="00F55C39">
        <w:rPr>
          <w:shd w:val="clear" w:color="auto" w:fill="FFFFFF"/>
        </w:rPr>
        <w:t>, </w:t>
      </w:r>
      <w:r w:rsidRPr="00F55C39">
        <w:rPr>
          <w:i/>
          <w:iCs/>
          <w:shd w:val="clear" w:color="auto" w:fill="FFFFFF"/>
        </w:rPr>
        <w:t>24</w:t>
      </w:r>
      <w:r w:rsidRPr="00F55C39">
        <w:rPr>
          <w:shd w:val="clear" w:color="auto" w:fill="FFFFFF"/>
        </w:rPr>
        <w:t>(1), pp.168-185.</w:t>
      </w:r>
      <w:r w:rsidRPr="008B18FA">
        <w:t xml:space="preserve"> </w:t>
      </w:r>
      <w:r>
        <w:t xml:space="preserve">Available at: </w:t>
      </w:r>
      <w:hyperlink r:id="rId54" w:history="1">
        <w:r w:rsidR="00436991" w:rsidRPr="00D6081D">
          <w:rPr>
            <w:rStyle w:val="Hyperlink"/>
          </w:rPr>
          <w:t>https://doi.org/10.1002/ijfe.1655</w:t>
        </w:r>
      </w:hyperlink>
      <w:r w:rsidR="00436991">
        <w:t xml:space="preserve"> </w:t>
      </w:r>
    </w:p>
    <w:p w14:paraId="10CA24AE" w14:textId="4C5BEADD" w:rsidR="00F55C39" w:rsidRPr="00F55C39" w:rsidRDefault="00F55C39" w:rsidP="00F55C39">
      <w:pPr>
        <w:pStyle w:val="ListParagraph"/>
        <w:numPr>
          <w:ilvl w:val="0"/>
          <w:numId w:val="9"/>
        </w:numPr>
        <w:rPr>
          <w:color w:val="222222"/>
          <w:shd w:val="clear" w:color="auto" w:fill="FFFFFF"/>
        </w:rPr>
      </w:pPr>
      <w:r w:rsidRPr="00F55C39">
        <w:rPr>
          <w:color w:val="222222"/>
          <w:shd w:val="clear" w:color="auto" w:fill="FFFFFF"/>
        </w:rPr>
        <w:t>Borio, C., Gambacorta, L. and Hofmann, B., (2017). The influence of monetary policy on bank profitability. </w:t>
      </w:r>
      <w:r w:rsidRPr="00F55C39">
        <w:rPr>
          <w:i/>
          <w:iCs/>
          <w:color w:val="222222"/>
          <w:shd w:val="clear" w:color="auto" w:fill="FFFFFF"/>
        </w:rPr>
        <w:t>International finance</w:t>
      </w:r>
      <w:r w:rsidRPr="00F55C39">
        <w:rPr>
          <w:color w:val="222222"/>
          <w:shd w:val="clear" w:color="auto" w:fill="FFFFFF"/>
        </w:rPr>
        <w:t>, </w:t>
      </w:r>
      <w:r w:rsidRPr="00F55C39">
        <w:rPr>
          <w:i/>
          <w:iCs/>
          <w:color w:val="222222"/>
          <w:shd w:val="clear" w:color="auto" w:fill="FFFFFF"/>
        </w:rPr>
        <w:t>20</w:t>
      </w:r>
      <w:r w:rsidRPr="00F55C39">
        <w:rPr>
          <w:color w:val="222222"/>
          <w:shd w:val="clear" w:color="auto" w:fill="FFFFFF"/>
        </w:rPr>
        <w:t xml:space="preserve">(1), pp.48-63. </w:t>
      </w:r>
      <w:r w:rsidRPr="009D66CF">
        <w:t xml:space="preserve">Available at: </w:t>
      </w:r>
      <w:hyperlink r:id="rId55" w:history="1">
        <w:r w:rsidRPr="00D6081D">
          <w:rPr>
            <w:rStyle w:val="Hyperlink"/>
          </w:rPr>
          <w:t>https://doi.org/10.1111/infi.12104</w:t>
        </w:r>
      </w:hyperlink>
      <w:r>
        <w:t xml:space="preserve"> </w:t>
      </w:r>
    </w:p>
    <w:p w14:paraId="35EDDE5C" w14:textId="77777777" w:rsidR="00F55C39" w:rsidRDefault="00F55C39" w:rsidP="00F55C39">
      <w:pPr>
        <w:pStyle w:val="ListParagraph"/>
        <w:numPr>
          <w:ilvl w:val="0"/>
          <w:numId w:val="9"/>
        </w:numPr>
      </w:pPr>
      <w:r w:rsidRPr="00F55C39">
        <w:rPr>
          <w:color w:val="222222"/>
          <w:shd w:val="clear" w:color="auto" w:fill="FFFFFF"/>
        </w:rPr>
        <w:t xml:space="preserve">Kumar, V., Acharya, S. and Ho, L.T., (2020). Does monetary policy influence the profitability of banks in New </w:t>
      </w:r>
      <w:proofErr w:type="gramStart"/>
      <w:r w:rsidRPr="00F55C39">
        <w:rPr>
          <w:color w:val="222222"/>
          <w:shd w:val="clear" w:color="auto" w:fill="FFFFFF"/>
        </w:rPr>
        <w:t>Zealand?.</w:t>
      </w:r>
      <w:proofErr w:type="gramEnd"/>
      <w:r w:rsidRPr="00F55C39">
        <w:rPr>
          <w:color w:val="222222"/>
          <w:shd w:val="clear" w:color="auto" w:fill="FFFFFF"/>
        </w:rPr>
        <w:t> </w:t>
      </w:r>
      <w:r w:rsidRPr="00F55C39">
        <w:rPr>
          <w:i/>
          <w:iCs/>
          <w:color w:val="222222"/>
          <w:shd w:val="clear" w:color="auto" w:fill="FFFFFF"/>
        </w:rPr>
        <w:t>International Journal of Financial Studies</w:t>
      </w:r>
      <w:r w:rsidRPr="00F55C39">
        <w:rPr>
          <w:color w:val="222222"/>
          <w:shd w:val="clear" w:color="auto" w:fill="FFFFFF"/>
        </w:rPr>
        <w:t>, </w:t>
      </w:r>
      <w:r w:rsidRPr="00F55C39">
        <w:rPr>
          <w:i/>
          <w:iCs/>
          <w:color w:val="222222"/>
          <w:shd w:val="clear" w:color="auto" w:fill="FFFFFF"/>
        </w:rPr>
        <w:t>8</w:t>
      </w:r>
      <w:r w:rsidRPr="00F55C39">
        <w:rPr>
          <w:color w:val="222222"/>
          <w:shd w:val="clear" w:color="auto" w:fill="FFFFFF"/>
        </w:rPr>
        <w:t>(2), p.35.</w:t>
      </w:r>
      <w:r w:rsidRPr="009D66CF">
        <w:t xml:space="preserve"> Available at: </w:t>
      </w:r>
      <w:hyperlink r:id="rId56" w:history="1">
        <w:r w:rsidRPr="00D6081D">
          <w:rPr>
            <w:rStyle w:val="Hyperlink"/>
          </w:rPr>
          <w:t>https://doi.org/10.3390/ijfs8020035</w:t>
        </w:r>
      </w:hyperlink>
      <w:r>
        <w:t xml:space="preserve"> </w:t>
      </w:r>
    </w:p>
    <w:p w14:paraId="01783D47" w14:textId="77777777" w:rsidR="00F55C39" w:rsidRPr="00F55C39" w:rsidRDefault="00F55C39" w:rsidP="00F55C39">
      <w:pPr>
        <w:pStyle w:val="ListParagraph"/>
        <w:numPr>
          <w:ilvl w:val="0"/>
          <w:numId w:val="9"/>
        </w:numPr>
        <w:rPr>
          <w:shd w:val="clear" w:color="auto" w:fill="FFFFFF"/>
        </w:rPr>
      </w:pPr>
      <w:r w:rsidRPr="00F55C39">
        <w:rPr>
          <w:shd w:val="clear" w:color="auto" w:fill="FFFFFF"/>
        </w:rPr>
        <w:t xml:space="preserve">Bitar, M., </w:t>
      </w:r>
      <w:proofErr w:type="spellStart"/>
      <w:r w:rsidRPr="00F55C39">
        <w:rPr>
          <w:shd w:val="clear" w:color="auto" w:fill="FFFFFF"/>
        </w:rPr>
        <w:t>Pukthuanthong</w:t>
      </w:r>
      <w:proofErr w:type="spellEnd"/>
      <w:r w:rsidRPr="00F55C39">
        <w:rPr>
          <w:shd w:val="clear" w:color="auto" w:fill="FFFFFF"/>
        </w:rPr>
        <w:t>, K. and Walker, T., (2018). The effect of capital ratios on the risk, efficiency and profitability of banks: Evidence from OECD countries. </w:t>
      </w:r>
      <w:r w:rsidRPr="00F55C39">
        <w:rPr>
          <w:i/>
          <w:iCs/>
          <w:shd w:val="clear" w:color="auto" w:fill="FFFFFF"/>
        </w:rPr>
        <w:t>Journal of international financial Markets, Institutions and Money</w:t>
      </w:r>
      <w:r w:rsidRPr="00F55C39">
        <w:rPr>
          <w:shd w:val="clear" w:color="auto" w:fill="FFFFFF"/>
        </w:rPr>
        <w:t>, </w:t>
      </w:r>
      <w:r w:rsidRPr="00F55C39">
        <w:rPr>
          <w:i/>
          <w:iCs/>
          <w:shd w:val="clear" w:color="auto" w:fill="FFFFFF"/>
        </w:rPr>
        <w:t>53</w:t>
      </w:r>
      <w:r w:rsidRPr="00F55C39">
        <w:rPr>
          <w:shd w:val="clear" w:color="auto" w:fill="FFFFFF"/>
        </w:rPr>
        <w:t>, pp.227-262.</w:t>
      </w:r>
      <w:r w:rsidRPr="007D195E">
        <w:t xml:space="preserve"> </w:t>
      </w:r>
      <w:r w:rsidRPr="009D66CF">
        <w:t>Available at:</w:t>
      </w:r>
      <w:r>
        <w:t xml:space="preserve"> </w:t>
      </w:r>
      <w:hyperlink r:id="rId57" w:history="1">
        <w:r w:rsidRPr="00D6081D">
          <w:rPr>
            <w:rStyle w:val="Hyperlink"/>
          </w:rPr>
          <w:t>https://doi.org/10.1016/j.intfin.2017.12.002</w:t>
        </w:r>
      </w:hyperlink>
      <w:r>
        <w:t xml:space="preserve"> </w:t>
      </w:r>
    </w:p>
    <w:p w14:paraId="72A0515C" w14:textId="77777777" w:rsidR="00F55C39" w:rsidRDefault="00F55C39" w:rsidP="00F55C39">
      <w:pPr>
        <w:pStyle w:val="ListParagraph"/>
        <w:numPr>
          <w:ilvl w:val="0"/>
          <w:numId w:val="9"/>
        </w:numPr>
      </w:pPr>
      <w:r w:rsidRPr="00F55C39">
        <w:rPr>
          <w:shd w:val="clear" w:color="auto" w:fill="FFFFFF"/>
        </w:rPr>
        <w:lastRenderedPageBreak/>
        <w:t>Hosen, M.Z., (2020). Internal factors influencing the profitability of commercial banks in Bangladesh. </w:t>
      </w:r>
      <w:r w:rsidRPr="00F55C39">
        <w:rPr>
          <w:i/>
          <w:iCs/>
          <w:shd w:val="clear" w:color="auto" w:fill="FFFFFF"/>
        </w:rPr>
        <w:t>International Journal of Economics and Financial Research</w:t>
      </w:r>
      <w:r w:rsidRPr="00F55C39">
        <w:rPr>
          <w:shd w:val="clear" w:color="auto" w:fill="FFFFFF"/>
        </w:rPr>
        <w:t>, </w:t>
      </w:r>
      <w:r w:rsidRPr="00F55C39">
        <w:rPr>
          <w:i/>
          <w:iCs/>
          <w:shd w:val="clear" w:color="auto" w:fill="FFFFFF"/>
        </w:rPr>
        <w:t>6</w:t>
      </w:r>
      <w:r w:rsidRPr="00F55C39">
        <w:rPr>
          <w:shd w:val="clear" w:color="auto" w:fill="FFFFFF"/>
        </w:rPr>
        <w:t>(7), pp.192-200.</w:t>
      </w:r>
      <w:r w:rsidRPr="007D195E">
        <w:t xml:space="preserve"> </w:t>
      </w:r>
      <w:r w:rsidRPr="009D66CF">
        <w:t>Available at:</w:t>
      </w:r>
      <w:r>
        <w:t xml:space="preserve"> </w:t>
      </w:r>
      <w:hyperlink r:id="rId58" w:history="1">
        <w:r w:rsidRPr="00D6081D">
          <w:rPr>
            <w:rStyle w:val="Hyperlink"/>
          </w:rPr>
          <w:t>https://doi.org/10.32861/ijefr.67.192.200</w:t>
        </w:r>
      </w:hyperlink>
      <w:r>
        <w:t xml:space="preserve"> </w:t>
      </w:r>
    </w:p>
    <w:p w14:paraId="57575AF9" w14:textId="57084087" w:rsidR="00F55C39" w:rsidRPr="00F55C39" w:rsidRDefault="00F55C39" w:rsidP="00F55C39">
      <w:pPr>
        <w:pStyle w:val="ListParagraph"/>
        <w:numPr>
          <w:ilvl w:val="0"/>
          <w:numId w:val="9"/>
        </w:numPr>
      </w:pPr>
      <w:r w:rsidRPr="00F55C39">
        <w:rPr>
          <w:color w:val="222222"/>
          <w:shd w:val="clear" w:color="auto" w:fill="FFFFFF"/>
        </w:rPr>
        <w:t>Al-Harbi, A., (2019). The determinants of conventional banks profitability in developing and underdeveloped OIC countries. </w:t>
      </w:r>
      <w:r w:rsidRPr="00F55C39">
        <w:rPr>
          <w:i/>
          <w:iCs/>
          <w:color w:val="222222"/>
          <w:shd w:val="clear" w:color="auto" w:fill="FFFFFF"/>
        </w:rPr>
        <w:t>Journal of Economics, Finance and Administrative Science</w:t>
      </w:r>
      <w:r w:rsidRPr="00F55C39">
        <w:rPr>
          <w:color w:val="222222"/>
          <w:shd w:val="clear" w:color="auto" w:fill="FFFFFF"/>
        </w:rPr>
        <w:t>, </w:t>
      </w:r>
      <w:r w:rsidRPr="00F55C39">
        <w:rPr>
          <w:i/>
          <w:iCs/>
          <w:color w:val="222222"/>
          <w:shd w:val="clear" w:color="auto" w:fill="FFFFFF"/>
        </w:rPr>
        <w:t>24</w:t>
      </w:r>
      <w:r w:rsidRPr="00F55C39">
        <w:rPr>
          <w:color w:val="222222"/>
          <w:shd w:val="clear" w:color="auto" w:fill="FFFFFF"/>
        </w:rPr>
        <w:t xml:space="preserve">(47), pp.4-28. </w:t>
      </w:r>
      <w:r w:rsidRPr="009D66CF">
        <w:t>Available at:</w:t>
      </w:r>
      <w:r>
        <w:t xml:space="preserve"> </w:t>
      </w:r>
      <w:hyperlink r:id="rId59" w:history="1">
        <w:r w:rsidRPr="00F55C39">
          <w:rPr>
            <w:rStyle w:val="Hyperlink"/>
            <w:shd w:val="clear" w:color="auto" w:fill="FFFFFF"/>
          </w:rPr>
          <w:t>https://doi.org/10.1108/JEFAS-05-2018-0043</w:t>
        </w:r>
      </w:hyperlink>
      <w:r w:rsidRPr="00F55C39">
        <w:rPr>
          <w:color w:val="222222"/>
          <w:shd w:val="clear" w:color="auto" w:fill="FFFFFF"/>
        </w:rPr>
        <w:t xml:space="preserve"> </w:t>
      </w:r>
    </w:p>
    <w:p w14:paraId="4D49ED14" w14:textId="77777777" w:rsidR="00F55C39" w:rsidRDefault="00F55C39" w:rsidP="00F55C39">
      <w:pPr>
        <w:pStyle w:val="ListParagraph"/>
        <w:numPr>
          <w:ilvl w:val="0"/>
          <w:numId w:val="9"/>
        </w:numPr>
        <w:rPr>
          <w:color w:val="222222"/>
          <w:shd w:val="clear" w:color="auto" w:fill="FFFFFF"/>
        </w:rPr>
      </w:pPr>
      <w:proofErr w:type="spellStart"/>
      <w:r w:rsidRPr="00F55C39">
        <w:rPr>
          <w:color w:val="222222"/>
          <w:shd w:val="clear" w:color="auto" w:fill="FFFFFF"/>
        </w:rPr>
        <w:t>Adelopo</w:t>
      </w:r>
      <w:proofErr w:type="spellEnd"/>
      <w:r w:rsidRPr="00F55C39">
        <w:rPr>
          <w:color w:val="222222"/>
          <w:shd w:val="clear" w:color="auto" w:fill="FFFFFF"/>
        </w:rPr>
        <w:t xml:space="preserve">, I., </w:t>
      </w:r>
      <w:proofErr w:type="spellStart"/>
      <w:r w:rsidRPr="00F55C39">
        <w:rPr>
          <w:color w:val="222222"/>
          <w:shd w:val="clear" w:color="auto" w:fill="FFFFFF"/>
        </w:rPr>
        <w:t>Lloydking</w:t>
      </w:r>
      <w:proofErr w:type="spellEnd"/>
      <w:r w:rsidRPr="00F55C39">
        <w:rPr>
          <w:color w:val="222222"/>
          <w:shd w:val="clear" w:color="auto" w:fill="FFFFFF"/>
        </w:rPr>
        <w:t xml:space="preserve">, R. and </w:t>
      </w:r>
      <w:proofErr w:type="spellStart"/>
      <w:r w:rsidRPr="00F55C39">
        <w:rPr>
          <w:color w:val="222222"/>
          <w:shd w:val="clear" w:color="auto" w:fill="FFFFFF"/>
        </w:rPr>
        <w:t>Tauringana</w:t>
      </w:r>
      <w:proofErr w:type="spellEnd"/>
      <w:r w:rsidRPr="00F55C39">
        <w:rPr>
          <w:color w:val="222222"/>
          <w:shd w:val="clear" w:color="auto" w:fill="FFFFFF"/>
        </w:rPr>
        <w:t>, V., (2018). Determinants of bank profitability before, during, and after the financial crisis. </w:t>
      </w:r>
      <w:r w:rsidRPr="00F55C39">
        <w:rPr>
          <w:i/>
          <w:iCs/>
          <w:color w:val="222222"/>
          <w:shd w:val="clear" w:color="auto" w:fill="FFFFFF"/>
        </w:rPr>
        <w:t>International Journal of Managerial Finance</w:t>
      </w:r>
      <w:r w:rsidRPr="00F55C39">
        <w:rPr>
          <w:color w:val="222222"/>
          <w:shd w:val="clear" w:color="auto" w:fill="FFFFFF"/>
        </w:rPr>
        <w:t>, </w:t>
      </w:r>
      <w:r w:rsidRPr="00F55C39">
        <w:rPr>
          <w:i/>
          <w:iCs/>
          <w:color w:val="222222"/>
          <w:shd w:val="clear" w:color="auto" w:fill="FFFFFF"/>
        </w:rPr>
        <w:t>14</w:t>
      </w:r>
      <w:r w:rsidRPr="00F55C39">
        <w:rPr>
          <w:color w:val="222222"/>
          <w:shd w:val="clear" w:color="auto" w:fill="FFFFFF"/>
        </w:rPr>
        <w:t>(4), pp.378-398.</w:t>
      </w:r>
      <w:r w:rsidRPr="00F55C39">
        <w:rPr>
          <w:sz w:val="32"/>
          <w:szCs w:val="32"/>
        </w:rPr>
        <w:t xml:space="preserve"> </w:t>
      </w:r>
      <w:r w:rsidRPr="009D66CF">
        <w:t>Available at:</w:t>
      </w:r>
      <w:r>
        <w:t xml:space="preserve"> </w:t>
      </w:r>
      <w:hyperlink r:id="rId60" w:history="1">
        <w:r w:rsidRPr="00F55C39">
          <w:rPr>
            <w:rStyle w:val="Hyperlink"/>
            <w:shd w:val="clear" w:color="auto" w:fill="FFFFFF"/>
          </w:rPr>
          <w:t>https://doi.org/10.1108/IJMF-07-2017-0148</w:t>
        </w:r>
      </w:hyperlink>
      <w:r w:rsidRPr="00F55C39">
        <w:rPr>
          <w:color w:val="222222"/>
          <w:shd w:val="clear" w:color="auto" w:fill="FFFFFF"/>
        </w:rPr>
        <w:t xml:space="preserve"> </w:t>
      </w:r>
    </w:p>
    <w:p w14:paraId="20CBBF1D" w14:textId="77777777" w:rsidR="00147A92" w:rsidRDefault="00147A92" w:rsidP="00147A92">
      <w:pPr>
        <w:pStyle w:val="ListParagraph"/>
        <w:numPr>
          <w:ilvl w:val="0"/>
          <w:numId w:val="9"/>
        </w:numPr>
      </w:pPr>
      <w:r w:rsidRPr="00147A92">
        <w:rPr>
          <w:shd w:val="clear" w:color="auto" w:fill="FFFFFF"/>
        </w:rPr>
        <w:t>Mehta, A. and Bhavani, G., (2017). What determines banks’ profitability? Evidence from Emerging markets-the case of the UAE banking sector. </w:t>
      </w:r>
      <w:r w:rsidRPr="00147A92">
        <w:rPr>
          <w:i/>
          <w:iCs/>
          <w:shd w:val="clear" w:color="auto" w:fill="FFFFFF"/>
        </w:rPr>
        <w:t>Accounting and finance research</w:t>
      </w:r>
      <w:r w:rsidRPr="00147A92">
        <w:rPr>
          <w:shd w:val="clear" w:color="auto" w:fill="FFFFFF"/>
        </w:rPr>
        <w:t>, </w:t>
      </w:r>
      <w:r w:rsidRPr="00147A92">
        <w:rPr>
          <w:i/>
          <w:iCs/>
          <w:shd w:val="clear" w:color="auto" w:fill="FFFFFF"/>
        </w:rPr>
        <w:t>6</w:t>
      </w:r>
      <w:r w:rsidRPr="00147A92">
        <w:rPr>
          <w:shd w:val="clear" w:color="auto" w:fill="FFFFFF"/>
        </w:rPr>
        <w:t xml:space="preserve">(1), pp.77-88. </w:t>
      </w:r>
      <w:r w:rsidRPr="008B18FA">
        <w:t xml:space="preserve">Available at: </w:t>
      </w:r>
      <w:hyperlink r:id="rId61" w:history="1">
        <w:r w:rsidRPr="00D6081D">
          <w:rPr>
            <w:rStyle w:val="Hyperlink"/>
          </w:rPr>
          <w:t>http://dx.doi.org/10.5430/afr.v6n1p77</w:t>
        </w:r>
      </w:hyperlink>
      <w:r>
        <w:t xml:space="preserve"> </w:t>
      </w:r>
    </w:p>
    <w:p w14:paraId="6C9A2F82" w14:textId="556BF719" w:rsidR="008B18FA" w:rsidRPr="00147A92" w:rsidRDefault="00147A92" w:rsidP="00EA5E0A">
      <w:pPr>
        <w:pStyle w:val="ListParagraph"/>
        <w:numPr>
          <w:ilvl w:val="0"/>
          <w:numId w:val="9"/>
        </w:numPr>
        <w:rPr>
          <w:color w:val="222222"/>
          <w:shd w:val="clear" w:color="auto" w:fill="FFFFFF"/>
        </w:rPr>
      </w:pPr>
      <w:r w:rsidRPr="00147A92">
        <w:rPr>
          <w:shd w:val="clear" w:color="auto" w:fill="FFFFFF"/>
        </w:rPr>
        <w:t>Al-</w:t>
      </w:r>
      <w:proofErr w:type="spellStart"/>
      <w:r w:rsidRPr="00147A92">
        <w:rPr>
          <w:shd w:val="clear" w:color="auto" w:fill="FFFFFF"/>
        </w:rPr>
        <w:t>Homaidi</w:t>
      </w:r>
      <w:proofErr w:type="spellEnd"/>
      <w:r w:rsidRPr="00147A92">
        <w:rPr>
          <w:shd w:val="clear" w:color="auto" w:fill="FFFFFF"/>
        </w:rPr>
        <w:t xml:space="preserve">, E.A., Tabash, M.I., Farhan, N.H. and </w:t>
      </w:r>
      <w:proofErr w:type="spellStart"/>
      <w:r w:rsidRPr="00147A92">
        <w:rPr>
          <w:shd w:val="clear" w:color="auto" w:fill="FFFFFF"/>
        </w:rPr>
        <w:t>Almaqtari</w:t>
      </w:r>
      <w:proofErr w:type="spellEnd"/>
      <w:r w:rsidRPr="00147A92">
        <w:rPr>
          <w:shd w:val="clear" w:color="auto" w:fill="FFFFFF"/>
        </w:rPr>
        <w:t>, F.A., (2018). Bank-specific and macro-economic determinants of profitability of Indian commercial banks: A panel data approach. </w:t>
      </w:r>
      <w:r w:rsidRPr="00147A92">
        <w:rPr>
          <w:i/>
          <w:iCs/>
          <w:shd w:val="clear" w:color="auto" w:fill="FFFFFF"/>
        </w:rPr>
        <w:t>Cogent Economics &amp; Finance</w:t>
      </w:r>
      <w:r w:rsidRPr="00147A92">
        <w:rPr>
          <w:shd w:val="clear" w:color="auto" w:fill="FFFFFF"/>
        </w:rPr>
        <w:t>, </w:t>
      </w:r>
      <w:r w:rsidRPr="00147A92">
        <w:rPr>
          <w:i/>
          <w:iCs/>
          <w:shd w:val="clear" w:color="auto" w:fill="FFFFFF"/>
        </w:rPr>
        <w:t>6</w:t>
      </w:r>
      <w:r w:rsidRPr="00147A92">
        <w:rPr>
          <w:shd w:val="clear" w:color="auto" w:fill="FFFFFF"/>
        </w:rPr>
        <w:t xml:space="preserve">(1), p.1548072. </w:t>
      </w:r>
      <w:r w:rsidRPr="008B18FA">
        <w:t xml:space="preserve">Available at: </w:t>
      </w:r>
      <w:hyperlink r:id="rId62" w:history="1">
        <w:r w:rsidRPr="00D6081D">
          <w:rPr>
            <w:rStyle w:val="Hyperlink"/>
          </w:rPr>
          <w:t>https://doi.org/10.1080/23322039.2018.1548072</w:t>
        </w:r>
      </w:hyperlink>
      <w:r>
        <w:t xml:space="preserve"> </w:t>
      </w:r>
    </w:p>
    <w:p w14:paraId="18C9244C" w14:textId="21CF5ABC" w:rsidR="00EA5E0A" w:rsidRPr="00147A92" w:rsidRDefault="008B18FA" w:rsidP="00147A92">
      <w:pPr>
        <w:pStyle w:val="ListParagraph"/>
        <w:numPr>
          <w:ilvl w:val="0"/>
          <w:numId w:val="9"/>
        </w:numPr>
        <w:rPr>
          <w:color w:val="222222"/>
          <w:shd w:val="clear" w:color="auto" w:fill="FFFFFF"/>
        </w:rPr>
      </w:pPr>
      <w:proofErr w:type="spellStart"/>
      <w:r w:rsidRPr="00147A92">
        <w:rPr>
          <w:color w:val="222222"/>
          <w:shd w:val="clear" w:color="auto" w:fill="FFFFFF"/>
        </w:rPr>
        <w:t>Davidavičienė</w:t>
      </w:r>
      <w:proofErr w:type="spellEnd"/>
      <w:r w:rsidRPr="00147A92">
        <w:rPr>
          <w:color w:val="222222"/>
          <w:shd w:val="clear" w:color="auto" w:fill="FFFFFF"/>
        </w:rPr>
        <w:t>, V., (2018). Research methodology: An introduction. </w:t>
      </w:r>
      <w:r w:rsidRPr="00147A92">
        <w:rPr>
          <w:i/>
          <w:iCs/>
          <w:color w:val="222222"/>
          <w:shd w:val="clear" w:color="auto" w:fill="FFFFFF"/>
        </w:rPr>
        <w:t>Modernizing the Academic Teaching and Research Environment: Methodologies and Cases in Business Research</w:t>
      </w:r>
      <w:r w:rsidRPr="00147A92">
        <w:rPr>
          <w:color w:val="222222"/>
          <w:shd w:val="clear" w:color="auto" w:fill="FFFFFF"/>
        </w:rPr>
        <w:t xml:space="preserve">, pp.1-23. </w:t>
      </w:r>
      <w:r w:rsidRPr="008B18FA">
        <w:t xml:space="preserve">Available at: </w:t>
      </w:r>
      <w:hyperlink r:id="rId63" w:history="1">
        <w:r w:rsidRPr="00147A92">
          <w:rPr>
            <w:rStyle w:val="Hyperlink"/>
            <w:shd w:val="clear" w:color="auto" w:fill="FFFFFF"/>
          </w:rPr>
          <w:t>https://doi.org/10.1007/978-3-319-74173-4_1</w:t>
        </w:r>
      </w:hyperlink>
      <w:r w:rsidRPr="00147A92">
        <w:rPr>
          <w:color w:val="222222"/>
          <w:shd w:val="clear" w:color="auto" w:fill="FFFFFF"/>
        </w:rPr>
        <w:t xml:space="preserve"> </w:t>
      </w:r>
    </w:p>
    <w:p w14:paraId="375A3F65" w14:textId="3FB2E80F"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Pandey, P. and Pandey, M.M., (2021). </w:t>
      </w:r>
      <w:r w:rsidRPr="00147A92">
        <w:rPr>
          <w:i/>
          <w:iCs/>
          <w:color w:val="222222"/>
          <w:shd w:val="clear" w:color="auto" w:fill="FFFFFF"/>
        </w:rPr>
        <w:t>Research methodology tools and techniques</w:t>
      </w:r>
      <w:r w:rsidRPr="00147A92">
        <w:rPr>
          <w:color w:val="222222"/>
          <w:shd w:val="clear" w:color="auto" w:fill="FFFFFF"/>
        </w:rPr>
        <w:t>. Bridge Center.</w:t>
      </w:r>
    </w:p>
    <w:p w14:paraId="08FBBD95" w14:textId="5D384EFE"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Mishra, S.B. and Alok, S., (2022). Handbook of research methodology.</w:t>
      </w:r>
    </w:p>
    <w:p w14:paraId="0F0A798C" w14:textId="04DD133F"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Nayak, J.K. and Singh, P., (2021). </w:t>
      </w:r>
      <w:r w:rsidRPr="00147A92">
        <w:rPr>
          <w:i/>
          <w:iCs/>
          <w:color w:val="222222"/>
          <w:shd w:val="clear" w:color="auto" w:fill="FFFFFF"/>
        </w:rPr>
        <w:t>Fundamentals of research methodology problems and prospects</w:t>
      </w:r>
      <w:r w:rsidRPr="00147A92">
        <w:rPr>
          <w:color w:val="222222"/>
          <w:shd w:val="clear" w:color="auto" w:fill="FFFFFF"/>
        </w:rPr>
        <w:t>. SSDN Publishers &amp; Distributors.</w:t>
      </w:r>
    </w:p>
    <w:p w14:paraId="2A6C0817" w14:textId="73044A57"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Flick, U., (2020). </w:t>
      </w:r>
      <w:r w:rsidRPr="00147A92">
        <w:rPr>
          <w:i/>
          <w:iCs/>
          <w:color w:val="222222"/>
          <w:shd w:val="clear" w:color="auto" w:fill="FFFFFF"/>
        </w:rPr>
        <w:t>Introducing research methodology: thinking your way through your research project</w:t>
      </w:r>
      <w:r w:rsidRPr="00147A92">
        <w:rPr>
          <w:color w:val="222222"/>
          <w:shd w:val="clear" w:color="auto" w:fill="FFFFFF"/>
        </w:rPr>
        <w:t>. Sage.</w:t>
      </w:r>
    </w:p>
    <w:p w14:paraId="6CBB01D2" w14:textId="7DC6AF16" w:rsidR="008B18FA" w:rsidRPr="00147A92" w:rsidRDefault="008B18FA" w:rsidP="00147A92">
      <w:pPr>
        <w:pStyle w:val="ListParagraph"/>
        <w:numPr>
          <w:ilvl w:val="0"/>
          <w:numId w:val="9"/>
        </w:numPr>
        <w:rPr>
          <w:color w:val="222222"/>
          <w:shd w:val="clear" w:color="auto" w:fill="FFFFFF"/>
        </w:rPr>
      </w:pPr>
      <w:proofErr w:type="spellStart"/>
      <w:r w:rsidRPr="00147A92">
        <w:rPr>
          <w:color w:val="222222"/>
          <w:shd w:val="clear" w:color="auto" w:fill="FFFFFF"/>
        </w:rPr>
        <w:t>Mohajan</w:t>
      </w:r>
      <w:proofErr w:type="spellEnd"/>
      <w:r w:rsidRPr="00147A92">
        <w:rPr>
          <w:color w:val="222222"/>
          <w:shd w:val="clear" w:color="auto" w:fill="FFFFFF"/>
        </w:rPr>
        <w:t>, H.K., (2018). Qualitative research methodology in social sciences and related subjects. </w:t>
      </w:r>
      <w:r w:rsidRPr="00147A92">
        <w:rPr>
          <w:i/>
          <w:iCs/>
          <w:color w:val="222222"/>
          <w:shd w:val="clear" w:color="auto" w:fill="FFFFFF"/>
        </w:rPr>
        <w:t>Journal of economic development, environment and people</w:t>
      </w:r>
      <w:r w:rsidRPr="00147A92">
        <w:rPr>
          <w:color w:val="222222"/>
          <w:shd w:val="clear" w:color="auto" w:fill="FFFFFF"/>
        </w:rPr>
        <w:t>, </w:t>
      </w:r>
      <w:r w:rsidRPr="00147A92">
        <w:rPr>
          <w:i/>
          <w:iCs/>
          <w:color w:val="222222"/>
          <w:shd w:val="clear" w:color="auto" w:fill="FFFFFF"/>
        </w:rPr>
        <w:t>7</w:t>
      </w:r>
      <w:r w:rsidRPr="00147A92">
        <w:rPr>
          <w:color w:val="222222"/>
          <w:shd w:val="clear" w:color="auto" w:fill="FFFFFF"/>
        </w:rPr>
        <w:t>(1), pp.23-48.</w:t>
      </w:r>
    </w:p>
    <w:p w14:paraId="4B57DE91" w14:textId="5C1B7741"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Mukherjee, S.P., (2019). A guide to research methodology: An overview of research problems, tasks and methods.</w:t>
      </w:r>
    </w:p>
    <w:p w14:paraId="379D0A3D" w14:textId="2D9024AB"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Patel, M. and Patel, N., (2019). Exploring research methodology. </w:t>
      </w:r>
      <w:r w:rsidRPr="00147A92">
        <w:rPr>
          <w:i/>
          <w:iCs/>
          <w:color w:val="222222"/>
          <w:shd w:val="clear" w:color="auto" w:fill="FFFFFF"/>
        </w:rPr>
        <w:t>International Journal of Research and Review</w:t>
      </w:r>
      <w:r w:rsidRPr="00147A92">
        <w:rPr>
          <w:color w:val="222222"/>
          <w:shd w:val="clear" w:color="auto" w:fill="FFFFFF"/>
        </w:rPr>
        <w:t>, </w:t>
      </w:r>
      <w:r w:rsidRPr="00147A92">
        <w:rPr>
          <w:i/>
          <w:iCs/>
          <w:color w:val="222222"/>
          <w:shd w:val="clear" w:color="auto" w:fill="FFFFFF"/>
        </w:rPr>
        <w:t>6</w:t>
      </w:r>
      <w:r w:rsidRPr="00147A92">
        <w:rPr>
          <w:color w:val="222222"/>
          <w:shd w:val="clear" w:color="auto" w:fill="FFFFFF"/>
        </w:rPr>
        <w:t>(3), pp.48-55.</w:t>
      </w:r>
    </w:p>
    <w:p w14:paraId="29AE0911" w14:textId="390D5D1F"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lastRenderedPageBreak/>
        <w:t>Thomas, C.G., (2021). </w:t>
      </w:r>
      <w:r w:rsidRPr="00147A92">
        <w:rPr>
          <w:i/>
          <w:iCs/>
          <w:color w:val="222222"/>
          <w:shd w:val="clear" w:color="auto" w:fill="FFFFFF"/>
        </w:rPr>
        <w:t>Research methodology and scientific writing</w:t>
      </w:r>
      <w:r w:rsidRPr="00147A92">
        <w:rPr>
          <w:color w:val="222222"/>
          <w:shd w:val="clear" w:color="auto" w:fill="FFFFFF"/>
        </w:rPr>
        <w:t>. Thrissur: Springer.</w:t>
      </w:r>
    </w:p>
    <w:p w14:paraId="0D153105" w14:textId="128A205B"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Kapur, R., (2018). Research methodology: Methods and strategies. </w:t>
      </w:r>
      <w:r w:rsidRPr="00147A92">
        <w:rPr>
          <w:i/>
          <w:iCs/>
          <w:color w:val="222222"/>
          <w:shd w:val="clear" w:color="auto" w:fill="FFFFFF"/>
        </w:rPr>
        <w:t>Department of Adult Education and Continuing Extension, University of Delhi: New Delhi, India</w:t>
      </w:r>
      <w:r w:rsidRPr="00147A92">
        <w:rPr>
          <w:color w:val="222222"/>
          <w:shd w:val="clear" w:color="auto" w:fill="FFFFFF"/>
        </w:rPr>
        <w:t xml:space="preserve">. </w:t>
      </w:r>
      <w:r w:rsidRPr="008B18FA">
        <w:t xml:space="preserve">Available at: </w:t>
      </w:r>
      <w:r w:rsidRPr="00147A92">
        <w:rPr>
          <w:color w:val="222222"/>
          <w:shd w:val="clear" w:color="auto" w:fill="FFFFFF"/>
        </w:rPr>
        <w:t xml:space="preserve"> </w:t>
      </w:r>
      <w:hyperlink r:id="rId64" w:history="1">
        <w:r w:rsidRPr="00147A92">
          <w:rPr>
            <w:rStyle w:val="Hyperlink"/>
            <w:shd w:val="clear" w:color="auto" w:fill="FFFFFF"/>
          </w:rPr>
          <w:t>https://www.researchgate.net/publication/324588113</w:t>
        </w:r>
      </w:hyperlink>
      <w:r w:rsidRPr="00147A92">
        <w:rPr>
          <w:color w:val="222222"/>
          <w:shd w:val="clear" w:color="auto" w:fill="FFFFFF"/>
        </w:rPr>
        <w:t xml:space="preserve"> </w:t>
      </w:r>
    </w:p>
    <w:p w14:paraId="08E75BAA" w14:textId="47F66FFF" w:rsidR="008B18FA" w:rsidRPr="00147A92" w:rsidRDefault="008B18FA" w:rsidP="00147A92">
      <w:pPr>
        <w:pStyle w:val="ListParagraph"/>
        <w:numPr>
          <w:ilvl w:val="0"/>
          <w:numId w:val="9"/>
        </w:numPr>
        <w:rPr>
          <w:color w:val="222222"/>
          <w:shd w:val="clear" w:color="auto" w:fill="FFFFFF"/>
        </w:rPr>
      </w:pPr>
      <w:proofErr w:type="spellStart"/>
      <w:r w:rsidRPr="00147A92">
        <w:rPr>
          <w:color w:val="222222"/>
          <w:shd w:val="clear" w:color="auto" w:fill="FFFFFF"/>
        </w:rPr>
        <w:t>Zangirolami</w:t>
      </w:r>
      <w:proofErr w:type="spellEnd"/>
      <w:r w:rsidRPr="00147A92">
        <w:rPr>
          <w:color w:val="222222"/>
          <w:shd w:val="clear" w:color="auto" w:fill="FFFFFF"/>
        </w:rPr>
        <w:t xml:space="preserve">-Raimundo, J., de Oliveira </w:t>
      </w:r>
      <w:proofErr w:type="spellStart"/>
      <w:r w:rsidRPr="00147A92">
        <w:rPr>
          <w:color w:val="222222"/>
          <w:shd w:val="clear" w:color="auto" w:fill="FFFFFF"/>
        </w:rPr>
        <w:t>Echeimberg</w:t>
      </w:r>
      <w:proofErr w:type="spellEnd"/>
      <w:r w:rsidRPr="00147A92">
        <w:rPr>
          <w:color w:val="222222"/>
          <w:shd w:val="clear" w:color="auto" w:fill="FFFFFF"/>
        </w:rPr>
        <w:t>, J. and Leone, C., (2018). Research methodology topics: Cross-sectional studies. </w:t>
      </w:r>
      <w:r w:rsidRPr="00147A92">
        <w:rPr>
          <w:i/>
          <w:iCs/>
          <w:color w:val="222222"/>
          <w:shd w:val="clear" w:color="auto" w:fill="FFFFFF"/>
        </w:rPr>
        <w:t>Journal of Human Growth and Development</w:t>
      </w:r>
      <w:r w:rsidRPr="00147A92">
        <w:rPr>
          <w:color w:val="222222"/>
          <w:shd w:val="clear" w:color="auto" w:fill="FFFFFF"/>
        </w:rPr>
        <w:t>, </w:t>
      </w:r>
      <w:r w:rsidRPr="00147A92">
        <w:rPr>
          <w:i/>
          <w:iCs/>
          <w:color w:val="222222"/>
          <w:shd w:val="clear" w:color="auto" w:fill="FFFFFF"/>
        </w:rPr>
        <w:t>28</w:t>
      </w:r>
      <w:r w:rsidRPr="00147A92">
        <w:rPr>
          <w:color w:val="222222"/>
          <w:shd w:val="clear" w:color="auto" w:fill="FFFFFF"/>
        </w:rPr>
        <w:t xml:space="preserve">(3), pp.356-360. </w:t>
      </w:r>
      <w:r w:rsidRPr="008B18FA">
        <w:t xml:space="preserve">Available at: </w:t>
      </w:r>
      <w:r w:rsidRPr="00147A92">
        <w:rPr>
          <w:color w:val="222222"/>
          <w:shd w:val="clear" w:color="auto" w:fill="FFFFFF"/>
        </w:rPr>
        <w:t>https://doi.org/10.7322/jhgd.152198</w:t>
      </w:r>
    </w:p>
    <w:p w14:paraId="270681AB" w14:textId="53C6A21E" w:rsidR="008B18FA" w:rsidRPr="00147A92" w:rsidRDefault="008B18FA" w:rsidP="00147A92">
      <w:pPr>
        <w:pStyle w:val="ListParagraph"/>
        <w:numPr>
          <w:ilvl w:val="0"/>
          <w:numId w:val="9"/>
        </w:numPr>
        <w:rPr>
          <w:color w:val="222222"/>
          <w:shd w:val="clear" w:color="auto" w:fill="FFFFFF"/>
        </w:rPr>
      </w:pPr>
      <w:proofErr w:type="spellStart"/>
      <w:r w:rsidRPr="00147A92">
        <w:rPr>
          <w:color w:val="222222"/>
          <w:shd w:val="clear" w:color="auto" w:fill="FFFFFF"/>
        </w:rPr>
        <w:t>Acharyya</w:t>
      </w:r>
      <w:proofErr w:type="spellEnd"/>
      <w:r w:rsidRPr="00147A92">
        <w:rPr>
          <w:color w:val="222222"/>
          <w:shd w:val="clear" w:color="auto" w:fill="FFFFFF"/>
        </w:rPr>
        <w:t>, R. and Bhattacharya, N. eds., (2019). </w:t>
      </w:r>
      <w:r w:rsidRPr="00147A92">
        <w:rPr>
          <w:i/>
          <w:iCs/>
          <w:color w:val="222222"/>
          <w:shd w:val="clear" w:color="auto" w:fill="FFFFFF"/>
        </w:rPr>
        <w:t>Research methodology for social sciences</w:t>
      </w:r>
      <w:r w:rsidRPr="00147A92">
        <w:rPr>
          <w:color w:val="222222"/>
          <w:shd w:val="clear" w:color="auto" w:fill="FFFFFF"/>
        </w:rPr>
        <w:t>. Taylor &amp; Francis.</w:t>
      </w:r>
    </w:p>
    <w:p w14:paraId="3405E58D" w14:textId="51BB844D"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Ocaña-Fernández, Y. and Fuster-Guillén, D., (2021). The bibliographical review as a research methodology. </w:t>
      </w:r>
      <w:proofErr w:type="spellStart"/>
      <w:r w:rsidRPr="00147A92">
        <w:rPr>
          <w:i/>
          <w:iCs/>
          <w:color w:val="222222"/>
          <w:shd w:val="clear" w:color="auto" w:fill="FFFFFF"/>
        </w:rPr>
        <w:t>Revista</w:t>
      </w:r>
      <w:proofErr w:type="spellEnd"/>
      <w:r w:rsidRPr="00147A92">
        <w:rPr>
          <w:i/>
          <w:iCs/>
          <w:color w:val="222222"/>
          <w:shd w:val="clear" w:color="auto" w:fill="FFFFFF"/>
        </w:rPr>
        <w:t xml:space="preserve"> Tempos E </w:t>
      </w:r>
      <w:proofErr w:type="spellStart"/>
      <w:r w:rsidRPr="00147A92">
        <w:rPr>
          <w:i/>
          <w:iCs/>
          <w:color w:val="222222"/>
          <w:shd w:val="clear" w:color="auto" w:fill="FFFFFF"/>
        </w:rPr>
        <w:t>Espaços</w:t>
      </w:r>
      <w:proofErr w:type="spellEnd"/>
      <w:r w:rsidRPr="00147A92">
        <w:rPr>
          <w:i/>
          <w:iCs/>
          <w:color w:val="222222"/>
          <w:shd w:val="clear" w:color="auto" w:fill="FFFFFF"/>
        </w:rPr>
        <w:t xml:space="preserve"> Em </w:t>
      </w:r>
      <w:proofErr w:type="spellStart"/>
      <w:r w:rsidRPr="00147A92">
        <w:rPr>
          <w:i/>
          <w:iCs/>
          <w:color w:val="222222"/>
          <w:shd w:val="clear" w:color="auto" w:fill="FFFFFF"/>
        </w:rPr>
        <w:t>Educação</w:t>
      </w:r>
      <w:proofErr w:type="spellEnd"/>
      <w:r w:rsidRPr="00147A92">
        <w:rPr>
          <w:color w:val="222222"/>
          <w:shd w:val="clear" w:color="auto" w:fill="FFFFFF"/>
        </w:rPr>
        <w:t>, </w:t>
      </w:r>
      <w:r w:rsidRPr="00147A92">
        <w:rPr>
          <w:i/>
          <w:iCs/>
          <w:color w:val="222222"/>
          <w:shd w:val="clear" w:color="auto" w:fill="FFFFFF"/>
        </w:rPr>
        <w:t>14</w:t>
      </w:r>
      <w:r w:rsidRPr="00147A92">
        <w:rPr>
          <w:color w:val="222222"/>
          <w:shd w:val="clear" w:color="auto" w:fill="FFFFFF"/>
        </w:rPr>
        <w:t xml:space="preserve">(33), </w:t>
      </w:r>
      <w:proofErr w:type="gramStart"/>
      <w:r w:rsidRPr="00147A92">
        <w:rPr>
          <w:color w:val="222222"/>
          <w:shd w:val="clear" w:color="auto" w:fill="FFFFFF"/>
        </w:rPr>
        <w:t>pp.e</w:t>
      </w:r>
      <w:proofErr w:type="gramEnd"/>
      <w:r w:rsidRPr="00147A92">
        <w:rPr>
          <w:color w:val="222222"/>
          <w:shd w:val="clear" w:color="auto" w:fill="FFFFFF"/>
        </w:rPr>
        <w:t xml:space="preserve">15614-e15614. </w:t>
      </w:r>
      <w:r w:rsidRPr="008B18FA">
        <w:t xml:space="preserve">Available at: </w:t>
      </w:r>
      <w:r w:rsidRPr="00147A92">
        <w:rPr>
          <w:color w:val="222222"/>
          <w:shd w:val="clear" w:color="auto" w:fill="FFFFFF"/>
        </w:rPr>
        <w:t xml:space="preserve"> </w:t>
      </w:r>
      <w:hyperlink r:id="rId65" w:history="1">
        <w:r w:rsidRPr="00147A92">
          <w:rPr>
            <w:rStyle w:val="Hyperlink"/>
            <w:shd w:val="clear" w:color="auto" w:fill="FFFFFF"/>
          </w:rPr>
          <w:t>https://doi.org/10.20952/revtee.v14i33.15614</w:t>
        </w:r>
      </w:hyperlink>
    </w:p>
    <w:bookmarkEnd w:id="0"/>
    <w:p w14:paraId="49B09A9D" w14:textId="77777777" w:rsidR="00891902" w:rsidRPr="007D48C5" w:rsidRDefault="00891902" w:rsidP="00891902">
      <w:pPr>
        <w:pStyle w:val="ListParagraph"/>
        <w:numPr>
          <w:ilvl w:val="0"/>
          <w:numId w:val="9"/>
        </w:numPr>
        <w:spacing w:before="240" w:after="240"/>
        <w:rPr>
          <w:shd w:val="clear" w:color="auto" w:fill="FFFFFF"/>
        </w:rPr>
      </w:pPr>
      <w:proofErr w:type="spellStart"/>
      <w:r w:rsidRPr="008D71DA">
        <w:rPr>
          <w:shd w:val="clear" w:color="auto" w:fill="FFFFFF"/>
        </w:rPr>
        <w:t>Buyl</w:t>
      </w:r>
      <w:proofErr w:type="spellEnd"/>
      <w:r w:rsidRPr="008D71DA">
        <w:rPr>
          <w:shd w:val="clear" w:color="auto" w:fill="FFFFFF"/>
        </w:rPr>
        <w:t>, T., Boone, C. and Wade, J.B., (2019) ‘CEO narcissism, risk-taking, and resilience: An empirical analysis in US commercial banks’, </w:t>
      </w:r>
      <w:r w:rsidRPr="008D71DA">
        <w:rPr>
          <w:i/>
          <w:iCs/>
          <w:shd w:val="clear" w:color="auto" w:fill="FFFFFF"/>
        </w:rPr>
        <w:t>Journal of Management</w:t>
      </w:r>
      <w:r w:rsidRPr="008D71DA">
        <w:rPr>
          <w:shd w:val="clear" w:color="auto" w:fill="FFFFFF"/>
        </w:rPr>
        <w:t>, </w:t>
      </w:r>
      <w:r w:rsidRPr="008D71DA">
        <w:rPr>
          <w:i/>
          <w:iCs/>
          <w:shd w:val="clear" w:color="auto" w:fill="FFFFFF"/>
        </w:rPr>
        <w:t>45</w:t>
      </w:r>
      <w:r w:rsidRPr="008D71DA">
        <w:rPr>
          <w:shd w:val="clear" w:color="auto" w:fill="FFFFFF"/>
        </w:rPr>
        <w:t xml:space="preserve">(4), pp.1372-1400. </w:t>
      </w:r>
      <w:r>
        <w:t xml:space="preserve">Available at: </w:t>
      </w:r>
      <w:hyperlink r:id="rId66" w:history="1">
        <w:r w:rsidRPr="008A0768">
          <w:rPr>
            <w:rStyle w:val="Hyperlink"/>
          </w:rPr>
          <w:t>https://doi.org/10.1177/0149206317699521</w:t>
        </w:r>
      </w:hyperlink>
      <w:r>
        <w:t xml:space="preserve"> </w:t>
      </w:r>
    </w:p>
    <w:p w14:paraId="17285952" w14:textId="77777777" w:rsidR="00891902" w:rsidRPr="007D48C5" w:rsidRDefault="00891902" w:rsidP="00891902">
      <w:pPr>
        <w:pStyle w:val="ListParagraph"/>
        <w:numPr>
          <w:ilvl w:val="0"/>
          <w:numId w:val="9"/>
        </w:numPr>
        <w:spacing w:before="240" w:after="240"/>
        <w:rPr>
          <w:rStyle w:val="Hyperlink"/>
          <w:color w:val="auto"/>
          <w:u w:val="none"/>
          <w:shd w:val="clear" w:color="auto" w:fill="FFFFFF"/>
        </w:rPr>
      </w:pPr>
      <w:proofErr w:type="spellStart"/>
      <w:r w:rsidRPr="007D48C5">
        <w:rPr>
          <w:shd w:val="clear" w:color="auto" w:fill="FFFFFF"/>
        </w:rPr>
        <w:t>Almaqtari</w:t>
      </w:r>
      <w:proofErr w:type="spellEnd"/>
      <w:r w:rsidRPr="007D48C5">
        <w:rPr>
          <w:shd w:val="clear" w:color="auto" w:fill="FFFFFF"/>
        </w:rPr>
        <w:t>, F.A., Al</w:t>
      </w:r>
      <w:r w:rsidRPr="007D48C5">
        <w:rPr>
          <w:rFonts w:ascii="Cambria Math" w:hAnsi="Cambria Math" w:cs="Cambria Math"/>
          <w:shd w:val="clear" w:color="auto" w:fill="FFFFFF"/>
        </w:rPr>
        <w:t>‐</w:t>
      </w:r>
      <w:proofErr w:type="spellStart"/>
      <w:r w:rsidRPr="007D48C5">
        <w:rPr>
          <w:shd w:val="clear" w:color="auto" w:fill="FFFFFF"/>
        </w:rPr>
        <w:t>Homaidi</w:t>
      </w:r>
      <w:proofErr w:type="spellEnd"/>
      <w:r w:rsidRPr="007D48C5">
        <w:rPr>
          <w:shd w:val="clear" w:color="auto" w:fill="FFFFFF"/>
        </w:rPr>
        <w:t>, E.A., Tabash, M.I. and Farhan, N.H., (2019). The determinants of profitability of Indian commercial banks: A panel data approach. </w:t>
      </w:r>
      <w:r w:rsidRPr="007D48C5">
        <w:rPr>
          <w:i/>
          <w:iCs/>
          <w:shd w:val="clear" w:color="auto" w:fill="FFFFFF"/>
        </w:rPr>
        <w:t>International Journal of Finance &amp; Economics</w:t>
      </w:r>
      <w:r w:rsidRPr="007D48C5">
        <w:rPr>
          <w:shd w:val="clear" w:color="auto" w:fill="FFFFFF"/>
        </w:rPr>
        <w:t>, </w:t>
      </w:r>
      <w:r w:rsidRPr="007D48C5">
        <w:rPr>
          <w:i/>
          <w:iCs/>
          <w:shd w:val="clear" w:color="auto" w:fill="FFFFFF"/>
        </w:rPr>
        <w:t>24</w:t>
      </w:r>
      <w:r w:rsidRPr="007D48C5">
        <w:rPr>
          <w:shd w:val="clear" w:color="auto" w:fill="FFFFFF"/>
        </w:rPr>
        <w:t>(1), pp.168-185.</w:t>
      </w:r>
      <w:r w:rsidRPr="008B18FA">
        <w:t xml:space="preserve"> </w:t>
      </w:r>
      <w:r>
        <w:t xml:space="preserve">Available at: </w:t>
      </w:r>
      <w:hyperlink r:id="rId67" w:history="1">
        <w:r w:rsidRPr="00D6081D">
          <w:rPr>
            <w:rStyle w:val="Hyperlink"/>
          </w:rPr>
          <w:t>https://doi.org/10.1002/ijfe.1655</w:t>
        </w:r>
      </w:hyperlink>
    </w:p>
    <w:p w14:paraId="01F761EE" w14:textId="77777777" w:rsidR="00891902" w:rsidRDefault="00891902" w:rsidP="00891902">
      <w:pPr>
        <w:pStyle w:val="ListParagraph"/>
        <w:numPr>
          <w:ilvl w:val="0"/>
          <w:numId w:val="9"/>
        </w:numPr>
      </w:pPr>
      <w:r w:rsidRPr="00891902">
        <w:rPr>
          <w:color w:val="222222"/>
          <w:shd w:val="clear" w:color="auto" w:fill="FFFFFF"/>
        </w:rPr>
        <w:t xml:space="preserve">Kumar, V., Acharya, S. and Ho, L.T., (2020). Does monetary policy influence the profitability of banks in New </w:t>
      </w:r>
      <w:proofErr w:type="gramStart"/>
      <w:r w:rsidRPr="00891902">
        <w:rPr>
          <w:color w:val="222222"/>
          <w:shd w:val="clear" w:color="auto" w:fill="FFFFFF"/>
        </w:rPr>
        <w:t>Zealand?.</w:t>
      </w:r>
      <w:proofErr w:type="gramEnd"/>
      <w:r w:rsidRPr="00891902">
        <w:rPr>
          <w:color w:val="222222"/>
          <w:shd w:val="clear" w:color="auto" w:fill="FFFFFF"/>
        </w:rPr>
        <w:t> </w:t>
      </w:r>
      <w:r w:rsidRPr="00891902">
        <w:rPr>
          <w:i/>
          <w:iCs/>
          <w:color w:val="222222"/>
          <w:shd w:val="clear" w:color="auto" w:fill="FFFFFF"/>
        </w:rPr>
        <w:t>International Journal of Financial Studies</w:t>
      </w:r>
      <w:r w:rsidRPr="00891902">
        <w:rPr>
          <w:color w:val="222222"/>
          <w:shd w:val="clear" w:color="auto" w:fill="FFFFFF"/>
        </w:rPr>
        <w:t>, </w:t>
      </w:r>
      <w:r w:rsidRPr="00891902">
        <w:rPr>
          <w:i/>
          <w:iCs/>
          <w:color w:val="222222"/>
          <w:shd w:val="clear" w:color="auto" w:fill="FFFFFF"/>
        </w:rPr>
        <w:t>8</w:t>
      </w:r>
      <w:r w:rsidRPr="00891902">
        <w:rPr>
          <w:color w:val="222222"/>
          <w:shd w:val="clear" w:color="auto" w:fill="FFFFFF"/>
        </w:rPr>
        <w:t>(2), p.35.</w:t>
      </w:r>
      <w:r w:rsidRPr="009D66CF">
        <w:t xml:space="preserve"> Available at: </w:t>
      </w:r>
      <w:hyperlink r:id="rId68" w:history="1">
        <w:r w:rsidRPr="00D6081D">
          <w:rPr>
            <w:rStyle w:val="Hyperlink"/>
          </w:rPr>
          <w:t>https://doi.org/10.3390/ijfs8020035</w:t>
        </w:r>
      </w:hyperlink>
      <w:r>
        <w:t xml:space="preserve"> </w:t>
      </w:r>
    </w:p>
    <w:p w14:paraId="0A749159" w14:textId="77777777" w:rsidR="00891902" w:rsidRDefault="00891902" w:rsidP="00891902">
      <w:pPr>
        <w:pStyle w:val="ListParagraph"/>
        <w:numPr>
          <w:ilvl w:val="0"/>
          <w:numId w:val="9"/>
        </w:numPr>
      </w:pPr>
      <w:r w:rsidRPr="00891902">
        <w:rPr>
          <w:shd w:val="clear" w:color="auto" w:fill="FFFFFF"/>
        </w:rPr>
        <w:t>Hosen, M.Z., (2020). Internal factors influencing the profitability of commercial banks in Bangladesh. </w:t>
      </w:r>
      <w:r w:rsidRPr="00891902">
        <w:rPr>
          <w:i/>
          <w:iCs/>
          <w:shd w:val="clear" w:color="auto" w:fill="FFFFFF"/>
        </w:rPr>
        <w:t>International Journal of Economics and Financial Research</w:t>
      </w:r>
      <w:r w:rsidRPr="00891902">
        <w:rPr>
          <w:shd w:val="clear" w:color="auto" w:fill="FFFFFF"/>
        </w:rPr>
        <w:t>, </w:t>
      </w:r>
      <w:r w:rsidRPr="00891902">
        <w:rPr>
          <w:i/>
          <w:iCs/>
          <w:shd w:val="clear" w:color="auto" w:fill="FFFFFF"/>
        </w:rPr>
        <w:t>6</w:t>
      </w:r>
      <w:r w:rsidRPr="00891902">
        <w:rPr>
          <w:shd w:val="clear" w:color="auto" w:fill="FFFFFF"/>
        </w:rPr>
        <w:t>(7), pp.192-200.</w:t>
      </w:r>
      <w:r w:rsidRPr="007D195E">
        <w:t xml:space="preserve"> </w:t>
      </w:r>
      <w:r w:rsidRPr="009D66CF">
        <w:t>Available at:</w:t>
      </w:r>
      <w:r>
        <w:t xml:space="preserve"> </w:t>
      </w:r>
      <w:hyperlink r:id="rId69" w:history="1">
        <w:r w:rsidRPr="00D6081D">
          <w:rPr>
            <w:rStyle w:val="Hyperlink"/>
          </w:rPr>
          <w:t>https://doi.org/10.32861/ijefr.67.192.200</w:t>
        </w:r>
      </w:hyperlink>
      <w:r>
        <w:t xml:space="preserve"> </w:t>
      </w:r>
    </w:p>
    <w:p w14:paraId="34F8CB6B" w14:textId="77777777" w:rsidR="00891902" w:rsidRPr="00891902" w:rsidRDefault="00891902" w:rsidP="00891902">
      <w:pPr>
        <w:pStyle w:val="ListParagraph"/>
        <w:numPr>
          <w:ilvl w:val="0"/>
          <w:numId w:val="9"/>
        </w:numPr>
        <w:rPr>
          <w:color w:val="222222"/>
          <w:shd w:val="clear" w:color="auto" w:fill="FFFFFF"/>
        </w:rPr>
      </w:pPr>
      <w:proofErr w:type="spellStart"/>
      <w:r w:rsidRPr="00891902">
        <w:rPr>
          <w:color w:val="222222"/>
          <w:shd w:val="clear" w:color="auto" w:fill="FFFFFF"/>
        </w:rPr>
        <w:t>Adelopo</w:t>
      </w:r>
      <w:proofErr w:type="spellEnd"/>
      <w:r w:rsidRPr="00891902">
        <w:rPr>
          <w:color w:val="222222"/>
          <w:shd w:val="clear" w:color="auto" w:fill="FFFFFF"/>
        </w:rPr>
        <w:t xml:space="preserve">, I., </w:t>
      </w:r>
      <w:proofErr w:type="spellStart"/>
      <w:r w:rsidRPr="00891902">
        <w:rPr>
          <w:color w:val="222222"/>
          <w:shd w:val="clear" w:color="auto" w:fill="FFFFFF"/>
        </w:rPr>
        <w:t>Lloydking</w:t>
      </w:r>
      <w:proofErr w:type="spellEnd"/>
      <w:r w:rsidRPr="00891902">
        <w:rPr>
          <w:color w:val="222222"/>
          <w:shd w:val="clear" w:color="auto" w:fill="FFFFFF"/>
        </w:rPr>
        <w:t xml:space="preserve">, R. and </w:t>
      </w:r>
      <w:proofErr w:type="spellStart"/>
      <w:r w:rsidRPr="00891902">
        <w:rPr>
          <w:color w:val="222222"/>
          <w:shd w:val="clear" w:color="auto" w:fill="FFFFFF"/>
        </w:rPr>
        <w:t>Tauringana</w:t>
      </w:r>
      <w:proofErr w:type="spellEnd"/>
      <w:r w:rsidRPr="00891902">
        <w:rPr>
          <w:color w:val="222222"/>
          <w:shd w:val="clear" w:color="auto" w:fill="FFFFFF"/>
        </w:rPr>
        <w:t>, V., (2018). Determinants of bank profitability before, during, and after the financial crisis. </w:t>
      </w:r>
      <w:r w:rsidRPr="00891902">
        <w:rPr>
          <w:i/>
          <w:iCs/>
          <w:color w:val="222222"/>
          <w:shd w:val="clear" w:color="auto" w:fill="FFFFFF"/>
        </w:rPr>
        <w:t>International Journal of Managerial Finance</w:t>
      </w:r>
      <w:r w:rsidRPr="00891902">
        <w:rPr>
          <w:color w:val="222222"/>
          <w:shd w:val="clear" w:color="auto" w:fill="FFFFFF"/>
        </w:rPr>
        <w:t>, </w:t>
      </w:r>
      <w:r w:rsidRPr="00891902">
        <w:rPr>
          <w:i/>
          <w:iCs/>
          <w:color w:val="222222"/>
          <w:shd w:val="clear" w:color="auto" w:fill="FFFFFF"/>
        </w:rPr>
        <w:t>14</w:t>
      </w:r>
      <w:r w:rsidRPr="00891902">
        <w:rPr>
          <w:color w:val="222222"/>
          <w:shd w:val="clear" w:color="auto" w:fill="FFFFFF"/>
        </w:rPr>
        <w:t>(4), pp.378-398.</w:t>
      </w:r>
      <w:r w:rsidRPr="00891902">
        <w:rPr>
          <w:sz w:val="32"/>
          <w:szCs w:val="32"/>
        </w:rPr>
        <w:t xml:space="preserve"> </w:t>
      </w:r>
      <w:r w:rsidRPr="009D66CF">
        <w:t>Available at:</w:t>
      </w:r>
      <w:r>
        <w:t xml:space="preserve"> </w:t>
      </w:r>
      <w:hyperlink r:id="rId70" w:history="1">
        <w:r w:rsidRPr="00891902">
          <w:rPr>
            <w:rStyle w:val="Hyperlink"/>
            <w:shd w:val="clear" w:color="auto" w:fill="FFFFFF"/>
          </w:rPr>
          <w:t>https://doi.org/10.1108/IJMF-07-2017-0148</w:t>
        </w:r>
      </w:hyperlink>
      <w:r w:rsidRPr="00891902">
        <w:rPr>
          <w:color w:val="222222"/>
          <w:shd w:val="clear" w:color="auto" w:fill="FFFFFF"/>
        </w:rPr>
        <w:t xml:space="preserve"> </w:t>
      </w:r>
    </w:p>
    <w:p w14:paraId="47A0884D" w14:textId="77777777" w:rsidR="00891902" w:rsidRPr="00891902" w:rsidRDefault="00891902" w:rsidP="00891902">
      <w:pPr>
        <w:pStyle w:val="ListParagraph"/>
        <w:numPr>
          <w:ilvl w:val="0"/>
          <w:numId w:val="9"/>
        </w:numPr>
        <w:rPr>
          <w:color w:val="222222"/>
          <w:shd w:val="clear" w:color="auto" w:fill="FFFFFF"/>
        </w:rPr>
      </w:pPr>
      <w:r w:rsidRPr="00891902">
        <w:rPr>
          <w:shd w:val="clear" w:color="auto" w:fill="FFFFFF"/>
        </w:rPr>
        <w:t>Al-</w:t>
      </w:r>
      <w:proofErr w:type="spellStart"/>
      <w:r w:rsidRPr="00891902">
        <w:rPr>
          <w:shd w:val="clear" w:color="auto" w:fill="FFFFFF"/>
        </w:rPr>
        <w:t>Homaidi</w:t>
      </w:r>
      <w:proofErr w:type="spellEnd"/>
      <w:r w:rsidRPr="00891902">
        <w:rPr>
          <w:shd w:val="clear" w:color="auto" w:fill="FFFFFF"/>
        </w:rPr>
        <w:t xml:space="preserve">, E.A., Tabash, M.I., Farhan, N.H. and </w:t>
      </w:r>
      <w:proofErr w:type="spellStart"/>
      <w:r w:rsidRPr="00891902">
        <w:rPr>
          <w:shd w:val="clear" w:color="auto" w:fill="FFFFFF"/>
        </w:rPr>
        <w:t>Almaqtari</w:t>
      </w:r>
      <w:proofErr w:type="spellEnd"/>
      <w:r w:rsidRPr="00891902">
        <w:rPr>
          <w:shd w:val="clear" w:color="auto" w:fill="FFFFFF"/>
        </w:rPr>
        <w:t xml:space="preserve">, F.A., (2018). Bank-specific and macro-economic determinants of profitability of Indian commercial banks: </w:t>
      </w:r>
      <w:r w:rsidRPr="00891902">
        <w:rPr>
          <w:shd w:val="clear" w:color="auto" w:fill="FFFFFF"/>
        </w:rPr>
        <w:lastRenderedPageBreak/>
        <w:t>A panel data approach. </w:t>
      </w:r>
      <w:r w:rsidRPr="00891902">
        <w:rPr>
          <w:i/>
          <w:iCs/>
          <w:shd w:val="clear" w:color="auto" w:fill="FFFFFF"/>
        </w:rPr>
        <w:t>Cogent Economics &amp; Finance</w:t>
      </w:r>
      <w:r w:rsidRPr="00891902">
        <w:rPr>
          <w:shd w:val="clear" w:color="auto" w:fill="FFFFFF"/>
        </w:rPr>
        <w:t>, </w:t>
      </w:r>
      <w:r w:rsidRPr="00891902">
        <w:rPr>
          <w:i/>
          <w:iCs/>
          <w:shd w:val="clear" w:color="auto" w:fill="FFFFFF"/>
        </w:rPr>
        <w:t>6</w:t>
      </w:r>
      <w:r w:rsidRPr="00891902">
        <w:rPr>
          <w:shd w:val="clear" w:color="auto" w:fill="FFFFFF"/>
        </w:rPr>
        <w:t xml:space="preserve">(1), p.1548072. </w:t>
      </w:r>
      <w:r w:rsidRPr="008B18FA">
        <w:t xml:space="preserve">Available at: </w:t>
      </w:r>
      <w:hyperlink r:id="rId71" w:history="1">
        <w:r w:rsidRPr="00D6081D">
          <w:rPr>
            <w:rStyle w:val="Hyperlink"/>
          </w:rPr>
          <w:t>https://doi.org/10.1080/23322039.2018.1548072</w:t>
        </w:r>
      </w:hyperlink>
      <w:r>
        <w:t xml:space="preserve"> </w:t>
      </w:r>
    </w:p>
    <w:p w14:paraId="7499C4A7" w14:textId="77777777" w:rsidR="00891902" w:rsidRDefault="00891902" w:rsidP="00891902">
      <w:pPr>
        <w:pStyle w:val="ListParagraph"/>
        <w:numPr>
          <w:ilvl w:val="0"/>
          <w:numId w:val="9"/>
        </w:numPr>
      </w:pPr>
      <w:proofErr w:type="spellStart"/>
      <w:r w:rsidRPr="00891902">
        <w:rPr>
          <w:shd w:val="clear" w:color="auto" w:fill="FFFFFF"/>
        </w:rPr>
        <w:t>Chantziaras</w:t>
      </w:r>
      <w:proofErr w:type="spellEnd"/>
      <w:r w:rsidRPr="00891902">
        <w:rPr>
          <w:shd w:val="clear" w:color="auto" w:fill="FFFFFF"/>
        </w:rPr>
        <w:t xml:space="preserve">, A., </w:t>
      </w:r>
      <w:proofErr w:type="spellStart"/>
      <w:r w:rsidRPr="00891902">
        <w:rPr>
          <w:shd w:val="clear" w:color="auto" w:fill="FFFFFF"/>
        </w:rPr>
        <w:t>Dedoulis</w:t>
      </w:r>
      <w:proofErr w:type="spellEnd"/>
      <w:r w:rsidRPr="00891902">
        <w:rPr>
          <w:shd w:val="clear" w:color="auto" w:fill="FFFFFF"/>
        </w:rPr>
        <w:t xml:space="preserve">, E., </w:t>
      </w:r>
      <w:proofErr w:type="spellStart"/>
      <w:r w:rsidRPr="00891902">
        <w:rPr>
          <w:shd w:val="clear" w:color="auto" w:fill="FFFFFF"/>
        </w:rPr>
        <w:t>Grougiou</w:t>
      </w:r>
      <w:proofErr w:type="spellEnd"/>
      <w:r w:rsidRPr="00891902">
        <w:rPr>
          <w:shd w:val="clear" w:color="auto" w:fill="FFFFFF"/>
        </w:rPr>
        <w:t>, V. and Leventis, S., (2020) ‘The impact of religiosity and corruption on CSR reporting: The case of US banks’, </w:t>
      </w:r>
      <w:r w:rsidRPr="00891902">
        <w:rPr>
          <w:i/>
          <w:iCs/>
          <w:shd w:val="clear" w:color="auto" w:fill="FFFFFF"/>
        </w:rPr>
        <w:t>Journal of Business Research</w:t>
      </w:r>
      <w:r w:rsidRPr="00891902">
        <w:rPr>
          <w:shd w:val="clear" w:color="auto" w:fill="FFFFFF"/>
        </w:rPr>
        <w:t>, </w:t>
      </w:r>
      <w:r w:rsidRPr="00891902">
        <w:rPr>
          <w:i/>
          <w:iCs/>
          <w:shd w:val="clear" w:color="auto" w:fill="FFFFFF"/>
        </w:rPr>
        <w:t>109</w:t>
      </w:r>
      <w:r w:rsidRPr="00891902">
        <w:rPr>
          <w:shd w:val="clear" w:color="auto" w:fill="FFFFFF"/>
        </w:rPr>
        <w:t xml:space="preserve">, pp.362-374. </w:t>
      </w:r>
      <w:r>
        <w:t xml:space="preserve">Available at: </w:t>
      </w:r>
      <w:hyperlink r:id="rId72" w:history="1">
        <w:r w:rsidRPr="008A0768">
          <w:rPr>
            <w:rStyle w:val="Hyperlink"/>
          </w:rPr>
          <w:t>https://doi.org/10.1016/j.jbusres.2019.12.025</w:t>
        </w:r>
      </w:hyperlink>
    </w:p>
    <w:p w14:paraId="4A1A388C" w14:textId="77777777" w:rsidR="00891902" w:rsidRPr="00891902" w:rsidRDefault="00891902" w:rsidP="00891902">
      <w:pPr>
        <w:pStyle w:val="ListParagraph"/>
        <w:numPr>
          <w:ilvl w:val="0"/>
          <w:numId w:val="9"/>
        </w:numPr>
        <w:rPr>
          <w:shd w:val="clear" w:color="auto" w:fill="FFFFFF"/>
        </w:rPr>
      </w:pPr>
      <w:r>
        <w:t xml:space="preserve">Wade, M., Tomlinson, N., and Srinivas, V., (2023) </w:t>
      </w:r>
      <w:r w:rsidRPr="00891902">
        <w:rPr>
          <w:i/>
          <w:iCs/>
        </w:rPr>
        <w:t>2024 banking and capital markets outlook – Deloitte.</w:t>
      </w:r>
      <w:r>
        <w:t xml:space="preserve"> Available at: </w:t>
      </w:r>
      <w:hyperlink r:id="rId73" w:history="1">
        <w:r w:rsidRPr="008A0768">
          <w:rPr>
            <w:rStyle w:val="Hyperlink"/>
          </w:rPr>
          <w:t>https://www2.deloitte.com/us/en/insights/industry/financial-services/financial-services-industry-outlooks/banking-industry-outlook.html</w:t>
        </w:r>
      </w:hyperlink>
      <w:r>
        <w:t xml:space="preserve"> (Accessed on 28 November, 2023)</w:t>
      </w:r>
    </w:p>
    <w:p w14:paraId="6AF832B1" w14:textId="77777777" w:rsidR="00891902" w:rsidRPr="00C2338C" w:rsidRDefault="00891902" w:rsidP="00891902">
      <w:pPr>
        <w:pStyle w:val="ListParagraph"/>
        <w:numPr>
          <w:ilvl w:val="0"/>
          <w:numId w:val="9"/>
        </w:numPr>
        <w:rPr>
          <w:rStyle w:val="Hyperlink"/>
          <w:color w:val="auto"/>
          <w:u w:val="none"/>
        </w:rPr>
      </w:pPr>
      <w:r w:rsidRPr="00891902">
        <w:rPr>
          <w:shd w:val="clear" w:color="auto" w:fill="FFFFFF"/>
        </w:rPr>
        <w:t>Romao, M., Costa, J. and Costa, C.J., (2019), ‘Robotic process automation: A case study in the banking industry’, In </w:t>
      </w:r>
      <w:r w:rsidRPr="00891902">
        <w:rPr>
          <w:i/>
          <w:iCs/>
          <w:shd w:val="clear" w:color="auto" w:fill="FFFFFF"/>
        </w:rPr>
        <w:t>2019 14th Iberian Conference on information systems and technologies (CISTI)</w:t>
      </w:r>
      <w:r w:rsidRPr="00891902">
        <w:rPr>
          <w:shd w:val="clear" w:color="auto" w:fill="FFFFFF"/>
        </w:rPr>
        <w:t xml:space="preserve"> (pp. 1-6). IEEE. </w:t>
      </w:r>
      <w:r>
        <w:t xml:space="preserve">Available at: </w:t>
      </w:r>
      <w:hyperlink r:id="rId74" w:history="1">
        <w:r w:rsidRPr="008A0768">
          <w:rPr>
            <w:rStyle w:val="Hyperlink"/>
          </w:rPr>
          <w:t>https://ieeexplore.ieee.org/abstract/document/8760733</w:t>
        </w:r>
      </w:hyperlink>
    </w:p>
    <w:p w14:paraId="43731E78" w14:textId="77777777" w:rsidR="00C2338C" w:rsidRDefault="00C2338C" w:rsidP="00C2338C">
      <w:pPr>
        <w:sectPr w:rsidR="00C2338C" w:rsidSect="00117FD3">
          <w:headerReference w:type="default" r:id="rId75"/>
          <w:pgSz w:w="11906" w:h="16838"/>
          <w:pgMar w:top="1440" w:right="1440" w:bottom="1440" w:left="1440" w:header="708" w:footer="708" w:gutter="0"/>
          <w:cols w:space="708"/>
          <w:docGrid w:linePitch="360"/>
        </w:sectPr>
      </w:pPr>
    </w:p>
    <w:p w14:paraId="76136C64" w14:textId="7BE8D82E" w:rsidR="00C2338C" w:rsidRDefault="00D646A9" w:rsidP="00C2338C">
      <w:pPr>
        <w:pStyle w:val="Heading1"/>
        <w:rPr>
          <w:shd w:val="clear" w:color="auto" w:fill="FFFFFF"/>
        </w:rPr>
      </w:pPr>
      <w:bookmarkStart w:id="80" w:name="_Toc158303700"/>
      <w:r>
        <w:rPr>
          <w:shd w:val="clear" w:color="auto" w:fill="FFFFFF"/>
        </w:rPr>
        <w:lastRenderedPageBreak/>
        <w:t>Appendix</w:t>
      </w:r>
      <w:bookmarkEnd w:id="80"/>
    </w:p>
    <w:p w14:paraId="3FA50215" w14:textId="1084AC7E" w:rsidR="00C2338C" w:rsidRDefault="00C2338C" w:rsidP="00C2338C">
      <w:pPr>
        <w:pStyle w:val="Heading2"/>
      </w:pPr>
      <w:bookmarkStart w:id="81" w:name="_Toc158303701"/>
      <w:r>
        <w:t>Profitability ratios of 5 US banks for five years</w:t>
      </w:r>
      <w:bookmarkEnd w:id="81"/>
    </w:p>
    <w:tbl>
      <w:tblPr>
        <w:tblW w:w="13863" w:type="dxa"/>
        <w:tblLook w:val="04A0" w:firstRow="1" w:lastRow="0" w:firstColumn="1" w:lastColumn="0" w:noHBand="0" w:noVBand="1"/>
      </w:tblPr>
      <w:tblGrid>
        <w:gridCol w:w="2184"/>
        <w:gridCol w:w="2203"/>
        <w:gridCol w:w="2925"/>
        <w:gridCol w:w="1425"/>
        <w:gridCol w:w="1406"/>
        <w:gridCol w:w="1388"/>
        <w:gridCol w:w="1277"/>
        <w:gridCol w:w="1055"/>
      </w:tblGrid>
      <w:tr w:rsidR="00C2338C" w:rsidRPr="00C2338C" w14:paraId="7A10E0D0" w14:textId="77777777" w:rsidTr="00C2338C">
        <w:trPr>
          <w:trHeight w:val="382"/>
        </w:trPr>
        <w:tc>
          <w:tcPr>
            <w:tcW w:w="21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0713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Company</w:t>
            </w:r>
          </w:p>
        </w:tc>
        <w:tc>
          <w:tcPr>
            <w:tcW w:w="2203" w:type="dxa"/>
            <w:tcBorders>
              <w:top w:val="single" w:sz="4" w:space="0" w:color="auto"/>
              <w:left w:val="nil"/>
              <w:bottom w:val="single" w:sz="4" w:space="0" w:color="auto"/>
              <w:right w:val="single" w:sz="4" w:space="0" w:color="auto"/>
            </w:tcBorders>
            <w:shd w:val="clear" w:color="auto" w:fill="auto"/>
            <w:noWrap/>
            <w:vAlign w:val="bottom"/>
            <w:hideMark/>
          </w:tcPr>
          <w:p w14:paraId="290360C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Ratio</w:t>
            </w:r>
          </w:p>
        </w:tc>
        <w:tc>
          <w:tcPr>
            <w:tcW w:w="2925" w:type="dxa"/>
            <w:tcBorders>
              <w:top w:val="single" w:sz="4" w:space="0" w:color="auto"/>
              <w:left w:val="nil"/>
              <w:bottom w:val="single" w:sz="4" w:space="0" w:color="auto"/>
              <w:right w:val="single" w:sz="4" w:space="0" w:color="auto"/>
            </w:tcBorders>
            <w:shd w:val="clear" w:color="auto" w:fill="auto"/>
            <w:noWrap/>
            <w:vAlign w:val="bottom"/>
            <w:hideMark/>
          </w:tcPr>
          <w:p w14:paraId="01A5B04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Formula</w:t>
            </w:r>
          </w:p>
        </w:tc>
        <w:tc>
          <w:tcPr>
            <w:tcW w:w="1425" w:type="dxa"/>
            <w:tcBorders>
              <w:top w:val="single" w:sz="4" w:space="0" w:color="auto"/>
              <w:left w:val="nil"/>
              <w:bottom w:val="single" w:sz="4" w:space="0" w:color="auto"/>
              <w:right w:val="single" w:sz="4" w:space="0" w:color="auto"/>
            </w:tcBorders>
            <w:shd w:val="clear" w:color="auto" w:fill="auto"/>
            <w:noWrap/>
            <w:vAlign w:val="bottom"/>
            <w:hideMark/>
          </w:tcPr>
          <w:p w14:paraId="4C686DC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2018</w:t>
            </w:r>
          </w:p>
        </w:tc>
        <w:tc>
          <w:tcPr>
            <w:tcW w:w="1406" w:type="dxa"/>
            <w:tcBorders>
              <w:top w:val="single" w:sz="4" w:space="0" w:color="auto"/>
              <w:left w:val="nil"/>
              <w:bottom w:val="single" w:sz="4" w:space="0" w:color="auto"/>
              <w:right w:val="single" w:sz="4" w:space="0" w:color="auto"/>
            </w:tcBorders>
            <w:shd w:val="clear" w:color="auto" w:fill="auto"/>
            <w:noWrap/>
            <w:vAlign w:val="bottom"/>
            <w:hideMark/>
          </w:tcPr>
          <w:p w14:paraId="5D48714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2019</w:t>
            </w:r>
          </w:p>
        </w:tc>
        <w:tc>
          <w:tcPr>
            <w:tcW w:w="1388" w:type="dxa"/>
            <w:tcBorders>
              <w:top w:val="single" w:sz="4" w:space="0" w:color="auto"/>
              <w:left w:val="nil"/>
              <w:bottom w:val="single" w:sz="4" w:space="0" w:color="auto"/>
              <w:right w:val="single" w:sz="4" w:space="0" w:color="auto"/>
            </w:tcBorders>
            <w:shd w:val="clear" w:color="auto" w:fill="auto"/>
            <w:noWrap/>
            <w:vAlign w:val="bottom"/>
            <w:hideMark/>
          </w:tcPr>
          <w:p w14:paraId="3F2E1A5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2020</w:t>
            </w:r>
          </w:p>
        </w:tc>
        <w:tc>
          <w:tcPr>
            <w:tcW w:w="1277" w:type="dxa"/>
            <w:tcBorders>
              <w:top w:val="single" w:sz="4" w:space="0" w:color="auto"/>
              <w:left w:val="nil"/>
              <w:bottom w:val="single" w:sz="4" w:space="0" w:color="auto"/>
              <w:right w:val="single" w:sz="4" w:space="0" w:color="auto"/>
            </w:tcBorders>
            <w:shd w:val="clear" w:color="auto" w:fill="auto"/>
            <w:noWrap/>
            <w:vAlign w:val="bottom"/>
            <w:hideMark/>
          </w:tcPr>
          <w:p w14:paraId="66B45C6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2021</w:t>
            </w:r>
          </w:p>
        </w:tc>
        <w:tc>
          <w:tcPr>
            <w:tcW w:w="1055" w:type="dxa"/>
            <w:tcBorders>
              <w:top w:val="single" w:sz="4" w:space="0" w:color="auto"/>
              <w:left w:val="nil"/>
              <w:bottom w:val="single" w:sz="4" w:space="0" w:color="auto"/>
              <w:right w:val="single" w:sz="4" w:space="0" w:color="auto"/>
            </w:tcBorders>
            <w:shd w:val="clear" w:color="auto" w:fill="auto"/>
            <w:noWrap/>
            <w:vAlign w:val="bottom"/>
            <w:hideMark/>
          </w:tcPr>
          <w:p w14:paraId="3048F5F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2022</w:t>
            </w:r>
          </w:p>
        </w:tc>
      </w:tr>
      <w:tr w:rsidR="00C2338C" w:rsidRPr="00C2338C" w14:paraId="4384AB4A"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748D94D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J.P. Morgan Chase</w:t>
            </w:r>
          </w:p>
        </w:tc>
        <w:tc>
          <w:tcPr>
            <w:tcW w:w="220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938039"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Operating profit margin</w:t>
            </w:r>
          </w:p>
        </w:tc>
        <w:tc>
          <w:tcPr>
            <w:tcW w:w="292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3AB0A9D"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Operating profit / sales * 100</w:t>
            </w:r>
          </w:p>
        </w:tc>
        <w:tc>
          <w:tcPr>
            <w:tcW w:w="1425" w:type="dxa"/>
            <w:tcBorders>
              <w:top w:val="nil"/>
              <w:left w:val="nil"/>
              <w:bottom w:val="single" w:sz="4" w:space="0" w:color="auto"/>
              <w:right w:val="single" w:sz="4" w:space="0" w:color="auto"/>
            </w:tcBorders>
            <w:shd w:val="clear" w:color="auto" w:fill="auto"/>
            <w:noWrap/>
            <w:vAlign w:val="bottom"/>
            <w:hideMark/>
          </w:tcPr>
          <w:p w14:paraId="23C2DEE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37.39%</w:t>
            </w:r>
          </w:p>
        </w:tc>
        <w:tc>
          <w:tcPr>
            <w:tcW w:w="1406" w:type="dxa"/>
            <w:tcBorders>
              <w:top w:val="nil"/>
              <w:left w:val="nil"/>
              <w:bottom w:val="single" w:sz="4" w:space="0" w:color="auto"/>
              <w:right w:val="single" w:sz="4" w:space="0" w:color="auto"/>
            </w:tcBorders>
            <w:shd w:val="clear" w:color="auto" w:fill="auto"/>
            <w:noWrap/>
            <w:vAlign w:val="bottom"/>
            <w:hideMark/>
          </w:tcPr>
          <w:p w14:paraId="05EE5B2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38.52%</w:t>
            </w:r>
          </w:p>
        </w:tc>
        <w:tc>
          <w:tcPr>
            <w:tcW w:w="1388" w:type="dxa"/>
            <w:tcBorders>
              <w:top w:val="nil"/>
              <w:left w:val="nil"/>
              <w:bottom w:val="single" w:sz="4" w:space="0" w:color="auto"/>
              <w:right w:val="single" w:sz="4" w:space="0" w:color="auto"/>
            </w:tcBorders>
            <w:shd w:val="clear" w:color="auto" w:fill="auto"/>
            <w:noWrap/>
            <w:vAlign w:val="bottom"/>
            <w:hideMark/>
          </w:tcPr>
          <w:p w14:paraId="242AA33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29.86%</w:t>
            </w:r>
          </w:p>
        </w:tc>
        <w:tc>
          <w:tcPr>
            <w:tcW w:w="1277" w:type="dxa"/>
            <w:tcBorders>
              <w:top w:val="nil"/>
              <w:left w:val="nil"/>
              <w:bottom w:val="single" w:sz="4" w:space="0" w:color="auto"/>
              <w:right w:val="single" w:sz="4" w:space="0" w:color="auto"/>
            </w:tcBorders>
            <w:shd w:val="clear" w:color="auto" w:fill="auto"/>
            <w:noWrap/>
            <w:vAlign w:val="bottom"/>
            <w:hideMark/>
          </w:tcPr>
          <w:p w14:paraId="12C4E8A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48.96%</w:t>
            </w:r>
          </w:p>
        </w:tc>
        <w:tc>
          <w:tcPr>
            <w:tcW w:w="1055" w:type="dxa"/>
            <w:tcBorders>
              <w:top w:val="nil"/>
              <w:left w:val="nil"/>
              <w:bottom w:val="single" w:sz="4" w:space="0" w:color="auto"/>
              <w:right w:val="single" w:sz="4" w:space="0" w:color="auto"/>
            </w:tcBorders>
            <w:shd w:val="clear" w:color="auto" w:fill="auto"/>
            <w:noWrap/>
            <w:vAlign w:val="bottom"/>
            <w:hideMark/>
          </w:tcPr>
          <w:p w14:paraId="271DF67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35.87%</w:t>
            </w:r>
          </w:p>
        </w:tc>
      </w:tr>
      <w:tr w:rsidR="00C2338C" w:rsidRPr="00C2338C" w14:paraId="39A90E0E"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53AC05F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Morgan Stanley</w:t>
            </w:r>
          </w:p>
        </w:tc>
        <w:tc>
          <w:tcPr>
            <w:tcW w:w="2203" w:type="dxa"/>
            <w:vMerge/>
            <w:tcBorders>
              <w:top w:val="nil"/>
              <w:left w:val="single" w:sz="4" w:space="0" w:color="auto"/>
              <w:bottom w:val="single" w:sz="4" w:space="0" w:color="auto"/>
              <w:right w:val="single" w:sz="4" w:space="0" w:color="auto"/>
            </w:tcBorders>
            <w:vAlign w:val="center"/>
            <w:hideMark/>
          </w:tcPr>
          <w:p w14:paraId="096E4EB2" w14:textId="77777777" w:rsidR="00C2338C" w:rsidRPr="00C2338C" w:rsidRDefault="00C2338C" w:rsidP="00C2338C">
            <w:pPr>
              <w:spacing w:before="0" w:after="0" w:line="240" w:lineRule="auto"/>
              <w:jc w:val="left"/>
              <w:rPr>
                <w:rFonts w:eastAsia="Times New Roman"/>
                <w:color w:val="000000"/>
                <w:lang w:val="en-IN" w:eastAsia="en-IN"/>
              </w:rPr>
            </w:pPr>
          </w:p>
        </w:tc>
        <w:tc>
          <w:tcPr>
            <w:tcW w:w="2925" w:type="dxa"/>
            <w:vMerge/>
            <w:tcBorders>
              <w:top w:val="nil"/>
              <w:left w:val="single" w:sz="4" w:space="0" w:color="auto"/>
              <w:bottom w:val="single" w:sz="4" w:space="0" w:color="auto"/>
              <w:right w:val="single" w:sz="4" w:space="0" w:color="auto"/>
            </w:tcBorders>
            <w:vAlign w:val="center"/>
            <w:hideMark/>
          </w:tcPr>
          <w:p w14:paraId="67CDB457" w14:textId="77777777" w:rsidR="00C2338C" w:rsidRPr="00C2338C" w:rsidRDefault="00C2338C" w:rsidP="00C2338C">
            <w:pPr>
              <w:spacing w:before="0" w:after="0" w:line="240" w:lineRule="auto"/>
              <w:jc w:val="left"/>
              <w:rPr>
                <w:rFonts w:eastAsia="Times New Roman"/>
                <w:color w:val="000000"/>
                <w:lang w:val="en-IN" w:eastAsia="en-IN"/>
              </w:rPr>
            </w:pPr>
          </w:p>
        </w:tc>
        <w:tc>
          <w:tcPr>
            <w:tcW w:w="1425" w:type="dxa"/>
            <w:tcBorders>
              <w:top w:val="nil"/>
              <w:left w:val="nil"/>
              <w:bottom w:val="single" w:sz="4" w:space="0" w:color="auto"/>
              <w:right w:val="single" w:sz="4" w:space="0" w:color="auto"/>
            </w:tcBorders>
            <w:shd w:val="clear" w:color="auto" w:fill="auto"/>
            <w:noWrap/>
            <w:vAlign w:val="bottom"/>
            <w:hideMark/>
          </w:tcPr>
          <w:p w14:paraId="598C57D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28.02%</w:t>
            </w:r>
          </w:p>
        </w:tc>
        <w:tc>
          <w:tcPr>
            <w:tcW w:w="1406" w:type="dxa"/>
            <w:tcBorders>
              <w:top w:val="nil"/>
              <w:left w:val="nil"/>
              <w:bottom w:val="single" w:sz="4" w:space="0" w:color="auto"/>
              <w:right w:val="single" w:sz="4" w:space="0" w:color="auto"/>
            </w:tcBorders>
            <w:shd w:val="clear" w:color="auto" w:fill="auto"/>
            <w:noWrap/>
            <w:vAlign w:val="bottom"/>
            <w:hideMark/>
          </w:tcPr>
          <w:p w14:paraId="781335C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27.28%</w:t>
            </w:r>
          </w:p>
        </w:tc>
        <w:tc>
          <w:tcPr>
            <w:tcW w:w="1388" w:type="dxa"/>
            <w:tcBorders>
              <w:top w:val="nil"/>
              <w:left w:val="nil"/>
              <w:bottom w:val="single" w:sz="4" w:space="0" w:color="auto"/>
              <w:right w:val="single" w:sz="4" w:space="0" w:color="auto"/>
            </w:tcBorders>
            <w:shd w:val="clear" w:color="auto" w:fill="auto"/>
            <w:noWrap/>
            <w:vAlign w:val="bottom"/>
            <w:hideMark/>
          </w:tcPr>
          <w:p w14:paraId="1402657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6.64%</w:t>
            </w:r>
          </w:p>
        </w:tc>
        <w:tc>
          <w:tcPr>
            <w:tcW w:w="1277" w:type="dxa"/>
            <w:tcBorders>
              <w:top w:val="nil"/>
              <w:left w:val="nil"/>
              <w:bottom w:val="single" w:sz="4" w:space="0" w:color="auto"/>
              <w:right w:val="single" w:sz="4" w:space="0" w:color="auto"/>
            </w:tcBorders>
            <w:shd w:val="clear" w:color="auto" w:fill="auto"/>
            <w:noWrap/>
            <w:vAlign w:val="bottom"/>
            <w:hideMark/>
          </w:tcPr>
          <w:p w14:paraId="3AFA4D3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7.61%</w:t>
            </w:r>
          </w:p>
        </w:tc>
        <w:tc>
          <w:tcPr>
            <w:tcW w:w="1055" w:type="dxa"/>
            <w:tcBorders>
              <w:top w:val="nil"/>
              <w:left w:val="nil"/>
              <w:bottom w:val="single" w:sz="4" w:space="0" w:color="auto"/>
              <w:right w:val="single" w:sz="4" w:space="0" w:color="auto"/>
            </w:tcBorders>
            <w:shd w:val="clear" w:color="auto" w:fill="auto"/>
            <w:noWrap/>
            <w:vAlign w:val="bottom"/>
            <w:hideMark/>
          </w:tcPr>
          <w:p w14:paraId="2F71BE9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26.25%</w:t>
            </w:r>
          </w:p>
        </w:tc>
      </w:tr>
      <w:tr w:rsidR="00C2338C" w:rsidRPr="00C2338C" w14:paraId="59CDCC36"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258D043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Bank of America Corp.</w:t>
            </w:r>
          </w:p>
        </w:tc>
        <w:tc>
          <w:tcPr>
            <w:tcW w:w="2203" w:type="dxa"/>
            <w:vMerge/>
            <w:tcBorders>
              <w:top w:val="nil"/>
              <w:left w:val="single" w:sz="4" w:space="0" w:color="auto"/>
              <w:bottom w:val="single" w:sz="4" w:space="0" w:color="auto"/>
              <w:right w:val="single" w:sz="4" w:space="0" w:color="auto"/>
            </w:tcBorders>
            <w:vAlign w:val="center"/>
            <w:hideMark/>
          </w:tcPr>
          <w:p w14:paraId="2DE725EB" w14:textId="77777777" w:rsidR="00C2338C" w:rsidRPr="00C2338C" w:rsidRDefault="00C2338C" w:rsidP="00C2338C">
            <w:pPr>
              <w:spacing w:before="0" w:after="0" w:line="240" w:lineRule="auto"/>
              <w:jc w:val="left"/>
              <w:rPr>
                <w:rFonts w:eastAsia="Times New Roman"/>
                <w:color w:val="000000"/>
                <w:lang w:val="en-IN" w:eastAsia="en-IN"/>
              </w:rPr>
            </w:pPr>
          </w:p>
        </w:tc>
        <w:tc>
          <w:tcPr>
            <w:tcW w:w="2925" w:type="dxa"/>
            <w:vMerge/>
            <w:tcBorders>
              <w:top w:val="nil"/>
              <w:left w:val="single" w:sz="4" w:space="0" w:color="auto"/>
              <w:bottom w:val="single" w:sz="4" w:space="0" w:color="auto"/>
              <w:right w:val="single" w:sz="4" w:space="0" w:color="auto"/>
            </w:tcBorders>
            <w:vAlign w:val="center"/>
            <w:hideMark/>
          </w:tcPr>
          <w:p w14:paraId="17A678D9" w14:textId="77777777" w:rsidR="00C2338C" w:rsidRPr="00C2338C" w:rsidRDefault="00C2338C" w:rsidP="00C2338C">
            <w:pPr>
              <w:spacing w:before="0" w:after="0" w:line="240" w:lineRule="auto"/>
              <w:jc w:val="left"/>
              <w:rPr>
                <w:rFonts w:eastAsia="Times New Roman"/>
                <w:color w:val="000000"/>
                <w:lang w:val="en-IN" w:eastAsia="en-IN"/>
              </w:rPr>
            </w:pPr>
          </w:p>
        </w:tc>
        <w:tc>
          <w:tcPr>
            <w:tcW w:w="1425" w:type="dxa"/>
            <w:tcBorders>
              <w:top w:val="nil"/>
              <w:left w:val="nil"/>
              <w:bottom w:val="single" w:sz="4" w:space="0" w:color="auto"/>
              <w:right w:val="single" w:sz="4" w:space="0" w:color="auto"/>
            </w:tcBorders>
            <w:shd w:val="clear" w:color="auto" w:fill="auto"/>
            <w:noWrap/>
            <w:vAlign w:val="bottom"/>
            <w:hideMark/>
          </w:tcPr>
          <w:p w14:paraId="6876D37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38.00%</w:t>
            </w:r>
          </w:p>
        </w:tc>
        <w:tc>
          <w:tcPr>
            <w:tcW w:w="1406" w:type="dxa"/>
            <w:tcBorders>
              <w:top w:val="nil"/>
              <w:left w:val="nil"/>
              <w:bottom w:val="single" w:sz="4" w:space="0" w:color="auto"/>
              <w:right w:val="single" w:sz="4" w:space="0" w:color="auto"/>
            </w:tcBorders>
            <w:shd w:val="clear" w:color="auto" w:fill="auto"/>
            <w:noWrap/>
            <w:vAlign w:val="bottom"/>
            <w:hideMark/>
          </w:tcPr>
          <w:p w14:paraId="319AF2F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60.17%</w:t>
            </w:r>
          </w:p>
        </w:tc>
        <w:tc>
          <w:tcPr>
            <w:tcW w:w="1388" w:type="dxa"/>
            <w:tcBorders>
              <w:top w:val="nil"/>
              <w:left w:val="nil"/>
              <w:bottom w:val="single" w:sz="4" w:space="0" w:color="auto"/>
              <w:right w:val="single" w:sz="4" w:space="0" w:color="auto"/>
            </w:tcBorders>
            <w:shd w:val="clear" w:color="auto" w:fill="auto"/>
            <w:noWrap/>
            <w:vAlign w:val="bottom"/>
            <w:hideMark/>
          </w:tcPr>
          <w:p w14:paraId="2066CD5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22.21%</w:t>
            </w:r>
          </w:p>
        </w:tc>
        <w:tc>
          <w:tcPr>
            <w:tcW w:w="1277" w:type="dxa"/>
            <w:tcBorders>
              <w:top w:val="nil"/>
              <w:left w:val="nil"/>
              <w:bottom w:val="single" w:sz="4" w:space="0" w:color="auto"/>
              <w:right w:val="single" w:sz="4" w:space="0" w:color="auto"/>
            </w:tcBorders>
            <w:shd w:val="clear" w:color="auto" w:fill="auto"/>
            <w:noWrap/>
            <w:vAlign w:val="bottom"/>
            <w:hideMark/>
          </w:tcPr>
          <w:p w14:paraId="22DF2DA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38.13%</w:t>
            </w:r>
          </w:p>
        </w:tc>
        <w:tc>
          <w:tcPr>
            <w:tcW w:w="1055" w:type="dxa"/>
            <w:tcBorders>
              <w:top w:val="nil"/>
              <w:left w:val="nil"/>
              <w:bottom w:val="single" w:sz="4" w:space="0" w:color="auto"/>
              <w:right w:val="single" w:sz="4" w:space="0" w:color="auto"/>
            </w:tcBorders>
            <w:shd w:val="clear" w:color="auto" w:fill="auto"/>
            <w:noWrap/>
            <w:vAlign w:val="bottom"/>
            <w:hideMark/>
          </w:tcPr>
          <w:p w14:paraId="66E77DB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32.62%</w:t>
            </w:r>
          </w:p>
        </w:tc>
      </w:tr>
      <w:tr w:rsidR="00C2338C" w:rsidRPr="00C2338C" w14:paraId="78C6AABE"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4720167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Citigroup</w:t>
            </w:r>
          </w:p>
        </w:tc>
        <w:tc>
          <w:tcPr>
            <w:tcW w:w="2203" w:type="dxa"/>
            <w:vMerge/>
            <w:tcBorders>
              <w:top w:val="nil"/>
              <w:left w:val="single" w:sz="4" w:space="0" w:color="auto"/>
              <w:bottom w:val="single" w:sz="4" w:space="0" w:color="auto"/>
              <w:right w:val="single" w:sz="4" w:space="0" w:color="auto"/>
            </w:tcBorders>
            <w:vAlign w:val="center"/>
            <w:hideMark/>
          </w:tcPr>
          <w:p w14:paraId="350A03A8" w14:textId="77777777" w:rsidR="00C2338C" w:rsidRPr="00C2338C" w:rsidRDefault="00C2338C" w:rsidP="00C2338C">
            <w:pPr>
              <w:spacing w:before="0" w:after="0" w:line="240" w:lineRule="auto"/>
              <w:jc w:val="left"/>
              <w:rPr>
                <w:rFonts w:eastAsia="Times New Roman"/>
                <w:color w:val="000000"/>
                <w:lang w:val="en-IN" w:eastAsia="en-IN"/>
              </w:rPr>
            </w:pPr>
          </w:p>
        </w:tc>
        <w:tc>
          <w:tcPr>
            <w:tcW w:w="2925" w:type="dxa"/>
            <w:vMerge/>
            <w:tcBorders>
              <w:top w:val="nil"/>
              <w:left w:val="single" w:sz="4" w:space="0" w:color="auto"/>
              <w:bottom w:val="single" w:sz="4" w:space="0" w:color="auto"/>
              <w:right w:val="single" w:sz="4" w:space="0" w:color="auto"/>
            </w:tcBorders>
            <w:vAlign w:val="center"/>
            <w:hideMark/>
          </w:tcPr>
          <w:p w14:paraId="5C3B219E" w14:textId="77777777" w:rsidR="00C2338C" w:rsidRPr="00C2338C" w:rsidRDefault="00C2338C" w:rsidP="00C2338C">
            <w:pPr>
              <w:spacing w:before="0" w:after="0" w:line="240" w:lineRule="auto"/>
              <w:jc w:val="left"/>
              <w:rPr>
                <w:rFonts w:eastAsia="Times New Roman"/>
                <w:color w:val="000000"/>
                <w:lang w:val="en-IN" w:eastAsia="en-IN"/>
              </w:rPr>
            </w:pPr>
          </w:p>
        </w:tc>
        <w:tc>
          <w:tcPr>
            <w:tcW w:w="1425" w:type="dxa"/>
            <w:tcBorders>
              <w:top w:val="nil"/>
              <w:left w:val="nil"/>
              <w:bottom w:val="single" w:sz="4" w:space="0" w:color="auto"/>
              <w:right w:val="single" w:sz="4" w:space="0" w:color="auto"/>
            </w:tcBorders>
            <w:shd w:val="clear" w:color="auto" w:fill="auto"/>
            <w:noWrap/>
            <w:vAlign w:val="bottom"/>
            <w:hideMark/>
          </w:tcPr>
          <w:p w14:paraId="63857F3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50.35%</w:t>
            </w:r>
          </w:p>
        </w:tc>
        <w:tc>
          <w:tcPr>
            <w:tcW w:w="1406" w:type="dxa"/>
            <w:tcBorders>
              <w:top w:val="nil"/>
              <w:left w:val="nil"/>
              <w:bottom w:val="single" w:sz="4" w:space="0" w:color="auto"/>
              <w:right w:val="single" w:sz="4" w:space="0" w:color="auto"/>
            </w:tcBorders>
            <w:shd w:val="clear" w:color="auto" w:fill="auto"/>
            <w:noWrap/>
            <w:vAlign w:val="bottom"/>
            <w:hideMark/>
          </w:tcPr>
          <w:p w14:paraId="136E528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50.48%</w:t>
            </w:r>
          </w:p>
        </w:tc>
        <w:tc>
          <w:tcPr>
            <w:tcW w:w="1388" w:type="dxa"/>
            <w:tcBorders>
              <w:top w:val="nil"/>
              <w:left w:val="nil"/>
              <w:bottom w:val="single" w:sz="4" w:space="0" w:color="auto"/>
              <w:right w:val="single" w:sz="4" w:space="0" w:color="auto"/>
            </w:tcBorders>
            <w:shd w:val="clear" w:color="auto" w:fill="auto"/>
            <w:noWrap/>
            <w:vAlign w:val="bottom"/>
            <w:hideMark/>
          </w:tcPr>
          <w:p w14:paraId="0A5FB31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30.46%</w:t>
            </w:r>
          </w:p>
        </w:tc>
        <w:tc>
          <w:tcPr>
            <w:tcW w:w="1277" w:type="dxa"/>
            <w:tcBorders>
              <w:top w:val="nil"/>
              <w:left w:val="nil"/>
              <w:bottom w:val="single" w:sz="4" w:space="0" w:color="auto"/>
              <w:right w:val="single" w:sz="4" w:space="0" w:color="auto"/>
            </w:tcBorders>
            <w:shd w:val="clear" w:color="auto" w:fill="auto"/>
            <w:noWrap/>
            <w:vAlign w:val="bottom"/>
            <w:hideMark/>
          </w:tcPr>
          <w:p w14:paraId="14667B3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64.71%</w:t>
            </w:r>
          </w:p>
        </w:tc>
        <w:tc>
          <w:tcPr>
            <w:tcW w:w="1055" w:type="dxa"/>
            <w:tcBorders>
              <w:top w:val="nil"/>
              <w:left w:val="nil"/>
              <w:bottom w:val="single" w:sz="4" w:space="0" w:color="auto"/>
              <w:right w:val="single" w:sz="4" w:space="0" w:color="auto"/>
            </w:tcBorders>
            <w:shd w:val="clear" w:color="auto" w:fill="auto"/>
            <w:noWrap/>
            <w:vAlign w:val="bottom"/>
            <w:hideMark/>
          </w:tcPr>
          <w:p w14:paraId="3A9171C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38.64%</w:t>
            </w:r>
          </w:p>
        </w:tc>
      </w:tr>
      <w:tr w:rsidR="00C2338C" w:rsidRPr="00C2338C" w14:paraId="00628C51"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789137D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Wells Fargo</w:t>
            </w:r>
          </w:p>
        </w:tc>
        <w:tc>
          <w:tcPr>
            <w:tcW w:w="2203" w:type="dxa"/>
            <w:vMerge/>
            <w:tcBorders>
              <w:top w:val="nil"/>
              <w:left w:val="single" w:sz="4" w:space="0" w:color="auto"/>
              <w:bottom w:val="single" w:sz="4" w:space="0" w:color="auto"/>
              <w:right w:val="single" w:sz="4" w:space="0" w:color="auto"/>
            </w:tcBorders>
            <w:vAlign w:val="center"/>
            <w:hideMark/>
          </w:tcPr>
          <w:p w14:paraId="761897B5" w14:textId="77777777" w:rsidR="00C2338C" w:rsidRPr="00C2338C" w:rsidRDefault="00C2338C" w:rsidP="00C2338C">
            <w:pPr>
              <w:spacing w:before="0" w:after="0" w:line="240" w:lineRule="auto"/>
              <w:jc w:val="left"/>
              <w:rPr>
                <w:rFonts w:eastAsia="Times New Roman"/>
                <w:color w:val="000000"/>
                <w:lang w:val="en-IN" w:eastAsia="en-IN"/>
              </w:rPr>
            </w:pPr>
          </w:p>
        </w:tc>
        <w:tc>
          <w:tcPr>
            <w:tcW w:w="2925" w:type="dxa"/>
            <w:vMerge/>
            <w:tcBorders>
              <w:top w:val="nil"/>
              <w:left w:val="single" w:sz="4" w:space="0" w:color="auto"/>
              <w:bottom w:val="single" w:sz="4" w:space="0" w:color="auto"/>
              <w:right w:val="single" w:sz="4" w:space="0" w:color="auto"/>
            </w:tcBorders>
            <w:vAlign w:val="center"/>
            <w:hideMark/>
          </w:tcPr>
          <w:p w14:paraId="28810227" w14:textId="77777777" w:rsidR="00C2338C" w:rsidRPr="00C2338C" w:rsidRDefault="00C2338C" w:rsidP="00C2338C">
            <w:pPr>
              <w:spacing w:before="0" w:after="0" w:line="240" w:lineRule="auto"/>
              <w:jc w:val="left"/>
              <w:rPr>
                <w:rFonts w:eastAsia="Times New Roman"/>
                <w:color w:val="000000"/>
                <w:lang w:val="en-IN" w:eastAsia="en-IN"/>
              </w:rPr>
            </w:pPr>
          </w:p>
        </w:tc>
        <w:tc>
          <w:tcPr>
            <w:tcW w:w="1425" w:type="dxa"/>
            <w:tcBorders>
              <w:top w:val="nil"/>
              <w:left w:val="nil"/>
              <w:bottom w:val="single" w:sz="4" w:space="0" w:color="auto"/>
              <w:right w:val="single" w:sz="4" w:space="0" w:color="auto"/>
            </w:tcBorders>
            <w:shd w:val="clear" w:color="auto" w:fill="auto"/>
            <w:noWrap/>
            <w:vAlign w:val="bottom"/>
            <w:hideMark/>
          </w:tcPr>
          <w:p w14:paraId="783C4E5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44.14%</w:t>
            </w:r>
          </w:p>
        </w:tc>
        <w:tc>
          <w:tcPr>
            <w:tcW w:w="1406" w:type="dxa"/>
            <w:tcBorders>
              <w:top w:val="nil"/>
              <w:left w:val="nil"/>
              <w:bottom w:val="single" w:sz="4" w:space="0" w:color="auto"/>
              <w:right w:val="single" w:sz="4" w:space="0" w:color="auto"/>
            </w:tcBorders>
            <w:shd w:val="clear" w:color="auto" w:fill="auto"/>
            <w:noWrap/>
            <w:vAlign w:val="bottom"/>
            <w:hideMark/>
          </w:tcPr>
          <w:p w14:paraId="3C960D9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36.62%</w:t>
            </w:r>
          </w:p>
        </w:tc>
        <w:tc>
          <w:tcPr>
            <w:tcW w:w="1388" w:type="dxa"/>
            <w:tcBorders>
              <w:top w:val="nil"/>
              <w:left w:val="nil"/>
              <w:bottom w:val="single" w:sz="4" w:space="0" w:color="auto"/>
              <w:right w:val="single" w:sz="4" w:space="0" w:color="auto"/>
            </w:tcBorders>
            <w:shd w:val="clear" w:color="auto" w:fill="auto"/>
            <w:noWrap/>
            <w:vAlign w:val="bottom"/>
            <w:hideMark/>
          </w:tcPr>
          <w:p w14:paraId="639507E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3.37%</w:t>
            </w:r>
          </w:p>
        </w:tc>
        <w:tc>
          <w:tcPr>
            <w:tcW w:w="1277" w:type="dxa"/>
            <w:tcBorders>
              <w:top w:val="nil"/>
              <w:left w:val="nil"/>
              <w:bottom w:val="single" w:sz="4" w:space="0" w:color="auto"/>
              <w:right w:val="single" w:sz="4" w:space="0" w:color="auto"/>
            </w:tcBorders>
            <w:shd w:val="clear" w:color="auto" w:fill="auto"/>
            <w:noWrap/>
            <w:vAlign w:val="bottom"/>
            <w:hideMark/>
          </w:tcPr>
          <w:p w14:paraId="675C971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36.71%</w:t>
            </w:r>
          </w:p>
        </w:tc>
        <w:tc>
          <w:tcPr>
            <w:tcW w:w="1055" w:type="dxa"/>
            <w:tcBorders>
              <w:top w:val="nil"/>
              <w:left w:val="nil"/>
              <w:bottom w:val="single" w:sz="4" w:space="0" w:color="auto"/>
              <w:right w:val="single" w:sz="4" w:space="0" w:color="auto"/>
            </w:tcBorders>
            <w:shd w:val="clear" w:color="auto" w:fill="auto"/>
            <w:noWrap/>
            <w:vAlign w:val="bottom"/>
            <w:hideMark/>
          </w:tcPr>
          <w:p w14:paraId="661CF7F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20.29%</w:t>
            </w:r>
          </w:p>
        </w:tc>
      </w:tr>
    </w:tbl>
    <w:p w14:paraId="061396F8" w14:textId="77777777" w:rsidR="00C2338C" w:rsidRDefault="00C2338C" w:rsidP="00C2338C"/>
    <w:tbl>
      <w:tblPr>
        <w:tblW w:w="13888" w:type="dxa"/>
        <w:tblLook w:val="04A0" w:firstRow="1" w:lastRow="0" w:firstColumn="1" w:lastColumn="0" w:noHBand="0" w:noVBand="1"/>
      </w:tblPr>
      <w:tblGrid>
        <w:gridCol w:w="2188"/>
        <w:gridCol w:w="2208"/>
        <w:gridCol w:w="2931"/>
        <w:gridCol w:w="1427"/>
        <w:gridCol w:w="1409"/>
        <w:gridCol w:w="1390"/>
        <w:gridCol w:w="1279"/>
        <w:gridCol w:w="1056"/>
      </w:tblGrid>
      <w:tr w:rsidR="00C2338C" w:rsidRPr="00C2338C" w14:paraId="41B28564" w14:textId="77777777" w:rsidTr="00C2338C">
        <w:trPr>
          <w:trHeight w:val="356"/>
        </w:trPr>
        <w:tc>
          <w:tcPr>
            <w:tcW w:w="21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ADA29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J.P. Morgan Chase</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35765"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Net profit margin</w:t>
            </w:r>
          </w:p>
        </w:tc>
        <w:tc>
          <w:tcPr>
            <w:tcW w:w="29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C7DAE"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Net profit / sales * 100</w:t>
            </w:r>
          </w:p>
        </w:tc>
        <w:tc>
          <w:tcPr>
            <w:tcW w:w="1427" w:type="dxa"/>
            <w:tcBorders>
              <w:top w:val="single" w:sz="4" w:space="0" w:color="auto"/>
              <w:left w:val="nil"/>
              <w:bottom w:val="single" w:sz="4" w:space="0" w:color="auto"/>
              <w:right w:val="single" w:sz="4" w:space="0" w:color="auto"/>
            </w:tcBorders>
            <w:shd w:val="clear" w:color="auto" w:fill="auto"/>
            <w:noWrap/>
            <w:vAlign w:val="bottom"/>
            <w:hideMark/>
          </w:tcPr>
          <w:p w14:paraId="47EE5AB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29.78%</w:t>
            </w:r>
          </w:p>
        </w:tc>
        <w:tc>
          <w:tcPr>
            <w:tcW w:w="1409" w:type="dxa"/>
            <w:tcBorders>
              <w:top w:val="single" w:sz="4" w:space="0" w:color="auto"/>
              <w:left w:val="nil"/>
              <w:bottom w:val="single" w:sz="4" w:space="0" w:color="auto"/>
              <w:right w:val="single" w:sz="4" w:space="0" w:color="auto"/>
            </w:tcBorders>
            <w:shd w:val="clear" w:color="auto" w:fill="auto"/>
            <w:noWrap/>
            <w:vAlign w:val="bottom"/>
            <w:hideMark/>
          </w:tcPr>
          <w:p w14:paraId="1E1A516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31.51%</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14:paraId="72B0D39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24.29%</w:t>
            </w:r>
          </w:p>
        </w:tc>
        <w:tc>
          <w:tcPr>
            <w:tcW w:w="1279" w:type="dxa"/>
            <w:tcBorders>
              <w:top w:val="single" w:sz="4" w:space="0" w:color="auto"/>
              <w:left w:val="nil"/>
              <w:bottom w:val="single" w:sz="4" w:space="0" w:color="auto"/>
              <w:right w:val="single" w:sz="4" w:space="0" w:color="auto"/>
            </w:tcBorders>
            <w:shd w:val="clear" w:color="auto" w:fill="auto"/>
            <w:noWrap/>
            <w:vAlign w:val="bottom"/>
            <w:hideMark/>
          </w:tcPr>
          <w:p w14:paraId="04B27AD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48.96%</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14:paraId="4E20218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29.28%</w:t>
            </w:r>
          </w:p>
        </w:tc>
      </w:tr>
      <w:tr w:rsidR="00C2338C" w:rsidRPr="00C2338C" w14:paraId="68B12117" w14:textId="77777777" w:rsidTr="00C2338C">
        <w:trPr>
          <w:trHeight w:val="356"/>
        </w:trPr>
        <w:tc>
          <w:tcPr>
            <w:tcW w:w="2188" w:type="dxa"/>
            <w:tcBorders>
              <w:top w:val="nil"/>
              <w:left w:val="single" w:sz="4" w:space="0" w:color="auto"/>
              <w:bottom w:val="single" w:sz="4" w:space="0" w:color="auto"/>
              <w:right w:val="single" w:sz="4" w:space="0" w:color="auto"/>
            </w:tcBorders>
            <w:shd w:val="clear" w:color="auto" w:fill="auto"/>
            <w:noWrap/>
            <w:vAlign w:val="bottom"/>
            <w:hideMark/>
          </w:tcPr>
          <w:p w14:paraId="78B42F4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Morgan Stanley</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3385E054" w14:textId="77777777" w:rsidR="00C2338C" w:rsidRPr="00C2338C" w:rsidRDefault="00C2338C" w:rsidP="00C2338C">
            <w:pPr>
              <w:spacing w:before="0" w:after="0" w:line="240" w:lineRule="auto"/>
              <w:jc w:val="left"/>
              <w:rPr>
                <w:rFonts w:eastAsia="Times New Roman"/>
                <w:color w:val="000000"/>
                <w:lang w:val="en-IN" w:eastAsia="en-IN"/>
              </w:rPr>
            </w:pPr>
          </w:p>
        </w:tc>
        <w:tc>
          <w:tcPr>
            <w:tcW w:w="2931" w:type="dxa"/>
            <w:vMerge/>
            <w:tcBorders>
              <w:top w:val="single" w:sz="4" w:space="0" w:color="auto"/>
              <w:left w:val="single" w:sz="4" w:space="0" w:color="auto"/>
              <w:bottom w:val="single" w:sz="4" w:space="0" w:color="auto"/>
              <w:right w:val="single" w:sz="4" w:space="0" w:color="auto"/>
            </w:tcBorders>
            <w:vAlign w:val="center"/>
            <w:hideMark/>
          </w:tcPr>
          <w:p w14:paraId="31FBB8FA" w14:textId="77777777" w:rsidR="00C2338C" w:rsidRPr="00C2338C" w:rsidRDefault="00C2338C" w:rsidP="00C2338C">
            <w:pPr>
              <w:spacing w:before="0" w:after="0" w:line="240" w:lineRule="auto"/>
              <w:jc w:val="left"/>
              <w:rPr>
                <w:rFonts w:eastAsia="Times New Roman"/>
                <w:color w:val="000000"/>
                <w:lang w:val="en-IN" w:eastAsia="en-IN"/>
              </w:rPr>
            </w:pPr>
          </w:p>
        </w:tc>
        <w:tc>
          <w:tcPr>
            <w:tcW w:w="1427" w:type="dxa"/>
            <w:tcBorders>
              <w:top w:val="nil"/>
              <w:left w:val="nil"/>
              <w:bottom w:val="single" w:sz="4" w:space="0" w:color="auto"/>
              <w:right w:val="single" w:sz="4" w:space="0" w:color="auto"/>
            </w:tcBorders>
            <w:shd w:val="clear" w:color="auto" w:fill="auto"/>
            <w:noWrap/>
            <w:vAlign w:val="bottom"/>
            <w:hideMark/>
          </w:tcPr>
          <w:p w14:paraId="20F42D1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22.15%</w:t>
            </w:r>
          </w:p>
        </w:tc>
        <w:tc>
          <w:tcPr>
            <w:tcW w:w="1409" w:type="dxa"/>
            <w:tcBorders>
              <w:top w:val="nil"/>
              <w:left w:val="nil"/>
              <w:bottom w:val="single" w:sz="4" w:space="0" w:color="auto"/>
              <w:right w:val="single" w:sz="4" w:space="0" w:color="auto"/>
            </w:tcBorders>
            <w:shd w:val="clear" w:color="auto" w:fill="auto"/>
            <w:noWrap/>
            <w:vAlign w:val="bottom"/>
            <w:hideMark/>
          </w:tcPr>
          <w:p w14:paraId="5272456F"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22.30%</w:t>
            </w:r>
          </w:p>
        </w:tc>
        <w:tc>
          <w:tcPr>
            <w:tcW w:w="1390" w:type="dxa"/>
            <w:tcBorders>
              <w:top w:val="nil"/>
              <w:left w:val="nil"/>
              <w:bottom w:val="single" w:sz="4" w:space="0" w:color="auto"/>
              <w:right w:val="single" w:sz="4" w:space="0" w:color="auto"/>
            </w:tcBorders>
            <w:shd w:val="clear" w:color="auto" w:fill="auto"/>
            <w:noWrap/>
            <w:vAlign w:val="bottom"/>
            <w:hideMark/>
          </w:tcPr>
          <w:p w14:paraId="04DEA61E"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22.93%</w:t>
            </w:r>
          </w:p>
        </w:tc>
        <w:tc>
          <w:tcPr>
            <w:tcW w:w="1279" w:type="dxa"/>
            <w:tcBorders>
              <w:top w:val="nil"/>
              <w:left w:val="nil"/>
              <w:bottom w:val="single" w:sz="4" w:space="0" w:color="auto"/>
              <w:right w:val="single" w:sz="4" w:space="0" w:color="auto"/>
            </w:tcBorders>
            <w:shd w:val="clear" w:color="auto" w:fill="auto"/>
            <w:noWrap/>
            <w:vAlign w:val="bottom"/>
            <w:hideMark/>
          </w:tcPr>
          <w:p w14:paraId="6C978AD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25.30%</w:t>
            </w:r>
          </w:p>
        </w:tc>
        <w:tc>
          <w:tcPr>
            <w:tcW w:w="1056" w:type="dxa"/>
            <w:tcBorders>
              <w:top w:val="nil"/>
              <w:left w:val="nil"/>
              <w:bottom w:val="single" w:sz="4" w:space="0" w:color="auto"/>
              <w:right w:val="single" w:sz="4" w:space="0" w:color="auto"/>
            </w:tcBorders>
            <w:shd w:val="clear" w:color="auto" w:fill="auto"/>
            <w:noWrap/>
            <w:vAlign w:val="bottom"/>
            <w:hideMark/>
          </w:tcPr>
          <w:p w14:paraId="0CB7227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20.83%</w:t>
            </w:r>
          </w:p>
        </w:tc>
      </w:tr>
      <w:tr w:rsidR="00C2338C" w:rsidRPr="00C2338C" w14:paraId="4EFF95A8" w14:textId="77777777" w:rsidTr="00C2338C">
        <w:trPr>
          <w:trHeight w:val="356"/>
        </w:trPr>
        <w:tc>
          <w:tcPr>
            <w:tcW w:w="2188" w:type="dxa"/>
            <w:tcBorders>
              <w:top w:val="nil"/>
              <w:left w:val="single" w:sz="4" w:space="0" w:color="auto"/>
              <w:bottom w:val="single" w:sz="4" w:space="0" w:color="auto"/>
              <w:right w:val="single" w:sz="4" w:space="0" w:color="auto"/>
            </w:tcBorders>
            <w:shd w:val="clear" w:color="auto" w:fill="auto"/>
            <w:noWrap/>
            <w:vAlign w:val="bottom"/>
            <w:hideMark/>
          </w:tcPr>
          <w:p w14:paraId="6E4F59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Bank of America Corp.</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752D5883" w14:textId="77777777" w:rsidR="00C2338C" w:rsidRPr="00C2338C" w:rsidRDefault="00C2338C" w:rsidP="00C2338C">
            <w:pPr>
              <w:spacing w:before="0" w:after="0" w:line="240" w:lineRule="auto"/>
              <w:jc w:val="left"/>
              <w:rPr>
                <w:rFonts w:eastAsia="Times New Roman"/>
                <w:color w:val="000000"/>
                <w:lang w:val="en-IN" w:eastAsia="en-IN"/>
              </w:rPr>
            </w:pPr>
          </w:p>
        </w:tc>
        <w:tc>
          <w:tcPr>
            <w:tcW w:w="2931" w:type="dxa"/>
            <w:vMerge/>
            <w:tcBorders>
              <w:top w:val="single" w:sz="4" w:space="0" w:color="auto"/>
              <w:left w:val="single" w:sz="4" w:space="0" w:color="auto"/>
              <w:bottom w:val="single" w:sz="4" w:space="0" w:color="auto"/>
              <w:right w:val="single" w:sz="4" w:space="0" w:color="auto"/>
            </w:tcBorders>
            <w:vAlign w:val="center"/>
            <w:hideMark/>
          </w:tcPr>
          <w:p w14:paraId="67A98542" w14:textId="77777777" w:rsidR="00C2338C" w:rsidRPr="00C2338C" w:rsidRDefault="00C2338C" w:rsidP="00C2338C">
            <w:pPr>
              <w:spacing w:before="0" w:after="0" w:line="240" w:lineRule="auto"/>
              <w:jc w:val="left"/>
              <w:rPr>
                <w:rFonts w:eastAsia="Times New Roman"/>
                <w:color w:val="000000"/>
                <w:lang w:val="en-IN" w:eastAsia="en-IN"/>
              </w:rPr>
            </w:pPr>
          </w:p>
        </w:tc>
        <w:tc>
          <w:tcPr>
            <w:tcW w:w="1427" w:type="dxa"/>
            <w:tcBorders>
              <w:top w:val="nil"/>
              <w:left w:val="nil"/>
              <w:bottom w:val="single" w:sz="4" w:space="0" w:color="auto"/>
              <w:right w:val="single" w:sz="4" w:space="0" w:color="auto"/>
            </w:tcBorders>
            <w:shd w:val="clear" w:color="auto" w:fill="auto"/>
            <w:noWrap/>
            <w:vAlign w:val="bottom"/>
            <w:hideMark/>
          </w:tcPr>
          <w:p w14:paraId="6D6A35E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30.92%</w:t>
            </w:r>
          </w:p>
        </w:tc>
        <w:tc>
          <w:tcPr>
            <w:tcW w:w="1409" w:type="dxa"/>
            <w:tcBorders>
              <w:top w:val="nil"/>
              <w:left w:val="nil"/>
              <w:bottom w:val="single" w:sz="4" w:space="0" w:color="auto"/>
              <w:right w:val="single" w:sz="4" w:space="0" w:color="auto"/>
            </w:tcBorders>
            <w:shd w:val="clear" w:color="auto" w:fill="auto"/>
            <w:noWrap/>
            <w:vAlign w:val="bottom"/>
            <w:hideMark/>
          </w:tcPr>
          <w:p w14:paraId="1EA3B61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30.06%</w:t>
            </w:r>
          </w:p>
        </w:tc>
        <w:tc>
          <w:tcPr>
            <w:tcW w:w="1390" w:type="dxa"/>
            <w:tcBorders>
              <w:top w:val="nil"/>
              <w:left w:val="nil"/>
              <w:bottom w:val="single" w:sz="4" w:space="0" w:color="auto"/>
              <w:right w:val="single" w:sz="4" w:space="0" w:color="auto"/>
            </w:tcBorders>
            <w:shd w:val="clear" w:color="auto" w:fill="auto"/>
            <w:noWrap/>
            <w:vAlign w:val="bottom"/>
            <w:hideMark/>
          </w:tcPr>
          <w:p w14:paraId="098D66E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20.92%</w:t>
            </w:r>
          </w:p>
        </w:tc>
        <w:tc>
          <w:tcPr>
            <w:tcW w:w="1279" w:type="dxa"/>
            <w:tcBorders>
              <w:top w:val="nil"/>
              <w:left w:val="nil"/>
              <w:bottom w:val="single" w:sz="4" w:space="0" w:color="auto"/>
              <w:right w:val="single" w:sz="4" w:space="0" w:color="auto"/>
            </w:tcBorders>
            <w:shd w:val="clear" w:color="auto" w:fill="auto"/>
            <w:noWrap/>
            <w:vAlign w:val="bottom"/>
            <w:hideMark/>
          </w:tcPr>
          <w:p w14:paraId="10B1578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35.88%</w:t>
            </w:r>
          </w:p>
        </w:tc>
        <w:tc>
          <w:tcPr>
            <w:tcW w:w="1056" w:type="dxa"/>
            <w:tcBorders>
              <w:top w:val="nil"/>
              <w:left w:val="nil"/>
              <w:bottom w:val="single" w:sz="4" w:space="0" w:color="auto"/>
              <w:right w:val="single" w:sz="4" w:space="0" w:color="auto"/>
            </w:tcBorders>
            <w:shd w:val="clear" w:color="auto" w:fill="auto"/>
            <w:noWrap/>
            <w:vAlign w:val="bottom"/>
            <w:hideMark/>
          </w:tcPr>
          <w:p w14:paraId="7E77A4F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28.99%</w:t>
            </w:r>
          </w:p>
        </w:tc>
      </w:tr>
      <w:tr w:rsidR="00C2338C" w:rsidRPr="00C2338C" w14:paraId="41013449" w14:textId="77777777" w:rsidTr="00C2338C">
        <w:trPr>
          <w:trHeight w:val="356"/>
        </w:trPr>
        <w:tc>
          <w:tcPr>
            <w:tcW w:w="2188" w:type="dxa"/>
            <w:tcBorders>
              <w:top w:val="nil"/>
              <w:left w:val="single" w:sz="4" w:space="0" w:color="auto"/>
              <w:bottom w:val="single" w:sz="4" w:space="0" w:color="auto"/>
              <w:right w:val="single" w:sz="4" w:space="0" w:color="auto"/>
            </w:tcBorders>
            <w:shd w:val="clear" w:color="auto" w:fill="auto"/>
            <w:noWrap/>
            <w:vAlign w:val="bottom"/>
            <w:hideMark/>
          </w:tcPr>
          <w:p w14:paraId="3E1D1B4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Citigroup</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7DAC7D68" w14:textId="77777777" w:rsidR="00C2338C" w:rsidRPr="00C2338C" w:rsidRDefault="00C2338C" w:rsidP="00C2338C">
            <w:pPr>
              <w:spacing w:before="0" w:after="0" w:line="240" w:lineRule="auto"/>
              <w:jc w:val="left"/>
              <w:rPr>
                <w:rFonts w:eastAsia="Times New Roman"/>
                <w:color w:val="000000"/>
                <w:lang w:val="en-IN" w:eastAsia="en-IN"/>
              </w:rPr>
            </w:pPr>
          </w:p>
        </w:tc>
        <w:tc>
          <w:tcPr>
            <w:tcW w:w="2931" w:type="dxa"/>
            <w:vMerge/>
            <w:tcBorders>
              <w:top w:val="single" w:sz="4" w:space="0" w:color="auto"/>
              <w:left w:val="single" w:sz="4" w:space="0" w:color="auto"/>
              <w:bottom w:val="single" w:sz="4" w:space="0" w:color="auto"/>
              <w:right w:val="single" w:sz="4" w:space="0" w:color="auto"/>
            </w:tcBorders>
            <w:vAlign w:val="center"/>
            <w:hideMark/>
          </w:tcPr>
          <w:p w14:paraId="5D540055" w14:textId="77777777" w:rsidR="00C2338C" w:rsidRPr="00C2338C" w:rsidRDefault="00C2338C" w:rsidP="00C2338C">
            <w:pPr>
              <w:spacing w:before="0" w:after="0" w:line="240" w:lineRule="auto"/>
              <w:jc w:val="left"/>
              <w:rPr>
                <w:rFonts w:eastAsia="Times New Roman"/>
                <w:color w:val="000000"/>
                <w:lang w:val="en-IN" w:eastAsia="en-IN"/>
              </w:rPr>
            </w:pPr>
          </w:p>
        </w:tc>
        <w:tc>
          <w:tcPr>
            <w:tcW w:w="1427" w:type="dxa"/>
            <w:tcBorders>
              <w:top w:val="nil"/>
              <w:left w:val="nil"/>
              <w:bottom w:val="single" w:sz="4" w:space="0" w:color="auto"/>
              <w:right w:val="single" w:sz="4" w:space="0" w:color="auto"/>
            </w:tcBorders>
            <w:shd w:val="clear" w:color="auto" w:fill="auto"/>
            <w:noWrap/>
            <w:vAlign w:val="bottom"/>
            <w:hideMark/>
          </w:tcPr>
          <w:p w14:paraId="7A9D98F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38.75%</w:t>
            </w:r>
          </w:p>
        </w:tc>
        <w:tc>
          <w:tcPr>
            <w:tcW w:w="1409" w:type="dxa"/>
            <w:tcBorders>
              <w:top w:val="nil"/>
              <w:left w:val="nil"/>
              <w:bottom w:val="single" w:sz="4" w:space="0" w:color="auto"/>
              <w:right w:val="single" w:sz="4" w:space="0" w:color="auto"/>
            </w:tcBorders>
            <w:shd w:val="clear" w:color="auto" w:fill="auto"/>
            <w:noWrap/>
            <w:vAlign w:val="bottom"/>
            <w:hideMark/>
          </w:tcPr>
          <w:p w14:paraId="0B021EA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40.98%</w:t>
            </w:r>
          </w:p>
        </w:tc>
        <w:tc>
          <w:tcPr>
            <w:tcW w:w="1390" w:type="dxa"/>
            <w:tcBorders>
              <w:top w:val="nil"/>
              <w:left w:val="nil"/>
              <w:bottom w:val="single" w:sz="4" w:space="0" w:color="auto"/>
              <w:right w:val="single" w:sz="4" w:space="0" w:color="auto"/>
            </w:tcBorders>
            <w:shd w:val="clear" w:color="auto" w:fill="auto"/>
            <w:noWrap/>
            <w:vAlign w:val="bottom"/>
            <w:hideMark/>
          </w:tcPr>
          <w:p w14:paraId="6B5E240F"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24.69%</w:t>
            </w:r>
          </w:p>
        </w:tc>
        <w:tc>
          <w:tcPr>
            <w:tcW w:w="1279" w:type="dxa"/>
            <w:tcBorders>
              <w:top w:val="nil"/>
              <w:left w:val="nil"/>
              <w:bottom w:val="single" w:sz="4" w:space="0" w:color="auto"/>
              <w:right w:val="single" w:sz="4" w:space="0" w:color="auto"/>
            </w:tcBorders>
            <w:shd w:val="clear" w:color="auto" w:fill="auto"/>
            <w:noWrap/>
            <w:vAlign w:val="bottom"/>
            <w:hideMark/>
          </w:tcPr>
          <w:p w14:paraId="159A534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51.66%</w:t>
            </w:r>
          </w:p>
        </w:tc>
        <w:tc>
          <w:tcPr>
            <w:tcW w:w="1056" w:type="dxa"/>
            <w:tcBorders>
              <w:top w:val="nil"/>
              <w:left w:val="nil"/>
              <w:bottom w:val="single" w:sz="4" w:space="0" w:color="auto"/>
              <w:right w:val="single" w:sz="4" w:space="0" w:color="auto"/>
            </w:tcBorders>
            <w:shd w:val="clear" w:color="auto" w:fill="auto"/>
            <w:noWrap/>
            <w:vAlign w:val="bottom"/>
            <w:hideMark/>
          </w:tcPr>
          <w:p w14:paraId="5C79A02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30.50%</w:t>
            </w:r>
          </w:p>
        </w:tc>
      </w:tr>
      <w:tr w:rsidR="00C2338C" w:rsidRPr="00C2338C" w14:paraId="1FF4BAEA" w14:textId="77777777" w:rsidTr="00C2338C">
        <w:trPr>
          <w:trHeight w:val="356"/>
        </w:trPr>
        <w:tc>
          <w:tcPr>
            <w:tcW w:w="2188" w:type="dxa"/>
            <w:tcBorders>
              <w:top w:val="nil"/>
              <w:left w:val="single" w:sz="4" w:space="0" w:color="auto"/>
              <w:bottom w:val="single" w:sz="4" w:space="0" w:color="auto"/>
              <w:right w:val="single" w:sz="4" w:space="0" w:color="auto"/>
            </w:tcBorders>
            <w:shd w:val="clear" w:color="auto" w:fill="auto"/>
            <w:noWrap/>
            <w:vAlign w:val="bottom"/>
            <w:hideMark/>
          </w:tcPr>
          <w:p w14:paraId="663F98A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Wells Fargo</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30CF3699" w14:textId="77777777" w:rsidR="00C2338C" w:rsidRPr="00C2338C" w:rsidRDefault="00C2338C" w:rsidP="00C2338C">
            <w:pPr>
              <w:spacing w:before="0" w:after="0" w:line="240" w:lineRule="auto"/>
              <w:jc w:val="left"/>
              <w:rPr>
                <w:rFonts w:eastAsia="Times New Roman"/>
                <w:color w:val="000000"/>
                <w:lang w:val="en-IN" w:eastAsia="en-IN"/>
              </w:rPr>
            </w:pPr>
          </w:p>
        </w:tc>
        <w:tc>
          <w:tcPr>
            <w:tcW w:w="2931" w:type="dxa"/>
            <w:vMerge/>
            <w:tcBorders>
              <w:top w:val="single" w:sz="4" w:space="0" w:color="auto"/>
              <w:left w:val="single" w:sz="4" w:space="0" w:color="auto"/>
              <w:bottom w:val="single" w:sz="4" w:space="0" w:color="auto"/>
              <w:right w:val="single" w:sz="4" w:space="0" w:color="auto"/>
            </w:tcBorders>
            <w:vAlign w:val="center"/>
            <w:hideMark/>
          </w:tcPr>
          <w:p w14:paraId="186E6AD2" w14:textId="77777777" w:rsidR="00C2338C" w:rsidRPr="00C2338C" w:rsidRDefault="00C2338C" w:rsidP="00C2338C">
            <w:pPr>
              <w:spacing w:before="0" w:after="0" w:line="240" w:lineRule="auto"/>
              <w:jc w:val="left"/>
              <w:rPr>
                <w:rFonts w:eastAsia="Times New Roman"/>
                <w:color w:val="000000"/>
                <w:lang w:val="en-IN" w:eastAsia="en-IN"/>
              </w:rPr>
            </w:pPr>
          </w:p>
        </w:tc>
        <w:tc>
          <w:tcPr>
            <w:tcW w:w="1427" w:type="dxa"/>
            <w:tcBorders>
              <w:top w:val="nil"/>
              <w:left w:val="nil"/>
              <w:bottom w:val="single" w:sz="4" w:space="0" w:color="auto"/>
              <w:right w:val="single" w:sz="4" w:space="0" w:color="auto"/>
            </w:tcBorders>
            <w:shd w:val="clear" w:color="auto" w:fill="auto"/>
            <w:noWrap/>
            <w:vAlign w:val="bottom"/>
            <w:hideMark/>
          </w:tcPr>
          <w:p w14:paraId="5F04A89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34.64%</w:t>
            </w:r>
          </w:p>
        </w:tc>
        <w:tc>
          <w:tcPr>
            <w:tcW w:w="1409" w:type="dxa"/>
            <w:tcBorders>
              <w:top w:val="nil"/>
              <w:left w:val="nil"/>
              <w:bottom w:val="single" w:sz="4" w:space="0" w:color="auto"/>
              <w:right w:val="single" w:sz="4" w:space="0" w:color="auto"/>
            </w:tcBorders>
            <w:shd w:val="clear" w:color="auto" w:fill="auto"/>
            <w:noWrap/>
            <w:vAlign w:val="bottom"/>
            <w:hideMark/>
          </w:tcPr>
          <w:p w14:paraId="50C4B2C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29.58%</w:t>
            </w:r>
          </w:p>
        </w:tc>
        <w:tc>
          <w:tcPr>
            <w:tcW w:w="1390" w:type="dxa"/>
            <w:tcBorders>
              <w:top w:val="nil"/>
              <w:left w:val="nil"/>
              <w:bottom w:val="single" w:sz="4" w:space="0" w:color="auto"/>
              <w:right w:val="single" w:sz="4" w:space="0" w:color="auto"/>
            </w:tcBorders>
            <w:shd w:val="clear" w:color="auto" w:fill="auto"/>
            <w:noWrap/>
            <w:vAlign w:val="bottom"/>
            <w:hideMark/>
          </w:tcPr>
          <w:p w14:paraId="250C255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4.55%</w:t>
            </w:r>
          </w:p>
        </w:tc>
        <w:tc>
          <w:tcPr>
            <w:tcW w:w="1279" w:type="dxa"/>
            <w:tcBorders>
              <w:top w:val="nil"/>
              <w:left w:val="nil"/>
              <w:bottom w:val="single" w:sz="4" w:space="0" w:color="auto"/>
              <w:right w:val="single" w:sz="4" w:space="0" w:color="auto"/>
            </w:tcBorders>
            <w:shd w:val="clear" w:color="auto" w:fill="auto"/>
            <w:noWrap/>
            <w:vAlign w:val="bottom"/>
            <w:hideMark/>
          </w:tcPr>
          <w:p w14:paraId="5E00227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27.45%</w:t>
            </w:r>
          </w:p>
        </w:tc>
        <w:tc>
          <w:tcPr>
            <w:tcW w:w="1056" w:type="dxa"/>
            <w:tcBorders>
              <w:top w:val="nil"/>
              <w:left w:val="nil"/>
              <w:bottom w:val="single" w:sz="4" w:space="0" w:color="auto"/>
              <w:right w:val="single" w:sz="4" w:space="0" w:color="auto"/>
            </w:tcBorders>
            <w:shd w:val="clear" w:color="auto" w:fill="auto"/>
            <w:noWrap/>
            <w:vAlign w:val="bottom"/>
            <w:hideMark/>
          </w:tcPr>
          <w:p w14:paraId="4635FB4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17.87%</w:t>
            </w:r>
          </w:p>
        </w:tc>
      </w:tr>
    </w:tbl>
    <w:p w14:paraId="4CFF56AD" w14:textId="77777777" w:rsidR="00C2338C" w:rsidRDefault="00C2338C" w:rsidP="00C2338C"/>
    <w:tbl>
      <w:tblPr>
        <w:tblW w:w="5000" w:type="pct"/>
        <w:tblLook w:val="04A0" w:firstRow="1" w:lastRow="0" w:firstColumn="1" w:lastColumn="0" w:noHBand="0" w:noVBand="1"/>
      </w:tblPr>
      <w:tblGrid>
        <w:gridCol w:w="2469"/>
        <w:gridCol w:w="2179"/>
        <w:gridCol w:w="2904"/>
        <w:gridCol w:w="1395"/>
        <w:gridCol w:w="1375"/>
        <w:gridCol w:w="1359"/>
        <w:gridCol w:w="1248"/>
        <w:gridCol w:w="1019"/>
      </w:tblGrid>
      <w:tr w:rsidR="00C2338C" w:rsidRPr="00C2338C" w14:paraId="4E861271" w14:textId="77777777" w:rsidTr="00C2338C">
        <w:trPr>
          <w:trHeight w:val="295"/>
        </w:trPr>
        <w:tc>
          <w:tcPr>
            <w:tcW w:w="7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DED7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J.P. Morgan Chase</w:t>
            </w:r>
          </w:p>
        </w:tc>
        <w:tc>
          <w:tcPr>
            <w:tcW w:w="79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C02F7"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ROA</w:t>
            </w:r>
          </w:p>
        </w:tc>
        <w:tc>
          <w:tcPr>
            <w:tcW w:w="105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A868F"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Net profit / total assets</w:t>
            </w:r>
          </w:p>
        </w:tc>
        <w:tc>
          <w:tcPr>
            <w:tcW w:w="514" w:type="pct"/>
            <w:tcBorders>
              <w:top w:val="single" w:sz="4" w:space="0" w:color="auto"/>
              <w:left w:val="nil"/>
              <w:bottom w:val="single" w:sz="4" w:space="0" w:color="auto"/>
              <w:right w:val="single" w:sz="4" w:space="0" w:color="auto"/>
            </w:tcBorders>
            <w:shd w:val="clear" w:color="auto" w:fill="auto"/>
            <w:noWrap/>
            <w:vAlign w:val="bottom"/>
            <w:hideMark/>
          </w:tcPr>
          <w:p w14:paraId="3C290B1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1.24%</w:t>
            </w:r>
          </w:p>
        </w:tc>
        <w:tc>
          <w:tcPr>
            <w:tcW w:w="507" w:type="pct"/>
            <w:tcBorders>
              <w:top w:val="single" w:sz="4" w:space="0" w:color="auto"/>
              <w:left w:val="nil"/>
              <w:bottom w:val="single" w:sz="4" w:space="0" w:color="auto"/>
              <w:right w:val="single" w:sz="4" w:space="0" w:color="auto"/>
            </w:tcBorders>
            <w:shd w:val="clear" w:color="auto" w:fill="auto"/>
            <w:noWrap/>
            <w:vAlign w:val="bottom"/>
            <w:hideMark/>
          </w:tcPr>
          <w:p w14:paraId="0D9A735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1.36%</w:t>
            </w:r>
          </w:p>
        </w:tc>
        <w:tc>
          <w:tcPr>
            <w:tcW w:w="501" w:type="pct"/>
            <w:tcBorders>
              <w:top w:val="single" w:sz="4" w:space="0" w:color="auto"/>
              <w:left w:val="nil"/>
              <w:bottom w:val="single" w:sz="4" w:space="0" w:color="auto"/>
              <w:right w:val="single" w:sz="4" w:space="0" w:color="auto"/>
            </w:tcBorders>
            <w:shd w:val="clear" w:color="auto" w:fill="auto"/>
            <w:noWrap/>
            <w:vAlign w:val="bottom"/>
            <w:hideMark/>
          </w:tcPr>
          <w:p w14:paraId="7947236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0.86%</w:t>
            </w:r>
          </w:p>
        </w:tc>
        <w:tc>
          <w:tcPr>
            <w:tcW w:w="461" w:type="pct"/>
            <w:tcBorders>
              <w:top w:val="single" w:sz="4" w:space="0" w:color="auto"/>
              <w:left w:val="nil"/>
              <w:bottom w:val="single" w:sz="4" w:space="0" w:color="auto"/>
              <w:right w:val="single" w:sz="4" w:space="0" w:color="auto"/>
            </w:tcBorders>
            <w:shd w:val="clear" w:color="auto" w:fill="auto"/>
            <w:noWrap/>
            <w:vAlign w:val="bottom"/>
            <w:hideMark/>
          </w:tcPr>
          <w:p w14:paraId="3926D22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1.59%</w:t>
            </w:r>
          </w:p>
        </w:tc>
        <w:tc>
          <w:tcPr>
            <w:tcW w:w="380" w:type="pct"/>
            <w:tcBorders>
              <w:top w:val="single" w:sz="4" w:space="0" w:color="auto"/>
              <w:left w:val="nil"/>
              <w:bottom w:val="single" w:sz="4" w:space="0" w:color="auto"/>
              <w:right w:val="single" w:sz="4" w:space="0" w:color="auto"/>
            </w:tcBorders>
            <w:shd w:val="clear" w:color="auto" w:fill="auto"/>
            <w:noWrap/>
            <w:vAlign w:val="bottom"/>
            <w:hideMark/>
          </w:tcPr>
          <w:p w14:paraId="21582B6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1.03%</w:t>
            </w:r>
          </w:p>
        </w:tc>
      </w:tr>
      <w:tr w:rsidR="00C2338C" w:rsidRPr="00C2338C" w14:paraId="0A86F679" w14:textId="77777777" w:rsidTr="00C2338C">
        <w:trPr>
          <w:trHeight w:val="285"/>
        </w:trPr>
        <w:tc>
          <w:tcPr>
            <w:tcW w:w="788" w:type="pct"/>
            <w:tcBorders>
              <w:top w:val="nil"/>
              <w:left w:val="single" w:sz="4" w:space="0" w:color="auto"/>
              <w:bottom w:val="single" w:sz="4" w:space="0" w:color="auto"/>
              <w:right w:val="single" w:sz="4" w:space="0" w:color="auto"/>
            </w:tcBorders>
            <w:shd w:val="clear" w:color="auto" w:fill="auto"/>
            <w:noWrap/>
            <w:vAlign w:val="bottom"/>
            <w:hideMark/>
          </w:tcPr>
          <w:p w14:paraId="087E54D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Morgan Stanley</w:t>
            </w: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71898323" w14:textId="77777777" w:rsidR="00C2338C" w:rsidRPr="00C2338C" w:rsidRDefault="00C2338C" w:rsidP="00C2338C">
            <w:pPr>
              <w:spacing w:before="0" w:after="0" w:line="240" w:lineRule="auto"/>
              <w:jc w:val="left"/>
              <w:rPr>
                <w:rFonts w:eastAsia="Times New Roman"/>
                <w:color w:val="000000"/>
                <w:lang w:val="en-IN" w:eastAsia="en-IN"/>
              </w:rPr>
            </w:pPr>
          </w:p>
        </w:tc>
        <w:tc>
          <w:tcPr>
            <w:tcW w:w="1055" w:type="pct"/>
            <w:vMerge/>
            <w:tcBorders>
              <w:top w:val="single" w:sz="4" w:space="0" w:color="auto"/>
              <w:left w:val="single" w:sz="4" w:space="0" w:color="auto"/>
              <w:bottom w:val="single" w:sz="4" w:space="0" w:color="auto"/>
              <w:right w:val="single" w:sz="4" w:space="0" w:color="auto"/>
            </w:tcBorders>
            <w:vAlign w:val="center"/>
            <w:hideMark/>
          </w:tcPr>
          <w:p w14:paraId="4378B70C" w14:textId="77777777" w:rsidR="00C2338C" w:rsidRPr="00C2338C" w:rsidRDefault="00C2338C" w:rsidP="00C2338C">
            <w:pPr>
              <w:spacing w:before="0" w:after="0" w:line="240" w:lineRule="auto"/>
              <w:jc w:val="left"/>
              <w:rPr>
                <w:rFonts w:eastAsia="Times New Roman"/>
                <w:color w:val="000000"/>
                <w:lang w:val="en-IN" w:eastAsia="en-IN"/>
              </w:rPr>
            </w:pPr>
          </w:p>
        </w:tc>
        <w:tc>
          <w:tcPr>
            <w:tcW w:w="514" w:type="pct"/>
            <w:tcBorders>
              <w:top w:val="nil"/>
              <w:left w:val="nil"/>
              <w:bottom w:val="single" w:sz="4" w:space="0" w:color="auto"/>
              <w:right w:val="single" w:sz="4" w:space="0" w:color="auto"/>
            </w:tcBorders>
            <w:shd w:val="clear" w:color="auto" w:fill="auto"/>
            <w:noWrap/>
            <w:vAlign w:val="bottom"/>
            <w:hideMark/>
          </w:tcPr>
          <w:p w14:paraId="09131F6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1.04%</w:t>
            </w:r>
          </w:p>
        </w:tc>
        <w:tc>
          <w:tcPr>
            <w:tcW w:w="507" w:type="pct"/>
            <w:tcBorders>
              <w:top w:val="nil"/>
              <w:left w:val="nil"/>
              <w:bottom w:val="single" w:sz="4" w:space="0" w:color="auto"/>
              <w:right w:val="single" w:sz="4" w:space="0" w:color="auto"/>
            </w:tcBorders>
            <w:shd w:val="clear" w:color="auto" w:fill="auto"/>
            <w:noWrap/>
            <w:vAlign w:val="bottom"/>
            <w:hideMark/>
          </w:tcPr>
          <w:p w14:paraId="3DA8764E"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1.03%</w:t>
            </w:r>
          </w:p>
        </w:tc>
        <w:tc>
          <w:tcPr>
            <w:tcW w:w="501" w:type="pct"/>
            <w:tcBorders>
              <w:top w:val="nil"/>
              <w:left w:val="nil"/>
              <w:bottom w:val="single" w:sz="4" w:space="0" w:color="auto"/>
              <w:right w:val="single" w:sz="4" w:space="0" w:color="auto"/>
            </w:tcBorders>
            <w:shd w:val="clear" w:color="auto" w:fill="auto"/>
            <w:noWrap/>
            <w:vAlign w:val="bottom"/>
            <w:hideMark/>
          </w:tcPr>
          <w:p w14:paraId="02CF578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1.00%</w:t>
            </w:r>
          </w:p>
        </w:tc>
        <w:tc>
          <w:tcPr>
            <w:tcW w:w="461" w:type="pct"/>
            <w:tcBorders>
              <w:top w:val="nil"/>
              <w:left w:val="nil"/>
              <w:bottom w:val="single" w:sz="4" w:space="0" w:color="auto"/>
              <w:right w:val="single" w:sz="4" w:space="0" w:color="auto"/>
            </w:tcBorders>
            <w:shd w:val="clear" w:color="auto" w:fill="auto"/>
            <w:noWrap/>
            <w:vAlign w:val="bottom"/>
            <w:hideMark/>
          </w:tcPr>
          <w:p w14:paraId="675E34B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1.27%</w:t>
            </w:r>
          </w:p>
        </w:tc>
        <w:tc>
          <w:tcPr>
            <w:tcW w:w="380" w:type="pct"/>
            <w:tcBorders>
              <w:top w:val="nil"/>
              <w:left w:val="nil"/>
              <w:bottom w:val="single" w:sz="4" w:space="0" w:color="auto"/>
              <w:right w:val="single" w:sz="4" w:space="0" w:color="auto"/>
            </w:tcBorders>
            <w:shd w:val="clear" w:color="auto" w:fill="auto"/>
            <w:noWrap/>
            <w:vAlign w:val="bottom"/>
            <w:hideMark/>
          </w:tcPr>
          <w:p w14:paraId="2419BD7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0.95%</w:t>
            </w:r>
          </w:p>
        </w:tc>
      </w:tr>
      <w:tr w:rsidR="00C2338C" w:rsidRPr="00C2338C" w14:paraId="3D17F76F" w14:textId="77777777" w:rsidTr="00C2338C">
        <w:trPr>
          <w:trHeight w:val="261"/>
        </w:trPr>
        <w:tc>
          <w:tcPr>
            <w:tcW w:w="788" w:type="pct"/>
            <w:tcBorders>
              <w:top w:val="nil"/>
              <w:left w:val="single" w:sz="4" w:space="0" w:color="auto"/>
              <w:bottom w:val="single" w:sz="4" w:space="0" w:color="auto"/>
              <w:right w:val="single" w:sz="4" w:space="0" w:color="auto"/>
            </w:tcBorders>
            <w:shd w:val="clear" w:color="auto" w:fill="auto"/>
            <w:noWrap/>
            <w:vAlign w:val="bottom"/>
            <w:hideMark/>
          </w:tcPr>
          <w:p w14:paraId="76AA2AD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Bank of America Corp.</w:t>
            </w: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793969DE" w14:textId="77777777" w:rsidR="00C2338C" w:rsidRPr="00C2338C" w:rsidRDefault="00C2338C" w:rsidP="00C2338C">
            <w:pPr>
              <w:spacing w:before="0" w:after="0" w:line="240" w:lineRule="auto"/>
              <w:jc w:val="left"/>
              <w:rPr>
                <w:rFonts w:eastAsia="Times New Roman"/>
                <w:color w:val="000000"/>
                <w:lang w:val="en-IN" w:eastAsia="en-IN"/>
              </w:rPr>
            </w:pPr>
          </w:p>
        </w:tc>
        <w:tc>
          <w:tcPr>
            <w:tcW w:w="1055" w:type="pct"/>
            <w:vMerge/>
            <w:tcBorders>
              <w:top w:val="single" w:sz="4" w:space="0" w:color="auto"/>
              <w:left w:val="single" w:sz="4" w:space="0" w:color="auto"/>
              <w:bottom w:val="single" w:sz="4" w:space="0" w:color="auto"/>
              <w:right w:val="single" w:sz="4" w:space="0" w:color="auto"/>
            </w:tcBorders>
            <w:vAlign w:val="center"/>
            <w:hideMark/>
          </w:tcPr>
          <w:p w14:paraId="2A9F50AD" w14:textId="77777777" w:rsidR="00C2338C" w:rsidRPr="00C2338C" w:rsidRDefault="00C2338C" w:rsidP="00C2338C">
            <w:pPr>
              <w:spacing w:before="0" w:after="0" w:line="240" w:lineRule="auto"/>
              <w:jc w:val="left"/>
              <w:rPr>
                <w:rFonts w:eastAsia="Times New Roman"/>
                <w:color w:val="000000"/>
                <w:lang w:val="en-IN" w:eastAsia="en-IN"/>
              </w:rPr>
            </w:pPr>
          </w:p>
        </w:tc>
        <w:tc>
          <w:tcPr>
            <w:tcW w:w="514" w:type="pct"/>
            <w:tcBorders>
              <w:top w:val="nil"/>
              <w:left w:val="nil"/>
              <w:bottom w:val="single" w:sz="4" w:space="0" w:color="auto"/>
              <w:right w:val="single" w:sz="4" w:space="0" w:color="auto"/>
            </w:tcBorders>
            <w:shd w:val="clear" w:color="auto" w:fill="auto"/>
            <w:noWrap/>
            <w:vAlign w:val="bottom"/>
            <w:hideMark/>
          </w:tcPr>
          <w:p w14:paraId="3CE6CD6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1.20%</w:t>
            </w:r>
          </w:p>
        </w:tc>
        <w:tc>
          <w:tcPr>
            <w:tcW w:w="507" w:type="pct"/>
            <w:tcBorders>
              <w:top w:val="nil"/>
              <w:left w:val="nil"/>
              <w:bottom w:val="single" w:sz="4" w:space="0" w:color="auto"/>
              <w:right w:val="single" w:sz="4" w:space="0" w:color="auto"/>
            </w:tcBorders>
            <w:shd w:val="clear" w:color="auto" w:fill="auto"/>
            <w:noWrap/>
            <w:vAlign w:val="bottom"/>
            <w:hideMark/>
          </w:tcPr>
          <w:p w14:paraId="7D627FA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1.13%</w:t>
            </w:r>
          </w:p>
        </w:tc>
        <w:tc>
          <w:tcPr>
            <w:tcW w:w="501" w:type="pct"/>
            <w:tcBorders>
              <w:top w:val="nil"/>
              <w:left w:val="nil"/>
              <w:bottom w:val="single" w:sz="4" w:space="0" w:color="auto"/>
              <w:right w:val="single" w:sz="4" w:space="0" w:color="auto"/>
            </w:tcBorders>
            <w:shd w:val="clear" w:color="auto" w:fill="auto"/>
            <w:noWrap/>
            <w:vAlign w:val="bottom"/>
            <w:hideMark/>
          </w:tcPr>
          <w:p w14:paraId="46C7C29E"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0.63%</w:t>
            </w:r>
          </w:p>
        </w:tc>
        <w:tc>
          <w:tcPr>
            <w:tcW w:w="461" w:type="pct"/>
            <w:tcBorders>
              <w:top w:val="nil"/>
              <w:left w:val="nil"/>
              <w:bottom w:val="single" w:sz="4" w:space="0" w:color="auto"/>
              <w:right w:val="single" w:sz="4" w:space="0" w:color="auto"/>
            </w:tcBorders>
            <w:shd w:val="clear" w:color="auto" w:fill="auto"/>
            <w:noWrap/>
            <w:vAlign w:val="bottom"/>
            <w:hideMark/>
          </w:tcPr>
          <w:p w14:paraId="788213F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1.01%</w:t>
            </w:r>
          </w:p>
        </w:tc>
        <w:tc>
          <w:tcPr>
            <w:tcW w:w="380" w:type="pct"/>
            <w:tcBorders>
              <w:top w:val="nil"/>
              <w:left w:val="nil"/>
              <w:bottom w:val="single" w:sz="4" w:space="0" w:color="auto"/>
              <w:right w:val="single" w:sz="4" w:space="0" w:color="auto"/>
            </w:tcBorders>
            <w:shd w:val="clear" w:color="auto" w:fill="auto"/>
            <w:noWrap/>
            <w:vAlign w:val="bottom"/>
            <w:hideMark/>
          </w:tcPr>
          <w:p w14:paraId="3144F28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0.90%</w:t>
            </w:r>
          </w:p>
        </w:tc>
      </w:tr>
      <w:tr w:rsidR="00C2338C" w:rsidRPr="00C2338C" w14:paraId="51B378DA" w14:textId="77777777" w:rsidTr="00C2338C">
        <w:trPr>
          <w:trHeight w:val="132"/>
        </w:trPr>
        <w:tc>
          <w:tcPr>
            <w:tcW w:w="788" w:type="pct"/>
            <w:tcBorders>
              <w:top w:val="nil"/>
              <w:left w:val="single" w:sz="4" w:space="0" w:color="auto"/>
              <w:bottom w:val="single" w:sz="4" w:space="0" w:color="auto"/>
              <w:right w:val="single" w:sz="4" w:space="0" w:color="auto"/>
            </w:tcBorders>
            <w:shd w:val="clear" w:color="auto" w:fill="auto"/>
            <w:noWrap/>
            <w:vAlign w:val="bottom"/>
            <w:hideMark/>
          </w:tcPr>
          <w:p w14:paraId="5B7C3C7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Citigroup</w:t>
            </w: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48292EBF" w14:textId="77777777" w:rsidR="00C2338C" w:rsidRPr="00C2338C" w:rsidRDefault="00C2338C" w:rsidP="00C2338C">
            <w:pPr>
              <w:spacing w:before="0" w:after="0" w:line="240" w:lineRule="auto"/>
              <w:jc w:val="left"/>
              <w:rPr>
                <w:rFonts w:eastAsia="Times New Roman"/>
                <w:color w:val="000000"/>
                <w:lang w:val="en-IN" w:eastAsia="en-IN"/>
              </w:rPr>
            </w:pPr>
          </w:p>
        </w:tc>
        <w:tc>
          <w:tcPr>
            <w:tcW w:w="1055" w:type="pct"/>
            <w:vMerge/>
            <w:tcBorders>
              <w:top w:val="single" w:sz="4" w:space="0" w:color="auto"/>
              <w:left w:val="single" w:sz="4" w:space="0" w:color="auto"/>
              <w:bottom w:val="single" w:sz="4" w:space="0" w:color="auto"/>
              <w:right w:val="single" w:sz="4" w:space="0" w:color="auto"/>
            </w:tcBorders>
            <w:vAlign w:val="center"/>
            <w:hideMark/>
          </w:tcPr>
          <w:p w14:paraId="6EF33D16" w14:textId="77777777" w:rsidR="00C2338C" w:rsidRPr="00C2338C" w:rsidRDefault="00C2338C" w:rsidP="00C2338C">
            <w:pPr>
              <w:spacing w:before="0" w:after="0" w:line="240" w:lineRule="auto"/>
              <w:jc w:val="left"/>
              <w:rPr>
                <w:rFonts w:eastAsia="Times New Roman"/>
                <w:color w:val="000000"/>
                <w:lang w:val="en-IN" w:eastAsia="en-IN"/>
              </w:rPr>
            </w:pPr>
          </w:p>
        </w:tc>
        <w:tc>
          <w:tcPr>
            <w:tcW w:w="514" w:type="pct"/>
            <w:tcBorders>
              <w:top w:val="nil"/>
              <w:left w:val="nil"/>
              <w:bottom w:val="single" w:sz="4" w:space="0" w:color="auto"/>
              <w:right w:val="single" w:sz="4" w:space="0" w:color="auto"/>
            </w:tcBorders>
            <w:shd w:val="clear" w:color="auto" w:fill="auto"/>
            <w:noWrap/>
            <w:vAlign w:val="bottom"/>
            <w:hideMark/>
          </w:tcPr>
          <w:p w14:paraId="047B5DD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0.94%</w:t>
            </w:r>
          </w:p>
        </w:tc>
        <w:tc>
          <w:tcPr>
            <w:tcW w:w="507" w:type="pct"/>
            <w:tcBorders>
              <w:top w:val="nil"/>
              <w:left w:val="nil"/>
              <w:bottom w:val="single" w:sz="4" w:space="0" w:color="auto"/>
              <w:right w:val="single" w:sz="4" w:space="0" w:color="auto"/>
            </w:tcBorders>
            <w:shd w:val="clear" w:color="auto" w:fill="auto"/>
            <w:noWrap/>
            <w:vAlign w:val="bottom"/>
            <w:hideMark/>
          </w:tcPr>
          <w:p w14:paraId="0BCAF94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0.99%</w:t>
            </w:r>
          </w:p>
        </w:tc>
        <w:tc>
          <w:tcPr>
            <w:tcW w:w="501" w:type="pct"/>
            <w:tcBorders>
              <w:top w:val="nil"/>
              <w:left w:val="nil"/>
              <w:bottom w:val="single" w:sz="4" w:space="0" w:color="auto"/>
              <w:right w:val="single" w:sz="4" w:space="0" w:color="auto"/>
            </w:tcBorders>
            <w:shd w:val="clear" w:color="auto" w:fill="auto"/>
            <w:noWrap/>
            <w:vAlign w:val="bottom"/>
            <w:hideMark/>
          </w:tcPr>
          <w:p w14:paraId="04C94D1F"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0.49%</w:t>
            </w:r>
          </w:p>
        </w:tc>
        <w:tc>
          <w:tcPr>
            <w:tcW w:w="461" w:type="pct"/>
            <w:tcBorders>
              <w:top w:val="nil"/>
              <w:left w:val="nil"/>
              <w:bottom w:val="single" w:sz="4" w:space="0" w:color="auto"/>
              <w:right w:val="single" w:sz="4" w:space="0" w:color="auto"/>
            </w:tcBorders>
            <w:shd w:val="clear" w:color="auto" w:fill="auto"/>
            <w:noWrap/>
            <w:vAlign w:val="bottom"/>
            <w:hideMark/>
          </w:tcPr>
          <w:p w14:paraId="39A0403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0.96%</w:t>
            </w:r>
          </w:p>
        </w:tc>
        <w:tc>
          <w:tcPr>
            <w:tcW w:w="380" w:type="pct"/>
            <w:tcBorders>
              <w:top w:val="nil"/>
              <w:left w:val="nil"/>
              <w:bottom w:val="single" w:sz="4" w:space="0" w:color="auto"/>
              <w:right w:val="single" w:sz="4" w:space="0" w:color="auto"/>
            </w:tcBorders>
            <w:shd w:val="clear" w:color="auto" w:fill="auto"/>
            <w:noWrap/>
            <w:vAlign w:val="bottom"/>
            <w:hideMark/>
          </w:tcPr>
          <w:p w14:paraId="53CBEF9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0.61%</w:t>
            </w:r>
          </w:p>
        </w:tc>
      </w:tr>
      <w:tr w:rsidR="00C2338C" w:rsidRPr="00C2338C" w14:paraId="3C6F61A8" w14:textId="77777777" w:rsidTr="00C2338C">
        <w:trPr>
          <w:trHeight w:val="132"/>
        </w:trPr>
        <w:tc>
          <w:tcPr>
            <w:tcW w:w="788" w:type="pct"/>
            <w:tcBorders>
              <w:top w:val="nil"/>
              <w:left w:val="single" w:sz="4" w:space="0" w:color="auto"/>
              <w:bottom w:val="single" w:sz="4" w:space="0" w:color="auto"/>
              <w:right w:val="single" w:sz="4" w:space="0" w:color="auto"/>
            </w:tcBorders>
            <w:shd w:val="clear" w:color="auto" w:fill="auto"/>
            <w:noWrap/>
            <w:vAlign w:val="bottom"/>
            <w:hideMark/>
          </w:tcPr>
          <w:p w14:paraId="6D302CD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lastRenderedPageBreak/>
              <w:t>Wells Fargo</w:t>
            </w: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6C3538A7" w14:textId="77777777" w:rsidR="00C2338C" w:rsidRPr="00C2338C" w:rsidRDefault="00C2338C" w:rsidP="00C2338C">
            <w:pPr>
              <w:spacing w:before="0" w:after="0" w:line="240" w:lineRule="auto"/>
              <w:jc w:val="left"/>
              <w:rPr>
                <w:rFonts w:eastAsia="Times New Roman"/>
                <w:color w:val="000000"/>
                <w:lang w:val="en-IN" w:eastAsia="en-IN"/>
              </w:rPr>
            </w:pPr>
          </w:p>
        </w:tc>
        <w:tc>
          <w:tcPr>
            <w:tcW w:w="1055" w:type="pct"/>
            <w:vMerge/>
            <w:tcBorders>
              <w:top w:val="single" w:sz="4" w:space="0" w:color="auto"/>
              <w:left w:val="single" w:sz="4" w:space="0" w:color="auto"/>
              <w:bottom w:val="single" w:sz="4" w:space="0" w:color="auto"/>
              <w:right w:val="single" w:sz="4" w:space="0" w:color="auto"/>
            </w:tcBorders>
            <w:vAlign w:val="center"/>
            <w:hideMark/>
          </w:tcPr>
          <w:p w14:paraId="50CB44F2" w14:textId="77777777" w:rsidR="00C2338C" w:rsidRPr="00C2338C" w:rsidRDefault="00C2338C" w:rsidP="00C2338C">
            <w:pPr>
              <w:spacing w:before="0" w:after="0" w:line="240" w:lineRule="auto"/>
              <w:jc w:val="left"/>
              <w:rPr>
                <w:rFonts w:eastAsia="Times New Roman"/>
                <w:color w:val="000000"/>
                <w:lang w:val="en-IN" w:eastAsia="en-IN"/>
              </w:rPr>
            </w:pPr>
          </w:p>
        </w:tc>
        <w:tc>
          <w:tcPr>
            <w:tcW w:w="514" w:type="pct"/>
            <w:tcBorders>
              <w:top w:val="nil"/>
              <w:left w:val="nil"/>
              <w:bottom w:val="single" w:sz="4" w:space="0" w:color="auto"/>
              <w:right w:val="single" w:sz="4" w:space="0" w:color="auto"/>
            </w:tcBorders>
            <w:shd w:val="clear" w:color="auto" w:fill="auto"/>
            <w:noWrap/>
            <w:vAlign w:val="bottom"/>
            <w:hideMark/>
          </w:tcPr>
          <w:p w14:paraId="2120CF8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1.18%</w:t>
            </w:r>
          </w:p>
        </w:tc>
        <w:tc>
          <w:tcPr>
            <w:tcW w:w="507" w:type="pct"/>
            <w:tcBorders>
              <w:top w:val="nil"/>
              <w:left w:val="nil"/>
              <w:bottom w:val="single" w:sz="4" w:space="0" w:color="auto"/>
              <w:right w:val="single" w:sz="4" w:space="0" w:color="auto"/>
            </w:tcBorders>
            <w:shd w:val="clear" w:color="auto" w:fill="auto"/>
            <w:noWrap/>
            <w:vAlign w:val="bottom"/>
            <w:hideMark/>
          </w:tcPr>
          <w:p w14:paraId="02C56EAB"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1.01%</w:t>
            </w:r>
          </w:p>
        </w:tc>
        <w:tc>
          <w:tcPr>
            <w:tcW w:w="501" w:type="pct"/>
            <w:tcBorders>
              <w:top w:val="nil"/>
              <w:left w:val="nil"/>
              <w:bottom w:val="single" w:sz="4" w:space="0" w:color="auto"/>
              <w:right w:val="single" w:sz="4" w:space="0" w:color="auto"/>
            </w:tcBorders>
            <w:shd w:val="clear" w:color="auto" w:fill="auto"/>
            <w:noWrap/>
            <w:vAlign w:val="bottom"/>
            <w:hideMark/>
          </w:tcPr>
          <w:p w14:paraId="6B3351B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0.17%</w:t>
            </w:r>
          </w:p>
        </w:tc>
        <w:tc>
          <w:tcPr>
            <w:tcW w:w="461" w:type="pct"/>
            <w:tcBorders>
              <w:top w:val="nil"/>
              <w:left w:val="nil"/>
              <w:bottom w:val="single" w:sz="4" w:space="0" w:color="auto"/>
              <w:right w:val="single" w:sz="4" w:space="0" w:color="auto"/>
            </w:tcBorders>
            <w:shd w:val="clear" w:color="auto" w:fill="auto"/>
            <w:noWrap/>
            <w:vAlign w:val="bottom"/>
            <w:hideMark/>
          </w:tcPr>
          <w:p w14:paraId="2AD1B64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1.11%</w:t>
            </w:r>
          </w:p>
        </w:tc>
        <w:tc>
          <w:tcPr>
            <w:tcW w:w="380" w:type="pct"/>
            <w:tcBorders>
              <w:top w:val="nil"/>
              <w:left w:val="nil"/>
              <w:bottom w:val="single" w:sz="4" w:space="0" w:color="auto"/>
              <w:right w:val="single" w:sz="4" w:space="0" w:color="auto"/>
            </w:tcBorders>
            <w:shd w:val="clear" w:color="auto" w:fill="auto"/>
            <w:noWrap/>
            <w:vAlign w:val="bottom"/>
            <w:hideMark/>
          </w:tcPr>
          <w:p w14:paraId="4A4B0E4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0.70%</w:t>
            </w:r>
          </w:p>
        </w:tc>
      </w:tr>
    </w:tbl>
    <w:p w14:paraId="24606C60" w14:textId="77777777" w:rsidR="00C2338C" w:rsidRDefault="00C2338C" w:rsidP="00C2338C"/>
    <w:tbl>
      <w:tblPr>
        <w:tblW w:w="13957" w:type="dxa"/>
        <w:tblLook w:val="04A0" w:firstRow="1" w:lastRow="0" w:firstColumn="1" w:lastColumn="0" w:noHBand="0" w:noVBand="1"/>
      </w:tblPr>
      <w:tblGrid>
        <w:gridCol w:w="2199"/>
        <w:gridCol w:w="2218"/>
        <w:gridCol w:w="2944"/>
        <w:gridCol w:w="1435"/>
        <w:gridCol w:w="1416"/>
        <w:gridCol w:w="1397"/>
        <w:gridCol w:w="1286"/>
        <w:gridCol w:w="1062"/>
      </w:tblGrid>
      <w:tr w:rsidR="00C2338C" w:rsidRPr="00C2338C" w14:paraId="2CEF3F3C" w14:textId="77777777" w:rsidTr="00C2338C">
        <w:trPr>
          <w:trHeight w:val="277"/>
        </w:trPr>
        <w:tc>
          <w:tcPr>
            <w:tcW w:w="2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2D9E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J.P. Morgan Chase</w:t>
            </w:r>
          </w:p>
        </w:tc>
        <w:tc>
          <w:tcPr>
            <w:tcW w:w="22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D5844"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ROE</w:t>
            </w:r>
          </w:p>
        </w:tc>
        <w:tc>
          <w:tcPr>
            <w:tcW w:w="294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00623"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 xml:space="preserve">Net profit / shareholders' equity </w:t>
            </w:r>
          </w:p>
        </w:tc>
        <w:tc>
          <w:tcPr>
            <w:tcW w:w="1435" w:type="dxa"/>
            <w:tcBorders>
              <w:top w:val="single" w:sz="4" w:space="0" w:color="auto"/>
              <w:left w:val="nil"/>
              <w:bottom w:val="single" w:sz="4" w:space="0" w:color="auto"/>
              <w:right w:val="single" w:sz="4" w:space="0" w:color="auto"/>
            </w:tcBorders>
            <w:shd w:val="clear" w:color="auto" w:fill="auto"/>
            <w:noWrap/>
            <w:vAlign w:val="bottom"/>
            <w:hideMark/>
          </w:tcPr>
          <w:p w14:paraId="16A859F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12.66%</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539005C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13.94%</w:t>
            </w:r>
          </w:p>
        </w:tc>
        <w:tc>
          <w:tcPr>
            <w:tcW w:w="1397" w:type="dxa"/>
            <w:tcBorders>
              <w:top w:val="single" w:sz="4" w:space="0" w:color="auto"/>
              <w:left w:val="nil"/>
              <w:bottom w:val="single" w:sz="4" w:space="0" w:color="auto"/>
              <w:right w:val="single" w:sz="4" w:space="0" w:color="auto"/>
            </w:tcBorders>
            <w:shd w:val="clear" w:color="auto" w:fill="auto"/>
            <w:noWrap/>
            <w:vAlign w:val="bottom"/>
            <w:hideMark/>
          </w:tcPr>
          <w:p w14:paraId="5739EA0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10.43%</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63D4B0E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20.25%</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14:paraId="7192EF3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12.89%</w:t>
            </w:r>
          </w:p>
        </w:tc>
      </w:tr>
      <w:tr w:rsidR="00C2338C" w:rsidRPr="00C2338C" w14:paraId="4736FCD8" w14:textId="77777777" w:rsidTr="00C2338C">
        <w:trPr>
          <w:trHeight w:val="277"/>
        </w:trPr>
        <w:tc>
          <w:tcPr>
            <w:tcW w:w="2199" w:type="dxa"/>
            <w:tcBorders>
              <w:top w:val="nil"/>
              <w:left w:val="single" w:sz="4" w:space="0" w:color="auto"/>
              <w:bottom w:val="single" w:sz="4" w:space="0" w:color="auto"/>
              <w:right w:val="single" w:sz="4" w:space="0" w:color="auto"/>
            </w:tcBorders>
            <w:shd w:val="clear" w:color="auto" w:fill="auto"/>
            <w:noWrap/>
            <w:vAlign w:val="bottom"/>
            <w:hideMark/>
          </w:tcPr>
          <w:p w14:paraId="7159B43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Morgan Stanley</w:t>
            </w:r>
          </w:p>
        </w:tc>
        <w:tc>
          <w:tcPr>
            <w:tcW w:w="2218" w:type="dxa"/>
            <w:vMerge/>
            <w:tcBorders>
              <w:top w:val="single" w:sz="4" w:space="0" w:color="auto"/>
              <w:left w:val="single" w:sz="4" w:space="0" w:color="auto"/>
              <w:bottom w:val="single" w:sz="4" w:space="0" w:color="auto"/>
              <w:right w:val="single" w:sz="4" w:space="0" w:color="auto"/>
            </w:tcBorders>
            <w:vAlign w:val="center"/>
            <w:hideMark/>
          </w:tcPr>
          <w:p w14:paraId="19629C03" w14:textId="77777777" w:rsidR="00C2338C" w:rsidRPr="00C2338C" w:rsidRDefault="00C2338C" w:rsidP="00C2338C">
            <w:pPr>
              <w:spacing w:before="0" w:after="0" w:line="240" w:lineRule="auto"/>
              <w:jc w:val="left"/>
              <w:rPr>
                <w:rFonts w:eastAsia="Times New Roman"/>
                <w:color w:val="000000"/>
                <w:lang w:val="en-IN" w:eastAsia="en-IN"/>
              </w:rPr>
            </w:pPr>
          </w:p>
        </w:tc>
        <w:tc>
          <w:tcPr>
            <w:tcW w:w="2944" w:type="dxa"/>
            <w:vMerge/>
            <w:tcBorders>
              <w:top w:val="single" w:sz="4" w:space="0" w:color="auto"/>
              <w:left w:val="single" w:sz="4" w:space="0" w:color="auto"/>
              <w:bottom w:val="single" w:sz="4" w:space="0" w:color="auto"/>
              <w:right w:val="single" w:sz="4" w:space="0" w:color="auto"/>
            </w:tcBorders>
            <w:vAlign w:val="center"/>
            <w:hideMark/>
          </w:tcPr>
          <w:p w14:paraId="7707DB41" w14:textId="77777777" w:rsidR="00C2338C" w:rsidRPr="00C2338C" w:rsidRDefault="00C2338C" w:rsidP="00C2338C">
            <w:pPr>
              <w:spacing w:before="0" w:after="0" w:line="240" w:lineRule="auto"/>
              <w:jc w:val="left"/>
              <w:rPr>
                <w:rFonts w:eastAsia="Times New Roman"/>
                <w:color w:val="000000"/>
                <w:lang w:val="en-IN" w:eastAsia="en-IN"/>
              </w:rPr>
            </w:pPr>
          </w:p>
        </w:tc>
        <w:tc>
          <w:tcPr>
            <w:tcW w:w="1435" w:type="dxa"/>
            <w:tcBorders>
              <w:top w:val="nil"/>
              <w:left w:val="nil"/>
              <w:bottom w:val="single" w:sz="4" w:space="0" w:color="auto"/>
              <w:right w:val="single" w:sz="4" w:space="0" w:color="auto"/>
            </w:tcBorders>
            <w:shd w:val="clear" w:color="auto" w:fill="auto"/>
            <w:noWrap/>
            <w:vAlign w:val="bottom"/>
            <w:hideMark/>
          </w:tcPr>
          <w:p w14:paraId="0373475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10.91%</w:t>
            </w:r>
          </w:p>
        </w:tc>
        <w:tc>
          <w:tcPr>
            <w:tcW w:w="1416" w:type="dxa"/>
            <w:tcBorders>
              <w:top w:val="nil"/>
              <w:left w:val="nil"/>
              <w:bottom w:val="single" w:sz="4" w:space="0" w:color="auto"/>
              <w:right w:val="single" w:sz="4" w:space="0" w:color="auto"/>
            </w:tcBorders>
            <w:shd w:val="clear" w:color="auto" w:fill="auto"/>
            <w:noWrap/>
            <w:vAlign w:val="bottom"/>
            <w:hideMark/>
          </w:tcPr>
          <w:p w14:paraId="7884E92F"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11.17%</w:t>
            </w:r>
          </w:p>
        </w:tc>
        <w:tc>
          <w:tcPr>
            <w:tcW w:w="1397" w:type="dxa"/>
            <w:tcBorders>
              <w:top w:val="nil"/>
              <w:left w:val="nil"/>
              <w:bottom w:val="single" w:sz="4" w:space="0" w:color="auto"/>
              <w:right w:val="single" w:sz="4" w:space="0" w:color="auto"/>
            </w:tcBorders>
            <w:shd w:val="clear" w:color="auto" w:fill="auto"/>
            <w:noWrap/>
            <w:vAlign w:val="bottom"/>
            <w:hideMark/>
          </w:tcPr>
          <w:p w14:paraId="1DF2B7B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10.84%</w:t>
            </w:r>
          </w:p>
        </w:tc>
        <w:tc>
          <w:tcPr>
            <w:tcW w:w="1286" w:type="dxa"/>
            <w:tcBorders>
              <w:top w:val="nil"/>
              <w:left w:val="nil"/>
              <w:bottom w:val="single" w:sz="4" w:space="0" w:color="auto"/>
              <w:right w:val="single" w:sz="4" w:space="0" w:color="auto"/>
            </w:tcBorders>
            <w:shd w:val="clear" w:color="auto" w:fill="auto"/>
            <w:noWrap/>
            <w:vAlign w:val="bottom"/>
            <w:hideMark/>
          </w:tcPr>
          <w:p w14:paraId="037DF8D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14.18%</w:t>
            </w:r>
          </w:p>
        </w:tc>
        <w:tc>
          <w:tcPr>
            <w:tcW w:w="1062" w:type="dxa"/>
            <w:tcBorders>
              <w:top w:val="nil"/>
              <w:left w:val="nil"/>
              <w:bottom w:val="single" w:sz="4" w:space="0" w:color="auto"/>
              <w:right w:val="single" w:sz="4" w:space="0" w:color="auto"/>
            </w:tcBorders>
            <w:shd w:val="clear" w:color="auto" w:fill="auto"/>
            <w:noWrap/>
            <w:vAlign w:val="bottom"/>
            <w:hideMark/>
          </w:tcPr>
          <w:p w14:paraId="12BF128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11.04%</w:t>
            </w:r>
          </w:p>
        </w:tc>
      </w:tr>
      <w:tr w:rsidR="00C2338C" w:rsidRPr="00C2338C" w14:paraId="46481F15" w14:textId="77777777" w:rsidTr="00C2338C">
        <w:trPr>
          <w:trHeight w:val="277"/>
        </w:trPr>
        <w:tc>
          <w:tcPr>
            <w:tcW w:w="2199" w:type="dxa"/>
            <w:tcBorders>
              <w:top w:val="nil"/>
              <w:left w:val="single" w:sz="4" w:space="0" w:color="auto"/>
              <w:bottom w:val="single" w:sz="4" w:space="0" w:color="auto"/>
              <w:right w:val="single" w:sz="4" w:space="0" w:color="auto"/>
            </w:tcBorders>
            <w:shd w:val="clear" w:color="auto" w:fill="auto"/>
            <w:noWrap/>
            <w:vAlign w:val="bottom"/>
            <w:hideMark/>
          </w:tcPr>
          <w:p w14:paraId="238EB3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Bank of America Corp.</w:t>
            </w:r>
          </w:p>
        </w:tc>
        <w:tc>
          <w:tcPr>
            <w:tcW w:w="2218" w:type="dxa"/>
            <w:vMerge/>
            <w:tcBorders>
              <w:top w:val="single" w:sz="4" w:space="0" w:color="auto"/>
              <w:left w:val="single" w:sz="4" w:space="0" w:color="auto"/>
              <w:bottom w:val="single" w:sz="4" w:space="0" w:color="auto"/>
              <w:right w:val="single" w:sz="4" w:space="0" w:color="auto"/>
            </w:tcBorders>
            <w:vAlign w:val="center"/>
            <w:hideMark/>
          </w:tcPr>
          <w:p w14:paraId="348CD936" w14:textId="77777777" w:rsidR="00C2338C" w:rsidRPr="00C2338C" w:rsidRDefault="00C2338C" w:rsidP="00C2338C">
            <w:pPr>
              <w:spacing w:before="0" w:after="0" w:line="240" w:lineRule="auto"/>
              <w:jc w:val="left"/>
              <w:rPr>
                <w:rFonts w:eastAsia="Times New Roman"/>
                <w:color w:val="000000"/>
                <w:lang w:val="en-IN" w:eastAsia="en-IN"/>
              </w:rPr>
            </w:pPr>
          </w:p>
        </w:tc>
        <w:tc>
          <w:tcPr>
            <w:tcW w:w="2944" w:type="dxa"/>
            <w:vMerge/>
            <w:tcBorders>
              <w:top w:val="single" w:sz="4" w:space="0" w:color="auto"/>
              <w:left w:val="single" w:sz="4" w:space="0" w:color="auto"/>
              <w:bottom w:val="single" w:sz="4" w:space="0" w:color="auto"/>
              <w:right w:val="single" w:sz="4" w:space="0" w:color="auto"/>
            </w:tcBorders>
            <w:vAlign w:val="center"/>
            <w:hideMark/>
          </w:tcPr>
          <w:p w14:paraId="1A75C449" w14:textId="77777777" w:rsidR="00C2338C" w:rsidRPr="00C2338C" w:rsidRDefault="00C2338C" w:rsidP="00C2338C">
            <w:pPr>
              <w:spacing w:before="0" w:after="0" w:line="240" w:lineRule="auto"/>
              <w:jc w:val="left"/>
              <w:rPr>
                <w:rFonts w:eastAsia="Times New Roman"/>
                <w:color w:val="000000"/>
                <w:lang w:val="en-IN" w:eastAsia="en-IN"/>
              </w:rPr>
            </w:pPr>
          </w:p>
        </w:tc>
        <w:tc>
          <w:tcPr>
            <w:tcW w:w="1435" w:type="dxa"/>
            <w:tcBorders>
              <w:top w:val="nil"/>
              <w:left w:val="nil"/>
              <w:bottom w:val="single" w:sz="4" w:space="0" w:color="auto"/>
              <w:right w:val="single" w:sz="4" w:space="0" w:color="auto"/>
            </w:tcBorders>
            <w:shd w:val="clear" w:color="auto" w:fill="auto"/>
            <w:noWrap/>
            <w:vAlign w:val="bottom"/>
            <w:hideMark/>
          </w:tcPr>
          <w:p w14:paraId="32F7EBE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10.61%</w:t>
            </w:r>
          </w:p>
        </w:tc>
        <w:tc>
          <w:tcPr>
            <w:tcW w:w="1416" w:type="dxa"/>
            <w:tcBorders>
              <w:top w:val="nil"/>
              <w:left w:val="nil"/>
              <w:bottom w:val="single" w:sz="4" w:space="0" w:color="auto"/>
              <w:right w:val="single" w:sz="4" w:space="0" w:color="auto"/>
            </w:tcBorders>
            <w:shd w:val="clear" w:color="auto" w:fill="auto"/>
            <w:noWrap/>
            <w:vAlign w:val="bottom"/>
            <w:hideMark/>
          </w:tcPr>
          <w:p w14:paraId="6C22C0E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10.36%</w:t>
            </w:r>
          </w:p>
        </w:tc>
        <w:tc>
          <w:tcPr>
            <w:tcW w:w="1397" w:type="dxa"/>
            <w:tcBorders>
              <w:top w:val="nil"/>
              <w:left w:val="nil"/>
              <w:bottom w:val="single" w:sz="4" w:space="0" w:color="auto"/>
              <w:right w:val="single" w:sz="4" w:space="0" w:color="auto"/>
            </w:tcBorders>
            <w:shd w:val="clear" w:color="auto" w:fill="auto"/>
            <w:noWrap/>
            <w:vAlign w:val="bottom"/>
            <w:hideMark/>
          </w:tcPr>
          <w:p w14:paraId="0C4F6E0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6.56%</w:t>
            </w:r>
          </w:p>
        </w:tc>
        <w:tc>
          <w:tcPr>
            <w:tcW w:w="1286" w:type="dxa"/>
            <w:tcBorders>
              <w:top w:val="nil"/>
              <w:left w:val="nil"/>
              <w:bottom w:val="single" w:sz="4" w:space="0" w:color="auto"/>
              <w:right w:val="single" w:sz="4" w:space="0" w:color="auto"/>
            </w:tcBorders>
            <w:shd w:val="clear" w:color="auto" w:fill="auto"/>
            <w:noWrap/>
            <w:vAlign w:val="bottom"/>
            <w:hideMark/>
          </w:tcPr>
          <w:p w14:paraId="5E3C019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11.84%</w:t>
            </w:r>
          </w:p>
        </w:tc>
        <w:tc>
          <w:tcPr>
            <w:tcW w:w="1062" w:type="dxa"/>
            <w:tcBorders>
              <w:top w:val="nil"/>
              <w:left w:val="nil"/>
              <w:bottom w:val="single" w:sz="4" w:space="0" w:color="auto"/>
              <w:right w:val="single" w:sz="4" w:space="0" w:color="auto"/>
            </w:tcBorders>
            <w:shd w:val="clear" w:color="auto" w:fill="auto"/>
            <w:noWrap/>
            <w:vAlign w:val="bottom"/>
            <w:hideMark/>
          </w:tcPr>
          <w:p w14:paraId="3F15E6E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10.08%</w:t>
            </w:r>
          </w:p>
        </w:tc>
      </w:tr>
      <w:tr w:rsidR="00C2338C" w:rsidRPr="00C2338C" w14:paraId="5DBE4D17" w14:textId="77777777" w:rsidTr="00C2338C">
        <w:trPr>
          <w:trHeight w:val="277"/>
        </w:trPr>
        <w:tc>
          <w:tcPr>
            <w:tcW w:w="2199" w:type="dxa"/>
            <w:tcBorders>
              <w:top w:val="nil"/>
              <w:left w:val="single" w:sz="4" w:space="0" w:color="auto"/>
              <w:bottom w:val="single" w:sz="4" w:space="0" w:color="auto"/>
              <w:right w:val="single" w:sz="4" w:space="0" w:color="auto"/>
            </w:tcBorders>
            <w:shd w:val="clear" w:color="auto" w:fill="auto"/>
            <w:noWrap/>
            <w:vAlign w:val="bottom"/>
            <w:hideMark/>
          </w:tcPr>
          <w:p w14:paraId="57DD496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Citigroup</w:t>
            </w:r>
          </w:p>
        </w:tc>
        <w:tc>
          <w:tcPr>
            <w:tcW w:w="2218" w:type="dxa"/>
            <w:vMerge/>
            <w:tcBorders>
              <w:top w:val="single" w:sz="4" w:space="0" w:color="auto"/>
              <w:left w:val="single" w:sz="4" w:space="0" w:color="auto"/>
              <w:bottom w:val="single" w:sz="4" w:space="0" w:color="auto"/>
              <w:right w:val="single" w:sz="4" w:space="0" w:color="auto"/>
            </w:tcBorders>
            <w:vAlign w:val="center"/>
            <w:hideMark/>
          </w:tcPr>
          <w:p w14:paraId="5F571B3D" w14:textId="77777777" w:rsidR="00C2338C" w:rsidRPr="00C2338C" w:rsidRDefault="00C2338C" w:rsidP="00C2338C">
            <w:pPr>
              <w:spacing w:before="0" w:after="0" w:line="240" w:lineRule="auto"/>
              <w:jc w:val="left"/>
              <w:rPr>
                <w:rFonts w:eastAsia="Times New Roman"/>
                <w:color w:val="000000"/>
                <w:lang w:val="en-IN" w:eastAsia="en-IN"/>
              </w:rPr>
            </w:pPr>
          </w:p>
        </w:tc>
        <w:tc>
          <w:tcPr>
            <w:tcW w:w="2944" w:type="dxa"/>
            <w:vMerge/>
            <w:tcBorders>
              <w:top w:val="single" w:sz="4" w:space="0" w:color="auto"/>
              <w:left w:val="single" w:sz="4" w:space="0" w:color="auto"/>
              <w:bottom w:val="single" w:sz="4" w:space="0" w:color="auto"/>
              <w:right w:val="single" w:sz="4" w:space="0" w:color="auto"/>
            </w:tcBorders>
            <w:vAlign w:val="center"/>
            <w:hideMark/>
          </w:tcPr>
          <w:p w14:paraId="2BBCCCED" w14:textId="77777777" w:rsidR="00C2338C" w:rsidRPr="00C2338C" w:rsidRDefault="00C2338C" w:rsidP="00C2338C">
            <w:pPr>
              <w:spacing w:before="0" w:after="0" w:line="240" w:lineRule="auto"/>
              <w:jc w:val="left"/>
              <w:rPr>
                <w:rFonts w:eastAsia="Times New Roman"/>
                <w:color w:val="000000"/>
                <w:lang w:val="en-IN" w:eastAsia="en-IN"/>
              </w:rPr>
            </w:pPr>
          </w:p>
        </w:tc>
        <w:tc>
          <w:tcPr>
            <w:tcW w:w="1435" w:type="dxa"/>
            <w:tcBorders>
              <w:top w:val="nil"/>
              <w:left w:val="nil"/>
              <w:bottom w:val="single" w:sz="4" w:space="0" w:color="auto"/>
              <w:right w:val="single" w:sz="4" w:space="0" w:color="auto"/>
            </w:tcBorders>
            <w:shd w:val="clear" w:color="auto" w:fill="auto"/>
            <w:noWrap/>
            <w:vAlign w:val="bottom"/>
            <w:hideMark/>
          </w:tcPr>
          <w:p w14:paraId="050E6ACE"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9.16%</w:t>
            </w:r>
          </w:p>
        </w:tc>
        <w:tc>
          <w:tcPr>
            <w:tcW w:w="1416" w:type="dxa"/>
            <w:tcBorders>
              <w:top w:val="nil"/>
              <w:left w:val="nil"/>
              <w:bottom w:val="single" w:sz="4" w:space="0" w:color="auto"/>
              <w:right w:val="single" w:sz="4" w:space="0" w:color="auto"/>
            </w:tcBorders>
            <w:shd w:val="clear" w:color="auto" w:fill="auto"/>
            <w:noWrap/>
            <w:vAlign w:val="bottom"/>
            <w:hideMark/>
          </w:tcPr>
          <w:p w14:paraId="152417F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10.00%</w:t>
            </w:r>
          </w:p>
        </w:tc>
        <w:tc>
          <w:tcPr>
            <w:tcW w:w="1397" w:type="dxa"/>
            <w:tcBorders>
              <w:top w:val="nil"/>
              <w:left w:val="nil"/>
              <w:bottom w:val="single" w:sz="4" w:space="0" w:color="auto"/>
              <w:right w:val="single" w:sz="4" w:space="0" w:color="auto"/>
            </w:tcBorders>
            <w:shd w:val="clear" w:color="auto" w:fill="auto"/>
            <w:noWrap/>
            <w:vAlign w:val="bottom"/>
            <w:hideMark/>
          </w:tcPr>
          <w:p w14:paraId="24B8EC6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5.52%</w:t>
            </w:r>
          </w:p>
        </w:tc>
        <w:tc>
          <w:tcPr>
            <w:tcW w:w="1286" w:type="dxa"/>
            <w:tcBorders>
              <w:top w:val="nil"/>
              <w:left w:val="nil"/>
              <w:bottom w:val="single" w:sz="4" w:space="0" w:color="auto"/>
              <w:right w:val="single" w:sz="4" w:space="0" w:color="auto"/>
            </w:tcBorders>
            <w:shd w:val="clear" w:color="auto" w:fill="auto"/>
            <w:noWrap/>
            <w:vAlign w:val="bottom"/>
            <w:hideMark/>
          </w:tcPr>
          <w:p w14:paraId="6551D45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10.83%</w:t>
            </w:r>
          </w:p>
        </w:tc>
        <w:tc>
          <w:tcPr>
            <w:tcW w:w="1062" w:type="dxa"/>
            <w:tcBorders>
              <w:top w:val="nil"/>
              <w:left w:val="nil"/>
              <w:bottom w:val="single" w:sz="4" w:space="0" w:color="auto"/>
              <w:right w:val="single" w:sz="4" w:space="0" w:color="auto"/>
            </w:tcBorders>
            <w:shd w:val="clear" w:color="auto" w:fill="auto"/>
            <w:noWrap/>
            <w:vAlign w:val="bottom"/>
            <w:hideMark/>
          </w:tcPr>
          <w:p w14:paraId="0F4B7B1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7.35%</w:t>
            </w:r>
          </w:p>
        </w:tc>
      </w:tr>
      <w:tr w:rsidR="00C2338C" w:rsidRPr="00C2338C" w14:paraId="2D1DAFB7" w14:textId="77777777" w:rsidTr="00C2338C">
        <w:trPr>
          <w:trHeight w:val="277"/>
        </w:trPr>
        <w:tc>
          <w:tcPr>
            <w:tcW w:w="2199" w:type="dxa"/>
            <w:tcBorders>
              <w:top w:val="nil"/>
              <w:left w:val="single" w:sz="4" w:space="0" w:color="auto"/>
              <w:bottom w:val="single" w:sz="4" w:space="0" w:color="auto"/>
              <w:right w:val="single" w:sz="4" w:space="0" w:color="auto"/>
            </w:tcBorders>
            <w:shd w:val="clear" w:color="auto" w:fill="auto"/>
            <w:noWrap/>
            <w:vAlign w:val="bottom"/>
            <w:hideMark/>
          </w:tcPr>
          <w:p w14:paraId="68A0517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Wells Fargo</w:t>
            </w:r>
          </w:p>
        </w:tc>
        <w:tc>
          <w:tcPr>
            <w:tcW w:w="2218" w:type="dxa"/>
            <w:vMerge/>
            <w:tcBorders>
              <w:top w:val="single" w:sz="4" w:space="0" w:color="auto"/>
              <w:left w:val="single" w:sz="4" w:space="0" w:color="auto"/>
              <w:bottom w:val="single" w:sz="4" w:space="0" w:color="auto"/>
              <w:right w:val="single" w:sz="4" w:space="0" w:color="auto"/>
            </w:tcBorders>
            <w:vAlign w:val="center"/>
            <w:hideMark/>
          </w:tcPr>
          <w:p w14:paraId="6962CBA0" w14:textId="77777777" w:rsidR="00C2338C" w:rsidRPr="00C2338C" w:rsidRDefault="00C2338C" w:rsidP="00C2338C">
            <w:pPr>
              <w:spacing w:before="0" w:after="0" w:line="240" w:lineRule="auto"/>
              <w:jc w:val="left"/>
              <w:rPr>
                <w:rFonts w:eastAsia="Times New Roman"/>
                <w:color w:val="000000"/>
                <w:lang w:val="en-IN" w:eastAsia="en-IN"/>
              </w:rPr>
            </w:pPr>
          </w:p>
        </w:tc>
        <w:tc>
          <w:tcPr>
            <w:tcW w:w="2944" w:type="dxa"/>
            <w:vMerge/>
            <w:tcBorders>
              <w:top w:val="single" w:sz="4" w:space="0" w:color="auto"/>
              <w:left w:val="single" w:sz="4" w:space="0" w:color="auto"/>
              <w:bottom w:val="single" w:sz="4" w:space="0" w:color="auto"/>
              <w:right w:val="single" w:sz="4" w:space="0" w:color="auto"/>
            </w:tcBorders>
            <w:vAlign w:val="center"/>
            <w:hideMark/>
          </w:tcPr>
          <w:p w14:paraId="0E2AA134" w14:textId="77777777" w:rsidR="00C2338C" w:rsidRPr="00C2338C" w:rsidRDefault="00C2338C" w:rsidP="00C2338C">
            <w:pPr>
              <w:spacing w:before="0" w:after="0" w:line="240" w:lineRule="auto"/>
              <w:jc w:val="left"/>
              <w:rPr>
                <w:rFonts w:eastAsia="Times New Roman"/>
                <w:color w:val="000000"/>
                <w:lang w:val="en-IN" w:eastAsia="en-IN"/>
              </w:rPr>
            </w:pPr>
          </w:p>
        </w:tc>
        <w:tc>
          <w:tcPr>
            <w:tcW w:w="1435" w:type="dxa"/>
            <w:tcBorders>
              <w:top w:val="nil"/>
              <w:left w:val="nil"/>
              <w:bottom w:val="single" w:sz="4" w:space="0" w:color="auto"/>
              <w:right w:val="single" w:sz="4" w:space="0" w:color="auto"/>
            </w:tcBorders>
            <w:shd w:val="clear" w:color="auto" w:fill="auto"/>
            <w:noWrap/>
            <w:vAlign w:val="bottom"/>
            <w:hideMark/>
          </w:tcPr>
          <w:p w14:paraId="147706D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11.36%</w:t>
            </w:r>
          </w:p>
        </w:tc>
        <w:tc>
          <w:tcPr>
            <w:tcW w:w="1416" w:type="dxa"/>
            <w:tcBorders>
              <w:top w:val="nil"/>
              <w:left w:val="nil"/>
              <w:bottom w:val="single" w:sz="4" w:space="0" w:color="auto"/>
              <w:right w:val="single" w:sz="4" w:space="0" w:color="auto"/>
            </w:tcBorders>
            <w:shd w:val="clear" w:color="auto" w:fill="auto"/>
            <w:noWrap/>
            <w:vAlign w:val="bottom"/>
            <w:hideMark/>
          </w:tcPr>
          <w:p w14:paraId="354DE30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10.40%</w:t>
            </w:r>
          </w:p>
        </w:tc>
        <w:tc>
          <w:tcPr>
            <w:tcW w:w="1397" w:type="dxa"/>
            <w:tcBorders>
              <w:top w:val="nil"/>
              <w:left w:val="nil"/>
              <w:bottom w:val="single" w:sz="4" w:space="0" w:color="auto"/>
              <w:right w:val="single" w:sz="4" w:space="0" w:color="auto"/>
            </w:tcBorders>
            <w:shd w:val="clear" w:color="auto" w:fill="auto"/>
            <w:noWrap/>
            <w:vAlign w:val="bottom"/>
            <w:hideMark/>
          </w:tcPr>
          <w:p w14:paraId="080B98F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1.82%</w:t>
            </w:r>
          </w:p>
        </w:tc>
        <w:tc>
          <w:tcPr>
            <w:tcW w:w="1286" w:type="dxa"/>
            <w:tcBorders>
              <w:top w:val="nil"/>
              <w:left w:val="nil"/>
              <w:bottom w:val="single" w:sz="4" w:space="0" w:color="auto"/>
              <w:right w:val="single" w:sz="4" w:space="0" w:color="auto"/>
            </w:tcBorders>
            <w:shd w:val="clear" w:color="auto" w:fill="auto"/>
            <w:noWrap/>
            <w:vAlign w:val="bottom"/>
            <w:hideMark/>
          </w:tcPr>
          <w:p w14:paraId="3FF7837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11.33%</w:t>
            </w:r>
          </w:p>
        </w:tc>
        <w:tc>
          <w:tcPr>
            <w:tcW w:w="1062" w:type="dxa"/>
            <w:tcBorders>
              <w:top w:val="nil"/>
              <w:left w:val="nil"/>
              <w:bottom w:val="single" w:sz="4" w:space="0" w:color="auto"/>
              <w:right w:val="single" w:sz="4" w:space="0" w:color="auto"/>
            </w:tcBorders>
            <w:shd w:val="clear" w:color="auto" w:fill="auto"/>
            <w:noWrap/>
            <w:vAlign w:val="bottom"/>
            <w:hideMark/>
          </w:tcPr>
          <w:p w14:paraId="157B0FE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7.25%</w:t>
            </w:r>
          </w:p>
        </w:tc>
      </w:tr>
    </w:tbl>
    <w:p w14:paraId="727E1607" w14:textId="77777777" w:rsidR="00C2338C" w:rsidRPr="00C2338C" w:rsidRDefault="00C2338C" w:rsidP="00C2338C"/>
    <w:p w14:paraId="1B4B1A05" w14:textId="6FF9412C" w:rsidR="00D646A9" w:rsidRDefault="00C2338C" w:rsidP="00D646A9">
      <w:pPr>
        <w:pStyle w:val="Heading2"/>
      </w:pPr>
      <w:bookmarkStart w:id="82" w:name="_Toc158303702"/>
      <w:r>
        <w:t>D</w:t>
      </w:r>
      <w:r w:rsidR="00D646A9">
        <w:t>ata of 5 US banks for five years</w:t>
      </w:r>
      <w:bookmarkEnd w:id="82"/>
    </w:p>
    <w:tbl>
      <w:tblPr>
        <w:tblW w:w="13983" w:type="dxa"/>
        <w:tblLook w:val="04A0" w:firstRow="1" w:lastRow="0" w:firstColumn="1" w:lastColumn="0" w:noHBand="0" w:noVBand="1"/>
      </w:tblPr>
      <w:tblGrid>
        <w:gridCol w:w="1671"/>
        <w:gridCol w:w="1464"/>
        <w:gridCol w:w="1877"/>
        <w:gridCol w:w="1018"/>
        <w:gridCol w:w="1363"/>
        <w:gridCol w:w="1145"/>
        <w:gridCol w:w="1735"/>
        <w:gridCol w:w="1304"/>
        <w:gridCol w:w="1177"/>
        <w:gridCol w:w="1256"/>
      </w:tblGrid>
      <w:tr w:rsidR="00C2338C" w:rsidRPr="00C2338C" w14:paraId="64F17536" w14:textId="77777777" w:rsidTr="00C2338C">
        <w:trPr>
          <w:trHeight w:val="351"/>
        </w:trPr>
        <w:tc>
          <w:tcPr>
            <w:tcW w:w="1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D1537F"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J.P. Morgan Chase</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14:paraId="197CF69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77" w:type="dxa"/>
            <w:tcBorders>
              <w:top w:val="single" w:sz="4" w:space="0" w:color="auto"/>
              <w:left w:val="nil"/>
              <w:bottom w:val="single" w:sz="4" w:space="0" w:color="auto"/>
              <w:right w:val="single" w:sz="4" w:space="0" w:color="auto"/>
            </w:tcBorders>
            <w:shd w:val="clear" w:color="auto" w:fill="auto"/>
            <w:noWrap/>
            <w:vAlign w:val="bottom"/>
            <w:hideMark/>
          </w:tcPr>
          <w:p w14:paraId="6A0DF02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 xml:space="preserve">Loans and </w:t>
            </w:r>
            <w:proofErr w:type="gramStart"/>
            <w:r w:rsidRPr="00C2338C">
              <w:rPr>
                <w:rFonts w:eastAsia="Times New Roman"/>
                <w:color w:val="000000"/>
                <w:lang w:val="en-IN" w:eastAsia="en-IN"/>
              </w:rPr>
              <w:t>long term</w:t>
            </w:r>
            <w:proofErr w:type="gramEnd"/>
            <w:r w:rsidRPr="00C2338C">
              <w:rPr>
                <w:rFonts w:eastAsia="Times New Roman"/>
                <w:color w:val="000000"/>
                <w:lang w:val="en-IN" w:eastAsia="en-IN"/>
              </w:rPr>
              <w:t xml:space="preserve"> debt</w:t>
            </w:r>
          </w:p>
        </w:tc>
        <w:tc>
          <w:tcPr>
            <w:tcW w:w="1018" w:type="dxa"/>
            <w:tcBorders>
              <w:top w:val="single" w:sz="4" w:space="0" w:color="auto"/>
              <w:left w:val="nil"/>
              <w:bottom w:val="single" w:sz="4" w:space="0" w:color="auto"/>
              <w:right w:val="single" w:sz="4" w:space="0" w:color="auto"/>
            </w:tcBorders>
            <w:shd w:val="clear" w:color="auto" w:fill="auto"/>
            <w:noWrap/>
            <w:vAlign w:val="bottom"/>
            <w:hideMark/>
          </w:tcPr>
          <w:p w14:paraId="33C3D3F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36" w:type="dxa"/>
            <w:tcBorders>
              <w:top w:val="single" w:sz="4" w:space="0" w:color="auto"/>
              <w:left w:val="nil"/>
              <w:bottom w:val="single" w:sz="4" w:space="0" w:color="auto"/>
              <w:right w:val="single" w:sz="4" w:space="0" w:color="auto"/>
            </w:tcBorders>
            <w:shd w:val="clear" w:color="auto" w:fill="auto"/>
            <w:noWrap/>
            <w:vAlign w:val="bottom"/>
            <w:hideMark/>
          </w:tcPr>
          <w:p w14:paraId="7AA6F6C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45" w:type="dxa"/>
            <w:tcBorders>
              <w:top w:val="single" w:sz="4" w:space="0" w:color="auto"/>
              <w:left w:val="nil"/>
              <w:bottom w:val="single" w:sz="4" w:space="0" w:color="auto"/>
              <w:right w:val="single" w:sz="4" w:space="0" w:color="auto"/>
            </w:tcBorders>
            <w:shd w:val="clear" w:color="auto" w:fill="auto"/>
            <w:noWrap/>
            <w:vAlign w:val="bottom"/>
            <w:hideMark/>
          </w:tcPr>
          <w:p w14:paraId="72571B6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35" w:type="dxa"/>
            <w:tcBorders>
              <w:top w:val="single" w:sz="4" w:space="0" w:color="auto"/>
              <w:left w:val="nil"/>
              <w:bottom w:val="single" w:sz="4" w:space="0" w:color="auto"/>
              <w:right w:val="single" w:sz="4" w:space="0" w:color="auto"/>
            </w:tcBorders>
            <w:shd w:val="clear" w:color="auto" w:fill="auto"/>
            <w:noWrap/>
            <w:vAlign w:val="bottom"/>
            <w:hideMark/>
          </w:tcPr>
          <w:p w14:paraId="12C2D48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304" w:type="dxa"/>
            <w:tcBorders>
              <w:top w:val="single" w:sz="4" w:space="0" w:color="auto"/>
              <w:left w:val="nil"/>
              <w:bottom w:val="single" w:sz="4" w:space="0" w:color="auto"/>
              <w:right w:val="single" w:sz="4" w:space="0" w:color="auto"/>
            </w:tcBorders>
            <w:shd w:val="clear" w:color="auto" w:fill="auto"/>
            <w:noWrap/>
            <w:vAlign w:val="bottom"/>
            <w:hideMark/>
          </w:tcPr>
          <w:p w14:paraId="575FE2A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14:paraId="1486456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14:paraId="7E21777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78CCDBFD"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1E2A760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64" w:type="dxa"/>
            <w:tcBorders>
              <w:top w:val="nil"/>
              <w:left w:val="nil"/>
              <w:bottom w:val="single" w:sz="4" w:space="0" w:color="auto"/>
              <w:right w:val="single" w:sz="4" w:space="0" w:color="auto"/>
            </w:tcBorders>
            <w:shd w:val="clear" w:color="auto" w:fill="auto"/>
            <w:noWrap/>
            <w:vAlign w:val="bottom"/>
            <w:hideMark/>
          </w:tcPr>
          <w:p w14:paraId="5DFFBDF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63397</w:t>
            </w:r>
          </w:p>
        </w:tc>
        <w:tc>
          <w:tcPr>
            <w:tcW w:w="1877" w:type="dxa"/>
            <w:tcBorders>
              <w:top w:val="nil"/>
              <w:left w:val="nil"/>
              <w:bottom w:val="single" w:sz="4" w:space="0" w:color="auto"/>
              <w:right w:val="single" w:sz="4" w:space="0" w:color="auto"/>
            </w:tcBorders>
            <w:shd w:val="clear" w:color="auto" w:fill="auto"/>
            <w:noWrap/>
            <w:vAlign w:val="bottom"/>
            <w:hideMark/>
          </w:tcPr>
          <w:p w14:paraId="3727A67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2366017</w:t>
            </w:r>
          </w:p>
        </w:tc>
        <w:tc>
          <w:tcPr>
            <w:tcW w:w="1018" w:type="dxa"/>
            <w:tcBorders>
              <w:top w:val="nil"/>
              <w:left w:val="nil"/>
              <w:bottom w:val="single" w:sz="4" w:space="0" w:color="auto"/>
              <w:right w:val="single" w:sz="4" w:space="0" w:color="auto"/>
            </w:tcBorders>
            <w:shd w:val="clear" w:color="auto" w:fill="auto"/>
            <w:noWrap/>
            <w:vAlign w:val="bottom"/>
            <w:hideMark/>
          </w:tcPr>
          <w:p w14:paraId="072AE99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256515</w:t>
            </w:r>
          </w:p>
        </w:tc>
        <w:tc>
          <w:tcPr>
            <w:tcW w:w="1336" w:type="dxa"/>
            <w:tcBorders>
              <w:top w:val="nil"/>
              <w:left w:val="nil"/>
              <w:bottom w:val="single" w:sz="4" w:space="0" w:color="auto"/>
              <w:right w:val="single" w:sz="4" w:space="0" w:color="auto"/>
            </w:tcBorders>
            <w:shd w:val="clear" w:color="auto" w:fill="auto"/>
            <w:noWrap/>
            <w:vAlign w:val="bottom"/>
            <w:hideMark/>
          </w:tcPr>
          <w:p w14:paraId="145134E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197993</w:t>
            </w:r>
          </w:p>
        </w:tc>
        <w:tc>
          <w:tcPr>
            <w:tcW w:w="1145" w:type="dxa"/>
            <w:tcBorders>
              <w:top w:val="nil"/>
              <w:left w:val="nil"/>
              <w:bottom w:val="single" w:sz="4" w:space="0" w:color="auto"/>
              <w:right w:val="single" w:sz="4" w:space="0" w:color="auto"/>
            </w:tcBorders>
            <w:shd w:val="clear" w:color="auto" w:fill="auto"/>
            <w:noWrap/>
            <w:vAlign w:val="bottom"/>
            <w:hideMark/>
          </w:tcPr>
          <w:p w14:paraId="0A6862D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2622532</w:t>
            </w:r>
          </w:p>
        </w:tc>
        <w:tc>
          <w:tcPr>
            <w:tcW w:w="1735" w:type="dxa"/>
            <w:tcBorders>
              <w:top w:val="nil"/>
              <w:left w:val="nil"/>
              <w:bottom w:val="single" w:sz="4" w:space="0" w:color="auto"/>
              <w:right w:val="single" w:sz="4" w:space="0" w:color="auto"/>
            </w:tcBorders>
            <w:shd w:val="clear" w:color="auto" w:fill="auto"/>
            <w:noWrap/>
            <w:vAlign w:val="bottom"/>
            <w:hideMark/>
          </w:tcPr>
          <w:p w14:paraId="61A44D1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37.39%</w:t>
            </w:r>
          </w:p>
        </w:tc>
        <w:tc>
          <w:tcPr>
            <w:tcW w:w="1304" w:type="dxa"/>
            <w:tcBorders>
              <w:top w:val="nil"/>
              <w:left w:val="nil"/>
              <w:bottom w:val="single" w:sz="4" w:space="0" w:color="auto"/>
              <w:right w:val="single" w:sz="4" w:space="0" w:color="auto"/>
            </w:tcBorders>
            <w:shd w:val="clear" w:color="auto" w:fill="auto"/>
            <w:noWrap/>
            <w:vAlign w:val="bottom"/>
            <w:hideMark/>
          </w:tcPr>
          <w:p w14:paraId="772E184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29.78%</w:t>
            </w:r>
          </w:p>
        </w:tc>
        <w:tc>
          <w:tcPr>
            <w:tcW w:w="1177" w:type="dxa"/>
            <w:tcBorders>
              <w:top w:val="nil"/>
              <w:left w:val="nil"/>
              <w:bottom w:val="single" w:sz="4" w:space="0" w:color="auto"/>
              <w:right w:val="single" w:sz="4" w:space="0" w:color="auto"/>
            </w:tcBorders>
            <w:shd w:val="clear" w:color="auto" w:fill="auto"/>
            <w:noWrap/>
            <w:vAlign w:val="bottom"/>
            <w:hideMark/>
          </w:tcPr>
          <w:p w14:paraId="3E678E4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25CB06B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0.13</w:t>
            </w:r>
          </w:p>
        </w:tc>
      </w:tr>
      <w:tr w:rsidR="00C2338C" w:rsidRPr="00C2338C" w14:paraId="12DA5FAD"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6620666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64" w:type="dxa"/>
            <w:tcBorders>
              <w:top w:val="nil"/>
              <w:left w:val="nil"/>
              <w:bottom w:val="single" w:sz="4" w:space="0" w:color="auto"/>
              <w:right w:val="single" w:sz="4" w:space="0" w:color="auto"/>
            </w:tcBorders>
            <w:shd w:val="clear" w:color="auto" w:fill="auto"/>
            <w:noWrap/>
            <w:vAlign w:val="bottom"/>
            <w:hideMark/>
          </w:tcPr>
          <w:p w14:paraId="04047F9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65497</w:t>
            </w:r>
          </w:p>
        </w:tc>
        <w:tc>
          <w:tcPr>
            <w:tcW w:w="1877" w:type="dxa"/>
            <w:tcBorders>
              <w:top w:val="nil"/>
              <w:left w:val="nil"/>
              <w:bottom w:val="single" w:sz="4" w:space="0" w:color="auto"/>
              <w:right w:val="single" w:sz="4" w:space="0" w:color="auto"/>
            </w:tcBorders>
            <w:shd w:val="clear" w:color="auto" w:fill="auto"/>
            <w:noWrap/>
            <w:vAlign w:val="bottom"/>
            <w:hideMark/>
          </w:tcPr>
          <w:p w14:paraId="3BA084D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2426049</w:t>
            </w:r>
          </w:p>
        </w:tc>
        <w:tc>
          <w:tcPr>
            <w:tcW w:w="1018" w:type="dxa"/>
            <w:tcBorders>
              <w:top w:val="nil"/>
              <w:left w:val="nil"/>
              <w:bottom w:val="single" w:sz="4" w:space="0" w:color="auto"/>
              <w:right w:val="single" w:sz="4" w:space="0" w:color="auto"/>
            </w:tcBorders>
            <w:shd w:val="clear" w:color="auto" w:fill="auto"/>
            <w:noWrap/>
            <w:vAlign w:val="bottom"/>
            <w:hideMark/>
          </w:tcPr>
          <w:p w14:paraId="181558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261330</w:t>
            </w:r>
          </w:p>
        </w:tc>
        <w:tc>
          <w:tcPr>
            <w:tcW w:w="1336" w:type="dxa"/>
            <w:tcBorders>
              <w:top w:val="nil"/>
              <w:left w:val="nil"/>
              <w:bottom w:val="single" w:sz="4" w:space="0" w:color="auto"/>
              <w:right w:val="single" w:sz="4" w:space="0" w:color="auto"/>
            </w:tcBorders>
            <w:shd w:val="clear" w:color="auto" w:fill="auto"/>
            <w:noWrap/>
            <w:vAlign w:val="bottom"/>
            <w:hideMark/>
          </w:tcPr>
          <w:p w14:paraId="05EBD85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54013</w:t>
            </w:r>
          </w:p>
        </w:tc>
        <w:tc>
          <w:tcPr>
            <w:tcW w:w="1145" w:type="dxa"/>
            <w:tcBorders>
              <w:top w:val="nil"/>
              <w:left w:val="nil"/>
              <w:bottom w:val="single" w:sz="4" w:space="0" w:color="auto"/>
              <w:right w:val="single" w:sz="4" w:space="0" w:color="auto"/>
            </w:tcBorders>
            <w:shd w:val="clear" w:color="auto" w:fill="auto"/>
            <w:noWrap/>
            <w:vAlign w:val="bottom"/>
            <w:hideMark/>
          </w:tcPr>
          <w:p w14:paraId="43D6E19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2687379</w:t>
            </w:r>
          </w:p>
        </w:tc>
        <w:tc>
          <w:tcPr>
            <w:tcW w:w="1735" w:type="dxa"/>
            <w:tcBorders>
              <w:top w:val="nil"/>
              <w:left w:val="nil"/>
              <w:bottom w:val="single" w:sz="4" w:space="0" w:color="auto"/>
              <w:right w:val="single" w:sz="4" w:space="0" w:color="auto"/>
            </w:tcBorders>
            <w:shd w:val="clear" w:color="auto" w:fill="auto"/>
            <w:noWrap/>
            <w:vAlign w:val="bottom"/>
            <w:hideMark/>
          </w:tcPr>
          <w:p w14:paraId="259A085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38.52%</w:t>
            </w:r>
          </w:p>
        </w:tc>
        <w:tc>
          <w:tcPr>
            <w:tcW w:w="1304" w:type="dxa"/>
            <w:tcBorders>
              <w:top w:val="nil"/>
              <w:left w:val="nil"/>
              <w:bottom w:val="single" w:sz="4" w:space="0" w:color="auto"/>
              <w:right w:val="single" w:sz="4" w:space="0" w:color="auto"/>
            </w:tcBorders>
            <w:shd w:val="clear" w:color="auto" w:fill="auto"/>
            <w:noWrap/>
            <w:vAlign w:val="bottom"/>
            <w:hideMark/>
          </w:tcPr>
          <w:p w14:paraId="213FF12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31.51%</w:t>
            </w:r>
          </w:p>
        </w:tc>
        <w:tc>
          <w:tcPr>
            <w:tcW w:w="1177" w:type="dxa"/>
            <w:tcBorders>
              <w:top w:val="nil"/>
              <w:left w:val="nil"/>
              <w:bottom w:val="single" w:sz="4" w:space="0" w:color="auto"/>
              <w:right w:val="single" w:sz="4" w:space="0" w:color="auto"/>
            </w:tcBorders>
            <w:shd w:val="clear" w:color="auto" w:fill="auto"/>
            <w:noWrap/>
            <w:vAlign w:val="bottom"/>
            <w:hideMark/>
          </w:tcPr>
          <w:p w14:paraId="2D13AB2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6698E6C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0.14</w:t>
            </w:r>
          </w:p>
        </w:tc>
      </w:tr>
      <w:tr w:rsidR="00C2338C" w:rsidRPr="00C2338C" w14:paraId="0041546C"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5E951B3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64" w:type="dxa"/>
            <w:tcBorders>
              <w:top w:val="nil"/>
              <w:left w:val="nil"/>
              <w:bottom w:val="single" w:sz="4" w:space="0" w:color="auto"/>
              <w:right w:val="single" w:sz="4" w:space="0" w:color="auto"/>
            </w:tcBorders>
            <w:shd w:val="clear" w:color="auto" w:fill="auto"/>
            <w:noWrap/>
            <w:vAlign w:val="bottom"/>
            <w:hideMark/>
          </w:tcPr>
          <w:p w14:paraId="194286C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66656</w:t>
            </w:r>
          </w:p>
        </w:tc>
        <w:tc>
          <w:tcPr>
            <w:tcW w:w="1877" w:type="dxa"/>
            <w:tcBorders>
              <w:top w:val="nil"/>
              <w:left w:val="nil"/>
              <w:bottom w:val="single" w:sz="4" w:space="0" w:color="auto"/>
              <w:right w:val="single" w:sz="4" w:space="0" w:color="auto"/>
            </w:tcBorders>
            <w:shd w:val="clear" w:color="auto" w:fill="auto"/>
            <w:noWrap/>
            <w:vAlign w:val="bottom"/>
            <w:hideMark/>
          </w:tcPr>
          <w:p w14:paraId="2839E3D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3105403</w:t>
            </w:r>
          </w:p>
        </w:tc>
        <w:tc>
          <w:tcPr>
            <w:tcW w:w="1018" w:type="dxa"/>
            <w:tcBorders>
              <w:top w:val="nil"/>
              <w:left w:val="nil"/>
              <w:bottom w:val="single" w:sz="4" w:space="0" w:color="auto"/>
              <w:right w:val="single" w:sz="4" w:space="0" w:color="auto"/>
            </w:tcBorders>
            <w:shd w:val="clear" w:color="auto" w:fill="auto"/>
            <w:noWrap/>
            <w:vAlign w:val="bottom"/>
            <w:hideMark/>
          </w:tcPr>
          <w:p w14:paraId="4FE6EE5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279354</w:t>
            </w:r>
          </w:p>
        </w:tc>
        <w:tc>
          <w:tcPr>
            <w:tcW w:w="1336" w:type="dxa"/>
            <w:tcBorders>
              <w:top w:val="nil"/>
              <w:left w:val="nil"/>
              <w:bottom w:val="single" w:sz="4" w:space="0" w:color="auto"/>
              <w:right w:val="single" w:sz="4" w:space="0" w:color="auto"/>
            </w:tcBorders>
            <w:shd w:val="clear" w:color="auto" w:fill="auto"/>
            <w:noWrap/>
            <w:vAlign w:val="bottom"/>
            <w:hideMark/>
          </w:tcPr>
          <w:p w14:paraId="6951AE9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261912</w:t>
            </w:r>
          </w:p>
        </w:tc>
        <w:tc>
          <w:tcPr>
            <w:tcW w:w="1145" w:type="dxa"/>
            <w:tcBorders>
              <w:top w:val="nil"/>
              <w:left w:val="nil"/>
              <w:bottom w:val="single" w:sz="4" w:space="0" w:color="auto"/>
              <w:right w:val="single" w:sz="4" w:space="0" w:color="auto"/>
            </w:tcBorders>
            <w:shd w:val="clear" w:color="auto" w:fill="auto"/>
            <w:noWrap/>
            <w:vAlign w:val="bottom"/>
            <w:hideMark/>
          </w:tcPr>
          <w:p w14:paraId="7DA462F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3384757</w:t>
            </w:r>
          </w:p>
        </w:tc>
        <w:tc>
          <w:tcPr>
            <w:tcW w:w="1735" w:type="dxa"/>
            <w:tcBorders>
              <w:top w:val="nil"/>
              <w:left w:val="nil"/>
              <w:bottom w:val="single" w:sz="4" w:space="0" w:color="auto"/>
              <w:right w:val="single" w:sz="4" w:space="0" w:color="auto"/>
            </w:tcBorders>
            <w:shd w:val="clear" w:color="auto" w:fill="auto"/>
            <w:noWrap/>
            <w:vAlign w:val="bottom"/>
            <w:hideMark/>
          </w:tcPr>
          <w:p w14:paraId="2674DAA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29.86%</w:t>
            </w:r>
          </w:p>
        </w:tc>
        <w:tc>
          <w:tcPr>
            <w:tcW w:w="1304" w:type="dxa"/>
            <w:tcBorders>
              <w:top w:val="nil"/>
              <w:left w:val="nil"/>
              <w:bottom w:val="single" w:sz="4" w:space="0" w:color="auto"/>
              <w:right w:val="single" w:sz="4" w:space="0" w:color="auto"/>
            </w:tcBorders>
            <w:shd w:val="clear" w:color="auto" w:fill="auto"/>
            <w:noWrap/>
            <w:vAlign w:val="bottom"/>
            <w:hideMark/>
          </w:tcPr>
          <w:p w14:paraId="6BF5BC9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24.29%</w:t>
            </w:r>
          </w:p>
        </w:tc>
        <w:tc>
          <w:tcPr>
            <w:tcW w:w="1177" w:type="dxa"/>
            <w:tcBorders>
              <w:top w:val="nil"/>
              <w:left w:val="nil"/>
              <w:bottom w:val="single" w:sz="4" w:space="0" w:color="auto"/>
              <w:right w:val="single" w:sz="4" w:space="0" w:color="auto"/>
            </w:tcBorders>
            <w:shd w:val="clear" w:color="auto" w:fill="auto"/>
            <w:noWrap/>
            <w:vAlign w:val="bottom"/>
            <w:hideMark/>
          </w:tcPr>
          <w:p w14:paraId="4D50F15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354702C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r w:rsidR="00C2338C" w:rsidRPr="00C2338C" w14:paraId="45141D2A"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6550707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2021</w:t>
            </w:r>
          </w:p>
        </w:tc>
        <w:tc>
          <w:tcPr>
            <w:tcW w:w="1464" w:type="dxa"/>
            <w:tcBorders>
              <w:top w:val="nil"/>
              <w:left w:val="nil"/>
              <w:bottom w:val="single" w:sz="4" w:space="0" w:color="auto"/>
              <w:right w:val="single" w:sz="4" w:space="0" w:color="auto"/>
            </w:tcBorders>
            <w:shd w:val="clear" w:color="auto" w:fill="auto"/>
            <w:noWrap/>
            <w:vAlign w:val="bottom"/>
            <w:hideMark/>
          </w:tcPr>
          <w:p w14:paraId="59F6D4F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71343</w:t>
            </w:r>
          </w:p>
        </w:tc>
        <w:tc>
          <w:tcPr>
            <w:tcW w:w="1877" w:type="dxa"/>
            <w:tcBorders>
              <w:top w:val="nil"/>
              <w:left w:val="nil"/>
              <w:bottom w:val="single" w:sz="4" w:space="0" w:color="auto"/>
              <w:right w:val="single" w:sz="4" w:space="0" w:color="auto"/>
            </w:tcBorders>
            <w:shd w:val="clear" w:color="auto" w:fill="auto"/>
            <w:noWrap/>
            <w:vAlign w:val="bottom"/>
            <w:hideMark/>
          </w:tcPr>
          <w:p w14:paraId="6D5563F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3449440</w:t>
            </w:r>
          </w:p>
        </w:tc>
        <w:tc>
          <w:tcPr>
            <w:tcW w:w="1018" w:type="dxa"/>
            <w:tcBorders>
              <w:top w:val="nil"/>
              <w:left w:val="nil"/>
              <w:bottom w:val="single" w:sz="4" w:space="0" w:color="auto"/>
              <w:right w:val="single" w:sz="4" w:space="0" w:color="auto"/>
            </w:tcBorders>
            <w:shd w:val="clear" w:color="auto" w:fill="auto"/>
            <w:noWrap/>
            <w:vAlign w:val="bottom"/>
            <w:hideMark/>
          </w:tcPr>
          <w:p w14:paraId="7FE80EA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294127</w:t>
            </w:r>
          </w:p>
        </w:tc>
        <w:tc>
          <w:tcPr>
            <w:tcW w:w="1336" w:type="dxa"/>
            <w:tcBorders>
              <w:top w:val="nil"/>
              <w:left w:val="nil"/>
              <w:bottom w:val="single" w:sz="4" w:space="0" w:color="auto"/>
              <w:right w:val="single" w:sz="4" w:space="0" w:color="auto"/>
            </w:tcBorders>
            <w:shd w:val="clear" w:color="auto" w:fill="auto"/>
            <w:noWrap/>
            <w:vAlign w:val="bottom"/>
            <w:hideMark/>
          </w:tcPr>
          <w:p w14:paraId="04882C6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129344</w:t>
            </w:r>
          </w:p>
        </w:tc>
        <w:tc>
          <w:tcPr>
            <w:tcW w:w="1145" w:type="dxa"/>
            <w:tcBorders>
              <w:top w:val="nil"/>
              <w:left w:val="nil"/>
              <w:bottom w:val="single" w:sz="4" w:space="0" w:color="auto"/>
              <w:right w:val="single" w:sz="4" w:space="0" w:color="auto"/>
            </w:tcBorders>
            <w:shd w:val="clear" w:color="auto" w:fill="auto"/>
            <w:noWrap/>
            <w:vAlign w:val="bottom"/>
            <w:hideMark/>
          </w:tcPr>
          <w:p w14:paraId="771C941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3743567</w:t>
            </w:r>
          </w:p>
        </w:tc>
        <w:tc>
          <w:tcPr>
            <w:tcW w:w="1735" w:type="dxa"/>
            <w:tcBorders>
              <w:top w:val="nil"/>
              <w:left w:val="nil"/>
              <w:bottom w:val="single" w:sz="4" w:space="0" w:color="auto"/>
              <w:right w:val="single" w:sz="4" w:space="0" w:color="auto"/>
            </w:tcBorders>
            <w:shd w:val="clear" w:color="auto" w:fill="auto"/>
            <w:noWrap/>
            <w:vAlign w:val="bottom"/>
            <w:hideMark/>
          </w:tcPr>
          <w:p w14:paraId="1E69BE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48.96%</w:t>
            </w:r>
          </w:p>
        </w:tc>
        <w:tc>
          <w:tcPr>
            <w:tcW w:w="1304" w:type="dxa"/>
            <w:tcBorders>
              <w:top w:val="nil"/>
              <w:left w:val="nil"/>
              <w:bottom w:val="single" w:sz="4" w:space="0" w:color="auto"/>
              <w:right w:val="single" w:sz="4" w:space="0" w:color="auto"/>
            </w:tcBorders>
            <w:shd w:val="clear" w:color="auto" w:fill="auto"/>
            <w:noWrap/>
            <w:vAlign w:val="bottom"/>
            <w:hideMark/>
          </w:tcPr>
          <w:p w14:paraId="59C1CCD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48.96%</w:t>
            </w:r>
          </w:p>
        </w:tc>
        <w:tc>
          <w:tcPr>
            <w:tcW w:w="1177" w:type="dxa"/>
            <w:tcBorders>
              <w:top w:val="nil"/>
              <w:left w:val="nil"/>
              <w:bottom w:val="single" w:sz="4" w:space="0" w:color="auto"/>
              <w:right w:val="single" w:sz="4" w:space="0" w:color="auto"/>
            </w:tcBorders>
            <w:shd w:val="clear" w:color="auto" w:fill="auto"/>
            <w:noWrap/>
            <w:vAlign w:val="bottom"/>
            <w:hideMark/>
          </w:tcPr>
          <w:p w14:paraId="7ADB7AF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0.02</w:t>
            </w:r>
          </w:p>
        </w:tc>
        <w:tc>
          <w:tcPr>
            <w:tcW w:w="1256" w:type="dxa"/>
            <w:tcBorders>
              <w:top w:val="nil"/>
              <w:left w:val="nil"/>
              <w:bottom w:val="single" w:sz="4" w:space="0" w:color="auto"/>
              <w:right w:val="single" w:sz="4" w:space="0" w:color="auto"/>
            </w:tcBorders>
            <w:shd w:val="clear" w:color="auto" w:fill="auto"/>
            <w:noWrap/>
            <w:vAlign w:val="bottom"/>
            <w:hideMark/>
          </w:tcPr>
          <w:p w14:paraId="5108438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0.20</w:t>
            </w:r>
          </w:p>
        </w:tc>
      </w:tr>
      <w:tr w:rsidR="00C2338C" w:rsidRPr="00C2338C" w14:paraId="22957785"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2FAF9CC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64" w:type="dxa"/>
            <w:tcBorders>
              <w:top w:val="nil"/>
              <w:left w:val="nil"/>
              <w:bottom w:val="single" w:sz="4" w:space="0" w:color="auto"/>
              <w:right w:val="single" w:sz="4" w:space="0" w:color="auto"/>
            </w:tcBorders>
            <w:shd w:val="clear" w:color="auto" w:fill="auto"/>
            <w:noWrap/>
            <w:vAlign w:val="bottom"/>
            <w:hideMark/>
          </w:tcPr>
          <w:p w14:paraId="7F1EC4A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76140</w:t>
            </w:r>
          </w:p>
        </w:tc>
        <w:tc>
          <w:tcPr>
            <w:tcW w:w="1877" w:type="dxa"/>
            <w:tcBorders>
              <w:top w:val="nil"/>
              <w:left w:val="nil"/>
              <w:bottom w:val="single" w:sz="4" w:space="0" w:color="auto"/>
              <w:right w:val="single" w:sz="4" w:space="0" w:color="auto"/>
            </w:tcBorders>
            <w:shd w:val="clear" w:color="auto" w:fill="auto"/>
            <w:noWrap/>
            <w:vAlign w:val="bottom"/>
            <w:hideMark/>
          </w:tcPr>
          <w:p w14:paraId="5A6A26C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3373411</w:t>
            </w:r>
          </w:p>
        </w:tc>
        <w:tc>
          <w:tcPr>
            <w:tcW w:w="1018" w:type="dxa"/>
            <w:tcBorders>
              <w:top w:val="nil"/>
              <w:left w:val="nil"/>
              <w:bottom w:val="single" w:sz="4" w:space="0" w:color="auto"/>
              <w:right w:val="single" w:sz="4" w:space="0" w:color="auto"/>
            </w:tcBorders>
            <w:shd w:val="clear" w:color="auto" w:fill="auto"/>
            <w:noWrap/>
            <w:vAlign w:val="bottom"/>
            <w:hideMark/>
          </w:tcPr>
          <w:p w14:paraId="355DCB6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292332</w:t>
            </w:r>
          </w:p>
        </w:tc>
        <w:tc>
          <w:tcPr>
            <w:tcW w:w="1336" w:type="dxa"/>
            <w:tcBorders>
              <w:top w:val="nil"/>
              <w:left w:val="nil"/>
              <w:bottom w:val="single" w:sz="4" w:space="0" w:color="auto"/>
              <w:right w:val="single" w:sz="4" w:space="0" w:color="auto"/>
            </w:tcBorders>
            <w:shd w:val="clear" w:color="auto" w:fill="auto"/>
            <w:noWrap/>
            <w:vAlign w:val="bottom"/>
            <w:hideMark/>
          </w:tcPr>
          <w:p w14:paraId="6A50E99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137819</w:t>
            </w:r>
          </w:p>
        </w:tc>
        <w:tc>
          <w:tcPr>
            <w:tcW w:w="1145" w:type="dxa"/>
            <w:tcBorders>
              <w:top w:val="nil"/>
              <w:left w:val="nil"/>
              <w:bottom w:val="single" w:sz="4" w:space="0" w:color="auto"/>
              <w:right w:val="single" w:sz="4" w:space="0" w:color="auto"/>
            </w:tcBorders>
            <w:shd w:val="clear" w:color="auto" w:fill="auto"/>
            <w:noWrap/>
            <w:vAlign w:val="bottom"/>
            <w:hideMark/>
          </w:tcPr>
          <w:p w14:paraId="3D1EF28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3665743</w:t>
            </w:r>
          </w:p>
        </w:tc>
        <w:tc>
          <w:tcPr>
            <w:tcW w:w="1735" w:type="dxa"/>
            <w:tcBorders>
              <w:top w:val="nil"/>
              <w:left w:val="nil"/>
              <w:bottom w:val="single" w:sz="4" w:space="0" w:color="auto"/>
              <w:right w:val="single" w:sz="4" w:space="0" w:color="auto"/>
            </w:tcBorders>
            <w:shd w:val="clear" w:color="auto" w:fill="auto"/>
            <w:noWrap/>
            <w:vAlign w:val="bottom"/>
            <w:hideMark/>
          </w:tcPr>
          <w:p w14:paraId="674B956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35.87%</w:t>
            </w:r>
          </w:p>
        </w:tc>
        <w:tc>
          <w:tcPr>
            <w:tcW w:w="1304" w:type="dxa"/>
            <w:tcBorders>
              <w:top w:val="nil"/>
              <w:left w:val="nil"/>
              <w:bottom w:val="single" w:sz="4" w:space="0" w:color="auto"/>
              <w:right w:val="single" w:sz="4" w:space="0" w:color="auto"/>
            </w:tcBorders>
            <w:shd w:val="clear" w:color="auto" w:fill="auto"/>
            <w:noWrap/>
            <w:vAlign w:val="bottom"/>
            <w:hideMark/>
          </w:tcPr>
          <w:p w14:paraId="59AFD1F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29.28%</w:t>
            </w:r>
          </w:p>
        </w:tc>
        <w:tc>
          <w:tcPr>
            <w:tcW w:w="1177" w:type="dxa"/>
            <w:tcBorders>
              <w:top w:val="nil"/>
              <w:left w:val="nil"/>
              <w:bottom w:val="single" w:sz="4" w:space="0" w:color="auto"/>
              <w:right w:val="single" w:sz="4" w:space="0" w:color="auto"/>
            </w:tcBorders>
            <w:shd w:val="clear" w:color="auto" w:fill="auto"/>
            <w:noWrap/>
            <w:vAlign w:val="bottom"/>
            <w:hideMark/>
          </w:tcPr>
          <w:p w14:paraId="491684A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7FEC2D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0.13</w:t>
            </w:r>
          </w:p>
        </w:tc>
      </w:tr>
    </w:tbl>
    <w:p w14:paraId="44D2CDE2" w14:textId="77777777" w:rsidR="00C2338C" w:rsidRDefault="00C2338C" w:rsidP="00C2338C"/>
    <w:tbl>
      <w:tblPr>
        <w:tblW w:w="13898" w:type="dxa"/>
        <w:tblLook w:val="04A0" w:firstRow="1" w:lastRow="0" w:firstColumn="1" w:lastColumn="0" w:noHBand="0" w:noVBand="1"/>
      </w:tblPr>
      <w:tblGrid>
        <w:gridCol w:w="1660"/>
        <w:gridCol w:w="1455"/>
        <w:gridCol w:w="1866"/>
        <w:gridCol w:w="1012"/>
        <w:gridCol w:w="1363"/>
        <w:gridCol w:w="1138"/>
        <w:gridCol w:w="1724"/>
        <w:gridCol w:w="1296"/>
        <w:gridCol w:w="1170"/>
        <w:gridCol w:w="1249"/>
      </w:tblGrid>
      <w:tr w:rsidR="00C2338C" w:rsidRPr="00C2338C" w14:paraId="4E111A74" w14:textId="77777777" w:rsidTr="00C2338C">
        <w:trPr>
          <w:trHeight w:val="305"/>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8097A"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Morgan Stanley</w:t>
            </w:r>
          </w:p>
        </w:tc>
        <w:tc>
          <w:tcPr>
            <w:tcW w:w="1455" w:type="dxa"/>
            <w:tcBorders>
              <w:top w:val="single" w:sz="4" w:space="0" w:color="auto"/>
              <w:left w:val="nil"/>
              <w:bottom w:val="single" w:sz="4" w:space="0" w:color="auto"/>
              <w:right w:val="single" w:sz="4" w:space="0" w:color="auto"/>
            </w:tcBorders>
            <w:shd w:val="clear" w:color="auto" w:fill="auto"/>
            <w:noWrap/>
            <w:vAlign w:val="bottom"/>
            <w:hideMark/>
          </w:tcPr>
          <w:p w14:paraId="1A2063C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66" w:type="dxa"/>
            <w:tcBorders>
              <w:top w:val="single" w:sz="4" w:space="0" w:color="auto"/>
              <w:left w:val="nil"/>
              <w:bottom w:val="single" w:sz="4" w:space="0" w:color="auto"/>
              <w:right w:val="single" w:sz="4" w:space="0" w:color="auto"/>
            </w:tcBorders>
            <w:shd w:val="clear" w:color="auto" w:fill="auto"/>
            <w:noWrap/>
            <w:vAlign w:val="bottom"/>
            <w:hideMark/>
          </w:tcPr>
          <w:p w14:paraId="67A1076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 xml:space="preserve">Loans and </w:t>
            </w:r>
            <w:proofErr w:type="gramStart"/>
            <w:r w:rsidRPr="00C2338C">
              <w:rPr>
                <w:rFonts w:eastAsia="Times New Roman"/>
                <w:color w:val="000000"/>
                <w:lang w:val="en-IN" w:eastAsia="en-IN"/>
              </w:rPr>
              <w:t>long term</w:t>
            </w:r>
            <w:proofErr w:type="gramEnd"/>
            <w:r w:rsidRPr="00C2338C">
              <w:rPr>
                <w:rFonts w:eastAsia="Times New Roman"/>
                <w:color w:val="000000"/>
                <w:lang w:val="en-IN" w:eastAsia="en-IN"/>
              </w:rPr>
              <w:t xml:space="preserve"> debt</w:t>
            </w:r>
          </w:p>
        </w:tc>
        <w:tc>
          <w:tcPr>
            <w:tcW w:w="1012" w:type="dxa"/>
            <w:tcBorders>
              <w:top w:val="single" w:sz="4" w:space="0" w:color="auto"/>
              <w:left w:val="nil"/>
              <w:bottom w:val="single" w:sz="4" w:space="0" w:color="auto"/>
              <w:right w:val="single" w:sz="4" w:space="0" w:color="auto"/>
            </w:tcBorders>
            <w:shd w:val="clear" w:color="auto" w:fill="auto"/>
            <w:noWrap/>
            <w:vAlign w:val="bottom"/>
            <w:hideMark/>
          </w:tcPr>
          <w:p w14:paraId="27A533F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28" w:type="dxa"/>
            <w:tcBorders>
              <w:top w:val="single" w:sz="4" w:space="0" w:color="auto"/>
              <w:left w:val="nil"/>
              <w:bottom w:val="single" w:sz="4" w:space="0" w:color="auto"/>
              <w:right w:val="single" w:sz="4" w:space="0" w:color="auto"/>
            </w:tcBorders>
            <w:shd w:val="clear" w:color="auto" w:fill="auto"/>
            <w:noWrap/>
            <w:vAlign w:val="bottom"/>
            <w:hideMark/>
          </w:tcPr>
          <w:p w14:paraId="07C82E4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38" w:type="dxa"/>
            <w:tcBorders>
              <w:top w:val="single" w:sz="4" w:space="0" w:color="auto"/>
              <w:left w:val="nil"/>
              <w:bottom w:val="single" w:sz="4" w:space="0" w:color="auto"/>
              <w:right w:val="single" w:sz="4" w:space="0" w:color="auto"/>
            </w:tcBorders>
            <w:shd w:val="clear" w:color="auto" w:fill="auto"/>
            <w:noWrap/>
            <w:vAlign w:val="bottom"/>
            <w:hideMark/>
          </w:tcPr>
          <w:p w14:paraId="25A42A9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24" w:type="dxa"/>
            <w:tcBorders>
              <w:top w:val="single" w:sz="4" w:space="0" w:color="auto"/>
              <w:left w:val="nil"/>
              <w:bottom w:val="single" w:sz="4" w:space="0" w:color="auto"/>
              <w:right w:val="single" w:sz="4" w:space="0" w:color="auto"/>
            </w:tcBorders>
            <w:shd w:val="clear" w:color="auto" w:fill="auto"/>
            <w:noWrap/>
            <w:vAlign w:val="bottom"/>
            <w:hideMark/>
          </w:tcPr>
          <w:p w14:paraId="2601CF2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14:paraId="2E75A44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722CE53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49" w:type="dxa"/>
            <w:tcBorders>
              <w:top w:val="single" w:sz="4" w:space="0" w:color="auto"/>
              <w:left w:val="nil"/>
              <w:bottom w:val="single" w:sz="4" w:space="0" w:color="auto"/>
              <w:right w:val="single" w:sz="4" w:space="0" w:color="auto"/>
            </w:tcBorders>
            <w:shd w:val="clear" w:color="auto" w:fill="auto"/>
            <w:noWrap/>
            <w:vAlign w:val="bottom"/>
            <w:hideMark/>
          </w:tcPr>
          <w:p w14:paraId="3F62D84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510AEEE2"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130A01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55" w:type="dxa"/>
            <w:tcBorders>
              <w:top w:val="nil"/>
              <w:left w:val="nil"/>
              <w:bottom w:val="single" w:sz="4" w:space="0" w:color="auto"/>
              <w:right w:val="single" w:sz="4" w:space="0" w:color="auto"/>
            </w:tcBorders>
            <w:shd w:val="clear" w:color="auto" w:fill="auto"/>
            <w:noWrap/>
            <w:vAlign w:val="bottom"/>
            <w:hideMark/>
          </w:tcPr>
          <w:p w14:paraId="417B7FC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28870</w:t>
            </w:r>
          </w:p>
        </w:tc>
        <w:tc>
          <w:tcPr>
            <w:tcW w:w="1866" w:type="dxa"/>
            <w:tcBorders>
              <w:top w:val="nil"/>
              <w:left w:val="nil"/>
              <w:bottom w:val="single" w:sz="4" w:space="0" w:color="auto"/>
              <w:right w:val="single" w:sz="4" w:space="0" w:color="auto"/>
            </w:tcBorders>
            <w:shd w:val="clear" w:color="auto" w:fill="auto"/>
            <w:noWrap/>
            <w:vAlign w:val="bottom"/>
            <w:hideMark/>
          </w:tcPr>
          <w:p w14:paraId="39E1F02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772125</w:t>
            </w:r>
          </w:p>
        </w:tc>
        <w:tc>
          <w:tcPr>
            <w:tcW w:w="1012" w:type="dxa"/>
            <w:tcBorders>
              <w:top w:val="nil"/>
              <w:left w:val="nil"/>
              <w:bottom w:val="single" w:sz="4" w:space="0" w:color="auto"/>
              <w:right w:val="single" w:sz="4" w:space="0" w:color="auto"/>
            </w:tcBorders>
            <w:shd w:val="clear" w:color="auto" w:fill="auto"/>
            <w:noWrap/>
            <w:vAlign w:val="bottom"/>
            <w:hideMark/>
          </w:tcPr>
          <w:p w14:paraId="2BC7CF7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81406</w:t>
            </w:r>
          </w:p>
        </w:tc>
        <w:tc>
          <w:tcPr>
            <w:tcW w:w="1328" w:type="dxa"/>
            <w:tcBorders>
              <w:top w:val="nil"/>
              <w:left w:val="nil"/>
              <w:bottom w:val="single" w:sz="4" w:space="0" w:color="auto"/>
              <w:right w:val="single" w:sz="4" w:space="0" w:color="auto"/>
            </w:tcBorders>
            <w:shd w:val="clear" w:color="auto" w:fill="auto"/>
            <w:noWrap/>
            <w:vAlign w:val="bottom"/>
            <w:hideMark/>
          </w:tcPr>
          <w:p w14:paraId="2B6E7E9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22881</w:t>
            </w:r>
          </w:p>
        </w:tc>
        <w:tc>
          <w:tcPr>
            <w:tcW w:w="1138" w:type="dxa"/>
            <w:tcBorders>
              <w:top w:val="nil"/>
              <w:left w:val="nil"/>
              <w:bottom w:val="single" w:sz="4" w:space="0" w:color="auto"/>
              <w:right w:val="single" w:sz="4" w:space="0" w:color="auto"/>
            </w:tcBorders>
            <w:shd w:val="clear" w:color="auto" w:fill="auto"/>
            <w:noWrap/>
            <w:vAlign w:val="bottom"/>
            <w:hideMark/>
          </w:tcPr>
          <w:p w14:paraId="48FA49F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853531</w:t>
            </w:r>
          </w:p>
        </w:tc>
        <w:tc>
          <w:tcPr>
            <w:tcW w:w="1724" w:type="dxa"/>
            <w:tcBorders>
              <w:top w:val="nil"/>
              <w:left w:val="nil"/>
              <w:bottom w:val="single" w:sz="4" w:space="0" w:color="auto"/>
              <w:right w:val="single" w:sz="4" w:space="0" w:color="auto"/>
            </w:tcBorders>
            <w:shd w:val="clear" w:color="auto" w:fill="auto"/>
            <w:noWrap/>
            <w:vAlign w:val="bottom"/>
            <w:hideMark/>
          </w:tcPr>
          <w:p w14:paraId="44F4083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28.02%</w:t>
            </w:r>
          </w:p>
        </w:tc>
        <w:tc>
          <w:tcPr>
            <w:tcW w:w="1296" w:type="dxa"/>
            <w:tcBorders>
              <w:top w:val="nil"/>
              <w:left w:val="nil"/>
              <w:bottom w:val="single" w:sz="4" w:space="0" w:color="auto"/>
              <w:right w:val="single" w:sz="4" w:space="0" w:color="auto"/>
            </w:tcBorders>
            <w:shd w:val="clear" w:color="auto" w:fill="auto"/>
            <w:noWrap/>
            <w:vAlign w:val="bottom"/>
            <w:hideMark/>
          </w:tcPr>
          <w:p w14:paraId="60EBA8A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22.15%</w:t>
            </w:r>
          </w:p>
        </w:tc>
        <w:tc>
          <w:tcPr>
            <w:tcW w:w="1170" w:type="dxa"/>
            <w:tcBorders>
              <w:top w:val="nil"/>
              <w:left w:val="nil"/>
              <w:bottom w:val="single" w:sz="4" w:space="0" w:color="auto"/>
              <w:right w:val="single" w:sz="4" w:space="0" w:color="auto"/>
            </w:tcBorders>
            <w:shd w:val="clear" w:color="auto" w:fill="auto"/>
            <w:noWrap/>
            <w:vAlign w:val="bottom"/>
            <w:hideMark/>
          </w:tcPr>
          <w:p w14:paraId="4BB2E3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28C963E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4BD23BBA"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B7B3D0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55" w:type="dxa"/>
            <w:tcBorders>
              <w:top w:val="nil"/>
              <w:left w:val="nil"/>
              <w:bottom w:val="single" w:sz="4" w:space="0" w:color="auto"/>
              <w:right w:val="single" w:sz="4" w:space="0" w:color="auto"/>
            </w:tcBorders>
            <w:shd w:val="clear" w:color="auto" w:fill="auto"/>
            <w:noWrap/>
            <w:vAlign w:val="bottom"/>
            <w:hideMark/>
          </w:tcPr>
          <w:p w14:paraId="31E00E3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30118</w:t>
            </w:r>
          </w:p>
        </w:tc>
        <w:tc>
          <w:tcPr>
            <w:tcW w:w="1866" w:type="dxa"/>
            <w:tcBorders>
              <w:top w:val="nil"/>
              <w:left w:val="nil"/>
              <w:bottom w:val="single" w:sz="4" w:space="0" w:color="auto"/>
              <w:right w:val="single" w:sz="4" w:space="0" w:color="auto"/>
            </w:tcBorders>
            <w:shd w:val="clear" w:color="auto" w:fill="auto"/>
            <w:noWrap/>
            <w:vAlign w:val="bottom"/>
            <w:hideMark/>
          </w:tcPr>
          <w:p w14:paraId="7B8EB01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812732</w:t>
            </w:r>
          </w:p>
        </w:tc>
        <w:tc>
          <w:tcPr>
            <w:tcW w:w="1012" w:type="dxa"/>
            <w:tcBorders>
              <w:top w:val="nil"/>
              <w:left w:val="nil"/>
              <w:bottom w:val="single" w:sz="4" w:space="0" w:color="auto"/>
              <w:right w:val="single" w:sz="4" w:space="0" w:color="auto"/>
            </w:tcBorders>
            <w:shd w:val="clear" w:color="auto" w:fill="auto"/>
            <w:noWrap/>
            <w:vAlign w:val="bottom"/>
            <w:hideMark/>
          </w:tcPr>
          <w:p w14:paraId="2C07621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82697</w:t>
            </w:r>
          </w:p>
        </w:tc>
        <w:tc>
          <w:tcPr>
            <w:tcW w:w="1328" w:type="dxa"/>
            <w:tcBorders>
              <w:top w:val="nil"/>
              <w:left w:val="nil"/>
              <w:bottom w:val="single" w:sz="4" w:space="0" w:color="auto"/>
              <w:right w:val="single" w:sz="4" w:space="0" w:color="auto"/>
            </w:tcBorders>
            <w:shd w:val="clear" w:color="auto" w:fill="auto"/>
            <w:noWrap/>
            <w:vAlign w:val="bottom"/>
            <w:hideMark/>
          </w:tcPr>
          <w:p w14:paraId="3249E0B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33561</w:t>
            </w:r>
          </w:p>
        </w:tc>
        <w:tc>
          <w:tcPr>
            <w:tcW w:w="1138" w:type="dxa"/>
            <w:tcBorders>
              <w:top w:val="nil"/>
              <w:left w:val="nil"/>
              <w:bottom w:val="single" w:sz="4" w:space="0" w:color="auto"/>
              <w:right w:val="single" w:sz="4" w:space="0" w:color="auto"/>
            </w:tcBorders>
            <w:shd w:val="clear" w:color="auto" w:fill="auto"/>
            <w:noWrap/>
            <w:vAlign w:val="bottom"/>
            <w:hideMark/>
          </w:tcPr>
          <w:p w14:paraId="573DE12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895429</w:t>
            </w:r>
          </w:p>
        </w:tc>
        <w:tc>
          <w:tcPr>
            <w:tcW w:w="1724" w:type="dxa"/>
            <w:tcBorders>
              <w:top w:val="nil"/>
              <w:left w:val="nil"/>
              <w:bottom w:val="single" w:sz="4" w:space="0" w:color="auto"/>
              <w:right w:val="single" w:sz="4" w:space="0" w:color="auto"/>
            </w:tcBorders>
            <w:shd w:val="clear" w:color="auto" w:fill="auto"/>
            <w:noWrap/>
            <w:vAlign w:val="bottom"/>
            <w:hideMark/>
          </w:tcPr>
          <w:p w14:paraId="7BF49DB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27.28%</w:t>
            </w:r>
          </w:p>
        </w:tc>
        <w:tc>
          <w:tcPr>
            <w:tcW w:w="1296" w:type="dxa"/>
            <w:tcBorders>
              <w:top w:val="nil"/>
              <w:left w:val="nil"/>
              <w:bottom w:val="single" w:sz="4" w:space="0" w:color="auto"/>
              <w:right w:val="single" w:sz="4" w:space="0" w:color="auto"/>
            </w:tcBorders>
            <w:shd w:val="clear" w:color="auto" w:fill="auto"/>
            <w:noWrap/>
            <w:vAlign w:val="bottom"/>
            <w:hideMark/>
          </w:tcPr>
          <w:p w14:paraId="725366E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22.30%</w:t>
            </w:r>
          </w:p>
        </w:tc>
        <w:tc>
          <w:tcPr>
            <w:tcW w:w="1170" w:type="dxa"/>
            <w:tcBorders>
              <w:top w:val="nil"/>
              <w:left w:val="nil"/>
              <w:bottom w:val="single" w:sz="4" w:space="0" w:color="auto"/>
              <w:right w:val="single" w:sz="4" w:space="0" w:color="auto"/>
            </w:tcBorders>
            <w:shd w:val="clear" w:color="auto" w:fill="auto"/>
            <w:noWrap/>
            <w:vAlign w:val="bottom"/>
            <w:hideMark/>
          </w:tcPr>
          <w:p w14:paraId="04A045E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13A569A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27A579BD"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B4A1A2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55" w:type="dxa"/>
            <w:tcBorders>
              <w:top w:val="nil"/>
              <w:left w:val="nil"/>
              <w:bottom w:val="single" w:sz="4" w:space="0" w:color="auto"/>
              <w:right w:val="single" w:sz="4" w:space="0" w:color="auto"/>
            </w:tcBorders>
            <w:shd w:val="clear" w:color="auto" w:fill="auto"/>
            <w:noWrap/>
            <w:vAlign w:val="bottom"/>
            <w:hideMark/>
          </w:tcPr>
          <w:p w14:paraId="44DAEE6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33578</w:t>
            </w:r>
          </w:p>
        </w:tc>
        <w:tc>
          <w:tcPr>
            <w:tcW w:w="1866" w:type="dxa"/>
            <w:tcBorders>
              <w:top w:val="nil"/>
              <w:left w:val="nil"/>
              <w:bottom w:val="single" w:sz="4" w:space="0" w:color="auto"/>
              <w:right w:val="single" w:sz="4" w:space="0" w:color="auto"/>
            </w:tcBorders>
            <w:shd w:val="clear" w:color="auto" w:fill="auto"/>
            <w:noWrap/>
            <w:vAlign w:val="bottom"/>
            <w:hideMark/>
          </w:tcPr>
          <w:p w14:paraId="1DF8351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1012713</w:t>
            </w:r>
          </w:p>
        </w:tc>
        <w:tc>
          <w:tcPr>
            <w:tcW w:w="1012" w:type="dxa"/>
            <w:tcBorders>
              <w:top w:val="nil"/>
              <w:left w:val="nil"/>
              <w:bottom w:val="single" w:sz="4" w:space="0" w:color="auto"/>
              <w:right w:val="single" w:sz="4" w:space="0" w:color="auto"/>
            </w:tcBorders>
            <w:shd w:val="clear" w:color="auto" w:fill="auto"/>
            <w:noWrap/>
            <w:vAlign w:val="bottom"/>
            <w:hideMark/>
          </w:tcPr>
          <w:p w14:paraId="5619872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103149</w:t>
            </w:r>
          </w:p>
        </w:tc>
        <w:tc>
          <w:tcPr>
            <w:tcW w:w="1328" w:type="dxa"/>
            <w:tcBorders>
              <w:top w:val="nil"/>
              <w:left w:val="nil"/>
              <w:bottom w:val="single" w:sz="4" w:space="0" w:color="auto"/>
              <w:right w:val="single" w:sz="4" w:space="0" w:color="auto"/>
            </w:tcBorders>
            <w:shd w:val="clear" w:color="auto" w:fill="auto"/>
            <w:noWrap/>
            <w:vAlign w:val="bottom"/>
            <w:hideMark/>
          </w:tcPr>
          <w:p w14:paraId="2C61B35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37898</w:t>
            </w:r>
          </w:p>
        </w:tc>
        <w:tc>
          <w:tcPr>
            <w:tcW w:w="1138" w:type="dxa"/>
            <w:tcBorders>
              <w:top w:val="nil"/>
              <w:left w:val="nil"/>
              <w:bottom w:val="single" w:sz="4" w:space="0" w:color="auto"/>
              <w:right w:val="single" w:sz="4" w:space="0" w:color="auto"/>
            </w:tcBorders>
            <w:shd w:val="clear" w:color="auto" w:fill="auto"/>
            <w:noWrap/>
            <w:vAlign w:val="bottom"/>
            <w:hideMark/>
          </w:tcPr>
          <w:p w14:paraId="3B28D1F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1115862</w:t>
            </w:r>
          </w:p>
        </w:tc>
        <w:tc>
          <w:tcPr>
            <w:tcW w:w="1724" w:type="dxa"/>
            <w:tcBorders>
              <w:top w:val="nil"/>
              <w:left w:val="nil"/>
              <w:bottom w:val="single" w:sz="4" w:space="0" w:color="auto"/>
              <w:right w:val="single" w:sz="4" w:space="0" w:color="auto"/>
            </w:tcBorders>
            <w:shd w:val="clear" w:color="auto" w:fill="auto"/>
            <w:noWrap/>
            <w:vAlign w:val="bottom"/>
            <w:hideMark/>
          </w:tcPr>
          <w:p w14:paraId="280CAD2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6.64%</w:t>
            </w:r>
          </w:p>
        </w:tc>
        <w:tc>
          <w:tcPr>
            <w:tcW w:w="1296" w:type="dxa"/>
            <w:tcBorders>
              <w:top w:val="nil"/>
              <w:left w:val="nil"/>
              <w:bottom w:val="single" w:sz="4" w:space="0" w:color="auto"/>
              <w:right w:val="single" w:sz="4" w:space="0" w:color="auto"/>
            </w:tcBorders>
            <w:shd w:val="clear" w:color="auto" w:fill="auto"/>
            <w:noWrap/>
            <w:vAlign w:val="bottom"/>
            <w:hideMark/>
          </w:tcPr>
          <w:p w14:paraId="095B8DA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22.93%</w:t>
            </w:r>
          </w:p>
        </w:tc>
        <w:tc>
          <w:tcPr>
            <w:tcW w:w="1170" w:type="dxa"/>
            <w:tcBorders>
              <w:top w:val="nil"/>
              <w:left w:val="nil"/>
              <w:bottom w:val="single" w:sz="4" w:space="0" w:color="auto"/>
              <w:right w:val="single" w:sz="4" w:space="0" w:color="auto"/>
            </w:tcBorders>
            <w:shd w:val="clear" w:color="auto" w:fill="auto"/>
            <w:noWrap/>
            <w:vAlign w:val="bottom"/>
            <w:hideMark/>
          </w:tcPr>
          <w:p w14:paraId="185538E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1873A59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4884566C"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23C0B4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lastRenderedPageBreak/>
              <w:t>2021</w:t>
            </w:r>
          </w:p>
        </w:tc>
        <w:tc>
          <w:tcPr>
            <w:tcW w:w="1455" w:type="dxa"/>
            <w:tcBorders>
              <w:top w:val="nil"/>
              <w:left w:val="nil"/>
              <w:bottom w:val="single" w:sz="4" w:space="0" w:color="auto"/>
              <w:right w:val="single" w:sz="4" w:space="0" w:color="auto"/>
            </w:tcBorders>
            <w:shd w:val="clear" w:color="auto" w:fill="auto"/>
            <w:noWrap/>
            <w:vAlign w:val="bottom"/>
            <w:hideMark/>
          </w:tcPr>
          <w:p w14:paraId="2488439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40083</w:t>
            </w:r>
          </w:p>
        </w:tc>
        <w:tc>
          <w:tcPr>
            <w:tcW w:w="1866" w:type="dxa"/>
            <w:tcBorders>
              <w:top w:val="nil"/>
              <w:left w:val="nil"/>
              <w:bottom w:val="single" w:sz="4" w:space="0" w:color="auto"/>
              <w:right w:val="single" w:sz="4" w:space="0" w:color="auto"/>
            </w:tcBorders>
            <w:shd w:val="clear" w:color="auto" w:fill="auto"/>
            <w:noWrap/>
            <w:vAlign w:val="bottom"/>
            <w:hideMark/>
          </w:tcPr>
          <w:p w14:paraId="1A9580D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1081542</w:t>
            </w:r>
          </w:p>
        </w:tc>
        <w:tc>
          <w:tcPr>
            <w:tcW w:w="1012" w:type="dxa"/>
            <w:tcBorders>
              <w:top w:val="nil"/>
              <w:left w:val="nil"/>
              <w:bottom w:val="single" w:sz="4" w:space="0" w:color="auto"/>
              <w:right w:val="single" w:sz="4" w:space="0" w:color="auto"/>
            </w:tcBorders>
            <w:shd w:val="clear" w:color="auto" w:fill="auto"/>
            <w:noWrap/>
            <w:vAlign w:val="bottom"/>
            <w:hideMark/>
          </w:tcPr>
          <w:p w14:paraId="747CD6E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106598</w:t>
            </w:r>
          </w:p>
        </w:tc>
        <w:tc>
          <w:tcPr>
            <w:tcW w:w="1328" w:type="dxa"/>
            <w:tcBorders>
              <w:top w:val="nil"/>
              <w:left w:val="nil"/>
              <w:bottom w:val="single" w:sz="4" w:space="0" w:color="auto"/>
              <w:right w:val="single" w:sz="4" w:space="0" w:color="auto"/>
            </w:tcBorders>
            <w:shd w:val="clear" w:color="auto" w:fill="auto"/>
            <w:noWrap/>
            <w:vAlign w:val="bottom"/>
            <w:hideMark/>
          </w:tcPr>
          <w:p w14:paraId="744C4B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49897</w:t>
            </w:r>
          </w:p>
        </w:tc>
        <w:tc>
          <w:tcPr>
            <w:tcW w:w="1138" w:type="dxa"/>
            <w:tcBorders>
              <w:top w:val="nil"/>
              <w:left w:val="nil"/>
              <w:bottom w:val="single" w:sz="4" w:space="0" w:color="auto"/>
              <w:right w:val="single" w:sz="4" w:space="0" w:color="auto"/>
            </w:tcBorders>
            <w:shd w:val="clear" w:color="auto" w:fill="auto"/>
            <w:noWrap/>
            <w:vAlign w:val="bottom"/>
            <w:hideMark/>
          </w:tcPr>
          <w:p w14:paraId="2DFD597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1188140</w:t>
            </w:r>
          </w:p>
        </w:tc>
        <w:tc>
          <w:tcPr>
            <w:tcW w:w="1724" w:type="dxa"/>
            <w:tcBorders>
              <w:top w:val="nil"/>
              <w:left w:val="nil"/>
              <w:bottom w:val="single" w:sz="4" w:space="0" w:color="auto"/>
              <w:right w:val="single" w:sz="4" w:space="0" w:color="auto"/>
            </w:tcBorders>
            <w:shd w:val="clear" w:color="auto" w:fill="auto"/>
            <w:noWrap/>
            <w:vAlign w:val="bottom"/>
            <w:hideMark/>
          </w:tcPr>
          <w:p w14:paraId="6B5D1FB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7.61%</w:t>
            </w:r>
          </w:p>
        </w:tc>
        <w:tc>
          <w:tcPr>
            <w:tcW w:w="1296" w:type="dxa"/>
            <w:tcBorders>
              <w:top w:val="nil"/>
              <w:left w:val="nil"/>
              <w:bottom w:val="single" w:sz="4" w:space="0" w:color="auto"/>
              <w:right w:val="single" w:sz="4" w:space="0" w:color="auto"/>
            </w:tcBorders>
            <w:shd w:val="clear" w:color="auto" w:fill="auto"/>
            <w:noWrap/>
            <w:vAlign w:val="bottom"/>
            <w:hideMark/>
          </w:tcPr>
          <w:p w14:paraId="6E95826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25.30%</w:t>
            </w:r>
          </w:p>
        </w:tc>
        <w:tc>
          <w:tcPr>
            <w:tcW w:w="1170" w:type="dxa"/>
            <w:tcBorders>
              <w:top w:val="nil"/>
              <w:left w:val="nil"/>
              <w:bottom w:val="single" w:sz="4" w:space="0" w:color="auto"/>
              <w:right w:val="single" w:sz="4" w:space="0" w:color="auto"/>
            </w:tcBorders>
            <w:shd w:val="clear" w:color="auto" w:fill="auto"/>
            <w:noWrap/>
            <w:vAlign w:val="bottom"/>
            <w:hideMark/>
          </w:tcPr>
          <w:p w14:paraId="78B8466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507235B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0.14</w:t>
            </w:r>
          </w:p>
        </w:tc>
      </w:tr>
      <w:tr w:rsidR="00C2338C" w:rsidRPr="00C2338C" w14:paraId="6B69116F"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7F4410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55" w:type="dxa"/>
            <w:tcBorders>
              <w:top w:val="nil"/>
              <w:left w:val="nil"/>
              <w:bottom w:val="single" w:sz="4" w:space="0" w:color="auto"/>
              <w:right w:val="single" w:sz="4" w:space="0" w:color="auto"/>
            </w:tcBorders>
            <w:shd w:val="clear" w:color="auto" w:fill="auto"/>
            <w:noWrap/>
            <w:vAlign w:val="bottom"/>
            <w:hideMark/>
          </w:tcPr>
          <w:p w14:paraId="106EA00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39299</w:t>
            </w:r>
          </w:p>
        </w:tc>
        <w:tc>
          <w:tcPr>
            <w:tcW w:w="1866" w:type="dxa"/>
            <w:tcBorders>
              <w:top w:val="nil"/>
              <w:left w:val="nil"/>
              <w:bottom w:val="single" w:sz="4" w:space="0" w:color="auto"/>
              <w:right w:val="single" w:sz="4" w:space="0" w:color="auto"/>
            </w:tcBorders>
            <w:shd w:val="clear" w:color="auto" w:fill="auto"/>
            <w:noWrap/>
            <w:vAlign w:val="bottom"/>
            <w:hideMark/>
          </w:tcPr>
          <w:p w14:paraId="7EFEE0A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1079000</w:t>
            </w:r>
          </w:p>
        </w:tc>
        <w:tc>
          <w:tcPr>
            <w:tcW w:w="1012" w:type="dxa"/>
            <w:tcBorders>
              <w:top w:val="nil"/>
              <w:left w:val="nil"/>
              <w:bottom w:val="single" w:sz="4" w:space="0" w:color="auto"/>
              <w:right w:val="single" w:sz="4" w:space="0" w:color="auto"/>
            </w:tcBorders>
            <w:shd w:val="clear" w:color="auto" w:fill="auto"/>
            <w:noWrap/>
            <w:vAlign w:val="bottom"/>
            <w:hideMark/>
          </w:tcPr>
          <w:p w14:paraId="12FD168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101231</w:t>
            </w:r>
          </w:p>
        </w:tc>
        <w:tc>
          <w:tcPr>
            <w:tcW w:w="1328" w:type="dxa"/>
            <w:tcBorders>
              <w:top w:val="nil"/>
              <w:left w:val="nil"/>
              <w:bottom w:val="single" w:sz="4" w:space="0" w:color="auto"/>
              <w:right w:val="single" w:sz="4" w:space="0" w:color="auto"/>
            </w:tcBorders>
            <w:shd w:val="clear" w:color="auto" w:fill="auto"/>
            <w:noWrap/>
            <w:vAlign w:val="bottom"/>
            <w:hideMark/>
          </w:tcPr>
          <w:p w14:paraId="1256D56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11632</w:t>
            </w:r>
          </w:p>
        </w:tc>
        <w:tc>
          <w:tcPr>
            <w:tcW w:w="1138" w:type="dxa"/>
            <w:tcBorders>
              <w:top w:val="nil"/>
              <w:left w:val="nil"/>
              <w:bottom w:val="single" w:sz="4" w:space="0" w:color="auto"/>
              <w:right w:val="single" w:sz="4" w:space="0" w:color="auto"/>
            </w:tcBorders>
            <w:shd w:val="clear" w:color="auto" w:fill="auto"/>
            <w:noWrap/>
            <w:vAlign w:val="bottom"/>
            <w:hideMark/>
          </w:tcPr>
          <w:p w14:paraId="28456A0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1180231</w:t>
            </w:r>
          </w:p>
        </w:tc>
        <w:tc>
          <w:tcPr>
            <w:tcW w:w="1724" w:type="dxa"/>
            <w:tcBorders>
              <w:top w:val="nil"/>
              <w:left w:val="nil"/>
              <w:bottom w:val="single" w:sz="4" w:space="0" w:color="auto"/>
              <w:right w:val="single" w:sz="4" w:space="0" w:color="auto"/>
            </w:tcBorders>
            <w:shd w:val="clear" w:color="auto" w:fill="auto"/>
            <w:noWrap/>
            <w:vAlign w:val="bottom"/>
            <w:hideMark/>
          </w:tcPr>
          <w:p w14:paraId="0A02067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26.25%</w:t>
            </w:r>
          </w:p>
        </w:tc>
        <w:tc>
          <w:tcPr>
            <w:tcW w:w="1296" w:type="dxa"/>
            <w:tcBorders>
              <w:top w:val="nil"/>
              <w:left w:val="nil"/>
              <w:bottom w:val="single" w:sz="4" w:space="0" w:color="auto"/>
              <w:right w:val="single" w:sz="4" w:space="0" w:color="auto"/>
            </w:tcBorders>
            <w:shd w:val="clear" w:color="auto" w:fill="auto"/>
            <w:noWrap/>
            <w:vAlign w:val="bottom"/>
            <w:hideMark/>
          </w:tcPr>
          <w:p w14:paraId="0ABF786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20.83%</w:t>
            </w:r>
          </w:p>
        </w:tc>
        <w:tc>
          <w:tcPr>
            <w:tcW w:w="1170" w:type="dxa"/>
            <w:tcBorders>
              <w:top w:val="nil"/>
              <w:left w:val="nil"/>
              <w:bottom w:val="single" w:sz="4" w:space="0" w:color="auto"/>
              <w:right w:val="single" w:sz="4" w:space="0" w:color="auto"/>
            </w:tcBorders>
            <w:shd w:val="clear" w:color="auto" w:fill="auto"/>
            <w:noWrap/>
            <w:vAlign w:val="bottom"/>
            <w:hideMark/>
          </w:tcPr>
          <w:p w14:paraId="6E7AA11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7183E15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bl>
    <w:p w14:paraId="5D364135" w14:textId="77777777" w:rsidR="00C2338C" w:rsidRDefault="00C2338C" w:rsidP="00C2338C">
      <w:pPr>
        <w:spacing w:line="240" w:lineRule="auto"/>
      </w:pPr>
    </w:p>
    <w:tbl>
      <w:tblPr>
        <w:tblW w:w="13968" w:type="dxa"/>
        <w:tblLook w:val="04A0" w:firstRow="1" w:lastRow="0" w:firstColumn="1" w:lastColumn="0" w:noHBand="0" w:noVBand="1"/>
      </w:tblPr>
      <w:tblGrid>
        <w:gridCol w:w="1668"/>
        <w:gridCol w:w="1463"/>
        <w:gridCol w:w="1876"/>
        <w:gridCol w:w="1016"/>
        <w:gridCol w:w="1363"/>
        <w:gridCol w:w="1142"/>
        <w:gridCol w:w="1732"/>
        <w:gridCol w:w="1303"/>
        <w:gridCol w:w="1177"/>
        <w:gridCol w:w="1256"/>
      </w:tblGrid>
      <w:tr w:rsidR="00C2338C" w:rsidRPr="00C2338C" w14:paraId="2F848D70" w14:textId="77777777" w:rsidTr="00C2338C">
        <w:trPr>
          <w:trHeight w:val="449"/>
        </w:trPr>
        <w:tc>
          <w:tcPr>
            <w:tcW w:w="1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6006A"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Bank of America Corp.</w:t>
            </w:r>
          </w:p>
        </w:tc>
        <w:tc>
          <w:tcPr>
            <w:tcW w:w="1463" w:type="dxa"/>
            <w:tcBorders>
              <w:top w:val="single" w:sz="4" w:space="0" w:color="auto"/>
              <w:left w:val="nil"/>
              <w:bottom w:val="single" w:sz="4" w:space="0" w:color="auto"/>
              <w:right w:val="single" w:sz="4" w:space="0" w:color="auto"/>
            </w:tcBorders>
            <w:shd w:val="clear" w:color="auto" w:fill="auto"/>
            <w:noWrap/>
            <w:vAlign w:val="bottom"/>
            <w:hideMark/>
          </w:tcPr>
          <w:p w14:paraId="2E9AC56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76" w:type="dxa"/>
            <w:tcBorders>
              <w:top w:val="single" w:sz="4" w:space="0" w:color="auto"/>
              <w:left w:val="nil"/>
              <w:bottom w:val="single" w:sz="4" w:space="0" w:color="auto"/>
              <w:right w:val="single" w:sz="4" w:space="0" w:color="auto"/>
            </w:tcBorders>
            <w:shd w:val="clear" w:color="auto" w:fill="auto"/>
            <w:noWrap/>
            <w:vAlign w:val="bottom"/>
            <w:hideMark/>
          </w:tcPr>
          <w:p w14:paraId="0294445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 xml:space="preserve">Loans and </w:t>
            </w:r>
            <w:proofErr w:type="gramStart"/>
            <w:r w:rsidRPr="00C2338C">
              <w:rPr>
                <w:rFonts w:eastAsia="Times New Roman"/>
                <w:color w:val="000000"/>
                <w:lang w:val="en-IN" w:eastAsia="en-IN"/>
              </w:rPr>
              <w:t>long term</w:t>
            </w:r>
            <w:proofErr w:type="gramEnd"/>
            <w:r w:rsidRPr="00C2338C">
              <w:rPr>
                <w:rFonts w:eastAsia="Times New Roman"/>
                <w:color w:val="000000"/>
                <w:lang w:val="en-IN" w:eastAsia="en-IN"/>
              </w:rPr>
              <w:t xml:space="preserve"> debt</w:t>
            </w:r>
          </w:p>
        </w:tc>
        <w:tc>
          <w:tcPr>
            <w:tcW w:w="1016" w:type="dxa"/>
            <w:tcBorders>
              <w:top w:val="single" w:sz="4" w:space="0" w:color="auto"/>
              <w:left w:val="nil"/>
              <w:bottom w:val="single" w:sz="4" w:space="0" w:color="auto"/>
              <w:right w:val="single" w:sz="4" w:space="0" w:color="auto"/>
            </w:tcBorders>
            <w:shd w:val="clear" w:color="auto" w:fill="auto"/>
            <w:noWrap/>
            <w:vAlign w:val="bottom"/>
            <w:hideMark/>
          </w:tcPr>
          <w:p w14:paraId="0D0F308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35" w:type="dxa"/>
            <w:tcBorders>
              <w:top w:val="single" w:sz="4" w:space="0" w:color="auto"/>
              <w:left w:val="nil"/>
              <w:bottom w:val="single" w:sz="4" w:space="0" w:color="auto"/>
              <w:right w:val="single" w:sz="4" w:space="0" w:color="auto"/>
            </w:tcBorders>
            <w:shd w:val="clear" w:color="auto" w:fill="auto"/>
            <w:noWrap/>
            <w:vAlign w:val="bottom"/>
            <w:hideMark/>
          </w:tcPr>
          <w:p w14:paraId="1AC559E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42" w:type="dxa"/>
            <w:tcBorders>
              <w:top w:val="single" w:sz="4" w:space="0" w:color="auto"/>
              <w:left w:val="nil"/>
              <w:bottom w:val="single" w:sz="4" w:space="0" w:color="auto"/>
              <w:right w:val="single" w:sz="4" w:space="0" w:color="auto"/>
            </w:tcBorders>
            <w:shd w:val="clear" w:color="auto" w:fill="auto"/>
            <w:noWrap/>
            <w:vAlign w:val="bottom"/>
            <w:hideMark/>
          </w:tcPr>
          <w:p w14:paraId="2015C50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32" w:type="dxa"/>
            <w:tcBorders>
              <w:top w:val="single" w:sz="4" w:space="0" w:color="auto"/>
              <w:left w:val="nil"/>
              <w:bottom w:val="single" w:sz="4" w:space="0" w:color="auto"/>
              <w:right w:val="single" w:sz="4" w:space="0" w:color="auto"/>
            </w:tcBorders>
            <w:shd w:val="clear" w:color="auto" w:fill="auto"/>
            <w:noWrap/>
            <w:vAlign w:val="bottom"/>
            <w:hideMark/>
          </w:tcPr>
          <w:p w14:paraId="7E336B6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303" w:type="dxa"/>
            <w:tcBorders>
              <w:top w:val="single" w:sz="4" w:space="0" w:color="auto"/>
              <w:left w:val="nil"/>
              <w:bottom w:val="single" w:sz="4" w:space="0" w:color="auto"/>
              <w:right w:val="single" w:sz="4" w:space="0" w:color="auto"/>
            </w:tcBorders>
            <w:shd w:val="clear" w:color="auto" w:fill="auto"/>
            <w:noWrap/>
            <w:vAlign w:val="bottom"/>
            <w:hideMark/>
          </w:tcPr>
          <w:p w14:paraId="15AC1AC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14:paraId="068D44E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14:paraId="7499134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44143672" w14:textId="77777777" w:rsidTr="00C2338C">
        <w:trPr>
          <w:trHeight w:val="177"/>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0B32E00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63" w:type="dxa"/>
            <w:tcBorders>
              <w:top w:val="nil"/>
              <w:left w:val="nil"/>
              <w:bottom w:val="single" w:sz="4" w:space="0" w:color="auto"/>
              <w:right w:val="single" w:sz="4" w:space="0" w:color="auto"/>
            </w:tcBorders>
            <w:shd w:val="clear" w:color="auto" w:fill="auto"/>
            <w:noWrap/>
            <w:vAlign w:val="bottom"/>
            <w:hideMark/>
          </w:tcPr>
          <w:p w14:paraId="39C913F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53154</w:t>
            </w:r>
          </w:p>
        </w:tc>
        <w:tc>
          <w:tcPr>
            <w:tcW w:w="1876" w:type="dxa"/>
            <w:tcBorders>
              <w:top w:val="nil"/>
              <w:left w:val="nil"/>
              <w:bottom w:val="single" w:sz="4" w:space="0" w:color="auto"/>
              <w:right w:val="single" w:sz="4" w:space="0" w:color="auto"/>
            </w:tcBorders>
            <w:shd w:val="clear" w:color="auto" w:fill="auto"/>
            <w:noWrap/>
            <w:vAlign w:val="bottom"/>
            <w:hideMark/>
          </w:tcPr>
          <w:p w14:paraId="720F664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2089182</w:t>
            </w:r>
          </w:p>
        </w:tc>
        <w:tc>
          <w:tcPr>
            <w:tcW w:w="1016" w:type="dxa"/>
            <w:tcBorders>
              <w:top w:val="nil"/>
              <w:left w:val="nil"/>
              <w:bottom w:val="single" w:sz="4" w:space="0" w:color="auto"/>
              <w:right w:val="single" w:sz="4" w:space="0" w:color="auto"/>
            </w:tcBorders>
            <w:shd w:val="clear" w:color="auto" w:fill="auto"/>
            <w:noWrap/>
            <w:vAlign w:val="bottom"/>
            <w:hideMark/>
          </w:tcPr>
          <w:p w14:paraId="53D4C96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265325</w:t>
            </w:r>
          </w:p>
        </w:tc>
        <w:tc>
          <w:tcPr>
            <w:tcW w:w="1335" w:type="dxa"/>
            <w:tcBorders>
              <w:top w:val="nil"/>
              <w:left w:val="nil"/>
              <w:bottom w:val="single" w:sz="4" w:space="0" w:color="auto"/>
              <w:right w:val="single" w:sz="4" w:space="0" w:color="auto"/>
            </w:tcBorders>
            <w:shd w:val="clear" w:color="auto" w:fill="auto"/>
            <w:noWrap/>
            <w:vAlign w:val="bottom"/>
            <w:hideMark/>
          </w:tcPr>
          <w:p w14:paraId="253F530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71468</w:t>
            </w:r>
          </w:p>
        </w:tc>
        <w:tc>
          <w:tcPr>
            <w:tcW w:w="1142" w:type="dxa"/>
            <w:tcBorders>
              <w:top w:val="nil"/>
              <w:left w:val="nil"/>
              <w:bottom w:val="single" w:sz="4" w:space="0" w:color="auto"/>
              <w:right w:val="single" w:sz="4" w:space="0" w:color="auto"/>
            </w:tcBorders>
            <w:shd w:val="clear" w:color="auto" w:fill="auto"/>
            <w:noWrap/>
            <w:vAlign w:val="bottom"/>
            <w:hideMark/>
          </w:tcPr>
          <w:p w14:paraId="0962036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2354507</w:t>
            </w:r>
          </w:p>
        </w:tc>
        <w:tc>
          <w:tcPr>
            <w:tcW w:w="1732" w:type="dxa"/>
            <w:tcBorders>
              <w:top w:val="nil"/>
              <w:left w:val="nil"/>
              <w:bottom w:val="single" w:sz="4" w:space="0" w:color="auto"/>
              <w:right w:val="single" w:sz="4" w:space="0" w:color="auto"/>
            </w:tcBorders>
            <w:shd w:val="clear" w:color="auto" w:fill="auto"/>
            <w:noWrap/>
            <w:vAlign w:val="bottom"/>
            <w:hideMark/>
          </w:tcPr>
          <w:p w14:paraId="102831B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38.00%</w:t>
            </w:r>
          </w:p>
        </w:tc>
        <w:tc>
          <w:tcPr>
            <w:tcW w:w="1303" w:type="dxa"/>
            <w:tcBorders>
              <w:top w:val="nil"/>
              <w:left w:val="nil"/>
              <w:bottom w:val="single" w:sz="4" w:space="0" w:color="auto"/>
              <w:right w:val="single" w:sz="4" w:space="0" w:color="auto"/>
            </w:tcBorders>
            <w:shd w:val="clear" w:color="auto" w:fill="auto"/>
            <w:noWrap/>
            <w:vAlign w:val="bottom"/>
            <w:hideMark/>
          </w:tcPr>
          <w:p w14:paraId="71075FD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30.92%</w:t>
            </w:r>
          </w:p>
        </w:tc>
        <w:tc>
          <w:tcPr>
            <w:tcW w:w="1177" w:type="dxa"/>
            <w:tcBorders>
              <w:top w:val="nil"/>
              <w:left w:val="nil"/>
              <w:bottom w:val="single" w:sz="4" w:space="0" w:color="auto"/>
              <w:right w:val="single" w:sz="4" w:space="0" w:color="auto"/>
            </w:tcBorders>
            <w:shd w:val="clear" w:color="auto" w:fill="auto"/>
            <w:noWrap/>
            <w:vAlign w:val="bottom"/>
            <w:hideMark/>
          </w:tcPr>
          <w:p w14:paraId="42F5983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62DC9A3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087AA399" w14:textId="77777777" w:rsidTr="00C2338C">
        <w:trPr>
          <w:trHeight w:val="323"/>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56799BC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63" w:type="dxa"/>
            <w:tcBorders>
              <w:top w:val="nil"/>
              <w:left w:val="nil"/>
              <w:bottom w:val="single" w:sz="4" w:space="0" w:color="auto"/>
              <w:right w:val="single" w:sz="4" w:space="0" w:color="auto"/>
            </w:tcBorders>
            <w:shd w:val="clear" w:color="auto" w:fill="auto"/>
            <w:noWrap/>
            <w:vAlign w:val="bottom"/>
            <w:hideMark/>
          </w:tcPr>
          <w:p w14:paraId="125A6F3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54900</w:t>
            </w:r>
          </w:p>
        </w:tc>
        <w:tc>
          <w:tcPr>
            <w:tcW w:w="1876" w:type="dxa"/>
            <w:tcBorders>
              <w:top w:val="nil"/>
              <w:left w:val="nil"/>
              <w:bottom w:val="single" w:sz="4" w:space="0" w:color="auto"/>
              <w:right w:val="single" w:sz="4" w:space="0" w:color="auto"/>
            </w:tcBorders>
            <w:shd w:val="clear" w:color="auto" w:fill="auto"/>
            <w:noWrap/>
            <w:vAlign w:val="bottom"/>
            <w:hideMark/>
          </w:tcPr>
          <w:p w14:paraId="3268B0B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2169269</w:t>
            </w:r>
          </w:p>
        </w:tc>
        <w:tc>
          <w:tcPr>
            <w:tcW w:w="1016" w:type="dxa"/>
            <w:tcBorders>
              <w:top w:val="nil"/>
              <w:left w:val="nil"/>
              <w:bottom w:val="single" w:sz="4" w:space="0" w:color="auto"/>
              <w:right w:val="single" w:sz="4" w:space="0" w:color="auto"/>
            </w:tcBorders>
            <w:shd w:val="clear" w:color="auto" w:fill="auto"/>
            <w:noWrap/>
            <w:vAlign w:val="bottom"/>
            <w:hideMark/>
          </w:tcPr>
          <w:p w14:paraId="754F8D3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264810</w:t>
            </w:r>
          </w:p>
        </w:tc>
        <w:tc>
          <w:tcPr>
            <w:tcW w:w="1335" w:type="dxa"/>
            <w:tcBorders>
              <w:top w:val="nil"/>
              <w:left w:val="nil"/>
              <w:bottom w:val="single" w:sz="4" w:space="0" w:color="auto"/>
              <w:right w:val="single" w:sz="4" w:space="0" w:color="auto"/>
            </w:tcBorders>
            <w:shd w:val="clear" w:color="auto" w:fill="auto"/>
            <w:noWrap/>
            <w:vAlign w:val="bottom"/>
            <w:hideMark/>
          </w:tcPr>
          <w:p w14:paraId="07E8FD5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80630</w:t>
            </w:r>
          </w:p>
        </w:tc>
        <w:tc>
          <w:tcPr>
            <w:tcW w:w="1142" w:type="dxa"/>
            <w:tcBorders>
              <w:top w:val="nil"/>
              <w:left w:val="nil"/>
              <w:bottom w:val="single" w:sz="4" w:space="0" w:color="auto"/>
              <w:right w:val="single" w:sz="4" w:space="0" w:color="auto"/>
            </w:tcBorders>
            <w:shd w:val="clear" w:color="auto" w:fill="auto"/>
            <w:noWrap/>
            <w:vAlign w:val="bottom"/>
            <w:hideMark/>
          </w:tcPr>
          <w:p w14:paraId="104C2A1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2434079</w:t>
            </w:r>
          </w:p>
        </w:tc>
        <w:tc>
          <w:tcPr>
            <w:tcW w:w="1732" w:type="dxa"/>
            <w:tcBorders>
              <w:top w:val="nil"/>
              <w:left w:val="nil"/>
              <w:bottom w:val="single" w:sz="4" w:space="0" w:color="auto"/>
              <w:right w:val="single" w:sz="4" w:space="0" w:color="auto"/>
            </w:tcBorders>
            <w:shd w:val="clear" w:color="auto" w:fill="auto"/>
            <w:noWrap/>
            <w:vAlign w:val="bottom"/>
            <w:hideMark/>
          </w:tcPr>
          <w:p w14:paraId="54F8216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60.17%</w:t>
            </w:r>
          </w:p>
        </w:tc>
        <w:tc>
          <w:tcPr>
            <w:tcW w:w="1303" w:type="dxa"/>
            <w:tcBorders>
              <w:top w:val="nil"/>
              <w:left w:val="nil"/>
              <w:bottom w:val="single" w:sz="4" w:space="0" w:color="auto"/>
              <w:right w:val="single" w:sz="4" w:space="0" w:color="auto"/>
            </w:tcBorders>
            <w:shd w:val="clear" w:color="auto" w:fill="auto"/>
            <w:noWrap/>
            <w:vAlign w:val="bottom"/>
            <w:hideMark/>
          </w:tcPr>
          <w:p w14:paraId="4E2747B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30.06%</w:t>
            </w:r>
          </w:p>
        </w:tc>
        <w:tc>
          <w:tcPr>
            <w:tcW w:w="1177" w:type="dxa"/>
            <w:tcBorders>
              <w:top w:val="nil"/>
              <w:left w:val="nil"/>
              <w:bottom w:val="single" w:sz="4" w:space="0" w:color="auto"/>
              <w:right w:val="single" w:sz="4" w:space="0" w:color="auto"/>
            </w:tcBorders>
            <w:shd w:val="clear" w:color="auto" w:fill="auto"/>
            <w:noWrap/>
            <w:vAlign w:val="bottom"/>
            <w:hideMark/>
          </w:tcPr>
          <w:p w14:paraId="53F6E74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4213B10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r w:rsidR="00C2338C" w:rsidRPr="00C2338C" w14:paraId="502316AD" w14:textId="77777777" w:rsidTr="00C2338C">
        <w:trPr>
          <w:trHeight w:val="187"/>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63E2E07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63" w:type="dxa"/>
            <w:tcBorders>
              <w:top w:val="nil"/>
              <w:left w:val="nil"/>
              <w:bottom w:val="single" w:sz="4" w:space="0" w:color="auto"/>
              <w:right w:val="single" w:sz="4" w:space="0" w:color="auto"/>
            </w:tcBorders>
            <w:shd w:val="clear" w:color="auto" w:fill="auto"/>
            <w:noWrap/>
            <w:vAlign w:val="bottom"/>
            <w:hideMark/>
          </w:tcPr>
          <w:p w14:paraId="11C97AA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55213</w:t>
            </w:r>
          </w:p>
        </w:tc>
        <w:tc>
          <w:tcPr>
            <w:tcW w:w="1876" w:type="dxa"/>
            <w:tcBorders>
              <w:top w:val="nil"/>
              <w:left w:val="nil"/>
              <w:bottom w:val="single" w:sz="4" w:space="0" w:color="auto"/>
              <w:right w:val="single" w:sz="4" w:space="0" w:color="auto"/>
            </w:tcBorders>
            <w:shd w:val="clear" w:color="auto" w:fill="auto"/>
            <w:noWrap/>
            <w:vAlign w:val="bottom"/>
            <w:hideMark/>
          </w:tcPr>
          <w:p w14:paraId="7972976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2546703</w:t>
            </w:r>
          </w:p>
        </w:tc>
        <w:tc>
          <w:tcPr>
            <w:tcW w:w="1016" w:type="dxa"/>
            <w:tcBorders>
              <w:top w:val="nil"/>
              <w:left w:val="nil"/>
              <w:bottom w:val="single" w:sz="4" w:space="0" w:color="auto"/>
              <w:right w:val="single" w:sz="4" w:space="0" w:color="auto"/>
            </w:tcBorders>
            <w:shd w:val="clear" w:color="auto" w:fill="auto"/>
            <w:noWrap/>
            <w:vAlign w:val="bottom"/>
            <w:hideMark/>
          </w:tcPr>
          <w:p w14:paraId="3C2742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272924</w:t>
            </w:r>
          </w:p>
        </w:tc>
        <w:tc>
          <w:tcPr>
            <w:tcW w:w="1335" w:type="dxa"/>
            <w:tcBorders>
              <w:top w:val="nil"/>
              <w:left w:val="nil"/>
              <w:bottom w:val="single" w:sz="4" w:space="0" w:color="auto"/>
              <w:right w:val="single" w:sz="4" w:space="0" w:color="auto"/>
            </w:tcBorders>
            <w:shd w:val="clear" w:color="auto" w:fill="auto"/>
            <w:noWrap/>
            <w:vAlign w:val="bottom"/>
            <w:hideMark/>
          </w:tcPr>
          <w:p w14:paraId="4932F54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177665</w:t>
            </w:r>
          </w:p>
        </w:tc>
        <w:tc>
          <w:tcPr>
            <w:tcW w:w="1142" w:type="dxa"/>
            <w:tcBorders>
              <w:top w:val="nil"/>
              <w:left w:val="nil"/>
              <w:bottom w:val="single" w:sz="4" w:space="0" w:color="auto"/>
              <w:right w:val="single" w:sz="4" w:space="0" w:color="auto"/>
            </w:tcBorders>
            <w:shd w:val="clear" w:color="auto" w:fill="auto"/>
            <w:noWrap/>
            <w:vAlign w:val="bottom"/>
            <w:hideMark/>
          </w:tcPr>
          <w:p w14:paraId="42F8446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2819627</w:t>
            </w:r>
          </w:p>
        </w:tc>
        <w:tc>
          <w:tcPr>
            <w:tcW w:w="1732" w:type="dxa"/>
            <w:tcBorders>
              <w:top w:val="nil"/>
              <w:left w:val="nil"/>
              <w:bottom w:val="single" w:sz="4" w:space="0" w:color="auto"/>
              <w:right w:val="single" w:sz="4" w:space="0" w:color="auto"/>
            </w:tcBorders>
            <w:shd w:val="clear" w:color="auto" w:fill="auto"/>
            <w:noWrap/>
            <w:vAlign w:val="bottom"/>
            <w:hideMark/>
          </w:tcPr>
          <w:p w14:paraId="4965630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22.21%</w:t>
            </w:r>
          </w:p>
        </w:tc>
        <w:tc>
          <w:tcPr>
            <w:tcW w:w="1303" w:type="dxa"/>
            <w:tcBorders>
              <w:top w:val="nil"/>
              <w:left w:val="nil"/>
              <w:bottom w:val="single" w:sz="4" w:space="0" w:color="auto"/>
              <w:right w:val="single" w:sz="4" w:space="0" w:color="auto"/>
            </w:tcBorders>
            <w:shd w:val="clear" w:color="auto" w:fill="auto"/>
            <w:noWrap/>
            <w:vAlign w:val="bottom"/>
            <w:hideMark/>
          </w:tcPr>
          <w:p w14:paraId="51942F0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20.92%</w:t>
            </w:r>
          </w:p>
        </w:tc>
        <w:tc>
          <w:tcPr>
            <w:tcW w:w="1177" w:type="dxa"/>
            <w:tcBorders>
              <w:top w:val="nil"/>
              <w:left w:val="nil"/>
              <w:bottom w:val="single" w:sz="4" w:space="0" w:color="auto"/>
              <w:right w:val="single" w:sz="4" w:space="0" w:color="auto"/>
            </w:tcBorders>
            <w:shd w:val="clear" w:color="auto" w:fill="auto"/>
            <w:noWrap/>
            <w:vAlign w:val="bottom"/>
            <w:hideMark/>
          </w:tcPr>
          <w:p w14:paraId="3CDCD73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7F39313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0.07</w:t>
            </w:r>
          </w:p>
        </w:tc>
      </w:tr>
      <w:tr w:rsidR="00C2338C" w:rsidRPr="00C2338C" w14:paraId="774D82B8" w14:textId="77777777" w:rsidTr="00C2338C">
        <w:trPr>
          <w:trHeight w:val="275"/>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6D29CE2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2021</w:t>
            </w:r>
          </w:p>
        </w:tc>
        <w:tc>
          <w:tcPr>
            <w:tcW w:w="1463" w:type="dxa"/>
            <w:tcBorders>
              <w:top w:val="nil"/>
              <w:left w:val="nil"/>
              <w:bottom w:val="single" w:sz="4" w:space="0" w:color="auto"/>
              <w:right w:val="single" w:sz="4" w:space="0" w:color="auto"/>
            </w:tcBorders>
            <w:shd w:val="clear" w:color="auto" w:fill="auto"/>
            <w:noWrap/>
            <w:vAlign w:val="bottom"/>
            <w:hideMark/>
          </w:tcPr>
          <w:p w14:paraId="77D5955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59731</w:t>
            </w:r>
          </w:p>
        </w:tc>
        <w:tc>
          <w:tcPr>
            <w:tcW w:w="1876" w:type="dxa"/>
            <w:tcBorders>
              <w:top w:val="nil"/>
              <w:left w:val="nil"/>
              <w:bottom w:val="single" w:sz="4" w:space="0" w:color="auto"/>
              <w:right w:val="single" w:sz="4" w:space="0" w:color="auto"/>
            </w:tcBorders>
            <w:shd w:val="clear" w:color="auto" w:fill="auto"/>
            <w:noWrap/>
            <w:vAlign w:val="bottom"/>
            <w:hideMark/>
          </w:tcPr>
          <w:p w14:paraId="57CE094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2899429</w:t>
            </w:r>
          </w:p>
        </w:tc>
        <w:tc>
          <w:tcPr>
            <w:tcW w:w="1016" w:type="dxa"/>
            <w:tcBorders>
              <w:top w:val="nil"/>
              <w:left w:val="nil"/>
              <w:bottom w:val="single" w:sz="4" w:space="0" w:color="auto"/>
              <w:right w:val="single" w:sz="4" w:space="0" w:color="auto"/>
            </w:tcBorders>
            <w:shd w:val="clear" w:color="auto" w:fill="auto"/>
            <w:noWrap/>
            <w:vAlign w:val="bottom"/>
            <w:hideMark/>
          </w:tcPr>
          <w:p w14:paraId="16470CA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270066</w:t>
            </w:r>
          </w:p>
        </w:tc>
        <w:tc>
          <w:tcPr>
            <w:tcW w:w="1335" w:type="dxa"/>
            <w:tcBorders>
              <w:top w:val="nil"/>
              <w:left w:val="nil"/>
              <w:bottom w:val="single" w:sz="4" w:space="0" w:color="auto"/>
              <w:right w:val="single" w:sz="4" w:space="0" w:color="auto"/>
            </w:tcBorders>
            <w:shd w:val="clear" w:color="auto" w:fill="auto"/>
            <w:noWrap/>
            <w:vAlign w:val="bottom"/>
            <w:hideMark/>
          </w:tcPr>
          <w:p w14:paraId="3EBD92C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313291</w:t>
            </w:r>
          </w:p>
        </w:tc>
        <w:tc>
          <w:tcPr>
            <w:tcW w:w="1142" w:type="dxa"/>
            <w:tcBorders>
              <w:top w:val="nil"/>
              <w:left w:val="nil"/>
              <w:bottom w:val="single" w:sz="4" w:space="0" w:color="auto"/>
              <w:right w:val="single" w:sz="4" w:space="0" w:color="auto"/>
            </w:tcBorders>
            <w:shd w:val="clear" w:color="auto" w:fill="auto"/>
            <w:noWrap/>
            <w:vAlign w:val="bottom"/>
            <w:hideMark/>
          </w:tcPr>
          <w:p w14:paraId="09B3A40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3169495</w:t>
            </w:r>
          </w:p>
        </w:tc>
        <w:tc>
          <w:tcPr>
            <w:tcW w:w="1732" w:type="dxa"/>
            <w:tcBorders>
              <w:top w:val="nil"/>
              <w:left w:val="nil"/>
              <w:bottom w:val="single" w:sz="4" w:space="0" w:color="auto"/>
              <w:right w:val="single" w:sz="4" w:space="0" w:color="auto"/>
            </w:tcBorders>
            <w:shd w:val="clear" w:color="auto" w:fill="auto"/>
            <w:noWrap/>
            <w:vAlign w:val="bottom"/>
            <w:hideMark/>
          </w:tcPr>
          <w:p w14:paraId="4BA9211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38.13%</w:t>
            </w:r>
          </w:p>
        </w:tc>
        <w:tc>
          <w:tcPr>
            <w:tcW w:w="1303" w:type="dxa"/>
            <w:tcBorders>
              <w:top w:val="nil"/>
              <w:left w:val="nil"/>
              <w:bottom w:val="single" w:sz="4" w:space="0" w:color="auto"/>
              <w:right w:val="single" w:sz="4" w:space="0" w:color="auto"/>
            </w:tcBorders>
            <w:shd w:val="clear" w:color="auto" w:fill="auto"/>
            <w:noWrap/>
            <w:vAlign w:val="bottom"/>
            <w:hideMark/>
          </w:tcPr>
          <w:p w14:paraId="3267938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35.88%</w:t>
            </w:r>
          </w:p>
        </w:tc>
        <w:tc>
          <w:tcPr>
            <w:tcW w:w="1177" w:type="dxa"/>
            <w:tcBorders>
              <w:top w:val="nil"/>
              <w:left w:val="nil"/>
              <w:bottom w:val="single" w:sz="4" w:space="0" w:color="auto"/>
              <w:right w:val="single" w:sz="4" w:space="0" w:color="auto"/>
            </w:tcBorders>
            <w:shd w:val="clear" w:color="auto" w:fill="auto"/>
            <w:noWrap/>
            <w:vAlign w:val="bottom"/>
            <w:hideMark/>
          </w:tcPr>
          <w:p w14:paraId="4A93548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111F42A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0.12</w:t>
            </w:r>
          </w:p>
        </w:tc>
      </w:tr>
      <w:tr w:rsidR="00C2338C" w:rsidRPr="00C2338C" w14:paraId="5A5DB155" w14:textId="77777777" w:rsidTr="00C2338C">
        <w:trPr>
          <w:trHeight w:val="123"/>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739CBC8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63" w:type="dxa"/>
            <w:tcBorders>
              <w:top w:val="nil"/>
              <w:left w:val="nil"/>
              <w:bottom w:val="single" w:sz="4" w:space="0" w:color="auto"/>
              <w:right w:val="single" w:sz="4" w:space="0" w:color="auto"/>
            </w:tcBorders>
            <w:shd w:val="clear" w:color="auto" w:fill="auto"/>
            <w:noWrap/>
            <w:vAlign w:val="bottom"/>
            <w:hideMark/>
          </w:tcPr>
          <w:p w14:paraId="5EFAB38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61438</w:t>
            </w:r>
          </w:p>
        </w:tc>
        <w:tc>
          <w:tcPr>
            <w:tcW w:w="1876" w:type="dxa"/>
            <w:tcBorders>
              <w:top w:val="nil"/>
              <w:left w:val="nil"/>
              <w:bottom w:val="single" w:sz="4" w:space="0" w:color="auto"/>
              <w:right w:val="single" w:sz="4" w:space="0" w:color="auto"/>
            </w:tcBorders>
            <w:shd w:val="clear" w:color="auto" w:fill="auto"/>
            <w:noWrap/>
            <w:vAlign w:val="bottom"/>
            <w:hideMark/>
          </w:tcPr>
          <w:p w14:paraId="52C7474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2778178</w:t>
            </w:r>
          </w:p>
        </w:tc>
        <w:tc>
          <w:tcPr>
            <w:tcW w:w="1016" w:type="dxa"/>
            <w:tcBorders>
              <w:top w:val="nil"/>
              <w:left w:val="nil"/>
              <w:bottom w:val="single" w:sz="4" w:space="0" w:color="auto"/>
              <w:right w:val="single" w:sz="4" w:space="0" w:color="auto"/>
            </w:tcBorders>
            <w:shd w:val="clear" w:color="auto" w:fill="auto"/>
            <w:noWrap/>
            <w:vAlign w:val="bottom"/>
            <w:hideMark/>
          </w:tcPr>
          <w:p w14:paraId="4206F9F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273197</w:t>
            </w:r>
          </w:p>
        </w:tc>
        <w:tc>
          <w:tcPr>
            <w:tcW w:w="1335" w:type="dxa"/>
            <w:tcBorders>
              <w:top w:val="nil"/>
              <w:left w:val="nil"/>
              <w:bottom w:val="single" w:sz="4" w:space="0" w:color="auto"/>
              <w:right w:val="single" w:sz="4" w:space="0" w:color="auto"/>
            </w:tcBorders>
            <w:shd w:val="clear" w:color="auto" w:fill="auto"/>
            <w:noWrap/>
            <w:vAlign w:val="bottom"/>
            <w:hideMark/>
          </w:tcPr>
          <w:p w14:paraId="20B12E6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2529</w:t>
            </w:r>
          </w:p>
        </w:tc>
        <w:tc>
          <w:tcPr>
            <w:tcW w:w="1142" w:type="dxa"/>
            <w:tcBorders>
              <w:top w:val="nil"/>
              <w:left w:val="nil"/>
              <w:bottom w:val="single" w:sz="4" w:space="0" w:color="auto"/>
              <w:right w:val="single" w:sz="4" w:space="0" w:color="auto"/>
            </w:tcBorders>
            <w:shd w:val="clear" w:color="auto" w:fill="auto"/>
            <w:noWrap/>
            <w:vAlign w:val="bottom"/>
            <w:hideMark/>
          </w:tcPr>
          <w:p w14:paraId="484E414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3051375</w:t>
            </w:r>
          </w:p>
        </w:tc>
        <w:tc>
          <w:tcPr>
            <w:tcW w:w="1732" w:type="dxa"/>
            <w:tcBorders>
              <w:top w:val="nil"/>
              <w:left w:val="nil"/>
              <w:bottom w:val="single" w:sz="4" w:space="0" w:color="auto"/>
              <w:right w:val="single" w:sz="4" w:space="0" w:color="auto"/>
            </w:tcBorders>
            <w:shd w:val="clear" w:color="auto" w:fill="auto"/>
            <w:noWrap/>
            <w:vAlign w:val="bottom"/>
            <w:hideMark/>
          </w:tcPr>
          <w:p w14:paraId="7D2AC6B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32.62%</w:t>
            </w:r>
          </w:p>
        </w:tc>
        <w:tc>
          <w:tcPr>
            <w:tcW w:w="1303" w:type="dxa"/>
            <w:tcBorders>
              <w:top w:val="nil"/>
              <w:left w:val="nil"/>
              <w:bottom w:val="single" w:sz="4" w:space="0" w:color="auto"/>
              <w:right w:val="single" w:sz="4" w:space="0" w:color="auto"/>
            </w:tcBorders>
            <w:shd w:val="clear" w:color="auto" w:fill="auto"/>
            <w:noWrap/>
            <w:vAlign w:val="bottom"/>
            <w:hideMark/>
          </w:tcPr>
          <w:p w14:paraId="6D161B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28.99%</w:t>
            </w:r>
          </w:p>
        </w:tc>
        <w:tc>
          <w:tcPr>
            <w:tcW w:w="1177" w:type="dxa"/>
            <w:tcBorders>
              <w:top w:val="nil"/>
              <w:left w:val="nil"/>
              <w:bottom w:val="single" w:sz="4" w:space="0" w:color="auto"/>
              <w:right w:val="single" w:sz="4" w:space="0" w:color="auto"/>
            </w:tcBorders>
            <w:shd w:val="clear" w:color="auto" w:fill="auto"/>
            <w:noWrap/>
            <w:vAlign w:val="bottom"/>
            <w:hideMark/>
          </w:tcPr>
          <w:p w14:paraId="0424CAA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12802D7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bl>
    <w:p w14:paraId="4AD15EF0" w14:textId="77777777" w:rsidR="00C2338C" w:rsidRDefault="00C2338C" w:rsidP="00C2338C">
      <w:pPr>
        <w:spacing w:line="240" w:lineRule="auto"/>
      </w:pPr>
    </w:p>
    <w:tbl>
      <w:tblPr>
        <w:tblW w:w="13958" w:type="dxa"/>
        <w:tblLook w:val="04A0" w:firstRow="1" w:lastRow="0" w:firstColumn="1" w:lastColumn="0" w:noHBand="0" w:noVBand="1"/>
      </w:tblPr>
      <w:tblGrid>
        <w:gridCol w:w="1667"/>
        <w:gridCol w:w="1461"/>
        <w:gridCol w:w="1875"/>
        <w:gridCol w:w="1016"/>
        <w:gridCol w:w="1363"/>
        <w:gridCol w:w="1143"/>
        <w:gridCol w:w="1731"/>
        <w:gridCol w:w="1302"/>
        <w:gridCol w:w="1175"/>
        <w:gridCol w:w="1254"/>
      </w:tblGrid>
      <w:tr w:rsidR="00C2338C" w:rsidRPr="00C2338C" w14:paraId="417E14B9" w14:textId="77777777" w:rsidTr="00C2338C">
        <w:trPr>
          <w:trHeight w:val="273"/>
        </w:trPr>
        <w:tc>
          <w:tcPr>
            <w:tcW w:w="1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CF0F4D"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Citigroup</w:t>
            </w:r>
          </w:p>
        </w:tc>
        <w:tc>
          <w:tcPr>
            <w:tcW w:w="1461" w:type="dxa"/>
            <w:tcBorders>
              <w:top w:val="single" w:sz="4" w:space="0" w:color="auto"/>
              <w:left w:val="nil"/>
              <w:bottom w:val="single" w:sz="4" w:space="0" w:color="auto"/>
              <w:right w:val="single" w:sz="4" w:space="0" w:color="auto"/>
            </w:tcBorders>
            <w:shd w:val="clear" w:color="auto" w:fill="auto"/>
            <w:noWrap/>
            <w:vAlign w:val="bottom"/>
            <w:hideMark/>
          </w:tcPr>
          <w:p w14:paraId="248AF9C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75" w:type="dxa"/>
            <w:tcBorders>
              <w:top w:val="single" w:sz="4" w:space="0" w:color="auto"/>
              <w:left w:val="nil"/>
              <w:bottom w:val="single" w:sz="4" w:space="0" w:color="auto"/>
              <w:right w:val="single" w:sz="4" w:space="0" w:color="auto"/>
            </w:tcBorders>
            <w:shd w:val="clear" w:color="auto" w:fill="auto"/>
            <w:noWrap/>
            <w:vAlign w:val="bottom"/>
            <w:hideMark/>
          </w:tcPr>
          <w:p w14:paraId="029E1EF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 xml:space="preserve">Loans and </w:t>
            </w:r>
            <w:proofErr w:type="gramStart"/>
            <w:r w:rsidRPr="00C2338C">
              <w:rPr>
                <w:rFonts w:eastAsia="Times New Roman"/>
                <w:color w:val="000000"/>
                <w:lang w:val="en-IN" w:eastAsia="en-IN"/>
              </w:rPr>
              <w:t>long term</w:t>
            </w:r>
            <w:proofErr w:type="gramEnd"/>
            <w:r w:rsidRPr="00C2338C">
              <w:rPr>
                <w:rFonts w:eastAsia="Times New Roman"/>
                <w:color w:val="000000"/>
                <w:lang w:val="en-IN" w:eastAsia="en-IN"/>
              </w:rPr>
              <w:t xml:space="preserve"> debt</w:t>
            </w:r>
          </w:p>
        </w:tc>
        <w:tc>
          <w:tcPr>
            <w:tcW w:w="1016" w:type="dxa"/>
            <w:tcBorders>
              <w:top w:val="single" w:sz="4" w:space="0" w:color="auto"/>
              <w:left w:val="nil"/>
              <w:bottom w:val="single" w:sz="4" w:space="0" w:color="auto"/>
              <w:right w:val="single" w:sz="4" w:space="0" w:color="auto"/>
            </w:tcBorders>
            <w:shd w:val="clear" w:color="auto" w:fill="auto"/>
            <w:noWrap/>
            <w:vAlign w:val="bottom"/>
            <w:hideMark/>
          </w:tcPr>
          <w:p w14:paraId="0717B0D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34" w:type="dxa"/>
            <w:tcBorders>
              <w:top w:val="single" w:sz="4" w:space="0" w:color="auto"/>
              <w:left w:val="nil"/>
              <w:bottom w:val="single" w:sz="4" w:space="0" w:color="auto"/>
              <w:right w:val="single" w:sz="4" w:space="0" w:color="auto"/>
            </w:tcBorders>
            <w:shd w:val="clear" w:color="auto" w:fill="auto"/>
            <w:noWrap/>
            <w:vAlign w:val="bottom"/>
            <w:hideMark/>
          </w:tcPr>
          <w:p w14:paraId="32E9102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43" w:type="dxa"/>
            <w:tcBorders>
              <w:top w:val="single" w:sz="4" w:space="0" w:color="auto"/>
              <w:left w:val="nil"/>
              <w:bottom w:val="single" w:sz="4" w:space="0" w:color="auto"/>
              <w:right w:val="single" w:sz="4" w:space="0" w:color="auto"/>
            </w:tcBorders>
            <w:shd w:val="clear" w:color="auto" w:fill="auto"/>
            <w:noWrap/>
            <w:vAlign w:val="bottom"/>
            <w:hideMark/>
          </w:tcPr>
          <w:p w14:paraId="321CF73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14:paraId="1C456BF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14:paraId="2E4A9BA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5" w:type="dxa"/>
            <w:tcBorders>
              <w:top w:val="single" w:sz="4" w:space="0" w:color="auto"/>
              <w:left w:val="nil"/>
              <w:bottom w:val="single" w:sz="4" w:space="0" w:color="auto"/>
              <w:right w:val="single" w:sz="4" w:space="0" w:color="auto"/>
            </w:tcBorders>
            <w:shd w:val="clear" w:color="auto" w:fill="auto"/>
            <w:noWrap/>
            <w:vAlign w:val="bottom"/>
            <w:hideMark/>
          </w:tcPr>
          <w:p w14:paraId="7F43615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14:paraId="56F9A00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4D487C08"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1CEDDCA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61" w:type="dxa"/>
            <w:tcBorders>
              <w:top w:val="nil"/>
              <w:left w:val="nil"/>
              <w:bottom w:val="single" w:sz="4" w:space="0" w:color="auto"/>
              <w:right w:val="single" w:sz="4" w:space="0" w:color="auto"/>
            </w:tcBorders>
            <w:shd w:val="clear" w:color="auto" w:fill="auto"/>
            <w:noWrap/>
            <w:vAlign w:val="bottom"/>
            <w:hideMark/>
          </w:tcPr>
          <w:p w14:paraId="6C374F5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41841</w:t>
            </w:r>
          </w:p>
        </w:tc>
        <w:tc>
          <w:tcPr>
            <w:tcW w:w="1875" w:type="dxa"/>
            <w:tcBorders>
              <w:top w:val="nil"/>
              <w:left w:val="nil"/>
              <w:bottom w:val="single" w:sz="4" w:space="0" w:color="auto"/>
              <w:right w:val="single" w:sz="4" w:space="0" w:color="auto"/>
            </w:tcBorders>
            <w:shd w:val="clear" w:color="auto" w:fill="auto"/>
            <w:noWrap/>
            <w:vAlign w:val="bottom"/>
            <w:hideMark/>
          </w:tcPr>
          <w:p w14:paraId="20EB471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1720309</w:t>
            </w:r>
          </w:p>
        </w:tc>
        <w:tc>
          <w:tcPr>
            <w:tcW w:w="1016" w:type="dxa"/>
            <w:tcBorders>
              <w:top w:val="nil"/>
              <w:left w:val="nil"/>
              <w:bottom w:val="single" w:sz="4" w:space="0" w:color="auto"/>
              <w:right w:val="single" w:sz="4" w:space="0" w:color="auto"/>
            </w:tcBorders>
            <w:shd w:val="clear" w:color="auto" w:fill="auto"/>
            <w:noWrap/>
            <w:vAlign w:val="bottom"/>
            <w:hideMark/>
          </w:tcPr>
          <w:p w14:paraId="7D134E0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197074</w:t>
            </w:r>
          </w:p>
        </w:tc>
        <w:tc>
          <w:tcPr>
            <w:tcW w:w="1334" w:type="dxa"/>
            <w:tcBorders>
              <w:top w:val="nil"/>
              <w:left w:val="nil"/>
              <w:bottom w:val="single" w:sz="4" w:space="0" w:color="auto"/>
              <w:right w:val="single" w:sz="4" w:space="0" w:color="auto"/>
            </w:tcBorders>
            <w:shd w:val="clear" w:color="auto" w:fill="auto"/>
            <w:noWrap/>
            <w:vAlign w:val="bottom"/>
            <w:hideMark/>
          </w:tcPr>
          <w:p w14:paraId="68A5CC2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73118</w:t>
            </w:r>
          </w:p>
        </w:tc>
        <w:tc>
          <w:tcPr>
            <w:tcW w:w="1143" w:type="dxa"/>
            <w:tcBorders>
              <w:top w:val="nil"/>
              <w:left w:val="nil"/>
              <w:bottom w:val="single" w:sz="4" w:space="0" w:color="auto"/>
              <w:right w:val="single" w:sz="4" w:space="0" w:color="auto"/>
            </w:tcBorders>
            <w:shd w:val="clear" w:color="auto" w:fill="auto"/>
            <w:noWrap/>
            <w:vAlign w:val="bottom"/>
            <w:hideMark/>
          </w:tcPr>
          <w:p w14:paraId="3B96753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1917383</w:t>
            </w:r>
          </w:p>
        </w:tc>
        <w:tc>
          <w:tcPr>
            <w:tcW w:w="1731" w:type="dxa"/>
            <w:tcBorders>
              <w:top w:val="nil"/>
              <w:left w:val="nil"/>
              <w:bottom w:val="single" w:sz="4" w:space="0" w:color="auto"/>
              <w:right w:val="single" w:sz="4" w:space="0" w:color="auto"/>
            </w:tcBorders>
            <w:shd w:val="clear" w:color="auto" w:fill="auto"/>
            <w:noWrap/>
            <w:vAlign w:val="bottom"/>
            <w:hideMark/>
          </w:tcPr>
          <w:p w14:paraId="161CD3B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50.35%</w:t>
            </w:r>
          </w:p>
        </w:tc>
        <w:tc>
          <w:tcPr>
            <w:tcW w:w="1302" w:type="dxa"/>
            <w:tcBorders>
              <w:top w:val="nil"/>
              <w:left w:val="nil"/>
              <w:bottom w:val="single" w:sz="4" w:space="0" w:color="auto"/>
              <w:right w:val="single" w:sz="4" w:space="0" w:color="auto"/>
            </w:tcBorders>
            <w:shd w:val="clear" w:color="auto" w:fill="auto"/>
            <w:noWrap/>
            <w:vAlign w:val="bottom"/>
            <w:hideMark/>
          </w:tcPr>
          <w:p w14:paraId="6AF4026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38.75%</w:t>
            </w:r>
          </w:p>
        </w:tc>
        <w:tc>
          <w:tcPr>
            <w:tcW w:w="1175" w:type="dxa"/>
            <w:tcBorders>
              <w:top w:val="nil"/>
              <w:left w:val="nil"/>
              <w:bottom w:val="single" w:sz="4" w:space="0" w:color="auto"/>
              <w:right w:val="single" w:sz="4" w:space="0" w:color="auto"/>
            </w:tcBorders>
            <w:shd w:val="clear" w:color="auto" w:fill="auto"/>
            <w:noWrap/>
            <w:vAlign w:val="bottom"/>
            <w:hideMark/>
          </w:tcPr>
          <w:p w14:paraId="2E0D163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4" w:type="dxa"/>
            <w:tcBorders>
              <w:top w:val="nil"/>
              <w:left w:val="nil"/>
              <w:bottom w:val="single" w:sz="4" w:space="0" w:color="auto"/>
              <w:right w:val="single" w:sz="4" w:space="0" w:color="auto"/>
            </w:tcBorders>
            <w:shd w:val="clear" w:color="auto" w:fill="auto"/>
            <w:noWrap/>
            <w:vAlign w:val="bottom"/>
            <w:hideMark/>
          </w:tcPr>
          <w:p w14:paraId="471A0BE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0.09</w:t>
            </w:r>
          </w:p>
        </w:tc>
      </w:tr>
      <w:tr w:rsidR="00C2338C" w:rsidRPr="00C2338C" w14:paraId="4E188493"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0CB1F3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61" w:type="dxa"/>
            <w:tcBorders>
              <w:top w:val="nil"/>
              <w:left w:val="nil"/>
              <w:bottom w:val="single" w:sz="4" w:space="0" w:color="auto"/>
              <w:right w:val="single" w:sz="4" w:space="0" w:color="auto"/>
            </w:tcBorders>
            <w:shd w:val="clear" w:color="auto" w:fill="auto"/>
            <w:noWrap/>
            <w:vAlign w:val="bottom"/>
            <w:hideMark/>
          </w:tcPr>
          <w:p w14:paraId="3B785DF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42002</w:t>
            </w:r>
          </w:p>
        </w:tc>
        <w:tc>
          <w:tcPr>
            <w:tcW w:w="1875" w:type="dxa"/>
            <w:tcBorders>
              <w:top w:val="nil"/>
              <w:left w:val="nil"/>
              <w:bottom w:val="single" w:sz="4" w:space="0" w:color="auto"/>
              <w:right w:val="single" w:sz="4" w:space="0" w:color="auto"/>
            </w:tcBorders>
            <w:shd w:val="clear" w:color="auto" w:fill="auto"/>
            <w:noWrap/>
            <w:vAlign w:val="bottom"/>
            <w:hideMark/>
          </w:tcPr>
          <w:p w14:paraId="13B8907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1757212</w:t>
            </w:r>
          </w:p>
        </w:tc>
        <w:tc>
          <w:tcPr>
            <w:tcW w:w="1016" w:type="dxa"/>
            <w:tcBorders>
              <w:top w:val="nil"/>
              <w:left w:val="nil"/>
              <w:bottom w:val="single" w:sz="4" w:space="0" w:color="auto"/>
              <w:right w:val="single" w:sz="4" w:space="0" w:color="auto"/>
            </w:tcBorders>
            <w:shd w:val="clear" w:color="auto" w:fill="auto"/>
            <w:noWrap/>
            <w:vAlign w:val="bottom"/>
            <w:hideMark/>
          </w:tcPr>
          <w:p w14:paraId="2A89E0C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193946</w:t>
            </w:r>
          </w:p>
        </w:tc>
        <w:tc>
          <w:tcPr>
            <w:tcW w:w="1334" w:type="dxa"/>
            <w:tcBorders>
              <w:top w:val="nil"/>
              <w:left w:val="nil"/>
              <w:bottom w:val="single" w:sz="4" w:space="0" w:color="auto"/>
              <w:right w:val="single" w:sz="4" w:space="0" w:color="auto"/>
            </w:tcBorders>
            <w:shd w:val="clear" w:color="auto" w:fill="auto"/>
            <w:noWrap/>
            <w:vAlign w:val="bottom"/>
            <w:hideMark/>
          </w:tcPr>
          <w:p w14:paraId="0680B5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23374</w:t>
            </w:r>
          </w:p>
        </w:tc>
        <w:tc>
          <w:tcPr>
            <w:tcW w:w="1143" w:type="dxa"/>
            <w:tcBorders>
              <w:top w:val="nil"/>
              <w:left w:val="nil"/>
              <w:bottom w:val="single" w:sz="4" w:space="0" w:color="auto"/>
              <w:right w:val="single" w:sz="4" w:space="0" w:color="auto"/>
            </w:tcBorders>
            <w:shd w:val="clear" w:color="auto" w:fill="auto"/>
            <w:noWrap/>
            <w:vAlign w:val="bottom"/>
            <w:hideMark/>
          </w:tcPr>
          <w:p w14:paraId="12BA9BC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1951158</w:t>
            </w:r>
          </w:p>
        </w:tc>
        <w:tc>
          <w:tcPr>
            <w:tcW w:w="1731" w:type="dxa"/>
            <w:tcBorders>
              <w:top w:val="nil"/>
              <w:left w:val="nil"/>
              <w:bottom w:val="single" w:sz="4" w:space="0" w:color="auto"/>
              <w:right w:val="single" w:sz="4" w:space="0" w:color="auto"/>
            </w:tcBorders>
            <w:shd w:val="clear" w:color="auto" w:fill="auto"/>
            <w:noWrap/>
            <w:vAlign w:val="bottom"/>
            <w:hideMark/>
          </w:tcPr>
          <w:p w14:paraId="1BF7302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50.48%</w:t>
            </w:r>
          </w:p>
        </w:tc>
        <w:tc>
          <w:tcPr>
            <w:tcW w:w="1302" w:type="dxa"/>
            <w:tcBorders>
              <w:top w:val="nil"/>
              <w:left w:val="nil"/>
              <w:bottom w:val="single" w:sz="4" w:space="0" w:color="auto"/>
              <w:right w:val="single" w:sz="4" w:space="0" w:color="auto"/>
            </w:tcBorders>
            <w:shd w:val="clear" w:color="auto" w:fill="auto"/>
            <w:noWrap/>
            <w:vAlign w:val="bottom"/>
            <w:hideMark/>
          </w:tcPr>
          <w:p w14:paraId="75003D7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40.98%</w:t>
            </w:r>
          </w:p>
        </w:tc>
        <w:tc>
          <w:tcPr>
            <w:tcW w:w="1175" w:type="dxa"/>
            <w:tcBorders>
              <w:top w:val="nil"/>
              <w:left w:val="nil"/>
              <w:bottom w:val="single" w:sz="4" w:space="0" w:color="auto"/>
              <w:right w:val="single" w:sz="4" w:space="0" w:color="auto"/>
            </w:tcBorders>
            <w:shd w:val="clear" w:color="auto" w:fill="auto"/>
            <w:noWrap/>
            <w:vAlign w:val="bottom"/>
            <w:hideMark/>
          </w:tcPr>
          <w:p w14:paraId="2542AF2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4" w:type="dxa"/>
            <w:tcBorders>
              <w:top w:val="nil"/>
              <w:left w:val="nil"/>
              <w:bottom w:val="single" w:sz="4" w:space="0" w:color="auto"/>
              <w:right w:val="single" w:sz="4" w:space="0" w:color="auto"/>
            </w:tcBorders>
            <w:shd w:val="clear" w:color="auto" w:fill="auto"/>
            <w:noWrap/>
            <w:vAlign w:val="bottom"/>
            <w:hideMark/>
          </w:tcPr>
          <w:p w14:paraId="0A4682E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r w:rsidR="00C2338C" w:rsidRPr="00C2338C" w14:paraId="0286C2FD"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1DA2DF2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61" w:type="dxa"/>
            <w:tcBorders>
              <w:top w:val="nil"/>
              <w:left w:val="nil"/>
              <w:bottom w:val="single" w:sz="4" w:space="0" w:color="auto"/>
              <w:right w:val="single" w:sz="4" w:space="0" w:color="auto"/>
            </w:tcBorders>
            <w:shd w:val="clear" w:color="auto" w:fill="auto"/>
            <w:noWrap/>
            <w:vAlign w:val="bottom"/>
            <w:hideMark/>
          </w:tcPr>
          <w:p w14:paraId="0C56EC2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44374</w:t>
            </w:r>
          </w:p>
        </w:tc>
        <w:tc>
          <w:tcPr>
            <w:tcW w:w="1875" w:type="dxa"/>
            <w:tcBorders>
              <w:top w:val="nil"/>
              <w:left w:val="nil"/>
              <w:bottom w:val="single" w:sz="4" w:space="0" w:color="auto"/>
              <w:right w:val="single" w:sz="4" w:space="0" w:color="auto"/>
            </w:tcBorders>
            <w:shd w:val="clear" w:color="auto" w:fill="auto"/>
            <w:noWrap/>
            <w:vAlign w:val="bottom"/>
            <w:hideMark/>
          </w:tcPr>
          <w:p w14:paraId="7DAD5A1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2059890</w:t>
            </w:r>
          </w:p>
        </w:tc>
        <w:tc>
          <w:tcPr>
            <w:tcW w:w="1016" w:type="dxa"/>
            <w:tcBorders>
              <w:top w:val="nil"/>
              <w:left w:val="nil"/>
              <w:bottom w:val="single" w:sz="4" w:space="0" w:color="auto"/>
              <w:right w:val="single" w:sz="4" w:space="0" w:color="auto"/>
            </w:tcBorders>
            <w:shd w:val="clear" w:color="auto" w:fill="auto"/>
            <w:noWrap/>
            <w:vAlign w:val="bottom"/>
            <w:hideMark/>
          </w:tcPr>
          <w:p w14:paraId="7E67309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200200</w:t>
            </w:r>
          </w:p>
        </w:tc>
        <w:tc>
          <w:tcPr>
            <w:tcW w:w="1334" w:type="dxa"/>
            <w:tcBorders>
              <w:top w:val="nil"/>
              <w:left w:val="nil"/>
              <w:bottom w:val="single" w:sz="4" w:space="0" w:color="auto"/>
              <w:right w:val="single" w:sz="4" w:space="0" w:color="auto"/>
            </w:tcBorders>
            <w:shd w:val="clear" w:color="auto" w:fill="auto"/>
            <w:noWrap/>
            <w:vAlign w:val="bottom"/>
            <w:hideMark/>
          </w:tcPr>
          <w:p w14:paraId="57BF650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95312</w:t>
            </w:r>
          </w:p>
        </w:tc>
        <w:tc>
          <w:tcPr>
            <w:tcW w:w="1143" w:type="dxa"/>
            <w:tcBorders>
              <w:top w:val="nil"/>
              <w:left w:val="nil"/>
              <w:bottom w:val="single" w:sz="4" w:space="0" w:color="auto"/>
              <w:right w:val="single" w:sz="4" w:space="0" w:color="auto"/>
            </w:tcBorders>
            <w:shd w:val="clear" w:color="auto" w:fill="auto"/>
            <w:noWrap/>
            <w:vAlign w:val="bottom"/>
            <w:hideMark/>
          </w:tcPr>
          <w:p w14:paraId="6493672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2260090</w:t>
            </w:r>
          </w:p>
        </w:tc>
        <w:tc>
          <w:tcPr>
            <w:tcW w:w="1731" w:type="dxa"/>
            <w:tcBorders>
              <w:top w:val="nil"/>
              <w:left w:val="nil"/>
              <w:bottom w:val="single" w:sz="4" w:space="0" w:color="auto"/>
              <w:right w:val="single" w:sz="4" w:space="0" w:color="auto"/>
            </w:tcBorders>
            <w:shd w:val="clear" w:color="auto" w:fill="auto"/>
            <w:noWrap/>
            <w:vAlign w:val="bottom"/>
            <w:hideMark/>
          </w:tcPr>
          <w:p w14:paraId="05E82F9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30.46%</w:t>
            </w:r>
          </w:p>
        </w:tc>
        <w:tc>
          <w:tcPr>
            <w:tcW w:w="1302" w:type="dxa"/>
            <w:tcBorders>
              <w:top w:val="nil"/>
              <w:left w:val="nil"/>
              <w:bottom w:val="single" w:sz="4" w:space="0" w:color="auto"/>
              <w:right w:val="single" w:sz="4" w:space="0" w:color="auto"/>
            </w:tcBorders>
            <w:shd w:val="clear" w:color="auto" w:fill="auto"/>
            <w:noWrap/>
            <w:vAlign w:val="bottom"/>
            <w:hideMark/>
          </w:tcPr>
          <w:p w14:paraId="3775613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24.69%</w:t>
            </w:r>
          </w:p>
        </w:tc>
        <w:tc>
          <w:tcPr>
            <w:tcW w:w="1175" w:type="dxa"/>
            <w:tcBorders>
              <w:top w:val="nil"/>
              <w:left w:val="nil"/>
              <w:bottom w:val="single" w:sz="4" w:space="0" w:color="auto"/>
              <w:right w:val="single" w:sz="4" w:space="0" w:color="auto"/>
            </w:tcBorders>
            <w:shd w:val="clear" w:color="auto" w:fill="auto"/>
            <w:noWrap/>
            <w:vAlign w:val="bottom"/>
            <w:hideMark/>
          </w:tcPr>
          <w:p w14:paraId="2D1FFDE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0.00</w:t>
            </w:r>
          </w:p>
        </w:tc>
        <w:tc>
          <w:tcPr>
            <w:tcW w:w="1254" w:type="dxa"/>
            <w:tcBorders>
              <w:top w:val="nil"/>
              <w:left w:val="nil"/>
              <w:bottom w:val="single" w:sz="4" w:space="0" w:color="auto"/>
              <w:right w:val="single" w:sz="4" w:space="0" w:color="auto"/>
            </w:tcBorders>
            <w:shd w:val="clear" w:color="auto" w:fill="auto"/>
            <w:noWrap/>
            <w:vAlign w:val="bottom"/>
            <w:hideMark/>
          </w:tcPr>
          <w:p w14:paraId="3F5D8A1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0.06</w:t>
            </w:r>
          </w:p>
        </w:tc>
      </w:tr>
      <w:tr w:rsidR="00C2338C" w:rsidRPr="00C2338C" w14:paraId="63BD7164"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06F30D5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2021</w:t>
            </w:r>
          </w:p>
        </w:tc>
        <w:tc>
          <w:tcPr>
            <w:tcW w:w="1461" w:type="dxa"/>
            <w:tcBorders>
              <w:top w:val="nil"/>
              <w:left w:val="nil"/>
              <w:bottom w:val="single" w:sz="4" w:space="0" w:color="auto"/>
              <w:right w:val="single" w:sz="4" w:space="0" w:color="auto"/>
            </w:tcBorders>
            <w:shd w:val="clear" w:color="auto" w:fill="auto"/>
            <w:noWrap/>
            <w:vAlign w:val="bottom"/>
            <w:hideMark/>
          </w:tcPr>
          <w:p w14:paraId="3553D3F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48193</w:t>
            </w:r>
          </w:p>
        </w:tc>
        <w:tc>
          <w:tcPr>
            <w:tcW w:w="1875" w:type="dxa"/>
            <w:tcBorders>
              <w:top w:val="nil"/>
              <w:left w:val="nil"/>
              <w:bottom w:val="single" w:sz="4" w:space="0" w:color="auto"/>
              <w:right w:val="single" w:sz="4" w:space="0" w:color="auto"/>
            </w:tcBorders>
            <w:shd w:val="clear" w:color="auto" w:fill="auto"/>
            <w:noWrap/>
            <w:vAlign w:val="bottom"/>
            <w:hideMark/>
          </w:tcPr>
          <w:p w14:paraId="6BF7AA3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2088741</w:t>
            </w:r>
          </w:p>
        </w:tc>
        <w:tc>
          <w:tcPr>
            <w:tcW w:w="1016" w:type="dxa"/>
            <w:tcBorders>
              <w:top w:val="nil"/>
              <w:left w:val="nil"/>
              <w:bottom w:val="single" w:sz="4" w:space="0" w:color="auto"/>
              <w:right w:val="single" w:sz="4" w:space="0" w:color="auto"/>
            </w:tcBorders>
            <w:shd w:val="clear" w:color="auto" w:fill="auto"/>
            <w:noWrap/>
            <w:vAlign w:val="bottom"/>
            <w:hideMark/>
          </w:tcPr>
          <w:p w14:paraId="174B29B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202672</w:t>
            </w:r>
          </w:p>
        </w:tc>
        <w:tc>
          <w:tcPr>
            <w:tcW w:w="1334" w:type="dxa"/>
            <w:tcBorders>
              <w:top w:val="nil"/>
              <w:left w:val="nil"/>
              <w:bottom w:val="single" w:sz="4" w:space="0" w:color="auto"/>
              <w:right w:val="single" w:sz="4" w:space="0" w:color="auto"/>
            </w:tcBorders>
            <w:shd w:val="clear" w:color="auto" w:fill="auto"/>
            <w:noWrap/>
            <w:vAlign w:val="bottom"/>
            <w:hideMark/>
          </w:tcPr>
          <w:p w14:paraId="398B0B4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124905</w:t>
            </w:r>
          </w:p>
        </w:tc>
        <w:tc>
          <w:tcPr>
            <w:tcW w:w="1143" w:type="dxa"/>
            <w:tcBorders>
              <w:top w:val="nil"/>
              <w:left w:val="nil"/>
              <w:bottom w:val="single" w:sz="4" w:space="0" w:color="auto"/>
              <w:right w:val="single" w:sz="4" w:space="0" w:color="auto"/>
            </w:tcBorders>
            <w:shd w:val="clear" w:color="auto" w:fill="auto"/>
            <w:noWrap/>
            <w:vAlign w:val="bottom"/>
            <w:hideMark/>
          </w:tcPr>
          <w:p w14:paraId="263D2B9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2291413</w:t>
            </w:r>
          </w:p>
        </w:tc>
        <w:tc>
          <w:tcPr>
            <w:tcW w:w="1731" w:type="dxa"/>
            <w:tcBorders>
              <w:top w:val="nil"/>
              <w:left w:val="nil"/>
              <w:bottom w:val="single" w:sz="4" w:space="0" w:color="auto"/>
              <w:right w:val="single" w:sz="4" w:space="0" w:color="auto"/>
            </w:tcBorders>
            <w:shd w:val="clear" w:color="auto" w:fill="auto"/>
            <w:noWrap/>
            <w:vAlign w:val="bottom"/>
            <w:hideMark/>
          </w:tcPr>
          <w:p w14:paraId="13BE168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64.71%</w:t>
            </w:r>
          </w:p>
        </w:tc>
        <w:tc>
          <w:tcPr>
            <w:tcW w:w="1302" w:type="dxa"/>
            <w:tcBorders>
              <w:top w:val="nil"/>
              <w:left w:val="nil"/>
              <w:bottom w:val="single" w:sz="4" w:space="0" w:color="auto"/>
              <w:right w:val="single" w:sz="4" w:space="0" w:color="auto"/>
            </w:tcBorders>
            <w:shd w:val="clear" w:color="auto" w:fill="auto"/>
            <w:noWrap/>
            <w:vAlign w:val="bottom"/>
            <w:hideMark/>
          </w:tcPr>
          <w:p w14:paraId="7E73D8C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51.66%</w:t>
            </w:r>
          </w:p>
        </w:tc>
        <w:tc>
          <w:tcPr>
            <w:tcW w:w="1175" w:type="dxa"/>
            <w:tcBorders>
              <w:top w:val="nil"/>
              <w:left w:val="nil"/>
              <w:bottom w:val="single" w:sz="4" w:space="0" w:color="auto"/>
              <w:right w:val="single" w:sz="4" w:space="0" w:color="auto"/>
            </w:tcBorders>
            <w:shd w:val="clear" w:color="auto" w:fill="auto"/>
            <w:noWrap/>
            <w:vAlign w:val="bottom"/>
            <w:hideMark/>
          </w:tcPr>
          <w:p w14:paraId="3D4FC43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4" w:type="dxa"/>
            <w:tcBorders>
              <w:top w:val="nil"/>
              <w:left w:val="nil"/>
              <w:bottom w:val="single" w:sz="4" w:space="0" w:color="auto"/>
              <w:right w:val="single" w:sz="4" w:space="0" w:color="auto"/>
            </w:tcBorders>
            <w:shd w:val="clear" w:color="auto" w:fill="auto"/>
            <w:noWrap/>
            <w:vAlign w:val="bottom"/>
            <w:hideMark/>
          </w:tcPr>
          <w:p w14:paraId="3827A3A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0DD226A1"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5B3E69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61" w:type="dxa"/>
            <w:tcBorders>
              <w:top w:val="nil"/>
              <w:left w:val="nil"/>
              <w:bottom w:val="single" w:sz="4" w:space="0" w:color="auto"/>
              <w:right w:val="single" w:sz="4" w:space="0" w:color="auto"/>
            </w:tcBorders>
            <w:shd w:val="clear" w:color="auto" w:fill="auto"/>
            <w:noWrap/>
            <w:vAlign w:val="bottom"/>
            <w:hideMark/>
          </w:tcPr>
          <w:p w14:paraId="11A2F45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51292</w:t>
            </w:r>
          </w:p>
        </w:tc>
        <w:tc>
          <w:tcPr>
            <w:tcW w:w="1875" w:type="dxa"/>
            <w:tcBorders>
              <w:top w:val="nil"/>
              <w:left w:val="nil"/>
              <w:bottom w:val="single" w:sz="4" w:space="0" w:color="auto"/>
              <w:right w:val="single" w:sz="4" w:space="0" w:color="auto"/>
            </w:tcBorders>
            <w:shd w:val="clear" w:color="auto" w:fill="auto"/>
            <w:noWrap/>
            <w:vAlign w:val="bottom"/>
            <w:hideMark/>
          </w:tcPr>
          <w:p w14:paraId="3384AF9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2214838</w:t>
            </w:r>
          </w:p>
        </w:tc>
        <w:tc>
          <w:tcPr>
            <w:tcW w:w="1016" w:type="dxa"/>
            <w:tcBorders>
              <w:top w:val="nil"/>
              <w:left w:val="nil"/>
              <w:bottom w:val="single" w:sz="4" w:space="0" w:color="auto"/>
              <w:right w:val="single" w:sz="4" w:space="0" w:color="auto"/>
            </w:tcBorders>
            <w:shd w:val="clear" w:color="auto" w:fill="auto"/>
            <w:noWrap/>
            <w:vAlign w:val="bottom"/>
            <w:hideMark/>
          </w:tcPr>
          <w:p w14:paraId="0451ACC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201838</w:t>
            </w:r>
          </w:p>
        </w:tc>
        <w:tc>
          <w:tcPr>
            <w:tcW w:w="1334" w:type="dxa"/>
            <w:tcBorders>
              <w:top w:val="nil"/>
              <w:left w:val="nil"/>
              <w:bottom w:val="single" w:sz="4" w:space="0" w:color="auto"/>
              <w:right w:val="single" w:sz="4" w:space="0" w:color="auto"/>
            </w:tcBorders>
            <w:shd w:val="clear" w:color="auto" w:fill="auto"/>
            <w:noWrap/>
            <w:vAlign w:val="bottom"/>
            <w:hideMark/>
          </w:tcPr>
          <w:p w14:paraId="4C5DC4C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79455</w:t>
            </w:r>
          </w:p>
        </w:tc>
        <w:tc>
          <w:tcPr>
            <w:tcW w:w="1143" w:type="dxa"/>
            <w:tcBorders>
              <w:top w:val="nil"/>
              <w:left w:val="nil"/>
              <w:bottom w:val="single" w:sz="4" w:space="0" w:color="auto"/>
              <w:right w:val="single" w:sz="4" w:space="0" w:color="auto"/>
            </w:tcBorders>
            <w:shd w:val="clear" w:color="auto" w:fill="auto"/>
            <w:noWrap/>
            <w:vAlign w:val="bottom"/>
            <w:hideMark/>
          </w:tcPr>
          <w:p w14:paraId="4452DD8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2416676</w:t>
            </w:r>
          </w:p>
        </w:tc>
        <w:tc>
          <w:tcPr>
            <w:tcW w:w="1731" w:type="dxa"/>
            <w:tcBorders>
              <w:top w:val="nil"/>
              <w:left w:val="nil"/>
              <w:bottom w:val="single" w:sz="4" w:space="0" w:color="auto"/>
              <w:right w:val="single" w:sz="4" w:space="0" w:color="auto"/>
            </w:tcBorders>
            <w:shd w:val="clear" w:color="auto" w:fill="auto"/>
            <w:noWrap/>
            <w:vAlign w:val="bottom"/>
            <w:hideMark/>
          </w:tcPr>
          <w:p w14:paraId="3A08AE8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38.64%</w:t>
            </w:r>
          </w:p>
        </w:tc>
        <w:tc>
          <w:tcPr>
            <w:tcW w:w="1302" w:type="dxa"/>
            <w:tcBorders>
              <w:top w:val="nil"/>
              <w:left w:val="nil"/>
              <w:bottom w:val="single" w:sz="4" w:space="0" w:color="auto"/>
              <w:right w:val="single" w:sz="4" w:space="0" w:color="auto"/>
            </w:tcBorders>
            <w:shd w:val="clear" w:color="auto" w:fill="auto"/>
            <w:noWrap/>
            <w:vAlign w:val="bottom"/>
            <w:hideMark/>
          </w:tcPr>
          <w:p w14:paraId="7A1D276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30.50%</w:t>
            </w:r>
          </w:p>
        </w:tc>
        <w:tc>
          <w:tcPr>
            <w:tcW w:w="1175" w:type="dxa"/>
            <w:tcBorders>
              <w:top w:val="nil"/>
              <w:left w:val="nil"/>
              <w:bottom w:val="single" w:sz="4" w:space="0" w:color="auto"/>
              <w:right w:val="single" w:sz="4" w:space="0" w:color="auto"/>
            </w:tcBorders>
            <w:shd w:val="clear" w:color="auto" w:fill="auto"/>
            <w:noWrap/>
            <w:vAlign w:val="bottom"/>
            <w:hideMark/>
          </w:tcPr>
          <w:p w14:paraId="4B7D352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4" w:type="dxa"/>
            <w:tcBorders>
              <w:top w:val="nil"/>
              <w:left w:val="nil"/>
              <w:bottom w:val="single" w:sz="4" w:space="0" w:color="auto"/>
              <w:right w:val="single" w:sz="4" w:space="0" w:color="auto"/>
            </w:tcBorders>
            <w:shd w:val="clear" w:color="auto" w:fill="auto"/>
            <w:noWrap/>
            <w:vAlign w:val="bottom"/>
            <w:hideMark/>
          </w:tcPr>
          <w:p w14:paraId="1D6D869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0.07</w:t>
            </w:r>
          </w:p>
        </w:tc>
      </w:tr>
    </w:tbl>
    <w:p w14:paraId="44FDAF91" w14:textId="77777777" w:rsidR="00C2338C" w:rsidRDefault="00C2338C" w:rsidP="00C2338C"/>
    <w:tbl>
      <w:tblPr>
        <w:tblW w:w="13994" w:type="dxa"/>
        <w:tblLook w:val="04A0" w:firstRow="1" w:lastRow="0" w:firstColumn="1" w:lastColumn="0" w:noHBand="0" w:noVBand="1"/>
      </w:tblPr>
      <w:tblGrid>
        <w:gridCol w:w="1672"/>
        <w:gridCol w:w="1465"/>
        <w:gridCol w:w="1879"/>
        <w:gridCol w:w="1019"/>
        <w:gridCol w:w="1363"/>
        <w:gridCol w:w="1146"/>
        <w:gridCol w:w="1736"/>
        <w:gridCol w:w="1305"/>
        <w:gridCol w:w="1178"/>
        <w:gridCol w:w="1257"/>
      </w:tblGrid>
      <w:tr w:rsidR="00C2338C" w:rsidRPr="00C2338C" w14:paraId="7A793147" w14:textId="77777777" w:rsidTr="00C2338C">
        <w:trPr>
          <w:trHeight w:val="562"/>
        </w:trPr>
        <w:tc>
          <w:tcPr>
            <w:tcW w:w="1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F1A9E"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Wells Fargo</w:t>
            </w: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14:paraId="069CC16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79" w:type="dxa"/>
            <w:tcBorders>
              <w:top w:val="single" w:sz="4" w:space="0" w:color="auto"/>
              <w:left w:val="nil"/>
              <w:bottom w:val="single" w:sz="4" w:space="0" w:color="auto"/>
              <w:right w:val="single" w:sz="4" w:space="0" w:color="auto"/>
            </w:tcBorders>
            <w:shd w:val="clear" w:color="auto" w:fill="auto"/>
            <w:noWrap/>
            <w:vAlign w:val="bottom"/>
            <w:hideMark/>
          </w:tcPr>
          <w:p w14:paraId="46B4EB2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 xml:space="preserve">Loans and </w:t>
            </w:r>
            <w:proofErr w:type="gramStart"/>
            <w:r w:rsidRPr="00C2338C">
              <w:rPr>
                <w:rFonts w:eastAsia="Times New Roman"/>
                <w:color w:val="000000"/>
                <w:lang w:val="en-IN" w:eastAsia="en-IN"/>
              </w:rPr>
              <w:t>long term</w:t>
            </w:r>
            <w:proofErr w:type="gramEnd"/>
            <w:r w:rsidRPr="00C2338C">
              <w:rPr>
                <w:rFonts w:eastAsia="Times New Roman"/>
                <w:color w:val="000000"/>
                <w:lang w:val="en-IN" w:eastAsia="en-IN"/>
              </w:rPr>
              <w:t xml:space="preserve"> debt</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14:paraId="25AF1E3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37" w:type="dxa"/>
            <w:tcBorders>
              <w:top w:val="single" w:sz="4" w:space="0" w:color="auto"/>
              <w:left w:val="nil"/>
              <w:bottom w:val="single" w:sz="4" w:space="0" w:color="auto"/>
              <w:right w:val="single" w:sz="4" w:space="0" w:color="auto"/>
            </w:tcBorders>
            <w:shd w:val="clear" w:color="auto" w:fill="auto"/>
            <w:noWrap/>
            <w:vAlign w:val="bottom"/>
            <w:hideMark/>
          </w:tcPr>
          <w:p w14:paraId="4A275AB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46" w:type="dxa"/>
            <w:tcBorders>
              <w:top w:val="single" w:sz="4" w:space="0" w:color="auto"/>
              <w:left w:val="nil"/>
              <w:bottom w:val="single" w:sz="4" w:space="0" w:color="auto"/>
              <w:right w:val="single" w:sz="4" w:space="0" w:color="auto"/>
            </w:tcBorders>
            <w:shd w:val="clear" w:color="auto" w:fill="auto"/>
            <w:noWrap/>
            <w:vAlign w:val="bottom"/>
            <w:hideMark/>
          </w:tcPr>
          <w:p w14:paraId="62D0929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36" w:type="dxa"/>
            <w:tcBorders>
              <w:top w:val="single" w:sz="4" w:space="0" w:color="auto"/>
              <w:left w:val="nil"/>
              <w:bottom w:val="single" w:sz="4" w:space="0" w:color="auto"/>
              <w:right w:val="single" w:sz="4" w:space="0" w:color="auto"/>
            </w:tcBorders>
            <w:shd w:val="clear" w:color="auto" w:fill="auto"/>
            <w:noWrap/>
            <w:vAlign w:val="bottom"/>
            <w:hideMark/>
          </w:tcPr>
          <w:p w14:paraId="7694C92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305" w:type="dxa"/>
            <w:tcBorders>
              <w:top w:val="single" w:sz="4" w:space="0" w:color="auto"/>
              <w:left w:val="nil"/>
              <w:bottom w:val="single" w:sz="4" w:space="0" w:color="auto"/>
              <w:right w:val="single" w:sz="4" w:space="0" w:color="auto"/>
            </w:tcBorders>
            <w:shd w:val="clear" w:color="auto" w:fill="auto"/>
            <w:noWrap/>
            <w:vAlign w:val="bottom"/>
            <w:hideMark/>
          </w:tcPr>
          <w:p w14:paraId="44F6BC2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8" w:type="dxa"/>
            <w:tcBorders>
              <w:top w:val="single" w:sz="4" w:space="0" w:color="auto"/>
              <w:left w:val="nil"/>
              <w:bottom w:val="single" w:sz="4" w:space="0" w:color="auto"/>
              <w:right w:val="single" w:sz="4" w:space="0" w:color="auto"/>
            </w:tcBorders>
            <w:shd w:val="clear" w:color="auto" w:fill="auto"/>
            <w:noWrap/>
            <w:vAlign w:val="bottom"/>
            <w:hideMark/>
          </w:tcPr>
          <w:p w14:paraId="489C36B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57" w:type="dxa"/>
            <w:tcBorders>
              <w:top w:val="single" w:sz="4" w:space="0" w:color="auto"/>
              <w:left w:val="nil"/>
              <w:bottom w:val="single" w:sz="4" w:space="0" w:color="auto"/>
              <w:right w:val="single" w:sz="4" w:space="0" w:color="auto"/>
            </w:tcBorders>
            <w:shd w:val="clear" w:color="auto" w:fill="auto"/>
            <w:noWrap/>
            <w:vAlign w:val="bottom"/>
            <w:hideMark/>
          </w:tcPr>
          <w:p w14:paraId="2BEB3C6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646998F4" w14:textId="77777777" w:rsidTr="00C2338C">
        <w:trPr>
          <w:trHeight w:val="415"/>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1664664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65" w:type="dxa"/>
            <w:tcBorders>
              <w:top w:val="nil"/>
              <w:left w:val="nil"/>
              <w:bottom w:val="single" w:sz="4" w:space="0" w:color="auto"/>
              <w:right w:val="single" w:sz="4" w:space="0" w:color="auto"/>
            </w:tcBorders>
            <w:shd w:val="clear" w:color="auto" w:fill="auto"/>
            <w:noWrap/>
            <w:vAlign w:val="bottom"/>
            <w:hideMark/>
          </w:tcPr>
          <w:p w14:paraId="24B4AAC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56126</w:t>
            </w:r>
          </w:p>
        </w:tc>
        <w:tc>
          <w:tcPr>
            <w:tcW w:w="1879" w:type="dxa"/>
            <w:tcBorders>
              <w:top w:val="nil"/>
              <w:left w:val="nil"/>
              <w:bottom w:val="single" w:sz="4" w:space="0" w:color="auto"/>
              <w:right w:val="single" w:sz="4" w:space="0" w:color="auto"/>
            </w:tcBorders>
            <w:shd w:val="clear" w:color="auto" w:fill="auto"/>
            <w:noWrap/>
            <w:vAlign w:val="bottom"/>
            <w:hideMark/>
          </w:tcPr>
          <w:p w14:paraId="420961B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1698817</w:t>
            </w:r>
          </w:p>
        </w:tc>
        <w:tc>
          <w:tcPr>
            <w:tcW w:w="1019" w:type="dxa"/>
            <w:tcBorders>
              <w:top w:val="nil"/>
              <w:left w:val="nil"/>
              <w:bottom w:val="single" w:sz="4" w:space="0" w:color="auto"/>
              <w:right w:val="single" w:sz="4" w:space="0" w:color="auto"/>
            </w:tcBorders>
            <w:shd w:val="clear" w:color="auto" w:fill="auto"/>
            <w:noWrap/>
            <w:vAlign w:val="bottom"/>
            <w:hideMark/>
          </w:tcPr>
          <w:p w14:paraId="7CF6DB9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197066</w:t>
            </w:r>
          </w:p>
        </w:tc>
        <w:tc>
          <w:tcPr>
            <w:tcW w:w="1337" w:type="dxa"/>
            <w:tcBorders>
              <w:top w:val="nil"/>
              <w:left w:val="nil"/>
              <w:bottom w:val="single" w:sz="4" w:space="0" w:color="auto"/>
              <w:right w:val="single" w:sz="4" w:space="0" w:color="auto"/>
            </w:tcBorders>
            <w:shd w:val="clear" w:color="auto" w:fill="auto"/>
            <w:noWrap/>
            <w:vAlign w:val="bottom"/>
            <w:hideMark/>
          </w:tcPr>
          <w:p w14:paraId="2552DA1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7754</w:t>
            </w:r>
          </w:p>
        </w:tc>
        <w:tc>
          <w:tcPr>
            <w:tcW w:w="1146" w:type="dxa"/>
            <w:tcBorders>
              <w:top w:val="nil"/>
              <w:left w:val="nil"/>
              <w:bottom w:val="single" w:sz="4" w:space="0" w:color="auto"/>
              <w:right w:val="single" w:sz="4" w:space="0" w:color="auto"/>
            </w:tcBorders>
            <w:shd w:val="clear" w:color="auto" w:fill="auto"/>
            <w:noWrap/>
            <w:vAlign w:val="bottom"/>
            <w:hideMark/>
          </w:tcPr>
          <w:p w14:paraId="7686757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1895883</w:t>
            </w:r>
          </w:p>
        </w:tc>
        <w:tc>
          <w:tcPr>
            <w:tcW w:w="1736" w:type="dxa"/>
            <w:tcBorders>
              <w:top w:val="nil"/>
              <w:left w:val="nil"/>
              <w:bottom w:val="single" w:sz="4" w:space="0" w:color="auto"/>
              <w:right w:val="single" w:sz="4" w:space="0" w:color="auto"/>
            </w:tcBorders>
            <w:shd w:val="clear" w:color="auto" w:fill="auto"/>
            <w:noWrap/>
            <w:vAlign w:val="bottom"/>
            <w:hideMark/>
          </w:tcPr>
          <w:p w14:paraId="1F54EB1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44.14%</w:t>
            </w:r>
          </w:p>
        </w:tc>
        <w:tc>
          <w:tcPr>
            <w:tcW w:w="1305" w:type="dxa"/>
            <w:tcBorders>
              <w:top w:val="nil"/>
              <w:left w:val="nil"/>
              <w:bottom w:val="single" w:sz="4" w:space="0" w:color="auto"/>
              <w:right w:val="single" w:sz="4" w:space="0" w:color="auto"/>
            </w:tcBorders>
            <w:shd w:val="clear" w:color="auto" w:fill="auto"/>
            <w:noWrap/>
            <w:vAlign w:val="bottom"/>
            <w:hideMark/>
          </w:tcPr>
          <w:p w14:paraId="17CA8B7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34.64%</w:t>
            </w:r>
          </w:p>
        </w:tc>
        <w:tc>
          <w:tcPr>
            <w:tcW w:w="1178" w:type="dxa"/>
            <w:tcBorders>
              <w:top w:val="nil"/>
              <w:left w:val="nil"/>
              <w:bottom w:val="single" w:sz="4" w:space="0" w:color="auto"/>
              <w:right w:val="single" w:sz="4" w:space="0" w:color="auto"/>
            </w:tcBorders>
            <w:shd w:val="clear" w:color="auto" w:fill="auto"/>
            <w:noWrap/>
            <w:vAlign w:val="bottom"/>
            <w:hideMark/>
          </w:tcPr>
          <w:p w14:paraId="50555F7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7" w:type="dxa"/>
            <w:tcBorders>
              <w:top w:val="nil"/>
              <w:left w:val="nil"/>
              <w:bottom w:val="single" w:sz="4" w:space="0" w:color="auto"/>
              <w:right w:val="single" w:sz="4" w:space="0" w:color="auto"/>
            </w:tcBorders>
            <w:shd w:val="clear" w:color="auto" w:fill="auto"/>
            <w:noWrap/>
            <w:vAlign w:val="bottom"/>
            <w:hideMark/>
          </w:tcPr>
          <w:p w14:paraId="763B84F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6BB154B3" w14:textId="77777777" w:rsidTr="00C2338C">
        <w:trPr>
          <w:trHeight w:val="274"/>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421DA79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65" w:type="dxa"/>
            <w:tcBorders>
              <w:top w:val="nil"/>
              <w:left w:val="nil"/>
              <w:bottom w:val="single" w:sz="4" w:space="0" w:color="auto"/>
              <w:right w:val="single" w:sz="4" w:space="0" w:color="auto"/>
            </w:tcBorders>
            <w:shd w:val="clear" w:color="auto" w:fill="auto"/>
            <w:noWrap/>
            <w:vAlign w:val="bottom"/>
            <w:hideMark/>
          </w:tcPr>
          <w:p w14:paraId="06B2919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58178</w:t>
            </w:r>
          </w:p>
        </w:tc>
        <w:tc>
          <w:tcPr>
            <w:tcW w:w="1879" w:type="dxa"/>
            <w:tcBorders>
              <w:top w:val="nil"/>
              <w:left w:val="nil"/>
              <w:bottom w:val="single" w:sz="4" w:space="0" w:color="auto"/>
              <w:right w:val="single" w:sz="4" w:space="0" w:color="auto"/>
            </w:tcBorders>
            <w:shd w:val="clear" w:color="auto" w:fill="auto"/>
            <w:noWrap/>
            <w:vAlign w:val="bottom"/>
            <w:hideMark/>
          </w:tcPr>
          <w:p w14:paraId="0B870F0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1739571</w:t>
            </w:r>
          </w:p>
        </w:tc>
        <w:tc>
          <w:tcPr>
            <w:tcW w:w="1019" w:type="dxa"/>
            <w:tcBorders>
              <w:top w:val="nil"/>
              <w:left w:val="nil"/>
              <w:bottom w:val="single" w:sz="4" w:space="0" w:color="auto"/>
              <w:right w:val="single" w:sz="4" w:space="0" w:color="auto"/>
            </w:tcBorders>
            <w:shd w:val="clear" w:color="auto" w:fill="auto"/>
            <w:noWrap/>
            <w:vAlign w:val="bottom"/>
            <w:hideMark/>
          </w:tcPr>
          <w:p w14:paraId="5757CDC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187984</w:t>
            </w:r>
          </w:p>
        </w:tc>
        <w:tc>
          <w:tcPr>
            <w:tcW w:w="1337" w:type="dxa"/>
            <w:tcBorders>
              <w:top w:val="nil"/>
              <w:left w:val="nil"/>
              <w:bottom w:val="single" w:sz="4" w:space="0" w:color="auto"/>
              <w:right w:val="single" w:sz="4" w:space="0" w:color="auto"/>
            </w:tcBorders>
            <w:shd w:val="clear" w:color="auto" w:fill="auto"/>
            <w:noWrap/>
            <w:vAlign w:val="bottom"/>
            <w:hideMark/>
          </w:tcPr>
          <w:p w14:paraId="5E7EA73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29631</w:t>
            </w:r>
          </w:p>
        </w:tc>
        <w:tc>
          <w:tcPr>
            <w:tcW w:w="1146" w:type="dxa"/>
            <w:tcBorders>
              <w:top w:val="nil"/>
              <w:left w:val="nil"/>
              <w:bottom w:val="single" w:sz="4" w:space="0" w:color="auto"/>
              <w:right w:val="single" w:sz="4" w:space="0" w:color="auto"/>
            </w:tcBorders>
            <w:shd w:val="clear" w:color="auto" w:fill="auto"/>
            <w:noWrap/>
            <w:vAlign w:val="bottom"/>
            <w:hideMark/>
          </w:tcPr>
          <w:p w14:paraId="3BE17A8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1927555</w:t>
            </w:r>
          </w:p>
        </w:tc>
        <w:tc>
          <w:tcPr>
            <w:tcW w:w="1736" w:type="dxa"/>
            <w:tcBorders>
              <w:top w:val="nil"/>
              <w:left w:val="nil"/>
              <w:bottom w:val="single" w:sz="4" w:space="0" w:color="auto"/>
              <w:right w:val="single" w:sz="4" w:space="0" w:color="auto"/>
            </w:tcBorders>
            <w:shd w:val="clear" w:color="auto" w:fill="auto"/>
            <w:noWrap/>
            <w:vAlign w:val="bottom"/>
            <w:hideMark/>
          </w:tcPr>
          <w:p w14:paraId="5425E0C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36.62%</w:t>
            </w:r>
          </w:p>
        </w:tc>
        <w:tc>
          <w:tcPr>
            <w:tcW w:w="1305" w:type="dxa"/>
            <w:tcBorders>
              <w:top w:val="nil"/>
              <w:left w:val="nil"/>
              <w:bottom w:val="single" w:sz="4" w:space="0" w:color="auto"/>
              <w:right w:val="single" w:sz="4" w:space="0" w:color="auto"/>
            </w:tcBorders>
            <w:shd w:val="clear" w:color="auto" w:fill="auto"/>
            <w:noWrap/>
            <w:vAlign w:val="bottom"/>
            <w:hideMark/>
          </w:tcPr>
          <w:p w14:paraId="4C2C654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29.58%</w:t>
            </w:r>
          </w:p>
        </w:tc>
        <w:tc>
          <w:tcPr>
            <w:tcW w:w="1178" w:type="dxa"/>
            <w:tcBorders>
              <w:top w:val="nil"/>
              <w:left w:val="nil"/>
              <w:bottom w:val="single" w:sz="4" w:space="0" w:color="auto"/>
              <w:right w:val="single" w:sz="4" w:space="0" w:color="auto"/>
            </w:tcBorders>
            <w:shd w:val="clear" w:color="auto" w:fill="auto"/>
            <w:noWrap/>
            <w:vAlign w:val="bottom"/>
            <w:hideMark/>
          </w:tcPr>
          <w:p w14:paraId="5E35C60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7" w:type="dxa"/>
            <w:tcBorders>
              <w:top w:val="nil"/>
              <w:left w:val="nil"/>
              <w:bottom w:val="single" w:sz="4" w:space="0" w:color="auto"/>
              <w:right w:val="single" w:sz="4" w:space="0" w:color="auto"/>
            </w:tcBorders>
            <w:shd w:val="clear" w:color="auto" w:fill="auto"/>
            <w:noWrap/>
            <w:vAlign w:val="bottom"/>
            <w:hideMark/>
          </w:tcPr>
          <w:p w14:paraId="4FFB031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r w:rsidR="00C2338C" w:rsidRPr="00C2338C" w14:paraId="7FBD8C3C" w14:textId="77777777" w:rsidTr="00C2338C">
        <w:trPr>
          <w:trHeight w:val="277"/>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0D0B59B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65" w:type="dxa"/>
            <w:tcBorders>
              <w:top w:val="nil"/>
              <w:left w:val="nil"/>
              <w:bottom w:val="single" w:sz="4" w:space="0" w:color="auto"/>
              <w:right w:val="single" w:sz="4" w:space="0" w:color="auto"/>
            </w:tcBorders>
            <w:shd w:val="clear" w:color="auto" w:fill="auto"/>
            <w:noWrap/>
            <w:vAlign w:val="bottom"/>
            <w:hideMark/>
          </w:tcPr>
          <w:p w14:paraId="077D1FD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57630</w:t>
            </w:r>
          </w:p>
        </w:tc>
        <w:tc>
          <w:tcPr>
            <w:tcW w:w="1879" w:type="dxa"/>
            <w:tcBorders>
              <w:top w:val="nil"/>
              <w:left w:val="nil"/>
              <w:bottom w:val="single" w:sz="4" w:space="0" w:color="auto"/>
              <w:right w:val="single" w:sz="4" w:space="0" w:color="auto"/>
            </w:tcBorders>
            <w:shd w:val="clear" w:color="auto" w:fill="auto"/>
            <w:noWrap/>
            <w:vAlign w:val="bottom"/>
            <w:hideMark/>
          </w:tcPr>
          <w:p w14:paraId="663B3F9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1767199</w:t>
            </w:r>
          </w:p>
        </w:tc>
        <w:tc>
          <w:tcPr>
            <w:tcW w:w="1019" w:type="dxa"/>
            <w:tcBorders>
              <w:top w:val="nil"/>
              <w:left w:val="nil"/>
              <w:bottom w:val="single" w:sz="4" w:space="0" w:color="auto"/>
              <w:right w:val="single" w:sz="4" w:space="0" w:color="auto"/>
            </w:tcBorders>
            <w:shd w:val="clear" w:color="auto" w:fill="auto"/>
            <w:noWrap/>
            <w:vAlign w:val="bottom"/>
            <w:hideMark/>
          </w:tcPr>
          <w:p w14:paraId="0A035E7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185712</w:t>
            </w:r>
          </w:p>
        </w:tc>
        <w:tc>
          <w:tcPr>
            <w:tcW w:w="1337" w:type="dxa"/>
            <w:tcBorders>
              <w:top w:val="nil"/>
              <w:left w:val="nil"/>
              <w:bottom w:val="single" w:sz="4" w:space="0" w:color="auto"/>
              <w:right w:val="single" w:sz="4" w:space="0" w:color="auto"/>
            </w:tcBorders>
            <w:shd w:val="clear" w:color="auto" w:fill="auto"/>
            <w:noWrap/>
            <w:vAlign w:val="bottom"/>
            <w:hideMark/>
          </w:tcPr>
          <w:p w14:paraId="3E4B060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122554</w:t>
            </w:r>
          </w:p>
        </w:tc>
        <w:tc>
          <w:tcPr>
            <w:tcW w:w="1146" w:type="dxa"/>
            <w:tcBorders>
              <w:top w:val="nil"/>
              <w:left w:val="nil"/>
              <w:bottom w:val="single" w:sz="4" w:space="0" w:color="auto"/>
              <w:right w:val="single" w:sz="4" w:space="0" w:color="auto"/>
            </w:tcBorders>
            <w:shd w:val="clear" w:color="auto" w:fill="auto"/>
            <w:noWrap/>
            <w:vAlign w:val="bottom"/>
            <w:hideMark/>
          </w:tcPr>
          <w:p w14:paraId="5F33AA8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1952911</w:t>
            </w:r>
          </w:p>
        </w:tc>
        <w:tc>
          <w:tcPr>
            <w:tcW w:w="1736" w:type="dxa"/>
            <w:tcBorders>
              <w:top w:val="nil"/>
              <w:left w:val="nil"/>
              <w:bottom w:val="single" w:sz="4" w:space="0" w:color="auto"/>
              <w:right w:val="single" w:sz="4" w:space="0" w:color="auto"/>
            </w:tcBorders>
            <w:shd w:val="clear" w:color="auto" w:fill="auto"/>
            <w:noWrap/>
            <w:vAlign w:val="bottom"/>
            <w:hideMark/>
          </w:tcPr>
          <w:p w14:paraId="5C22421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3.37%</w:t>
            </w:r>
          </w:p>
        </w:tc>
        <w:tc>
          <w:tcPr>
            <w:tcW w:w="1305" w:type="dxa"/>
            <w:tcBorders>
              <w:top w:val="nil"/>
              <w:left w:val="nil"/>
              <w:bottom w:val="single" w:sz="4" w:space="0" w:color="auto"/>
              <w:right w:val="single" w:sz="4" w:space="0" w:color="auto"/>
            </w:tcBorders>
            <w:shd w:val="clear" w:color="auto" w:fill="auto"/>
            <w:noWrap/>
            <w:vAlign w:val="bottom"/>
            <w:hideMark/>
          </w:tcPr>
          <w:p w14:paraId="294ED4B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4.55%</w:t>
            </w:r>
          </w:p>
        </w:tc>
        <w:tc>
          <w:tcPr>
            <w:tcW w:w="1178" w:type="dxa"/>
            <w:tcBorders>
              <w:top w:val="nil"/>
              <w:left w:val="nil"/>
              <w:bottom w:val="single" w:sz="4" w:space="0" w:color="auto"/>
              <w:right w:val="single" w:sz="4" w:space="0" w:color="auto"/>
            </w:tcBorders>
            <w:shd w:val="clear" w:color="auto" w:fill="auto"/>
            <w:noWrap/>
            <w:vAlign w:val="bottom"/>
            <w:hideMark/>
          </w:tcPr>
          <w:p w14:paraId="504307D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0.00</w:t>
            </w:r>
          </w:p>
        </w:tc>
        <w:tc>
          <w:tcPr>
            <w:tcW w:w="1257" w:type="dxa"/>
            <w:tcBorders>
              <w:top w:val="nil"/>
              <w:left w:val="nil"/>
              <w:bottom w:val="single" w:sz="4" w:space="0" w:color="auto"/>
              <w:right w:val="single" w:sz="4" w:space="0" w:color="auto"/>
            </w:tcBorders>
            <w:shd w:val="clear" w:color="auto" w:fill="auto"/>
            <w:noWrap/>
            <w:vAlign w:val="bottom"/>
            <w:hideMark/>
          </w:tcPr>
          <w:p w14:paraId="3691502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0.02</w:t>
            </w:r>
          </w:p>
        </w:tc>
      </w:tr>
      <w:tr w:rsidR="00C2338C" w:rsidRPr="00C2338C" w14:paraId="1BE49ACB" w14:textId="77777777" w:rsidTr="00C2338C">
        <w:trPr>
          <w:trHeight w:val="282"/>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25B9DB5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lastRenderedPageBreak/>
              <w:t>2021</w:t>
            </w:r>
          </w:p>
        </w:tc>
        <w:tc>
          <w:tcPr>
            <w:tcW w:w="1465" w:type="dxa"/>
            <w:tcBorders>
              <w:top w:val="nil"/>
              <w:left w:val="nil"/>
              <w:bottom w:val="single" w:sz="4" w:space="0" w:color="auto"/>
              <w:right w:val="single" w:sz="4" w:space="0" w:color="auto"/>
            </w:tcBorders>
            <w:shd w:val="clear" w:color="auto" w:fill="auto"/>
            <w:noWrap/>
            <w:vAlign w:val="bottom"/>
            <w:hideMark/>
          </w:tcPr>
          <w:p w14:paraId="6620C16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53831</w:t>
            </w:r>
          </w:p>
        </w:tc>
        <w:tc>
          <w:tcPr>
            <w:tcW w:w="1879" w:type="dxa"/>
            <w:tcBorders>
              <w:top w:val="nil"/>
              <w:left w:val="nil"/>
              <w:bottom w:val="single" w:sz="4" w:space="0" w:color="auto"/>
              <w:right w:val="single" w:sz="4" w:space="0" w:color="auto"/>
            </w:tcBorders>
            <w:shd w:val="clear" w:color="auto" w:fill="auto"/>
            <w:noWrap/>
            <w:vAlign w:val="bottom"/>
            <w:hideMark/>
          </w:tcPr>
          <w:p w14:paraId="11A908C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1757958</w:t>
            </w:r>
          </w:p>
        </w:tc>
        <w:tc>
          <w:tcPr>
            <w:tcW w:w="1019" w:type="dxa"/>
            <w:tcBorders>
              <w:top w:val="nil"/>
              <w:left w:val="nil"/>
              <w:bottom w:val="single" w:sz="4" w:space="0" w:color="auto"/>
              <w:right w:val="single" w:sz="4" w:space="0" w:color="auto"/>
            </w:tcBorders>
            <w:shd w:val="clear" w:color="auto" w:fill="auto"/>
            <w:noWrap/>
            <w:vAlign w:val="bottom"/>
            <w:hideMark/>
          </w:tcPr>
          <w:p w14:paraId="1CC28B2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190110</w:t>
            </w:r>
          </w:p>
        </w:tc>
        <w:tc>
          <w:tcPr>
            <w:tcW w:w="1337" w:type="dxa"/>
            <w:tcBorders>
              <w:top w:val="nil"/>
              <w:left w:val="nil"/>
              <w:bottom w:val="single" w:sz="4" w:space="0" w:color="auto"/>
              <w:right w:val="single" w:sz="4" w:space="0" w:color="auto"/>
            </w:tcBorders>
            <w:shd w:val="clear" w:color="auto" w:fill="auto"/>
            <w:noWrap/>
            <w:vAlign w:val="bottom"/>
            <w:hideMark/>
          </w:tcPr>
          <w:p w14:paraId="6E60BD8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7619</w:t>
            </w:r>
          </w:p>
        </w:tc>
        <w:tc>
          <w:tcPr>
            <w:tcW w:w="1146" w:type="dxa"/>
            <w:tcBorders>
              <w:top w:val="nil"/>
              <w:left w:val="nil"/>
              <w:bottom w:val="single" w:sz="4" w:space="0" w:color="auto"/>
              <w:right w:val="single" w:sz="4" w:space="0" w:color="auto"/>
            </w:tcBorders>
            <w:shd w:val="clear" w:color="auto" w:fill="auto"/>
            <w:noWrap/>
            <w:vAlign w:val="bottom"/>
            <w:hideMark/>
          </w:tcPr>
          <w:p w14:paraId="105452B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1948068</w:t>
            </w:r>
          </w:p>
        </w:tc>
        <w:tc>
          <w:tcPr>
            <w:tcW w:w="1736" w:type="dxa"/>
            <w:tcBorders>
              <w:top w:val="nil"/>
              <w:left w:val="nil"/>
              <w:bottom w:val="single" w:sz="4" w:space="0" w:color="auto"/>
              <w:right w:val="single" w:sz="4" w:space="0" w:color="auto"/>
            </w:tcBorders>
            <w:shd w:val="clear" w:color="auto" w:fill="auto"/>
            <w:noWrap/>
            <w:vAlign w:val="bottom"/>
            <w:hideMark/>
          </w:tcPr>
          <w:p w14:paraId="0DF5180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36.71%</w:t>
            </w:r>
          </w:p>
        </w:tc>
        <w:tc>
          <w:tcPr>
            <w:tcW w:w="1305" w:type="dxa"/>
            <w:tcBorders>
              <w:top w:val="nil"/>
              <w:left w:val="nil"/>
              <w:bottom w:val="single" w:sz="4" w:space="0" w:color="auto"/>
              <w:right w:val="single" w:sz="4" w:space="0" w:color="auto"/>
            </w:tcBorders>
            <w:shd w:val="clear" w:color="auto" w:fill="auto"/>
            <w:noWrap/>
            <w:vAlign w:val="bottom"/>
            <w:hideMark/>
          </w:tcPr>
          <w:p w14:paraId="0EA6D80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27.45%</w:t>
            </w:r>
          </w:p>
        </w:tc>
        <w:tc>
          <w:tcPr>
            <w:tcW w:w="1178" w:type="dxa"/>
            <w:tcBorders>
              <w:top w:val="nil"/>
              <w:left w:val="nil"/>
              <w:bottom w:val="single" w:sz="4" w:space="0" w:color="auto"/>
              <w:right w:val="single" w:sz="4" w:space="0" w:color="auto"/>
            </w:tcBorders>
            <w:shd w:val="clear" w:color="auto" w:fill="auto"/>
            <w:noWrap/>
            <w:vAlign w:val="bottom"/>
            <w:hideMark/>
          </w:tcPr>
          <w:p w14:paraId="31BB1D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7" w:type="dxa"/>
            <w:tcBorders>
              <w:top w:val="nil"/>
              <w:left w:val="nil"/>
              <w:bottom w:val="single" w:sz="4" w:space="0" w:color="auto"/>
              <w:right w:val="single" w:sz="4" w:space="0" w:color="auto"/>
            </w:tcBorders>
            <w:shd w:val="clear" w:color="auto" w:fill="auto"/>
            <w:noWrap/>
            <w:vAlign w:val="bottom"/>
            <w:hideMark/>
          </w:tcPr>
          <w:p w14:paraId="726B5D3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7A93733E" w14:textId="77777777" w:rsidTr="00C2338C">
        <w:trPr>
          <w:trHeight w:val="272"/>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2C13290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65" w:type="dxa"/>
            <w:tcBorders>
              <w:top w:val="nil"/>
              <w:left w:val="nil"/>
              <w:bottom w:val="single" w:sz="4" w:space="0" w:color="auto"/>
              <w:right w:val="single" w:sz="4" w:space="0" w:color="auto"/>
            </w:tcBorders>
            <w:shd w:val="clear" w:color="auto" w:fill="auto"/>
            <w:noWrap/>
            <w:vAlign w:val="bottom"/>
            <w:hideMark/>
          </w:tcPr>
          <w:p w14:paraId="761AA04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57282</w:t>
            </w:r>
          </w:p>
        </w:tc>
        <w:tc>
          <w:tcPr>
            <w:tcW w:w="1879" w:type="dxa"/>
            <w:tcBorders>
              <w:top w:val="nil"/>
              <w:left w:val="nil"/>
              <w:bottom w:val="single" w:sz="4" w:space="0" w:color="auto"/>
              <w:right w:val="single" w:sz="4" w:space="0" w:color="auto"/>
            </w:tcBorders>
            <w:shd w:val="clear" w:color="auto" w:fill="auto"/>
            <w:noWrap/>
            <w:vAlign w:val="bottom"/>
            <w:hideMark/>
          </w:tcPr>
          <w:p w14:paraId="7682B0D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1699141</w:t>
            </w:r>
          </w:p>
        </w:tc>
        <w:tc>
          <w:tcPr>
            <w:tcW w:w="1019" w:type="dxa"/>
            <w:tcBorders>
              <w:top w:val="nil"/>
              <w:left w:val="nil"/>
              <w:bottom w:val="single" w:sz="4" w:space="0" w:color="auto"/>
              <w:right w:val="single" w:sz="4" w:space="0" w:color="auto"/>
            </w:tcBorders>
            <w:shd w:val="clear" w:color="auto" w:fill="auto"/>
            <w:noWrap/>
            <w:vAlign w:val="bottom"/>
            <w:hideMark/>
          </w:tcPr>
          <w:p w14:paraId="0EC7BA4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181875</w:t>
            </w:r>
          </w:p>
        </w:tc>
        <w:tc>
          <w:tcPr>
            <w:tcW w:w="1337" w:type="dxa"/>
            <w:tcBorders>
              <w:top w:val="nil"/>
              <w:left w:val="nil"/>
              <w:bottom w:val="single" w:sz="4" w:space="0" w:color="auto"/>
              <w:right w:val="single" w:sz="4" w:space="0" w:color="auto"/>
            </w:tcBorders>
            <w:shd w:val="clear" w:color="auto" w:fill="auto"/>
            <w:noWrap/>
            <w:vAlign w:val="bottom"/>
            <w:hideMark/>
          </w:tcPr>
          <w:p w14:paraId="1F41B48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42476</w:t>
            </w:r>
          </w:p>
        </w:tc>
        <w:tc>
          <w:tcPr>
            <w:tcW w:w="1146" w:type="dxa"/>
            <w:tcBorders>
              <w:top w:val="nil"/>
              <w:left w:val="nil"/>
              <w:bottom w:val="single" w:sz="4" w:space="0" w:color="auto"/>
              <w:right w:val="single" w:sz="4" w:space="0" w:color="auto"/>
            </w:tcBorders>
            <w:shd w:val="clear" w:color="auto" w:fill="auto"/>
            <w:noWrap/>
            <w:vAlign w:val="bottom"/>
            <w:hideMark/>
          </w:tcPr>
          <w:p w14:paraId="36B728C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1881016</w:t>
            </w:r>
          </w:p>
        </w:tc>
        <w:tc>
          <w:tcPr>
            <w:tcW w:w="1736" w:type="dxa"/>
            <w:tcBorders>
              <w:top w:val="nil"/>
              <w:left w:val="nil"/>
              <w:bottom w:val="single" w:sz="4" w:space="0" w:color="auto"/>
              <w:right w:val="single" w:sz="4" w:space="0" w:color="auto"/>
            </w:tcBorders>
            <w:shd w:val="clear" w:color="auto" w:fill="auto"/>
            <w:noWrap/>
            <w:vAlign w:val="bottom"/>
            <w:hideMark/>
          </w:tcPr>
          <w:p w14:paraId="2BA4720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20.29%</w:t>
            </w:r>
          </w:p>
        </w:tc>
        <w:tc>
          <w:tcPr>
            <w:tcW w:w="1305" w:type="dxa"/>
            <w:tcBorders>
              <w:top w:val="nil"/>
              <w:left w:val="nil"/>
              <w:bottom w:val="single" w:sz="4" w:space="0" w:color="auto"/>
              <w:right w:val="single" w:sz="4" w:space="0" w:color="auto"/>
            </w:tcBorders>
            <w:shd w:val="clear" w:color="auto" w:fill="auto"/>
            <w:noWrap/>
            <w:vAlign w:val="bottom"/>
            <w:hideMark/>
          </w:tcPr>
          <w:p w14:paraId="5EB7233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17.87%</w:t>
            </w:r>
          </w:p>
        </w:tc>
        <w:tc>
          <w:tcPr>
            <w:tcW w:w="1178" w:type="dxa"/>
            <w:tcBorders>
              <w:top w:val="nil"/>
              <w:left w:val="nil"/>
              <w:bottom w:val="single" w:sz="4" w:space="0" w:color="auto"/>
              <w:right w:val="single" w:sz="4" w:space="0" w:color="auto"/>
            </w:tcBorders>
            <w:shd w:val="clear" w:color="auto" w:fill="auto"/>
            <w:noWrap/>
            <w:vAlign w:val="bottom"/>
            <w:hideMark/>
          </w:tcPr>
          <w:p w14:paraId="32CE3F4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7" w:type="dxa"/>
            <w:tcBorders>
              <w:top w:val="nil"/>
              <w:left w:val="nil"/>
              <w:bottom w:val="single" w:sz="4" w:space="0" w:color="auto"/>
              <w:right w:val="single" w:sz="4" w:space="0" w:color="auto"/>
            </w:tcBorders>
            <w:shd w:val="clear" w:color="auto" w:fill="auto"/>
            <w:noWrap/>
            <w:vAlign w:val="bottom"/>
            <w:hideMark/>
          </w:tcPr>
          <w:p w14:paraId="2D5D97C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0.07</w:t>
            </w:r>
          </w:p>
        </w:tc>
      </w:tr>
    </w:tbl>
    <w:p w14:paraId="46EFBF37" w14:textId="77777777" w:rsidR="00C2338C" w:rsidRPr="00C2338C" w:rsidRDefault="00C2338C" w:rsidP="00C2338C"/>
    <w:p w14:paraId="02EC813F" w14:textId="77777777" w:rsidR="00D646A9" w:rsidRPr="00D646A9" w:rsidRDefault="00D646A9" w:rsidP="00D646A9"/>
    <w:sectPr w:rsidR="00D646A9" w:rsidRPr="00D646A9" w:rsidSect="00117FD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33BBE" w14:textId="77777777" w:rsidR="00117FD3" w:rsidRDefault="00117FD3" w:rsidP="00CA49CF">
      <w:pPr>
        <w:spacing w:before="0" w:after="0" w:line="240" w:lineRule="auto"/>
      </w:pPr>
      <w:r>
        <w:separator/>
      </w:r>
    </w:p>
  </w:endnote>
  <w:endnote w:type="continuationSeparator" w:id="0">
    <w:p w14:paraId="1B3A863C" w14:textId="77777777" w:rsidR="00117FD3" w:rsidRDefault="00117FD3" w:rsidP="00CA49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4E331" w14:textId="77777777" w:rsidR="00117FD3" w:rsidRDefault="00117FD3" w:rsidP="00CA49CF">
      <w:pPr>
        <w:spacing w:before="0" w:after="0" w:line="240" w:lineRule="auto"/>
      </w:pPr>
      <w:r>
        <w:separator/>
      </w:r>
    </w:p>
  </w:footnote>
  <w:footnote w:type="continuationSeparator" w:id="0">
    <w:p w14:paraId="4480B189" w14:textId="77777777" w:rsidR="00117FD3" w:rsidRDefault="00117FD3" w:rsidP="00CA49C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31772"/>
      <w:docPartObj>
        <w:docPartGallery w:val="Page Numbers (Top of Page)"/>
        <w:docPartUnique/>
      </w:docPartObj>
    </w:sdtPr>
    <w:sdtEndPr>
      <w:rPr>
        <w:noProof/>
      </w:rPr>
    </w:sdtEndPr>
    <w:sdtContent>
      <w:p w14:paraId="1CE12AE0" w14:textId="65762900" w:rsidR="00C03B43" w:rsidRDefault="00C03B4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688E68" w14:textId="77777777" w:rsidR="00CA49CF" w:rsidRDefault="00CA49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7B96"/>
    <w:multiLevelType w:val="hybridMultilevel"/>
    <w:tmpl w:val="EDDE0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6B3F9D"/>
    <w:multiLevelType w:val="hybridMultilevel"/>
    <w:tmpl w:val="54466A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96505A"/>
    <w:multiLevelType w:val="hybridMultilevel"/>
    <w:tmpl w:val="085402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9E64B87"/>
    <w:multiLevelType w:val="hybridMultilevel"/>
    <w:tmpl w:val="A0927F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3A0751D"/>
    <w:multiLevelType w:val="hybridMultilevel"/>
    <w:tmpl w:val="36663F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A763BA1"/>
    <w:multiLevelType w:val="hybridMultilevel"/>
    <w:tmpl w:val="B18022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AEC4F9A"/>
    <w:multiLevelType w:val="hybridMultilevel"/>
    <w:tmpl w:val="FA4AA0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3BF6EFB"/>
    <w:multiLevelType w:val="hybridMultilevel"/>
    <w:tmpl w:val="A79C75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06D5148"/>
    <w:multiLevelType w:val="hybridMultilevel"/>
    <w:tmpl w:val="C56698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4497874"/>
    <w:multiLevelType w:val="hybridMultilevel"/>
    <w:tmpl w:val="7F904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26130F"/>
    <w:multiLevelType w:val="hybridMultilevel"/>
    <w:tmpl w:val="BF6E80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FBC707C"/>
    <w:multiLevelType w:val="hybridMultilevel"/>
    <w:tmpl w:val="17103B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8C6482E"/>
    <w:multiLevelType w:val="hybridMultilevel"/>
    <w:tmpl w:val="B5DEA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4DC7589"/>
    <w:multiLevelType w:val="multilevel"/>
    <w:tmpl w:val="D478A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6385564">
    <w:abstractNumId w:val="9"/>
  </w:num>
  <w:num w:numId="2" w16cid:durableId="1392532762">
    <w:abstractNumId w:val="12"/>
  </w:num>
  <w:num w:numId="3" w16cid:durableId="1769734513">
    <w:abstractNumId w:val="0"/>
  </w:num>
  <w:num w:numId="4" w16cid:durableId="2094663523">
    <w:abstractNumId w:val="1"/>
  </w:num>
  <w:num w:numId="5" w16cid:durableId="419065078">
    <w:abstractNumId w:val="3"/>
  </w:num>
  <w:num w:numId="6" w16cid:durableId="1230461718">
    <w:abstractNumId w:val="4"/>
  </w:num>
  <w:num w:numId="7" w16cid:durableId="2048480109">
    <w:abstractNumId w:val="7"/>
  </w:num>
  <w:num w:numId="8" w16cid:durableId="1511336053">
    <w:abstractNumId w:val="13"/>
  </w:num>
  <w:num w:numId="9" w16cid:durableId="75178719">
    <w:abstractNumId w:val="2"/>
  </w:num>
  <w:num w:numId="10" w16cid:durableId="1067529633">
    <w:abstractNumId w:val="6"/>
  </w:num>
  <w:num w:numId="11" w16cid:durableId="1451627578">
    <w:abstractNumId w:val="5"/>
  </w:num>
  <w:num w:numId="12" w16cid:durableId="1927031000">
    <w:abstractNumId w:val="8"/>
  </w:num>
  <w:num w:numId="13" w16cid:durableId="348414120">
    <w:abstractNumId w:val="10"/>
  </w:num>
  <w:num w:numId="14" w16cid:durableId="40160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U2MjcxsbC0NDUzNrVU0lEKTi0uzszPAykwMq4FABYZiQwtAAAA"/>
  </w:docVars>
  <w:rsids>
    <w:rsidRoot w:val="00BC2607"/>
    <w:rsid w:val="00004F6D"/>
    <w:rsid w:val="000108ED"/>
    <w:rsid w:val="000120D7"/>
    <w:rsid w:val="0001347C"/>
    <w:rsid w:val="00013BDF"/>
    <w:rsid w:val="00020599"/>
    <w:rsid w:val="00025367"/>
    <w:rsid w:val="000416FB"/>
    <w:rsid w:val="00042EDA"/>
    <w:rsid w:val="00050960"/>
    <w:rsid w:val="0005696E"/>
    <w:rsid w:val="00061046"/>
    <w:rsid w:val="00074EDF"/>
    <w:rsid w:val="0008015A"/>
    <w:rsid w:val="00083AEC"/>
    <w:rsid w:val="00086D0B"/>
    <w:rsid w:val="00092E5D"/>
    <w:rsid w:val="000A7CF4"/>
    <w:rsid w:val="000B2594"/>
    <w:rsid w:val="000C2F06"/>
    <w:rsid w:val="000C3B8E"/>
    <w:rsid w:val="000D1984"/>
    <w:rsid w:val="000D3273"/>
    <w:rsid w:val="000E241D"/>
    <w:rsid w:val="000E58B7"/>
    <w:rsid w:val="000F3EDC"/>
    <w:rsid w:val="00107BFA"/>
    <w:rsid w:val="00110DB9"/>
    <w:rsid w:val="001164AD"/>
    <w:rsid w:val="00116EF4"/>
    <w:rsid w:val="00117FD3"/>
    <w:rsid w:val="0012075D"/>
    <w:rsid w:val="00120C8C"/>
    <w:rsid w:val="0012692F"/>
    <w:rsid w:val="0013188B"/>
    <w:rsid w:val="00132066"/>
    <w:rsid w:val="00135A33"/>
    <w:rsid w:val="00136904"/>
    <w:rsid w:val="00136E12"/>
    <w:rsid w:val="00144453"/>
    <w:rsid w:val="00147A92"/>
    <w:rsid w:val="001504F9"/>
    <w:rsid w:val="0015081F"/>
    <w:rsid w:val="00155ABB"/>
    <w:rsid w:val="0015747A"/>
    <w:rsid w:val="00171E7A"/>
    <w:rsid w:val="001725B9"/>
    <w:rsid w:val="00196C63"/>
    <w:rsid w:val="001A1C1B"/>
    <w:rsid w:val="001D704D"/>
    <w:rsid w:val="001E1090"/>
    <w:rsid w:val="001E35E0"/>
    <w:rsid w:val="001E3D03"/>
    <w:rsid w:val="001E6699"/>
    <w:rsid w:val="001F24D3"/>
    <w:rsid w:val="001F27E2"/>
    <w:rsid w:val="001F2CAB"/>
    <w:rsid w:val="001F3218"/>
    <w:rsid w:val="002202F7"/>
    <w:rsid w:val="0022624C"/>
    <w:rsid w:val="002372BB"/>
    <w:rsid w:val="002418F9"/>
    <w:rsid w:val="00250F09"/>
    <w:rsid w:val="002516E0"/>
    <w:rsid w:val="00262E27"/>
    <w:rsid w:val="00266690"/>
    <w:rsid w:val="0027206C"/>
    <w:rsid w:val="00276413"/>
    <w:rsid w:val="00293E18"/>
    <w:rsid w:val="00296277"/>
    <w:rsid w:val="002B493A"/>
    <w:rsid w:val="002B64E5"/>
    <w:rsid w:val="002C111F"/>
    <w:rsid w:val="002C31A1"/>
    <w:rsid w:val="002C4E19"/>
    <w:rsid w:val="002D477B"/>
    <w:rsid w:val="002D7CEC"/>
    <w:rsid w:val="002E1F58"/>
    <w:rsid w:val="002E24EA"/>
    <w:rsid w:val="00300CB9"/>
    <w:rsid w:val="00316F07"/>
    <w:rsid w:val="003240A9"/>
    <w:rsid w:val="003265AF"/>
    <w:rsid w:val="00331FC8"/>
    <w:rsid w:val="003352DF"/>
    <w:rsid w:val="00340FAE"/>
    <w:rsid w:val="00341D89"/>
    <w:rsid w:val="003459B2"/>
    <w:rsid w:val="00347DBF"/>
    <w:rsid w:val="00351CCF"/>
    <w:rsid w:val="00362DC5"/>
    <w:rsid w:val="00366FAE"/>
    <w:rsid w:val="003725E3"/>
    <w:rsid w:val="00374003"/>
    <w:rsid w:val="003952A4"/>
    <w:rsid w:val="00396C0B"/>
    <w:rsid w:val="003A567B"/>
    <w:rsid w:val="003B30F8"/>
    <w:rsid w:val="003B7EBE"/>
    <w:rsid w:val="003C4322"/>
    <w:rsid w:val="003F2288"/>
    <w:rsid w:val="003F2528"/>
    <w:rsid w:val="00403C09"/>
    <w:rsid w:val="0040744E"/>
    <w:rsid w:val="00411F33"/>
    <w:rsid w:val="00423014"/>
    <w:rsid w:val="00431E8F"/>
    <w:rsid w:val="00436991"/>
    <w:rsid w:val="0043702E"/>
    <w:rsid w:val="00450CFF"/>
    <w:rsid w:val="00461C82"/>
    <w:rsid w:val="00470A8E"/>
    <w:rsid w:val="004817C2"/>
    <w:rsid w:val="00482663"/>
    <w:rsid w:val="00483DE5"/>
    <w:rsid w:val="004858AF"/>
    <w:rsid w:val="0049086D"/>
    <w:rsid w:val="00492BEA"/>
    <w:rsid w:val="004A5527"/>
    <w:rsid w:val="004B070A"/>
    <w:rsid w:val="004B5CE8"/>
    <w:rsid w:val="004C07D6"/>
    <w:rsid w:val="004C22C5"/>
    <w:rsid w:val="004C7D45"/>
    <w:rsid w:val="004D0826"/>
    <w:rsid w:val="004D1C01"/>
    <w:rsid w:val="004D2683"/>
    <w:rsid w:val="004F6342"/>
    <w:rsid w:val="005078E5"/>
    <w:rsid w:val="00511658"/>
    <w:rsid w:val="00513058"/>
    <w:rsid w:val="005224A2"/>
    <w:rsid w:val="00522C4D"/>
    <w:rsid w:val="00525C04"/>
    <w:rsid w:val="00532B08"/>
    <w:rsid w:val="00537F6C"/>
    <w:rsid w:val="00541063"/>
    <w:rsid w:val="00541388"/>
    <w:rsid w:val="005420AC"/>
    <w:rsid w:val="005531D6"/>
    <w:rsid w:val="00555D44"/>
    <w:rsid w:val="00560CCD"/>
    <w:rsid w:val="00563A55"/>
    <w:rsid w:val="00565BFA"/>
    <w:rsid w:val="00580341"/>
    <w:rsid w:val="00581583"/>
    <w:rsid w:val="00586691"/>
    <w:rsid w:val="0058779B"/>
    <w:rsid w:val="005879F2"/>
    <w:rsid w:val="005A268E"/>
    <w:rsid w:val="005A7369"/>
    <w:rsid w:val="005A73D7"/>
    <w:rsid w:val="005B1586"/>
    <w:rsid w:val="005B41B5"/>
    <w:rsid w:val="005B5C84"/>
    <w:rsid w:val="005C0DE5"/>
    <w:rsid w:val="005C1973"/>
    <w:rsid w:val="005C4C21"/>
    <w:rsid w:val="005D4F8C"/>
    <w:rsid w:val="005D5DD6"/>
    <w:rsid w:val="005E0E3B"/>
    <w:rsid w:val="005E1AB9"/>
    <w:rsid w:val="005E250C"/>
    <w:rsid w:val="005E3FCF"/>
    <w:rsid w:val="005E472A"/>
    <w:rsid w:val="005E48C9"/>
    <w:rsid w:val="005F5C92"/>
    <w:rsid w:val="005F5E3E"/>
    <w:rsid w:val="00603AC6"/>
    <w:rsid w:val="006067D6"/>
    <w:rsid w:val="00610225"/>
    <w:rsid w:val="00612890"/>
    <w:rsid w:val="00613BCD"/>
    <w:rsid w:val="00631E31"/>
    <w:rsid w:val="006444E4"/>
    <w:rsid w:val="006530FB"/>
    <w:rsid w:val="00656243"/>
    <w:rsid w:val="0066046D"/>
    <w:rsid w:val="00660C84"/>
    <w:rsid w:val="00673D83"/>
    <w:rsid w:val="006836F2"/>
    <w:rsid w:val="00685259"/>
    <w:rsid w:val="0069400D"/>
    <w:rsid w:val="00697193"/>
    <w:rsid w:val="006A70B3"/>
    <w:rsid w:val="006B09E3"/>
    <w:rsid w:val="006B6637"/>
    <w:rsid w:val="006C2754"/>
    <w:rsid w:val="006D348A"/>
    <w:rsid w:val="006D6DDD"/>
    <w:rsid w:val="006E11A5"/>
    <w:rsid w:val="006E1D86"/>
    <w:rsid w:val="006E3879"/>
    <w:rsid w:val="006E3E44"/>
    <w:rsid w:val="006E5E16"/>
    <w:rsid w:val="006F4EBE"/>
    <w:rsid w:val="00706E7A"/>
    <w:rsid w:val="00706F27"/>
    <w:rsid w:val="0072024C"/>
    <w:rsid w:val="0072094B"/>
    <w:rsid w:val="00745E10"/>
    <w:rsid w:val="00753A20"/>
    <w:rsid w:val="00761D72"/>
    <w:rsid w:val="0076272A"/>
    <w:rsid w:val="0076384E"/>
    <w:rsid w:val="007740F7"/>
    <w:rsid w:val="00775CE9"/>
    <w:rsid w:val="00776431"/>
    <w:rsid w:val="00782BCC"/>
    <w:rsid w:val="007874A8"/>
    <w:rsid w:val="007B0BB8"/>
    <w:rsid w:val="007B5021"/>
    <w:rsid w:val="007B5526"/>
    <w:rsid w:val="007B57B9"/>
    <w:rsid w:val="007C4C6A"/>
    <w:rsid w:val="007D37DF"/>
    <w:rsid w:val="007E277F"/>
    <w:rsid w:val="007F1B4D"/>
    <w:rsid w:val="007F2AEC"/>
    <w:rsid w:val="007F6E2B"/>
    <w:rsid w:val="00800C21"/>
    <w:rsid w:val="0081061B"/>
    <w:rsid w:val="00813207"/>
    <w:rsid w:val="008228AD"/>
    <w:rsid w:val="00827971"/>
    <w:rsid w:val="00830C51"/>
    <w:rsid w:val="0083293F"/>
    <w:rsid w:val="008338D8"/>
    <w:rsid w:val="008341ED"/>
    <w:rsid w:val="00842845"/>
    <w:rsid w:val="0085252B"/>
    <w:rsid w:val="008561E9"/>
    <w:rsid w:val="00863521"/>
    <w:rsid w:val="00866360"/>
    <w:rsid w:val="008804CF"/>
    <w:rsid w:val="008816CF"/>
    <w:rsid w:val="008849C4"/>
    <w:rsid w:val="00886886"/>
    <w:rsid w:val="00886C76"/>
    <w:rsid w:val="00890F54"/>
    <w:rsid w:val="00891902"/>
    <w:rsid w:val="008A0740"/>
    <w:rsid w:val="008A1BF6"/>
    <w:rsid w:val="008A4219"/>
    <w:rsid w:val="008A6A60"/>
    <w:rsid w:val="008B18FA"/>
    <w:rsid w:val="008B369D"/>
    <w:rsid w:val="008B3B7B"/>
    <w:rsid w:val="008B4BC3"/>
    <w:rsid w:val="008C42D2"/>
    <w:rsid w:val="008C55BC"/>
    <w:rsid w:val="008C6FC0"/>
    <w:rsid w:val="008D73EC"/>
    <w:rsid w:val="008E0DC6"/>
    <w:rsid w:val="008E5BA0"/>
    <w:rsid w:val="008F07B7"/>
    <w:rsid w:val="008F53E0"/>
    <w:rsid w:val="008F553D"/>
    <w:rsid w:val="008F5E7A"/>
    <w:rsid w:val="00907FD6"/>
    <w:rsid w:val="009151CE"/>
    <w:rsid w:val="00922D42"/>
    <w:rsid w:val="0092410C"/>
    <w:rsid w:val="00930632"/>
    <w:rsid w:val="009323C9"/>
    <w:rsid w:val="00942A1E"/>
    <w:rsid w:val="0094384D"/>
    <w:rsid w:val="00946CF2"/>
    <w:rsid w:val="00951646"/>
    <w:rsid w:val="009527C0"/>
    <w:rsid w:val="009605E8"/>
    <w:rsid w:val="00961728"/>
    <w:rsid w:val="0096456B"/>
    <w:rsid w:val="00967153"/>
    <w:rsid w:val="0097226A"/>
    <w:rsid w:val="00991DBF"/>
    <w:rsid w:val="009A5747"/>
    <w:rsid w:val="009B0FA5"/>
    <w:rsid w:val="009D2174"/>
    <w:rsid w:val="009D5395"/>
    <w:rsid w:val="009D55E9"/>
    <w:rsid w:val="009E4E87"/>
    <w:rsid w:val="00A016E0"/>
    <w:rsid w:val="00A022C7"/>
    <w:rsid w:val="00A11F90"/>
    <w:rsid w:val="00A17C1B"/>
    <w:rsid w:val="00A250EB"/>
    <w:rsid w:val="00A27638"/>
    <w:rsid w:val="00A27D32"/>
    <w:rsid w:val="00A27F7D"/>
    <w:rsid w:val="00A379B8"/>
    <w:rsid w:val="00A453A0"/>
    <w:rsid w:val="00A45877"/>
    <w:rsid w:val="00A628F9"/>
    <w:rsid w:val="00A85B2E"/>
    <w:rsid w:val="00A90BD9"/>
    <w:rsid w:val="00A920C7"/>
    <w:rsid w:val="00A929D4"/>
    <w:rsid w:val="00A93198"/>
    <w:rsid w:val="00A9476A"/>
    <w:rsid w:val="00AA331C"/>
    <w:rsid w:val="00AB43D8"/>
    <w:rsid w:val="00AB712F"/>
    <w:rsid w:val="00AB7EF6"/>
    <w:rsid w:val="00AD1904"/>
    <w:rsid w:val="00AD21D6"/>
    <w:rsid w:val="00AD4DF9"/>
    <w:rsid w:val="00AD77CB"/>
    <w:rsid w:val="00AE1CE3"/>
    <w:rsid w:val="00AE7A88"/>
    <w:rsid w:val="00AF2B1A"/>
    <w:rsid w:val="00AF6D17"/>
    <w:rsid w:val="00B073A5"/>
    <w:rsid w:val="00B14260"/>
    <w:rsid w:val="00B20F8D"/>
    <w:rsid w:val="00B26253"/>
    <w:rsid w:val="00B347A0"/>
    <w:rsid w:val="00B36F6F"/>
    <w:rsid w:val="00B41016"/>
    <w:rsid w:val="00B42068"/>
    <w:rsid w:val="00B46818"/>
    <w:rsid w:val="00B510FF"/>
    <w:rsid w:val="00B52421"/>
    <w:rsid w:val="00B53DA4"/>
    <w:rsid w:val="00B54720"/>
    <w:rsid w:val="00B60B43"/>
    <w:rsid w:val="00B619EC"/>
    <w:rsid w:val="00B638F1"/>
    <w:rsid w:val="00B801DE"/>
    <w:rsid w:val="00BA5A65"/>
    <w:rsid w:val="00BB0C30"/>
    <w:rsid w:val="00BB579D"/>
    <w:rsid w:val="00BB58C7"/>
    <w:rsid w:val="00BB5B54"/>
    <w:rsid w:val="00BC2607"/>
    <w:rsid w:val="00BC309B"/>
    <w:rsid w:val="00BC6133"/>
    <w:rsid w:val="00BD3024"/>
    <w:rsid w:val="00BF3C49"/>
    <w:rsid w:val="00BF434E"/>
    <w:rsid w:val="00C02F1D"/>
    <w:rsid w:val="00C03B43"/>
    <w:rsid w:val="00C10AFA"/>
    <w:rsid w:val="00C11106"/>
    <w:rsid w:val="00C11C66"/>
    <w:rsid w:val="00C1299E"/>
    <w:rsid w:val="00C2026A"/>
    <w:rsid w:val="00C2334D"/>
    <w:rsid w:val="00C2338C"/>
    <w:rsid w:val="00C34AEB"/>
    <w:rsid w:val="00C7762C"/>
    <w:rsid w:val="00C82BC3"/>
    <w:rsid w:val="00C850B5"/>
    <w:rsid w:val="00CA26EE"/>
    <w:rsid w:val="00CA49CF"/>
    <w:rsid w:val="00CA6EB6"/>
    <w:rsid w:val="00CA7190"/>
    <w:rsid w:val="00CB1480"/>
    <w:rsid w:val="00CB4644"/>
    <w:rsid w:val="00CD1ED2"/>
    <w:rsid w:val="00CD28A6"/>
    <w:rsid w:val="00CE03B3"/>
    <w:rsid w:val="00CE0918"/>
    <w:rsid w:val="00CE09E1"/>
    <w:rsid w:val="00CE3F93"/>
    <w:rsid w:val="00CE5BDC"/>
    <w:rsid w:val="00CE7252"/>
    <w:rsid w:val="00D03D13"/>
    <w:rsid w:val="00D06EC0"/>
    <w:rsid w:val="00D13CC5"/>
    <w:rsid w:val="00D353EC"/>
    <w:rsid w:val="00D41AB4"/>
    <w:rsid w:val="00D52CD7"/>
    <w:rsid w:val="00D62F36"/>
    <w:rsid w:val="00D646A9"/>
    <w:rsid w:val="00D64DE5"/>
    <w:rsid w:val="00D65E38"/>
    <w:rsid w:val="00D709D2"/>
    <w:rsid w:val="00D73E3D"/>
    <w:rsid w:val="00D7668C"/>
    <w:rsid w:val="00D94926"/>
    <w:rsid w:val="00DB3A6B"/>
    <w:rsid w:val="00DB7488"/>
    <w:rsid w:val="00DC37BE"/>
    <w:rsid w:val="00DD1031"/>
    <w:rsid w:val="00DD3D5C"/>
    <w:rsid w:val="00DD4BAF"/>
    <w:rsid w:val="00DD6E02"/>
    <w:rsid w:val="00DE518B"/>
    <w:rsid w:val="00DF175D"/>
    <w:rsid w:val="00DF2FDD"/>
    <w:rsid w:val="00DF4B67"/>
    <w:rsid w:val="00E037F4"/>
    <w:rsid w:val="00E077C2"/>
    <w:rsid w:val="00E11EE7"/>
    <w:rsid w:val="00E159DE"/>
    <w:rsid w:val="00E16347"/>
    <w:rsid w:val="00E26FCA"/>
    <w:rsid w:val="00E27A1E"/>
    <w:rsid w:val="00E339DD"/>
    <w:rsid w:val="00E42552"/>
    <w:rsid w:val="00E50E03"/>
    <w:rsid w:val="00E51F81"/>
    <w:rsid w:val="00E54F61"/>
    <w:rsid w:val="00E63A29"/>
    <w:rsid w:val="00E821DB"/>
    <w:rsid w:val="00E84648"/>
    <w:rsid w:val="00E846E2"/>
    <w:rsid w:val="00E87A66"/>
    <w:rsid w:val="00E91417"/>
    <w:rsid w:val="00E92247"/>
    <w:rsid w:val="00E94ADD"/>
    <w:rsid w:val="00E952BA"/>
    <w:rsid w:val="00EA084E"/>
    <w:rsid w:val="00EA34A1"/>
    <w:rsid w:val="00EA5E0A"/>
    <w:rsid w:val="00EA7077"/>
    <w:rsid w:val="00EC27F3"/>
    <w:rsid w:val="00EC71B0"/>
    <w:rsid w:val="00ED25C7"/>
    <w:rsid w:val="00ED2B1A"/>
    <w:rsid w:val="00ED630B"/>
    <w:rsid w:val="00EE551C"/>
    <w:rsid w:val="00EF68D1"/>
    <w:rsid w:val="00F02CE6"/>
    <w:rsid w:val="00F106EF"/>
    <w:rsid w:val="00F15A40"/>
    <w:rsid w:val="00F15E4E"/>
    <w:rsid w:val="00F17911"/>
    <w:rsid w:val="00F22421"/>
    <w:rsid w:val="00F2359D"/>
    <w:rsid w:val="00F3130E"/>
    <w:rsid w:val="00F32E56"/>
    <w:rsid w:val="00F374D0"/>
    <w:rsid w:val="00F44FF6"/>
    <w:rsid w:val="00F45BA2"/>
    <w:rsid w:val="00F45F26"/>
    <w:rsid w:val="00F469E1"/>
    <w:rsid w:val="00F55C39"/>
    <w:rsid w:val="00F6231A"/>
    <w:rsid w:val="00F6289D"/>
    <w:rsid w:val="00F66114"/>
    <w:rsid w:val="00F66C3D"/>
    <w:rsid w:val="00F70AF2"/>
    <w:rsid w:val="00F71856"/>
    <w:rsid w:val="00F73317"/>
    <w:rsid w:val="00F77436"/>
    <w:rsid w:val="00F83AE4"/>
    <w:rsid w:val="00F84A2C"/>
    <w:rsid w:val="00F9067E"/>
    <w:rsid w:val="00F96198"/>
    <w:rsid w:val="00FB2F89"/>
    <w:rsid w:val="00FB3F99"/>
    <w:rsid w:val="00FC0235"/>
    <w:rsid w:val="00FC75EB"/>
    <w:rsid w:val="00FD1493"/>
    <w:rsid w:val="00FD399D"/>
    <w:rsid w:val="00FD5F88"/>
    <w:rsid w:val="00FE2E16"/>
    <w:rsid w:val="00FE6C8F"/>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5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F89"/>
    <w:rPr>
      <w:lang w:val="en-GB"/>
    </w:rPr>
  </w:style>
  <w:style w:type="paragraph" w:styleId="Heading1">
    <w:name w:val="heading 1"/>
    <w:basedOn w:val="Normal"/>
    <w:next w:val="Normal"/>
    <w:link w:val="Heading1Char"/>
    <w:uiPriority w:val="9"/>
    <w:qFormat/>
    <w:rsid w:val="00C03B43"/>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B2F89"/>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unhideWhenUsed/>
    <w:qFormat/>
    <w:rsid w:val="00A016E0"/>
    <w:pPr>
      <w:keepNext/>
      <w:keepLines/>
      <w:spacing w:before="200" w:after="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B43"/>
    <w:rPr>
      <w:rFonts w:eastAsiaTheme="majorEastAsia" w:cstheme="majorBidi"/>
      <w:b/>
      <w:bCs/>
      <w:sz w:val="28"/>
      <w:szCs w:val="28"/>
      <w:lang w:val="en-GB"/>
    </w:rPr>
  </w:style>
  <w:style w:type="character" w:customStyle="1" w:styleId="Heading2Char">
    <w:name w:val="Heading 2 Char"/>
    <w:basedOn w:val="DefaultParagraphFont"/>
    <w:link w:val="Heading2"/>
    <w:uiPriority w:val="9"/>
    <w:rsid w:val="00FB2F89"/>
    <w:rPr>
      <w:rFonts w:eastAsiaTheme="majorEastAsia" w:cstheme="majorBidi"/>
      <w:b/>
      <w:bCs/>
      <w:szCs w:val="26"/>
    </w:rPr>
  </w:style>
  <w:style w:type="paragraph" w:styleId="Title">
    <w:name w:val="Title"/>
    <w:basedOn w:val="Normal"/>
    <w:next w:val="Normal"/>
    <w:link w:val="TitleChar"/>
    <w:uiPriority w:val="10"/>
    <w:qFormat/>
    <w:rsid w:val="00FB2F89"/>
    <w:pPr>
      <w:pBdr>
        <w:bottom w:val="single" w:sz="8" w:space="4" w:color="4F81BD" w:themeColor="accent1"/>
      </w:pBdr>
      <w:spacing w:before="0"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FB2F89"/>
    <w:rPr>
      <w:rFonts w:eastAsiaTheme="majorEastAsia" w:cstheme="majorBidi"/>
      <w:spacing w:val="5"/>
      <w:kern w:val="28"/>
      <w:sz w:val="52"/>
      <w:szCs w:val="52"/>
    </w:rPr>
  </w:style>
  <w:style w:type="paragraph" w:styleId="Header">
    <w:name w:val="header"/>
    <w:basedOn w:val="Normal"/>
    <w:link w:val="HeaderChar"/>
    <w:uiPriority w:val="99"/>
    <w:unhideWhenUsed/>
    <w:rsid w:val="00CA49C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A49CF"/>
  </w:style>
  <w:style w:type="paragraph" w:styleId="Footer">
    <w:name w:val="footer"/>
    <w:basedOn w:val="Normal"/>
    <w:link w:val="FooterChar"/>
    <w:uiPriority w:val="99"/>
    <w:unhideWhenUsed/>
    <w:rsid w:val="00CA49C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A49CF"/>
  </w:style>
  <w:style w:type="character" w:customStyle="1" w:styleId="Heading3Char">
    <w:name w:val="Heading 3 Char"/>
    <w:basedOn w:val="DefaultParagraphFont"/>
    <w:link w:val="Heading3"/>
    <w:uiPriority w:val="9"/>
    <w:rsid w:val="00A016E0"/>
    <w:rPr>
      <w:rFonts w:eastAsiaTheme="majorEastAsia" w:cstheme="majorBidi"/>
      <w:b/>
      <w:bCs/>
      <w:i/>
      <w:color w:val="000000" w:themeColor="text1"/>
      <w:lang w:val="en-GB"/>
    </w:rPr>
  </w:style>
  <w:style w:type="table" w:styleId="TableGrid">
    <w:name w:val="Table Grid"/>
    <w:basedOn w:val="TableNormal"/>
    <w:uiPriority w:val="39"/>
    <w:rsid w:val="005A268E"/>
    <w:pPr>
      <w:spacing w:before="0" w:after="0" w:line="240" w:lineRule="auto"/>
      <w:jc w:val="left"/>
    </w:pPr>
    <w:rPr>
      <w:rFonts w:cstheme="minorBidi"/>
      <w:szCs w:val="22"/>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268E"/>
    <w:pPr>
      <w:spacing w:before="0" w:after="200"/>
      <w:ind w:left="720"/>
      <w:contextualSpacing/>
    </w:pPr>
    <w:rPr>
      <w:rFonts w:eastAsia="Cambria"/>
      <w:lang w:val="en-US"/>
    </w:rPr>
  </w:style>
  <w:style w:type="paragraph" w:styleId="TOCHeading">
    <w:name w:val="TOC Heading"/>
    <w:basedOn w:val="Heading1"/>
    <w:next w:val="Normal"/>
    <w:uiPriority w:val="39"/>
    <w:unhideWhenUsed/>
    <w:qFormat/>
    <w:rsid w:val="00D13CC5"/>
    <w:pPr>
      <w:spacing w:before="240"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D13CC5"/>
    <w:pPr>
      <w:spacing w:after="100"/>
    </w:pPr>
  </w:style>
  <w:style w:type="character" w:styleId="Hyperlink">
    <w:name w:val="Hyperlink"/>
    <w:basedOn w:val="DefaultParagraphFont"/>
    <w:uiPriority w:val="99"/>
    <w:unhideWhenUsed/>
    <w:rsid w:val="00D13CC5"/>
    <w:rPr>
      <w:color w:val="0000FF" w:themeColor="hyperlink"/>
      <w:u w:val="single"/>
    </w:rPr>
  </w:style>
  <w:style w:type="paragraph" w:styleId="Caption">
    <w:name w:val="caption"/>
    <w:basedOn w:val="Normal"/>
    <w:next w:val="Normal"/>
    <w:uiPriority w:val="35"/>
    <w:unhideWhenUsed/>
    <w:qFormat/>
    <w:rsid w:val="000D1984"/>
    <w:pPr>
      <w:spacing w:before="0" w:after="200" w:line="240" w:lineRule="auto"/>
    </w:pPr>
    <w:rPr>
      <w:i/>
      <w:iCs/>
      <w:color w:val="1F497D" w:themeColor="text2"/>
      <w:sz w:val="18"/>
      <w:szCs w:val="18"/>
    </w:rPr>
  </w:style>
  <w:style w:type="paragraph" w:styleId="TOC2">
    <w:name w:val="toc 2"/>
    <w:basedOn w:val="Normal"/>
    <w:next w:val="Normal"/>
    <w:autoRedefine/>
    <w:uiPriority w:val="39"/>
    <w:unhideWhenUsed/>
    <w:rsid w:val="0015747A"/>
    <w:pPr>
      <w:spacing w:after="100"/>
      <w:ind w:left="240"/>
    </w:pPr>
  </w:style>
  <w:style w:type="paragraph" w:styleId="NoSpacing">
    <w:name w:val="No Spacing"/>
    <w:uiPriority w:val="1"/>
    <w:qFormat/>
    <w:rsid w:val="00A9476A"/>
    <w:pPr>
      <w:spacing w:before="0" w:after="0" w:line="240" w:lineRule="auto"/>
    </w:pPr>
    <w:rPr>
      <w:lang w:val="en-GB"/>
    </w:rPr>
  </w:style>
  <w:style w:type="character" w:styleId="UnresolvedMention">
    <w:name w:val="Unresolved Mention"/>
    <w:basedOn w:val="DefaultParagraphFont"/>
    <w:uiPriority w:val="99"/>
    <w:semiHidden/>
    <w:unhideWhenUsed/>
    <w:rsid w:val="00F2359D"/>
    <w:rPr>
      <w:color w:val="605E5C"/>
      <w:shd w:val="clear" w:color="auto" w:fill="E1DFDD"/>
    </w:rPr>
  </w:style>
  <w:style w:type="paragraph" w:styleId="TOC3">
    <w:name w:val="toc 3"/>
    <w:basedOn w:val="Normal"/>
    <w:next w:val="Normal"/>
    <w:autoRedefine/>
    <w:uiPriority w:val="39"/>
    <w:unhideWhenUsed/>
    <w:rsid w:val="00132066"/>
    <w:pPr>
      <w:spacing w:after="100"/>
      <w:ind w:left="480"/>
    </w:pPr>
  </w:style>
  <w:style w:type="paragraph" w:styleId="TableofFigures">
    <w:name w:val="table of figures"/>
    <w:basedOn w:val="Normal"/>
    <w:next w:val="Normal"/>
    <w:uiPriority w:val="99"/>
    <w:unhideWhenUsed/>
    <w:rsid w:val="00132066"/>
    <w:pPr>
      <w:spacing w:after="0"/>
    </w:pPr>
  </w:style>
  <w:style w:type="paragraph" w:styleId="NormalWeb">
    <w:name w:val="Normal (Web)"/>
    <w:basedOn w:val="Normal"/>
    <w:uiPriority w:val="99"/>
    <w:semiHidden/>
    <w:unhideWhenUsed/>
    <w:rsid w:val="009323C9"/>
    <w:pPr>
      <w:spacing w:before="100" w:beforeAutospacing="1" w:after="100" w:afterAutospacing="1" w:line="240" w:lineRule="auto"/>
      <w:jc w:val="left"/>
    </w:pPr>
    <w:rPr>
      <w:rFonts w:eastAsia="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9811">
      <w:bodyDiv w:val="1"/>
      <w:marLeft w:val="0"/>
      <w:marRight w:val="0"/>
      <w:marTop w:val="0"/>
      <w:marBottom w:val="0"/>
      <w:divBdr>
        <w:top w:val="none" w:sz="0" w:space="0" w:color="auto"/>
        <w:left w:val="none" w:sz="0" w:space="0" w:color="auto"/>
        <w:bottom w:val="none" w:sz="0" w:space="0" w:color="auto"/>
        <w:right w:val="none" w:sz="0" w:space="0" w:color="auto"/>
      </w:divBdr>
    </w:div>
    <w:div w:id="67309762">
      <w:bodyDiv w:val="1"/>
      <w:marLeft w:val="0"/>
      <w:marRight w:val="0"/>
      <w:marTop w:val="0"/>
      <w:marBottom w:val="0"/>
      <w:divBdr>
        <w:top w:val="none" w:sz="0" w:space="0" w:color="auto"/>
        <w:left w:val="none" w:sz="0" w:space="0" w:color="auto"/>
        <w:bottom w:val="none" w:sz="0" w:space="0" w:color="auto"/>
        <w:right w:val="none" w:sz="0" w:space="0" w:color="auto"/>
      </w:divBdr>
    </w:div>
    <w:div w:id="145050259">
      <w:bodyDiv w:val="1"/>
      <w:marLeft w:val="0"/>
      <w:marRight w:val="0"/>
      <w:marTop w:val="0"/>
      <w:marBottom w:val="0"/>
      <w:divBdr>
        <w:top w:val="none" w:sz="0" w:space="0" w:color="auto"/>
        <w:left w:val="none" w:sz="0" w:space="0" w:color="auto"/>
        <w:bottom w:val="none" w:sz="0" w:space="0" w:color="auto"/>
        <w:right w:val="none" w:sz="0" w:space="0" w:color="auto"/>
      </w:divBdr>
    </w:div>
    <w:div w:id="247155148">
      <w:bodyDiv w:val="1"/>
      <w:marLeft w:val="0"/>
      <w:marRight w:val="0"/>
      <w:marTop w:val="0"/>
      <w:marBottom w:val="0"/>
      <w:divBdr>
        <w:top w:val="none" w:sz="0" w:space="0" w:color="auto"/>
        <w:left w:val="none" w:sz="0" w:space="0" w:color="auto"/>
        <w:bottom w:val="none" w:sz="0" w:space="0" w:color="auto"/>
        <w:right w:val="none" w:sz="0" w:space="0" w:color="auto"/>
      </w:divBdr>
    </w:div>
    <w:div w:id="253710997">
      <w:bodyDiv w:val="1"/>
      <w:marLeft w:val="0"/>
      <w:marRight w:val="0"/>
      <w:marTop w:val="0"/>
      <w:marBottom w:val="0"/>
      <w:divBdr>
        <w:top w:val="none" w:sz="0" w:space="0" w:color="auto"/>
        <w:left w:val="none" w:sz="0" w:space="0" w:color="auto"/>
        <w:bottom w:val="none" w:sz="0" w:space="0" w:color="auto"/>
        <w:right w:val="none" w:sz="0" w:space="0" w:color="auto"/>
      </w:divBdr>
    </w:div>
    <w:div w:id="338772100">
      <w:bodyDiv w:val="1"/>
      <w:marLeft w:val="0"/>
      <w:marRight w:val="0"/>
      <w:marTop w:val="0"/>
      <w:marBottom w:val="0"/>
      <w:divBdr>
        <w:top w:val="none" w:sz="0" w:space="0" w:color="auto"/>
        <w:left w:val="none" w:sz="0" w:space="0" w:color="auto"/>
        <w:bottom w:val="none" w:sz="0" w:space="0" w:color="auto"/>
        <w:right w:val="none" w:sz="0" w:space="0" w:color="auto"/>
      </w:divBdr>
    </w:div>
    <w:div w:id="346174482">
      <w:bodyDiv w:val="1"/>
      <w:marLeft w:val="0"/>
      <w:marRight w:val="0"/>
      <w:marTop w:val="0"/>
      <w:marBottom w:val="0"/>
      <w:divBdr>
        <w:top w:val="none" w:sz="0" w:space="0" w:color="auto"/>
        <w:left w:val="none" w:sz="0" w:space="0" w:color="auto"/>
        <w:bottom w:val="none" w:sz="0" w:space="0" w:color="auto"/>
        <w:right w:val="none" w:sz="0" w:space="0" w:color="auto"/>
      </w:divBdr>
    </w:div>
    <w:div w:id="419109500">
      <w:bodyDiv w:val="1"/>
      <w:marLeft w:val="0"/>
      <w:marRight w:val="0"/>
      <w:marTop w:val="0"/>
      <w:marBottom w:val="0"/>
      <w:divBdr>
        <w:top w:val="none" w:sz="0" w:space="0" w:color="auto"/>
        <w:left w:val="none" w:sz="0" w:space="0" w:color="auto"/>
        <w:bottom w:val="none" w:sz="0" w:space="0" w:color="auto"/>
        <w:right w:val="none" w:sz="0" w:space="0" w:color="auto"/>
      </w:divBdr>
    </w:div>
    <w:div w:id="459879175">
      <w:bodyDiv w:val="1"/>
      <w:marLeft w:val="0"/>
      <w:marRight w:val="0"/>
      <w:marTop w:val="0"/>
      <w:marBottom w:val="0"/>
      <w:divBdr>
        <w:top w:val="none" w:sz="0" w:space="0" w:color="auto"/>
        <w:left w:val="none" w:sz="0" w:space="0" w:color="auto"/>
        <w:bottom w:val="none" w:sz="0" w:space="0" w:color="auto"/>
        <w:right w:val="none" w:sz="0" w:space="0" w:color="auto"/>
      </w:divBdr>
    </w:div>
    <w:div w:id="539126663">
      <w:bodyDiv w:val="1"/>
      <w:marLeft w:val="0"/>
      <w:marRight w:val="0"/>
      <w:marTop w:val="0"/>
      <w:marBottom w:val="0"/>
      <w:divBdr>
        <w:top w:val="none" w:sz="0" w:space="0" w:color="auto"/>
        <w:left w:val="none" w:sz="0" w:space="0" w:color="auto"/>
        <w:bottom w:val="none" w:sz="0" w:space="0" w:color="auto"/>
        <w:right w:val="none" w:sz="0" w:space="0" w:color="auto"/>
      </w:divBdr>
    </w:div>
    <w:div w:id="591818424">
      <w:bodyDiv w:val="1"/>
      <w:marLeft w:val="0"/>
      <w:marRight w:val="0"/>
      <w:marTop w:val="0"/>
      <w:marBottom w:val="0"/>
      <w:divBdr>
        <w:top w:val="none" w:sz="0" w:space="0" w:color="auto"/>
        <w:left w:val="none" w:sz="0" w:space="0" w:color="auto"/>
        <w:bottom w:val="none" w:sz="0" w:space="0" w:color="auto"/>
        <w:right w:val="none" w:sz="0" w:space="0" w:color="auto"/>
      </w:divBdr>
    </w:div>
    <w:div w:id="602541383">
      <w:bodyDiv w:val="1"/>
      <w:marLeft w:val="0"/>
      <w:marRight w:val="0"/>
      <w:marTop w:val="0"/>
      <w:marBottom w:val="0"/>
      <w:divBdr>
        <w:top w:val="none" w:sz="0" w:space="0" w:color="auto"/>
        <w:left w:val="none" w:sz="0" w:space="0" w:color="auto"/>
        <w:bottom w:val="none" w:sz="0" w:space="0" w:color="auto"/>
        <w:right w:val="none" w:sz="0" w:space="0" w:color="auto"/>
      </w:divBdr>
    </w:div>
    <w:div w:id="612447073">
      <w:bodyDiv w:val="1"/>
      <w:marLeft w:val="0"/>
      <w:marRight w:val="0"/>
      <w:marTop w:val="0"/>
      <w:marBottom w:val="0"/>
      <w:divBdr>
        <w:top w:val="none" w:sz="0" w:space="0" w:color="auto"/>
        <w:left w:val="none" w:sz="0" w:space="0" w:color="auto"/>
        <w:bottom w:val="none" w:sz="0" w:space="0" w:color="auto"/>
        <w:right w:val="none" w:sz="0" w:space="0" w:color="auto"/>
      </w:divBdr>
    </w:div>
    <w:div w:id="717752146">
      <w:bodyDiv w:val="1"/>
      <w:marLeft w:val="0"/>
      <w:marRight w:val="0"/>
      <w:marTop w:val="0"/>
      <w:marBottom w:val="0"/>
      <w:divBdr>
        <w:top w:val="none" w:sz="0" w:space="0" w:color="auto"/>
        <w:left w:val="none" w:sz="0" w:space="0" w:color="auto"/>
        <w:bottom w:val="none" w:sz="0" w:space="0" w:color="auto"/>
        <w:right w:val="none" w:sz="0" w:space="0" w:color="auto"/>
      </w:divBdr>
    </w:div>
    <w:div w:id="753748414">
      <w:bodyDiv w:val="1"/>
      <w:marLeft w:val="0"/>
      <w:marRight w:val="0"/>
      <w:marTop w:val="0"/>
      <w:marBottom w:val="0"/>
      <w:divBdr>
        <w:top w:val="none" w:sz="0" w:space="0" w:color="auto"/>
        <w:left w:val="none" w:sz="0" w:space="0" w:color="auto"/>
        <w:bottom w:val="none" w:sz="0" w:space="0" w:color="auto"/>
        <w:right w:val="none" w:sz="0" w:space="0" w:color="auto"/>
      </w:divBdr>
    </w:div>
    <w:div w:id="755904345">
      <w:bodyDiv w:val="1"/>
      <w:marLeft w:val="0"/>
      <w:marRight w:val="0"/>
      <w:marTop w:val="0"/>
      <w:marBottom w:val="0"/>
      <w:divBdr>
        <w:top w:val="none" w:sz="0" w:space="0" w:color="auto"/>
        <w:left w:val="none" w:sz="0" w:space="0" w:color="auto"/>
        <w:bottom w:val="none" w:sz="0" w:space="0" w:color="auto"/>
        <w:right w:val="none" w:sz="0" w:space="0" w:color="auto"/>
      </w:divBdr>
    </w:div>
    <w:div w:id="971208067">
      <w:bodyDiv w:val="1"/>
      <w:marLeft w:val="0"/>
      <w:marRight w:val="0"/>
      <w:marTop w:val="0"/>
      <w:marBottom w:val="0"/>
      <w:divBdr>
        <w:top w:val="none" w:sz="0" w:space="0" w:color="auto"/>
        <w:left w:val="none" w:sz="0" w:space="0" w:color="auto"/>
        <w:bottom w:val="none" w:sz="0" w:space="0" w:color="auto"/>
        <w:right w:val="none" w:sz="0" w:space="0" w:color="auto"/>
      </w:divBdr>
    </w:div>
    <w:div w:id="1039009514">
      <w:bodyDiv w:val="1"/>
      <w:marLeft w:val="0"/>
      <w:marRight w:val="0"/>
      <w:marTop w:val="0"/>
      <w:marBottom w:val="0"/>
      <w:divBdr>
        <w:top w:val="none" w:sz="0" w:space="0" w:color="auto"/>
        <w:left w:val="none" w:sz="0" w:space="0" w:color="auto"/>
        <w:bottom w:val="none" w:sz="0" w:space="0" w:color="auto"/>
        <w:right w:val="none" w:sz="0" w:space="0" w:color="auto"/>
      </w:divBdr>
    </w:div>
    <w:div w:id="1055816040">
      <w:bodyDiv w:val="1"/>
      <w:marLeft w:val="0"/>
      <w:marRight w:val="0"/>
      <w:marTop w:val="0"/>
      <w:marBottom w:val="0"/>
      <w:divBdr>
        <w:top w:val="none" w:sz="0" w:space="0" w:color="auto"/>
        <w:left w:val="none" w:sz="0" w:space="0" w:color="auto"/>
        <w:bottom w:val="none" w:sz="0" w:space="0" w:color="auto"/>
        <w:right w:val="none" w:sz="0" w:space="0" w:color="auto"/>
      </w:divBdr>
    </w:div>
    <w:div w:id="1125735819">
      <w:bodyDiv w:val="1"/>
      <w:marLeft w:val="0"/>
      <w:marRight w:val="0"/>
      <w:marTop w:val="0"/>
      <w:marBottom w:val="0"/>
      <w:divBdr>
        <w:top w:val="none" w:sz="0" w:space="0" w:color="auto"/>
        <w:left w:val="none" w:sz="0" w:space="0" w:color="auto"/>
        <w:bottom w:val="none" w:sz="0" w:space="0" w:color="auto"/>
        <w:right w:val="none" w:sz="0" w:space="0" w:color="auto"/>
      </w:divBdr>
    </w:div>
    <w:div w:id="1141116381">
      <w:bodyDiv w:val="1"/>
      <w:marLeft w:val="0"/>
      <w:marRight w:val="0"/>
      <w:marTop w:val="0"/>
      <w:marBottom w:val="0"/>
      <w:divBdr>
        <w:top w:val="none" w:sz="0" w:space="0" w:color="auto"/>
        <w:left w:val="none" w:sz="0" w:space="0" w:color="auto"/>
        <w:bottom w:val="none" w:sz="0" w:space="0" w:color="auto"/>
        <w:right w:val="none" w:sz="0" w:space="0" w:color="auto"/>
      </w:divBdr>
    </w:div>
    <w:div w:id="1217231413">
      <w:bodyDiv w:val="1"/>
      <w:marLeft w:val="0"/>
      <w:marRight w:val="0"/>
      <w:marTop w:val="0"/>
      <w:marBottom w:val="0"/>
      <w:divBdr>
        <w:top w:val="none" w:sz="0" w:space="0" w:color="auto"/>
        <w:left w:val="none" w:sz="0" w:space="0" w:color="auto"/>
        <w:bottom w:val="none" w:sz="0" w:space="0" w:color="auto"/>
        <w:right w:val="none" w:sz="0" w:space="0" w:color="auto"/>
      </w:divBdr>
    </w:div>
    <w:div w:id="1254976480">
      <w:bodyDiv w:val="1"/>
      <w:marLeft w:val="0"/>
      <w:marRight w:val="0"/>
      <w:marTop w:val="0"/>
      <w:marBottom w:val="0"/>
      <w:divBdr>
        <w:top w:val="none" w:sz="0" w:space="0" w:color="auto"/>
        <w:left w:val="none" w:sz="0" w:space="0" w:color="auto"/>
        <w:bottom w:val="none" w:sz="0" w:space="0" w:color="auto"/>
        <w:right w:val="none" w:sz="0" w:space="0" w:color="auto"/>
      </w:divBdr>
    </w:div>
    <w:div w:id="1370715148">
      <w:bodyDiv w:val="1"/>
      <w:marLeft w:val="0"/>
      <w:marRight w:val="0"/>
      <w:marTop w:val="0"/>
      <w:marBottom w:val="0"/>
      <w:divBdr>
        <w:top w:val="none" w:sz="0" w:space="0" w:color="auto"/>
        <w:left w:val="none" w:sz="0" w:space="0" w:color="auto"/>
        <w:bottom w:val="none" w:sz="0" w:space="0" w:color="auto"/>
        <w:right w:val="none" w:sz="0" w:space="0" w:color="auto"/>
      </w:divBdr>
    </w:div>
    <w:div w:id="1397970175">
      <w:bodyDiv w:val="1"/>
      <w:marLeft w:val="0"/>
      <w:marRight w:val="0"/>
      <w:marTop w:val="0"/>
      <w:marBottom w:val="0"/>
      <w:divBdr>
        <w:top w:val="none" w:sz="0" w:space="0" w:color="auto"/>
        <w:left w:val="none" w:sz="0" w:space="0" w:color="auto"/>
        <w:bottom w:val="none" w:sz="0" w:space="0" w:color="auto"/>
        <w:right w:val="none" w:sz="0" w:space="0" w:color="auto"/>
      </w:divBdr>
    </w:div>
    <w:div w:id="1845821680">
      <w:bodyDiv w:val="1"/>
      <w:marLeft w:val="0"/>
      <w:marRight w:val="0"/>
      <w:marTop w:val="0"/>
      <w:marBottom w:val="0"/>
      <w:divBdr>
        <w:top w:val="none" w:sz="0" w:space="0" w:color="auto"/>
        <w:left w:val="none" w:sz="0" w:space="0" w:color="auto"/>
        <w:bottom w:val="none" w:sz="0" w:space="0" w:color="auto"/>
        <w:right w:val="none" w:sz="0" w:space="0" w:color="auto"/>
      </w:divBdr>
    </w:div>
    <w:div w:id="1906255781">
      <w:bodyDiv w:val="1"/>
      <w:marLeft w:val="0"/>
      <w:marRight w:val="0"/>
      <w:marTop w:val="0"/>
      <w:marBottom w:val="0"/>
      <w:divBdr>
        <w:top w:val="none" w:sz="0" w:space="0" w:color="auto"/>
        <w:left w:val="none" w:sz="0" w:space="0" w:color="auto"/>
        <w:bottom w:val="none" w:sz="0" w:space="0" w:color="auto"/>
        <w:right w:val="none" w:sz="0" w:space="0" w:color="auto"/>
      </w:divBdr>
    </w:div>
    <w:div w:id="1953902682">
      <w:bodyDiv w:val="1"/>
      <w:marLeft w:val="0"/>
      <w:marRight w:val="0"/>
      <w:marTop w:val="0"/>
      <w:marBottom w:val="0"/>
      <w:divBdr>
        <w:top w:val="none" w:sz="0" w:space="0" w:color="auto"/>
        <w:left w:val="none" w:sz="0" w:space="0" w:color="auto"/>
        <w:bottom w:val="none" w:sz="0" w:space="0" w:color="auto"/>
        <w:right w:val="none" w:sz="0" w:space="0" w:color="auto"/>
      </w:divBdr>
    </w:div>
    <w:div w:id="1984920229">
      <w:bodyDiv w:val="1"/>
      <w:marLeft w:val="0"/>
      <w:marRight w:val="0"/>
      <w:marTop w:val="0"/>
      <w:marBottom w:val="0"/>
      <w:divBdr>
        <w:top w:val="none" w:sz="0" w:space="0" w:color="auto"/>
        <w:left w:val="none" w:sz="0" w:space="0" w:color="auto"/>
        <w:bottom w:val="none" w:sz="0" w:space="0" w:color="auto"/>
        <w:right w:val="none" w:sz="0" w:space="0" w:color="auto"/>
      </w:divBdr>
    </w:div>
    <w:div w:id="2109813333">
      <w:bodyDiv w:val="1"/>
      <w:marLeft w:val="0"/>
      <w:marRight w:val="0"/>
      <w:marTop w:val="0"/>
      <w:marBottom w:val="0"/>
      <w:divBdr>
        <w:top w:val="none" w:sz="0" w:space="0" w:color="auto"/>
        <w:left w:val="none" w:sz="0" w:space="0" w:color="auto"/>
        <w:bottom w:val="none" w:sz="0" w:space="0" w:color="auto"/>
        <w:right w:val="none" w:sz="0" w:space="0" w:color="auto"/>
      </w:divBdr>
    </w:div>
    <w:div w:id="2116364967">
      <w:bodyDiv w:val="1"/>
      <w:marLeft w:val="0"/>
      <w:marRight w:val="0"/>
      <w:marTop w:val="0"/>
      <w:marBottom w:val="0"/>
      <w:divBdr>
        <w:top w:val="none" w:sz="0" w:space="0" w:color="auto"/>
        <w:left w:val="none" w:sz="0" w:space="0" w:color="auto"/>
        <w:bottom w:val="none" w:sz="0" w:space="0" w:color="auto"/>
        <w:right w:val="none" w:sz="0" w:space="0" w:color="auto"/>
      </w:divBdr>
    </w:div>
    <w:div w:id="214697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nualreports.com/HostedData/AnnualReportArchive/m/NYSE_MS_2019.pdf" TargetMode="External"/><Relationship Id="rId18" Type="http://schemas.openxmlformats.org/officeDocument/2006/relationships/hyperlink" Target="https://www.annualreports.com/HostedData/AnnualReports/PDF/NYSE_BAC_2022.pdf" TargetMode="External"/><Relationship Id="rId26" Type="http://schemas.openxmlformats.org/officeDocument/2006/relationships/chart" Target="charts/chart2.xml"/><Relationship Id="rId39" Type="http://schemas.openxmlformats.org/officeDocument/2006/relationships/hyperlink" Target="https://doi.org/10.1016/j.jbusres.2019.12.025" TargetMode="External"/><Relationship Id="rId21" Type="http://schemas.openxmlformats.org/officeDocument/2006/relationships/hyperlink" Target="https://www.annualreports.com/HostedData/AnnualReports/PDF/NYSE_C_2022.pdf" TargetMode="External"/><Relationship Id="rId34" Type="http://schemas.openxmlformats.org/officeDocument/2006/relationships/hyperlink" Target="https://doi.org/10.1016/j.jmacro.2018.08.001" TargetMode="External"/><Relationship Id="rId42" Type="http://schemas.openxmlformats.org/officeDocument/2006/relationships/hyperlink" Target="https://ieeexplore.ieee.org/abstract/document/8760733" TargetMode="External"/><Relationship Id="rId47" Type="http://schemas.openxmlformats.org/officeDocument/2006/relationships/hyperlink" Target="https://doi.org/10.32400/iaj.30119" TargetMode="External"/><Relationship Id="rId50" Type="http://schemas.openxmlformats.org/officeDocument/2006/relationships/hyperlink" Target="https://doi.org/10.20525/ijfbs.v9i4.937" TargetMode="External"/><Relationship Id="rId55" Type="http://schemas.openxmlformats.org/officeDocument/2006/relationships/hyperlink" Target="https://doi.org/10.1111/infi.12104" TargetMode="External"/><Relationship Id="rId63" Type="http://schemas.openxmlformats.org/officeDocument/2006/relationships/hyperlink" Target="https://doi.org/10.1007/978-3-319-74173-4_1" TargetMode="External"/><Relationship Id="rId68" Type="http://schemas.openxmlformats.org/officeDocument/2006/relationships/hyperlink" Target="https://doi.org/10.3390/ijfs8020035"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080/23322039.2018.1548072" TargetMode="External"/><Relationship Id="rId2" Type="http://schemas.openxmlformats.org/officeDocument/2006/relationships/numbering" Target="numbering.xml"/><Relationship Id="rId16" Type="http://schemas.openxmlformats.org/officeDocument/2006/relationships/hyperlink" Target="https://www.annualreports.com/HostedData/AnnualReportArchive/b/NYSE_BAC_2019.pdf" TargetMode="External"/><Relationship Id="rId29" Type="http://schemas.openxmlformats.org/officeDocument/2006/relationships/chart" Target="charts/chart5.xml"/><Relationship Id="rId11" Type="http://schemas.openxmlformats.org/officeDocument/2006/relationships/hyperlink" Target="https://www.jpmorganchase.com/content/dam/jpmc/jpmorgan-chase-and-co/investor-relations/documents/annualreport-2021.pdf" TargetMode="External"/><Relationship Id="rId24" Type="http://schemas.openxmlformats.org/officeDocument/2006/relationships/hyperlink" Target="https://www.annualreports.com/HostedData/AnnualReports/PDF/NYSE_WFC_2022.pdf" TargetMode="External"/><Relationship Id="rId32" Type="http://schemas.openxmlformats.org/officeDocument/2006/relationships/hyperlink" Target="https://www.statista.com/topics/5642/banking-industry-in-the-us/" TargetMode="External"/><Relationship Id="rId37" Type="http://schemas.openxmlformats.org/officeDocument/2006/relationships/hyperlink" Target="https://doi.org/10.1016/j.cbrev.2020.04.001" TargetMode="External"/><Relationship Id="rId40" Type="http://schemas.openxmlformats.org/officeDocument/2006/relationships/hyperlink" Target="https://www.internationalstudentloan.com/resources/understanding-us-banking-system.php" TargetMode="External"/><Relationship Id="rId45" Type="http://schemas.openxmlformats.org/officeDocument/2006/relationships/hyperlink" Target="https://doi.org/10.1080/00036846.2023.2174946" TargetMode="External"/><Relationship Id="rId53" Type="http://schemas.openxmlformats.org/officeDocument/2006/relationships/hyperlink" Target="https://doi.org/10.3390/ijfs6020053" TargetMode="External"/><Relationship Id="rId58" Type="http://schemas.openxmlformats.org/officeDocument/2006/relationships/hyperlink" Target="https://doi.org/10.32861/ijefr.67.192.200" TargetMode="External"/><Relationship Id="rId66" Type="http://schemas.openxmlformats.org/officeDocument/2006/relationships/hyperlink" Target="https://doi.org/10.1177/0149206317699521" TargetMode="External"/><Relationship Id="rId74" Type="http://schemas.openxmlformats.org/officeDocument/2006/relationships/hyperlink" Target="https://ieeexplore.ieee.org/abstract/document/8760733" TargetMode="External"/><Relationship Id="rId5" Type="http://schemas.openxmlformats.org/officeDocument/2006/relationships/webSettings" Target="webSettings.xml"/><Relationship Id="rId15" Type="http://schemas.openxmlformats.org/officeDocument/2006/relationships/hyperlink" Target="https://www.annualreports.com/HostedData/AnnualReports/PDF/NYSE_MS_2022.pdf" TargetMode="External"/><Relationship Id="rId23" Type="http://schemas.openxmlformats.org/officeDocument/2006/relationships/hyperlink" Target="https://www.annualreports.com/HostedData/AnnualReportArchive/w/NYSE_WFC_2021.pdf" TargetMode="External"/><Relationship Id="rId28" Type="http://schemas.openxmlformats.org/officeDocument/2006/relationships/chart" Target="charts/chart4.xml"/><Relationship Id="rId36" Type="http://schemas.openxmlformats.org/officeDocument/2006/relationships/hyperlink" Target="https://finance.yahoo.com/news/regional-banks-still-have-a-profitability-problem-201307527.html" TargetMode="External"/><Relationship Id="rId49" Type="http://schemas.openxmlformats.org/officeDocument/2006/relationships/hyperlink" Target="https://doi.org/10.1080/15427560.2019.1553176" TargetMode="External"/><Relationship Id="rId57" Type="http://schemas.openxmlformats.org/officeDocument/2006/relationships/hyperlink" Target="https://doi.org/10.1016/j.intfin.2017.12.002" TargetMode="External"/><Relationship Id="rId61" Type="http://schemas.openxmlformats.org/officeDocument/2006/relationships/hyperlink" Target="http://dx.doi.org/10.5430/afr.v6n1p77" TargetMode="External"/><Relationship Id="rId10" Type="http://schemas.openxmlformats.org/officeDocument/2006/relationships/hyperlink" Target="https://www.jpmorganchase.com/content/dam/jpmc/jpmorgan-chase-and-co/investor-relations/documents/annualreport-2019.pdf" TargetMode="External"/><Relationship Id="rId19" Type="http://schemas.openxmlformats.org/officeDocument/2006/relationships/hyperlink" Target="https://www.annualreports.com/HostedData/AnnualReportArchive/c/NYSE_C_2019.pdf" TargetMode="External"/><Relationship Id="rId31" Type="http://schemas.openxmlformats.org/officeDocument/2006/relationships/hyperlink" Target="https://www.calebuniversity.edu.ng/oer/storage/2022/03/13-8d960c8e.pdf" TargetMode="External"/><Relationship Id="rId44" Type="http://schemas.openxmlformats.org/officeDocument/2006/relationships/hyperlink" Target="https://doi.org/10.1016/j.iref.2018.03.008" TargetMode="External"/><Relationship Id="rId52" Type="http://schemas.openxmlformats.org/officeDocument/2006/relationships/hyperlink" Target="https://doi.org/10.9744/jmk.21.2.134-144" TargetMode="External"/><Relationship Id="rId60" Type="http://schemas.openxmlformats.org/officeDocument/2006/relationships/hyperlink" Target="https://doi.org/10.1108/IJMF-07-2017-0148" TargetMode="External"/><Relationship Id="rId65" Type="http://schemas.openxmlformats.org/officeDocument/2006/relationships/hyperlink" Target="https://doi.org/10.20952/revtee.v14i33.15614" TargetMode="External"/><Relationship Id="rId73" Type="http://schemas.openxmlformats.org/officeDocument/2006/relationships/hyperlink" Target="https://www2.deloitte.com/us/en/insights/industry/financial-services/financial-services-industry-outlooks/banking-industry-outlook.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nnualreports.com/HostedData/AnnualReportArchive/m/NYSE_MS_2021.pdf" TargetMode="External"/><Relationship Id="rId22" Type="http://schemas.openxmlformats.org/officeDocument/2006/relationships/hyperlink" Target="https://www.annualreports.com/HostedData/AnnualReportArchive/w/NYSE_WFC_2019.pdf" TargetMode="External"/><Relationship Id="rId27" Type="http://schemas.openxmlformats.org/officeDocument/2006/relationships/chart" Target="charts/chart3.xml"/><Relationship Id="rId30" Type="http://schemas.openxmlformats.org/officeDocument/2006/relationships/hyperlink" Target="https://doi.org/10.1016/S2212-5671(15)00104-5" TargetMode="External"/><Relationship Id="rId35" Type="http://schemas.openxmlformats.org/officeDocument/2006/relationships/hyperlink" Target="https://doi.org/10.1016/j.qref.2022.01.009" TargetMode="External"/><Relationship Id="rId43" Type="http://schemas.openxmlformats.org/officeDocument/2006/relationships/hyperlink" Target="https://doi.org/10.1080/23322039.2019.1605683" TargetMode="External"/><Relationship Id="rId48" Type="http://schemas.openxmlformats.org/officeDocument/2006/relationships/hyperlink" Target="https://doi.org/10.1016/j.gfj.2020.100517" TargetMode="External"/><Relationship Id="rId56" Type="http://schemas.openxmlformats.org/officeDocument/2006/relationships/hyperlink" Target="https://doi.org/10.3390/ijfs8020035" TargetMode="External"/><Relationship Id="rId64" Type="http://schemas.openxmlformats.org/officeDocument/2006/relationships/hyperlink" Target="https://www.researchgate.net/publication/324588113" TargetMode="External"/><Relationship Id="rId69" Type="http://schemas.openxmlformats.org/officeDocument/2006/relationships/hyperlink" Target="https://doi.org/10.32861/ijefr.67.192.200"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ceeol.com/search/article-detail?id=976223" TargetMode="External"/><Relationship Id="rId72" Type="http://schemas.openxmlformats.org/officeDocument/2006/relationships/hyperlink" Target="https://doi.org/10.1016/j.jbusres.2019.12.025" TargetMode="External"/><Relationship Id="rId3" Type="http://schemas.openxmlformats.org/officeDocument/2006/relationships/styles" Target="styles.xml"/><Relationship Id="rId12" Type="http://schemas.openxmlformats.org/officeDocument/2006/relationships/hyperlink" Target="https://www.jpmorganchase.com/content/dam/jpmc/jpmorgan-chase-and-co/investor-relations/documents/annualreport-2022.pdf" TargetMode="External"/><Relationship Id="rId17" Type="http://schemas.openxmlformats.org/officeDocument/2006/relationships/hyperlink" Target="https://www.annualreports.com/HostedData/AnnualReportArchive/b/NYSE_BAC_2021.pdf" TargetMode="External"/><Relationship Id="rId25" Type="http://schemas.openxmlformats.org/officeDocument/2006/relationships/chart" Target="charts/chart1.xml"/><Relationship Id="rId33" Type="http://schemas.openxmlformats.org/officeDocument/2006/relationships/hyperlink" Target="https://www.statista.com/statistics/185488/leading-us-commercial-banks-by-revenue/" TargetMode="External"/><Relationship Id="rId38" Type="http://schemas.openxmlformats.org/officeDocument/2006/relationships/hyperlink" Target="https://doi.org/10.1177/0149206317699521" TargetMode="External"/><Relationship Id="rId46" Type="http://schemas.openxmlformats.org/officeDocument/2006/relationships/hyperlink" Target="https://doi.org/10.38157/finance-economics-review.v2i2.102" TargetMode="External"/><Relationship Id="rId59" Type="http://schemas.openxmlformats.org/officeDocument/2006/relationships/hyperlink" Target="https://doi.org/10.1108/JEFAS-05-2018-0043" TargetMode="External"/><Relationship Id="rId67" Type="http://schemas.openxmlformats.org/officeDocument/2006/relationships/hyperlink" Target="https://doi.org/10.1002/ijfe.1655" TargetMode="External"/><Relationship Id="rId20" Type="http://schemas.openxmlformats.org/officeDocument/2006/relationships/hyperlink" Target="https://www.annualreports.com/HostedData/AnnualReportArchive/c/NYSE_C_2021.pdf" TargetMode="External"/><Relationship Id="rId41" Type="http://schemas.openxmlformats.org/officeDocument/2006/relationships/hyperlink" Target="https://www2.deloitte.com/us/en/insights/industry/financial-services/financial-services-industry-outlooks/banking-industry-outlook.html" TargetMode="External"/><Relationship Id="rId54" Type="http://schemas.openxmlformats.org/officeDocument/2006/relationships/hyperlink" Target="https://doi.org/10.1002/ijfe.1655" TargetMode="External"/><Relationship Id="rId62" Type="http://schemas.openxmlformats.org/officeDocument/2006/relationships/hyperlink" Target="https://doi.org/10.1080/23322039.2018.1548072" TargetMode="External"/><Relationship Id="rId70" Type="http://schemas.openxmlformats.org/officeDocument/2006/relationships/hyperlink" Target="https://doi.org/10.1108/IJMF-07-2017-0148"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J.P. Morgan Chase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Sheet3!$B$1</c:f>
              <c:strCache>
                <c:ptCount val="1"/>
                <c:pt idx="0">
                  <c:v>Operating profit margin</c:v>
                </c:pt>
              </c:strCache>
            </c:strRef>
          </c:tx>
          <c:spPr>
            <a:ln w="28575" cap="rnd">
              <a:solidFill>
                <a:schemeClr val="accent1"/>
              </a:solidFill>
              <a:round/>
            </a:ln>
            <a:effectLst/>
          </c:spPr>
          <c:marker>
            <c:symbol val="none"/>
          </c:marker>
          <c:cat>
            <c:numRef>
              <c:f>Sheet3!$A$2:$A$6</c:f>
              <c:numCache>
                <c:formatCode>General</c:formatCode>
                <c:ptCount val="5"/>
                <c:pt idx="0">
                  <c:v>2018</c:v>
                </c:pt>
                <c:pt idx="1">
                  <c:v>2019</c:v>
                </c:pt>
                <c:pt idx="2">
                  <c:v>2020</c:v>
                </c:pt>
                <c:pt idx="3">
                  <c:v>2021</c:v>
                </c:pt>
                <c:pt idx="4">
                  <c:v>2022</c:v>
                </c:pt>
              </c:numCache>
            </c:numRef>
          </c:cat>
          <c:val>
            <c:numRef>
              <c:f>Sheet3!$B$2:$B$6</c:f>
              <c:numCache>
                <c:formatCode>0.00%</c:formatCode>
                <c:ptCount val="5"/>
                <c:pt idx="0">
                  <c:v>0.37388217813609226</c:v>
                </c:pt>
                <c:pt idx="1">
                  <c:v>0.38524739031541078</c:v>
                </c:pt>
                <c:pt idx="2">
                  <c:v>0.29858025360355478</c:v>
                </c:pt>
                <c:pt idx="3">
                  <c:v>0.48962178069692314</c:v>
                </c:pt>
                <c:pt idx="4">
                  <c:v>0.35872411515598895</c:v>
                </c:pt>
              </c:numCache>
            </c:numRef>
          </c:val>
          <c:smooth val="0"/>
          <c:extLst>
            <c:ext xmlns:c16="http://schemas.microsoft.com/office/drawing/2014/chart" uri="{C3380CC4-5D6E-409C-BE32-E72D297353CC}">
              <c16:uniqueId val="{00000000-29B2-4DFE-96DB-E74A514F3F91}"/>
            </c:ext>
          </c:extLst>
        </c:ser>
        <c:ser>
          <c:idx val="1"/>
          <c:order val="1"/>
          <c:tx>
            <c:strRef>
              <c:f>Sheet3!$C$1</c:f>
              <c:strCache>
                <c:ptCount val="1"/>
                <c:pt idx="0">
                  <c:v>Net profit margin</c:v>
                </c:pt>
              </c:strCache>
            </c:strRef>
          </c:tx>
          <c:spPr>
            <a:ln w="28575" cap="rnd">
              <a:solidFill>
                <a:schemeClr val="accent2"/>
              </a:solidFill>
              <a:round/>
            </a:ln>
            <a:effectLst/>
          </c:spPr>
          <c:marker>
            <c:symbol val="none"/>
          </c:marker>
          <c:cat>
            <c:numRef>
              <c:f>Sheet3!$A$2:$A$6</c:f>
              <c:numCache>
                <c:formatCode>General</c:formatCode>
                <c:ptCount val="5"/>
                <c:pt idx="0">
                  <c:v>2018</c:v>
                </c:pt>
                <c:pt idx="1">
                  <c:v>2019</c:v>
                </c:pt>
                <c:pt idx="2">
                  <c:v>2020</c:v>
                </c:pt>
                <c:pt idx="3">
                  <c:v>2021</c:v>
                </c:pt>
                <c:pt idx="4">
                  <c:v>2022</c:v>
                </c:pt>
              </c:numCache>
            </c:numRef>
          </c:cat>
          <c:val>
            <c:numRef>
              <c:f>Sheet3!$C$2:$C$6</c:f>
              <c:numCache>
                <c:formatCode>0.00%</c:formatCode>
                <c:ptCount val="5"/>
                <c:pt idx="0">
                  <c:v>0.29784736171110437</c:v>
                </c:pt>
                <c:pt idx="1">
                  <c:v>0.31507346899945515</c:v>
                </c:pt>
                <c:pt idx="2">
                  <c:v>0.24285750014589291</c:v>
                </c:pt>
                <c:pt idx="3">
                  <c:v>0.48962178069692314</c:v>
                </c:pt>
                <c:pt idx="4">
                  <c:v>0.29275418625432226</c:v>
                </c:pt>
              </c:numCache>
            </c:numRef>
          </c:val>
          <c:smooth val="0"/>
          <c:extLst>
            <c:ext xmlns:c16="http://schemas.microsoft.com/office/drawing/2014/chart" uri="{C3380CC4-5D6E-409C-BE32-E72D297353CC}">
              <c16:uniqueId val="{00000001-29B2-4DFE-96DB-E74A514F3F91}"/>
            </c:ext>
          </c:extLst>
        </c:ser>
        <c:dLbls>
          <c:showLegendKey val="0"/>
          <c:showVal val="0"/>
          <c:showCatName val="0"/>
          <c:showSerName val="0"/>
          <c:showPercent val="0"/>
          <c:showBubbleSize val="0"/>
        </c:dLbls>
        <c:marker val="1"/>
        <c:smooth val="0"/>
        <c:axId val="1757097039"/>
        <c:axId val="1752301023"/>
      </c:lineChart>
      <c:lineChart>
        <c:grouping val="standard"/>
        <c:varyColors val="0"/>
        <c:ser>
          <c:idx val="2"/>
          <c:order val="2"/>
          <c:tx>
            <c:strRef>
              <c:f>Sheet3!$D$1</c:f>
              <c:strCache>
                <c:ptCount val="1"/>
                <c:pt idx="0">
                  <c:v>ROA</c:v>
                </c:pt>
              </c:strCache>
            </c:strRef>
          </c:tx>
          <c:spPr>
            <a:ln w="28575" cap="rnd">
              <a:solidFill>
                <a:schemeClr val="accent3"/>
              </a:solidFill>
              <a:round/>
            </a:ln>
            <a:effectLst/>
          </c:spPr>
          <c:marker>
            <c:symbol val="none"/>
          </c:marker>
          <c:cat>
            <c:numRef>
              <c:f>Sheet3!$A$2:$A$6</c:f>
              <c:numCache>
                <c:formatCode>General</c:formatCode>
                <c:ptCount val="5"/>
                <c:pt idx="0">
                  <c:v>2018</c:v>
                </c:pt>
                <c:pt idx="1">
                  <c:v>2019</c:v>
                </c:pt>
                <c:pt idx="2">
                  <c:v>2020</c:v>
                </c:pt>
                <c:pt idx="3">
                  <c:v>2021</c:v>
                </c:pt>
                <c:pt idx="4">
                  <c:v>2022</c:v>
                </c:pt>
              </c:numCache>
            </c:numRef>
          </c:cat>
          <c:val>
            <c:numRef>
              <c:f>Sheet3!$D$2:$D$6</c:f>
              <c:numCache>
                <c:formatCode>0.00</c:formatCode>
                <c:ptCount val="5"/>
                <c:pt idx="0">
                  <c:v>1.2382689705978802E-2</c:v>
                </c:pt>
                <c:pt idx="1">
                  <c:v>1.3556331280403695E-2</c:v>
                </c:pt>
                <c:pt idx="2">
                  <c:v>8.6065262587535826E-3</c:v>
                </c:pt>
                <c:pt idx="3">
                  <c:v>1.591049392197335E-2</c:v>
                </c:pt>
                <c:pt idx="4">
                  <c:v>1.0277861814098807E-2</c:v>
                </c:pt>
              </c:numCache>
            </c:numRef>
          </c:val>
          <c:smooth val="0"/>
          <c:extLst>
            <c:ext xmlns:c16="http://schemas.microsoft.com/office/drawing/2014/chart" uri="{C3380CC4-5D6E-409C-BE32-E72D297353CC}">
              <c16:uniqueId val="{00000002-29B2-4DFE-96DB-E74A514F3F91}"/>
            </c:ext>
          </c:extLst>
        </c:ser>
        <c:ser>
          <c:idx val="3"/>
          <c:order val="3"/>
          <c:tx>
            <c:strRef>
              <c:f>Sheet3!$E$1</c:f>
              <c:strCache>
                <c:ptCount val="1"/>
                <c:pt idx="0">
                  <c:v>ROE</c:v>
                </c:pt>
              </c:strCache>
            </c:strRef>
          </c:tx>
          <c:spPr>
            <a:ln w="28575" cap="rnd">
              <a:solidFill>
                <a:schemeClr val="accent4"/>
              </a:solidFill>
              <a:round/>
            </a:ln>
            <a:effectLst/>
          </c:spPr>
          <c:marker>
            <c:symbol val="none"/>
          </c:marker>
          <c:cat>
            <c:numRef>
              <c:f>Sheet3!$A$2:$A$6</c:f>
              <c:numCache>
                <c:formatCode>General</c:formatCode>
                <c:ptCount val="5"/>
                <c:pt idx="0">
                  <c:v>2018</c:v>
                </c:pt>
                <c:pt idx="1">
                  <c:v>2019</c:v>
                </c:pt>
                <c:pt idx="2">
                  <c:v>2020</c:v>
                </c:pt>
                <c:pt idx="3">
                  <c:v>2021</c:v>
                </c:pt>
                <c:pt idx="4">
                  <c:v>2022</c:v>
                </c:pt>
              </c:numCache>
            </c:numRef>
          </c:cat>
          <c:val>
            <c:numRef>
              <c:f>Sheet3!$E$2:$E$6</c:f>
              <c:numCache>
                <c:formatCode>0.00</c:formatCode>
                <c:ptCount val="5"/>
                <c:pt idx="0">
                  <c:v>0.12659688517240708</c:v>
                </c:pt>
                <c:pt idx="1">
                  <c:v>0.13940611487391422</c:v>
                </c:pt>
                <c:pt idx="2">
                  <c:v>0.10427987428137775</c:v>
                </c:pt>
                <c:pt idx="3">
                  <c:v>0.20250436036134051</c:v>
                </c:pt>
                <c:pt idx="4">
                  <c:v>0.12888086148625535</c:v>
                </c:pt>
              </c:numCache>
            </c:numRef>
          </c:val>
          <c:smooth val="0"/>
          <c:extLst>
            <c:ext xmlns:c16="http://schemas.microsoft.com/office/drawing/2014/chart" uri="{C3380CC4-5D6E-409C-BE32-E72D297353CC}">
              <c16:uniqueId val="{00000003-29B2-4DFE-96DB-E74A514F3F91}"/>
            </c:ext>
          </c:extLst>
        </c:ser>
        <c:dLbls>
          <c:showLegendKey val="0"/>
          <c:showVal val="0"/>
          <c:showCatName val="0"/>
          <c:showSerName val="0"/>
          <c:showPercent val="0"/>
          <c:showBubbleSize val="0"/>
        </c:dLbls>
        <c:marker val="1"/>
        <c:smooth val="0"/>
        <c:axId val="1759117871"/>
        <c:axId val="1500640959"/>
      </c:lineChart>
      <c:catAx>
        <c:axId val="1757097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2301023"/>
        <c:crosses val="autoZero"/>
        <c:auto val="1"/>
        <c:lblAlgn val="ctr"/>
        <c:lblOffset val="100"/>
        <c:noMultiLvlLbl val="0"/>
      </c:catAx>
      <c:valAx>
        <c:axId val="175230102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7097039"/>
        <c:crosses val="autoZero"/>
        <c:crossBetween val="between"/>
      </c:valAx>
      <c:valAx>
        <c:axId val="1500640959"/>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17871"/>
        <c:crosses val="max"/>
        <c:crossBetween val="between"/>
      </c:valAx>
      <c:catAx>
        <c:axId val="1759117871"/>
        <c:scaling>
          <c:orientation val="minMax"/>
        </c:scaling>
        <c:delete val="1"/>
        <c:axPos val="b"/>
        <c:numFmt formatCode="General" sourceLinked="1"/>
        <c:majorTickMark val="out"/>
        <c:minorTickMark val="none"/>
        <c:tickLblPos val="nextTo"/>
        <c:crossAx val="150064095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Morgan Stanley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Sheet3!$B$7</c:f>
              <c:strCache>
                <c:ptCount val="1"/>
                <c:pt idx="0">
                  <c:v>Operating profit margin</c:v>
                </c:pt>
              </c:strCache>
            </c:strRef>
          </c:tx>
          <c:spPr>
            <a:ln w="28575" cap="rnd">
              <a:solidFill>
                <a:schemeClr val="accent1"/>
              </a:solidFill>
              <a:round/>
            </a:ln>
            <a:effectLst/>
          </c:spPr>
          <c:marker>
            <c:symbol val="none"/>
          </c:marker>
          <c:cat>
            <c:numRef>
              <c:f>Sheet3!$A$8:$A$12</c:f>
              <c:numCache>
                <c:formatCode>General</c:formatCode>
                <c:ptCount val="5"/>
                <c:pt idx="0">
                  <c:v>2018</c:v>
                </c:pt>
                <c:pt idx="1">
                  <c:v>2019</c:v>
                </c:pt>
                <c:pt idx="2">
                  <c:v>2020</c:v>
                </c:pt>
                <c:pt idx="3">
                  <c:v>2021</c:v>
                </c:pt>
                <c:pt idx="4">
                  <c:v>2022</c:v>
                </c:pt>
              </c:numCache>
            </c:numRef>
          </c:cat>
          <c:val>
            <c:numRef>
              <c:f>Sheet3!$B$8:$B$12</c:f>
              <c:numCache>
                <c:formatCode>0.00%</c:formatCode>
                <c:ptCount val="5"/>
                <c:pt idx="0">
                  <c:v>0.28017553045603011</c:v>
                </c:pt>
                <c:pt idx="1">
                  <c:v>0.2728457954079046</c:v>
                </c:pt>
                <c:pt idx="2">
                  <c:v>6.6431486760875361E-2</c:v>
                </c:pt>
                <c:pt idx="3">
                  <c:v>7.6110785708308926E-2</c:v>
                </c:pt>
                <c:pt idx="4">
                  <c:v>0.26252142803905493</c:v>
                </c:pt>
              </c:numCache>
            </c:numRef>
          </c:val>
          <c:smooth val="0"/>
          <c:extLst>
            <c:ext xmlns:c16="http://schemas.microsoft.com/office/drawing/2014/chart" uri="{C3380CC4-5D6E-409C-BE32-E72D297353CC}">
              <c16:uniqueId val="{00000000-D06C-4980-9333-942F406BDD7D}"/>
            </c:ext>
          </c:extLst>
        </c:ser>
        <c:ser>
          <c:idx val="1"/>
          <c:order val="1"/>
          <c:tx>
            <c:strRef>
              <c:f>Sheet3!$C$7</c:f>
              <c:strCache>
                <c:ptCount val="1"/>
                <c:pt idx="0">
                  <c:v>Net profit margin</c:v>
                </c:pt>
              </c:strCache>
            </c:strRef>
          </c:tx>
          <c:spPr>
            <a:ln w="28575" cap="rnd">
              <a:solidFill>
                <a:schemeClr val="accent2"/>
              </a:solidFill>
              <a:round/>
            </a:ln>
            <a:effectLst/>
          </c:spPr>
          <c:marker>
            <c:symbol val="none"/>
          </c:marker>
          <c:cat>
            <c:numRef>
              <c:f>Sheet3!$A$8:$A$12</c:f>
              <c:numCache>
                <c:formatCode>General</c:formatCode>
                <c:ptCount val="5"/>
                <c:pt idx="0">
                  <c:v>2018</c:v>
                </c:pt>
                <c:pt idx="1">
                  <c:v>2019</c:v>
                </c:pt>
                <c:pt idx="2">
                  <c:v>2020</c:v>
                </c:pt>
                <c:pt idx="3">
                  <c:v>2021</c:v>
                </c:pt>
                <c:pt idx="4">
                  <c:v>2022</c:v>
                </c:pt>
              </c:numCache>
            </c:numRef>
          </c:cat>
          <c:val>
            <c:numRef>
              <c:f>Sheet3!$C$8:$C$12</c:f>
              <c:numCache>
                <c:formatCode>0.00%</c:formatCode>
                <c:ptCount val="5"/>
                <c:pt idx="0">
                  <c:v>0.22148253422095893</c:v>
                </c:pt>
                <c:pt idx="1">
                  <c:v>0.22301359279557692</c:v>
                </c:pt>
                <c:pt idx="2">
                  <c:v>0.2292798982710175</c:v>
                </c:pt>
                <c:pt idx="3">
                  <c:v>0.25303321897749143</c:v>
                </c:pt>
                <c:pt idx="4">
                  <c:v>0.20829917269136169</c:v>
                </c:pt>
              </c:numCache>
            </c:numRef>
          </c:val>
          <c:smooth val="0"/>
          <c:extLst>
            <c:ext xmlns:c16="http://schemas.microsoft.com/office/drawing/2014/chart" uri="{C3380CC4-5D6E-409C-BE32-E72D297353CC}">
              <c16:uniqueId val="{00000001-D06C-4980-9333-942F406BDD7D}"/>
            </c:ext>
          </c:extLst>
        </c:ser>
        <c:dLbls>
          <c:showLegendKey val="0"/>
          <c:showVal val="0"/>
          <c:showCatName val="0"/>
          <c:showSerName val="0"/>
          <c:showPercent val="0"/>
          <c:showBubbleSize val="0"/>
        </c:dLbls>
        <c:marker val="1"/>
        <c:smooth val="0"/>
        <c:axId val="1759105391"/>
        <c:axId val="1757089391"/>
      </c:lineChart>
      <c:lineChart>
        <c:grouping val="standard"/>
        <c:varyColors val="0"/>
        <c:ser>
          <c:idx val="2"/>
          <c:order val="2"/>
          <c:tx>
            <c:strRef>
              <c:f>Sheet3!$D$7</c:f>
              <c:strCache>
                <c:ptCount val="1"/>
                <c:pt idx="0">
                  <c:v>ROA</c:v>
                </c:pt>
              </c:strCache>
            </c:strRef>
          </c:tx>
          <c:spPr>
            <a:ln w="28575" cap="rnd">
              <a:solidFill>
                <a:schemeClr val="accent3"/>
              </a:solidFill>
              <a:round/>
            </a:ln>
            <a:effectLst/>
          </c:spPr>
          <c:marker>
            <c:symbol val="none"/>
          </c:marker>
          <c:cat>
            <c:numRef>
              <c:f>Sheet3!$A$8:$A$12</c:f>
              <c:numCache>
                <c:formatCode>General</c:formatCode>
                <c:ptCount val="5"/>
                <c:pt idx="0">
                  <c:v>2018</c:v>
                </c:pt>
                <c:pt idx="1">
                  <c:v>2019</c:v>
                </c:pt>
                <c:pt idx="2">
                  <c:v>2020</c:v>
                </c:pt>
                <c:pt idx="3">
                  <c:v>2021</c:v>
                </c:pt>
                <c:pt idx="4">
                  <c:v>2022</c:v>
                </c:pt>
              </c:numCache>
            </c:numRef>
          </c:cat>
          <c:val>
            <c:numRef>
              <c:f>Sheet3!$D$8:$D$12</c:f>
              <c:numCache>
                <c:formatCode>0.00</c:formatCode>
                <c:ptCount val="5"/>
                <c:pt idx="0">
                  <c:v>1.0407354858815908E-2</c:v>
                </c:pt>
                <c:pt idx="1">
                  <c:v>1.0315725758267825E-2</c:v>
                </c:pt>
                <c:pt idx="2">
                  <c:v>1.0018263907185656E-2</c:v>
                </c:pt>
                <c:pt idx="3">
                  <c:v>1.2725773057047149E-2</c:v>
                </c:pt>
                <c:pt idx="4">
                  <c:v>9.4718745737063341E-3</c:v>
                </c:pt>
              </c:numCache>
            </c:numRef>
          </c:val>
          <c:smooth val="0"/>
          <c:extLst>
            <c:ext xmlns:c16="http://schemas.microsoft.com/office/drawing/2014/chart" uri="{C3380CC4-5D6E-409C-BE32-E72D297353CC}">
              <c16:uniqueId val="{00000002-D06C-4980-9333-942F406BDD7D}"/>
            </c:ext>
          </c:extLst>
        </c:ser>
        <c:ser>
          <c:idx val="3"/>
          <c:order val="3"/>
          <c:tx>
            <c:strRef>
              <c:f>Sheet3!$E$7</c:f>
              <c:strCache>
                <c:ptCount val="1"/>
                <c:pt idx="0">
                  <c:v>ROE</c:v>
                </c:pt>
              </c:strCache>
            </c:strRef>
          </c:tx>
          <c:spPr>
            <a:ln w="28575" cap="rnd">
              <a:solidFill>
                <a:schemeClr val="accent4"/>
              </a:solidFill>
              <a:round/>
            </a:ln>
            <a:effectLst/>
          </c:spPr>
          <c:marker>
            <c:symbol val="none"/>
          </c:marker>
          <c:cat>
            <c:numRef>
              <c:f>Sheet3!$A$8:$A$12</c:f>
              <c:numCache>
                <c:formatCode>General</c:formatCode>
                <c:ptCount val="5"/>
                <c:pt idx="0">
                  <c:v>2018</c:v>
                </c:pt>
                <c:pt idx="1">
                  <c:v>2019</c:v>
                </c:pt>
                <c:pt idx="2">
                  <c:v>2020</c:v>
                </c:pt>
                <c:pt idx="3">
                  <c:v>2021</c:v>
                </c:pt>
                <c:pt idx="4">
                  <c:v>2022</c:v>
                </c:pt>
              </c:numCache>
            </c:numRef>
          </c:cat>
          <c:val>
            <c:numRef>
              <c:f>Sheet3!$E$8:$E$12</c:f>
              <c:numCache>
                <c:formatCode>0.00</c:formatCode>
                <c:ptCount val="5"/>
                <c:pt idx="0">
                  <c:v>0.10911972090509299</c:v>
                </c:pt>
                <c:pt idx="1">
                  <c:v>0.11169691766327679</c:v>
                </c:pt>
                <c:pt idx="2">
                  <c:v>0.10837720191179749</c:v>
                </c:pt>
                <c:pt idx="3">
                  <c:v>0.14184131034353364</c:v>
                </c:pt>
                <c:pt idx="4">
                  <c:v>0.11043059932234198</c:v>
                </c:pt>
              </c:numCache>
            </c:numRef>
          </c:val>
          <c:smooth val="0"/>
          <c:extLst>
            <c:ext xmlns:c16="http://schemas.microsoft.com/office/drawing/2014/chart" uri="{C3380CC4-5D6E-409C-BE32-E72D297353CC}">
              <c16:uniqueId val="{00000003-D06C-4980-9333-942F406BDD7D}"/>
            </c:ext>
          </c:extLst>
        </c:ser>
        <c:dLbls>
          <c:showLegendKey val="0"/>
          <c:showVal val="0"/>
          <c:showCatName val="0"/>
          <c:showSerName val="0"/>
          <c:showPercent val="0"/>
          <c:showBubbleSize val="0"/>
        </c:dLbls>
        <c:marker val="1"/>
        <c:smooth val="0"/>
        <c:axId val="1757097999"/>
        <c:axId val="1668412111"/>
      </c:lineChart>
      <c:catAx>
        <c:axId val="1759105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7089391"/>
        <c:crosses val="autoZero"/>
        <c:auto val="1"/>
        <c:lblAlgn val="ctr"/>
        <c:lblOffset val="100"/>
        <c:noMultiLvlLbl val="0"/>
      </c:catAx>
      <c:valAx>
        <c:axId val="17570893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05391"/>
        <c:crosses val="autoZero"/>
        <c:crossBetween val="between"/>
      </c:valAx>
      <c:valAx>
        <c:axId val="1668412111"/>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7097999"/>
        <c:crosses val="max"/>
        <c:crossBetween val="between"/>
      </c:valAx>
      <c:catAx>
        <c:axId val="1757097999"/>
        <c:scaling>
          <c:orientation val="minMax"/>
        </c:scaling>
        <c:delete val="1"/>
        <c:axPos val="b"/>
        <c:numFmt formatCode="General" sourceLinked="1"/>
        <c:majorTickMark val="out"/>
        <c:minorTickMark val="none"/>
        <c:tickLblPos val="nextTo"/>
        <c:crossAx val="166841211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Bank of America Corp.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Sheet3!$B$13</c:f>
              <c:strCache>
                <c:ptCount val="1"/>
                <c:pt idx="0">
                  <c:v>Operating profit margin</c:v>
                </c:pt>
              </c:strCache>
            </c:strRef>
          </c:tx>
          <c:spPr>
            <a:ln w="28575" cap="rnd">
              <a:solidFill>
                <a:schemeClr val="accent1"/>
              </a:solidFill>
              <a:round/>
            </a:ln>
            <a:effectLst/>
          </c:spPr>
          <c:marker>
            <c:symbol val="none"/>
          </c:marker>
          <c:cat>
            <c:numRef>
              <c:f>Sheet3!$A$14:$A$18</c:f>
              <c:numCache>
                <c:formatCode>General</c:formatCode>
                <c:ptCount val="5"/>
                <c:pt idx="0">
                  <c:v>2018</c:v>
                </c:pt>
                <c:pt idx="1">
                  <c:v>2019</c:v>
                </c:pt>
                <c:pt idx="2">
                  <c:v>2020</c:v>
                </c:pt>
                <c:pt idx="3">
                  <c:v>2021</c:v>
                </c:pt>
                <c:pt idx="4">
                  <c:v>2022</c:v>
                </c:pt>
              </c:numCache>
            </c:numRef>
          </c:cat>
          <c:val>
            <c:numRef>
              <c:f>Sheet3!$B$14:$B$18</c:f>
              <c:numCache>
                <c:formatCode>0.00%</c:formatCode>
                <c:ptCount val="5"/>
                <c:pt idx="0">
                  <c:v>0.37996044825313119</c:v>
                </c:pt>
                <c:pt idx="1">
                  <c:v>0.60168339836044016</c:v>
                </c:pt>
                <c:pt idx="2">
                  <c:v>0.22209101113085772</c:v>
                </c:pt>
                <c:pt idx="3">
                  <c:v>0.3812687262240077</c:v>
                </c:pt>
                <c:pt idx="4">
                  <c:v>0.32616113744075831</c:v>
                </c:pt>
              </c:numCache>
            </c:numRef>
          </c:val>
          <c:smooth val="0"/>
          <c:extLst>
            <c:ext xmlns:c16="http://schemas.microsoft.com/office/drawing/2014/chart" uri="{C3380CC4-5D6E-409C-BE32-E72D297353CC}">
              <c16:uniqueId val="{00000000-D653-419C-AED5-378D406EFF53}"/>
            </c:ext>
          </c:extLst>
        </c:ser>
        <c:ser>
          <c:idx val="1"/>
          <c:order val="1"/>
          <c:tx>
            <c:strRef>
              <c:f>Sheet3!$C$13</c:f>
              <c:strCache>
                <c:ptCount val="1"/>
                <c:pt idx="0">
                  <c:v>Net profit margin</c:v>
                </c:pt>
              </c:strCache>
            </c:strRef>
          </c:tx>
          <c:spPr>
            <a:ln w="28575" cap="rnd">
              <a:solidFill>
                <a:schemeClr val="accent2"/>
              </a:solidFill>
              <a:round/>
            </a:ln>
            <a:effectLst/>
          </c:spPr>
          <c:marker>
            <c:symbol val="none"/>
          </c:marker>
          <c:cat>
            <c:numRef>
              <c:f>Sheet3!$A$14:$A$18</c:f>
              <c:numCache>
                <c:formatCode>General</c:formatCode>
                <c:ptCount val="5"/>
                <c:pt idx="0">
                  <c:v>2018</c:v>
                </c:pt>
                <c:pt idx="1">
                  <c:v>2019</c:v>
                </c:pt>
                <c:pt idx="2">
                  <c:v>2020</c:v>
                </c:pt>
                <c:pt idx="3">
                  <c:v>2021</c:v>
                </c:pt>
                <c:pt idx="4">
                  <c:v>2022</c:v>
                </c:pt>
              </c:numCache>
            </c:numRef>
          </c:cat>
          <c:val>
            <c:numRef>
              <c:f>Sheet3!$C$14:$C$18</c:f>
              <c:numCache>
                <c:formatCode>0.00%</c:formatCode>
                <c:ptCount val="5"/>
                <c:pt idx="0">
                  <c:v>0.30923972753241047</c:v>
                </c:pt>
                <c:pt idx="1">
                  <c:v>0.3006225066853711</c:v>
                </c:pt>
                <c:pt idx="2">
                  <c:v>0.20921803386025628</c:v>
                </c:pt>
                <c:pt idx="3">
                  <c:v>0.35884775509746053</c:v>
                </c:pt>
                <c:pt idx="4">
                  <c:v>0.28992101105845181</c:v>
                </c:pt>
              </c:numCache>
            </c:numRef>
          </c:val>
          <c:smooth val="0"/>
          <c:extLst>
            <c:ext xmlns:c16="http://schemas.microsoft.com/office/drawing/2014/chart" uri="{C3380CC4-5D6E-409C-BE32-E72D297353CC}">
              <c16:uniqueId val="{00000001-D653-419C-AED5-378D406EFF53}"/>
            </c:ext>
          </c:extLst>
        </c:ser>
        <c:dLbls>
          <c:showLegendKey val="0"/>
          <c:showVal val="0"/>
          <c:showCatName val="0"/>
          <c:showSerName val="0"/>
          <c:showPercent val="0"/>
          <c:showBubbleSize val="0"/>
        </c:dLbls>
        <c:marker val="1"/>
        <c:smooth val="0"/>
        <c:axId val="1759105871"/>
        <c:axId val="1663484943"/>
      </c:lineChart>
      <c:lineChart>
        <c:grouping val="standard"/>
        <c:varyColors val="0"/>
        <c:ser>
          <c:idx val="2"/>
          <c:order val="2"/>
          <c:tx>
            <c:strRef>
              <c:f>Sheet3!$D$13</c:f>
              <c:strCache>
                <c:ptCount val="1"/>
                <c:pt idx="0">
                  <c:v>ROA</c:v>
                </c:pt>
              </c:strCache>
            </c:strRef>
          </c:tx>
          <c:spPr>
            <a:ln w="28575" cap="rnd">
              <a:solidFill>
                <a:schemeClr val="accent3"/>
              </a:solidFill>
              <a:round/>
            </a:ln>
            <a:effectLst/>
          </c:spPr>
          <c:marker>
            <c:symbol val="none"/>
          </c:marker>
          <c:cat>
            <c:numRef>
              <c:f>Sheet3!$A$14:$A$18</c:f>
              <c:numCache>
                <c:formatCode>General</c:formatCode>
                <c:ptCount val="5"/>
                <c:pt idx="0">
                  <c:v>2018</c:v>
                </c:pt>
                <c:pt idx="1">
                  <c:v>2019</c:v>
                </c:pt>
                <c:pt idx="2">
                  <c:v>2020</c:v>
                </c:pt>
                <c:pt idx="3">
                  <c:v>2021</c:v>
                </c:pt>
                <c:pt idx="4">
                  <c:v>2022</c:v>
                </c:pt>
              </c:numCache>
            </c:numRef>
          </c:cat>
          <c:val>
            <c:numRef>
              <c:f>Sheet3!$D$14:$D$18</c:f>
              <c:numCache>
                <c:formatCode>0.00</c:formatCode>
                <c:ptCount val="5"/>
                <c:pt idx="0">
                  <c:v>1.1954519566091755E-2</c:v>
                </c:pt>
                <c:pt idx="1">
                  <c:v>1.1269149440096233E-2</c:v>
                </c:pt>
                <c:pt idx="2">
                  <c:v>6.3462294835451641E-3</c:v>
                </c:pt>
                <c:pt idx="3">
                  <c:v>1.0089304447553947E-2</c:v>
                </c:pt>
                <c:pt idx="4">
                  <c:v>9.0215066978001721E-3</c:v>
                </c:pt>
              </c:numCache>
            </c:numRef>
          </c:val>
          <c:smooth val="0"/>
          <c:extLst>
            <c:ext xmlns:c16="http://schemas.microsoft.com/office/drawing/2014/chart" uri="{C3380CC4-5D6E-409C-BE32-E72D297353CC}">
              <c16:uniqueId val="{00000002-D653-419C-AED5-378D406EFF53}"/>
            </c:ext>
          </c:extLst>
        </c:ser>
        <c:ser>
          <c:idx val="3"/>
          <c:order val="3"/>
          <c:tx>
            <c:strRef>
              <c:f>Sheet3!$E$13</c:f>
              <c:strCache>
                <c:ptCount val="1"/>
                <c:pt idx="0">
                  <c:v>ROE</c:v>
                </c:pt>
              </c:strCache>
            </c:strRef>
          </c:tx>
          <c:spPr>
            <a:ln w="28575" cap="rnd">
              <a:solidFill>
                <a:schemeClr val="accent4"/>
              </a:solidFill>
              <a:round/>
            </a:ln>
            <a:effectLst/>
          </c:spPr>
          <c:marker>
            <c:symbol val="none"/>
          </c:marker>
          <c:cat>
            <c:numRef>
              <c:f>Sheet3!$A$14:$A$18</c:f>
              <c:numCache>
                <c:formatCode>General</c:formatCode>
                <c:ptCount val="5"/>
                <c:pt idx="0">
                  <c:v>2018</c:v>
                </c:pt>
                <c:pt idx="1">
                  <c:v>2019</c:v>
                </c:pt>
                <c:pt idx="2">
                  <c:v>2020</c:v>
                </c:pt>
                <c:pt idx="3">
                  <c:v>2021</c:v>
                </c:pt>
                <c:pt idx="4">
                  <c:v>2022</c:v>
                </c:pt>
              </c:numCache>
            </c:numRef>
          </c:cat>
          <c:val>
            <c:numRef>
              <c:f>Sheet3!$E$14:$E$18</c:f>
              <c:numCache>
                <c:formatCode>0.00</c:formatCode>
                <c:ptCount val="5"/>
                <c:pt idx="0">
                  <c:v>0.1060849901064732</c:v>
                </c:pt>
                <c:pt idx="1">
                  <c:v>0.10358370152184586</c:v>
                </c:pt>
                <c:pt idx="2">
                  <c:v>6.5564039805953309E-2</c:v>
                </c:pt>
                <c:pt idx="3">
                  <c:v>0.11840809283656588</c:v>
                </c:pt>
                <c:pt idx="4">
                  <c:v>0.10076245346764423</c:v>
                </c:pt>
              </c:numCache>
            </c:numRef>
          </c:val>
          <c:smooth val="0"/>
          <c:extLst>
            <c:ext xmlns:c16="http://schemas.microsoft.com/office/drawing/2014/chart" uri="{C3380CC4-5D6E-409C-BE32-E72D297353CC}">
              <c16:uniqueId val="{00000003-D653-419C-AED5-378D406EFF53}"/>
            </c:ext>
          </c:extLst>
        </c:ser>
        <c:dLbls>
          <c:showLegendKey val="0"/>
          <c:showVal val="0"/>
          <c:showCatName val="0"/>
          <c:showSerName val="0"/>
          <c:showPercent val="0"/>
          <c:showBubbleSize val="0"/>
        </c:dLbls>
        <c:marker val="1"/>
        <c:smooth val="0"/>
        <c:axId val="1667916623"/>
        <c:axId val="1752301519"/>
      </c:lineChart>
      <c:catAx>
        <c:axId val="1759105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3484943"/>
        <c:crosses val="autoZero"/>
        <c:auto val="1"/>
        <c:lblAlgn val="ctr"/>
        <c:lblOffset val="100"/>
        <c:noMultiLvlLbl val="0"/>
      </c:catAx>
      <c:valAx>
        <c:axId val="166348494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05871"/>
        <c:crosses val="autoZero"/>
        <c:crossBetween val="between"/>
      </c:valAx>
      <c:valAx>
        <c:axId val="1752301519"/>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916623"/>
        <c:crosses val="max"/>
        <c:crossBetween val="between"/>
      </c:valAx>
      <c:catAx>
        <c:axId val="1667916623"/>
        <c:scaling>
          <c:orientation val="minMax"/>
        </c:scaling>
        <c:delete val="1"/>
        <c:axPos val="b"/>
        <c:numFmt formatCode="General" sourceLinked="1"/>
        <c:majorTickMark val="out"/>
        <c:minorTickMark val="none"/>
        <c:tickLblPos val="nextTo"/>
        <c:crossAx val="175230151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Citigroup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Sheet3!$B$19</c:f>
              <c:strCache>
                <c:ptCount val="1"/>
                <c:pt idx="0">
                  <c:v>Operating profit margin</c:v>
                </c:pt>
              </c:strCache>
            </c:strRef>
          </c:tx>
          <c:spPr>
            <a:ln w="28575" cap="rnd">
              <a:solidFill>
                <a:schemeClr val="accent1"/>
              </a:solidFill>
              <a:round/>
            </a:ln>
            <a:effectLst/>
          </c:spPr>
          <c:marker>
            <c:symbol val="none"/>
          </c:marker>
          <c:cat>
            <c:numRef>
              <c:f>Sheet3!$A$20:$A$24</c:f>
              <c:numCache>
                <c:formatCode>General</c:formatCode>
                <c:ptCount val="5"/>
                <c:pt idx="0">
                  <c:v>2018</c:v>
                </c:pt>
                <c:pt idx="1">
                  <c:v>2019</c:v>
                </c:pt>
                <c:pt idx="2">
                  <c:v>2020</c:v>
                </c:pt>
                <c:pt idx="3">
                  <c:v>2021</c:v>
                </c:pt>
                <c:pt idx="4">
                  <c:v>2022</c:v>
                </c:pt>
              </c:numCache>
            </c:numRef>
          </c:cat>
          <c:val>
            <c:numRef>
              <c:f>Sheet3!$B$20:$B$24</c:f>
              <c:numCache>
                <c:formatCode>0.00%</c:formatCode>
                <c:ptCount val="5"/>
                <c:pt idx="0">
                  <c:v>0.50352218547313254</c:v>
                </c:pt>
                <c:pt idx="1">
                  <c:v>0.50480495068325337</c:v>
                </c:pt>
                <c:pt idx="2">
                  <c:v>0.30461889119796204</c:v>
                </c:pt>
                <c:pt idx="3">
                  <c:v>0.64705605497246665</c:v>
                </c:pt>
                <c:pt idx="4">
                  <c:v>0.38643461822963754</c:v>
                </c:pt>
              </c:numCache>
            </c:numRef>
          </c:val>
          <c:smooth val="0"/>
          <c:extLst>
            <c:ext xmlns:c16="http://schemas.microsoft.com/office/drawing/2014/chart" uri="{C3380CC4-5D6E-409C-BE32-E72D297353CC}">
              <c16:uniqueId val="{00000000-11F2-444B-8CF5-9D69E5AE4F88}"/>
            </c:ext>
          </c:extLst>
        </c:ser>
        <c:ser>
          <c:idx val="1"/>
          <c:order val="1"/>
          <c:tx>
            <c:strRef>
              <c:f>Sheet3!$C$19</c:f>
              <c:strCache>
                <c:ptCount val="1"/>
                <c:pt idx="0">
                  <c:v>Net profit margin</c:v>
                </c:pt>
              </c:strCache>
            </c:strRef>
          </c:tx>
          <c:spPr>
            <a:ln w="28575" cap="rnd">
              <a:solidFill>
                <a:schemeClr val="accent2"/>
              </a:solidFill>
              <a:round/>
            </a:ln>
            <a:effectLst/>
          </c:spPr>
          <c:marker>
            <c:symbol val="none"/>
          </c:marker>
          <c:cat>
            <c:numRef>
              <c:f>Sheet3!$A$20:$A$24</c:f>
              <c:numCache>
                <c:formatCode>General</c:formatCode>
                <c:ptCount val="5"/>
                <c:pt idx="0">
                  <c:v>2018</c:v>
                </c:pt>
                <c:pt idx="1">
                  <c:v>2019</c:v>
                </c:pt>
                <c:pt idx="2">
                  <c:v>2020</c:v>
                </c:pt>
                <c:pt idx="3">
                  <c:v>2021</c:v>
                </c:pt>
                <c:pt idx="4">
                  <c:v>2022</c:v>
                </c:pt>
              </c:numCache>
            </c:numRef>
          </c:cat>
          <c:val>
            <c:numRef>
              <c:f>Sheet3!$C$20:$C$24</c:f>
              <c:numCache>
                <c:formatCode>0.00%</c:formatCode>
                <c:ptCount val="5"/>
                <c:pt idx="0">
                  <c:v>0.38754778574803489</c:v>
                </c:pt>
                <c:pt idx="1">
                  <c:v>0.40976197013538346</c:v>
                </c:pt>
                <c:pt idx="2">
                  <c:v>0.24685481888672878</c:v>
                </c:pt>
                <c:pt idx="3">
                  <c:v>0.51659057749329318</c:v>
                </c:pt>
                <c:pt idx="4">
                  <c:v>0.30502588970165201</c:v>
                </c:pt>
              </c:numCache>
            </c:numRef>
          </c:val>
          <c:smooth val="0"/>
          <c:extLst>
            <c:ext xmlns:c16="http://schemas.microsoft.com/office/drawing/2014/chart" uri="{C3380CC4-5D6E-409C-BE32-E72D297353CC}">
              <c16:uniqueId val="{00000001-11F2-444B-8CF5-9D69E5AE4F88}"/>
            </c:ext>
          </c:extLst>
        </c:ser>
        <c:dLbls>
          <c:showLegendKey val="0"/>
          <c:showVal val="0"/>
          <c:showCatName val="0"/>
          <c:showSerName val="0"/>
          <c:showPercent val="0"/>
          <c:showBubbleSize val="0"/>
        </c:dLbls>
        <c:marker val="1"/>
        <c:smooth val="0"/>
        <c:axId val="1759111631"/>
        <c:axId val="1761918431"/>
      </c:lineChart>
      <c:lineChart>
        <c:grouping val="standard"/>
        <c:varyColors val="0"/>
        <c:ser>
          <c:idx val="2"/>
          <c:order val="2"/>
          <c:tx>
            <c:strRef>
              <c:f>Sheet3!$D$19</c:f>
              <c:strCache>
                <c:ptCount val="1"/>
                <c:pt idx="0">
                  <c:v>ROA</c:v>
                </c:pt>
              </c:strCache>
            </c:strRef>
          </c:tx>
          <c:spPr>
            <a:ln w="28575" cap="rnd">
              <a:solidFill>
                <a:schemeClr val="accent3"/>
              </a:solidFill>
              <a:round/>
            </a:ln>
            <a:effectLst/>
          </c:spPr>
          <c:marker>
            <c:symbol val="none"/>
          </c:marker>
          <c:cat>
            <c:numRef>
              <c:f>Sheet3!$A$20:$A$24</c:f>
              <c:numCache>
                <c:formatCode>General</c:formatCode>
                <c:ptCount val="5"/>
                <c:pt idx="0">
                  <c:v>2018</c:v>
                </c:pt>
                <c:pt idx="1">
                  <c:v>2019</c:v>
                </c:pt>
                <c:pt idx="2">
                  <c:v>2020</c:v>
                </c:pt>
                <c:pt idx="3">
                  <c:v>2021</c:v>
                </c:pt>
                <c:pt idx="4">
                  <c:v>2022</c:v>
                </c:pt>
              </c:numCache>
            </c:numRef>
          </c:cat>
          <c:val>
            <c:numRef>
              <c:f>Sheet3!$D$20:$D$24</c:f>
              <c:numCache>
                <c:formatCode>0.00</c:formatCode>
                <c:ptCount val="5"/>
                <c:pt idx="0">
                  <c:v>9.4112652506045998E-3</c:v>
                </c:pt>
                <c:pt idx="1">
                  <c:v>9.9433259633509938E-3</c:v>
                </c:pt>
                <c:pt idx="2">
                  <c:v>4.8878584481148978E-3</c:v>
                </c:pt>
                <c:pt idx="3">
                  <c:v>9.580114977090555E-3</c:v>
                </c:pt>
                <c:pt idx="4">
                  <c:v>6.1427348970238462E-3</c:v>
                </c:pt>
              </c:numCache>
            </c:numRef>
          </c:val>
          <c:smooth val="0"/>
          <c:extLst>
            <c:ext xmlns:c16="http://schemas.microsoft.com/office/drawing/2014/chart" uri="{C3380CC4-5D6E-409C-BE32-E72D297353CC}">
              <c16:uniqueId val="{00000002-11F2-444B-8CF5-9D69E5AE4F88}"/>
            </c:ext>
          </c:extLst>
        </c:ser>
        <c:ser>
          <c:idx val="3"/>
          <c:order val="3"/>
          <c:tx>
            <c:strRef>
              <c:f>Sheet3!$E$19</c:f>
              <c:strCache>
                <c:ptCount val="1"/>
                <c:pt idx="0">
                  <c:v>ROE</c:v>
                </c:pt>
              </c:strCache>
            </c:strRef>
          </c:tx>
          <c:spPr>
            <a:ln w="28575" cap="rnd">
              <a:solidFill>
                <a:schemeClr val="accent4"/>
              </a:solidFill>
              <a:round/>
            </a:ln>
            <a:effectLst/>
          </c:spPr>
          <c:marker>
            <c:symbol val="none"/>
          </c:marker>
          <c:cat>
            <c:numRef>
              <c:f>Sheet3!$A$20:$A$24</c:f>
              <c:numCache>
                <c:formatCode>General</c:formatCode>
                <c:ptCount val="5"/>
                <c:pt idx="0">
                  <c:v>2018</c:v>
                </c:pt>
                <c:pt idx="1">
                  <c:v>2019</c:v>
                </c:pt>
                <c:pt idx="2">
                  <c:v>2020</c:v>
                </c:pt>
                <c:pt idx="3">
                  <c:v>2021</c:v>
                </c:pt>
                <c:pt idx="4">
                  <c:v>2022</c:v>
                </c:pt>
              </c:numCache>
            </c:numRef>
          </c:cat>
          <c:val>
            <c:numRef>
              <c:f>Sheet3!$E$20:$E$24</c:f>
              <c:numCache>
                <c:formatCode>0.00</c:formatCode>
                <c:ptCount val="5"/>
                <c:pt idx="0">
                  <c:v>9.1564589950982878E-2</c:v>
                </c:pt>
                <c:pt idx="1">
                  <c:v>0.10003299887597579</c:v>
                </c:pt>
                <c:pt idx="2">
                  <c:v>5.5179820179820177E-2</c:v>
                </c:pt>
                <c:pt idx="3">
                  <c:v>0.1083129391331807</c:v>
                </c:pt>
                <c:pt idx="4">
                  <c:v>7.3549083918786354E-2</c:v>
                </c:pt>
              </c:numCache>
            </c:numRef>
          </c:val>
          <c:smooth val="0"/>
          <c:extLst>
            <c:ext xmlns:c16="http://schemas.microsoft.com/office/drawing/2014/chart" uri="{C3380CC4-5D6E-409C-BE32-E72D297353CC}">
              <c16:uniqueId val="{00000003-11F2-444B-8CF5-9D69E5AE4F88}"/>
            </c:ext>
          </c:extLst>
        </c:ser>
        <c:dLbls>
          <c:showLegendKey val="0"/>
          <c:showVal val="0"/>
          <c:showCatName val="0"/>
          <c:showSerName val="0"/>
          <c:showPercent val="0"/>
          <c:showBubbleSize val="0"/>
        </c:dLbls>
        <c:marker val="1"/>
        <c:smooth val="0"/>
        <c:axId val="1759117391"/>
        <c:axId val="1500088239"/>
      </c:lineChart>
      <c:catAx>
        <c:axId val="1759111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1918431"/>
        <c:crosses val="autoZero"/>
        <c:auto val="1"/>
        <c:lblAlgn val="ctr"/>
        <c:lblOffset val="100"/>
        <c:noMultiLvlLbl val="0"/>
      </c:catAx>
      <c:valAx>
        <c:axId val="176191843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11631"/>
        <c:crosses val="autoZero"/>
        <c:crossBetween val="between"/>
      </c:valAx>
      <c:valAx>
        <c:axId val="1500088239"/>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17391"/>
        <c:crosses val="max"/>
        <c:crossBetween val="between"/>
      </c:valAx>
      <c:catAx>
        <c:axId val="1759117391"/>
        <c:scaling>
          <c:orientation val="minMax"/>
        </c:scaling>
        <c:delete val="1"/>
        <c:axPos val="b"/>
        <c:numFmt formatCode="General" sourceLinked="1"/>
        <c:majorTickMark val="out"/>
        <c:minorTickMark val="none"/>
        <c:tickLblPos val="nextTo"/>
        <c:crossAx val="150008823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Wells Fargo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Sheet3!$B$25</c:f>
              <c:strCache>
                <c:ptCount val="1"/>
                <c:pt idx="0">
                  <c:v>Operating profit margin</c:v>
                </c:pt>
              </c:strCache>
            </c:strRef>
          </c:tx>
          <c:spPr>
            <a:ln w="28575" cap="rnd">
              <a:solidFill>
                <a:schemeClr val="accent1"/>
              </a:solidFill>
              <a:round/>
            </a:ln>
            <a:effectLst/>
          </c:spPr>
          <c:marker>
            <c:symbol val="none"/>
          </c:marker>
          <c:cat>
            <c:numRef>
              <c:f>Sheet3!$A$26:$A$30</c:f>
              <c:numCache>
                <c:formatCode>General</c:formatCode>
                <c:ptCount val="5"/>
                <c:pt idx="0">
                  <c:v>2018</c:v>
                </c:pt>
                <c:pt idx="1">
                  <c:v>2019</c:v>
                </c:pt>
                <c:pt idx="2">
                  <c:v>2020</c:v>
                </c:pt>
                <c:pt idx="3">
                  <c:v>2021</c:v>
                </c:pt>
                <c:pt idx="4">
                  <c:v>2022</c:v>
                </c:pt>
              </c:numCache>
            </c:numRef>
          </c:cat>
          <c:val>
            <c:numRef>
              <c:f>Sheet3!$B$26:$B$30</c:f>
              <c:numCache>
                <c:formatCode>0.00%</c:formatCode>
                <c:ptCount val="5"/>
                <c:pt idx="0">
                  <c:v>0.4414435317957523</c:v>
                </c:pt>
                <c:pt idx="1">
                  <c:v>0.36617586973956995</c:v>
                </c:pt>
                <c:pt idx="2">
                  <c:v>3.3731013680922114E-2</c:v>
                </c:pt>
                <c:pt idx="3">
                  <c:v>0.36712021607297557</c:v>
                </c:pt>
                <c:pt idx="4">
                  <c:v>0.20287321271261097</c:v>
                </c:pt>
              </c:numCache>
            </c:numRef>
          </c:val>
          <c:smooth val="0"/>
          <c:extLst>
            <c:ext xmlns:c16="http://schemas.microsoft.com/office/drawing/2014/chart" uri="{C3380CC4-5D6E-409C-BE32-E72D297353CC}">
              <c16:uniqueId val="{00000000-2DA1-4DB3-8FDE-A07D66A779B9}"/>
            </c:ext>
          </c:extLst>
        </c:ser>
        <c:ser>
          <c:idx val="1"/>
          <c:order val="1"/>
          <c:tx>
            <c:strRef>
              <c:f>Sheet3!$C$25</c:f>
              <c:strCache>
                <c:ptCount val="1"/>
                <c:pt idx="0">
                  <c:v>Net profit margin</c:v>
                </c:pt>
              </c:strCache>
            </c:strRef>
          </c:tx>
          <c:spPr>
            <a:ln w="28575" cap="rnd">
              <a:solidFill>
                <a:schemeClr val="accent2"/>
              </a:solidFill>
              <a:round/>
            </a:ln>
            <a:effectLst/>
          </c:spPr>
          <c:marker>
            <c:symbol val="none"/>
          </c:marker>
          <c:cat>
            <c:numRef>
              <c:f>Sheet3!$A$26:$A$30</c:f>
              <c:numCache>
                <c:formatCode>General</c:formatCode>
                <c:ptCount val="5"/>
                <c:pt idx="0">
                  <c:v>2018</c:v>
                </c:pt>
                <c:pt idx="1">
                  <c:v>2019</c:v>
                </c:pt>
                <c:pt idx="2">
                  <c:v>2020</c:v>
                </c:pt>
                <c:pt idx="3">
                  <c:v>2021</c:v>
                </c:pt>
                <c:pt idx="4">
                  <c:v>2022</c:v>
                </c:pt>
              </c:numCache>
            </c:numRef>
          </c:cat>
          <c:val>
            <c:numRef>
              <c:f>Sheet3!$C$26:$C$30</c:f>
              <c:numCache>
                <c:formatCode>0.00%</c:formatCode>
                <c:ptCount val="5"/>
                <c:pt idx="0">
                  <c:v>0.34638885021733412</c:v>
                </c:pt>
                <c:pt idx="1">
                  <c:v>0.29582494741461496</c:v>
                </c:pt>
                <c:pt idx="2">
                  <c:v>4.5472907465259074E-2</c:v>
                </c:pt>
                <c:pt idx="3">
                  <c:v>0.27452479233552463</c:v>
                </c:pt>
                <c:pt idx="4">
                  <c:v>0.17865419800772514</c:v>
                </c:pt>
              </c:numCache>
            </c:numRef>
          </c:val>
          <c:smooth val="0"/>
          <c:extLst>
            <c:ext xmlns:c16="http://schemas.microsoft.com/office/drawing/2014/chart" uri="{C3380CC4-5D6E-409C-BE32-E72D297353CC}">
              <c16:uniqueId val="{00000001-2DA1-4DB3-8FDE-A07D66A779B9}"/>
            </c:ext>
          </c:extLst>
        </c:ser>
        <c:dLbls>
          <c:showLegendKey val="0"/>
          <c:showVal val="0"/>
          <c:showCatName val="0"/>
          <c:showSerName val="0"/>
          <c:showPercent val="0"/>
          <c:showBubbleSize val="0"/>
        </c:dLbls>
        <c:marker val="1"/>
        <c:smooth val="0"/>
        <c:axId val="1497783823"/>
        <c:axId val="1747486511"/>
      </c:lineChart>
      <c:lineChart>
        <c:grouping val="standard"/>
        <c:varyColors val="0"/>
        <c:ser>
          <c:idx val="2"/>
          <c:order val="2"/>
          <c:tx>
            <c:strRef>
              <c:f>Sheet3!$D$25</c:f>
              <c:strCache>
                <c:ptCount val="1"/>
                <c:pt idx="0">
                  <c:v>ROA</c:v>
                </c:pt>
              </c:strCache>
            </c:strRef>
          </c:tx>
          <c:spPr>
            <a:ln w="28575" cap="rnd">
              <a:solidFill>
                <a:schemeClr val="accent3"/>
              </a:solidFill>
              <a:round/>
            </a:ln>
            <a:effectLst/>
          </c:spPr>
          <c:marker>
            <c:symbol val="none"/>
          </c:marker>
          <c:cat>
            <c:numRef>
              <c:f>Sheet3!$A$26:$A$30</c:f>
              <c:numCache>
                <c:formatCode>General</c:formatCode>
                <c:ptCount val="5"/>
                <c:pt idx="0">
                  <c:v>2018</c:v>
                </c:pt>
                <c:pt idx="1">
                  <c:v>2019</c:v>
                </c:pt>
                <c:pt idx="2">
                  <c:v>2020</c:v>
                </c:pt>
                <c:pt idx="3">
                  <c:v>2021</c:v>
                </c:pt>
                <c:pt idx="4">
                  <c:v>2022</c:v>
                </c:pt>
              </c:numCache>
            </c:numRef>
          </c:cat>
          <c:val>
            <c:numRef>
              <c:f>Sheet3!$D$26:$D$30</c:f>
              <c:numCache>
                <c:formatCode>0.00</c:formatCode>
                <c:ptCount val="5"/>
                <c:pt idx="0">
                  <c:v>1.1811382875420055E-2</c:v>
                </c:pt>
                <c:pt idx="1">
                  <c:v>1.0141863656289963E-2</c:v>
                </c:pt>
                <c:pt idx="2">
                  <c:v>1.7292134664610931E-3</c:v>
                </c:pt>
                <c:pt idx="3">
                  <c:v>1.1061215522250763E-2</c:v>
                </c:pt>
                <c:pt idx="4">
                  <c:v>7.0079148715375093E-3</c:v>
                </c:pt>
              </c:numCache>
            </c:numRef>
          </c:val>
          <c:smooth val="0"/>
          <c:extLst>
            <c:ext xmlns:c16="http://schemas.microsoft.com/office/drawing/2014/chart" uri="{C3380CC4-5D6E-409C-BE32-E72D297353CC}">
              <c16:uniqueId val="{00000002-2DA1-4DB3-8FDE-A07D66A779B9}"/>
            </c:ext>
          </c:extLst>
        </c:ser>
        <c:ser>
          <c:idx val="3"/>
          <c:order val="3"/>
          <c:tx>
            <c:strRef>
              <c:f>Sheet3!$E$25</c:f>
              <c:strCache>
                <c:ptCount val="1"/>
                <c:pt idx="0">
                  <c:v>ROE</c:v>
                </c:pt>
              </c:strCache>
            </c:strRef>
          </c:tx>
          <c:spPr>
            <a:ln w="28575" cap="rnd">
              <a:solidFill>
                <a:schemeClr val="accent4"/>
              </a:solidFill>
              <a:round/>
            </a:ln>
            <a:effectLst/>
          </c:spPr>
          <c:marker>
            <c:symbol val="none"/>
          </c:marker>
          <c:cat>
            <c:numRef>
              <c:f>Sheet3!$A$26:$A$30</c:f>
              <c:numCache>
                <c:formatCode>General</c:formatCode>
                <c:ptCount val="5"/>
                <c:pt idx="0">
                  <c:v>2018</c:v>
                </c:pt>
                <c:pt idx="1">
                  <c:v>2019</c:v>
                </c:pt>
                <c:pt idx="2">
                  <c:v>2020</c:v>
                </c:pt>
                <c:pt idx="3">
                  <c:v>2021</c:v>
                </c:pt>
                <c:pt idx="4">
                  <c:v>2022</c:v>
                </c:pt>
              </c:numCache>
            </c:numRef>
          </c:cat>
          <c:val>
            <c:numRef>
              <c:f>Sheet3!$E$26:$E$30</c:f>
              <c:numCache>
                <c:formatCode>0.00</c:formatCode>
                <c:ptCount val="5"/>
                <c:pt idx="0">
                  <c:v>0.11363198116367106</c:v>
                </c:pt>
                <c:pt idx="1">
                  <c:v>0.10399289301217125</c:v>
                </c:pt>
                <c:pt idx="2">
                  <c:v>1.8184069957784096E-2</c:v>
                </c:pt>
                <c:pt idx="3">
                  <c:v>0.11334490558097943</c:v>
                </c:pt>
                <c:pt idx="4">
                  <c:v>7.2478350515463918E-2</c:v>
                </c:pt>
              </c:numCache>
            </c:numRef>
          </c:val>
          <c:smooth val="0"/>
          <c:extLst>
            <c:ext xmlns:c16="http://schemas.microsoft.com/office/drawing/2014/chart" uri="{C3380CC4-5D6E-409C-BE32-E72D297353CC}">
              <c16:uniqueId val="{00000003-2DA1-4DB3-8FDE-A07D66A779B9}"/>
            </c:ext>
          </c:extLst>
        </c:ser>
        <c:dLbls>
          <c:showLegendKey val="0"/>
          <c:showVal val="0"/>
          <c:showCatName val="0"/>
          <c:showSerName val="0"/>
          <c:showPercent val="0"/>
          <c:showBubbleSize val="0"/>
        </c:dLbls>
        <c:marker val="1"/>
        <c:smooth val="0"/>
        <c:axId val="1759108271"/>
        <c:axId val="1752302015"/>
      </c:lineChart>
      <c:catAx>
        <c:axId val="1497783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7486511"/>
        <c:crosses val="autoZero"/>
        <c:auto val="1"/>
        <c:lblAlgn val="ctr"/>
        <c:lblOffset val="100"/>
        <c:noMultiLvlLbl val="0"/>
      </c:catAx>
      <c:valAx>
        <c:axId val="174748651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783823"/>
        <c:crosses val="autoZero"/>
        <c:crossBetween val="between"/>
      </c:valAx>
      <c:valAx>
        <c:axId val="1752302015"/>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08271"/>
        <c:crosses val="max"/>
        <c:crossBetween val="between"/>
      </c:valAx>
      <c:catAx>
        <c:axId val="1759108271"/>
        <c:scaling>
          <c:orientation val="minMax"/>
        </c:scaling>
        <c:delete val="1"/>
        <c:axPos val="b"/>
        <c:numFmt formatCode="General" sourceLinked="1"/>
        <c:majorTickMark val="out"/>
        <c:minorTickMark val="none"/>
        <c:tickLblPos val="nextTo"/>
        <c:crossAx val="1752302015"/>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0C816-DDE7-448D-95B2-B74A8214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18325</Words>
  <Characters>104458</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2024-02-12T22:18:00Z</dcterms:created>
  <dcterms:modified xsi:type="dcterms:W3CDTF">2024-02-12T22:23:00Z</dcterms:modified>
</cp:coreProperties>
</file>