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042BBA" w14:textId="77777777" w:rsidR="00F52245" w:rsidRDefault="00F52245" w:rsidP="004B4902">
      <w:pPr>
        <w:pStyle w:val="NormalWeb"/>
        <w:spacing w:before="0" w:beforeAutospacing="0" w:after="0" w:afterAutospacing="0" w:line="360" w:lineRule="auto"/>
        <w:ind w:left="-180" w:right="-334"/>
      </w:pPr>
      <w:r>
        <w:rPr>
          <w:noProof/>
        </w:rPr>
        <w:drawing>
          <wp:inline distT="0" distB="0" distL="0" distR="0" wp14:anchorId="7826B08C" wp14:editId="51EBB5B8">
            <wp:extent cx="1815465" cy="734060"/>
            <wp:effectExtent l="0" t="0" r="0" b="0"/>
            <wp:docPr id="1" name="Picture 1" descr="A close-up of a sign&#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close-up of a sign&#10;&#10;AI-generated content may be incorrect."/>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15465" cy="734060"/>
                    </a:xfrm>
                    <a:prstGeom prst="rect">
                      <a:avLst/>
                    </a:prstGeom>
                    <a:noFill/>
                    <a:ln>
                      <a:noFill/>
                    </a:ln>
                  </pic:spPr>
                </pic:pic>
              </a:graphicData>
            </a:graphic>
          </wp:inline>
        </w:drawing>
      </w:r>
    </w:p>
    <w:p w14:paraId="290E5B55" w14:textId="77777777" w:rsidR="00F52245" w:rsidRDefault="00F52245" w:rsidP="004B4902">
      <w:pPr>
        <w:pStyle w:val="NormalWeb"/>
        <w:spacing w:before="0" w:beforeAutospacing="0" w:after="0" w:afterAutospacing="0" w:line="360" w:lineRule="auto"/>
        <w:ind w:left="-180" w:right="-334"/>
      </w:pPr>
    </w:p>
    <w:p w14:paraId="26D2A0C6" w14:textId="77777777" w:rsidR="00F52245" w:rsidRDefault="00F52245" w:rsidP="004B4902">
      <w:pPr>
        <w:pStyle w:val="NormalWeb"/>
        <w:spacing w:before="0" w:beforeAutospacing="0" w:after="0" w:afterAutospacing="0" w:line="360" w:lineRule="auto"/>
        <w:ind w:left="-180" w:right="-334"/>
      </w:pPr>
    </w:p>
    <w:p w14:paraId="796E9E0C" w14:textId="77777777" w:rsidR="00F52245" w:rsidRDefault="00F52245" w:rsidP="004B4902">
      <w:pPr>
        <w:pStyle w:val="NormalWeb"/>
        <w:spacing w:before="0" w:beforeAutospacing="0" w:after="0" w:afterAutospacing="0" w:line="360" w:lineRule="auto"/>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3B23590" w14:textId="77777777" w:rsidR="00F52245" w:rsidRPr="00230F35" w:rsidRDefault="00F52245" w:rsidP="004B4902">
      <w:pPr>
        <w:pStyle w:val="NormalWeb"/>
        <w:spacing w:before="0" w:beforeAutospacing="0" w:after="0" w:afterAutospacing="0" w:line="360" w:lineRule="auto"/>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6BD8AE4" w14:textId="77777777" w:rsidR="00F52245" w:rsidRPr="00230F35" w:rsidRDefault="00F52245" w:rsidP="004B4902">
      <w:pPr>
        <w:spacing w:line="360" w:lineRule="auto"/>
        <w:rPr>
          <w:rFonts w:ascii="Arial" w:hAnsi="Arial" w:cs="Arial"/>
          <w:sz w:val="28"/>
          <w:szCs w:val="28"/>
          <w:lang w:val="cy-GB"/>
        </w:rPr>
      </w:pPr>
    </w:p>
    <w:p w14:paraId="3085FB6F" w14:textId="77777777" w:rsidR="00F52245" w:rsidRDefault="00F52245" w:rsidP="004B4902">
      <w:pPr>
        <w:pStyle w:val="Heading3"/>
        <w:spacing w:line="360" w:lineRule="auto"/>
        <w:jc w:val="center"/>
        <w:rPr>
          <w:lang w:val="cy-GB"/>
        </w:rPr>
      </w:pPr>
      <w:r>
        <w:rPr>
          <w:lang w:val="cy-GB"/>
        </w:rPr>
        <w:t>THIS SHEET MUST BE THE FIRST PAGE OF THE ASSIGNMENT YOU ARE SUBMITTING  (DO NOT SEND AS A SEPARATE FILE)</w:t>
      </w:r>
    </w:p>
    <w:p w14:paraId="1F0BAA6B" w14:textId="77777777" w:rsidR="00F52245" w:rsidRDefault="00F52245" w:rsidP="004B4902">
      <w:pPr>
        <w:pStyle w:val="Heading3"/>
        <w:spacing w:line="360" w:lineRule="auto"/>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52245" w:rsidRPr="00230F35" w14:paraId="0AF1CFF3" w14:textId="77777777" w:rsidTr="00E00868">
        <w:trPr>
          <w:trHeight w:val="614"/>
        </w:trPr>
        <w:tc>
          <w:tcPr>
            <w:tcW w:w="8856" w:type="dxa"/>
            <w:gridSpan w:val="5"/>
          </w:tcPr>
          <w:p w14:paraId="1D957D3A" w14:textId="77777777" w:rsidR="00F52245" w:rsidRPr="006C7C96" w:rsidRDefault="00F52245" w:rsidP="004B4902">
            <w:pPr>
              <w:pStyle w:val="NormalWeb"/>
              <w:spacing w:before="0" w:beforeAutospacing="0" w:after="0" w:afterAutospacing="0" w:line="360" w:lineRule="auto"/>
              <w:ind w:right="34"/>
              <w:rPr>
                <w:rFonts w:ascii="Times New Roman" w:hAnsi="Times New Roman"/>
                <w:sz w:val="22"/>
                <w:szCs w:val="22"/>
              </w:rPr>
            </w:pPr>
            <w:r w:rsidRPr="006C7C96">
              <w:rPr>
                <w:rFonts w:ascii="Times New Roman" w:hAnsi="Times New Roman"/>
                <w:b/>
                <w:sz w:val="22"/>
                <w:szCs w:val="22"/>
              </w:rPr>
              <w:t>For completion by the student</w:t>
            </w:r>
            <w:r w:rsidRPr="006C7C96">
              <w:rPr>
                <w:rFonts w:ascii="Times New Roman" w:hAnsi="Times New Roman"/>
                <w:sz w:val="22"/>
                <w:szCs w:val="22"/>
              </w:rPr>
              <w:t>:</w:t>
            </w:r>
          </w:p>
        </w:tc>
      </w:tr>
      <w:tr w:rsidR="00F52245" w:rsidRPr="00230F35" w14:paraId="450E3DAC" w14:textId="77777777" w:rsidTr="00E00868">
        <w:trPr>
          <w:trHeight w:val="718"/>
        </w:trPr>
        <w:tc>
          <w:tcPr>
            <w:tcW w:w="8856" w:type="dxa"/>
            <w:gridSpan w:val="5"/>
          </w:tcPr>
          <w:p w14:paraId="79C34164" w14:textId="77777777" w:rsidR="00F52245" w:rsidRPr="006C7C96" w:rsidRDefault="00F52245" w:rsidP="004B4902">
            <w:pPr>
              <w:pStyle w:val="NormalWeb"/>
              <w:spacing w:before="0" w:beforeAutospacing="0" w:after="0" w:afterAutospacing="0" w:line="360" w:lineRule="auto"/>
              <w:ind w:right="34"/>
              <w:rPr>
                <w:rFonts w:ascii="Times New Roman" w:hAnsi="Times New Roman"/>
                <w:sz w:val="22"/>
                <w:szCs w:val="22"/>
              </w:rPr>
            </w:pPr>
            <w:r w:rsidRPr="006C7C96">
              <w:rPr>
                <w:rFonts w:ascii="Times New Roman" w:hAnsi="Times New Roman"/>
                <w:sz w:val="22"/>
                <w:szCs w:val="22"/>
              </w:rPr>
              <w:t>Student Name: Ron William</w:t>
            </w:r>
          </w:p>
          <w:p w14:paraId="52B0884C" w14:textId="77777777" w:rsidR="00F52245" w:rsidRPr="006C7C96" w:rsidRDefault="00F52245" w:rsidP="004B4902">
            <w:pPr>
              <w:pStyle w:val="NormalWeb"/>
              <w:spacing w:before="0" w:beforeAutospacing="0" w:after="0" w:afterAutospacing="0" w:line="360" w:lineRule="auto"/>
              <w:ind w:right="34"/>
              <w:rPr>
                <w:rFonts w:ascii="Times New Roman" w:hAnsi="Times New Roman"/>
                <w:sz w:val="22"/>
                <w:szCs w:val="22"/>
              </w:rPr>
            </w:pPr>
          </w:p>
          <w:p w14:paraId="5969A5E6" w14:textId="77777777" w:rsidR="00F52245" w:rsidRPr="006C7C96" w:rsidRDefault="00F52245" w:rsidP="004B4902">
            <w:pPr>
              <w:pStyle w:val="NormalWeb"/>
              <w:spacing w:before="0" w:beforeAutospacing="0" w:after="0" w:afterAutospacing="0" w:line="360" w:lineRule="auto"/>
              <w:ind w:right="34"/>
              <w:rPr>
                <w:rFonts w:ascii="Times New Roman" w:hAnsi="Times New Roman"/>
                <w:sz w:val="22"/>
                <w:szCs w:val="22"/>
              </w:rPr>
            </w:pPr>
            <w:r w:rsidRPr="006C7C96">
              <w:rPr>
                <w:rFonts w:ascii="Times New Roman" w:hAnsi="Times New Roman"/>
                <w:sz w:val="22"/>
                <w:szCs w:val="22"/>
              </w:rPr>
              <w:t xml:space="preserve">Student </w:t>
            </w:r>
            <w:r w:rsidRPr="006C7C96">
              <w:rPr>
                <w:rFonts w:ascii="Times New Roman" w:hAnsi="Times New Roman"/>
                <w:b/>
                <w:bCs/>
                <w:sz w:val="22"/>
                <w:szCs w:val="22"/>
                <w:u w:val="single"/>
              </w:rPr>
              <w:t>University</w:t>
            </w:r>
            <w:r w:rsidRPr="006C7C96">
              <w:rPr>
                <w:rFonts w:ascii="Times New Roman" w:hAnsi="Times New Roman"/>
                <w:sz w:val="22"/>
                <w:szCs w:val="22"/>
                <w:u w:val="single"/>
              </w:rPr>
              <w:t xml:space="preserve"> </w:t>
            </w:r>
            <w:r w:rsidRPr="006C7C96">
              <w:rPr>
                <w:rFonts w:ascii="Times New Roman" w:hAnsi="Times New Roman"/>
                <w:sz w:val="22"/>
                <w:szCs w:val="22"/>
              </w:rPr>
              <w:t>Email: 2305117@student.uwtsd.ac.uk</w:t>
            </w:r>
          </w:p>
        </w:tc>
      </w:tr>
      <w:tr w:rsidR="00F52245" w:rsidRPr="00230F35" w14:paraId="7C878050" w14:textId="77777777" w:rsidTr="00E00868">
        <w:trPr>
          <w:trHeight w:val="849"/>
        </w:trPr>
        <w:tc>
          <w:tcPr>
            <w:tcW w:w="4788" w:type="dxa"/>
          </w:tcPr>
          <w:p w14:paraId="4E60D683" w14:textId="77777777" w:rsidR="00F52245" w:rsidRPr="006C7C96" w:rsidRDefault="00F52245" w:rsidP="004B4902">
            <w:pPr>
              <w:pStyle w:val="NormalWeb"/>
              <w:spacing w:before="0" w:beforeAutospacing="0" w:after="0" w:afterAutospacing="0" w:line="360" w:lineRule="auto"/>
              <w:ind w:right="34"/>
              <w:rPr>
                <w:rFonts w:ascii="Times New Roman" w:hAnsi="Times New Roman"/>
                <w:sz w:val="22"/>
                <w:szCs w:val="22"/>
              </w:rPr>
            </w:pPr>
            <w:r w:rsidRPr="006C7C96">
              <w:rPr>
                <w:rFonts w:ascii="Times New Roman" w:hAnsi="Times New Roman"/>
                <w:sz w:val="22"/>
                <w:szCs w:val="22"/>
              </w:rPr>
              <w:t>Module code: HPCA7027</w:t>
            </w:r>
          </w:p>
          <w:p w14:paraId="7412300F" w14:textId="77777777" w:rsidR="00F52245" w:rsidRPr="006C7C96" w:rsidRDefault="00F52245" w:rsidP="004B4902">
            <w:pPr>
              <w:pStyle w:val="NormalWeb"/>
              <w:spacing w:before="0" w:beforeAutospacing="0" w:after="0" w:afterAutospacing="0" w:line="360" w:lineRule="auto"/>
              <w:ind w:right="34"/>
              <w:rPr>
                <w:rFonts w:ascii="Times New Roman" w:hAnsi="Times New Roman"/>
                <w:sz w:val="22"/>
                <w:szCs w:val="22"/>
              </w:rPr>
            </w:pPr>
          </w:p>
          <w:p w14:paraId="78CAB2CC" w14:textId="77777777" w:rsidR="00F52245" w:rsidRPr="006C7C96" w:rsidRDefault="00F52245" w:rsidP="004B4902">
            <w:pPr>
              <w:pStyle w:val="NormalWeb"/>
              <w:spacing w:before="0" w:beforeAutospacing="0" w:after="0" w:afterAutospacing="0" w:line="360" w:lineRule="auto"/>
              <w:ind w:right="34"/>
              <w:rPr>
                <w:rFonts w:ascii="Times New Roman" w:hAnsi="Times New Roman"/>
                <w:sz w:val="22"/>
                <w:szCs w:val="22"/>
              </w:rPr>
            </w:pPr>
            <w:r w:rsidRPr="006C7C96">
              <w:rPr>
                <w:rFonts w:ascii="Times New Roman" w:hAnsi="Times New Roman"/>
                <w:sz w:val="22"/>
                <w:szCs w:val="22"/>
              </w:rPr>
              <w:t xml:space="preserve">Module title: </w:t>
            </w:r>
            <w:r w:rsidRPr="006C7C96">
              <w:rPr>
                <w:rFonts w:ascii="Times New Roman" w:hAnsi="Times New Roman"/>
                <w:b/>
                <w:bCs/>
                <w:sz w:val="22"/>
                <w:szCs w:val="22"/>
              </w:rPr>
              <w:t>Cosmology, Magic &amp; Divination</w:t>
            </w:r>
          </w:p>
          <w:p w14:paraId="133A25FC" w14:textId="77777777" w:rsidR="00F52245" w:rsidRPr="006C7C96" w:rsidRDefault="00F52245" w:rsidP="004B4902">
            <w:pPr>
              <w:pStyle w:val="NormalWeb"/>
              <w:spacing w:before="0" w:beforeAutospacing="0" w:after="0" w:afterAutospacing="0" w:line="360" w:lineRule="auto"/>
              <w:ind w:right="34"/>
              <w:rPr>
                <w:rFonts w:ascii="Times New Roman" w:hAnsi="Times New Roman"/>
                <w:sz w:val="22"/>
                <w:szCs w:val="22"/>
              </w:rPr>
            </w:pPr>
          </w:p>
          <w:p w14:paraId="38D00159" w14:textId="77777777" w:rsidR="00F52245" w:rsidRPr="006C7C96" w:rsidRDefault="00F52245" w:rsidP="004B4902">
            <w:pPr>
              <w:pStyle w:val="NormalWeb"/>
              <w:spacing w:before="0" w:beforeAutospacing="0" w:after="0" w:afterAutospacing="0" w:line="360" w:lineRule="auto"/>
              <w:ind w:right="34"/>
              <w:rPr>
                <w:rFonts w:ascii="Times New Roman" w:hAnsi="Times New Roman"/>
                <w:sz w:val="22"/>
                <w:szCs w:val="22"/>
              </w:rPr>
            </w:pPr>
          </w:p>
        </w:tc>
        <w:tc>
          <w:tcPr>
            <w:tcW w:w="2266" w:type="dxa"/>
            <w:gridSpan w:val="3"/>
          </w:tcPr>
          <w:p w14:paraId="1ED09424" w14:textId="77777777" w:rsidR="00F52245" w:rsidRPr="006C7C96" w:rsidRDefault="00F52245" w:rsidP="004B4902">
            <w:pPr>
              <w:pStyle w:val="NormalWeb"/>
              <w:spacing w:before="0" w:beforeAutospacing="0" w:after="0" w:afterAutospacing="0" w:line="360" w:lineRule="auto"/>
              <w:ind w:right="34"/>
              <w:rPr>
                <w:rFonts w:ascii="Times New Roman" w:hAnsi="Times New Roman"/>
                <w:sz w:val="22"/>
                <w:szCs w:val="22"/>
              </w:rPr>
            </w:pPr>
            <w:r w:rsidRPr="006C7C96">
              <w:rPr>
                <w:rFonts w:ascii="Times New Roman" w:hAnsi="Times New Roman"/>
                <w:sz w:val="22"/>
                <w:szCs w:val="22"/>
              </w:rPr>
              <w:t>Student ID number:</w:t>
            </w:r>
            <w:r w:rsidRPr="006C7C96">
              <w:rPr>
                <w:rFonts w:ascii="Times New Roman" w:hAnsi="Times New Roman"/>
                <w:sz w:val="22"/>
                <w:szCs w:val="22"/>
              </w:rPr>
              <w:br/>
            </w:r>
            <w:r w:rsidRPr="006C7C96">
              <w:rPr>
                <w:rFonts w:ascii="Times New Roman" w:hAnsi="Times New Roman"/>
                <w:sz w:val="22"/>
                <w:szCs w:val="22"/>
              </w:rPr>
              <w:br/>
            </w:r>
            <w:r w:rsidRPr="006C7C96">
              <w:rPr>
                <w:rFonts w:ascii="Times New Roman" w:hAnsi="Times New Roman"/>
                <w:b/>
                <w:bCs/>
                <w:sz w:val="22"/>
                <w:szCs w:val="22"/>
              </w:rPr>
              <w:t>2305117</w:t>
            </w:r>
          </w:p>
        </w:tc>
        <w:tc>
          <w:tcPr>
            <w:tcW w:w="1802" w:type="dxa"/>
          </w:tcPr>
          <w:p w14:paraId="42CFF6A1" w14:textId="77777777" w:rsidR="00F52245" w:rsidRPr="006C7C96" w:rsidRDefault="00F52245" w:rsidP="004B4902">
            <w:pPr>
              <w:pStyle w:val="NormalWeb"/>
              <w:spacing w:before="0" w:beforeAutospacing="0" w:after="0" w:afterAutospacing="0" w:line="360" w:lineRule="auto"/>
              <w:ind w:right="34"/>
              <w:rPr>
                <w:rFonts w:ascii="Times New Roman" w:hAnsi="Times New Roman"/>
                <w:sz w:val="22"/>
                <w:szCs w:val="22"/>
              </w:rPr>
            </w:pPr>
            <w:r w:rsidRPr="006C7C96">
              <w:rPr>
                <w:rFonts w:ascii="Times New Roman" w:hAnsi="Times New Roman"/>
                <w:sz w:val="22"/>
                <w:szCs w:val="22"/>
              </w:rPr>
              <w:t>Educational support needs:</w:t>
            </w:r>
          </w:p>
          <w:p w14:paraId="3F355841" w14:textId="77777777" w:rsidR="00F52245" w:rsidRPr="006C7C96" w:rsidRDefault="00F52245" w:rsidP="004B4902">
            <w:pPr>
              <w:pStyle w:val="NormalWeb"/>
              <w:spacing w:before="0" w:beforeAutospacing="0" w:after="0" w:afterAutospacing="0" w:line="360" w:lineRule="auto"/>
              <w:ind w:right="34"/>
              <w:rPr>
                <w:rFonts w:ascii="Times New Roman" w:hAnsi="Times New Roman"/>
                <w:sz w:val="22"/>
                <w:szCs w:val="22"/>
              </w:rPr>
            </w:pPr>
            <w:r w:rsidRPr="006C7C96">
              <w:rPr>
                <w:rFonts w:ascii="Times New Roman" w:hAnsi="Times New Roman"/>
                <w:sz w:val="22"/>
                <w:szCs w:val="22"/>
              </w:rPr>
              <w:t>Yes/No</w:t>
            </w:r>
          </w:p>
        </w:tc>
      </w:tr>
      <w:tr w:rsidR="00F52245" w:rsidRPr="00230F35" w14:paraId="76A5720D" w14:textId="77777777" w:rsidTr="00E00868">
        <w:trPr>
          <w:trHeight w:val="1139"/>
        </w:trPr>
        <w:tc>
          <w:tcPr>
            <w:tcW w:w="8856" w:type="dxa"/>
            <w:gridSpan w:val="5"/>
          </w:tcPr>
          <w:p w14:paraId="755280EF" w14:textId="50BF6295" w:rsidR="00F52245" w:rsidRPr="006C7C96" w:rsidRDefault="00F52245" w:rsidP="004B4902">
            <w:pPr>
              <w:spacing w:line="360" w:lineRule="auto"/>
              <w:rPr>
                <w:rFonts w:ascii="Times New Roman" w:hAnsi="Times New Roman" w:cs="Times New Roman"/>
                <w:b/>
                <w:bCs/>
                <w:sz w:val="22"/>
                <w:szCs w:val="22"/>
              </w:rPr>
            </w:pPr>
            <w:r w:rsidRPr="006C7C96">
              <w:rPr>
                <w:rFonts w:ascii="Times New Roman" w:hAnsi="Times New Roman" w:cs="Times New Roman"/>
                <w:sz w:val="22"/>
                <w:szCs w:val="22"/>
              </w:rPr>
              <w:t xml:space="preserve">Assignment title:  </w:t>
            </w:r>
            <w:r w:rsidRPr="006C7C96">
              <w:rPr>
                <w:rFonts w:ascii="Times New Roman" w:hAnsi="Times New Roman" w:cs="Times New Roman"/>
                <w:b/>
                <w:bCs/>
                <w:sz w:val="22"/>
                <w:szCs w:val="22"/>
              </w:rPr>
              <w:t>Analyse the roles of, and relationship between, cosmology and divination in Ancient Egypt</w:t>
            </w:r>
            <w:r w:rsidRPr="006C7C96">
              <w:rPr>
                <w:rFonts w:ascii="Times New Roman" w:hAnsi="Times New Roman" w:cs="Times New Roman"/>
                <w:b/>
                <w:bCs/>
                <w:sz w:val="22"/>
                <w:szCs w:val="22"/>
              </w:rPr>
              <w:t xml:space="preserve"> </w:t>
            </w:r>
            <w:r w:rsidRPr="006C7C96">
              <w:rPr>
                <w:rFonts w:ascii="Times New Roman" w:hAnsi="Times New Roman" w:cs="Times New Roman"/>
                <w:b/>
                <w:bCs/>
                <w:sz w:val="22"/>
                <w:szCs w:val="22"/>
              </w:rPr>
              <w:t>(</w:t>
            </w:r>
            <w:r w:rsidR="006C7C96">
              <w:rPr>
                <w:rFonts w:ascii="Times New Roman" w:hAnsi="Times New Roman" w:cs="Times New Roman"/>
                <w:b/>
                <w:bCs/>
                <w:sz w:val="22"/>
                <w:szCs w:val="22"/>
              </w:rPr>
              <w:t>Essay</w:t>
            </w:r>
            <w:r w:rsidRPr="006C7C96">
              <w:rPr>
                <w:rFonts w:ascii="Times New Roman" w:hAnsi="Times New Roman" w:cs="Times New Roman"/>
                <w:b/>
                <w:bCs/>
                <w:sz w:val="22"/>
                <w:szCs w:val="22"/>
              </w:rPr>
              <w:t xml:space="preserve"> </w:t>
            </w:r>
            <w:r w:rsidRPr="006C7C96">
              <w:rPr>
                <w:rFonts w:ascii="Times New Roman" w:hAnsi="Times New Roman" w:cs="Times New Roman"/>
                <w:b/>
                <w:bCs/>
                <w:sz w:val="22"/>
                <w:szCs w:val="22"/>
              </w:rPr>
              <w:t>2</w:t>
            </w:r>
            <w:r w:rsidRPr="006C7C96">
              <w:rPr>
                <w:rFonts w:ascii="Times New Roman" w:hAnsi="Times New Roman" w:cs="Times New Roman"/>
                <w:b/>
                <w:bCs/>
                <w:sz w:val="22"/>
                <w:szCs w:val="22"/>
              </w:rPr>
              <w:t>)</w:t>
            </w:r>
          </w:p>
          <w:p w14:paraId="79294509" w14:textId="77777777" w:rsidR="00F52245" w:rsidRPr="006C7C96" w:rsidRDefault="00F52245" w:rsidP="004B4902">
            <w:pPr>
              <w:pStyle w:val="NormalWeb"/>
              <w:spacing w:before="0" w:beforeAutospacing="0" w:after="0" w:afterAutospacing="0" w:line="360" w:lineRule="auto"/>
              <w:ind w:right="34"/>
              <w:rPr>
                <w:rFonts w:ascii="Times New Roman" w:hAnsi="Times New Roman"/>
                <w:sz w:val="22"/>
                <w:szCs w:val="22"/>
              </w:rPr>
            </w:pPr>
          </w:p>
          <w:p w14:paraId="3F4A5FFB" w14:textId="77777777" w:rsidR="00F52245" w:rsidRPr="006C7C96" w:rsidRDefault="00F52245" w:rsidP="004B4902">
            <w:pPr>
              <w:pStyle w:val="NormalWeb"/>
              <w:spacing w:before="0" w:beforeAutospacing="0" w:after="0" w:afterAutospacing="0" w:line="360" w:lineRule="auto"/>
              <w:ind w:right="34"/>
              <w:rPr>
                <w:rFonts w:ascii="Times New Roman" w:hAnsi="Times New Roman"/>
                <w:sz w:val="22"/>
                <w:szCs w:val="22"/>
              </w:rPr>
            </w:pPr>
          </w:p>
          <w:p w14:paraId="235107D0" w14:textId="328E624F" w:rsidR="00F52245" w:rsidRPr="006C7C96" w:rsidRDefault="00F52245" w:rsidP="004B4902">
            <w:pPr>
              <w:pStyle w:val="NormalWeb"/>
              <w:spacing w:before="0" w:beforeAutospacing="0" w:after="0" w:afterAutospacing="0" w:line="360" w:lineRule="auto"/>
              <w:ind w:right="34"/>
              <w:rPr>
                <w:rFonts w:ascii="Times New Roman" w:hAnsi="Times New Roman"/>
                <w:sz w:val="22"/>
                <w:szCs w:val="22"/>
              </w:rPr>
            </w:pPr>
            <w:r w:rsidRPr="006C7C96">
              <w:rPr>
                <w:rFonts w:ascii="Times New Roman" w:hAnsi="Times New Roman"/>
                <w:sz w:val="22"/>
                <w:szCs w:val="22"/>
              </w:rPr>
              <w:t xml:space="preserve">Assignment due date: </w:t>
            </w:r>
            <w:r w:rsidRPr="006C7C96">
              <w:rPr>
                <w:rFonts w:ascii="Times New Roman" w:hAnsi="Times New Roman"/>
                <w:sz w:val="22"/>
                <w:szCs w:val="22"/>
              </w:rPr>
              <w:t>22</w:t>
            </w:r>
            <w:r w:rsidRPr="006C7C96">
              <w:rPr>
                <w:rFonts w:ascii="Times New Roman" w:hAnsi="Times New Roman"/>
                <w:sz w:val="22"/>
                <w:szCs w:val="22"/>
              </w:rPr>
              <w:t xml:space="preserve"> </w:t>
            </w:r>
            <w:r w:rsidRPr="006C7C96">
              <w:rPr>
                <w:rFonts w:ascii="Times New Roman" w:hAnsi="Times New Roman"/>
                <w:sz w:val="22"/>
                <w:szCs w:val="22"/>
              </w:rPr>
              <w:t>April</w:t>
            </w:r>
            <w:r w:rsidRPr="006C7C96">
              <w:rPr>
                <w:rFonts w:ascii="Times New Roman" w:hAnsi="Times New Roman"/>
                <w:sz w:val="22"/>
                <w:szCs w:val="22"/>
              </w:rPr>
              <w:t xml:space="preserve"> 2025</w:t>
            </w:r>
          </w:p>
        </w:tc>
      </w:tr>
      <w:tr w:rsidR="00F52245" w:rsidRPr="00230F35" w14:paraId="03E2731B" w14:textId="77777777" w:rsidTr="00E00868">
        <w:trPr>
          <w:trHeight w:val="978"/>
        </w:trPr>
        <w:tc>
          <w:tcPr>
            <w:tcW w:w="8856" w:type="dxa"/>
            <w:gridSpan w:val="5"/>
            <w:tcBorders>
              <w:bottom w:val="single" w:sz="4" w:space="0" w:color="000000"/>
            </w:tcBorders>
          </w:tcPr>
          <w:p w14:paraId="44156578" w14:textId="77777777" w:rsidR="00F52245" w:rsidRPr="00230F35" w:rsidRDefault="00F52245" w:rsidP="004B4902">
            <w:pPr>
              <w:spacing w:line="360" w:lineRule="auto"/>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F52245" w:rsidRPr="00230F35" w14:paraId="682E7FE7" w14:textId="77777777" w:rsidTr="00E00868">
        <w:trPr>
          <w:trHeight w:val="978"/>
        </w:trPr>
        <w:tc>
          <w:tcPr>
            <w:tcW w:w="8856" w:type="dxa"/>
            <w:gridSpan w:val="5"/>
            <w:shd w:val="clear" w:color="auto" w:fill="D9D9D9"/>
          </w:tcPr>
          <w:p w14:paraId="2166835D" w14:textId="77777777" w:rsidR="00F52245" w:rsidRPr="005937E1" w:rsidRDefault="00F52245" w:rsidP="004B4902">
            <w:pPr>
              <w:pStyle w:val="NormalWeb"/>
              <w:spacing w:before="0" w:beforeAutospacing="0" w:after="0" w:afterAutospacing="0" w:line="360" w:lineRule="auto"/>
              <w:ind w:right="34"/>
              <w:rPr>
                <w:rFonts w:ascii="Arial" w:hAnsi="Arial" w:cs="Arial"/>
                <w:sz w:val="22"/>
                <w:szCs w:val="22"/>
              </w:rPr>
            </w:pPr>
            <w:r>
              <w:rPr>
                <w:noProof/>
              </w:rPr>
              <w:drawing>
                <wp:anchor distT="0" distB="0" distL="114300" distR="114300" simplePos="0" relativeHeight="251659264" behindDoc="0" locked="0" layoutInCell="1" allowOverlap="1" wp14:anchorId="352DD6B0" wp14:editId="1E12A1EE">
                  <wp:simplePos x="0" y="0"/>
                  <wp:positionH relativeFrom="column">
                    <wp:posOffset>874563</wp:posOffset>
                  </wp:positionH>
                  <wp:positionV relativeFrom="paragraph">
                    <wp:posOffset>399970</wp:posOffset>
                  </wp:positionV>
                  <wp:extent cx="1125855" cy="285115"/>
                  <wp:effectExtent l="0" t="0" r="0" b="0"/>
                  <wp:wrapNone/>
                  <wp:docPr id="2" name="Picture 1" descr="A close-up of a signature&#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1" descr="A close-up of a signature&#10;&#10;AI-generated content may be incorrect."/>
                          <pic:cNvPicPr>
                            <a:picLocks/>
                          </pic:cNvPicPr>
                        </pic:nvPicPr>
                        <pic:blipFill>
                          <a:blip r:embed="rId9" cstate="print">
                            <a:extLst>
                              <a:ext uri="{28A0092B-C50C-407E-A947-70E740481C1C}">
                                <a14:useLocalDpi xmlns:a14="http://schemas.microsoft.com/office/drawing/2010/main" val="0"/>
                              </a:ext>
                            </a:extLst>
                          </a:blip>
                          <a:srcRect t="18935"/>
                          <a:stretch>
                            <a:fillRect/>
                          </a:stretch>
                        </pic:blipFill>
                        <pic:spPr bwMode="auto">
                          <a:xfrm>
                            <a:off x="0" y="0"/>
                            <a:ext cx="1125855" cy="28511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937E1">
              <w:rPr>
                <w:rFonts w:ascii="Arial" w:hAnsi="Arial" w:cs="Arial"/>
                <w:sz w:val="22"/>
                <w:szCs w:val="22"/>
              </w:rPr>
              <w:t>I confirm that this is my original work and that I have adhered to the University policy on plagiarism.</w:t>
            </w:r>
          </w:p>
          <w:p w14:paraId="74CA553B" w14:textId="77777777" w:rsidR="00F52245" w:rsidRPr="005937E1" w:rsidRDefault="00F52245" w:rsidP="004B4902">
            <w:pPr>
              <w:pStyle w:val="NormalWeb"/>
              <w:spacing w:before="0" w:beforeAutospacing="0" w:after="0" w:afterAutospacing="0" w:line="360" w:lineRule="auto"/>
              <w:ind w:right="34"/>
              <w:rPr>
                <w:rFonts w:ascii="Arial" w:hAnsi="Arial" w:cs="Arial"/>
                <w:sz w:val="22"/>
                <w:szCs w:val="22"/>
              </w:rPr>
            </w:pPr>
            <w:r w:rsidRPr="005937E1">
              <w:rPr>
                <w:rFonts w:ascii="Arial" w:hAnsi="Arial" w:cs="Arial"/>
                <w:sz w:val="22"/>
                <w:szCs w:val="22"/>
              </w:rPr>
              <w:t>Signed ……………………………………………………………</w:t>
            </w:r>
          </w:p>
          <w:p w14:paraId="1134BF75" w14:textId="6687C675" w:rsidR="00F52245" w:rsidRPr="005937E1" w:rsidRDefault="00F52245" w:rsidP="004B4902">
            <w:pPr>
              <w:pStyle w:val="NormalWeb"/>
              <w:spacing w:before="0" w:beforeAutospacing="0" w:after="0" w:afterAutospacing="0" w:line="360" w:lineRule="auto"/>
              <w:ind w:right="34"/>
              <w:rPr>
                <w:rFonts w:ascii="Calibri" w:hAnsi="Calibri" w:cs="Calibri"/>
                <w:b/>
                <w:sz w:val="44"/>
                <w:szCs w:val="44"/>
              </w:rPr>
            </w:pPr>
            <w:r w:rsidRPr="005937E1">
              <w:rPr>
                <w:rFonts w:ascii="Calibri" w:hAnsi="Calibri" w:cs="Tahoma"/>
                <w:b/>
                <w:sz w:val="24"/>
                <w:szCs w:val="24"/>
              </w:rPr>
              <w:lastRenderedPageBreak/>
              <w:t>Email submission:</w:t>
            </w:r>
            <w:r w:rsidR="006C7C96">
              <w:rPr>
                <w:rFonts w:ascii="Calibri" w:hAnsi="Calibri" w:cs="Tahoma"/>
                <w:b/>
                <w:sz w:val="24"/>
                <w:szCs w:val="24"/>
              </w:rPr>
              <w:t xml:space="preserve"> </w:t>
            </w:r>
            <w:r w:rsidRPr="005937E1">
              <w:rPr>
                <w:rFonts w:ascii="Calibri" w:hAnsi="Calibri" w:cs="Tahoma"/>
                <w:b/>
                <w:sz w:val="24"/>
                <w:szCs w:val="24"/>
              </w:rPr>
              <w:t xml:space="preserve">if you are submitting this form via email, please tick this box </w:t>
            </w:r>
            <w:r w:rsidRPr="005937E1">
              <w:rPr>
                <w:rFonts w:ascii="Calibri" w:hAnsi="Calibri" w:cs="Calibri"/>
                <w:b/>
                <w:sz w:val="44"/>
                <w:szCs w:val="44"/>
              </w:rPr>
              <w:t>□</w:t>
            </w:r>
          </w:p>
          <w:p w14:paraId="2FA1AB1F" w14:textId="77777777" w:rsidR="00F52245" w:rsidRPr="00230F35" w:rsidRDefault="00F52245" w:rsidP="004B4902">
            <w:pPr>
              <w:pStyle w:val="NormalWeb"/>
              <w:spacing w:before="0" w:beforeAutospacing="0" w:after="0" w:afterAutospacing="0" w:line="360" w:lineRule="auto"/>
              <w:ind w:right="34"/>
              <w:rPr>
                <w:rFonts w:ascii="Arial" w:hAnsi="Arial" w:cs="Arial"/>
                <w:sz w:val="22"/>
                <w:szCs w:val="22"/>
              </w:rPr>
            </w:pPr>
            <w:r w:rsidRPr="005937E1">
              <w:rPr>
                <w:rFonts w:ascii="Calibri" w:hAnsi="Calibri" w:cs="Tahoma"/>
                <w:b/>
                <w:sz w:val="24"/>
                <w:szCs w:val="24"/>
              </w:rPr>
              <w:t>(as a substitute for your signature) to confirm that you agree to the above declaration.</w:t>
            </w:r>
          </w:p>
        </w:tc>
      </w:tr>
      <w:tr w:rsidR="00F52245" w:rsidRPr="00230F35" w14:paraId="6342F446" w14:textId="77777777" w:rsidTr="00E00868">
        <w:trPr>
          <w:trHeight w:val="3972"/>
        </w:trPr>
        <w:tc>
          <w:tcPr>
            <w:tcW w:w="8856" w:type="dxa"/>
            <w:gridSpan w:val="5"/>
          </w:tcPr>
          <w:p w14:paraId="5AEDB13C" w14:textId="77777777" w:rsidR="00F52245" w:rsidRDefault="00F52245" w:rsidP="004B4902">
            <w:pPr>
              <w:spacing w:line="360" w:lineRule="auto"/>
              <w:rPr>
                <w:rFonts w:ascii="Arial" w:hAnsi="Arial"/>
                <w:b/>
              </w:rPr>
            </w:pPr>
          </w:p>
          <w:p w14:paraId="6BB52F59" w14:textId="77777777" w:rsidR="00F52245" w:rsidRPr="00116CE6" w:rsidRDefault="00F52245" w:rsidP="004B4902">
            <w:pPr>
              <w:spacing w:line="360" w:lineRule="auto"/>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52245" w:rsidRPr="00116CE6" w14:paraId="40F3846E" w14:textId="77777777" w:rsidTr="00E00868">
              <w:tc>
                <w:tcPr>
                  <w:tcW w:w="6970" w:type="dxa"/>
                </w:tcPr>
                <w:p w14:paraId="20E66065" w14:textId="77777777" w:rsidR="00F52245" w:rsidRPr="00116CE6" w:rsidRDefault="00F52245" w:rsidP="004B4902">
                  <w:pPr>
                    <w:spacing w:line="360" w:lineRule="auto"/>
                    <w:rPr>
                      <w:rFonts w:ascii="Arial" w:hAnsi="Arial"/>
                      <w:sz w:val="20"/>
                      <w:szCs w:val="20"/>
                    </w:rPr>
                  </w:pPr>
                </w:p>
                <w:p w14:paraId="410CCE4B" w14:textId="77777777" w:rsidR="00F52245" w:rsidRPr="00116CE6" w:rsidRDefault="00F52245" w:rsidP="004B4902">
                  <w:pPr>
                    <w:spacing w:line="360" w:lineRule="auto"/>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352F7A7" w14:textId="77777777" w:rsidR="00F52245" w:rsidRPr="00116CE6" w:rsidRDefault="00F52245" w:rsidP="004B4902">
                  <w:pPr>
                    <w:spacing w:line="360" w:lineRule="auto"/>
                    <w:rPr>
                      <w:rFonts w:ascii="Arial" w:hAnsi="Arial"/>
                      <w:sz w:val="20"/>
                      <w:szCs w:val="20"/>
                    </w:rPr>
                  </w:pPr>
                </w:p>
              </w:tc>
            </w:tr>
            <w:tr w:rsidR="00F52245" w:rsidRPr="00116CE6" w14:paraId="1284742F" w14:textId="77777777" w:rsidTr="00E00868">
              <w:tc>
                <w:tcPr>
                  <w:tcW w:w="6970" w:type="dxa"/>
                </w:tcPr>
                <w:p w14:paraId="592C43BB" w14:textId="77777777" w:rsidR="00F52245" w:rsidRPr="00116CE6" w:rsidRDefault="00F52245" w:rsidP="004B4902">
                  <w:pPr>
                    <w:spacing w:line="360" w:lineRule="auto"/>
                    <w:rPr>
                      <w:rFonts w:ascii="Arial" w:hAnsi="Arial"/>
                      <w:sz w:val="20"/>
                      <w:szCs w:val="20"/>
                    </w:rPr>
                  </w:pPr>
                </w:p>
                <w:p w14:paraId="122F399F" w14:textId="77777777" w:rsidR="00F52245" w:rsidRPr="00116CE6" w:rsidRDefault="00F52245" w:rsidP="004B4902">
                  <w:pPr>
                    <w:spacing w:line="360" w:lineRule="auto"/>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8C256B0" w14:textId="77777777" w:rsidR="00F52245" w:rsidRPr="00116CE6" w:rsidRDefault="00F52245" w:rsidP="004B4902">
                  <w:pPr>
                    <w:spacing w:line="360" w:lineRule="auto"/>
                    <w:rPr>
                      <w:rFonts w:ascii="Arial" w:hAnsi="Arial"/>
                      <w:sz w:val="20"/>
                      <w:szCs w:val="20"/>
                    </w:rPr>
                  </w:pPr>
                </w:p>
              </w:tc>
            </w:tr>
            <w:tr w:rsidR="00F52245" w:rsidRPr="00116CE6" w14:paraId="50E5A752" w14:textId="77777777" w:rsidTr="00E00868">
              <w:tc>
                <w:tcPr>
                  <w:tcW w:w="6970" w:type="dxa"/>
                </w:tcPr>
                <w:p w14:paraId="7E69E52B" w14:textId="77777777" w:rsidR="00F52245" w:rsidRPr="00116CE6" w:rsidRDefault="00F52245" w:rsidP="004B4902">
                  <w:pPr>
                    <w:spacing w:line="360" w:lineRule="auto"/>
                    <w:rPr>
                      <w:rFonts w:ascii="Arial" w:hAnsi="Arial"/>
                      <w:sz w:val="20"/>
                      <w:szCs w:val="20"/>
                    </w:rPr>
                  </w:pPr>
                </w:p>
                <w:p w14:paraId="3F89A85E" w14:textId="77777777" w:rsidR="00F52245" w:rsidRPr="00116CE6" w:rsidRDefault="00F52245" w:rsidP="004B4902">
                  <w:pPr>
                    <w:spacing w:line="360" w:lineRule="auto"/>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F0D00D5" w14:textId="77777777" w:rsidR="00F52245" w:rsidRPr="00116CE6" w:rsidRDefault="00F52245" w:rsidP="004B4902">
                  <w:pPr>
                    <w:spacing w:line="360" w:lineRule="auto"/>
                    <w:rPr>
                      <w:rFonts w:ascii="Arial" w:hAnsi="Arial"/>
                      <w:sz w:val="20"/>
                      <w:szCs w:val="20"/>
                    </w:rPr>
                  </w:pPr>
                </w:p>
              </w:tc>
            </w:tr>
            <w:tr w:rsidR="00F52245" w:rsidRPr="00116CE6" w14:paraId="6B96622D" w14:textId="77777777" w:rsidTr="00E00868">
              <w:tc>
                <w:tcPr>
                  <w:tcW w:w="6970" w:type="dxa"/>
                </w:tcPr>
                <w:p w14:paraId="1550DA9F" w14:textId="77777777" w:rsidR="00F52245" w:rsidRDefault="00F52245" w:rsidP="004B4902">
                  <w:pPr>
                    <w:spacing w:line="360" w:lineRule="auto"/>
                    <w:rPr>
                      <w:rFonts w:ascii="Arial" w:hAnsi="Arial"/>
                      <w:sz w:val="20"/>
                      <w:szCs w:val="20"/>
                    </w:rPr>
                  </w:pPr>
                </w:p>
                <w:p w14:paraId="59DFB377" w14:textId="77777777" w:rsidR="00F52245" w:rsidRPr="00022345" w:rsidRDefault="00F52245" w:rsidP="004B4902">
                  <w:pPr>
                    <w:spacing w:line="360" w:lineRule="auto"/>
                    <w:rPr>
                      <w:rFonts w:ascii="Arial" w:hAnsi="Arial"/>
                      <w:b/>
                      <w:sz w:val="20"/>
                      <w:szCs w:val="20"/>
                    </w:rPr>
                  </w:pPr>
                  <w:r w:rsidRPr="00022345">
                    <w:rPr>
                      <w:rFonts w:ascii="Arial" w:hAnsi="Arial"/>
                      <w:b/>
                      <w:sz w:val="20"/>
                      <w:szCs w:val="20"/>
                    </w:rPr>
                    <w:t>Final Mark</w:t>
                  </w:r>
                </w:p>
                <w:p w14:paraId="75F4D4CA" w14:textId="77777777" w:rsidR="00F52245" w:rsidRPr="00116CE6" w:rsidRDefault="00F52245" w:rsidP="004B4902">
                  <w:pPr>
                    <w:spacing w:line="360" w:lineRule="auto"/>
                    <w:rPr>
                      <w:rFonts w:ascii="Arial" w:hAnsi="Arial"/>
                      <w:sz w:val="20"/>
                      <w:szCs w:val="20"/>
                    </w:rPr>
                  </w:pPr>
                </w:p>
              </w:tc>
              <w:tc>
                <w:tcPr>
                  <w:tcW w:w="1660" w:type="dxa"/>
                </w:tcPr>
                <w:p w14:paraId="4C942D30" w14:textId="77777777" w:rsidR="00F52245" w:rsidRPr="00116CE6" w:rsidRDefault="00F52245" w:rsidP="004B4902">
                  <w:pPr>
                    <w:spacing w:line="360" w:lineRule="auto"/>
                    <w:rPr>
                      <w:rFonts w:ascii="Arial" w:hAnsi="Arial"/>
                      <w:sz w:val="20"/>
                      <w:szCs w:val="20"/>
                    </w:rPr>
                  </w:pPr>
                </w:p>
              </w:tc>
            </w:tr>
          </w:tbl>
          <w:p w14:paraId="03414D17" w14:textId="77777777" w:rsidR="00F52245" w:rsidRDefault="00F52245" w:rsidP="004B4902">
            <w:pPr>
              <w:pStyle w:val="NormalWeb"/>
              <w:spacing w:before="0" w:beforeAutospacing="0" w:after="0" w:afterAutospacing="0" w:line="360" w:lineRule="auto"/>
              <w:ind w:left="142" w:right="34"/>
              <w:rPr>
                <w:rFonts w:ascii="Arial" w:hAnsi="Arial" w:cs="Arial"/>
                <w:b/>
                <w:sz w:val="22"/>
                <w:szCs w:val="22"/>
              </w:rPr>
            </w:pPr>
          </w:p>
          <w:p w14:paraId="7B371EAE" w14:textId="77777777" w:rsidR="00F52245" w:rsidRPr="00230F35" w:rsidRDefault="00F52245" w:rsidP="004B4902">
            <w:pPr>
              <w:pStyle w:val="NormalWeb"/>
              <w:spacing w:before="0" w:beforeAutospacing="0" w:after="0" w:afterAutospacing="0" w:line="360" w:lineRule="auto"/>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CA0E351" w14:textId="77777777" w:rsidR="00F52245" w:rsidRDefault="00F52245" w:rsidP="004B4902">
            <w:pPr>
              <w:pStyle w:val="NormalWeb"/>
              <w:spacing w:before="0" w:beforeAutospacing="0" w:after="0" w:afterAutospacing="0" w:line="360" w:lineRule="auto"/>
              <w:rPr>
                <w:rFonts w:ascii="Arial" w:hAnsi="Arial" w:cs="Arial"/>
                <w:b/>
                <w:sz w:val="22"/>
                <w:szCs w:val="22"/>
              </w:rPr>
            </w:pPr>
          </w:p>
          <w:p w14:paraId="133D4643" w14:textId="77777777" w:rsidR="00F52245" w:rsidRDefault="00F52245" w:rsidP="004B4902">
            <w:pPr>
              <w:pStyle w:val="NormalWeb"/>
              <w:spacing w:before="0" w:beforeAutospacing="0" w:after="0" w:afterAutospacing="0" w:line="360" w:lineRule="auto"/>
              <w:rPr>
                <w:rFonts w:ascii="Arial" w:hAnsi="Arial" w:cs="Arial"/>
                <w:b/>
                <w:sz w:val="22"/>
                <w:szCs w:val="22"/>
              </w:rPr>
            </w:pPr>
          </w:p>
          <w:p w14:paraId="30BD35C8" w14:textId="77777777" w:rsidR="00F52245" w:rsidRDefault="00F52245" w:rsidP="004B4902">
            <w:pPr>
              <w:pStyle w:val="NormalWeb"/>
              <w:spacing w:before="0" w:beforeAutospacing="0" w:after="0" w:afterAutospacing="0" w:line="360" w:lineRule="auto"/>
              <w:rPr>
                <w:rFonts w:ascii="Arial" w:hAnsi="Arial" w:cs="Arial"/>
                <w:b/>
                <w:sz w:val="22"/>
                <w:szCs w:val="22"/>
              </w:rPr>
            </w:pPr>
          </w:p>
          <w:p w14:paraId="65C51165" w14:textId="77777777" w:rsidR="00F52245" w:rsidRDefault="00F52245" w:rsidP="004B4902">
            <w:pPr>
              <w:pStyle w:val="NormalWeb"/>
              <w:spacing w:before="0" w:beforeAutospacing="0" w:after="0" w:afterAutospacing="0" w:line="360" w:lineRule="auto"/>
              <w:rPr>
                <w:rFonts w:ascii="Arial" w:hAnsi="Arial" w:cs="Arial"/>
                <w:b/>
                <w:sz w:val="22"/>
                <w:szCs w:val="22"/>
              </w:rPr>
            </w:pPr>
          </w:p>
          <w:p w14:paraId="5439446E" w14:textId="77777777" w:rsidR="00F52245" w:rsidRDefault="00F52245" w:rsidP="004B4902">
            <w:pPr>
              <w:pStyle w:val="NormalWeb"/>
              <w:spacing w:before="0" w:beforeAutospacing="0" w:after="0" w:afterAutospacing="0" w:line="360" w:lineRule="auto"/>
              <w:rPr>
                <w:rFonts w:ascii="Arial" w:hAnsi="Arial" w:cs="Arial"/>
                <w:b/>
                <w:sz w:val="22"/>
                <w:szCs w:val="22"/>
              </w:rPr>
            </w:pPr>
          </w:p>
          <w:p w14:paraId="340309A7" w14:textId="77777777" w:rsidR="00F52245" w:rsidRPr="00230F35" w:rsidRDefault="00F52245" w:rsidP="004B4902">
            <w:pPr>
              <w:pStyle w:val="NormalWeb"/>
              <w:spacing w:before="0" w:beforeAutospacing="0" w:after="0" w:afterAutospacing="0" w:line="360" w:lineRule="auto"/>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73960F66" w14:textId="77777777" w:rsidR="00F52245" w:rsidRDefault="00F52245" w:rsidP="004B4902">
            <w:pPr>
              <w:pStyle w:val="NormalWeb"/>
              <w:spacing w:line="360" w:lineRule="auto"/>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ED9C40C" w14:textId="77777777" w:rsidR="00F52245" w:rsidRPr="00001C3B" w:rsidRDefault="00F52245" w:rsidP="004B4902">
            <w:pPr>
              <w:pStyle w:val="NormalWeb"/>
              <w:spacing w:line="360" w:lineRule="auto"/>
              <w:rPr>
                <w:rFonts w:ascii="Arial" w:hAnsi="Arial" w:cs="Arial"/>
                <w:sz w:val="22"/>
                <w:szCs w:val="22"/>
              </w:rPr>
            </w:pPr>
          </w:p>
        </w:tc>
      </w:tr>
      <w:tr w:rsidR="00F52245" w:rsidRPr="00230F35" w14:paraId="38B95D29" w14:textId="77777777" w:rsidTr="00E00868">
        <w:trPr>
          <w:trHeight w:val="492"/>
        </w:trPr>
        <w:tc>
          <w:tcPr>
            <w:tcW w:w="6768" w:type="dxa"/>
            <w:gridSpan w:val="3"/>
          </w:tcPr>
          <w:p w14:paraId="1AA1FB32" w14:textId="77777777" w:rsidR="00F52245" w:rsidRPr="00230F35" w:rsidRDefault="00F52245" w:rsidP="004B4902">
            <w:pPr>
              <w:pStyle w:val="NormalWeb"/>
              <w:spacing w:line="360" w:lineRule="auto"/>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532E77DE" w14:textId="77777777" w:rsidR="00F52245" w:rsidRPr="00230F35" w:rsidRDefault="00F52245" w:rsidP="004B4902">
            <w:pPr>
              <w:pStyle w:val="NormalWeb"/>
              <w:spacing w:after="0" w:line="360" w:lineRule="auto"/>
              <w:ind w:left="142" w:right="34"/>
              <w:rPr>
                <w:rFonts w:ascii="Arial" w:hAnsi="Arial" w:cs="Arial"/>
                <w:sz w:val="22"/>
                <w:szCs w:val="22"/>
              </w:rPr>
            </w:pPr>
            <w:r w:rsidRPr="00230F35">
              <w:rPr>
                <w:rFonts w:ascii="Arial" w:hAnsi="Arial" w:cs="Arial"/>
                <w:sz w:val="22"/>
                <w:szCs w:val="22"/>
              </w:rPr>
              <w:t>Date:</w:t>
            </w:r>
          </w:p>
        </w:tc>
      </w:tr>
      <w:tr w:rsidR="00F52245" w:rsidRPr="002F467C" w14:paraId="43037199" w14:textId="77777777" w:rsidTr="00E00868">
        <w:tc>
          <w:tcPr>
            <w:tcW w:w="8856" w:type="dxa"/>
            <w:gridSpan w:val="5"/>
          </w:tcPr>
          <w:p w14:paraId="3A37BBBF" w14:textId="77777777" w:rsidR="00F52245" w:rsidRPr="00230F35" w:rsidRDefault="00F52245" w:rsidP="004B4902">
            <w:pPr>
              <w:pStyle w:val="NormalWeb"/>
              <w:spacing w:before="0" w:beforeAutospacing="0" w:after="0" w:afterAutospacing="0" w:line="360" w:lineRule="auto"/>
              <w:ind w:right="-334"/>
              <w:rPr>
                <w:rFonts w:ascii="Arial" w:hAnsi="Arial" w:cs="Arial"/>
                <w:bCs/>
                <w:i/>
                <w:sz w:val="22"/>
                <w:szCs w:val="22"/>
              </w:rPr>
            </w:pPr>
          </w:p>
          <w:p w14:paraId="072A5DAA" w14:textId="77777777" w:rsidR="00F52245" w:rsidRPr="00230F35" w:rsidRDefault="00F52245" w:rsidP="004B4902">
            <w:pPr>
              <w:pStyle w:val="NormalWeb"/>
              <w:spacing w:before="0" w:beforeAutospacing="0" w:after="0" w:afterAutospacing="0" w:line="360" w:lineRule="auto"/>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F57FCF9" w14:textId="77777777" w:rsidR="00F52245" w:rsidRPr="00230F35" w:rsidRDefault="00F52245" w:rsidP="004B4902">
            <w:pPr>
              <w:pStyle w:val="NormalWeb"/>
              <w:spacing w:before="0" w:beforeAutospacing="0" w:after="0" w:afterAutospacing="0" w:line="360" w:lineRule="auto"/>
              <w:ind w:right="-334"/>
              <w:rPr>
                <w:rFonts w:ascii="Arial" w:hAnsi="Arial" w:cs="Arial"/>
                <w:b/>
                <w:bCs/>
                <w:sz w:val="22"/>
                <w:szCs w:val="22"/>
              </w:rPr>
            </w:pPr>
          </w:p>
          <w:p w14:paraId="6D90E1D4"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r w:rsidRPr="00230F35">
              <w:rPr>
                <w:rFonts w:ascii="Arial" w:hAnsi="Arial" w:cs="Arial"/>
                <w:bCs/>
                <w:sz w:val="22"/>
                <w:szCs w:val="22"/>
              </w:rPr>
              <w:t>Comments:</w:t>
            </w:r>
          </w:p>
          <w:p w14:paraId="6A346824"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p w14:paraId="778C1D18"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p w14:paraId="554510C3"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p w14:paraId="55A0EA05"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p w14:paraId="193EB236"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p w14:paraId="154786C7"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p w14:paraId="740A4CDE"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p w14:paraId="4A33D2EA"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p w14:paraId="412F34FF" w14:textId="77777777" w:rsidR="00F52245" w:rsidRDefault="00F52245" w:rsidP="004B4902">
            <w:pPr>
              <w:pStyle w:val="NormalWeb"/>
              <w:spacing w:before="0" w:beforeAutospacing="0" w:after="0" w:afterAutospacing="0" w:line="360" w:lineRule="auto"/>
              <w:ind w:right="-334"/>
              <w:rPr>
                <w:rFonts w:ascii="Arial" w:hAnsi="Arial" w:cs="Arial"/>
                <w:bCs/>
                <w:sz w:val="22"/>
                <w:szCs w:val="22"/>
              </w:rPr>
            </w:pPr>
          </w:p>
          <w:p w14:paraId="4B10FA3F"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p w14:paraId="655D1408"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p w14:paraId="3ED66C3F"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tc>
      </w:tr>
      <w:tr w:rsidR="00F52245" w:rsidRPr="002F467C" w14:paraId="07BDD422" w14:textId="77777777" w:rsidTr="00E00868">
        <w:trPr>
          <w:trHeight w:val="720"/>
        </w:trPr>
        <w:tc>
          <w:tcPr>
            <w:tcW w:w="5211" w:type="dxa"/>
            <w:gridSpan w:val="2"/>
          </w:tcPr>
          <w:p w14:paraId="7629C3B6"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3B4601BF"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r w:rsidRPr="00230F35">
              <w:rPr>
                <w:rFonts w:ascii="Arial" w:hAnsi="Arial" w:cs="Arial"/>
                <w:bCs/>
                <w:sz w:val="22"/>
                <w:szCs w:val="22"/>
              </w:rPr>
              <w:t>Date:</w:t>
            </w:r>
          </w:p>
        </w:tc>
      </w:tr>
      <w:tr w:rsidR="00F52245" w:rsidRPr="002F467C" w14:paraId="24A938D8" w14:textId="77777777" w:rsidTr="00E00868">
        <w:trPr>
          <w:trHeight w:val="720"/>
        </w:trPr>
        <w:tc>
          <w:tcPr>
            <w:tcW w:w="8856" w:type="dxa"/>
            <w:gridSpan w:val="5"/>
          </w:tcPr>
          <w:p w14:paraId="187FC45E" w14:textId="77777777" w:rsidR="00F52245" w:rsidRPr="00B34964" w:rsidRDefault="00F52245" w:rsidP="004B4902">
            <w:pPr>
              <w:spacing w:line="360" w:lineRule="auto"/>
              <w:rPr>
                <w:rFonts w:ascii="Arial" w:hAnsi="Arial" w:cs="Arial"/>
                <w:b/>
                <w:sz w:val="22"/>
                <w:szCs w:val="22"/>
              </w:rPr>
            </w:pPr>
            <w:r w:rsidRPr="00B34964">
              <w:rPr>
                <w:rFonts w:ascii="Arial" w:hAnsi="Arial" w:cs="Arial"/>
                <w:b/>
                <w:sz w:val="22"/>
                <w:szCs w:val="22"/>
              </w:rPr>
              <w:t>External Examiner’s comments (if relevant)</w:t>
            </w:r>
          </w:p>
          <w:p w14:paraId="789CFD79"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p w14:paraId="39B4F50E"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p w14:paraId="6E29FBB7"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p w14:paraId="5BAA8F51"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p w14:paraId="39490F96"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p w14:paraId="42E7BC51"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p w14:paraId="4F304C90"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p w14:paraId="0AF601B0"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p w14:paraId="1AAB7A75" w14:textId="77777777" w:rsidR="00F52245" w:rsidRDefault="00F52245" w:rsidP="004B4902">
            <w:pPr>
              <w:pStyle w:val="NormalWeb"/>
              <w:spacing w:before="0" w:beforeAutospacing="0" w:after="0" w:afterAutospacing="0" w:line="360" w:lineRule="auto"/>
              <w:ind w:right="-334"/>
              <w:rPr>
                <w:rFonts w:ascii="Arial" w:hAnsi="Arial" w:cs="Arial"/>
                <w:bCs/>
                <w:sz w:val="22"/>
                <w:szCs w:val="22"/>
              </w:rPr>
            </w:pPr>
          </w:p>
          <w:p w14:paraId="3F8592DA"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p w14:paraId="025F7F74" w14:textId="77777777" w:rsidR="00F52245" w:rsidRPr="00230F35" w:rsidRDefault="00F52245" w:rsidP="004B4902">
            <w:pPr>
              <w:pStyle w:val="NormalWeb"/>
              <w:spacing w:before="0" w:beforeAutospacing="0" w:after="0" w:afterAutospacing="0" w:line="360" w:lineRule="auto"/>
              <w:ind w:right="-334"/>
              <w:rPr>
                <w:rFonts w:ascii="Arial" w:hAnsi="Arial" w:cs="Arial"/>
                <w:bCs/>
                <w:sz w:val="22"/>
                <w:szCs w:val="22"/>
              </w:rPr>
            </w:pPr>
          </w:p>
        </w:tc>
      </w:tr>
      <w:tr w:rsidR="00F52245" w:rsidRPr="002F467C" w14:paraId="61482F97" w14:textId="77777777" w:rsidTr="00E00868">
        <w:trPr>
          <w:trHeight w:val="720"/>
        </w:trPr>
        <w:tc>
          <w:tcPr>
            <w:tcW w:w="5211" w:type="dxa"/>
            <w:gridSpan w:val="2"/>
          </w:tcPr>
          <w:p w14:paraId="0AF676B0" w14:textId="77777777" w:rsidR="00F52245" w:rsidRPr="00230F35" w:rsidRDefault="00F52245" w:rsidP="004B4902">
            <w:pPr>
              <w:spacing w:line="360" w:lineRule="auto"/>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2C33FB9B" w14:textId="77777777" w:rsidR="00F52245" w:rsidRPr="00230F35" w:rsidRDefault="00F52245" w:rsidP="004B4902">
            <w:pPr>
              <w:spacing w:line="360" w:lineRule="auto"/>
              <w:rPr>
                <w:rFonts w:ascii="Arial" w:hAnsi="Arial" w:cs="Arial"/>
                <w:sz w:val="22"/>
                <w:szCs w:val="22"/>
              </w:rPr>
            </w:pPr>
            <w:r w:rsidRPr="00230F35">
              <w:rPr>
                <w:rFonts w:ascii="Arial" w:hAnsi="Arial" w:cs="Arial"/>
                <w:sz w:val="22"/>
                <w:szCs w:val="22"/>
              </w:rPr>
              <w:t>Date:</w:t>
            </w:r>
          </w:p>
        </w:tc>
      </w:tr>
    </w:tbl>
    <w:p w14:paraId="29569C3B" w14:textId="77777777" w:rsidR="00F52245" w:rsidRDefault="00F52245" w:rsidP="004B4902">
      <w:pPr>
        <w:pStyle w:val="NormalWeb"/>
        <w:spacing w:before="0" w:beforeAutospacing="0" w:after="0" w:afterAutospacing="0" w:line="360" w:lineRule="auto"/>
        <w:ind w:right="-334"/>
        <w:rPr>
          <w:rFonts w:ascii="Trebuchet MS" w:hAnsi="Trebuchet MS" w:cs="Tahoma"/>
          <w:bCs/>
          <w:sz w:val="24"/>
          <w:szCs w:val="24"/>
        </w:rPr>
      </w:pPr>
    </w:p>
    <w:p w14:paraId="7AB45E3E" w14:textId="77777777" w:rsidR="00F52245" w:rsidRDefault="00F52245" w:rsidP="004B4902">
      <w:pPr>
        <w:pStyle w:val="NormalWeb"/>
        <w:spacing w:before="0" w:beforeAutospacing="0" w:after="0" w:afterAutospacing="0" w:line="360" w:lineRule="auto"/>
        <w:ind w:right="-334"/>
        <w:rPr>
          <w:rFonts w:ascii="Trebuchet MS" w:hAnsi="Trebuchet MS" w:cs="Tahoma"/>
          <w:bCs/>
          <w:sz w:val="24"/>
          <w:szCs w:val="24"/>
        </w:rPr>
      </w:pPr>
    </w:p>
    <w:p w14:paraId="7490766B" w14:textId="77777777" w:rsidR="00F52245" w:rsidRDefault="00F52245" w:rsidP="004B4902">
      <w:pPr>
        <w:pStyle w:val="NormalWeb"/>
        <w:spacing w:before="0" w:beforeAutospacing="0" w:after="0" w:afterAutospacing="0" w:line="360" w:lineRule="auto"/>
        <w:ind w:right="-334"/>
        <w:rPr>
          <w:rFonts w:ascii="Trebuchet MS" w:hAnsi="Trebuchet MS" w:cs="Tahoma"/>
          <w:bCs/>
          <w:sz w:val="24"/>
          <w:szCs w:val="24"/>
        </w:rPr>
      </w:pPr>
    </w:p>
    <w:p w14:paraId="651BD77D" w14:textId="77777777" w:rsidR="00F52245" w:rsidRDefault="00F52245" w:rsidP="004B4902">
      <w:pPr>
        <w:pStyle w:val="NormalWeb"/>
        <w:spacing w:before="0" w:beforeAutospacing="0" w:after="0" w:afterAutospacing="0" w:line="360" w:lineRule="auto"/>
        <w:ind w:right="-334"/>
        <w:rPr>
          <w:rFonts w:ascii="Trebuchet MS" w:hAnsi="Trebuchet MS" w:cs="Tahoma"/>
          <w:bCs/>
          <w:sz w:val="24"/>
          <w:szCs w:val="24"/>
        </w:rPr>
      </w:pPr>
      <w:r>
        <w:rPr>
          <w:rFonts w:ascii="Trebuchet MS" w:hAnsi="Trebuchet MS" w:cs="Tahoma"/>
          <w:bCs/>
          <w:sz w:val="24"/>
          <w:szCs w:val="24"/>
        </w:rPr>
        <w:br w:type="page"/>
      </w:r>
    </w:p>
    <w:p w14:paraId="7624F639" w14:textId="553C520D" w:rsidR="002325B1" w:rsidRPr="00271E1C" w:rsidRDefault="00D12F19" w:rsidP="004B4902">
      <w:pPr>
        <w:spacing w:line="360" w:lineRule="auto"/>
        <w:jc w:val="center"/>
        <w:rPr>
          <w:rFonts w:ascii="Times New Roman" w:hAnsi="Times New Roman" w:cs="Times New Roman"/>
          <w:b/>
          <w:bCs/>
          <w:sz w:val="28"/>
          <w:szCs w:val="28"/>
        </w:rPr>
      </w:pPr>
      <w:r w:rsidRPr="00271E1C">
        <w:rPr>
          <w:rFonts w:ascii="Times New Roman" w:hAnsi="Times New Roman" w:cs="Times New Roman"/>
          <w:b/>
          <w:bCs/>
          <w:sz w:val="28"/>
          <w:szCs w:val="28"/>
        </w:rPr>
        <w:lastRenderedPageBreak/>
        <w:t xml:space="preserve">Analyse the roles of, and relationship between, </w:t>
      </w:r>
      <w:r w:rsidR="00271E1C">
        <w:rPr>
          <w:rFonts w:ascii="Times New Roman" w:hAnsi="Times New Roman" w:cs="Times New Roman"/>
          <w:b/>
          <w:bCs/>
          <w:sz w:val="28"/>
          <w:szCs w:val="28"/>
        </w:rPr>
        <w:br/>
      </w:r>
      <w:r w:rsidRPr="00271E1C">
        <w:rPr>
          <w:rFonts w:ascii="Times New Roman" w:hAnsi="Times New Roman" w:cs="Times New Roman"/>
          <w:b/>
          <w:bCs/>
          <w:sz w:val="28"/>
          <w:szCs w:val="28"/>
        </w:rPr>
        <w:t>cosmology and divination in Ancient Egypt</w:t>
      </w:r>
    </w:p>
    <w:p w14:paraId="74FA0873" w14:textId="4BDADD2F" w:rsidR="002325B1" w:rsidRPr="007A2D16" w:rsidRDefault="002325B1" w:rsidP="004B4902">
      <w:pPr>
        <w:spacing w:line="360" w:lineRule="auto"/>
        <w:rPr>
          <w:rFonts w:ascii="Times New Roman" w:hAnsi="Times New Roman" w:cs="Times New Roman"/>
          <w:b/>
          <w:bCs/>
          <w:u w:val="single"/>
        </w:rPr>
      </w:pPr>
      <w:r w:rsidRPr="007A2D16">
        <w:rPr>
          <w:rFonts w:ascii="Times New Roman" w:hAnsi="Times New Roman" w:cs="Times New Roman"/>
          <w:b/>
          <w:bCs/>
          <w:u w:val="single"/>
        </w:rPr>
        <w:t>Introduction</w:t>
      </w:r>
      <w:r w:rsidR="009A3496" w:rsidRPr="009A3496">
        <w:rPr>
          <w:rFonts w:ascii="Times New Roman" w:hAnsi="Times New Roman" w:cs="Times New Roman"/>
          <w:b/>
          <w:bCs/>
        </w:rPr>
        <w:t xml:space="preserve"> </w:t>
      </w:r>
    </w:p>
    <w:p w14:paraId="55B1DB17" w14:textId="77777777" w:rsidR="004B5BF1" w:rsidRDefault="009A3496" w:rsidP="004B5BF1">
      <w:pPr>
        <w:pStyle w:val="Default"/>
        <w:spacing w:line="360" w:lineRule="auto"/>
        <w:jc w:val="both"/>
        <w:rPr>
          <w:bCs/>
          <w:sz w:val="22"/>
          <w:szCs w:val="22"/>
        </w:rPr>
      </w:pPr>
      <w:r w:rsidRPr="00733FD4">
        <w:rPr>
          <w:sz w:val="22"/>
          <w:szCs w:val="22"/>
        </w:rPr>
        <w:t>The p</w:t>
      </w:r>
      <w:r w:rsidR="002325B1" w:rsidRPr="00733FD4">
        <w:rPr>
          <w:sz w:val="22"/>
          <w:szCs w:val="22"/>
        </w:rPr>
        <w:t xml:space="preserve">urpose of this essay is to examine the roles of divination within the culture of ancient Egypt or within </w:t>
      </w:r>
      <w:r w:rsidRPr="00733FD4">
        <w:rPr>
          <w:sz w:val="22"/>
          <w:szCs w:val="22"/>
        </w:rPr>
        <w:t>its</w:t>
      </w:r>
      <w:r w:rsidR="002325B1" w:rsidRPr="00733FD4">
        <w:rPr>
          <w:sz w:val="22"/>
          <w:szCs w:val="22"/>
        </w:rPr>
        <w:t xml:space="preserve"> set of practices/system.</w:t>
      </w:r>
      <w:r w:rsidRPr="00733FD4">
        <w:rPr>
          <w:sz w:val="22"/>
          <w:szCs w:val="22"/>
        </w:rPr>
        <w:t xml:space="preserve"> </w:t>
      </w:r>
      <w:r w:rsidR="00733FD4" w:rsidRPr="00733FD4">
        <w:rPr>
          <w:sz w:val="22"/>
          <w:szCs w:val="22"/>
        </w:rPr>
        <w:t>Further investigation will also be made into</w:t>
      </w:r>
      <w:r w:rsidR="00733FD4" w:rsidRPr="00733FD4">
        <w:rPr>
          <w:sz w:val="22"/>
          <w:szCs w:val="22"/>
        </w:rPr>
        <w:t xml:space="preserve"> the cosmological concepts or ideas underlying this form(s) of divination, and the broader cosmological ‘worldview’ of this culture or system.</w:t>
      </w:r>
      <w:r w:rsidR="00733FD4">
        <w:rPr>
          <w:sz w:val="22"/>
          <w:szCs w:val="22"/>
        </w:rPr>
        <w:t xml:space="preserve"> </w:t>
      </w:r>
      <w:r w:rsidR="00733FD4" w:rsidRPr="00733FD4">
        <w:rPr>
          <w:bCs/>
          <w:sz w:val="22"/>
          <w:szCs w:val="22"/>
        </w:rPr>
        <w:t xml:space="preserve">The academic rationale behind doing this </w:t>
      </w:r>
      <w:r w:rsidR="00857CCA">
        <w:rPr>
          <w:bCs/>
          <w:sz w:val="22"/>
          <w:szCs w:val="22"/>
        </w:rPr>
        <w:t xml:space="preserve">is </w:t>
      </w:r>
      <w:r w:rsidR="00727294">
        <w:rPr>
          <w:bCs/>
          <w:sz w:val="22"/>
          <w:szCs w:val="22"/>
        </w:rPr>
        <w:t>based</w:t>
      </w:r>
      <w:r w:rsidR="00733FD4" w:rsidRPr="00733FD4">
        <w:rPr>
          <w:bCs/>
          <w:sz w:val="22"/>
          <w:szCs w:val="22"/>
        </w:rPr>
        <w:t xml:space="preserve"> </w:t>
      </w:r>
      <w:r w:rsidR="00727294">
        <w:rPr>
          <w:bCs/>
          <w:sz w:val="22"/>
          <w:szCs w:val="22"/>
        </w:rPr>
        <w:t xml:space="preserve">on </w:t>
      </w:r>
      <w:r w:rsidR="00733FD4" w:rsidRPr="00733FD4">
        <w:rPr>
          <w:bCs/>
          <w:sz w:val="22"/>
          <w:szCs w:val="22"/>
        </w:rPr>
        <w:t>three key objectives</w:t>
      </w:r>
      <w:r w:rsidR="009A4F7E">
        <w:rPr>
          <w:bCs/>
          <w:sz w:val="22"/>
          <w:szCs w:val="22"/>
        </w:rPr>
        <w:t xml:space="preserve"> explained below</w:t>
      </w:r>
      <w:r w:rsidR="00733FD4" w:rsidRPr="00733FD4">
        <w:rPr>
          <w:bCs/>
          <w:sz w:val="22"/>
          <w:szCs w:val="22"/>
        </w:rPr>
        <w:t>.</w:t>
      </w:r>
      <w:r w:rsidR="00733FD4" w:rsidRPr="00733FD4">
        <w:rPr>
          <w:bCs/>
          <w:sz w:val="22"/>
          <w:szCs w:val="22"/>
        </w:rPr>
        <w:t xml:space="preserve"> </w:t>
      </w:r>
      <w:r w:rsidR="00733FD4" w:rsidRPr="00733FD4">
        <w:rPr>
          <w:bCs/>
          <w:sz w:val="22"/>
          <w:szCs w:val="22"/>
        </w:rPr>
        <w:t>All are aligned with the essay’s primary focus and based on grounded theory research,</w:t>
      </w:r>
      <w:r w:rsidR="00783C78">
        <w:rPr>
          <w:rStyle w:val="FootnoteReference"/>
          <w:bCs/>
          <w:sz w:val="22"/>
          <w:szCs w:val="22"/>
        </w:rPr>
        <w:footnoteReference w:id="1"/>
      </w:r>
      <w:r w:rsidR="00733FD4" w:rsidRPr="00733FD4">
        <w:rPr>
          <w:bCs/>
          <w:sz w:val="22"/>
          <w:szCs w:val="22"/>
        </w:rPr>
        <w:t xml:space="preserve"> using a mixed method</w:t>
      </w:r>
      <w:r w:rsidR="004B5BF1">
        <w:rPr>
          <w:bCs/>
          <w:sz w:val="22"/>
          <w:szCs w:val="22"/>
        </w:rPr>
        <w:t xml:space="preserve"> </w:t>
      </w:r>
      <w:r w:rsidR="00733FD4" w:rsidRPr="00733FD4">
        <w:rPr>
          <w:bCs/>
          <w:sz w:val="22"/>
          <w:szCs w:val="22"/>
        </w:rPr>
        <w:t>approach.</w:t>
      </w:r>
    </w:p>
    <w:p w14:paraId="11B05F3C" w14:textId="58BC374E" w:rsidR="002325B1" w:rsidRPr="00727294" w:rsidRDefault="002325B1" w:rsidP="004B5BF1">
      <w:pPr>
        <w:pStyle w:val="Default"/>
        <w:spacing w:line="360" w:lineRule="auto"/>
        <w:jc w:val="both"/>
        <w:rPr>
          <w:bCs/>
          <w:sz w:val="22"/>
          <w:szCs w:val="22"/>
        </w:rPr>
      </w:pPr>
    </w:p>
    <w:p w14:paraId="4C976210" w14:textId="52701B1E" w:rsidR="00733FD4" w:rsidRPr="00DF1F44" w:rsidRDefault="00D92E4C" w:rsidP="004B4902">
      <w:pPr>
        <w:pStyle w:val="ListParagraph"/>
        <w:numPr>
          <w:ilvl w:val="0"/>
          <w:numId w:val="5"/>
        </w:numPr>
        <w:spacing w:line="360" w:lineRule="auto"/>
        <w:jc w:val="both"/>
        <w:rPr>
          <w:rFonts w:ascii="Times New Roman" w:hAnsi="Times New Roman" w:cs="Times New Roman"/>
          <w:i/>
          <w:iCs/>
          <w:sz w:val="22"/>
          <w:szCs w:val="22"/>
        </w:rPr>
      </w:pPr>
      <w:r w:rsidRPr="00DF1F44">
        <w:rPr>
          <w:rFonts w:ascii="Times New Roman" w:hAnsi="Times New Roman" w:cs="Times New Roman"/>
          <w:b/>
          <w:bCs/>
          <w:sz w:val="22"/>
          <w:szCs w:val="22"/>
        </w:rPr>
        <w:t>Examine the roles of d</w:t>
      </w:r>
      <w:r w:rsidR="00733FD4" w:rsidRPr="00DF1F44">
        <w:rPr>
          <w:rFonts w:ascii="Times New Roman" w:hAnsi="Times New Roman" w:cs="Times New Roman"/>
          <w:b/>
          <w:bCs/>
          <w:sz w:val="22"/>
          <w:szCs w:val="22"/>
        </w:rPr>
        <w:t>ivination</w:t>
      </w:r>
      <w:r w:rsidRPr="00DF1F44">
        <w:rPr>
          <w:rFonts w:ascii="Times New Roman" w:hAnsi="Times New Roman" w:cs="Times New Roman"/>
          <w:b/>
          <w:bCs/>
          <w:sz w:val="22"/>
          <w:szCs w:val="22"/>
        </w:rPr>
        <w:t xml:space="preserve"> within the culture of ancient Egypt. </w:t>
      </w:r>
      <w:r w:rsidRPr="00DF1F44">
        <w:rPr>
          <w:rFonts w:ascii="Times New Roman" w:hAnsi="Times New Roman" w:cs="Times New Roman"/>
          <w:sz w:val="22"/>
          <w:szCs w:val="22"/>
        </w:rPr>
        <w:t xml:space="preserve">What </w:t>
      </w:r>
      <w:r w:rsidR="00DF1F44" w:rsidRPr="00DF1F44">
        <w:rPr>
          <w:rFonts w:ascii="Times New Roman" w:hAnsi="Times New Roman" w:cs="Times New Roman"/>
          <w:sz w:val="22"/>
          <w:szCs w:val="22"/>
        </w:rPr>
        <w:t>are</w:t>
      </w:r>
      <w:r w:rsidRPr="00DF1F44">
        <w:rPr>
          <w:rFonts w:ascii="Times New Roman" w:hAnsi="Times New Roman" w:cs="Times New Roman"/>
          <w:sz w:val="22"/>
          <w:szCs w:val="22"/>
        </w:rPr>
        <w:t xml:space="preserve"> the broad </w:t>
      </w:r>
      <w:r w:rsidR="00DF1F44" w:rsidRPr="00DF1F44">
        <w:rPr>
          <w:rFonts w:ascii="Times New Roman" w:hAnsi="Times New Roman" w:cs="Times New Roman"/>
          <w:sz w:val="22"/>
          <w:szCs w:val="22"/>
        </w:rPr>
        <w:t>definitions or views relevant for understanding the Egyptian concept of divination? How was the relevant form – or forms – of divination practiced</w:t>
      </w:r>
      <w:r w:rsidR="006F186F">
        <w:rPr>
          <w:rFonts w:ascii="Times New Roman" w:hAnsi="Times New Roman" w:cs="Times New Roman"/>
          <w:sz w:val="22"/>
          <w:szCs w:val="22"/>
        </w:rPr>
        <w:t xml:space="preserve">? Explore notable areas </w:t>
      </w:r>
      <w:r w:rsidR="00070E23">
        <w:rPr>
          <w:rFonts w:ascii="Times New Roman" w:hAnsi="Times New Roman" w:cs="Times New Roman"/>
          <w:sz w:val="22"/>
          <w:szCs w:val="22"/>
        </w:rPr>
        <w:t>perceived as</w:t>
      </w:r>
      <w:r w:rsidR="006F186F">
        <w:rPr>
          <w:rFonts w:ascii="Times New Roman" w:hAnsi="Times New Roman" w:cs="Times New Roman"/>
          <w:sz w:val="22"/>
          <w:szCs w:val="22"/>
        </w:rPr>
        <w:t xml:space="preserve"> </w:t>
      </w:r>
      <w:r w:rsidR="00070E23">
        <w:rPr>
          <w:rFonts w:ascii="Times New Roman" w:hAnsi="Times New Roman" w:cs="Times New Roman"/>
          <w:sz w:val="22"/>
          <w:szCs w:val="22"/>
        </w:rPr>
        <w:t xml:space="preserve">communication or interpretation of </w:t>
      </w:r>
      <w:r w:rsidR="006F186F">
        <w:rPr>
          <w:rFonts w:ascii="Times New Roman" w:hAnsi="Times New Roman" w:cs="Times New Roman"/>
          <w:sz w:val="22"/>
          <w:szCs w:val="22"/>
        </w:rPr>
        <w:t>divin</w:t>
      </w:r>
      <w:r w:rsidR="00055832">
        <w:rPr>
          <w:rFonts w:ascii="Times New Roman" w:hAnsi="Times New Roman" w:cs="Times New Roman"/>
          <w:sz w:val="22"/>
          <w:szCs w:val="22"/>
        </w:rPr>
        <w:t>at</w:t>
      </w:r>
      <w:r w:rsidR="00070E23">
        <w:rPr>
          <w:rFonts w:ascii="Times New Roman" w:hAnsi="Times New Roman" w:cs="Times New Roman"/>
          <w:sz w:val="22"/>
          <w:szCs w:val="22"/>
        </w:rPr>
        <w:t>ory enquiry</w:t>
      </w:r>
      <w:r w:rsidR="006F186F">
        <w:rPr>
          <w:rFonts w:ascii="Times New Roman" w:hAnsi="Times New Roman" w:cs="Times New Roman"/>
          <w:sz w:val="22"/>
          <w:szCs w:val="22"/>
        </w:rPr>
        <w:t>, such as</w:t>
      </w:r>
      <w:r w:rsidR="00070E23" w:rsidRPr="00D63A1D">
        <w:rPr>
          <w:rFonts w:ascii="Times New Roman" w:hAnsi="Times New Roman" w:cs="Times New Roman"/>
          <w:sz w:val="22"/>
          <w:szCs w:val="22"/>
        </w:rPr>
        <w:t xml:space="preserve"> </w:t>
      </w:r>
      <w:r w:rsidR="006F186F" w:rsidRPr="00D63A1D">
        <w:rPr>
          <w:rFonts w:ascii="Times New Roman" w:hAnsi="Times New Roman" w:cs="Times New Roman"/>
          <w:sz w:val="22"/>
          <w:szCs w:val="22"/>
        </w:rPr>
        <w:t>astrology</w:t>
      </w:r>
      <w:r w:rsidR="00D63A1D" w:rsidRPr="00D63A1D">
        <w:rPr>
          <w:rFonts w:ascii="Times New Roman" w:hAnsi="Times New Roman" w:cs="Times New Roman"/>
          <w:sz w:val="22"/>
          <w:szCs w:val="22"/>
        </w:rPr>
        <w:t>, dreams or signs</w:t>
      </w:r>
      <w:r w:rsidR="006F186F" w:rsidRPr="00D63A1D">
        <w:rPr>
          <w:rFonts w:ascii="Times New Roman" w:hAnsi="Times New Roman" w:cs="Times New Roman"/>
          <w:sz w:val="22"/>
          <w:szCs w:val="22"/>
        </w:rPr>
        <w:t>.</w:t>
      </w:r>
      <w:r w:rsidR="006F186F">
        <w:rPr>
          <w:rFonts w:ascii="Times New Roman" w:hAnsi="Times New Roman" w:cs="Times New Roman"/>
          <w:sz w:val="22"/>
          <w:szCs w:val="22"/>
        </w:rPr>
        <w:t xml:space="preserve"> </w:t>
      </w:r>
      <w:r w:rsidR="00DF1F44" w:rsidRPr="00DF1F44">
        <w:rPr>
          <w:rFonts w:ascii="Times New Roman" w:hAnsi="Times New Roman" w:cs="Times New Roman"/>
          <w:sz w:val="22"/>
          <w:szCs w:val="22"/>
        </w:rPr>
        <w:t>What roles and functions did divination have in the culture or system?</w:t>
      </w:r>
      <w:r w:rsidR="002D21E5">
        <w:rPr>
          <w:rFonts w:ascii="Times New Roman" w:hAnsi="Times New Roman" w:cs="Times New Roman"/>
          <w:sz w:val="22"/>
          <w:szCs w:val="22"/>
        </w:rPr>
        <w:t xml:space="preserve"> For example, how prevalent was it across their religious, political, and daily life?   </w:t>
      </w:r>
    </w:p>
    <w:p w14:paraId="26D33416" w14:textId="77777777" w:rsidR="00DF1F44" w:rsidRPr="00DF1F44" w:rsidRDefault="00DF1F44" w:rsidP="004B4902">
      <w:pPr>
        <w:pStyle w:val="ListParagraph"/>
        <w:spacing w:line="360" w:lineRule="auto"/>
        <w:jc w:val="both"/>
        <w:rPr>
          <w:rFonts w:ascii="Times New Roman" w:hAnsi="Times New Roman" w:cs="Times New Roman"/>
          <w:i/>
          <w:iCs/>
          <w:sz w:val="22"/>
          <w:szCs w:val="22"/>
        </w:rPr>
      </w:pPr>
    </w:p>
    <w:p w14:paraId="279A620F" w14:textId="37CF6B46" w:rsidR="00C8641C" w:rsidRPr="00C8641C" w:rsidRDefault="00D92E4C" w:rsidP="004B4902">
      <w:pPr>
        <w:pStyle w:val="ListParagraph"/>
        <w:numPr>
          <w:ilvl w:val="0"/>
          <w:numId w:val="5"/>
        </w:numPr>
        <w:spacing w:line="360" w:lineRule="auto"/>
        <w:jc w:val="both"/>
        <w:rPr>
          <w:rFonts w:ascii="Times New Roman" w:hAnsi="Times New Roman" w:cs="Times New Roman"/>
          <w:i/>
          <w:iCs/>
          <w:sz w:val="22"/>
          <w:szCs w:val="22"/>
        </w:rPr>
      </w:pPr>
      <w:r w:rsidRPr="00C8641C">
        <w:rPr>
          <w:rFonts w:ascii="Times New Roman" w:hAnsi="Times New Roman" w:cs="Times New Roman"/>
          <w:b/>
          <w:bCs/>
          <w:sz w:val="22"/>
          <w:szCs w:val="22"/>
        </w:rPr>
        <w:t>What are the c</w:t>
      </w:r>
      <w:r w:rsidR="00733FD4" w:rsidRPr="00C8641C">
        <w:rPr>
          <w:rFonts w:ascii="Times New Roman" w:hAnsi="Times New Roman" w:cs="Times New Roman"/>
          <w:b/>
          <w:bCs/>
          <w:sz w:val="22"/>
          <w:szCs w:val="22"/>
        </w:rPr>
        <w:t>osmolog</w:t>
      </w:r>
      <w:r w:rsidRPr="00C8641C">
        <w:rPr>
          <w:rFonts w:ascii="Times New Roman" w:hAnsi="Times New Roman" w:cs="Times New Roman"/>
          <w:b/>
          <w:bCs/>
          <w:sz w:val="22"/>
          <w:szCs w:val="22"/>
        </w:rPr>
        <w:t>ical concepts or ideas underlying this form(s) of divination?</w:t>
      </w:r>
      <w:r w:rsidR="00DF1F44" w:rsidRPr="00C8641C">
        <w:rPr>
          <w:rFonts w:ascii="Times New Roman" w:hAnsi="Times New Roman" w:cs="Times New Roman"/>
          <w:b/>
          <w:bCs/>
          <w:sz w:val="22"/>
          <w:szCs w:val="22"/>
        </w:rPr>
        <w:t xml:space="preserve"> </w:t>
      </w:r>
      <w:r w:rsidR="00DF1F44" w:rsidRPr="00C8641C">
        <w:rPr>
          <w:rFonts w:ascii="Times New Roman" w:hAnsi="Times New Roman" w:cs="Times New Roman"/>
          <w:sz w:val="22"/>
          <w:szCs w:val="22"/>
        </w:rPr>
        <w:t xml:space="preserve">What are the broad definitions </w:t>
      </w:r>
      <w:r w:rsidR="00C8641C" w:rsidRPr="00C8641C">
        <w:rPr>
          <w:rFonts w:ascii="Times New Roman" w:hAnsi="Times New Roman" w:cs="Times New Roman"/>
          <w:sz w:val="22"/>
          <w:szCs w:val="22"/>
        </w:rPr>
        <w:t>or views</w:t>
      </w:r>
      <w:r w:rsidR="006F186F">
        <w:rPr>
          <w:rFonts w:ascii="Times New Roman" w:hAnsi="Times New Roman" w:cs="Times New Roman"/>
          <w:sz w:val="22"/>
          <w:szCs w:val="22"/>
        </w:rPr>
        <w:t xml:space="preserve"> to cosmology, stars, planets and the heavens</w:t>
      </w:r>
      <w:r w:rsidR="00C8641C" w:rsidRPr="00C8641C">
        <w:rPr>
          <w:rFonts w:ascii="Times New Roman" w:hAnsi="Times New Roman" w:cs="Times New Roman"/>
          <w:sz w:val="22"/>
          <w:szCs w:val="22"/>
        </w:rPr>
        <w:t xml:space="preserve">? </w:t>
      </w:r>
      <w:r w:rsidR="006A3638">
        <w:rPr>
          <w:rFonts w:ascii="Times New Roman" w:hAnsi="Times New Roman" w:cs="Times New Roman"/>
          <w:sz w:val="22"/>
          <w:szCs w:val="22"/>
        </w:rPr>
        <w:t xml:space="preserve">Is there </w:t>
      </w:r>
      <w:r w:rsidR="006A3638" w:rsidRPr="006A3638">
        <w:rPr>
          <w:rFonts w:ascii="Times New Roman" w:hAnsi="Times New Roman" w:cs="Times New Roman"/>
          <w:sz w:val="22"/>
          <w:szCs w:val="22"/>
        </w:rPr>
        <w:t>evidence of Platonic, Aristotelian or Stoic cosmology, or any other cosmology</w:t>
      </w:r>
      <w:r w:rsidR="006A3638">
        <w:rPr>
          <w:rFonts w:ascii="Times New Roman" w:hAnsi="Times New Roman" w:cs="Times New Roman"/>
          <w:sz w:val="22"/>
          <w:szCs w:val="22"/>
        </w:rPr>
        <w:t xml:space="preserve">? </w:t>
      </w:r>
      <w:r w:rsidR="00C8641C" w:rsidRPr="00C8641C">
        <w:rPr>
          <w:rFonts w:ascii="Times New Roman" w:hAnsi="Times New Roman" w:cs="Times New Roman"/>
          <w:sz w:val="22"/>
          <w:szCs w:val="22"/>
        </w:rPr>
        <w:t xml:space="preserve">What cosmological notions and concepts underlie the theory and practice of divination in this culture or system? </w:t>
      </w:r>
    </w:p>
    <w:p w14:paraId="72E71EED" w14:textId="77777777" w:rsidR="00C8641C" w:rsidRPr="00C8641C" w:rsidRDefault="00C8641C" w:rsidP="004B4902">
      <w:pPr>
        <w:pStyle w:val="ListParagraph"/>
        <w:spacing w:line="360" w:lineRule="auto"/>
        <w:jc w:val="both"/>
        <w:rPr>
          <w:rFonts w:ascii="Times New Roman" w:hAnsi="Times New Roman" w:cs="Times New Roman"/>
          <w:i/>
          <w:iCs/>
          <w:sz w:val="22"/>
          <w:szCs w:val="22"/>
        </w:rPr>
      </w:pPr>
    </w:p>
    <w:p w14:paraId="4F76FCD8" w14:textId="704E6B73" w:rsidR="00C8641C" w:rsidRPr="00C8641C" w:rsidRDefault="00D92E4C" w:rsidP="004B4902">
      <w:pPr>
        <w:pStyle w:val="ListParagraph"/>
        <w:numPr>
          <w:ilvl w:val="0"/>
          <w:numId w:val="5"/>
        </w:numPr>
        <w:spacing w:line="360" w:lineRule="auto"/>
        <w:jc w:val="both"/>
        <w:rPr>
          <w:rFonts w:ascii="Times New Roman" w:hAnsi="Times New Roman" w:cs="Times New Roman"/>
          <w:i/>
          <w:iCs/>
          <w:sz w:val="22"/>
          <w:szCs w:val="22"/>
        </w:rPr>
      </w:pPr>
      <w:r w:rsidRPr="00C8641C">
        <w:rPr>
          <w:rFonts w:ascii="Times New Roman" w:hAnsi="Times New Roman" w:cs="Times New Roman"/>
          <w:b/>
          <w:bCs/>
          <w:sz w:val="22"/>
          <w:szCs w:val="22"/>
        </w:rPr>
        <w:t>Ascertain the r</w:t>
      </w:r>
      <w:r w:rsidR="00733FD4" w:rsidRPr="00C8641C">
        <w:rPr>
          <w:rFonts w:ascii="Times New Roman" w:hAnsi="Times New Roman" w:cs="Times New Roman"/>
          <w:b/>
          <w:bCs/>
          <w:sz w:val="22"/>
          <w:szCs w:val="22"/>
        </w:rPr>
        <w:t>elationship</w:t>
      </w:r>
      <w:r w:rsidRPr="00C8641C">
        <w:rPr>
          <w:rFonts w:ascii="Times New Roman" w:hAnsi="Times New Roman" w:cs="Times New Roman"/>
          <w:b/>
          <w:bCs/>
          <w:sz w:val="22"/>
          <w:szCs w:val="22"/>
        </w:rPr>
        <w:t xml:space="preserve"> between cosmology and divination in ancient Egypt.</w:t>
      </w:r>
      <w:r w:rsidR="00C8641C" w:rsidRPr="00C8641C">
        <w:rPr>
          <w:rFonts w:ascii="Times New Roman" w:hAnsi="Times New Roman" w:cs="Times New Roman"/>
          <w:i/>
          <w:iCs/>
          <w:sz w:val="22"/>
          <w:szCs w:val="22"/>
        </w:rPr>
        <w:t xml:space="preserve"> </w:t>
      </w:r>
      <w:r w:rsidR="00C8641C" w:rsidRPr="00C8641C">
        <w:rPr>
          <w:rFonts w:ascii="Times New Roman" w:hAnsi="Times New Roman" w:cs="Times New Roman"/>
          <w:sz w:val="22"/>
          <w:szCs w:val="22"/>
        </w:rPr>
        <w:t>What is the broader cosmological ‘worldview’ of this culture or system</w:t>
      </w:r>
      <w:r w:rsidR="006A3638">
        <w:rPr>
          <w:rFonts w:ascii="Times New Roman" w:hAnsi="Times New Roman" w:cs="Times New Roman"/>
          <w:sz w:val="22"/>
          <w:szCs w:val="22"/>
        </w:rPr>
        <w:t>?</w:t>
      </w:r>
      <w:r w:rsidR="00C8641C" w:rsidRPr="00C8641C">
        <w:rPr>
          <w:rFonts w:ascii="Times New Roman" w:hAnsi="Times New Roman" w:cs="Times New Roman"/>
          <w:sz w:val="22"/>
          <w:szCs w:val="22"/>
        </w:rPr>
        <w:t xml:space="preserve"> </w:t>
      </w:r>
      <w:r w:rsidR="006A3638">
        <w:rPr>
          <w:rFonts w:ascii="Times New Roman" w:hAnsi="Times New Roman" w:cs="Times New Roman"/>
          <w:sz w:val="22"/>
          <w:szCs w:val="22"/>
        </w:rPr>
        <w:t xml:space="preserve">For example, is there a belief of </w:t>
      </w:r>
      <w:r w:rsidR="00957F80">
        <w:rPr>
          <w:rFonts w:ascii="Times New Roman" w:hAnsi="Times New Roman" w:cs="Times New Roman"/>
          <w:sz w:val="22"/>
          <w:szCs w:val="22"/>
        </w:rPr>
        <w:t>an ordered</w:t>
      </w:r>
      <w:r w:rsidR="006A3638">
        <w:rPr>
          <w:rFonts w:ascii="Times New Roman" w:hAnsi="Times New Roman" w:cs="Times New Roman"/>
          <w:sz w:val="22"/>
          <w:szCs w:val="22"/>
        </w:rPr>
        <w:t xml:space="preserve"> </w:t>
      </w:r>
      <w:r w:rsidR="00957F80">
        <w:rPr>
          <w:rFonts w:ascii="Times New Roman" w:hAnsi="Times New Roman" w:cs="Times New Roman"/>
          <w:sz w:val="22"/>
          <w:szCs w:val="22"/>
        </w:rPr>
        <w:t xml:space="preserve">universe </w:t>
      </w:r>
      <w:r w:rsidR="006A3638">
        <w:rPr>
          <w:rFonts w:ascii="Times New Roman" w:hAnsi="Times New Roman" w:cs="Times New Roman"/>
          <w:sz w:val="22"/>
          <w:szCs w:val="22"/>
        </w:rPr>
        <w:t>or chaos, linear or cyclical time and interconnectedness or separation? H</w:t>
      </w:r>
      <w:r w:rsidR="006A3638" w:rsidRPr="00C8641C">
        <w:rPr>
          <w:rFonts w:ascii="Times New Roman" w:hAnsi="Times New Roman" w:cs="Times New Roman"/>
          <w:sz w:val="22"/>
          <w:szCs w:val="22"/>
        </w:rPr>
        <w:t>ow does this relate to the</w:t>
      </w:r>
      <w:r w:rsidR="00957F80">
        <w:rPr>
          <w:rFonts w:ascii="Times New Roman" w:hAnsi="Times New Roman" w:cs="Times New Roman"/>
          <w:sz w:val="22"/>
          <w:szCs w:val="22"/>
        </w:rPr>
        <w:t>ir</w:t>
      </w:r>
      <w:r w:rsidR="006A3638" w:rsidRPr="00C8641C">
        <w:rPr>
          <w:rFonts w:ascii="Times New Roman" w:hAnsi="Times New Roman" w:cs="Times New Roman"/>
          <w:sz w:val="22"/>
          <w:szCs w:val="22"/>
        </w:rPr>
        <w:t xml:space="preserve"> use of divination?</w:t>
      </w:r>
    </w:p>
    <w:p w14:paraId="336D317A" w14:textId="22CEDC70" w:rsidR="00733FD4" w:rsidRPr="00D92E4C" w:rsidRDefault="00733FD4" w:rsidP="004B4902">
      <w:pPr>
        <w:pStyle w:val="ListParagraph"/>
        <w:spacing w:line="360" w:lineRule="auto"/>
        <w:rPr>
          <w:rFonts w:ascii="Times New Roman" w:hAnsi="Times New Roman" w:cs="Times New Roman"/>
          <w:b/>
          <w:bCs/>
          <w:sz w:val="22"/>
          <w:szCs w:val="22"/>
        </w:rPr>
      </w:pPr>
    </w:p>
    <w:p w14:paraId="23BDD90F" w14:textId="77777777" w:rsidR="00733FD4" w:rsidRDefault="00733FD4" w:rsidP="004B4902">
      <w:pPr>
        <w:spacing w:line="360" w:lineRule="auto"/>
        <w:rPr>
          <w:rFonts w:ascii="Times New Roman" w:hAnsi="Times New Roman" w:cs="Times New Roman"/>
          <w:sz w:val="22"/>
          <w:szCs w:val="22"/>
        </w:rPr>
      </w:pPr>
    </w:p>
    <w:p w14:paraId="11CF64B4" w14:textId="77777777" w:rsidR="00283780" w:rsidRDefault="00283780" w:rsidP="004B4902">
      <w:pPr>
        <w:spacing w:line="360" w:lineRule="auto"/>
        <w:rPr>
          <w:rFonts w:ascii="Times New Roman" w:hAnsi="Times New Roman" w:cs="Times New Roman"/>
          <w:sz w:val="22"/>
          <w:szCs w:val="22"/>
        </w:rPr>
      </w:pPr>
    </w:p>
    <w:p w14:paraId="7250CA97" w14:textId="77777777" w:rsidR="00055832" w:rsidRDefault="00055832" w:rsidP="00070E23">
      <w:pPr>
        <w:spacing w:line="360" w:lineRule="auto"/>
        <w:jc w:val="both"/>
        <w:rPr>
          <w:rFonts w:ascii="Times New Roman" w:hAnsi="Times New Roman" w:cs="Times New Roman"/>
          <w:b/>
          <w:bCs/>
          <w:u w:val="single"/>
        </w:rPr>
      </w:pPr>
    </w:p>
    <w:p w14:paraId="303AF06B" w14:textId="4AA68BDF" w:rsidR="006F186F" w:rsidRPr="00727294" w:rsidRDefault="00727294" w:rsidP="00727294">
      <w:pPr>
        <w:spacing w:line="360" w:lineRule="auto"/>
        <w:ind w:left="360"/>
        <w:jc w:val="both"/>
        <w:rPr>
          <w:rFonts w:ascii="Times New Roman" w:hAnsi="Times New Roman" w:cs="Times New Roman"/>
          <w:b/>
          <w:bCs/>
          <w:sz w:val="22"/>
          <w:szCs w:val="22"/>
          <w:u w:val="single"/>
        </w:rPr>
      </w:pPr>
      <w:r w:rsidRPr="00727294">
        <w:rPr>
          <w:rFonts w:ascii="Times New Roman" w:hAnsi="Times New Roman" w:cs="Times New Roman"/>
          <w:b/>
          <w:bCs/>
          <w:u w:val="single"/>
        </w:rPr>
        <w:lastRenderedPageBreak/>
        <w:t xml:space="preserve">1.) </w:t>
      </w:r>
      <w:r w:rsidR="006F186F" w:rsidRPr="00727294">
        <w:rPr>
          <w:rFonts w:ascii="Times New Roman" w:hAnsi="Times New Roman" w:cs="Times New Roman"/>
          <w:b/>
          <w:bCs/>
          <w:sz w:val="22"/>
          <w:szCs w:val="22"/>
          <w:u w:val="single"/>
        </w:rPr>
        <w:t xml:space="preserve">Examine the roles of divination within the culture of ancient Egypt. </w:t>
      </w:r>
    </w:p>
    <w:p w14:paraId="3102CB5F" w14:textId="58236882" w:rsidR="00055832" w:rsidRPr="00D63A1D" w:rsidRDefault="006F186F" w:rsidP="004B4902">
      <w:pPr>
        <w:spacing w:line="360" w:lineRule="auto"/>
        <w:jc w:val="both"/>
        <w:rPr>
          <w:rFonts w:ascii="Times New Roman" w:hAnsi="Times New Roman" w:cs="Times New Roman"/>
          <w:sz w:val="22"/>
          <w:szCs w:val="22"/>
        </w:rPr>
      </w:pPr>
      <w:r w:rsidRPr="00727294">
        <w:rPr>
          <w:rFonts w:ascii="Times New Roman" w:hAnsi="Times New Roman" w:cs="Times New Roman"/>
          <w:sz w:val="22"/>
          <w:szCs w:val="22"/>
        </w:rPr>
        <w:t>What are the broad definitions or views relevant for understanding the Egyptian concept of divination?</w:t>
      </w:r>
      <w:r w:rsidR="00727294">
        <w:rPr>
          <w:rFonts w:ascii="Times New Roman" w:hAnsi="Times New Roman" w:cs="Times New Roman"/>
          <w:sz w:val="22"/>
          <w:szCs w:val="22"/>
        </w:rPr>
        <w:t xml:space="preserve"> </w:t>
      </w:r>
      <w:r w:rsidR="006346D0">
        <w:rPr>
          <w:rFonts w:ascii="Times New Roman" w:hAnsi="Times New Roman" w:cs="Times New Roman"/>
          <w:sz w:val="22"/>
          <w:szCs w:val="22"/>
        </w:rPr>
        <w:t xml:space="preserve">A broad definition of divination </w:t>
      </w:r>
      <w:r w:rsidR="00D63A1D">
        <w:rPr>
          <w:rFonts w:ascii="Times New Roman" w:hAnsi="Times New Roman" w:cs="Times New Roman"/>
          <w:sz w:val="22"/>
          <w:szCs w:val="22"/>
        </w:rPr>
        <w:t>shared by Michael Loewe and Carmen Blacker</w:t>
      </w:r>
      <w:r w:rsidR="00D63A1D" w:rsidRPr="00C563C3">
        <w:rPr>
          <w:rFonts w:ascii="Times New Roman" w:hAnsi="Times New Roman" w:cs="Times New Roman"/>
          <w:sz w:val="22"/>
          <w:szCs w:val="22"/>
        </w:rPr>
        <w:t>—</w:t>
      </w:r>
      <w:r w:rsidR="006346D0">
        <w:rPr>
          <w:rFonts w:ascii="Times New Roman" w:hAnsi="Times New Roman" w:cs="Times New Roman"/>
          <w:sz w:val="22"/>
          <w:szCs w:val="22"/>
        </w:rPr>
        <w:t xml:space="preserve">is </w:t>
      </w:r>
      <w:r w:rsidR="006346D0" w:rsidRPr="00D63A1D">
        <w:rPr>
          <w:rFonts w:ascii="Times New Roman" w:hAnsi="Times New Roman" w:cs="Times New Roman"/>
          <w:i/>
          <w:iCs/>
          <w:sz w:val="22"/>
          <w:szCs w:val="22"/>
        </w:rPr>
        <w:t>‘…</w:t>
      </w:r>
      <w:r w:rsidR="006346D0" w:rsidRPr="00D63A1D">
        <w:rPr>
          <w:rFonts w:ascii="Times New Roman" w:hAnsi="Times New Roman" w:cs="Times New Roman"/>
          <w:i/>
          <w:iCs/>
          <w:sz w:val="22"/>
          <w:szCs w:val="22"/>
        </w:rPr>
        <w:t>the attempt to elicit from some higher power or</w:t>
      </w:r>
      <w:r w:rsidR="006346D0" w:rsidRPr="00D63A1D">
        <w:rPr>
          <w:rFonts w:ascii="Times New Roman" w:hAnsi="Times New Roman" w:cs="Times New Roman"/>
          <w:i/>
          <w:iCs/>
          <w:sz w:val="22"/>
          <w:szCs w:val="22"/>
        </w:rPr>
        <w:t xml:space="preserve"> </w:t>
      </w:r>
      <w:r w:rsidR="006346D0" w:rsidRPr="00D63A1D">
        <w:rPr>
          <w:rFonts w:ascii="Times New Roman" w:hAnsi="Times New Roman" w:cs="Times New Roman"/>
          <w:i/>
          <w:iCs/>
          <w:sz w:val="22"/>
          <w:szCs w:val="22"/>
        </w:rPr>
        <w:t>supernatural being the answers to questions beyond the range of ordinary human</w:t>
      </w:r>
      <w:r w:rsidR="006346D0" w:rsidRPr="00D63A1D">
        <w:rPr>
          <w:rFonts w:ascii="Times New Roman" w:hAnsi="Times New Roman" w:cs="Times New Roman"/>
          <w:i/>
          <w:iCs/>
          <w:sz w:val="22"/>
          <w:szCs w:val="22"/>
        </w:rPr>
        <w:t xml:space="preserve"> </w:t>
      </w:r>
      <w:r w:rsidR="006346D0" w:rsidRPr="00D63A1D">
        <w:rPr>
          <w:rFonts w:ascii="Times New Roman" w:hAnsi="Times New Roman" w:cs="Times New Roman"/>
          <w:i/>
          <w:iCs/>
          <w:sz w:val="22"/>
          <w:szCs w:val="22"/>
        </w:rPr>
        <w:t>understanding. Questions about future events, about past disasters whose causes</w:t>
      </w:r>
      <w:r w:rsidR="006346D0" w:rsidRPr="00D63A1D">
        <w:rPr>
          <w:rFonts w:ascii="Times New Roman" w:hAnsi="Times New Roman" w:cs="Times New Roman"/>
          <w:i/>
          <w:iCs/>
          <w:sz w:val="22"/>
          <w:szCs w:val="22"/>
        </w:rPr>
        <w:t xml:space="preserve"> </w:t>
      </w:r>
      <w:r w:rsidR="006346D0" w:rsidRPr="00D63A1D">
        <w:rPr>
          <w:rFonts w:ascii="Times New Roman" w:hAnsi="Times New Roman" w:cs="Times New Roman"/>
          <w:i/>
          <w:iCs/>
          <w:sz w:val="22"/>
          <w:szCs w:val="22"/>
        </w:rPr>
        <w:t>cannot be explained, about things hidden from sight or removed in space, about</w:t>
      </w:r>
      <w:r w:rsidR="006346D0" w:rsidRPr="00D63A1D">
        <w:rPr>
          <w:rFonts w:ascii="Times New Roman" w:hAnsi="Times New Roman" w:cs="Times New Roman"/>
          <w:i/>
          <w:iCs/>
          <w:sz w:val="22"/>
          <w:szCs w:val="22"/>
        </w:rPr>
        <w:t xml:space="preserve"> </w:t>
      </w:r>
      <w:r w:rsidR="006346D0" w:rsidRPr="00D63A1D">
        <w:rPr>
          <w:rFonts w:ascii="Times New Roman" w:hAnsi="Times New Roman" w:cs="Times New Roman"/>
          <w:i/>
          <w:iCs/>
          <w:sz w:val="22"/>
          <w:szCs w:val="22"/>
        </w:rPr>
        <w:t>right conduct in a critical situation, about the time and mode of religious worship</w:t>
      </w:r>
      <w:r w:rsidR="006346D0" w:rsidRPr="00D63A1D">
        <w:rPr>
          <w:rFonts w:ascii="Times New Roman" w:hAnsi="Times New Roman" w:cs="Times New Roman"/>
          <w:i/>
          <w:iCs/>
          <w:sz w:val="22"/>
          <w:szCs w:val="22"/>
        </w:rPr>
        <w:t xml:space="preserve"> </w:t>
      </w:r>
      <w:r w:rsidR="006346D0" w:rsidRPr="00D63A1D">
        <w:rPr>
          <w:rFonts w:ascii="Times New Roman" w:hAnsi="Times New Roman" w:cs="Times New Roman"/>
          <w:i/>
          <w:iCs/>
          <w:sz w:val="22"/>
          <w:szCs w:val="22"/>
        </w:rPr>
        <w:t>and the choice of persons for a particular task – all these have from ancient times</w:t>
      </w:r>
      <w:r w:rsidR="006346D0" w:rsidRPr="00D63A1D">
        <w:rPr>
          <w:rFonts w:ascii="Times New Roman" w:hAnsi="Times New Roman" w:cs="Times New Roman"/>
          <w:i/>
          <w:iCs/>
          <w:sz w:val="22"/>
          <w:szCs w:val="22"/>
        </w:rPr>
        <w:t xml:space="preserve"> </w:t>
      </w:r>
      <w:r w:rsidR="006346D0" w:rsidRPr="00D63A1D">
        <w:rPr>
          <w:rFonts w:ascii="Times New Roman" w:hAnsi="Times New Roman" w:cs="Times New Roman"/>
          <w:i/>
          <w:iCs/>
          <w:sz w:val="22"/>
          <w:szCs w:val="22"/>
        </w:rPr>
        <w:t>and in all parts of the world been the subject of divinatory enquiry.</w:t>
      </w:r>
      <w:r w:rsidR="006346D0" w:rsidRPr="00D63A1D">
        <w:rPr>
          <w:rFonts w:ascii="Times New Roman" w:hAnsi="Times New Roman" w:cs="Times New Roman"/>
          <w:i/>
          <w:iCs/>
          <w:sz w:val="22"/>
          <w:szCs w:val="22"/>
        </w:rPr>
        <w:t>’</w:t>
      </w:r>
      <w:r w:rsidR="00783C78" w:rsidRPr="00D63A1D">
        <w:rPr>
          <w:rStyle w:val="FootnoteReference"/>
          <w:rFonts w:ascii="Times New Roman" w:hAnsi="Times New Roman" w:cs="Times New Roman"/>
          <w:sz w:val="22"/>
          <w:szCs w:val="22"/>
        </w:rPr>
        <w:footnoteReference w:id="2"/>
      </w:r>
      <w:r w:rsidR="00D63A1D">
        <w:rPr>
          <w:rFonts w:ascii="Times New Roman" w:hAnsi="Times New Roman" w:cs="Times New Roman"/>
          <w:i/>
          <w:iCs/>
          <w:sz w:val="22"/>
          <w:szCs w:val="22"/>
        </w:rPr>
        <w:t xml:space="preserve"> </w:t>
      </w:r>
      <w:r w:rsidR="00857CCA" w:rsidRPr="00857CCA">
        <w:rPr>
          <w:rFonts w:ascii="Times New Roman" w:hAnsi="Times New Roman" w:cs="Times New Roman"/>
          <w:sz w:val="22"/>
          <w:szCs w:val="22"/>
        </w:rPr>
        <w:t>Th</w:t>
      </w:r>
      <w:r w:rsidR="00857CCA">
        <w:rPr>
          <w:rFonts w:ascii="Times New Roman" w:hAnsi="Times New Roman" w:cs="Times New Roman"/>
          <w:sz w:val="22"/>
          <w:szCs w:val="22"/>
        </w:rPr>
        <w:t>is</w:t>
      </w:r>
      <w:r w:rsidR="00857CCA" w:rsidRPr="00857CCA">
        <w:rPr>
          <w:rFonts w:ascii="Times New Roman" w:hAnsi="Times New Roman" w:cs="Times New Roman"/>
          <w:sz w:val="22"/>
          <w:szCs w:val="22"/>
        </w:rPr>
        <w:t xml:space="preserve"> broad definition of divinat</w:t>
      </w:r>
      <w:r w:rsidR="00857CCA">
        <w:rPr>
          <w:rFonts w:ascii="Times New Roman" w:hAnsi="Times New Roman" w:cs="Times New Roman"/>
          <w:sz w:val="22"/>
          <w:szCs w:val="22"/>
        </w:rPr>
        <w:t>ory inquiry</w:t>
      </w:r>
      <w:r w:rsidR="00857CCA" w:rsidRPr="00857CCA">
        <w:rPr>
          <w:rFonts w:ascii="Times New Roman" w:hAnsi="Times New Roman" w:cs="Times New Roman"/>
          <w:sz w:val="22"/>
          <w:szCs w:val="22"/>
        </w:rPr>
        <w:t xml:space="preserve"> is particularly useful for several reasons</w:t>
      </w:r>
      <w:r w:rsidR="00857CCA">
        <w:rPr>
          <w:rFonts w:ascii="Times New Roman" w:hAnsi="Times New Roman" w:cs="Times New Roman"/>
          <w:sz w:val="22"/>
          <w:szCs w:val="22"/>
        </w:rPr>
        <w:t>,</w:t>
      </w:r>
      <w:r w:rsidR="00857CCA" w:rsidRPr="00857CCA">
        <w:rPr>
          <w:rFonts w:ascii="Times New Roman" w:hAnsi="Times New Roman" w:cs="Times New Roman"/>
          <w:sz w:val="22"/>
          <w:szCs w:val="22"/>
        </w:rPr>
        <w:t xml:space="preserve"> especially in a culturally complex and religiously embedded system like that of Ancient Egypt.</w:t>
      </w:r>
      <w:r w:rsidR="00857CCA">
        <w:rPr>
          <w:rFonts w:ascii="Times New Roman" w:hAnsi="Times New Roman" w:cs="Times New Roman"/>
          <w:sz w:val="22"/>
          <w:szCs w:val="22"/>
        </w:rPr>
        <w:t xml:space="preserve"> Most notably, in emphasizes communication with the divine, highlights the scope of divinatory inquiry and recognizes cultural universality. </w:t>
      </w:r>
    </w:p>
    <w:p w14:paraId="2C73C32F" w14:textId="77777777" w:rsidR="009A4F7E" w:rsidRDefault="00857CCA" w:rsidP="009A4F7E">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The multifaceted role of </w:t>
      </w:r>
      <w:r w:rsidR="00055832">
        <w:rPr>
          <w:rFonts w:ascii="Times New Roman" w:hAnsi="Times New Roman" w:cs="Times New Roman"/>
          <w:sz w:val="22"/>
          <w:szCs w:val="22"/>
        </w:rPr>
        <w:t xml:space="preserve">divinatory </w:t>
      </w:r>
      <w:r>
        <w:rPr>
          <w:rFonts w:ascii="Times New Roman" w:hAnsi="Times New Roman" w:cs="Times New Roman"/>
          <w:sz w:val="22"/>
          <w:szCs w:val="22"/>
        </w:rPr>
        <w:t>i</w:t>
      </w:r>
      <w:r w:rsidR="006505E7">
        <w:rPr>
          <w:rFonts w:ascii="Times New Roman" w:hAnsi="Times New Roman" w:cs="Times New Roman"/>
          <w:sz w:val="22"/>
          <w:szCs w:val="22"/>
        </w:rPr>
        <w:t>nquir</w:t>
      </w:r>
      <w:r>
        <w:rPr>
          <w:rFonts w:ascii="Times New Roman" w:hAnsi="Times New Roman" w:cs="Times New Roman"/>
          <w:sz w:val="22"/>
          <w:szCs w:val="22"/>
        </w:rPr>
        <w:t>y</w:t>
      </w:r>
      <w:r w:rsidR="00055832">
        <w:rPr>
          <w:rFonts w:ascii="Times New Roman" w:hAnsi="Times New Roman" w:cs="Times New Roman"/>
          <w:sz w:val="22"/>
          <w:szCs w:val="22"/>
        </w:rPr>
        <w:t xml:space="preserve"> highlighted </w:t>
      </w:r>
      <w:r>
        <w:rPr>
          <w:rFonts w:ascii="Times New Roman" w:hAnsi="Times New Roman" w:cs="Times New Roman"/>
          <w:sz w:val="22"/>
          <w:szCs w:val="22"/>
        </w:rPr>
        <w:t xml:space="preserve">played in </w:t>
      </w:r>
      <w:r w:rsidR="00C55270" w:rsidRPr="00C55270">
        <w:rPr>
          <w:rFonts w:ascii="Times New Roman" w:hAnsi="Times New Roman" w:cs="Times New Roman"/>
          <w:sz w:val="22"/>
          <w:szCs w:val="22"/>
        </w:rPr>
        <w:t>ancient Egyptian culture, a</w:t>
      </w:r>
      <w:r w:rsidR="00055832">
        <w:rPr>
          <w:rFonts w:ascii="Times New Roman" w:hAnsi="Times New Roman" w:cs="Times New Roman"/>
          <w:sz w:val="22"/>
          <w:szCs w:val="22"/>
        </w:rPr>
        <w:t>s part of a</w:t>
      </w:r>
      <w:r w:rsidR="00C55270" w:rsidRPr="00C55270">
        <w:rPr>
          <w:rFonts w:ascii="Times New Roman" w:hAnsi="Times New Roman" w:cs="Times New Roman"/>
          <w:sz w:val="22"/>
          <w:szCs w:val="22"/>
        </w:rPr>
        <w:t xml:space="preserve"> sacred practice through which individuals sought to understand and align with the will of the gods. </w:t>
      </w:r>
      <w:r w:rsidR="009A4F7E">
        <w:rPr>
          <w:rFonts w:ascii="Times New Roman" w:hAnsi="Times New Roman" w:cs="Times New Roman"/>
          <w:sz w:val="22"/>
          <w:szCs w:val="22"/>
        </w:rPr>
        <w:t>I</w:t>
      </w:r>
      <w:r w:rsidR="009A4F7E" w:rsidRPr="008B5031">
        <w:rPr>
          <w:rFonts w:ascii="Times New Roman" w:hAnsi="Times New Roman" w:cs="Times New Roman"/>
          <w:sz w:val="22"/>
          <w:szCs w:val="22"/>
        </w:rPr>
        <w:t>n his article "Dreams, Rising Stars, and Falling Geckos: Divination in Ancient Egypt," Luigi Prada delves into the multifaceted nature of divination practices in ancient Egypt, highlighting their deep integration into the culture's understanding of the cosmos and human existence.</w:t>
      </w:r>
      <w:r w:rsidR="009A4F7E" w:rsidRPr="008B5031">
        <w:t xml:space="preserve"> </w:t>
      </w:r>
      <w:r w:rsidR="009A4F7E" w:rsidRPr="008B5031">
        <w:rPr>
          <w:rFonts w:ascii="Times New Roman" w:hAnsi="Times New Roman" w:cs="Times New Roman"/>
          <w:sz w:val="22"/>
          <w:szCs w:val="22"/>
        </w:rPr>
        <w:t xml:space="preserve">Prada emphasizes that ancient Egyptians employed a wide array of divinatory methods. </w:t>
      </w:r>
      <w:r w:rsidR="009A4F7E">
        <w:rPr>
          <w:rFonts w:ascii="Times New Roman" w:hAnsi="Times New Roman" w:cs="Times New Roman"/>
          <w:sz w:val="22"/>
          <w:szCs w:val="22"/>
        </w:rPr>
        <w:t xml:space="preserve">He states that </w:t>
      </w:r>
      <w:r w:rsidR="009A4F7E" w:rsidRPr="00452BC5">
        <w:rPr>
          <w:rFonts w:ascii="Times New Roman" w:hAnsi="Times New Roman" w:cs="Times New Roman"/>
          <w:sz w:val="22"/>
          <w:szCs w:val="22"/>
        </w:rPr>
        <w:t>“In addition to popular techniques such as dream interpretation and astrology, we discover that the ancient Egyptians enquired after their future also through the behaviour of animals, the occurrence of thunder, and several other natural phenomena</w:t>
      </w:r>
      <w:r w:rsidR="009A4F7E" w:rsidRPr="00452BC5">
        <w:rPr>
          <w:rStyle w:val="FootnoteReference"/>
          <w:rFonts w:ascii="Times New Roman" w:hAnsi="Times New Roman" w:cs="Times New Roman"/>
          <w:sz w:val="22"/>
          <w:szCs w:val="22"/>
        </w:rPr>
        <w:footnoteReference w:id="3"/>
      </w:r>
      <w:r w:rsidR="009A4F7E" w:rsidRPr="00452BC5">
        <w:rPr>
          <w:rFonts w:ascii="Times New Roman" w:hAnsi="Times New Roman" w:cs="Times New Roman"/>
          <w:sz w:val="22"/>
          <w:szCs w:val="22"/>
        </w:rPr>
        <w:t>.” These practices were not merely superstitions but were considered legitimate means of gaining insight into the divine will and the future.​</w:t>
      </w:r>
    </w:p>
    <w:p w14:paraId="49E87320" w14:textId="7B106E82" w:rsidR="008B5031" w:rsidRDefault="009A4F7E" w:rsidP="004B4902">
      <w:pPr>
        <w:spacing w:line="360" w:lineRule="auto"/>
        <w:jc w:val="both"/>
        <w:rPr>
          <w:rFonts w:ascii="Times New Roman" w:hAnsi="Times New Roman" w:cs="Times New Roman"/>
          <w:sz w:val="22"/>
          <w:szCs w:val="22"/>
        </w:rPr>
      </w:pPr>
      <w:r w:rsidRPr="009A4F7E">
        <w:rPr>
          <w:rFonts w:ascii="Times New Roman" w:hAnsi="Times New Roman" w:cs="Times New Roman"/>
          <w:sz w:val="21"/>
          <w:szCs w:val="21"/>
        </w:rPr>
        <w:t xml:space="preserve">Dunand </w:t>
      </w:r>
      <w:r w:rsidRPr="009A4F7E">
        <w:rPr>
          <w:rFonts w:ascii="Times New Roman" w:hAnsi="Times New Roman" w:cs="Times New Roman"/>
          <w:sz w:val="21"/>
          <w:szCs w:val="21"/>
        </w:rPr>
        <w:t>Françoise</w:t>
      </w:r>
      <w:r w:rsidRPr="009A4F7E">
        <w:rPr>
          <w:rFonts w:ascii="Times New Roman" w:hAnsi="Times New Roman" w:cs="Times New Roman"/>
          <w:sz w:val="21"/>
          <w:szCs w:val="21"/>
        </w:rPr>
        <w:t xml:space="preserve"> and Christiane </w:t>
      </w:r>
      <w:r w:rsidRPr="009A4F7E">
        <w:rPr>
          <w:rFonts w:ascii="Times New Roman" w:hAnsi="Times New Roman" w:cs="Times New Roman"/>
          <w:sz w:val="21"/>
          <w:szCs w:val="21"/>
        </w:rPr>
        <w:t>Zivie-Coche</w:t>
      </w:r>
      <w:r>
        <w:rPr>
          <w:rFonts w:ascii="Times New Roman" w:hAnsi="Times New Roman" w:cs="Times New Roman"/>
          <w:sz w:val="21"/>
          <w:szCs w:val="21"/>
        </w:rPr>
        <w:t xml:space="preserve"> emphasize the importance of cosmic order by stating</w:t>
      </w:r>
      <w:r w:rsidR="006505E7" w:rsidRPr="009A4F7E">
        <w:rPr>
          <w:rFonts w:ascii="Times New Roman" w:hAnsi="Times New Roman" w:cs="Times New Roman"/>
          <w:sz w:val="21"/>
          <w:szCs w:val="21"/>
        </w:rPr>
        <w:t>,</w:t>
      </w:r>
      <w:r w:rsidR="006505E7" w:rsidRPr="009A4F7E">
        <w:rPr>
          <w:rFonts w:ascii="Times New Roman" w:hAnsi="Times New Roman" w:cs="Times New Roman"/>
          <w:sz w:val="28"/>
          <w:szCs w:val="28"/>
        </w:rPr>
        <w:t xml:space="preserve"> </w:t>
      </w:r>
      <w:r w:rsidR="006505E7" w:rsidRPr="00452BC5">
        <w:rPr>
          <w:rFonts w:ascii="Times New Roman" w:hAnsi="Times New Roman" w:cs="Times New Roman"/>
          <w:sz w:val="22"/>
          <w:szCs w:val="22"/>
        </w:rPr>
        <w:t>“</w:t>
      </w:r>
      <w:r w:rsidR="006505E7" w:rsidRPr="00857CCA">
        <w:rPr>
          <w:rFonts w:ascii="Times New Roman" w:hAnsi="Times New Roman" w:cs="Times New Roman"/>
          <w:i/>
          <w:iCs/>
          <w:sz w:val="22"/>
          <w:szCs w:val="22"/>
        </w:rPr>
        <w:t>Divination was not seen as predicting the future for its own sake, but as discerning the divine will so that life could proceed in accordance with cosmic order.</w:t>
      </w:r>
      <w:r w:rsidR="006505E7" w:rsidRPr="00857CCA">
        <w:rPr>
          <w:rFonts w:ascii="Times New Roman" w:hAnsi="Times New Roman" w:cs="Times New Roman"/>
          <w:i/>
          <w:iCs/>
          <w:sz w:val="22"/>
          <w:szCs w:val="22"/>
        </w:rPr>
        <w:t>”</w:t>
      </w:r>
      <w:r w:rsidR="006505E7" w:rsidRPr="00857CCA">
        <w:rPr>
          <w:rStyle w:val="FootnoteReference"/>
          <w:rFonts w:ascii="Times New Roman" w:hAnsi="Times New Roman" w:cs="Times New Roman"/>
          <w:i/>
          <w:iCs/>
          <w:sz w:val="22"/>
          <w:szCs w:val="22"/>
        </w:rPr>
        <w:footnoteReference w:id="4"/>
      </w:r>
      <w:r w:rsidR="00C55270" w:rsidRPr="00452BC5">
        <w:rPr>
          <w:rFonts w:ascii="Times New Roman" w:hAnsi="Times New Roman" w:cs="Times New Roman"/>
          <w:sz w:val="22"/>
          <w:szCs w:val="22"/>
        </w:rPr>
        <w:t xml:space="preserve"> </w:t>
      </w:r>
      <w:r w:rsidR="006505E7" w:rsidRPr="00452BC5">
        <w:rPr>
          <w:rFonts w:ascii="Times New Roman" w:hAnsi="Times New Roman" w:cs="Times New Roman"/>
          <w:sz w:val="22"/>
          <w:szCs w:val="22"/>
        </w:rPr>
        <w:t>Primarily for this theological reasoning, i</w:t>
      </w:r>
      <w:r w:rsidR="00C55270" w:rsidRPr="00452BC5">
        <w:rPr>
          <w:rFonts w:ascii="Times New Roman" w:hAnsi="Times New Roman" w:cs="Times New Roman"/>
          <w:sz w:val="22"/>
          <w:szCs w:val="22"/>
        </w:rPr>
        <w:t xml:space="preserve">t was deeply integrated into religious, political, and daily life, serving as a means to maintain cosmic order and ensure </w:t>
      </w:r>
      <w:r w:rsidR="00C55270" w:rsidRPr="00452BC5">
        <w:rPr>
          <w:rFonts w:ascii="Times New Roman" w:hAnsi="Times New Roman" w:cs="Times New Roman"/>
          <w:sz w:val="22"/>
          <w:szCs w:val="22"/>
        </w:rPr>
        <w:t>favourable</w:t>
      </w:r>
      <w:r w:rsidR="00C55270" w:rsidRPr="00452BC5">
        <w:rPr>
          <w:rFonts w:ascii="Times New Roman" w:hAnsi="Times New Roman" w:cs="Times New Roman"/>
          <w:sz w:val="22"/>
          <w:szCs w:val="22"/>
        </w:rPr>
        <w:t xml:space="preserve"> outcomes in various aspects of existence.</w:t>
      </w:r>
    </w:p>
    <w:p w14:paraId="0E320164" w14:textId="01639AE0" w:rsidR="00F75461" w:rsidRPr="009A4F7E" w:rsidRDefault="009A4F7E" w:rsidP="004B4902">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Meanwhile, Nicholas </w:t>
      </w:r>
      <w:r w:rsidR="00F75461" w:rsidRPr="00F75461">
        <w:rPr>
          <w:rFonts w:ascii="Times New Roman" w:hAnsi="Times New Roman" w:cs="Times New Roman"/>
          <w:sz w:val="22"/>
          <w:szCs w:val="22"/>
        </w:rPr>
        <w:t xml:space="preserve">Campion </w:t>
      </w:r>
      <w:r>
        <w:rPr>
          <w:rFonts w:ascii="Times New Roman" w:hAnsi="Times New Roman" w:cs="Times New Roman"/>
          <w:sz w:val="22"/>
          <w:szCs w:val="22"/>
        </w:rPr>
        <w:t>clarifies t</w:t>
      </w:r>
      <w:r w:rsidR="00F75461" w:rsidRPr="00F75461">
        <w:rPr>
          <w:rFonts w:ascii="Times New Roman" w:hAnsi="Times New Roman" w:cs="Times New Roman"/>
          <w:sz w:val="22"/>
          <w:szCs w:val="22"/>
        </w:rPr>
        <w:t xml:space="preserve">hese </w:t>
      </w:r>
      <w:r>
        <w:rPr>
          <w:rFonts w:ascii="Times New Roman" w:hAnsi="Times New Roman" w:cs="Times New Roman"/>
          <w:sz w:val="22"/>
          <w:szCs w:val="22"/>
        </w:rPr>
        <w:t xml:space="preserve">divinatory </w:t>
      </w:r>
      <w:r w:rsidR="00F75461" w:rsidRPr="00F75461">
        <w:rPr>
          <w:rFonts w:ascii="Times New Roman" w:hAnsi="Times New Roman" w:cs="Times New Roman"/>
          <w:sz w:val="22"/>
          <w:szCs w:val="22"/>
        </w:rPr>
        <w:t>practices were not seen as mere superstition</w:t>
      </w:r>
      <w:r>
        <w:rPr>
          <w:rFonts w:ascii="Times New Roman" w:hAnsi="Times New Roman" w:cs="Times New Roman"/>
          <w:sz w:val="22"/>
          <w:szCs w:val="22"/>
        </w:rPr>
        <w:t>,</w:t>
      </w:r>
      <w:r w:rsidR="00F75461" w:rsidRPr="00F75461">
        <w:rPr>
          <w:rFonts w:ascii="Times New Roman" w:hAnsi="Times New Roman" w:cs="Times New Roman"/>
          <w:sz w:val="22"/>
          <w:szCs w:val="22"/>
        </w:rPr>
        <w:t xml:space="preserve"> but as essential tools for understanding the divine will and maintaining cosmic order</w:t>
      </w:r>
      <w:r w:rsidR="00727294">
        <w:rPr>
          <w:rFonts w:ascii="Times New Roman" w:hAnsi="Times New Roman" w:cs="Times New Roman"/>
          <w:sz w:val="22"/>
          <w:szCs w:val="22"/>
        </w:rPr>
        <w:t xml:space="preserve">. </w:t>
      </w:r>
      <w:r w:rsidR="00727294" w:rsidRPr="00727294">
        <w:rPr>
          <w:rFonts w:ascii="Times New Roman" w:hAnsi="Times New Roman" w:cs="Times New Roman"/>
          <w:sz w:val="22"/>
          <w:szCs w:val="22"/>
        </w:rPr>
        <w:t xml:space="preserve">As Campion writes, </w:t>
      </w:r>
      <w:r w:rsidR="00727294" w:rsidRPr="009A4F7E">
        <w:rPr>
          <w:rFonts w:ascii="Times New Roman" w:hAnsi="Times New Roman" w:cs="Times New Roman"/>
          <w:i/>
          <w:iCs/>
          <w:sz w:val="22"/>
          <w:szCs w:val="22"/>
        </w:rPr>
        <w:t xml:space="preserve">“Egyptian divination was not simply a set of magical techniques, but a part of a broader cosmological framework in which the gods revealed their intentions through the stars, dreams, and signs in the </w:t>
      </w:r>
      <w:r w:rsidR="00727294" w:rsidRPr="009A4F7E">
        <w:rPr>
          <w:rFonts w:ascii="Times New Roman" w:hAnsi="Times New Roman" w:cs="Times New Roman"/>
          <w:i/>
          <w:iCs/>
          <w:sz w:val="22"/>
          <w:szCs w:val="22"/>
        </w:rPr>
        <w:lastRenderedPageBreak/>
        <w:t>natural world.”</w:t>
      </w:r>
      <w:r w:rsidR="00727294" w:rsidRPr="009A4F7E">
        <w:rPr>
          <w:rStyle w:val="FootnoteReference"/>
          <w:rFonts w:ascii="Times New Roman" w:hAnsi="Times New Roman" w:cs="Times New Roman"/>
          <w:i/>
          <w:iCs/>
          <w:sz w:val="22"/>
          <w:szCs w:val="22"/>
        </w:rPr>
        <w:footnoteReference w:id="5"/>
      </w:r>
      <w:r>
        <w:rPr>
          <w:rFonts w:ascii="Times New Roman" w:hAnsi="Times New Roman" w:cs="Times New Roman"/>
          <w:sz w:val="22"/>
          <w:szCs w:val="22"/>
        </w:rPr>
        <w:t xml:space="preserve"> This is useful when studying ancient Egyptian divination as </w:t>
      </w:r>
      <w:r w:rsidR="00FA359E">
        <w:rPr>
          <w:rFonts w:ascii="Times New Roman" w:hAnsi="Times New Roman" w:cs="Times New Roman"/>
          <w:sz w:val="22"/>
          <w:szCs w:val="22"/>
        </w:rPr>
        <w:t xml:space="preserve">an integrated </w:t>
      </w:r>
      <w:r>
        <w:rPr>
          <w:rFonts w:ascii="Times New Roman" w:hAnsi="Times New Roman" w:cs="Times New Roman"/>
          <w:sz w:val="22"/>
          <w:szCs w:val="22"/>
        </w:rPr>
        <w:t>p</w:t>
      </w:r>
      <w:r w:rsidR="00FA359E">
        <w:rPr>
          <w:rFonts w:ascii="Times New Roman" w:hAnsi="Times New Roman" w:cs="Times New Roman"/>
          <w:sz w:val="22"/>
          <w:szCs w:val="22"/>
        </w:rPr>
        <w:t>a</w:t>
      </w:r>
      <w:r>
        <w:rPr>
          <w:rFonts w:ascii="Times New Roman" w:hAnsi="Times New Roman" w:cs="Times New Roman"/>
          <w:sz w:val="22"/>
          <w:szCs w:val="22"/>
        </w:rPr>
        <w:t>rt of their</w:t>
      </w:r>
      <w:r w:rsidR="00FA359E">
        <w:rPr>
          <w:rFonts w:ascii="Times New Roman" w:hAnsi="Times New Roman" w:cs="Times New Roman"/>
          <w:sz w:val="22"/>
          <w:szCs w:val="22"/>
        </w:rPr>
        <w:t xml:space="preserve"> religion, cosmology, and ritual practice. It helps to reinforce the theological nature of divination by which gods communicated with humans and “revealed their intentions” as part of a revelatory and dialogic, not merely speculative. Moreover, it embeds divination within cosmology and encourages a holistic interpretation, not as a single practice, but as part of a system of knowledge tied to religion, astrology, ethics, and even governance.     </w:t>
      </w:r>
      <w:r>
        <w:rPr>
          <w:rFonts w:ascii="Times New Roman" w:hAnsi="Times New Roman" w:cs="Times New Roman"/>
          <w:sz w:val="22"/>
          <w:szCs w:val="22"/>
        </w:rPr>
        <w:t xml:space="preserve">  </w:t>
      </w:r>
    </w:p>
    <w:p w14:paraId="6F618E12" w14:textId="16D3754B" w:rsidR="00AC2124" w:rsidRDefault="00FA359E" w:rsidP="004B4902">
      <w:pPr>
        <w:spacing w:line="360" w:lineRule="auto"/>
        <w:jc w:val="both"/>
        <w:rPr>
          <w:rFonts w:ascii="Times New Roman" w:hAnsi="Times New Roman" w:cs="Times New Roman"/>
          <w:i/>
          <w:iCs/>
          <w:sz w:val="22"/>
          <w:szCs w:val="22"/>
        </w:rPr>
      </w:pPr>
      <w:r>
        <w:rPr>
          <w:rFonts w:ascii="Times New Roman" w:hAnsi="Times New Roman" w:cs="Times New Roman"/>
          <w:sz w:val="22"/>
          <w:szCs w:val="22"/>
        </w:rPr>
        <w:t>In terms of religious integration</w:t>
      </w:r>
      <w:r w:rsidR="00C563C3" w:rsidRPr="00C563C3">
        <w:rPr>
          <w:rFonts w:ascii="Times New Roman" w:hAnsi="Times New Roman" w:cs="Times New Roman"/>
          <w:sz w:val="22"/>
          <w:szCs w:val="22"/>
        </w:rPr>
        <w:t xml:space="preserve">, divination was not seen in opposition to religion—it was religious. </w:t>
      </w:r>
      <w:r w:rsidR="00727294" w:rsidRPr="00727294">
        <w:rPr>
          <w:rFonts w:ascii="Times New Roman" w:hAnsi="Times New Roman" w:cs="Times New Roman"/>
          <w:sz w:val="22"/>
          <w:szCs w:val="22"/>
        </w:rPr>
        <w:t xml:space="preserve">As </w:t>
      </w:r>
      <w:r>
        <w:rPr>
          <w:rFonts w:ascii="Times New Roman" w:hAnsi="Times New Roman" w:cs="Times New Roman"/>
          <w:sz w:val="22"/>
          <w:szCs w:val="22"/>
        </w:rPr>
        <w:t xml:space="preserve">Kasia </w:t>
      </w:r>
      <w:proofErr w:type="spellStart"/>
      <w:r w:rsidR="00727294" w:rsidRPr="00727294">
        <w:rPr>
          <w:rFonts w:ascii="Times New Roman" w:hAnsi="Times New Roman" w:cs="Times New Roman"/>
          <w:sz w:val="22"/>
          <w:szCs w:val="22"/>
        </w:rPr>
        <w:t>Szpakowska</w:t>
      </w:r>
      <w:proofErr w:type="spellEnd"/>
      <w:r w:rsidR="00727294" w:rsidRPr="00727294">
        <w:rPr>
          <w:rFonts w:ascii="Times New Roman" w:hAnsi="Times New Roman" w:cs="Times New Roman"/>
          <w:sz w:val="22"/>
          <w:szCs w:val="22"/>
        </w:rPr>
        <w:t xml:space="preserve"> notes, </w:t>
      </w:r>
      <w:r w:rsidR="00727294" w:rsidRPr="00FA359E">
        <w:rPr>
          <w:rFonts w:ascii="Times New Roman" w:hAnsi="Times New Roman" w:cs="Times New Roman"/>
          <w:i/>
          <w:iCs/>
          <w:sz w:val="22"/>
          <w:szCs w:val="22"/>
        </w:rPr>
        <w:t>“In the New Kingdom and Late Period, divinatory practices such as dream interpretation became part of the theological framework of temples, institutionalized within the religious structures of the elite.”</w:t>
      </w:r>
      <w:r w:rsidR="00727294" w:rsidRPr="00FA359E">
        <w:rPr>
          <w:rStyle w:val="FootnoteReference"/>
          <w:rFonts w:ascii="Times New Roman" w:hAnsi="Times New Roman" w:cs="Times New Roman"/>
          <w:i/>
          <w:iCs/>
          <w:sz w:val="22"/>
          <w:szCs w:val="22"/>
        </w:rPr>
        <w:footnoteReference w:id="6"/>
      </w:r>
      <w:r w:rsidR="00727294">
        <w:rPr>
          <w:rFonts w:ascii="Times New Roman" w:hAnsi="Times New Roman" w:cs="Times New Roman"/>
          <w:sz w:val="22"/>
          <w:szCs w:val="22"/>
        </w:rPr>
        <w:t xml:space="preserve"> </w:t>
      </w:r>
      <w:r w:rsidR="00C563C3" w:rsidRPr="00C563C3">
        <w:rPr>
          <w:rFonts w:ascii="Times New Roman" w:hAnsi="Times New Roman" w:cs="Times New Roman"/>
          <w:sz w:val="22"/>
          <w:szCs w:val="22"/>
        </w:rPr>
        <w:t xml:space="preserve">Egyptian texts often framed these acts as divine speech, received by those pure and prepared to hear it. Thus, the cosmological understanding of a divine, communicative universe justified the practice of divination. As one scholar puts it, </w:t>
      </w:r>
      <w:r w:rsidR="00C563C3" w:rsidRPr="00FA359E">
        <w:rPr>
          <w:rFonts w:ascii="Times New Roman" w:hAnsi="Times New Roman" w:cs="Times New Roman"/>
          <w:i/>
          <w:iCs/>
          <w:sz w:val="22"/>
          <w:szCs w:val="22"/>
        </w:rPr>
        <w:t>“To understand divination in Egypt, it’s crucial to recognize how it was theologically and cosmologically justified—a world where every dream, star, and sign might reveal the voice of the divine.”</w:t>
      </w:r>
      <w:r w:rsidR="00187687" w:rsidRPr="00FA359E">
        <w:rPr>
          <w:rStyle w:val="FootnoteReference"/>
          <w:rFonts w:ascii="Times New Roman" w:hAnsi="Times New Roman" w:cs="Times New Roman"/>
          <w:i/>
          <w:iCs/>
          <w:sz w:val="22"/>
          <w:szCs w:val="22"/>
        </w:rPr>
        <w:footnoteReference w:id="7"/>
      </w:r>
    </w:p>
    <w:p w14:paraId="5874AEC1" w14:textId="7363C53D" w:rsidR="00FB217A" w:rsidRPr="00FB217A" w:rsidRDefault="00FB217A" w:rsidP="004B4902">
      <w:pPr>
        <w:spacing w:line="360" w:lineRule="auto"/>
        <w:jc w:val="both"/>
        <w:rPr>
          <w:rFonts w:ascii="Times New Roman" w:hAnsi="Times New Roman" w:cs="Times New Roman"/>
          <w:i/>
          <w:iCs/>
          <w:sz w:val="22"/>
          <w:szCs w:val="22"/>
        </w:rPr>
      </w:pPr>
      <w:r w:rsidRPr="00FB217A">
        <w:rPr>
          <w:rFonts w:ascii="Times New Roman" w:hAnsi="Times New Roman" w:cs="Times New Roman"/>
          <w:sz w:val="22"/>
          <w:szCs w:val="22"/>
        </w:rPr>
        <w:t>Finally</w:t>
      </w:r>
      <w:r>
        <w:rPr>
          <w:rFonts w:ascii="Times New Roman" w:hAnsi="Times New Roman" w:cs="Times New Roman"/>
          <w:sz w:val="22"/>
          <w:szCs w:val="22"/>
        </w:rPr>
        <w:t>,</w:t>
      </w:r>
      <w:r>
        <w:rPr>
          <w:rFonts w:ascii="Times New Roman" w:hAnsi="Times New Roman" w:cs="Times New Roman"/>
          <w:i/>
          <w:iCs/>
          <w:sz w:val="22"/>
          <w:szCs w:val="22"/>
        </w:rPr>
        <w:t xml:space="preserve"> </w:t>
      </w:r>
      <w:proofErr w:type="spellStart"/>
      <w:r>
        <w:rPr>
          <w:rFonts w:ascii="Times New Roman" w:hAnsi="Times New Roman" w:cs="Times New Roman"/>
          <w:i/>
          <w:iCs/>
          <w:sz w:val="22"/>
          <w:szCs w:val="22"/>
        </w:rPr>
        <w:t>Szpakowska</w:t>
      </w:r>
      <w:proofErr w:type="spellEnd"/>
      <w:r>
        <w:rPr>
          <w:rFonts w:ascii="Times New Roman" w:hAnsi="Times New Roman" w:cs="Times New Roman"/>
          <w:i/>
          <w:iCs/>
          <w:sz w:val="22"/>
          <w:szCs w:val="22"/>
        </w:rPr>
        <w:t xml:space="preserve"> </w:t>
      </w:r>
      <w:r w:rsidRPr="00FB217A">
        <w:rPr>
          <w:rFonts w:ascii="Times New Roman" w:hAnsi="Times New Roman" w:cs="Times New Roman"/>
          <w:sz w:val="22"/>
          <w:szCs w:val="22"/>
        </w:rPr>
        <w:t>provides a compelling reinterpretation of how ancient Egyptian dream books should be understood—not as mystical or folkloric curiosities, but as part of the broader intellectual and scientific culture of the time</w:t>
      </w:r>
      <w:r>
        <w:rPr>
          <w:rFonts w:ascii="Times New Roman" w:hAnsi="Times New Roman" w:cs="Times New Roman"/>
          <w:sz w:val="22"/>
          <w:szCs w:val="22"/>
        </w:rPr>
        <w:t xml:space="preserve">, by stating </w:t>
      </w:r>
      <w:r w:rsidR="00412BD2">
        <w:rPr>
          <w:rFonts w:ascii="Times New Roman" w:hAnsi="Times New Roman" w:cs="Times New Roman"/>
          <w:sz w:val="22"/>
          <w:szCs w:val="22"/>
        </w:rPr>
        <w:t>that</w:t>
      </w:r>
      <w:r w:rsidR="00412BD2" w:rsidRPr="00412BD2">
        <w:rPr>
          <w:rFonts w:ascii="Times New Roman" w:hAnsi="Times New Roman" w:cs="Times New Roman"/>
          <w:i/>
          <w:iCs/>
          <w:sz w:val="22"/>
          <w:szCs w:val="22"/>
        </w:rPr>
        <w:t xml:space="preserve"> “Dream</w:t>
      </w:r>
      <w:r w:rsidR="00412BD2" w:rsidRPr="00412BD2">
        <w:rPr>
          <w:rFonts w:ascii="Times New Roman" w:hAnsi="Times New Roman" w:cs="Times New Roman"/>
          <w:i/>
          <w:iCs/>
          <w:sz w:val="22"/>
          <w:szCs w:val="22"/>
        </w:rPr>
        <w:t xml:space="preserve"> books constituted actual scientific texts, in which dreams and predictions based on their interpretation were causally connected, and the very language and style in which dream books were written closely resembled the style of other scientific texts, such as medical or even legal manuals.”</w:t>
      </w:r>
      <w:r w:rsidR="00412BD2">
        <w:rPr>
          <w:rStyle w:val="FootnoteReference"/>
          <w:rFonts w:ascii="Times New Roman" w:hAnsi="Times New Roman" w:cs="Times New Roman"/>
          <w:i/>
          <w:iCs/>
          <w:sz w:val="22"/>
          <w:szCs w:val="22"/>
        </w:rPr>
        <w:footnoteReference w:id="8"/>
      </w:r>
    </w:p>
    <w:p w14:paraId="54D97562" w14:textId="07467F2F" w:rsidR="006F186F" w:rsidRPr="00187687" w:rsidRDefault="006F186F" w:rsidP="004B4902">
      <w:pPr>
        <w:spacing w:line="360" w:lineRule="auto"/>
        <w:jc w:val="both"/>
        <w:rPr>
          <w:rFonts w:ascii="Times New Roman" w:hAnsi="Times New Roman" w:cs="Times New Roman"/>
          <w:sz w:val="22"/>
          <w:szCs w:val="22"/>
        </w:rPr>
      </w:pPr>
      <w:r w:rsidRPr="006346D0">
        <w:rPr>
          <w:rFonts w:ascii="Times New Roman" w:hAnsi="Times New Roman" w:cs="Times New Roman"/>
          <w:b/>
          <w:bCs/>
          <w:sz w:val="22"/>
          <w:szCs w:val="22"/>
        </w:rPr>
        <w:t xml:space="preserve">Explore notable areas of communication </w:t>
      </w:r>
      <w:r w:rsidR="00A11299">
        <w:rPr>
          <w:rFonts w:ascii="Times New Roman" w:hAnsi="Times New Roman" w:cs="Times New Roman"/>
          <w:b/>
          <w:bCs/>
          <w:sz w:val="22"/>
          <w:szCs w:val="22"/>
        </w:rPr>
        <w:t>or interpretation of</w:t>
      </w:r>
      <w:r w:rsidRPr="006346D0">
        <w:rPr>
          <w:rFonts w:ascii="Times New Roman" w:hAnsi="Times New Roman" w:cs="Times New Roman"/>
          <w:b/>
          <w:bCs/>
          <w:sz w:val="22"/>
          <w:szCs w:val="22"/>
        </w:rPr>
        <w:t xml:space="preserve"> </w:t>
      </w:r>
      <w:r w:rsidR="00FB217A" w:rsidRPr="006346D0">
        <w:rPr>
          <w:rFonts w:ascii="Times New Roman" w:hAnsi="Times New Roman" w:cs="Times New Roman"/>
          <w:b/>
          <w:bCs/>
          <w:sz w:val="22"/>
          <w:szCs w:val="22"/>
        </w:rPr>
        <w:t>divinat</w:t>
      </w:r>
      <w:r w:rsidR="00FB217A">
        <w:rPr>
          <w:rFonts w:ascii="Times New Roman" w:hAnsi="Times New Roman" w:cs="Times New Roman"/>
          <w:b/>
          <w:bCs/>
          <w:sz w:val="22"/>
          <w:szCs w:val="22"/>
        </w:rPr>
        <w:t>ory practices</w:t>
      </w:r>
      <w:r w:rsidRPr="006346D0">
        <w:rPr>
          <w:rFonts w:ascii="Times New Roman" w:hAnsi="Times New Roman" w:cs="Times New Roman"/>
          <w:b/>
          <w:bCs/>
          <w:sz w:val="22"/>
          <w:szCs w:val="22"/>
        </w:rPr>
        <w:t xml:space="preserve">, such as </w:t>
      </w:r>
      <w:r w:rsidR="00FB217A">
        <w:rPr>
          <w:rFonts w:ascii="Times New Roman" w:hAnsi="Times New Roman" w:cs="Times New Roman"/>
          <w:b/>
          <w:bCs/>
          <w:sz w:val="22"/>
          <w:szCs w:val="22"/>
        </w:rPr>
        <w:t xml:space="preserve">astrology, </w:t>
      </w:r>
      <w:r w:rsidRPr="00FB217A">
        <w:rPr>
          <w:rFonts w:ascii="Times New Roman" w:hAnsi="Times New Roman" w:cs="Times New Roman"/>
          <w:b/>
          <w:bCs/>
          <w:sz w:val="22"/>
          <w:szCs w:val="22"/>
        </w:rPr>
        <w:t>dreams</w:t>
      </w:r>
      <w:r w:rsidR="00FB217A" w:rsidRPr="00FB217A">
        <w:rPr>
          <w:rFonts w:ascii="Times New Roman" w:hAnsi="Times New Roman" w:cs="Times New Roman"/>
          <w:b/>
          <w:bCs/>
          <w:sz w:val="22"/>
          <w:szCs w:val="22"/>
        </w:rPr>
        <w:t xml:space="preserve"> and signs</w:t>
      </w:r>
      <w:r w:rsidRPr="00FB217A">
        <w:rPr>
          <w:rFonts w:ascii="Times New Roman" w:hAnsi="Times New Roman" w:cs="Times New Roman"/>
          <w:b/>
          <w:bCs/>
          <w:sz w:val="22"/>
          <w:szCs w:val="22"/>
        </w:rPr>
        <w:t>.</w:t>
      </w:r>
      <w:r w:rsidRPr="006346D0">
        <w:rPr>
          <w:rFonts w:ascii="Times New Roman" w:hAnsi="Times New Roman" w:cs="Times New Roman"/>
          <w:b/>
          <w:bCs/>
          <w:sz w:val="22"/>
          <w:szCs w:val="22"/>
        </w:rPr>
        <w:t xml:space="preserve"> </w:t>
      </w:r>
    </w:p>
    <w:p w14:paraId="1E25B102" w14:textId="2DB05798" w:rsidR="00AC2124" w:rsidRDefault="00C563C3" w:rsidP="00C563C3">
      <w:pPr>
        <w:spacing w:line="360" w:lineRule="auto"/>
        <w:jc w:val="both"/>
        <w:rPr>
          <w:rFonts w:ascii="Times New Roman" w:hAnsi="Times New Roman" w:cs="Times New Roman"/>
          <w:sz w:val="22"/>
          <w:szCs w:val="22"/>
        </w:rPr>
      </w:pPr>
      <w:r w:rsidRPr="00C563C3">
        <w:rPr>
          <w:rFonts w:ascii="Times New Roman" w:hAnsi="Times New Roman" w:cs="Times New Roman"/>
          <w:sz w:val="22"/>
          <w:szCs w:val="22"/>
        </w:rPr>
        <w:t xml:space="preserve">Ancient Egyptian cosmology was structured around a concept of divine order: the universe was created and continually upheld by gods, and all elements of life, from celestial cycles to political decisions, were integrated into this sacred structure. The theological system held that the gods communicated with the world through signs embedded in </w:t>
      </w:r>
      <w:r w:rsidRPr="00865A69">
        <w:rPr>
          <w:rFonts w:ascii="Times New Roman" w:hAnsi="Times New Roman" w:cs="Times New Roman"/>
          <w:sz w:val="22"/>
          <w:szCs w:val="22"/>
        </w:rPr>
        <w:t>nature, dreams, and astronomical phenomena.</w:t>
      </w:r>
      <w:r w:rsidR="00783C78" w:rsidRPr="00865A69">
        <w:rPr>
          <w:rStyle w:val="FootnoteReference"/>
          <w:rFonts w:ascii="Times New Roman" w:hAnsi="Times New Roman" w:cs="Times New Roman"/>
          <w:sz w:val="22"/>
          <w:szCs w:val="22"/>
        </w:rPr>
        <w:footnoteReference w:id="9"/>
      </w:r>
      <w:r w:rsidRPr="00C563C3">
        <w:rPr>
          <w:rFonts w:ascii="Times New Roman" w:hAnsi="Times New Roman" w:cs="Times New Roman"/>
          <w:sz w:val="22"/>
          <w:szCs w:val="22"/>
        </w:rPr>
        <w:t xml:space="preserve"> These signs were not arbitrary but were manifestations of </w:t>
      </w:r>
      <w:r w:rsidR="00412BD2" w:rsidRPr="00865A69">
        <w:rPr>
          <w:rFonts w:ascii="Times New Roman" w:hAnsi="Times New Roman" w:cs="Times New Roman"/>
          <w:sz w:val="22"/>
          <w:szCs w:val="22"/>
        </w:rPr>
        <w:t>Maat</w:t>
      </w:r>
      <w:r w:rsidR="00865A69" w:rsidRPr="00865A69">
        <w:rPr>
          <w:rFonts w:ascii="Times New Roman" w:hAnsi="Times New Roman" w:cs="Times New Roman"/>
          <w:sz w:val="22"/>
          <w:szCs w:val="22"/>
        </w:rPr>
        <w:t>—</w:t>
      </w:r>
      <w:r w:rsidR="00865A69" w:rsidRPr="00865A69">
        <w:rPr>
          <w:rFonts w:ascii="Times New Roman" w:hAnsi="Times New Roman" w:cs="Times New Roman"/>
          <w:sz w:val="22"/>
          <w:szCs w:val="22"/>
        </w:rPr>
        <w:t>which represented divine order, truth, and balance</w:t>
      </w:r>
      <w:r w:rsidR="00865A69">
        <w:rPr>
          <w:rFonts w:ascii="Times New Roman" w:hAnsi="Times New Roman" w:cs="Times New Roman"/>
          <w:sz w:val="22"/>
          <w:szCs w:val="22"/>
        </w:rPr>
        <w:t>.</w:t>
      </w:r>
      <w:r w:rsidRPr="00C563C3">
        <w:rPr>
          <w:rFonts w:ascii="Times New Roman" w:hAnsi="Times New Roman" w:cs="Times New Roman"/>
          <w:sz w:val="22"/>
          <w:szCs w:val="22"/>
        </w:rPr>
        <w:t xml:space="preserve"> </w:t>
      </w:r>
    </w:p>
    <w:p w14:paraId="28EB4E6C" w14:textId="52122BC3" w:rsidR="00C563C3" w:rsidRPr="00C563C3" w:rsidRDefault="00865A69" w:rsidP="00C563C3">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Jan Assman writes </w:t>
      </w:r>
      <w:r w:rsidRPr="00865A69">
        <w:rPr>
          <w:rFonts w:ascii="Times New Roman" w:hAnsi="Times New Roman" w:cs="Times New Roman"/>
          <w:i/>
          <w:iCs/>
          <w:sz w:val="22"/>
          <w:szCs w:val="22"/>
        </w:rPr>
        <w:t>“</w:t>
      </w:r>
      <w:r w:rsidRPr="00865A69">
        <w:rPr>
          <w:rFonts w:ascii="Times New Roman" w:hAnsi="Times New Roman" w:cs="Times New Roman"/>
          <w:i/>
          <w:iCs/>
          <w:sz w:val="22"/>
          <w:szCs w:val="22"/>
        </w:rPr>
        <w:t xml:space="preserve">Maat is the principle that renders the world and human society intelligible and predictable. It is the basic law of existence, the principle of truth and justice, of order and stability, that </w:t>
      </w:r>
      <w:r w:rsidRPr="00865A69">
        <w:rPr>
          <w:rFonts w:ascii="Times New Roman" w:hAnsi="Times New Roman" w:cs="Times New Roman"/>
          <w:i/>
          <w:iCs/>
          <w:sz w:val="22"/>
          <w:szCs w:val="22"/>
        </w:rPr>
        <w:lastRenderedPageBreak/>
        <w:t>was established at the time of creation.”</w:t>
      </w:r>
      <w:r>
        <w:rPr>
          <w:rStyle w:val="FootnoteReference"/>
          <w:rFonts w:ascii="Times New Roman" w:hAnsi="Times New Roman" w:cs="Times New Roman"/>
          <w:i/>
          <w:iCs/>
          <w:sz w:val="22"/>
          <w:szCs w:val="22"/>
        </w:rPr>
        <w:footnoteReference w:id="10"/>
      </w:r>
      <w:r w:rsidRPr="00865A69">
        <w:t xml:space="preserve"> </w:t>
      </w:r>
      <w:r w:rsidRPr="00865A69">
        <w:rPr>
          <w:rFonts w:ascii="Times New Roman" w:hAnsi="Times New Roman" w:cs="Times New Roman"/>
          <w:sz w:val="22"/>
          <w:szCs w:val="22"/>
        </w:rPr>
        <w:t>Because Maat defined the correct order of the universe, divination in ancient Egypt was a means of discerning whether one’s actions aligned with this divine order.</w:t>
      </w:r>
      <w:r w:rsidR="00AC2124">
        <w:rPr>
          <w:rFonts w:ascii="Times New Roman" w:hAnsi="Times New Roman" w:cs="Times New Roman"/>
          <w:sz w:val="22"/>
          <w:szCs w:val="22"/>
        </w:rPr>
        <w:t xml:space="preserve"> Divinatory inquiry of astrology, dreams and signs </w:t>
      </w:r>
      <w:r w:rsidR="00AC2124" w:rsidRPr="00AC2124">
        <w:rPr>
          <w:rFonts w:ascii="Times New Roman" w:hAnsi="Times New Roman" w:cs="Times New Roman"/>
          <w:sz w:val="22"/>
          <w:szCs w:val="22"/>
        </w:rPr>
        <w:t>were seen as expressions of the gods’ will—echoes of Maat—and interpreting these signs helped individuals and rulers act in accordance with cosmic balance.</w:t>
      </w:r>
      <w:r w:rsidR="00AC2124">
        <w:rPr>
          <w:rFonts w:ascii="Times New Roman" w:hAnsi="Times New Roman" w:cs="Times New Roman"/>
          <w:sz w:val="22"/>
          <w:szCs w:val="22"/>
        </w:rPr>
        <w:t xml:space="preserve"> </w:t>
      </w:r>
    </w:p>
    <w:p w14:paraId="3C602A9A" w14:textId="71A114F5" w:rsidR="005F6C77" w:rsidRPr="00414658" w:rsidRDefault="00865A69" w:rsidP="005F6C77">
      <w:pPr>
        <w:spacing w:line="360" w:lineRule="auto"/>
        <w:jc w:val="both"/>
        <w:rPr>
          <w:rFonts w:ascii="Times New Roman" w:hAnsi="Times New Roman" w:cs="Times New Roman"/>
          <w:sz w:val="22"/>
          <w:szCs w:val="22"/>
        </w:rPr>
      </w:pPr>
      <w:r>
        <w:rPr>
          <w:rFonts w:ascii="Times New Roman" w:hAnsi="Times New Roman" w:cs="Times New Roman"/>
          <w:sz w:val="22"/>
          <w:szCs w:val="22"/>
        </w:rPr>
        <w:t>Moreover, t</w:t>
      </w:r>
      <w:r w:rsidR="00C563C3" w:rsidRPr="00C563C3">
        <w:rPr>
          <w:rFonts w:ascii="Times New Roman" w:hAnsi="Times New Roman" w:cs="Times New Roman"/>
          <w:sz w:val="22"/>
          <w:szCs w:val="22"/>
        </w:rPr>
        <w:t xml:space="preserve">he universe was seen as teeming with divine intentionality. As Dunand and Zivie-Coche note, </w:t>
      </w:r>
      <w:r w:rsidR="009C2A1B" w:rsidRPr="00AC2124">
        <w:rPr>
          <w:rFonts w:ascii="Times New Roman" w:hAnsi="Times New Roman" w:cs="Times New Roman"/>
          <w:i/>
          <w:iCs/>
          <w:sz w:val="22"/>
          <w:szCs w:val="22"/>
        </w:rPr>
        <w:t>“</w:t>
      </w:r>
      <w:r w:rsidR="00C563C3" w:rsidRPr="00AC2124">
        <w:rPr>
          <w:rFonts w:ascii="Times New Roman" w:hAnsi="Times New Roman" w:cs="Times New Roman"/>
          <w:i/>
          <w:iCs/>
          <w:sz w:val="22"/>
          <w:szCs w:val="22"/>
        </w:rPr>
        <w:t>the gods were not abstract forces but personal beings deeply involved in human affairs</w:t>
      </w:r>
      <w:r w:rsidR="009C2A1B" w:rsidRPr="00AC2124">
        <w:rPr>
          <w:rFonts w:ascii="Times New Roman" w:hAnsi="Times New Roman" w:cs="Times New Roman"/>
          <w:i/>
          <w:iCs/>
          <w:sz w:val="22"/>
          <w:szCs w:val="22"/>
        </w:rPr>
        <w:t>”</w:t>
      </w:r>
      <w:r w:rsidR="00C563C3" w:rsidRPr="00AC2124">
        <w:rPr>
          <w:rFonts w:ascii="Times New Roman" w:hAnsi="Times New Roman" w:cs="Times New Roman"/>
          <w:i/>
          <w:iCs/>
          <w:sz w:val="22"/>
          <w:szCs w:val="22"/>
        </w:rPr>
        <w:t>.</w:t>
      </w:r>
      <w:r w:rsidR="00783C78" w:rsidRPr="00AC2124">
        <w:rPr>
          <w:rStyle w:val="FootnoteReference"/>
          <w:rFonts w:ascii="Times New Roman" w:hAnsi="Times New Roman" w:cs="Times New Roman"/>
          <w:i/>
          <w:iCs/>
          <w:sz w:val="22"/>
          <w:szCs w:val="22"/>
        </w:rPr>
        <w:footnoteReference w:id="11"/>
      </w:r>
      <w:r w:rsidR="00C563C3" w:rsidRPr="00AC2124">
        <w:rPr>
          <w:rFonts w:ascii="Times New Roman" w:hAnsi="Times New Roman" w:cs="Times New Roman"/>
          <w:i/>
          <w:iCs/>
          <w:sz w:val="22"/>
          <w:szCs w:val="22"/>
        </w:rPr>
        <w:t xml:space="preserve"> </w:t>
      </w:r>
      <w:r w:rsidR="00C563C3" w:rsidRPr="00C563C3">
        <w:rPr>
          <w:rFonts w:ascii="Times New Roman" w:hAnsi="Times New Roman" w:cs="Times New Roman"/>
          <w:sz w:val="22"/>
          <w:szCs w:val="22"/>
        </w:rPr>
        <w:t>Their actions shaped not only the physical cosmos but also determined the fate of individuals and the state. Within this framework, divination became an epistemological tool for discerning divine intentions. As Marina Escolano</w:t>
      </w:r>
      <w:r w:rsidR="00C145CB">
        <w:rPr>
          <w:rFonts w:ascii="Times New Roman" w:hAnsi="Times New Roman" w:cs="Times New Roman"/>
          <w:sz w:val="22"/>
          <w:szCs w:val="22"/>
        </w:rPr>
        <w:t>-</w:t>
      </w:r>
      <w:r w:rsidR="00C563C3" w:rsidRPr="00C563C3">
        <w:rPr>
          <w:rFonts w:ascii="Times New Roman" w:hAnsi="Times New Roman" w:cs="Times New Roman"/>
          <w:sz w:val="22"/>
          <w:szCs w:val="22"/>
        </w:rPr>
        <w:t>Poveda’s work on late Egyptian demotic horoscopes shows, astrological texts were constructed around the belief that the stars were indicators of divine will—messages encoded in the heavens.</w:t>
      </w:r>
      <w:r w:rsidR="00783C78">
        <w:rPr>
          <w:rStyle w:val="FootnoteReference"/>
          <w:rFonts w:ascii="Times New Roman" w:hAnsi="Times New Roman" w:cs="Times New Roman"/>
          <w:sz w:val="22"/>
          <w:szCs w:val="22"/>
        </w:rPr>
        <w:footnoteReference w:id="12"/>
      </w:r>
      <w:r w:rsidR="007E588D">
        <w:rPr>
          <w:rFonts w:ascii="Times New Roman" w:hAnsi="Times New Roman" w:cs="Times New Roman"/>
          <w:sz w:val="22"/>
          <w:szCs w:val="22"/>
        </w:rPr>
        <w:t xml:space="preserve"> </w:t>
      </w:r>
      <w:r w:rsidR="005F6C77" w:rsidRPr="005F6C77">
        <w:rPr>
          <w:rFonts w:ascii="Times New Roman" w:hAnsi="Times New Roman" w:cs="Times New Roman"/>
          <w:sz w:val="22"/>
          <w:szCs w:val="22"/>
        </w:rPr>
        <w:t xml:space="preserve">The main forms of divination were </w:t>
      </w:r>
      <w:r w:rsidR="007E588D">
        <w:rPr>
          <w:rFonts w:ascii="Times New Roman" w:hAnsi="Times New Roman" w:cs="Times New Roman"/>
          <w:sz w:val="22"/>
          <w:szCs w:val="22"/>
        </w:rPr>
        <w:t>in three notable areas of 1.) A</w:t>
      </w:r>
      <w:r w:rsidR="005F6C77" w:rsidRPr="005F6C77">
        <w:rPr>
          <w:rFonts w:ascii="Times New Roman" w:hAnsi="Times New Roman" w:cs="Times New Roman"/>
          <w:sz w:val="22"/>
          <w:szCs w:val="22"/>
        </w:rPr>
        <w:t>strology</w:t>
      </w:r>
      <w:r w:rsidR="007E588D">
        <w:rPr>
          <w:rFonts w:ascii="Times New Roman" w:hAnsi="Times New Roman" w:cs="Times New Roman"/>
          <w:sz w:val="22"/>
          <w:szCs w:val="22"/>
        </w:rPr>
        <w:t xml:space="preserve"> 2.) D</w:t>
      </w:r>
      <w:r w:rsidR="005F6C77" w:rsidRPr="005F6C77">
        <w:rPr>
          <w:rFonts w:ascii="Times New Roman" w:hAnsi="Times New Roman" w:cs="Times New Roman"/>
          <w:sz w:val="22"/>
          <w:szCs w:val="22"/>
        </w:rPr>
        <w:t xml:space="preserve">ream </w:t>
      </w:r>
      <w:r w:rsidR="005F6C77" w:rsidRPr="00414658">
        <w:rPr>
          <w:rFonts w:ascii="Times New Roman" w:hAnsi="Times New Roman" w:cs="Times New Roman"/>
          <w:sz w:val="22"/>
          <w:szCs w:val="22"/>
        </w:rPr>
        <w:t xml:space="preserve">interpretation, and </w:t>
      </w:r>
      <w:r w:rsidR="007E588D" w:rsidRPr="00414658">
        <w:rPr>
          <w:rFonts w:ascii="Times New Roman" w:hAnsi="Times New Roman" w:cs="Times New Roman"/>
          <w:sz w:val="22"/>
          <w:szCs w:val="22"/>
        </w:rPr>
        <w:t>3.) T</w:t>
      </w:r>
      <w:r w:rsidR="005F6C77" w:rsidRPr="00414658">
        <w:rPr>
          <w:rFonts w:ascii="Times New Roman" w:hAnsi="Times New Roman" w:cs="Times New Roman"/>
          <w:sz w:val="22"/>
          <w:szCs w:val="22"/>
        </w:rPr>
        <w:t>he reading of omens</w:t>
      </w:r>
      <w:r w:rsidR="007E588D" w:rsidRPr="00414658">
        <w:rPr>
          <w:rFonts w:ascii="Times New Roman" w:hAnsi="Times New Roman" w:cs="Times New Roman"/>
          <w:sz w:val="22"/>
          <w:szCs w:val="22"/>
        </w:rPr>
        <w:t>.</w:t>
      </w:r>
      <w:r w:rsidR="005F6C77" w:rsidRPr="00414658">
        <w:rPr>
          <w:rFonts w:ascii="Times New Roman" w:hAnsi="Times New Roman" w:cs="Times New Roman"/>
          <w:sz w:val="22"/>
          <w:szCs w:val="22"/>
        </w:rPr>
        <w:t xml:space="preserve"> </w:t>
      </w:r>
      <w:r w:rsidR="007E588D" w:rsidRPr="00414658">
        <w:rPr>
          <w:rFonts w:ascii="Times New Roman" w:hAnsi="Times New Roman" w:cs="Times New Roman"/>
          <w:sz w:val="22"/>
          <w:szCs w:val="22"/>
        </w:rPr>
        <w:t>E</w:t>
      </w:r>
      <w:r w:rsidR="005F6C77" w:rsidRPr="00414658">
        <w:rPr>
          <w:rFonts w:ascii="Times New Roman" w:hAnsi="Times New Roman" w:cs="Times New Roman"/>
          <w:sz w:val="22"/>
          <w:szCs w:val="22"/>
        </w:rPr>
        <w:t>ach deeply rooted in the Egyptians’ cosmological framework</w:t>
      </w:r>
      <w:r w:rsidR="007E588D" w:rsidRPr="00414658">
        <w:rPr>
          <w:rFonts w:ascii="Times New Roman" w:hAnsi="Times New Roman" w:cs="Times New Roman"/>
          <w:sz w:val="22"/>
          <w:szCs w:val="22"/>
        </w:rPr>
        <w:t xml:space="preserve"> and is researched in more detail below for reference of this essay</w:t>
      </w:r>
      <w:r w:rsidR="005F6C77" w:rsidRPr="00414658">
        <w:rPr>
          <w:rFonts w:ascii="Times New Roman" w:hAnsi="Times New Roman" w:cs="Times New Roman"/>
          <w:sz w:val="22"/>
          <w:szCs w:val="22"/>
        </w:rPr>
        <w:t>.</w:t>
      </w:r>
    </w:p>
    <w:p w14:paraId="097BAABD" w14:textId="15B64178" w:rsidR="005F6C77" w:rsidRPr="00414658" w:rsidRDefault="005F6C77" w:rsidP="007E588D">
      <w:pPr>
        <w:pStyle w:val="ListParagraph"/>
        <w:numPr>
          <w:ilvl w:val="0"/>
          <w:numId w:val="11"/>
        </w:numPr>
        <w:spacing w:line="360" w:lineRule="auto"/>
        <w:jc w:val="both"/>
        <w:rPr>
          <w:rFonts w:ascii="Times New Roman" w:hAnsi="Times New Roman" w:cs="Times New Roman"/>
          <w:sz w:val="22"/>
          <w:szCs w:val="22"/>
        </w:rPr>
      </w:pPr>
      <w:r w:rsidRPr="00414658">
        <w:rPr>
          <w:rFonts w:ascii="Times New Roman" w:hAnsi="Times New Roman" w:cs="Times New Roman"/>
          <w:b/>
          <w:bCs/>
          <w:sz w:val="22"/>
          <w:szCs w:val="22"/>
        </w:rPr>
        <w:t>Astrology:</w:t>
      </w:r>
      <w:r w:rsidRPr="00414658">
        <w:rPr>
          <w:rFonts w:ascii="Times New Roman" w:hAnsi="Times New Roman" w:cs="Times New Roman"/>
          <w:sz w:val="22"/>
          <w:szCs w:val="22"/>
        </w:rPr>
        <w:t xml:space="preserve"> The Egyptians’ astrological practices were linked to their understanding of the cosmos, particularly the movements of the stars and planets. </w:t>
      </w:r>
      <w:r w:rsidR="00AC2124">
        <w:rPr>
          <w:rFonts w:ascii="Times New Roman" w:hAnsi="Times New Roman" w:cs="Times New Roman"/>
          <w:sz w:val="22"/>
          <w:szCs w:val="22"/>
        </w:rPr>
        <w:t xml:space="preserve">Garth </w:t>
      </w:r>
      <w:proofErr w:type="spellStart"/>
      <w:r w:rsidRPr="00414658">
        <w:rPr>
          <w:rFonts w:ascii="Times New Roman" w:hAnsi="Times New Roman" w:cs="Times New Roman"/>
          <w:sz w:val="22"/>
          <w:szCs w:val="22"/>
        </w:rPr>
        <w:t>Fowden</w:t>
      </w:r>
      <w:proofErr w:type="spellEnd"/>
      <w:r w:rsidRPr="00414658">
        <w:rPr>
          <w:rFonts w:ascii="Times New Roman" w:hAnsi="Times New Roman" w:cs="Times New Roman"/>
          <w:sz w:val="22"/>
          <w:szCs w:val="22"/>
        </w:rPr>
        <w:t xml:space="preserve"> explains </w:t>
      </w:r>
      <w:r w:rsidRPr="00AC2124">
        <w:rPr>
          <w:rFonts w:ascii="Times New Roman" w:hAnsi="Times New Roman" w:cs="Times New Roman"/>
          <w:i/>
          <w:iCs/>
          <w:sz w:val="22"/>
          <w:szCs w:val="22"/>
        </w:rPr>
        <w:t>“the stars were not just distant points of light, but living embodiments of divine power whose movements affected the fates of individuals and nations.”</w:t>
      </w:r>
      <w:r w:rsidR="009C2A1B" w:rsidRPr="00452BC5">
        <w:rPr>
          <w:rStyle w:val="FootnoteReference"/>
          <w:rFonts w:ascii="Times New Roman" w:hAnsi="Times New Roman" w:cs="Times New Roman"/>
          <w:sz w:val="22"/>
          <w:szCs w:val="22"/>
        </w:rPr>
        <w:footnoteReference w:id="13"/>
      </w:r>
      <w:r w:rsidRPr="00414658">
        <w:rPr>
          <w:rFonts w:ascii="Times New Roman" w:hAnsi="Times New Roman" w:cs="Times New Roman"/>
          <w:sz w:val="22"/>
          <w:szCs w:val="22"/>
        </w:rPr>
        <w:t xml:space="preserve"> Astrological charts, particularly during the Greco-Roman period, were used to predict both personal and political events. The movements of celestial bodies were interpreted as omens, </w:t>
      </w:r>
      <w:r w:rsidRPr="00414658">
        <w:rPr>
          <w:rFonts w:ascii="Times New Roman" w:hAnsi="Times New Roman" w:cs="Times New Roman"/>
          <w:sz w:val="22"/>
          <w:szCs w:val="22"/>
        </w:rPr>
        <w:t>signalling</w:t>
      </w:r>
      <w:r w:rsidRPr="00414658">
        <w:rPr>
          <w:rFonts w:ascii="Times New Roman" w:hAnsi="Times New Roman" w:cs="Times New Roman"/>
          <w:sz w:val="22"/>
          <w:szCs w:val="22"/>
        </w:rPr>
        <w:t xml:space="preserve"> divine approval or </w:t>
      </w:r>
      <w:r w:rsidRPr="00414658">
        <w:rPr>
          <w:rFonts w:ascii="Times New Roman" w:hAnsi="Times New Roman" w:cs="Times New Roman"/>
          <w:sz w:val="22"/>
          <w:szCs w:val="22"/>
        </w:rPr>
        <w:t>disfavour</w:t>
      </w:r>
      <w:r w:rsidRPr="00414658">
        <w:rPr>
          <w:rFonts w:ascii="Times New Roman" w:hAnsi="Times New Roman" w:cs="Times New Roman"/>
          <w:sz w:val="22"/>
          <w:szCs w:val="22"/>
        </w:rPr>
        <w:t>, as demonstrated by the use of horoscopes and other astrological texts in Egyptian culture.</w:t>
      </w:r>
    </w:p>
    <w:p w14:paraId="6D201D84" w14:textId="1C99CD33" w:rsidR="005F6C77" w:rsidRPr="00414658" w:rsidRDefault="005F6C77" w:rsidP="007E588D">
      <w:pPr>
        <w:pStyle w:val="ListParagraph"/>
        <w:numPr>
          <w:ilvl w:val="0"/>
          <w:numId w:val="11"/>
        </w:numPr>
        <w:spacing w:line="360" w:lineRule="auto"/>
        <w:jc w:val="both"/>
        <w:rPr>
          <w:rFonts w:ascii="Times New Roman" w:hAnsi="Times New Roman" w:cs="Times New Roman"/>
          <w:sz w:val="22"/>
          <w:szCs w:val="22"/>
        </w:rPr>
      </w:pPr>
      <w:r w:rsidRPr="00414658">
        <w:rPr>
          <w:rFonts w:ascii="Times New Roman" w:hAnsi="Times New Roman" w:cs="Times New Roman"/>
          <w:b/>
          <w:bCs/>
          <w:sz w:val="22"/>
          <w:szCs w:val="22"/>
        </w:rPr>
        <w:t>Dream Interpretation:</w:t>
      </w:r>
      <w:r w:rsidRPr="00414658">
        <w:rPr>
          <w:rFonts w:ascii="Times New Roman" w:hAnsi="Times New Roman" w:cs="Times New Roman"/>
          <w:sz w:val="22"/>
          <w:szCs w:val="22"/>
        </w:rPr>
        <w:t xml:space="preserve"> Dreams were believed to be a direct channel for the gods to communicate with humans. </w:t>
      </w:r>
      <w:r w:rsidR="00AC2124">
        <w:rPr>
          <w:rFonts w:ascii="Times New Roman" w:hAnsi="Times New Roman" w:cs="Times New Roman"/>
          <w:sz w:val="22"/>
          <w:szCs w:val="22"/>
        </w:rPr>
        <w:t xml:space="preserve">Richard </w:t>
      </w:r>
      <w:r w:rsidRPr="00414658">
        <w:rPr>
          <w:rFonts w:ascii="Times New Roman" w:hAnsi="Times New Roman" w:cs="Times New Roman"/>
          <w:sz w:val="22"/>
          <w:szCs w:val="22"/>
        </w:rPr>
        <w:t xml:space="preserve">Wilkinson notes, </w:t>
      </w:r>
      <w:r w:rsidRPr="00AC2124">
        <w:rPr>
          <w:rFonts w:ascii="Times New Roman" w:hAnsi="Times New Roman" w:cs="Times New Roman"/>
          <w:i/>
          <w:iCs/>
          <w:sz w:val="22"/>
          <w:szCs w:val="22"/>
        </w:rPr>
        <w:t>“Dreams were seen as divine messages, offering guidance or warnings from the gods.”</w:t>
      </w:r>
      <w:r w:rsidR="00574875" w:rsidRPr="00AC2124">
        <w:rPr>
          <w:rStyle w:val="FootnoteReference"/>
          <w:rFonts w:ascii="Times New Roman" w:hAnsi="Times New Roman" w:cs="Times New Roman"/>
          <w:i/>
          <w:iCs/>
          <w:sz w:val="22"/>
          <w:szCs w:val="22"/>
        </w:rPr>
        <w:footnoteReference w:id="14"/>
      </w:r>
      <w:r w:rsidRPr="00414658">
        <w:rPr>
          <w:rFonts w:ascii="Times New Roman" w:hAnsi="Times New Roman" w:cs="Times New Roman"/>
          <w:sz w:val="22"/>
          <w:szCs w:val="22"/>
        </w:rPr>
        <w:t xml:space="preserve"> In the Dream Book of the Pharaoh, dreams were categorized, and interpretations were made to determine their significance. For example, a dream of a serpent might signal danger or the arrival of an enemy, while a dream of a river might indicate prosperity or success.</w:t>
      </w:r>
    </w:p>
    <w:p w14:paraId="56362362" w14:textId="6B7E80DB" w:rsidR="005F6C77" w:rsidRPr="00414658" w:rsidRDefault="005F6C77" w:rsidP="007E588D">
      <w:pPr>
        <w:pStyle w:val="ListParagraph"/>
        <w:numPr>
          <w:ilvl w:val="0"/>
          <w:numId w:val="11"/>
        </w:numPr>
        <w:spacing w:line="360" w:lineRule="auto"/>
        <w:jc w:val="both"/>
        <w:rPr>
          <w:rFonts w:ascii="Times New Roman" w:hAnsi="Times New Roman" w:cs="Times New Roman"/>
          <w:sz w:val="22"/>
          <w:szCs w:val="22"/>
        </w:rPr>
      </w:pPr>
      <w:r w:rsidRPr="00414658">
        <w:rPr>
          <w:rFonts w:ascii="Times New Roman" w:hAnsi="Times New Roman" w:cs="Times New Roman"/>
          <w:b/>
          <w:bCs/>
          <w:sz w:val="22"/>
          <w:szCs w:val="22"/>
        </w:rPr>
        <w:t>Omen Reading:</w:t>
      </w:r>
      <w:r w:rsidRPr="00414658">
        <w:rPr>
          <w:rFonts w:ascii="Times New Roman" w:hAnsi="Times New Roman" w:cs="Times New Roman"/>
          <w:sz w:val="22"/>
          <w:szCs w:val="22"/>
        </w:rPr>
        <w:t xml:space="preserve"> Omens were natural signs believed to be sent by the gods to communicate their will. Dunand and Zivie-Coche emphasize that </w:t>
      </w:r>
      <w:r w:rsidRPr="00AC2124">
        <w:rPr>
          <w:rFonts w:ascii="Times New Roman" w:hAnsi="Times New Roman" w:cs="Times New Roman"/>
          <w:i/>
          <w:iCs/>
          <w:sz w:val="22"/>
          <w:szCs w:val="22"/>
        </w:rPr>
        <w:t xml:space="preserve">“omens, whether they took the form of unusual weather patterns or the </w:t>
      </w:r>
      <w:r w:rsidR="00574875" w:rsidRPr="00AC2124">
        <w:rPr>
          <w:rFonts w:ascii="Times New Roman" w:hAnsi="Times New Roman" w:cs="Times New Roman"/>
          <w:i/>
          <w:iCs/>
          <w:sz w:val="22"/>
          <w:szCs w:val="22"/>
        </w:rPr>
        <w:t>behaviour</w:t>
      </w:r>
      <w:r w:rsidRPr="00AC2124">
        <w:rPr>
          <w:rFonts w:ascii="Times New Roman" w:hAnsi="Times New Roman" w:cs="Times New Roman"/>
          <w:i/>
          <w:iCs/>
          <w:sz w:val="22"/>
          <w:szCs w:val="22"/>
        </w:rPr>
        <w:t xml:space="preserve"> of animals, were interpreted as divine messages that </w:t>
      </w:r>
      <w:r w:rsidRPr="00AC2124">
        <w:rPr>
          <w:rFonts w:ascii="Times New Roman" w:hAnsi="Times New Roman" w:cs="Times New Roman"/>
          <w:i/>
          <w:iCs/>
          <w:sz w:val="22"/>
          <w:szCs w:val="22"/>
        </w:rPr>
        <w:lastRenderedPageBreak/>
        <w:t>guided political and military decisions.”</w:t>
      </w:r>
      <w:r w:rsidR="00574875" w:rsidRPr="00AC2124">
        <w:rPr>
          <w:rStyle w:val="FootnoteReference"/>
          <w:rFonts w:ascii="Times New Roman" w:hAnsi="Times New Roman" w:cs="Times New Roman"/>
          <w:i/>
          <w:iCs/>
          <w:sz w:val="22"/>
          <w:szCs w:val="22"/>
        </w:rPr>
        <w:footnoteReference w:id="15"/>
      </w:r>
      <w:r w:rsidRPr="00414658">
        <w:rPr>
          <w:rFonts w:ascii="Times New Roman" w:hAnsi="Times New Roman" w:cs="Times New Roman"/>
          <w:sz w:val="22"/>
          <w:szCs w:val="22"/>
        </w:rPr>
        <w:t xml:space="preserve"> For example, the </w:t>
      </w:r>
      <w:r w:rsidR="00574875" w:rsidRPr="00414658">
        <w:rPr>
          <w:rFonts w:ascii="Times New Roman" w:hAnsi="Times New Roman" w:cs="Times New Roman"/>
          <w:sz w:val="22"/>
          <w:szCs w:val="22"/>
        </w:rPr>
        <w:t>behaviour</w:t>
      </w:r>
      <w:r w:rsidRPr="00414658">
        <w:rPr>
          <w:rFonts w:ascii="Times New Roman" w:hAnsi="Times New Roman" w:cs="Times New Roman"/>
          <w:sz w:val="22"/>
          <w:szCs w:val="22"/>
        </w:rPr>
        <w:t xml:space="preserve"> of birds or an unexpected eclipse could be interpreted as a sign of divine approval or </w:t>
      </w:r>
      <w:r w:rsidR="00574875" w:rsidRPr="00414658">
        <w:rPr>
          <w:rFonts w:ascii="Times New Roman" w:hAnsi="Times New Roman" w:cs="Times New Roman"/>
          <w:sz w:val="22"/>
          <w:szCs w:val="22"/>
        </w:rPr>
        <w:t>disfavour</w:t>
      </w:r>
      <w:r w:rsidRPr="00414658">
        <w:rPr>
          <w:rFonts w:ascii="Times New Roman" w:hAnsi="Times New Roman" w:cs="Times New Roman"/>
          <w:sz w:val="22"/>
          <w:szCs w:val="22"/>
        </w:rPr>
        <w:t>, influencing the actions of the Pharaoh or other rulers.</w:t>
      </w:r>
    </w:p>
    <w:p w14:paraId="0A6368DB" w14:textId="75DE323D" w:rsidR="00957F80" w:rsidRPr="00414658" w:rsidRDefault="006F186F" w:rsidP="009050D3">
      <w:pPr>
        <w:rPr>
          <w:rFonts w:ascii="Times New Roman" w:hAnsi="Times New Roman" w:cs="Times New Roman"/>
          <w:b/>
          <w:bCs/>
          <w:sz w:val="22"/>
          <w:szCs w:val="22"/>
        </w:rPr>
      </w:pPr>
      <w:r w:rsidRPr="00414658">
        <w:rPr>
          <w:rFonts w:ascii="Times New Roman" w:hAnsi="Times New Roman" w:cs="Times New Roman"/>
          <w:b/>
          <w:bCs/>
          <w:sz w:val="22"/>
          <w:szCs w:val="22"/>
        </w:rPr>
        <w:t xml:space="preserve">What roles and functions did divination have in the culture or system? For example, how prevalent was it across their religious, political, and daily life?   </w:t>
      </w:r>
    </w:p>
    <w:p w14:paraId="0D2B1988" w14:textId="611D2DE5" w:rsidR="00957F80" w:rsidRPr="00414658" w:rsidRDefault="00574875" w:rsidP="004B4902">
      <w:pPr>
        <w:spacing w:line="360" w:lineRule="auto"/>
        <w:jc w:val="both"/>
        <w:rPr>
          <w:rFonts w:ascii="Times New Roman" w:hAnsi="Times New Roman" w:cs="Times New Roman"/>
          <w:sz w:val="22"/>
          <w:szCs w:val="22"/>
        </w:rPr>
      </w:pPr>
      <w:r>
        <w:rPr>
          <w:rFonts w:ascii="Times New Roman" w:hAnsi="Times New Roman" w:cs="Times New Roman"/>
          <w:sz w:val="22"/>
          <w:szCs w:val="22"/>
        </w:rPr>
        <w:t>As previously stated, d</w:t>
      </w:r>
      <w:r w:rsidR="00C55270" w:rsidRPr="00414658">
        <w:rPr>
          <w:rFonts w:ascii="Times New Roman" w:hAnsi="Times New Roman" w:cs="Times New Roman"/>
          <w:sz w:val="22"/>
          <w:szCs w:val="22"/>
        </w:rPr>
        <w:t>ivination held a central and multifaceted role in ancient Egyptian society, intricately woven into the fabric of their religious, political, and daily life. It was not merely a practice but a vital mechanism through which the Egyptians sought to understand and align with the divine will, ensuring harmony between the human and cosmic realms.</w:t>
      </w:r>
      <w:r w:rsidR="00C55270" w:rsidRPr="00414658">
        <w:rPr>
          <w:rFonts w:ascii="Times New Roman" w:hAnsi="Times New Roman" w:cs="Times New Roman"/>
          <w:sz w:val="22"/>
          <w:szCs w:val="22"/>
        </w:rPr>
        <w:t xml:space="preserve"> </w:t>
      </w:r>
    </w:p>
    <w:p w14:paraId="308461C0" w14:textId="443FFD2D" w:rsidR="005F6C77" w:rsidRPr="00412BD2" w:rsidRDefault="005F6C77" w:rsidP="00412BD2">
      <w:pPr>
        <w:spacing w:line="360" w:lineRule="auto"/>
        <w:jc w:val="both"/>
        <w:rPr>
          <w:rFonts w:ascii="Times New Roman" w:hAnsi="Times New Roman" w:cs="Times New Roman"/>
          <w:i/>
          <w:iCs/>
          <w:sz w:val="22"/>
          <w:szCs w:val="22"/>
        </w:rPr>
      </w:pPr>
      <w:r w:rsidRPr="00414658">
        <w:rPr>
          <w:rFonts w:ascii="Times New Roman" w:hAnsi="Times New Roman" w:cs="Times New Roman"/>
          <w:sz w:val="22"/>
          <w:szCs w:val="22"/>
        </w:rPr>
        <w:t>Moreover,</w:t>
      </w:r>
      <w:r w:rsidR="00412BD2">
        <w:rPr>
          <w:rFonts w:ascii="Times New Roman" w:hAnsi="Times New Roman" w:cs="Times New Roman"/>
          <w:sz w:val="22"/>
          <w:szCs w:val="22"/>
        </w:rPr>
        <w:t xml:space="preserve"> according </w:t>
      </w:r>
      <w:r w:rsidRPr="00414658">
        <w:rPr>
          <w:rFonts w:ascii="Times New Roman" w:hAnsi="Times New Roman" w:cs="Times New Roman"/>
          <w:sz w:val="22"/>
          <w:szCs w:val="22"/>
        </w:rPr>
        <w:t xml:space="preserve">to </w:t>
      </w:r>
      <w:r w:rsidR="00C145CB">
        <w:rPr>
          <w:rFonts w:ascii="Times New Roman" w:hAnsi="Times New Roman" w:cs="Times New Roman"/>
          <w:sz w:val="22"/>
          <w:szCs w:val="22"/>
        </w:rPr>
        <w:t>Escolano-</w:t>
      </w:r>
      <w:r w:rsidRPr="00414658">
        <w:rPr>
          <w:rStyle w:val="Strong"/>
          <w:rFonts w:ascii="Times New Roman" w:hAnsi="Times New Roman" w:cs="Times New Roman"/>
          <w:b w:val="0"/>
          <w:bCs w:val="0"/>
          <w:sz w:val="22"/>
          <w:szCs w:val="22"/>
        </w:rPr>
        <w:t>Poveda</w:t>
      </w:r>
      <w:r w:rsidRPr="00414658">
        <w:rPr>
          <w:rFonts w:ascii="Times New Roman" w:hAnsi="Times New Roman" w:cs="Times New Roman"/>
          <w:b/>
          <w:bCs/>
          <w:sz w:val="22"/>
          <w:szCs w:val="22"/>
        </w:rPr>
        <w:t>,</w:t>
      </w:r>
      <w:r w:rsidRPr="00414658">
        <w:rPr>
          <w:rFonts w:ascii="Times New Roman" w:hAnsi="Times New Roman" w:cs="Times New Roman"/>
          <w:sz w:val="22"/>
          <w:szCs w:val="22"/>
        </w:rPr>
        <w:t xml:space="preserve"> </w:t>
      </w:r>
      <w:r w:rsidRPr="00412BD2">
        <w:rPr>
          <w:rFonts w:ascii="Times New Roman" w:hAnsi="Times New Roman" w:cs="Times New Roman"/>
          <w:i/>
          <w:iCs/>
          <w:sz w:val="22"/>
          <w:szCs w:val="22"/>
        </w:rPr>
        <w:t>“Divination was integral to Egyptian society, allowing rulers and commoners alike to align their actions with the gods’ desires.”</w:t>
      </w:r>
      <w:r w:rsidR="00574875" w:rsidRPr="00412BD2">
        <w:rPr>
          <w:rStyle w:val="FootnoteReference"/>
          <w:rFonts w:ascii="Times New Roman" w:hAnsi="Times New Roman" w:cs="Times New Roman"/>
          <w:i/>
          <w:iCs/>
          <w:sz w:val="22"/>
          <w:szCs w:val="22"/>
        </w:rPr>
        <w:footnoteReference w:id="16"/>
      </w:r>
      <w:r w:rsidR="00412BD2">
        <w:rPr>
          <w:rFonts w:ascii="Times New Roman" w:hAnsi="Times New Roman" w:cs="Times New Roman"/>
          <w:i/>
          <w:iCs/>
          <w:sz w:val="22"/>
          <w:szCs w:val="22"/>
        </w:rPr>
        <w:t xml:space="preserve"> </w:t>
      </w:r>
      <w:r w:rsidR="00412BD2" w:rsidRPr="00412BD2">
        <w:rPr>
          <w:rFonts w:ascii="Times New Roman" w:hAnsi="Times New Roman" w:cs="Times New Roman"/>
          <w:sz w:val="22"/>
          <w:szCs w:val="22"/>
        </w:rPr>
        <w:t xml:space="preserve">which </w:t>
      </w:r>
      <w:r w:rsidR="00412BD2" w:rsidRPr="00412BD2">
        <w:rPr>
          <w:rFonts w:ascii="Times New Roman" w:hAnsi="Times New Roman" w:cs="Times New Roman"/>
          <w:sz w:val="22"/>
          <w:szCs w:val="22"/>
        </w:rPr>
        <w:t>underscores the deeply embedded role of divinatory practices across all levels of ancient Egyptian culture—religious, political, and personal.</w:t>
      </w:r>
      <w:r w:rsidR="00412BD2">
        <w:rPr>
          <w:rFonts w:ascii="Times New Roman" w:hAnsi="Times New Roman" w:cs="Times New Roman"/>
          <w:i/>
          <w:iCs/>
          <w:sz w:val="22"/>
          <w:szCs w:val="22"/>
        </w:rPr>
        <w:t xml:space="preserve"> </w:t>
      </w:r>
      <w:r w:rsidR="00412BD2" w:rsidRPr="00412BD2">
        <w:rPr>
          <w:rFonts w:ascii="Times New Roman" w:hAnsi="Times New Roman" w:cs="Times New Roman"/>
          <w:sz w:val="22"/>
          <w:szCs w:val="22"/>
        </w:rPr>
        <w:t>The inclusion of both rulers and commoners suggests that divination was not exclusive to the elite or priesthood but was accessible and meaningful to all strata of society.</w:t>
      </w:r>
      <w:r w:rsidR="00412BD2" w:rsidRPr="00412BD2">
        <w:rPr>
          <w:rFonts w:ascii="Times New Roman" w:hAnsi="Times New Roman" w:cs="Times New Roman"/>
          <w:sz w:val="22"/>
          <w:szCs w:val="22"/>
        </w:rPr>
        <w:t xml:space="preserve"> </w:t>
      </w:r>
      <w:r w:rsidR="00412BD2" w:rsidRPr="00412BD2">
        <w:rPr>
          <w:rFonts w:ascii="Times New Roman" w:hAnsi="Times New Roman" w:cs="Times New Roman"/>
          <w:sz w:val="22"/>
          <w:szCs w:val="22"/>
        </w:rPr>
        <w:t>For rulers, it guided matters of governance, warfare, temple building, and succession—any decision with cosmic or political consequence.</w:t>
      </w:r>
      <w:r w:rsidR="00412BD2">
        <w:rPr>
          <w:rFonts w:ascii="Times New Roman" w:hAnsi="Times New Roman" w:cs="Times New Roman"/>
          <w:i/>
          <w:iCs/>
          <w:sz w:val="22"/>
          <w:szCs w:val="22"/>
        </w:rPr>
        <w:t xml:space="preserve"> </w:t>
      </w:r>
      <w:r w:rsidR="00412BD2" w:rsidRPr="00412BD2">
        <w:rPr>
          <w:rFonts w:ascii="Times New Roman" w:hAnsi="Times New Roman" w:cs="Times New Roman"/>
          <w:sz w:val="22"/>
          <w:szCs w:val="22"/>
        </w:rPr>
        <w:t>For commoners, it influenced personal choices, health, family matters, and understanding omens or dreams—providing spiritual reassurance and practical guidance.</w:t>
      </w:r>
    </w:p>
    <w:p w14:paraId="7378F19E" w14:textId="12F17509" w:rsidR="005F6C77" w:rsidRPr="005F6C77" w:rsidRDefault="00957F80" w:rsidP="00412BD2">
      <w:pPr>
        <w:spacing w:line="360" w:lineRule="auto"/>
        <w:jc w:val="both"/>
        <w:rPr>
          <w:rFonts w:ascii="Times New Roman" w:hAnsi="Times New Roman" w:cs="Times New Roman"/>
          <w:sz w:val="22"/>
          <w:szCs w:val="22"/>
        </w:rPr>
      </w:pPr>
      <w:r w:rsidRPr="00414658">
        <w:rPr>
          <w:rFonts w:ascii="Times New Roman" w:hAnsi="Times New Roman" w:cs="Times New Roman"/>
          <w:b/>
          <w:bCs/>
          <w:sz w:val="22"/>
          <w:szCs w:val="22"/>
        </w:rPr>
        <w:t xml:space="preserve">What are the cosmological concepts or ideas underlying this form(s) of divination? </w:t>
      </w:r>
      <w:r w:rsidR="00412BD2">
        <w:rPr>
          <w:rFonts w:ascii="Times New Roman" w:hAnsi="Times New Roman" w:cs="Times New Roman"/>
          <w:sz w:val="22"/>
          <w:szCs w:val="22"/>
        </w:rPr>
        <w:br/>
      </w:r>
      <w:r w:rsidR="005F6C77" w:rsidRPr="005F6C77">
        <w:rPr>
          <w:rFonts w:ascii="Times New Roman" w:eastAsia="Times New Roman" w:hAnsi="Times New Roman" w:cs="Times New Roman"/>
          <w:kern w:val="0"/>
          <w:sz w:val="22"/>
          <w:szCs w:val="22"/>
          <w14:ligatures w14:val="none"/>
        </w:rPr>
        <w:t xml:space="preserve">Egyptian cosmology was based on the idea that the universe was created and maintained by the gods. Central to this cosmology was the belief in </w:t>
      </w:r>
      <w:proofErr w:type="spellStart"/>
      <w:r w:rsidR="005F6C77" w:rsidRPr="005F6C77">
        <w:rPr>
          <w:rFonts w:ascii="Times New Roman" w:eastAsia="Times New Roman" w:hAnsi="Times New Roman" w:cs="Times New Roman"/>
          <w:kern w:val="0"/>
          <w:sz w:val="22"/>
          <w:szCs w:val="22"/>
          <w14:ligatures w14:val="none"/>
        </w:rPr>
        <w:t>maat</w:t>
      </w:r>
      <w:proofErr w:type="spellEnd"/>
      <w:r w:rsidR="005F6C77" w:rsidRPr="005F6C77">
        <w:rPr>
          <w:rFonts w:ascii="Times New Roman" w:eastAsia="Times New Roman" w:hAnsi="Times New Roman" w:cs="Times New Roman"/>
          <w:kern w:val="0"/>
          <w:sz w:val="22"/>
          <w:szCs w:val="22"/>
          <w14:ligatures w14:val="none"/>
        </w:rPr>
        <w:t>, which represented divine order, truth, and balance. As Wilkinson notes, “</w:t>
      </w:r>
      <w:r w:rsidR="005F6C77" w:rsidRPr="005F6C77">
        <w:rPr>
          <w:rFonts w:ascii="Times New Roman" w:eastAsia="Times New Roman" w:hAnsi="Times New Roman" w:cs="Times New Roman"/>
          <w:i/>
          <w:iCs/>
          <w:kern w:val="0"/>
          <w:sz w:val="22"/>
          <w:szCs w:val="22"/>
          <w14:ligatures w14:val="none"/>
        </w:rPr>
        <w:t xml:space="preserve">The principle of </w:t>
      </w:r>
      <w:proofErr w:type="spellStart"/>
      <w:r w:rsidR="005F6C77" w:rsidRPr="005F6C77">
        <w:rPr>
          <w:rFonts w:ascii="Times New Roman" w:eastAsia="Times New Roman" w:hAnsi="Times New Roman" w:cs="Times New Roman"/>
          <w:i/>
          <w:iCs/>
          <w:kern w:val="0"/>
          <w:sz w:val="22"/>
          <w:szCs w:val="22"/>
          <w14:ligatures w14:val="none"/>
        </w:rPr>
        <w:t>maat</w:t>
      </w:r>
      <w:proofErr w:type="spellEnd"/>
      <w:r w:rsidR="005F6C77" w:rsidRPr="005F6C77">
        <w:rPr>
          <w:rFonts w:ascii="Times New Roman" w:eastAsia="Times New Roman" w:hAnsi="Times New Roman" w:cs="Times New Roman"/>
          <w:i/>
          <w:iCs/>
          <w:kern w:val="0"/>
          <w:sz w:val="22"/>
          <w:szCs w:val="22"/>
          <w14:ligatures w14:val="none"/>
        </w:rPr>
        <w:t xml:space="preserve"> ensured the harmony of the universe, both on a cosmic scale and in the daily lives of Egyptians.”</w:t>
      </w:r>
      <w:r w:rsidR="00BE1588" w:rsidRPr="00412BD2">
        <w:rPr>
          <w:rStyle w:val="FootnoteReference"/>
          <w:rFonts w:ascii="Times New Roman" w:eastAsia="Times New Roman" w:hAnsi="Times New Roman" w:cs="Times New Roman"/>
          <w:i/>
          <w:iCs/>
          <w:kern w:val="0"/>
          <w:sz w:val="22"/>
          <w:szCs w:val="22"/>
          <w14:ligatures w14:val="none"/>
        </w:rPr>
        <w:footnoteReference w:id="17"/>
      </w:r>
      <w:r w:rsidR="005F6C77" w:rsidRPr="005F6C77">
        <w:rPr>
          <w:rFonts w:ascii="Times New Roman" w:eastAsia="Times New Roman" w:hAnsi="Times New Roman" w:cs="Times New Roman"/>
          <w:i/>
          <w:iCs/>
          <w:kern w:val="0"/>
          <w:sz w:val="22"/>
          <w:szCs w:val="22"/>
          <w14:ligatures w14:val="none"/>
        </w:rPr>
        <w:t xml:space="preserve"> </w:t>
      </w:r>
      <w:r w:rsidR="005F6C77" w:rsidRPr="005F6C77">
        <w:rPr>
          <w:rFonts w:ascii="Times New Roman" w:eastAsia="Times New Roman" w:hAnsi="Times New Roman" w:cs="Times New Roman"/>
          <w:kern w:val="0"/>
          <w:sz w:val="22"/>
          <w:szCs w:val="22"/>
          <w14:ligatures w14:val="none"/>
        </w:rPr>
        <w:t>The cosmos was not seen as a mere physical structure, but as a reflection of divine will. The sun god Ra was viewed as the ultimate source of life, and his daily journey across the sky was symbolic of the cycle of life, death, and rebirth.</w:t>
      </w:r>
    </w:p>
    <w:p w14:paraId="050146D1" w14:textId="6A65260D" w:rsidR="00BE1588" w:rsidRDefault="005F6C77" w:rsidP="007E588D">
      <w:pPr>
        <w:spacing w:before="100" w:beforeAutospacing="1" w:after="100" w:afterAutospacing="1" w:line="360" w:lineRule="auto"/>
        <w:jc w:val="both"/>
        <w:rPr>
          <w:rFonts w:ascii="Times New Roman" w:eastAsia="Times New Roman" w:hAnsi="Times New Roman" w:cs="Times New Roman"/>
          <w:kern w:val="0"/>
          <w:sz w:val="22"/>
          <w:szCs w:val="22"/>
          <w14:ligatures w14:val="none"/>
        </w:rPr>
      </w:pPr>
      <w:r w:rsidRPr="005F6C77">
        <w:rPr>
          <w:rFonts w:ascii="Times New Roman" w:eastAsia="Times New Roman" w:hAnsi="Times New Roman" w:cs="Times New Roman"/>
          <w:kern w:val="0"/>
          <w:sz w:val="22"/>
          <w:szCs w:val="22"/>
          <w14:ligatures w14:val="none"/>
        </w:rPr>
        <w:t xml:space="preserve">Moreover, the Egyptians believed that celestial bodies were not just physical entities, but were imbued with divine significance. The god Thoth, for instance, was considered the scribe of the gods, recording the movements of the stars and planets. As </w:t>
      </w:r>
      <w:proofErr w:type="spellStart"/>
      <w:r w:rsidRPr="005F6C77">
        <w:rPr>
          <w:rFonts w:ascii="Times New Roman" w:eastAsia="Times New Roman" w:hAnsi="Times New Roman" w:cs="Times New Roman"/>
          <w:kern w:val="0"/>
          <w:sz w:val="22"/>
          <w:szCs w:val="22"/>
          <w14:ligatures w14:val="none"/>
        </w:rPr>
        <w:t>Fowden</w:t>
      </w:r>
      <w:proofErr w:type="spellEnd"/>
      <w:r w:rsidRPr="005F6C77">
        <w:rPr>
          <w:rFonts w:ascii="Times New Roman" w:eastAsia="Times New Roman" w:hAnsi="Times New Roman" w:cs="Times New Roman"/>
          <w:kern w:val="0"/>
          <w:sz w:val="22"/>
          <w:szCs w:val="22"/>
          <w14:ligatures w14:val="none"/>
        </w:rPr>
        <w:t xml:space="preserve"> explains, </w:t>
      </w:r>
      <w:r w:rsidRPr="005F6C77">
        <w:rPr>
          <w:rFonts w:ascii="Times New Roman" w:eastAsia="Times New Roman" w:hAnsi="Times New Roman" w:cs="Times New Roman"/>
          <w:i/>
          <w:iCs/>
          <w:kern w:val="0"/>
          <w:sz w:val="22"/>
          <w:szCs w:val="22"/>
          <w14:ligatures w14:val="none"/>
        </w:rPr>
        <w:t>“Thoth was not only a god of wisdom, but also a cosmic figure whose knowledge of the heavens allowed him to govern the rhythms of the stars</w:t>
      </w:r>
      <w:r w:rsidR="00C10623" w:rsidRPr="00C10623">
        <w:rPr>
          <w:rFonts w:ascii="Times New Roman" w:eastAsia="Times New Roman" w:hAnsi="Times New Roman" w:cs="Times New Roman"/>
          <w:i/>
          <w:iCs/>
          <w:kern w:val="0"/>
          <w:sz w:val="22"/>
          <w:szCs w:val="22"/>
          <w14:ligatures w14:val="none"/>
        </w:rPr>
        <w:t>.”</w:t>
      </w:r>
      <w:r w:rsidR="00BE1588" w:rsidRPr="00C10623">
        <w:rPr>
          <w:rStyle w:val="FootnoteReference"/>
          <w:rFonts w:ascii="Times New Roman" w:eastAsia="Times New Roman" w:hAnsi="Times New Roman" w:cs="Times New Roman"/>
          <w:i/>
          <w:iCs/>
          <w:kern w:val="0"/>
          <w:sz w:val="22"/>
          <w:szCs w:val="22"/>
          <w14:ligatures w14:val="none"/>
        </w:rPr>
        <w:footnoteReference w:id="18"/>
      </w:r>
      <w:r w:rsidRPr="005F6C77">
        <w:rPr>
          <w:rFonts w:ascii="Times New Roman" w:eastAsia="Times New Roman" w:hAnsi="Times New Roman" w:cs="Times New Roman"/>
          <w:kern w:val="0"/>
          <w:sz w:val="22"/>
          <w:szCs w:val="22"/>
          <w14:ligatures w14:val="none"/>
        </w:rPr>
        <w:t xml:space="preserve"> </w:t>
      </w:r>
      <w:r w:rsidRPr="005F6C77">
        <w:rPr>
          <w:rFonts w:ascii="Times New Roman" w:eastAsia="Times New Roman" w:hAnsi="Times New Roman" w:cs="Times New Roman"/>
          <w:kern w:val="0"/>
          <w:sz w:val="22"/>
          <w:szCs w:val="22"/>
          <w14:ligatures w14:val="none"/>
        </w:rPr>
        <w:lastRenderedPageBreak/>
        <w:t>This cosmic understanding was foundational to Egyptian divination, where celestial phenomena were interpreted as signs of divine intention.</w:t>
      </w:r>
    </w:p>
    <w:p w14:paraId="1F1F4996" w14:textId="77777777" w:rsidR="006E1FB4" w:rsidRDefault="007E588D" w:rsidP="00BE1588">
      <w:pPr>
        <w:spacing w:before="100" w:beforeAutospacing="1" w:after="100" w:afterAutospacing="1" w:line="360" w:lineRule="auto"/>
        <w:jc w:val="both"/>
        <w:rPr>
          <w:rFonts w:ascii="Times New Roman" w:hAnsi="Times New Roman" w:cs="Times New Roman"/>
          <w:b/>
          <w:bCs/>
          <w:sz w:val="22"/>
          <w:szCs w:val="22"/>
        </w:rPr>
      </w:pPr>
      <w:r w:rsidRPr="0037146F">
        <w:rPr>
          <w:rFonts w:ascii="Times New Roman" w:hAnsi="Times New Roman" w:cs="Times New Roman"/>
          <w:b/>
          <w:bCs/>
          <w:sz w:val="22"/>
          <w:szCs w:val="22"/>
        </w:rPr>
        <w:t>I</w:t>
      </w:r>
      <w:r w:rsidR="006F186F" w:rsidRPr="0037146F">
        <w:rPr>
          <w:rFonts w:ascii="Times New Roman" w:hAnsi="Times New Roman" w:cs="Times New Roman"/>
          <w:b/>
          <w:bCs/>
          <w:sz w:val="22"/>
          <w:szCs w:val="22"/>
        </w:rPr>
        <w:t xml:space="preserve">s there evidence of Platonic, Aristotelian or Stoic cosmology, or any other cosmology? </w:t>
      </w:r>
    </w:p>
    <w:p w14:paraId="54BFBEBF" w14:textId="0E56C075" w:rsidR="00BE1588" w:rsidRPr="00BE1588" w:rsidRDefault="00BE1588" w:rsidP="00BE1588">
      <w:pPr>
        <w:spacing w:before="100" w:beforeAutospacing="1" w:after="100" w:afterAutospacing="1" w:line="360" w:lineRule="auto"/>
        <w:jc w:val="both"/>
        <w:rPr>
          <w:rFonts w:ascii="Times New Roman" w:eastAsia="Times New Roman" w:hAnsi="Times New Roman" w:cs="Times New Roman"/>
          <w:kern w:val="0"/>
          <w:sz w:val="22"/>
          <w:szCs w:val="22"/>
          <w14:ligatures w14:val="none"/>
        </w:rPr>
      </w:pPr>
      <w:r w:rsidRPr="00BE1588">
        <w:rPr>
          <w:rFonts w:ascii="Times New Roman" w:eastAsia="Times New Roman" w:hAnsi="Times New Roman" w:cs="Times New Roman"/>
          <w:kern w:val="0"/>
          <w:sz w:val="22"/>
          <w:szCs w:val="22"/>
          <w14:ligatures w14:val="none"/>
        </w:rPr>
        <w:t xml:space="preserve">Ancient Egyptian cosmology was deeply rooted in religious myth and ritual, emphasizing </w:t>
      </w:r>
      <w:proofErr w:type="spellStart"/>
      <w:r w:rsidRPr="00BE1588">
        <w:rPr>
          <w:rFonts w:ascii="Times New Roman" w:eastAsia="Times New Roman" w:hAnsi="Times New Roman" w:cs="Times New Roman"/>
          <w:i/>
          <w:iCs/>
          <w:kern w:val="0"/>
          <w:sz w:val="22"/>
          <w:szCs w:val="22"/>
          <w14:ligatures w14:val="none"/>
        </w:rPr>
        <w:t>maat</w:t>
      </w:r>
      <w:proofErr w:type="spellEnd"/>
      <w:r w:rsidRPr="00BE1588">
        <w:rPr>
          <w:rFonts w:ascii="Times New Roman" w:eastAsia="Times New Roman" w:hAnsi="Times New Roman" w:cs="Times New Roman"/>
          <w:kern w:val="0"/>
          <w:sz w:val="22"/>
          <w:szCs w:val="22"/>
          <w14:ligatures w14:val="none"/>
        </w:rPr>
        <w:t xml:space="preserve"> (cosmic order), divine cycles, and a theologically saturated view of the universe</w:t>
      </w:r>
      <w:r w:rsidRPr="00C10623">
        <w:rPr>
          <w:rFonts w:ascii="Times New Roman" w:eastAsia="Times New Roman" w:hAnsi="Times New Roman" w:cs="Times New Roman"/>
          <w:kern w:val="0"/>
          <w:sz w:val="22"/>
          <w:szCs w:val="22"/>
          <w14:ligatures w14:val="none"/>
        </w:rPr>
        <w:t>.</w:t>
      </w:r>
      <w:r w:rsidR="00C10623">
        <w:rPr>
          <w:rStyle w:val="FootnoteReference"/>
          <w:rFonts w:ascii="Times New Roman" w:eastAsia="Times New Roman" w:hAnsi="Times New Roman" w:cs="Times New Roman"/>
          <w:kern w:val="0"/>
          <w:sz w:val="22"/>
          <w:szCs w:val="22"/>
          <w14:ligatures w14:val="none"/>
        </w:rPr>
        <w:footnoteReference w:id="19"/>
      </w:r>
      <w:r w:rsidRPr="00BE1588">
        <w:rPr>
          <w:rFonts w:ascii="Times New Roman" w:eastAsia="Times New Roman" w:hAnsi="Times New Roman" w:cs="Times New Roman"/>
          <w:kern w:val="0"/>
          <w:sz w:val="22"/>
          <w:szCs w:val="22"/>
          <w14:ligatures w14:val="none"/>
        </w:rPr>
        <w:t xml:space="preserve"> Greek philosophical cosmologies—those of Plato, Aristotle, and the Stoics—emerged later and focused on rational, metaphysical structures such as ideal Forms, celestial spheres, and a divine </w:t>
      </w:r>
      <w:r w:rsidRPr="00BE1588">
        <w:rPr>
          <w:rFonts w:ascii="Times New Roman" w:eastAsia="Times New Roman" w:hAnsi="Times New Roman" w:cs="Times New Roman"/>
          <w:i/>
          <w:iCs/>
          <w:kern w:val="0"/>
          <w:sz w:val="22"/>
          <w:szCs w:val="22"/>
          <w14:ligatures w14:val="none"/>
        </w:rPr>
        <w:t>logos</w:t>
      </w:r>
      <w:r w:rsidR="00C10623">
        <w:rPr>
          <w:rFonts w:ascii="Times New Roman" w:eastAsia="Times New Roman" w:hAnsi="Times New Roman" w:cs="Times New Roman"/>
          <w:kern w:val="0"/>
          <w:sz w:val="22"/>
          <w:szCs w:val="22"/>
          <w14:ligatures w14:val="none"/>
        </w:rPr>
        <w:t>.</w:t>
      </w:r>
      <w:r w:rsidR="00C10623">
        <w:rPr>
          <w:rStyle w:val="FootnoteReference"/>
          <w:rFonts w:ascii="Times New Roman" w:eastAsia="Times New Roman" w:hAnsi="Times New Roman" w:cs="Times New Roman"/>
          <w:kern w:val="0"/>
          <w:sz w:val="22"/>
          <w:szCs w:val="22"/>
          <w14:ligatures w14:val="none"/>
        </w:rPr>
        <w:footnoteReference w:id="20"/>
      </w:r>
    </w:p>
    <w:p w14:paraId="5B057868" w14:textId="718D269F" w:rsidR="00BE1588" w:rsidRPr="00BE1588" w:rsidRDefault="00BE1588" w:rsidP="00BE1588">
      <w:pPr>
        <w:spacing w:before="100" w:beforeAutospacing="1" w:after="100" w:afterAutospacing="1" w:line="360" w:lineRule="auto"/>
        <w:jc w:val="both"/>
        <w:rPr>
          <w:rFonts w:ascii="Times New Roman" w:eastAsia="Times New Roman" w:hAnsi="Times New Roman" w:cs="Times New Roman"/>
          <w:kern w:val="0"/>
          <w:sz w:val="22"/>
          <w:szCs w:val="22"/>
          <w14:ligatures w14:val="none"/>
        </w:rPr>
      </w:pPr>
      <w:r w:rsidRPr="00BE1588">
        <w:rPr>
          <w:rFonts w:ascii="Times New Roman" w:eastAsia="Times New Roman" w:hAnsi="Times New Roman" w:cs="Times New Roman"/>
          <w:kern w:val="0"/>
          <w:sz w:val="22"/>
          <w:szCs w:val="22"/>
          <w14:ligatures w14:val="none"/>
        </w:rPr>
        <w:t>There is no direct influence of Platonic or Aristotelian thought on early Egyptian cosmology. However, during the Ptolemaic and Roman periods, particularly in Alexandria, there was significant cultural exchange. This led to the emergence of syncretic cosmologies, most notably in Hermeticism and late Egyptian astrology, where Egyptian religious concepts were reframed using Greek philosophical vocabulary</w:t>
      </w:r>
      <w:r w:rsidR="00C10623">
        <w:rPr>
          <w:rFonts w:ascii="Times New Roman" w:eastAsia="Times New Roman" w:hAnsi="Times New Roman" w:cs="Times New Roman"/>
          <w:kern w:val="0"/>
          <w:sz w:val="22"/>
          <w:szCs w:val="22"/>
          <w14:ligatures w14:val="none"/>
        </w:rPr>
        <w:t>.</w:t>
      </w:r>
      <w:r w:rsidR="00C10623">
        <w:rPr>
          <w:rStyle w:val="FootnoteReference"/>
          <w:rFonts w:ascii="Times New Roman" w:eastAsia="Times New Roman" w:hAnsi="Times New Roman" w:cs="Times New Roman"/>
          <w:kern w:val="0"/>
          <w:sz w:val="22"/>
          <w:szCs w:val="22"/>
          <w14:ligatures w14:val="none"/>
        </w:rPr>
        <w:footnoteReference w:id="21"/>
      </w:r>
    </w:p>
    <w:p w14:paraId="7BE91182" w14:textId="621C5449" w:rsidR="00BE1588" w:rsidRPr="00BE1588" w:rsidRDefault="00BE1588" w:rsidP="00BE1588">
      <w:pPr>
        <w:spacing w:before="100" w:beforeAutospacing="1" w:after="100" w:afterAutospacing="1" w:line="360" w:lineRule="auto"/>
        <w:jc w:val="both"/>
        <w:rPr>
          <w:rFonts w:ascii="Times New Roman" w:eastAsia="Times New Roman" w:hAnsi="Times New Roman" w:cs="Times New Roman"/>
          <w:kern w:val="0"/>
          <w:sz w:val="22"/>
          <w:szCs w:val="22"/>
          <w14:ligatures w14:val="none"/>
        </w:rPr>
      </w:pPr>
      <w:r w:rsidRPr="00BE1588">
        <w:rPr>
          <w:rFonts w:ascii="Times New Roman" w:eastAsia="Times New Roman" w:hAnsi="Times New Roman" w:cs="Times New Roman"/>
          <w:kern w:val="0"/>
          <w:sz w:val="22"/>
          <w:szCs w:val="22"/>
          <w14:ligatures w14:val="none"/>
        </w:rPr>
        <w:t>While the Egyptian worldview remained mythological and ritualistic, it adapted Greek ideas selectively, especially in temple theology and astrological texts.</w:t>
      </w:r>
      <w:r w:rsidR="00C10623">
        <w:rPr>
          <w:rStyle w:val="FootnoteReference"/>
          <w:rFonts w:ascii="Times New Roman" w:eastAsia="Times New Roman" w:hAnsi="Times New Roman" w:cs="Times New Roman"/>
          <w:kern w:val="0"/>
          <w:sz w:val="22"/>
          <w:szCs w:val="22"/>
          <w14:ligatures w14:val="none"/>
        </w:rPr>
        <w:footnoteReference w:id="22"/>
      </w:r>
      <w:r w:rsidRPr="00BE1588">
        <w:rPr>
          <w:rFonts w:ascii="Times New Roman" w:eastAsia="Times New Roman" w:hAnsi="Times New Roman" w:cs="Times New Roman"/>
          <w:kern w:val="0"/>
          <w:sz w:val="22"/>
          <w:szCs w:val="22"/>
          <w14:ligatures w14:val="none"/>
        </w:rPr>
        <w:t xml:space="preserve"> The result was a rich fusion of cosmological systems—Greek rationalism meeting Egyptian sacred symbolism—that characterized the intellectual life of late antiquity.</w:t>
      </w:r>
    </w:p>
    <w:p w14:paraId="48A38771" w14:textId="37519F5D" w:rsidR="006F186F" w:rsidRPr="0037146F" w:rsidRDefault="006F186F" w:rsidP="00BE1588">
      <w:pPr>
        <w:spacing w:before="100" w:beforeAutospacing="1" w:after="100" w:afterAutospacing="1" w:line="360" w:lineRule="auto"/>
        <w:jc w:val="both"/>
        <w:rPr>
          <w:rFonts w:ascii="Times New Roman" w:hAnsi="Times New Roman" w:cs="Times New Roman"/>
          <w:b/>
          <w:bCs/>
          <w:sz w:val="22"/>
          <w:szCs w:val="22"/>
        </w:rPr>
      </w:pPr>
      <w:r w:rsidRPr="00C10623">
        <w:rPr>
          <w:rFonts w:ascii="Times New Roman" w:hAnsi="Times New Roman" w:cs="Times New Roman"/>
          <w:b/>
          <w:bCs/>
          <w:sz w:val="22"/>
          <w:szCs w:val="22"/>
        </w:rPr>
        <w:t>What cosmological notions and concepts underlie the theory and practice of divination in this culture or system?</w:t>
      </w:r>
      <w:r w:rsidRPr="0037146F">
        <w:rPr>
          <w:rFonts w:ascii="Times New Roman" w:hAnsi="Times New Roman" w:cs="Times New Roman"/>
          <w:b/>
          <w:bCs/>
          <w:sz w:val="22"/>
          <w:szCs w:val="22"/>
        </w:rPr>
        <w:t xml:space="preserve"> </w:t>
      </w:r>
    </w:p>
    <w:p w14:paraId="5570A4C8" w14:textId="5A8A4487" w:rsidR="006254D8" w:rsidRPr="0037146F" w:rsidRDefault="006254D8" w:rsidP="006254D8">
      <w:pPr>
        <w:spacing w:line="360" w:lineRule="auto"/>
        <w:jc w:val="both"/>
        <w:rPr>
          <w:rFonts w:ascii="Times New Roman" w:hAnsi="Times New Roman" w:cs="Times New Roman"/>
          <w:sz w:val="22"/>
          <w:szCs w:val="22"/>
        </w:rPr>
      </w:pPr>
      <w:r w:rsidRPr="0037146F">
        <w:rPr>
          <w:rFonts w:ascii="Times New Roman" w:hAnsi="Times New Roman" w:cs="Times New Roman"/>
          <w:sz w:val="22"/>
          <w:szCs w:val="22"/>
        </w:rPr>
        <w:t xml:space="preserve">Ancient Egyptian cosmology was structured around a concept of divine order: the universe was created and continually upheld by gods, and all elements of life, from celestial cycles to political decisions, were integrated into this sacred structure. The theological system held that the gods communicated with the world through signs embedded in nature, dreams, and astronomical </w:t>
      </w:r>
      <w:r w:rsidRPr="00C10623">
        <w:rPr>
          <w:rFonts w:ascii="Times New Roman" w:hAnsi="Times New Roman" w:cs="Times New Roman"/>
          <w:sz w:val="22"/>
          <w:szCs w:val="22"/>
        </w:rPr>
        <w:t>phenomena.</w:t>
      </w:r>
      <w:r w:rsidRPr="0037146F">
        <w:rPr>
          <w:rFonts w:ascii="Times New Roman" w:hAnsi="Times New Roman" w:cs="Times New Roman"/>
          <w:sz w:val="22"/>
          <w:szCs w:val="22"/>
        </w:rPr>
        <w:t xml:space="preserve"> These signs were not arbitrary but were manifestations of </w:t>
      </w:r>
      <w:proofErr w:type="spellStart"/>
      <w:r w:rsidRPr="0037146F">
        <w:rPr>
          <w:rFonts w:ascii="Times New Roman" w:hAnsi="Times New Roman" w:cs="Times New Roman"/>
          <w:sz w:val="22"/>
          <w:szCs w:val="22"/>
        </w:rPr>
        <w:t>maat</w:t>
      </w:r>
      <w:proofErr w:type="spellEnd"/>
      <w:r w:rsidRPr="0037146F">
        <w:rPr>
          <w:rFonts w:ascii="Times New Roman" w:hAnsi="Times New Roman" w:cs="Times New Roman"/>
          <w:sz w:val="22"/>
          <w:szCs w:val="22"/>
        </w:rPr>
        <w:t>, reinforcing the idea that the universe could be “read” if one was attuned to divine logic.</w:t>
      </w:r>
    </w:p>
    <w:p w14:paraId="627D292B" w14:textId="3901B6A1" w:rsidR="00957F80" w:rsidRPr="0037146F" w:rsidRDefault="006254D8" w:rsidP="00C563C3">
      <w:pPr>
        <w:spacing w:line="360" w:lineRule="auto"/>
        <w:jc w:val="both"/>
        <w:rPr>
          <w:rFonts w:ascii="Times New Roman" w:hAnsi="Times New Roman" w:cs="Times New Roman"/>
          <w:sz w:val="22"/>
          <w:szCs w:val="22"/>
        </w:rPr>
      </w:pPr>
      <w:r w:rsidRPr="0037146F">
        <w:rPr>
          <w:rFonts w:ascii="Times New Roman" w:hAnsi="Times New Roman" w:cs="Times New Roman"/>
          <w:sz w:val="22"/>
          <w:szCs w:val="22"/>
        </w:rPr>
        <w:t>The universe was seen as teeming with divine intentionality. As Dunand and Zivie-Coche note</w:t>
      </w:r>
      <w:r w:rsidRPr="004B5BF1">
        <w:rPr>
          <w:rFonts w:ascii="Times New Roman" w:hAnsi="Times New Roman" w:cs="Times New Roman"/>
          <w:sz w:val="22"/>
          <w:szCs w:val="22"/>
        </w:rPr>
        <w:t>, the gods were not abstract forces but personal beings deeply involved in human affairs. Their actions sh</w:t>
      </w:r>
      <w:r w:rsidRPr="0037146F">
        <w:rPr>
          <w:rFonts w:ascii="Times New Roman" w:hAnsi="Times New Roman" w:cs="Times New Roman"/>
          <w:sz w:val="22"/>
          <w:szCs w:val="22"/>
        </w:rPr>
        <w:t xml:space="preserve">aped not </w:t>
      </w:r>
      <w:r w:rsidRPr="0037146F">
        <w:rPr>
          <w:rFonts w:ascii="Times New Roman" w:hAnsi="Times New Roman" w:cs="Times New Roman"/>
          <w:sz w:val="22"/>
          <w:szCs w:val="22"/>
        </w:rPr>
        <w:lastRenderedPageBreak/>
        <w:t xml:space="preserve">only the physical cosmos but also determined the fate of individuals and the state. Within this framework, divination became an epistemological tool for discerning divine intentions. As </w:t>
      </w:r>
      <w:r w:rsidR="00C145CB">
        <w:rPr>
          <w:rFonts w:ascii="Times New Roman" w:hAnsi="Times New Roman" w:cs="Times New Roman"/>
          <w:sz w:val="22"/>
          <w:szCs w:val="22"/>
        </w:rPr>
        <w:t>Escolano-</w:t>
      </w:r>
      <w:r w:rsidR="00C145CB" w:rsidRPr="00414658">
        <w:rPr>
          <w:rStyle w:val="Strong"/>
          <w:rFonts w:ascii="Times New Roman" w:hAnsi="Times New Roman" w:cs="Times New Roman"/>
          <w:b w:val="0"/>
          <w:bCs w:val="0"/>
          <w:sz w:val="22"/>
          <w:szCs w:val="22"/>
        </w:rPr>
        <w:t>Poveda</w:t>
      </w:r>
      <w:r w:rsidRPr="0037146F">
        <w:rPr>
          <w:rFonts w:ascii="Times New Roman" w:hAnsi="Times New Roman" w:cs="Times New Roman"/>
          <w:sz w:val="22"/>
          <w:szCs w:val="22"/>
        </w:rPr>
        <w:t xml:space="preserve">’s work on late Egyptian demotic horoscopes shows, </w:t>
      </w:r>
      <w:r w:rsidRPr="00C10623">
        <w:rPr>
          <w:rFonts w:ascii="Times New Roman" w:hAnsi="Times New Roman" w:cs="Times New Roman"/>
          <w:sz w:val="22"/>
          <w:szCs w:val="22"/>
        </w:rPr>
        <w:t>astrological texts were constructed around the belief that the stars were indicators of divine will—messages encoded in the heavens.</w:t>
      </w:r>
    </w:p>
    <w:p w14:paraId="3EDC1CB3" w14:textId="1D45D0C7" w:rsidR="00C10623" w:rsidRDefault="00957F80" w:rsidP="009050D3">
      <w:pPr>
        <w:spacing w:line="360" w:lineRule="auto"/>
        <w:jc w:val="both"/>
        <w:rPr>
          <w:rFonts w:ascii="Times New Roman" w:hAnsi="Times New Roman" w:cs="Times New Roman"/>
          <w:sz w:val="22"/>
          <w:szCs w:val="22"/>
        </w:rPr>
      </w:pPr>
      <w:r w:rsidRPr="00957F80">
        <w:rPr>
          <w:rFonts w:ascii="Times New Roman" w:hAnsi="Times New Roman" w:cs="Times New Roman"/>
          <w:b/>
          <w:bCs/>
          <w:sz w:val="22"/>
          <w:szCs w:val="22"/>
        </w:rPr>
        <w:t>Ascertain the relationship between cosmology and divination in ancient Egypt.</w:t>
      </w:r>
      <w:r w:rsidRPr="00957F80">
        <w:rPr>
          <w:rFonts w:ascii="Times New Roman" w:hAnsi="Times New Roman" w:cs="Times New Roman"/>
          <w:i/>
          <w:iCs/>
          <w:sz w:val="22"/>
          <w:szCs w:val="22"/>
        </w:rPr>
        <w:t xml:space="preserve"> </w:t>
      </w:r>
    </w:p>
    <w:p w14:paraId="23DC0400" w14:textId="388B759B" w:rsidR="009050D3" w:rsidRPr="00C10623" w:rsidRDefault="009050D3" w:rsidP="009050D3">
      <w:pPr>
        <w:spacing w:line="360" w:lineRule="auto"/>
        <w:jc w:val="both"/>
        <w:rPr>
          <w:rFonts w:ascii="Times New Roman" w:hAnsi="Times New Roman" w:cs="Times New Roman"/>
          <w:i/>
          <w:iCs/>
          <w:sz w:val="22"/>
          <w:szCs w:val="22"/>
        </w:rPr>
      </w:pPr>
      <w:r w:rsidRPr="00001B5D">
        <w:rPr>
          <w:rFonts w:ascii="Times New Roman" w:hAnsi="Times New Roman" w:cs="Times New Roman"/>
          <w:sz w:val="22"/>
          <w:szCs w:val="22"/>
        </w:rPr>
        <w:t>The broader cosmological worldview of ancient Egypt is best described as one rooted in divine order, cyclical time, and deep interconnectedness between all realms of existence—cosmic, natural, human, and divine. This worldview structured not only religious beliefs but also politics, daily life, and practices like divination.</w:t>
      </w:r>
      <w:r w:rsidR="0025090F">
        <w:rPr>
          <w:rFonts w:ascii="Times New Roman" w:hAnsi="Times New Roman" w:cs="Times New Roman"/>
          <w:sz w:val="22"/>
          <w:szCs w:val="22"/>
        </w:rPr>
        <w:t xml:space="preserve"> The most notable three areas are explained below.</w:t>
      </w:r>
    </w:p>
    <w:p w14:paraId="4AD40178" w14:textId="7BC9BFBE" w:rsidR="0025090F" w:rsidRDefault="009050D3" w:rsidP="00633710">
      <w:pPr>
        <w:spacing w:line="360" w:lineRule="auto"/>
        <w:jc w:val="both"/>
        <w:rPr>
          <w:rFonts w:ascii="Times New Roman" w:hAnsi="Times New Roman" w:cs="Times New Roman"/>
          <w:b/>
          <w:bCs/>
          <w:sz w:val="22"/>
          <w:szCs w:val="22"/>
        </w:rPr>
      </w:pPr>
      <w:r w:rsidRPr="003471B4">
        <w:rPr>
          <w:rFonts w:ascii="Times New Roman" w:hAnsi="Times New Roman" w:cs="Times New Roman"/>
          <w:b/>
          <w:bCs/>
          <w:sz w:val="22"/>
          <w:szCs w:val="22"/>
        </w:rPr>
        <w:t>1.</w:t>
      </w:r>
      <w:r w:rsidR="006E1FB4">
        <w:rPr>
          <w:rFonts w:ascii="Times New Roman" w:hAnsi="Times New Roman" w:cs="Times New Roman"/>
          <w:b/>
          <w:bCs/>
          <w:sz w:val="22"/>
          <w:szCs w:val="22"/>
        </w:rPr>
        <w:t>)</w:t>
      </w:r>
      <w:r w:rsidRPr="003471B4">
        <w:rPr>
          <w:rFonts w:ascii="Times New Roman" w:hAnsi="Times New Roman" w:cs="Times New Roman"/>
          <w:b/>
          <w:bCs/>
          <w:sz w:val="22"/>
          <w:szCs w:val="22"/>
        </w:rPr>
        <w:t xml:space="preserve"> </w:t>
      </w:r>
      <w:r w:rsidR="003471B4" w:rsidRPr="003471B4">
        <w:rPr>
          <w:rFonts w:ascii="Times New Roman" w:hAnsi="Times New Roman" w:cs="Times New Roman"/>
          <w:b/>
          <w:bCs/>
          <w:sz w:val="22"/>
          <w:szCs w:val="22"/>
        </w:rPr>
        <w:t>Cosmological Worldview</w:t>
      </w:r>
      <w:r w:rsidRPr="003471B4">
        <w:rPr>
          <w:rFonts w:ascii="Times New Roman" w:hAnsi="Times New Roman" w:cs="Times New Roman"/>
          <w:b/>
          <w:bCs/>
          <w:sz w:val="22"/>
          <w:szCs w:val="22"/>
        </w:rPr>
        <w:t>: The Principle of Maat</w:t>
      </w:r>
      <w:r w:rsidR="0037146F">
        <w:rPr>
          <w:rFonts w:ascii="Times New Roman" w:hAnsi="Times New Roman" w:cs="Times New Roman"/>
          <w:b/>
          <w:bCs/>
          <w:sz w:val="22"/>
          <w:szCs w:val="22"/>
        </w:rPr>
        <w:t xml:space="preserve"> - </w:t>
      </w:r>
      <w:r w:rsidR="003471B4" w:rsidRPr="003471B4">
        <w:rPr>
          <w:rFonts w:ascii="Times New Roman" w:hAnsi="Times New Roman" w:cs="Times New Roman"/>
          <w:sz w:val="22"/>
          <w:szCs w:val="22"/>
        </w:rPr>
        <w:t xml:space="preserve">Ancient Egyptian cosmology was </w:t>
      </w:r>
      <w:r w:rsidR="00482D3F" w:rsidRPr="003471B4">
        <w:rPr>
          <w:rFonts w:ascii="Times New Roman" w:hAnsi="Times New Roman" w:cs="Times New Roman"/>
          <w:sz w:val="22"/>
          <w:szCs w:val="22"/>
        </w:rPr>
        <w:t>cantered</w:t>
      </w:r>
      <w:r w:rsidR="003471B4" w:rsidRPr="003471B4">
        <w:rPr>
          <w:rFonts w:ascii="Times New Roman" w:hAnsi="Times New Roman" w:cs="Times New Roman"/>
          <w:sz w:val="22"/>
          <w:szCs w:val="22"/>
        </w:rPr>
        <w:t xml:space="preserve"> on the concept of </w:t>
      </w:r>
      <w:r w:rsidR="00C10623" w:rsidRPr="003471B4">
        <w:rPr>
          <w:rFonts w:ascii="Times New Roman" w:hAnsi="Times New Roman" w:cs="Times New Roman"/>
          <w:sz w:val="22"/>
          <w:szCs w:val="22"/>
        </w:rPr>
        <w:t>Maat</w:t>
      </w:r>
      <w:r w:rsidR="003471B4" w:rsidRPr="003471B4">
        <w:rPr>
          <w:rFonts w:ascii="Times New Roman" w:hAnsi="Times New Roman" w:cs="Times New Roman"/>
          <w:sz w:val="22"/>
          <w:szCs w:val="22"/>
        </w:rPr>
        <w:t>, the divine principle of truth, balance, and cosmic order. Maat was both a goddess and a foundational principle that structured the universe. As Wilkinson explains, “</w:t>
      </w:r>
      <w:r w:rsidR="003471B4" w:rsidRPr="0025090F">
        <w:rPr>
          <w:rFonts w:ascii="Times New Roman" w:hAnsi="Times New Roman" w:cs="Times New Roman"/>
          <w:i/>
          <w:iCs/>
          <w:sz w:val="22"/>
          <w:szCs w:val="22"/>
        </w:rPr>
        <w:t xml:space="preserve">The principle of </w:t>
      </w:r>
      <w:proofErr w:type="spellStart"/>
      <w:r w:rsidR="003471B4" w:rsidRPr="0025090F">
        <w:rPr>
          <w:rFonts w:ascii="Times New Roman" w:hAnsi="Times New Roman" w:cs="Times New Roman"/>
          <w:i/>
          <w:iCs/>
          <w:sz w:val="22"/>
          <w:szCs w:val="22"/>
        </w:rPr>
        <w:t>maat</w:t>
      </w:r>
      <w:proofErr w:type="spellEnd"/>
      <w:r w:rsidR="003471B4" w:rsidRPr="0025090F">
        <w:rPr>
          <w:rFonts w:ascii="Times New Roman" w:hAnsi="Times New Roman" w:cs="Times New Roman"/>
          <w:i/>
          <w:iCs/>
          <w:sz w:val="22"/>
          <w:szCs w:val="22"/>
        </w:rPr>
        <w:t xml:space="preserve"> ensured the harmony of the universe, both on a cosmic scale and in the daily lives of Egyptians.</w:t>
      </w:r>
      <w:r w:rsidR="0025090F" w:rsidRPr="0025090F">
        <w:rPr>
          <w:rFonts w:ascii="Times New Roman" w:hAnsi="Times New Roman" w:cs="Times New Roman"/>
          <w:i/>
          <w:iCs/>
          <w:sz w:val="22"/>
          <w:szCs w:val="22"/>
        </w:rPr>
        <w:t>”</w:t>
      </w:r>
      <w:r w:rsidR="0025090F" w:rsidRPr="0025090F">
        <w:rPr>
          <w:rStyle w:val="FootnoteReference"/>
          <w:rFonts w:ascii="Times New Roman" w:hAnsi="Times New Roman" w:cs="Times New Roman"/>
          <w:i/>
          <w:iCs/>
          <w:sz w:val="22"/>
          <w:szCs w:val="22"/>
        </w:rPr>
        <w:footnoteReference w:id="23"/>
      </w:r>
      <w:r w:rsidR="003471B4" w:rsidRPr="003471B4">
        <w:rPr>
          <w:rFonts w:ascii="Times New Roman" w:hAnsi="Times New Roman" w:cs="Times New Roman"/>
          <w:sz w:val="22"/>
          <w:szCs w:val="22"/>
        </w:rPr>
        <w:t xml:space="preserve"> The Egyptians believed the cosmos was not static but constantly maintained by divine beings, particularly the sun god Ra, who </w:t>
      </w:r>
      <w:r w:rsidR="00482D3F" w:rsidRPr="003471B4">
        <w:rPr>
          <w:rFonts w:ascii="Times New Roman" w:hAnsi="Times New Roman" w:cs="Times New Roman"/>
          <w:sz w:val="22"/>
          <w:szCs w:val="22"/>
        </w:rPr>
        <w:t>travelled</w:t>
      </w:r>
      <w:r w:rsidR="003471B4" w:rsidRPr="003471B4">
        <w:rPr>
          <w:rFonts w:ascii="Times New Roman" w:hAnsi="Times New Roman" w:cs="Times New Roman"/>
          <w:sz w:val="22"/>
          <w:szCs w:val="22"/>
        </w:rPr>
        <w:t xml:space="preserve"> through the sky by day and the underworld by night, battling chaos (</w:t>
      </w:r>
      <w:proofErr w:type="spellStart"/>
      <w:r w:rsidR="003471B4" w:rsidRPr="003471B4">
        <w:rPr>
          <w:rFonts w:ascii="Times New Roman" w:hAnsi="Times New Roman" w:cs="Times New Roman"/>
          <w:sz w:val="22"/>
          <w:szCs w:val="22"/>
        </w:rPr>
        <w:t>isfet</w:t>
      </w:r>
      <w:proofErr w:type="spellEnd"/>
      <w:r w:rsidR="003471B4" w:rsidRPr="003471B4">
        <w:rPr>
          <w:rFonts w:ascii="Times New Roman" w:hAnsi="Times New Roman" w:cs="Times New Roman"/>
          <w:sz w:val="22"/>
          <w:szCs w:val="22"/>
        </w:rPr>
        <w:t>).</w:t>
      </w:r>
    </w:p>
    <w:p w14:paraId="1FEC0A48" w14:textId="05CDE8E4" w:rsidR="00633710" w:rsidRPr="0025090F" w:rsidRDefault="00854C79" w:rsidP="00633710">
      <w:pPr>
        <w:spacing w:line="360" w:lineRule="auto"/>
        <w:jc w:val="both"/>
        <w:rPr>
          <w:rFonts w:ascii="Times New Roman" w:hAnsi="Times New Roman" w:cs="Times New Roman"/>
          <w:b/>
          <w:bCs/>
          <w:sz w:val="22"/>
          <w:szCs w:val="22"/>
        </w:rPr>
      </w:pPr>
      <w:r w:rsidRPr="00633710">
        <w:rPr>
          <w:rFonts w:ascii="Times New Roman" w:hAnsi="Times New Roman" w:cs="Times New Roman"/>
          <w:b/>
          <w:bCs/>
          <w:sz w:val="22"/>
          <w:szCs w:val="22"/>
        </w:rPr>
        <w:t>2.</w:t>
      </w:r>
      <w:r w:rsidR="006E1FB4">
        <w:rPr>
          <w:rFonts w:ascii="Times New Roman" w:hAnsi="Times New Roman" w:cs="Times New Roman"/>
          <w:b/>
          <w:bCs/>
          <w:sz w:val="22"/>
          <w:szCs w:val="22"/>
        </w:rPr>
        <w:t>)</w:t>
      </w:r>
      <w:r w:rsidRPr="00633710">
        <w:rPr>
          <w:rFonts w:ascii="Times New Roman" w:hAnsi="Times New Roman" w:cs="Times New Roman"/>
          <w:b/>
          <w:bCs/>
          <w:sz w:val="22"/>
          <w:szCs w:val="22"/>
        </w:rPr>
        <w:t xml:space="preserve"> Cyclical Time: Eternal Renewal</w:t>
      </w:r>
      <w:r w:rsidR="00633710">
        <w:rPr>
          <w:rFonts w:ascii="Times New Roman" w:hAnsi="Times New Roman" w:cs="Times New Roman"/>
          <w:sz w:val="22"/>
          <w:szCs w:val="22"/>
        </w:rPr>
        <w:t xml:space="preserve"> - </w:t>
      </w:r>
      <w:r w:rsidRPr="00854C79">
        <w:rPr>
          <w:rFonts w:ascii="Times New Roman" w:hAnsi="Times New Roman" w:cs="Times New Roman"/>
          <w:sz w:val="22"/>
          <w:szCs w:val="22"/>
        </w:rPr>
        <w:t>Time in ancient Egypt was understood in cyclical terms, based on natural and cosmic rhythms—the annual flooding of the Nile, the daily journey of the sun god Ra, and the repetition of mythic events through rituals. Time was not linear, moving toward an end, but recurring, allowing for continuous regeneration and divine involvement.</w:t>
      </w:r>
      <w:r w:rsidR="00633710">
        <w:rPr>
          <w:rFonts w:ascii="Times New Roman" w:hAnsi="Times New Roman" w:cs="Times New Roman"/>
          <w:sz w:val="22"/>
          <w:szCs w:val="22"/>
        </w:rPr>
        <w:t xml:space="preserve"> </w:t>
      </w:r>
      <w:r w:rsidR="00633710" w:rsidRPr="0037146F">
        <w:rPr>
          <w:rFonts w:ascii="Times New Roman" w:hAnsi="Times New Roman" w:cs="Times New Roman"/>
          <w:sz w:val="22"/>
          <w:szCs w:val="22"/>
        </w:rPr>
        <w:t xml:space="preserve">Campion clarifies </w:t>
      </w:r>
      <w:r w:rsidRPr="0025090F">
        <w:rPr>
          <w:rFonts w:ascii="Times New Roman" w:hAnsi="Times New Roman" w:cs="Times New Roman"/>
          <w:i/>
          <w:iCs/>
          <w:sz w:val="22"/>
          <w:szCs w:val="22"/>
        </w:rPr>
        <w:t>“The cyclical movement of celestial bodies provided the template for all life and death, reinforcing the idea that time was not progressive but regenerative.”</w:t>
      </w:r>
      <w:r w:rsidR="00001B5D" w:rsidRPr="0025090F">
        <w:rPr>
          <w:rStyle w:val="FootnoteReference"/>
          <w:rFonts w:ascii="Times New Roman" w:hAnsi="Times New Roman" w:cs="Times New Roman"/>
          <w:i/>
          <w:iCs/>
          <w:sz w:val="22"/>
          <w:szCs w:val="22"/>
        </w:rPr>
        <w:footnoteReference w:id="24"/>
      </w:r>
      <w:r w:rsidR="00633710" w:rsidRPr="0025090F">
        <w:rPr>
          <w:rFonts w:ascii="Times New Roman" w:hAnsi="Times New Roman" w:cs="Times New Roman"/>
          <w:i/>
          <w:iCs/>
          <w:sz w:val="22"/>
          <w:szCs w:val="22"/>
        </w:rPr>
        <w:t xml:space="preserve"> </w:t>
      </w:r>
      <w:r w:rsidR="00633710">
        <w:rPr>
          <w:rFonts w:ascii="Times New Roman" w:hAnsi="Times New Roman" w:cs="Times New Roman"/>
          <w:sz w:val="22"/>
          <w:szCs w:val="22"/>
        </w:rPr>
        <w:t>Moreover, e</w:t>
      </w:r>
      <w:r w:rsidR="00633710" w:rsidRPr="003471B4">
        <w:rPr>
          <w:rFonts w:ascii="Times New Roman" w:hAnsi="Times New Roman" w:cs="Times New Roman"/>
          <w:sz w:val="22"/>
          <w:szCs w:val="22"/>
        </w:rPr>
        <w:t xml:space="preserve">vents such as the annual Nile flood were interpreted not merely as physical occurrences, but as divine renewals of order. </w:t>
      </w:r>
    </w:p>
    <w:p w14:paraId="44D7BF8B" w14:textId="47CC6A25" w:rsidR="009050D3" w:rsidRDefault="00633710" w:rsidP="00854C79">
      <w:pPr>
        <w:spacing w:line="360" w:lineRule="auto"/>
        <w:jc w:val="both"/>
        <w:rPr>
          <w:rFonts w:ascii="Times New Roman" w:hAnsi="Times New Roman" w:cs="Times New Roman"/>
          <w:sz w:val="22"/>
          <w:szCs w:val="22"/>
        </w:rPr>
      </w:pPr>
      <w:r w:rsidRPr="003471B4">
        <w:rPr>
          <w:rFonts w:ascii="Times New Roman" w:hAnsi="Times New Roman" w:cs="Times New Roman"/>
          <w:sz w:val="22"/>
          <w:szCs w:val="22"/>
        </w:rPr>
        <w:t xml:space="preserve">The stars, especially in the form of decans and constellations like Orion and Sirius, were also seen as expressions of divine will. As </w:t>
      </w:r>
      <w:proofErr w:type="spellStart"/>
      <w:r w:rsidRPr="003471B4">
        <w:rPr>
          <w:rFonts w:ascii="Times New Roman" w:hAnsi="Times New Roman" w:cs="Times New Roman"/>
          <w:sz w:val="22"/>
          <w:szCs w:val="22"/>
        </w:rPr>
        <w:t>Fowden</w:t>
      </w:r>
      <w:proofErr w:type="spellEnd"/>
      <w:r w:rsidRPr="003471B4">
        <w:rPr>
          <w:rFonts w:ascii="Times New Roman" w:hAnsi="Times New Roman" w:cs="Times New Roman"/>
          <w:sz w:val="22"/>
          <w:szCs w:val="22"/>
        </w:rPr>
        <w:t xml:space="preserve"> notes in his study of Egyptian religious philosophy, Thoth—god of wisdom—was not only a divine scribe but a cosmic figure, governing the </w:t>
      </w:r>
      <w:r w:rsidRPr="0025090F">
        <w:rPr>
          <w:rFonts w:ascii="Times New Roman" w:hAnsi="Times New Roman" w:cs="Times New Roman"/>
          <w:i/>
          <w:iCs/>
          <w:sz w:val="22"/>
          <w:szCs w:val="22"/>
        </w:rPr>
        <w:t>“rhythms of the stars.”</w:t>
      </w:r>
      <w:r w:rsidR="0025090F" w:rsidRPr="0025090F">
        <w:rPr>
          <w:rStyle w:val="FootnoteReference"/>
          <w:rFonts w:ascii="Times New Roman" w:hAnsi="Times New Roman" w:cs="Times New Roman"/>
          <w:i/>
          <w:iCs/>
          <w:sz w:val="22"/>
          <w:szCs w:val="22"/>
        </w:rPr>
        <w:footnoteReference w:id="25"/>
      </w:r>
      <w:r w:rsidRPr="003471B4">
        <w:rPr>
          <w:rFonts w:ascii="Times New Roman" w:hAnsi="Times New Roman" w:cs="Times New Roman"/>
          <w:sz w:val="22"/>
          <w:szCs w:val="22"/>
        </w:rPr>
        <w:t xml:space="preserve"> This vision of a living, interconnected cosmos formed the bedrock for the Egyptians’ understanding of divination.</w:t>
      </w:r>
    </w:p>
    <w:p w14:paraId="5AF25119" w14:textId="476C38E3" w:rsidR="009050D3" w:rsidRPr="0037146F" w:rsidRDefault="00854C79" w:rsidP="00854C79">
      <w:pPr>
        <w:spacing w:line="360" w:lineRule="auto"/>
        <w:jc w:val="both"/>
        <w:rPr>
          <w:rFonts w:ascii="Times New Roman" w:hAnsi="Times New Roman" w:cs="Times New Roman"/>
          <w:b/>
          <w:bCs/>
          <w:sz w:val="22"/>
          <w:szCs w:val="22"/>
        </w:rPr>
      </w:pPr>
      <w:r w:rsidRPr="00854C79">
        <w:rPr>
          <w:rFonts w:ascii="Times New Roman" w:hAnsi="Times New Roman" w:cs="Times New Roman"/>
          <w:b/>
          <w:bCs/>
          <w:sz w:val="22"/>
          <w:szCs w:val="22"/>
        </w:rPr>
        <w:t>3.</w:t>
      </w:r>
      <w:r w:rsidR="006E1FB4">
        <w:rPr>
          <w:rFonts w:ascii="Times New Roman" w:hAnsi="Times New Roman" w:cs="Times New Roman"/>
          <w:b/>
          <w:bCs/>
          <w:sz w:val="22"/>
          <w:szCs w:val="22"/>
        </w:rPr>
        <w:t>)</w:t>
      </w:r>
      <w:r w:rsidRPr="00854C79">
        <w:rPr>
          <w:rFonts w:ascii="Times New Roman" w:hAnsi="Times New Roman" w:cs="Times New Roman"/>
          <w:b/>
          <w:bCs/>
          <w:sz w:val="22"/>
          <w:szCs w:val="22"/>
        </w:rPr>
        <w:t xml:space="preserve"> Interconnectedness: Divine-Human-Cosmic Unity</w:t>
      </w:r>
      <w:r w:rsidR="0037146F">
        <w:rPr>
          <w:rFonts w:ascii="Times New Roman" w:hAnsi="Times New Roman" w:cs="Times New Roman"/>
          <w:b/>
          <w:bCs/>
          <w:sz w:val="22"/>
          <w:szCs w:val="22"/>
        </w:rPr>
        <w:t xml:space="preserve"> - </w:t>
      </w:r>
      <w:r w:rsidRPr="00854C79">
        <w:rPr>
          <w:rFonts w:ascii="Times New Roman" w:hAnsi="Times New Roman" w:cs="Times New Roman"/>
          <w:sz w:val="22"/>
          <w:szCs w:val="22"/>
        </w:rPr>
        <w:t xml:space="preserve">The ancient Egyptian worldview embraced a deep interconnectedness between all aspects of the cosmos. Gods, humans, animals, and nature were interwoven within a spiritual continuum. Signs, omens, dreams, and stars were not separate from divine </w:t>
      </w:r>
      <w:r w:rsidRPr="00854C79">
        <w:rPr>
          <w:rFonts w:ascii="Times New Roman" w:hAnsi="Times New Roman" w:cs="Times New Roman"/>
          <w:sz w:val="22"/>
          <w:szCs w:val="22"/>
        </w:rPr>
        <w:lastRenderedPageBreak/>
        <w:t>intention—they were expressions of it.</w:t>
      </w:r>
      <w:r w:rsidR="00633710">
        <w:rPr>
          <w:rFonts w:ascii="Times New Roman" w:hAnsi="Times New Roman" w:cs="Times New Roman"/>
          <w:sz w:val="22"/>
          <w:szCs w:val="22"/>
        </w:rPr>
        <w:t xml:space="preserve"> </w:t>
      </w:r>
      <w:r w:rsidR="0025090F">
        <w:rPr>
          <w:rFonts w:ascii="Times New Roman" w:hAnsi="Times New Roman" w:cs="Times New Roman"/>
          <w:sz w:val="22"/>
          <w:szCs w:val="22"/>
        </w:rPr>
        <w:t xml:space="preserve">Wilkinson explains, </w:t>
      </w:r>
      <w:r w:rsidRPr="0025090F">
        <w:rPr>
          <w:rFonts w:ascii="Times New Roman" w:hAnsi="Times New Roman" w:cs="Times New Roman"/>
          <w:i/>
          <w:iCs/>
          <w:sz w:val="22"/>
          <w:szCs w:val="22"/>
        </w:rPr>
        <w:t>“In the Egyptian universe, every action had cosmic significance, and divine forces permeated even the most mundane aspects of life.”</w:t>
      </w:r>
      <w:r w:rsidR="00001B5D" w:rsidRPr="0025090F">
        <w:rPr>
          <w:rStyle w:val="FootnoteReference"/>
          <w:rFonts w:ascii="Times New Roman" w:hAnsi="Times New Roman" w:cs="Times New Roman"/>
          <w:i/>
          <w:iCs/>
          <w:sz w:val="22"/>
          <w:szCs w:val="22"/>
        </w:rPr>
        <w:footnoteReference w:id="26"/>
      </w:r>
      <w:r w:rsidR="0037146F" w:rsidRPr="0025090F">
        <w:rPr>
          <w:rFonts w:ascii="Times New Roman" w:hAnsi="Times New Roman" w:cs="Times New Roman"/>
          <w:i/>
          <w:iCs/>
          <w:sz w:val="22"/>
          <w:szCs w:val="22"/>
        </w:rPr>
        <w:t xml:space="preserve"> </w:t>
      </w:r>
      <w:r w:rsidRPr="00854C79">
        <w:rPr>
          <w:rFonts w:ascii="Times New Roman" w:hAnsi="Times New Roman" w:cs="Times New Roman"/>
          <w:sz w:val="22"/>
          <w:szCs w:val="22"/>
        </w:rPr>
        <w:t>This idea of interconnectedness justified the practice of divination: every sign in the natural world was potentially a message from the gods, making the cosmos a readable, responsive system.</w:t>
      </w:r>
    </w:p>
    <w:p w14:paraId="76A14D4E" w14:textId="4A470E97" w:rsidR="00957F80" w:rsidRPr="0036159A" w:rsidRDefault="006F186F" w:rsidP="004B4902">
      <w:pPr>
        <w:spacing w:line="360" w:lineRule="auto"/>
        <w:jc w:val="both"/>
        <w:rPr>
          <w:rFonts w:ascii="Times New Roman" w:hAnsi="Times New Roman" w:cs="Times New Roman"/>
          <w:b/>
          <w:bCs/>
          <w:sz w:val="22"/>
          <w:szCs w:val="22"/>
        </w:rPr>
      </w:pPr>
      <w:r w:rsidRPr="0036159A">
        <w:rPr>
          <w:rFonts w:ascii="Times New Roman" w:hAnsi="Times New Roman" w:cs="Times New Roman"/>
          <w:b/>
          <w:bCs/>
          <w:sz w:val="22"/>
          <w:szCs w:val="22"/>
        </w:rPr>
        <w:t>How does this relate to their use of divination?</w:t>
      </w:r>
    </w:p>
    <w:p w14:paraId="50D3B944" w14:textId="35AD9FEC" w:rsidR="00854C79" w:rsidRPr="00854C79" w:rsidRDefault="00854C79" w:rsidP="00854C79">
      <w:pPr>
        <w:spacing w:line="360" w:lineRule="auto"/>
        <w:jc w:val="both"/>
        <w:rPr>
          <w:rFonts w:ascii="Times New Roman" w:hAnsi="Times New Roman" w:cs="Times New Roman"/>
          <w:sz w:val="22"/>
          <w:szCs w:val="22"/>
        </w:rPr>
      </w:pPr>
      <w:r>
        <w:rPr>
          <w:rFonts w:ascii="Times New Roman" w:hAnsi="Times New Roman" w:cs="Times New Roman"/>
          <w:sz w:val="22"/>
          <w:szCs w:val="22"/>
        </w:rPr>
        <w:t>T</w:t>
      </w:r>
      <w:r w:rsidRPr="00854C79">
        <w:rPr>
          <w:rFonts w:ascii="Times New Roman" w:hAnsi="Times New Roman" w:cs="Times New Roman"/>
          <w:sz w:val="22"/>
          <w:szCs w:val="22"/>
        </w:rPr>
        <w:t>he ancient Egyptian cosmological worldview directly shaped and justified their use of divination. Because they believed the universe was orderly, cyclical, and interconnected, divination became a vital practice for reading the divine signs embedded in that cosmic order. Here's how the cosmology and divination relate:</w:t>
      </w:r>
    </w:p>
    <w:p w14:paraId="7B334B17" w14:textId="1DCF2FF0" w:rsidR="00854C79" w:rsidRPr="00854C79" w:rsidRDefault="00854C79" w:rsidP="00854C79">
      <w:pPr>
        <w:spacing w:line="360" w:lineRule="auto"/>
        <w:jc w:val="both"/>
        <w:rPr>
          <w:rFonts w:ascii="Times New Roman" w:hAnsi="Times New Roman" w:cs="Times New Roman"/>
          <w:sz w:val="22"/>
          <w:szCs w:val="22"/>
        </w:rPr>
      </w:pPr>
      <w:r w:rsidRPr="00452BC5">
        <w:rPr>
          <w:rFonts w:ascii="Times New Roman" w:hAnsi="Times New Roman" w:cs="Times New Roman"/>
          <w:b/>
          <w:bCs/>
          <w:sz w:val="22"/>
          <w:szCs w:val="22"/>
        </w:rPr>
        <w:t>1.</w:t>
      </w:r>
      <w:r w:rsidR="006E1FB4">
        <w:rPr>
          <w:rFonts w:ascii="Times New Roman" w:hAnsi="Times New Roman" w:cs="Times New Roman"/>
          <w:b/>
          <w:bCs/>
          <w:sz w:val="22"/>
          <w:szCs w:val="22"/>
        </w:rPr>
        <w:t>)</w:t>
      </w:r>
      <w:r w:rsidRPr="00452BC5">
        <w:rPr>
          <w:rFonts w:ascii="Times New Roman" w:hAnsi="Times New Roman" w:cs="Times New Roman"/>
          <w:b/>
          <w:bCs/>
          <w:sz w:val="22"/>
          <w:szCs w:val="22"/>
        </w:rPr>
        <w:t xml:space="preserve"> Divine Order Makes Divination Possible</w:t>
      </w:r>
      <w:r w:rsidR="0036159A">
        <w:rPr>
          <w:rFonts w:ascii="Times New Roman" w:hAnsi="Times New Roman" w:cs="Times New Roman"/>
          <w:sz w:val="22"/>
          <w:szCs w:val="22"/>
        </w:rPr>
        <w:t xml:space="preserve"> - </w:t>
      </w:r>
      <w:r w:rsidRPr="00854C79">
        <w:rPr>
          <w:rFonts w:ascii="Times New Roman" w:hAnsi="Times New Roman" w:cs="Times New Roman"/>
          <w:sz w:val="22"/>
          <w:szCs w:val="22"/>
        </w:rPr>
        <w:t xml:space="preserve">Since the universe was seen as being governed by </w:t>
      </w:r>
      <w:r w:rsidR="0025090F" w:rsidRPr="00854C79">
        <w:rPr>
          <w:rFonts w:ascii="Times New Roman" w:hAnsi="Times New Roman" w:cs="Times New Roman"/>
          <w:sz w:val="22"/>
          <w:szCs w:val="22"/>
        </w:rPr>
        <w:t>Maat</w:t>
      </w:r>
      <w:r w:rsidRPr="00854C79">
        <w:rPr>
          <w:rFonts w:ascii="Times New Roman" w:hAnsi="Times New Roman" w:cs="Times New Roman"/>
          <w:sz w:val="22"/>
          <w:szCs w:val="22"/>
        </w:rPr>
        <w:t>—cosmic order and truth—every event, dream, omen, or movement of a star could be understood as part of a divinely structured reality. This meant that divination was not superstition, but a method for accessing the logic and will of the god</w:t>
      </w:r>
      <w:r w:rsidR="0036159A">
        <w:rPr>
          <w:rFonts w:ascii="Times New Roman" w:hAnsi="Times New Roman" w:cs="Times New Roman"/>
          <w:sz w:val="22"/>
          <w:szCs w:val="22"/>
        </w:rPr>
        <w:t xml:space="preserve">. </w:t>
      </w:r>
      <w:r w:rsidR="00C145CB">
        <w:rPr>
          <w:rFonts w:ascii="Times New Roman" w:hAnsi="Times New Roman" w:cs="Times New Roman"/>
          <w:sz w:val="22"/>
          <w:szCs w:val="22"/>
        </w:rPr>
        <w:t>Escolano-</w:t>
      </w:r>
      <w:r w:rsidR="00C145CB" w:rsidRPr="00414658">
        <w:rPr>
          <w:rStyle w:val="Strong"/>
          <w:rFonts w:ascii="Times New Roman" w:hAnsi="Times New Roman" w:cs="Times New Roman"/>
          <w:b w:val="0"/>
          <w:bCs w:val="0"/>
          <w:sz w:val="22"/>
          <w:szCs w:val="22"/>
        </w:rPr>
        <w:t>Poveda</w:t>
      </w:r>
      <w:r w:rsidR="00C145CB">
        <w:rPr>
          <w:rFonts w:ascii="Times New Roman" w:hAnsi="Times New Roman" w:cs="Times New Roman"/>
          <w:sz w:val="22"/>
          <w:szCs w:val="22"/>
        </w:rPr>
        <w:t xml:space="preserve"> </w:t>
      </w:r>
      <w:r w:rsidR="0036159A">
        <w:rPr>
          <w:rFonts w:ascii="Times New Roman" w:hAnsi="Times New Roman" w:cs="Times New Roman"/>
          <w:sz w:val="22"/>
          <w:szCs w:val="22"/>
        </w:rPr>
        <w:t xml:space="preserve">highlights </w:t>
      </w:r>
      <w:r w:rsidRPr="0037146F">
        <w:rPr>
          <w:rFonts w:ascii="Times New Roman" w:hAnsi="Times New Roman" w:cs="Times New Roman"/>
          <w:sz w:val="22"/>
          <w:szCs w:val="22"/>
        </w:rPr>
        <w:t>“In a universe ordered by divine will, divination allowed humans to decipher the messages of the gods and act in accordance with the cosmic order.”</w:t>
      </w:r>
      <w:r w:rsidR="0036159A" w:rsidRPr="0037146F">
        <w:rPr>
          <w:rStyle w:val="FootnoteReference"/>
          <w:rFonts w:ascii="Times New Roman" w:hAnsi="Times New Roman" w:cs="Times New Roman"/>
          <w:sz w:val="22"/>
          <w:szCs w:val="22"/>
        </w:rPr>
        <w:footnoteReference w:id="27"/>
      </w:r>
      <w:r w:rsidR="00D7662B">
        <w:rPr>
          <w:rFonts w:ascii="Times New Roman" w:hAnsi="Times New Roman" w:cs="Times New Roman"/>
          <w:sz w:val="22"/>
          <w:szCs w:val="22"/>
        </w:rPr>
        <w:t xml:space="preserve"> </w:t>
      </w:r>
      <w:r w:rsidRPr="00854C79">
        <w:rPr>
          <w:rFonts w:ascii="Times New Roman" w:hAnsi="Times New Roman" w:cs="Times New Roman"/>
          <w:sz w:val="22"/>
          <w:szCs w:val="22"/>
        </w:rPr>
        <w:t>Because the gods structured and maintained this order, they could also communicate through it, especially in symbolic or non-verbal ways—dreams, omens, stars, animals, or sacred texts.</w:t>
      </w:r>
    </w:p>
    <w:p w14:paraId="28082F63" w14:textId="306ECB00" w:rsidR="00854C79" w:rsidRPr="00854C79" w:rsidRDefault="00854C79" w:rsidP="00854C79">
      <w:pPr>
        <w:spacing w:line="360" w:lineRule="auto"/>
        <w:jc w:val="both"/>
        <w:rPr>
          <w:rFonts w:ascii="Times New Roman" w:hAnsi="Times New Roman" w:cs="Times New Roman"/>
          <w:sz w:val="22"/>
          <w:szCs w:val="22"/>
        </w:rPr>
      </w:pPr>
      <w:r w:rsidRPr="00452BC5">
        <w:rPr>
          <w:rFonts w:ascii="Times New Roman" w:hAnsi="Times New Roman" w:cs="Times New Roman"/>
          <w:b/>
          <w:bCs/>
          <w:sz w:val="22"/>
          <w:szCs w:val="22"/>
        </w:rPr>
        <w:t>2.</w:t>
      </w:r>
      <w:r w:rsidR="006E1FB4">
        <w:rPr>
          <w:rFonts w:ascii="Times New Roman" w:hAnsi="Times New Roman" w:cs="Times New Roman"/>
          <w:b/>
          <w:bCs/>
          <w:sz w:val="22"/>
          <w:szCs w:val="22"/>
        </w:rPr>
        <w:t>)</w:t>
      </w:r>
      <w:r w:rsidRPr="00452BC5">
        <w:rPr>
          <w:rFonts w:ascii="Times New Roman" w:hAnsi="Times New Roman" w:cs="Times New Roman"/>
          <w:b/>
          <w:bCs/>
          <w:sz w:val="22"/>
          <w:szCs w:val="22"/>
        </w:rPr>
        <w:t xml:space="preserve"> Cyclical Time Supports Predictive Knowledg</w:t>
      </w:r>
      <w:r w:rsidR="0036159A" w:rsidRPr="00452BC5">
        <w:rPr>
          <w:rFonts w:ascii="Times New Roman" w:hAnsi="Times New Roman" w:cs="Times New Roman"/>
          <w:b/>
          <w:bCs/>
          <w:sz w:val="22"/>
          <w:szCs w:val="22"/>
        </w:rPr>
        <w:t>e</w:t>
      </w:r>
      <w:r w:rsidR="0036159A">
        <w:rPr>
          <w:rFonts w:ascii="Times New Roman" w:hAnsi="Times New Roman" w:cs="Times New Roman"/>
          <w:sz w:val="22"/>
          <w:szCs w:val="22"/>
        </w:rPr>
        <w:t xml:space="preserve"> - </w:t>
      </w:r>
      <w:r w:rsidRPr="00854C79">
        <w:rPr>
          <w:rFonts w:ascii="Times New Roman" w:hAnsi="Times New Roman" w:cs="Times New Roman"/>
          <w:sz w:val="22"/>
          <w:szCs w:val="22"/>
        </w:rPr>
        <w:t>The cyclical understanding of time meant that the past, present, and future were connected through repeating patterns. What had happened before was likely to happen again, and patterns in nature (e.g., star movements, dreams, natural events) could be studied and interpreted to anticipate what was to come.</w:t>
      </w:r>
      <w:r w:rsidR="0036159A">
        <w:rPr>
          <w:rFonts w:ascii="Times New Roman" w:hAnsi="Times New Roman" w:cs="Times New Roman"/>
          <w:sz w:val="22"/>
          <w:szCs w:val="22"/>
        </w:rPr>
        <w:t xml:space="preserve"> </w:t>
      </w:r>
      <w:r w:rsidRPr="00854C79">
        <w:rPr>
          <w:rFonts w:ascii="Times New Roman" w:hAnsi="Times New Roman" w:cs="Times New Roman"/>
          <w:sz w:val="22"/>
          <w:szCs w:val="22"/>
        </w:rPr>
        <w:t>This cyclical model gave legitimacy to divinatory practices, because the Egyptians believed the future wasn’t unknown chaos—it was a recurring, intelligible unfolding of the divine pattern.</w:t>
      </w:r>
    </w:p>
    <w:p w14:paraId="44336984" w14:textId="256E9D69" w:rsidR="00854C79" w:rsidRDefault="00854C79" w:rsidP="00854C79">
      <w:pPr>
        <w:spacing w:line="360" w:lineRule="auto"/>
        <w:jc w:val="both"/>
        <w:rPr>
          <w:rFonts w:ascii="Times New Roman" w:hAnsi="Times New Roman" w:cs="Times New Roman"/>
          <w:sz w:val="22"/>
          <w:szCs w:val="22"/>
        </w:rPr>
      </w:pPr>
      <w:r w:rsidRPr="00452BC5">
        <w:rPr>
          <w:rFonts w:ascii="Times New Roman" w:hAnsi="Times New Roman" w:cs="Times New Roman"/>
          <w:b/>
          <w:bCs/>
          <w:sz w:val="22"/>
          <w:szCs w:val="22"/>
        </w:rPr>
        <w:t>3.</w:t>
      </w:r>
      <w:r w:rsidR="006E1FB4">
        <w:rPr>
          <w:rFonts w:ascii="Times New Roman" w:hAnsi="Times New Roman" w:cs="Times New Roman"/>
          <w:b/>
          <w:bCs/>
          <w:sz w:val="22"/>
          <w:szCs w:val="22"/>
        </w:rPr>
        <w:t>)</w:t>
      </w:r>
      <w:r w:rsidRPr="00452BC5">
        <w:rPr>
          <w:rFonts w:ascii="Times New Roman" w:hAnsi="Times New Roman" w:cs="Times New Roman"/>
          <w:b/>
          <w:bCs/>
          <w:sz w:val="22"/>
          <w:szCs w:val="22"/>
        </w:rPr>
        <w:t xml:space="preserve"> Interconnectedness Justifies Symbolic Interpretation</w:t>
      </w:r>
      <w:r w:rsidR="0036159A">
        <w:rPr>
          <w:rFonts w:ascii="Times New Roman" w:hAnsi="Times New Roman" w:cs="Times New Roman"/>
          <w:sz w:val="22"/>
          <w:szCs w:val="22"/>
        </w:rPr>
        <w:t xml:space="preserve"> - </w:t>
      </w:r>
      <w:r w:rsidRPr="00854C79">
        <w:rPr>
          <w:rFonts w:ascii="Times New Roman" w:hAnsi="Times New Roman" w:cs="Times New Roman"/>
          <w:sz w:val="22"/>
          <w:szCs w:val="22"/>
        </w:rPr>
        <w:t xml:space="preserve">The belief that everything was interconnected meant that no sign or symbol was meaningless. A dream, a strange animal </w:t>
      </w:r>
      <w:r w:rsidR="0036159A" w:rsidRPr="00854C79">
        <w:rPr>
          <w:rFonts w:ascii="Times New Roman" w:hAnsi="Times New Roman" w:cs="Times New Roman"/>
          <w:sz w:val="22"/>
          <w:szCs w:val="22"/>
        </w:rPr>
        <w:t>behaviour</w:t>
      </w:r>
      <w:r w:rsidRPr="00854C79">
        <w:rPr>
          <w:rFonts w:ascii="Times New Roman" w:hAnsi="Times New Roman" w:cs="Times New Roman"/>
          <w:sz w:val="22"/>
          <w:szCs w:val="22"/>
        </w:rPr>
        <w:t>, a flickering flame, or the rising of a particular star could all contain messages from the divine, because all things were linked to the gods' will</w:t>
      </w:r>
      <w:r w:rsidR="0036159A">
        <w:rPr>
          <w:rFonts w:ascii="Times New Roman" w:hAnsi="Times New Roman" w:cs="Times New Roman"/>
          <w:sz w:val="22"/>
          <w:szCs w:val="22"/>
        </w:rPr>
        <w:t xml:space="preserve">. </w:t>
      </w:r>
      <w:proofErr w:type="spellStart"/>
      <w:r w:rsidR="0036159A">
        <w:rPr>
          <w:rFonts w:ascii="Times New Roman" w:hAnsi="Times New Roman" w:cs="Times New Roman"/>
          <w:sz w:val="22"/>
          <w:szCs w:val="22"/>
        </w:rPr>
        <w:t>Fowden</w:t>
      </w:r>
      <w:proofErr w:type="spellEnd"/>
      <w:r w:rsidR="0036159A">
        <w:rPr>
          <w:rFonts w:ascii="Times New Roman" w:hAnsi="Times New Roman" w:cs="Times New Roman"/>
          <w:sz w:val="22"/>
          <w:szCs w:val="22"/>
        </w:rPr>
        <w:t xml:space="preserve"> argues </w:t>
      </w:r>
      <w:r w:rsidRPr="00D7662B">
        <w:rPr>
          <w:rFonts w:ascii="Times New Roman" w:hAnsi="Times New Roman" w:cs="Times New Roman"/>
          <w:i/>
          <w:iCs/>
          <w:sz w:val="22"/>
          <w:szCs w:val="22"/>
        </w:rPr>
        <w:t>“To the Egyptian mind, the gods could and did speak through all facets of the cosmos—divination was the attentive decoding of this sacred language.”</w:t>
      </w:r>
      <w:r w:rsidR="0036159A" w:rsidRPr="00D7662B">
        <w:rPr>
          <w:rStyle w:val="FootnoteReference"/>
          <w:rFonts w:ascii="Times New Roman" w:hAnsi="Times New Roman" w:cs="Times New Roman"/>
          <w:i/>
          <w:iCs/>
          <w:sz w:val="22"/>
          <w:szCs w:val="22"/>
        </w:rPr>
        <w:footnoteReference w:id="28"/>
      </w:r>
      <w:r w:rsidR="0036159A">
        <w:rPr>
          <w:rFonts w:ascii="Times New Roman" w:hAnsi="Times New Roman" w:cs="Times New Roman"/>
          <w:sz w:val="22"/>
          <w:szCs w:val="22"/>
        </w:rPr>
        <w:t xml:space="preserve"> </w:t>
      </w:r>
      <w:r w:rsidRPr="00854C79">
        <w:rPr>
          <w:rFonts w:ascii="Times New Roman" w:hAnsi="Times New Roman" w:cs="Times New Roman"/>
          <w:sz w:val="22"/>
          <w:szCs w:val="22"/>
        </w:rPr>
        <w:t>This made priests and diviners important figures—they were trained to recognize, interpret, and communicate these divine signs, acting as mediators between the cosmic and human worlds.</w:t>
      </w:r>
    </w:p>
    <w:p w14:paraId="04C79C20" w14:textId="1F9999E4" w:rsidR="00854C79" w:rsidRPr="0037146F" w:rsidRDefault="00854C79" w:rsidP="00854C79">
      <w:pPr>
        <w:spacing w:line="360" w:lineRule="auto"/>
        <w:jc w:val="both"/>
        <w:rPr>
          <w:rFonts w:ascii="Times New Roman" w:hAnsi="Times New Roman" w:cs="Times New Roman"/>
          <w:sz w:val="22"/>
          <w:szCs w:val="22"/>
        </w:rPr>
      </w:pPr>
      <w:r w:rsidRPr="00452BC5">
        <w:rPr>
          <w:rFonts w:ascii="Times New Roman" w:hAnsi="Times New Roman" w:cs="Times New Roman"/>
          <w:b/>
          <w:bCs/>
          <w:sz w:val="22"/>
          <w:szCs w:val="22"/>
        </w:rPr>
        <w:lastRenderedPageBreak/>
        <w:t>4.</w:t>
      </w:r>
      <w:r w:rsidR="006E1FB4">
        <w:rPr>
          <w:rFonts w:ascii="Times New Roman" w:hAnsi="Times New Roman" w:cs="Times New Roman"/>
          <w:b/>
          <w:bCs/>
          <w:sz w:val="22"/>
          <w:szCs w:val="22"/>
        </w:rPr>
        <w:t>)</w:t>
      </w:r>
      <w:r w:rsidRPr="00452BC5">
        <w:rPr>
          <w:rFonts w:ascii="Times New Roman" w:hAnsi="Times New Roman" w:cs="Times New Roman"/>
          <w:b/>
          <w:bCs/>
          <w:sz w:val="22"/>
          <w:szCs w:val="22"/>
        </w:rPr>
        <w:t xml:space="preserve"> The Pharaoh’s Role in Divination</w:t>
      </w:r>
      <w:r w:rsidR="0036159A" w:rsidRPr="0037146F">
        <w:rPr>
          <w:rFonts w:ascii="Times New Roman" w:hAnsi="Times New Roman" w:cs="Times New Roman"/>
          <w:sz w:val="22"/>
          <w:szCs w:val="22"/>
        </w:rPr>
        <w:t xml:space="preserve"> - </w:t>
      </w:r>
      <w:r w:rsidRPr="0037146F">
        <w:rPr>
          <w:rFonts w:ascii="Times New Roman" w:hAnsi="Times New Roman" w:cs="Times New Roman"/>
          <w:sz w:val="22"/>
          <w:szCs w:val="22"/>
        </w:rPr>
        <w:t>Because the Pharaoh was considered the earthly embodiment of divine order (</w:t>
      </w:r>
      <w:r w:rsidR="00D7662B" w:rsidRPr="0037146F">
        <w:rPr>
          <w:rFonts w:ascii="Times New Roman" w:hAnsi="Times New Roman" w:cs="Times New Roman"/>
          <w:sz w:val="22"/>
          <w:szCs w:val="22"/>
        </w:rPr>
        <w:t>Maat</w:t>
      </w:r>
      <w:r w:rsidRPr="0037146F">
        <w:rPr>
          <w:rFonts w:ascii="Times New Roman" w:hAnsi="Times New Roman" w:cs="Times New Roman"/>
          <w:sz w:val="22"/>
          <w:szCs w:val="22"/>
        </w:rPr>
        <w:t>), he was expected to make decisions in alignment with divine will. Divination was essential in guiding the Pharaoh’s actions, ensuring that state decisions—such as war, diplomacy, temple construction, or calendrical rituals—were in harmony with cosmic balance.</w:t>
      </w:r>
      <w:r w:rsidR="0037146F">
        <w:rPr>
          <w:rFonts w:ascii="Times New Roman" w:hAnsi="Times New Roman" w:cs="Times New Roman"/>
          <w:sz w:val="22"/>
          <w:szCs w:val="22"/>
        </w:rPr>
        <w:t xml:space="preserve"> </w:t>
      </w:r>
      <w:r w:rsidR="0037146F" w:rsidRPr="0037146F">
        <w:rPr>
          <w:rFonts w:ascii="Times New Roman" w:hAnsi="Times New Roman" w:cs="Times New Roman"/>
          <w:sz w:val="22"/>
          <w:szCs w:val="22"/>
        </w:rPr>
        <w:t xml:space="preserve">According to Dunand and Zivie-Coche, </w:t>
      </w:r>
      <w:r w:rsidR="0037146F" w:rsidRPr="0025090F">
        <w:rPr>
          <w:rFonts w:ascii="Times New Roman" w:hAnsi="Times New Roman" w:cs="Times New Roman"/>
          <w:i/>
          <w:iCs/>
          <w:sz w:val="22"/>
          <w:szCs w:val="22"/>
        </w:rPr>
        <w:t xml:space="preserve">“The Pharaoh consulted astrologers and priests to interpret celestial phenomena before making major decisions, whether in war or diplomacy, to ensure that his reign was aligned with divine will.” </w:t>
      </w:r>
      <w:r w:rsidR="0037146F" w:rsidRPr="0037146F">
        <w:rPr>
          <w:rFonts w:ascii="Times New Roman" w:hAnsi="Times New Roman" w:cs="Times New Roman"/>
          <w:sz w:val="22"/>
          <w:szCs w:val="22"/>
        </w:rPr>
        <w:t>This practice reinforced the connection between cosmology and divination, as the Pharaoh was believed to derive his authority from his ability to align himself with the cosmic order.</w:t>
      </w:r>
    </w:p>
    <w:p w14:paraId="2D57646E" w14:textId="2B96E7B8" w:rsidR="00C563C3" w:rsidRPr="0037146F" w:rsidRDefault="00C563C3" w:rsidP="00910B4B">
      <w:pPr>
        <w:spacing w:line="360" w:lineRule="auto"/>
        <w:jc w:val="both"/>
        <w:rPr>
          <w:rFonts w:ascii="Times New Roman" w:hAnsi="Times New Roman" w:cs="Times New Roman"/>
          <w:sz w:val="22"/>
          <w:szCs w:val="22"/>
        </w:rPr>
      </w:pPr>
      <w:r w:rsidRPr="0037146F">
        <w:rPr>
          <w:rFonts w:ascii="Times New Roman" w:hAnsi="Times New Roman" w:cs="Times New Roman"/>
          <w:sz w:val="22"/>
          <w:szCs w:val="22"/>
        </w:rPr>
        <w:t xml:space="preserve">Ancient Egyptian cosmology was structured around a concept of divine order: the universe was created and continually upheld by gods, and all elements of life, from celestial cycles to political decisions, were integrated into this sacred structure. </w:t>
      </w:r>
      <w:r w:rsidR="00EB1E9E" w:rsidRPr="0037146F">
        <w:rPr>
          <w:rFonts w:ascii="Times New Roman" w:hAnsi="Times New Roman" w:cs="Times New Roman"/>
          <w:sz w:val="22"/>
          <w:szCs w:val="22"/>
        </w:rPr>
        <w:t xml:space="preserve">As Dunand and Zivie-Coche explain, </w:t>
      </w:r>
      <w:r w:rsidR="00EB1E9E" w:rsidRPr="0025090F">
        <w:rPr>
          <w:rFonts w:ascii="Times New Roman" w:hAnsi="Times New Roman" w:cs="Times New Roman"/>
          <w:i/>
          <w:iCs/>
          <w:sz w:val="22"/>
          <w:szCs w:val="22"/>
        </w:rPr>
        <w:t>“</w:t>
      </w:r>
      <w:r w:rsidRPr="0025090F">
        <w:rPr>
          <w:rFonts w:ascii="Times New Roman" w:hAnsi="Times New Roman" w:cs="Times New Roman"/>
          <w:i/>
          <w:iCs/>
          <w:sz w:val="22"/>
          <w:szCs w:val="22"/>
        </w:rPr>
        <w:t>The theological system held that the gods communicated with the world through signs embedded in nature, dreams, and astronomical phenomena.</w:t>
      </w:r>
      <w:r w:rsidR="00EB1E9E" w:rsidRPr="0025090F">
        <w:rPr>
          <w:rFonts w:ascii="Times New Roman" w:hAnsi="Times New Roman" w:cs="Times New Roman"/>
          <w:i/>
          <w:iCs/>
          <w:sz w:val="22"/>
          <w:szCs w:val="22"/>
        </w:rPr>
        <w:t>”</w:t>
      </w:r>
      <w:r w:rsidR="00EB1E9E" w:rsidRPr="0025090F">
        <w:rPr>
          <w:rStyle w:val="FootnoteReference"/>
          <w:rFonts w:ascii="Times New Roman" w:hAnsi="Times New Roman" w:cs="Times New Roman"/>
          <w:i/>
          <w:iCs/>
          <w:sz w:val="22"/>
          <w:szCs w:val="22"/>
        </w:rPr>
        <w:footnoteReference w:id="29"/>
      </w:r>
      <w:r w:rsidRPr="0025090F">
        <w:rPr>
          <w:rFonts w:ascii="Times New Roman" w:hAnsi="Times New Roman" w:cs="Times New Roman"/>
          <w:i/>
          <w:iCs/>
          <w:sz w:val="22"/>
          <w:szCs w:val="22"/>
        </w:rPr>
        <w:t xml:space="preserve"> </w:t>
      </w:r>
      <w:r w:rsidRPr="0037146F">
        <w:rPr>
          <w:rFonts w:ascii="Times New Roman" w:hAnsi="Times New Roman" w:cs="Times New Roman"/>
          <w:sz w:val="22"/>
          <w:szCs w:val="22"/>
        </w:rPr>
        <w:t xml:space="preserve">These signs were not arbitrary but were manifestations of </w:t>
      </w:r>
      <w:proofErr w:type="spellStart"/>
      <w:r w:rsidRPr="0037146F">
        <w:rPr>
          <w:rFonts w:ascii="Times New Roman" w:hAnsi="Times New Roman" w:cs="Times New Roman"/>
          <w:sz w:val="22"/>
          <w:szCs w:val="22"/>
        </w:rPr>
        <w:t>maat</w:t>
      </w:r>
      <w:proofErr w:type="spellEnd"/>
      <w:r w:rsidRPr="0037146F">
        <w:rPr>
          <w:rFonts w:ascii="Times New Roman" w:hAnsi="Times New Roman" w:cs="Times New Roman"/>
          <w:sz w:val="22"/>
          <w:szCs w:val="22"/>
        </w:rPr>
        <w:t>, reinforcing the idea that the universe could be “read” if one was attuned to divine logic.</w:t>
      </w:r>
    </w:p>
    <w:p w14:paraId="39915A58" w14:textId="09E7B149" w:rsidR="009050D3" w:rsidRPr="0037146F" w:rsidRDefault="00C563C3" w:rsidP="00854C79">
      <w:pPr>
        <w:spacing w:line="360" w:lineRule="auto"/>
        <w:jc w:val="both"/>
        <w:rPr>
          <w:rFonts w:ascii="Times New Roman" w:hAnsi="Times New Roman" w:cs="Times New Roman"/>
          <w:sz w:val="22"/>
          <w:szCs w:val="22"/>
        </w:rPr>
      </w:pPr>
      <w:r w:rsidRPr="0037146F">
        <w:rPr>
          <w:rFonts w:ascii="Times New Roman" w:hAnsi="Times New Roman" w:cs="Times New Roman"/>
          <w:sz w:val="22"/>
          <w:szCs w:val="22"/>
        </w:rPr>
        <w:t xml:space="preserve">The universe was seen as teeming with divine intentionality. As Dunand and Zivie-Coche note, </w:t>
      </w:r>
      <w:r w:rsidR="00EB1E9E" w:rsidRPr="0037146F">
        <w:rPr>
          <w:rFonts w:ascii="Times New Roman" w:hAnsi="Times New Roman" w:cs="Times New Roman"/>
          <w:sz w:val="22"/>
          <w:szCs w:val="22"/>
        </w:rPr>
        <w:t>“</w:t>
      </w:r>
      <w:r w:rsidR="00EB1E9E" w:rsidRPr="0037146F">
        <w:rPr>
          <w:rFonts w:ascii="Times New Roman" w:hAnsi="Times New Roman" w:cs="Times New Roman"/>
          <w:sz w:val="22"/>
          <w:szCs w:val="22"/>
        </w:rPr>
        <w:t>The gods were not abstract forces; they were beings with whom the Egyptians had a personal relationship, who intervened constantly in the affairs of the world</w:t>
      </w:r>
      <w:r w:rsidR="00EB1E9E" w:rsidRPr="0037146F">
        <w:rPr>
          <w:rFonts w:ascii="Times New Roman" w:hAnsi="Times New Roman" w:cs="Times New Roman"/>
          <w:sz w:val="22"/>
          <w:szCs w:val="22"/>
        </w:rPr>
        <w:t>.”</w:t>
      </w:r>
      <w:r w:rsidR="00EB1E9E" w:rsidRPr="0037146F">
        <w:rPr>
          <w:rStyle w:val="FootnoteReference"/>
          <w:rFonts w:ascii="Times New Roman" w:hAnsi="Times New Roman" w:cs="Times New Roman"/>
          <w:sz w:val="22"/>
          <w:szCs w:val="22"/>
        </w:rPr>
        <w:footnoteReference w:id="30"/>
      </w:r>
      <w:r w:rsidRPr="0037146F">
        <w:rPr>
          <w:rFonts w:ascii="Times New Roman" w:hAnsi="Times New Roman" w:cs="Times New Roman"/>
          <w:sz w:val="22"/>
          <w:szCs w:val="22"/>
        </w:rPr>
        <w:t xml:space="preserve"> Their actions shaped not only the physical cosmos but also determined the fate of individuals and the state. Within this framework, divination became an epistemological tool for discerning divine intentions. As</w:t>
      </w:r>
      <w:r w:rsidRPr="00910B4B">
        <w:rPr>
          <w:rFonts w:ascii="Times New Roman" w:hAnsi="Times New Roman" w:cs="Times New Roman"/>
        </w:rPr>
        <w:t xml:space="preserve"> </w:t>
      </w:r>
      <w:r w:rsidR="00C145CB">
        <w:rPr>
          <w:rFonts w:ascii="Times New Roman" w:hAnsi="Times New Roman" w:cs="Times New Roman"/>
          <w:sz w:val="22"/>
          <w:szCs w:val="22"/>
        </w:rPr>
        <w:t>Escolano-</w:t>
      </w:r>
      <w:r w:rsidR="00C145CB" w:rsidRPr="00414658">
        <w:rPr>
          <w:rStyle w:val="Strong"/>
          <w:rFonts w:ascii="Times New Roman" w:hAnsi="Times New Roman" w:cs="Times New Roman"/>
          <w:b w:val="0"/>
          <w:bCs w:val="0"/>
          <w:sz w:val="22"/>
          <w:szCs w:val="22"/>
        </w:rPr>
        <w:t>Poveda</w:t>
      </w:r>
      <w:r w:rsidR="00EB1E9E" w:rsidRPr="0037146F">
        <w:rPr>
          <w:rFonts w:ascii="Times New Roman" w:hAnsi="Times New Roman" w:cs="Times New Roman"/>
          <w:sz w:val="22"/>
          <w:szCs w:val="22"/>
        </w:rPr>
        <w:t>’s research on Late Egyptian Demotic horoscopes reveals that astrological texts were constructed around the belief that the stars were not merely celestial objects but indicators of divine will</w:t>
      </w:r>
      <w:r w:rsidR="00EB1E9E" w:rsidRPr="0025090F">
        <w:rPr>
          <w:rFonts w:ascii="Times New Roman" w:hAnsi="Times New Roman" w:cs="Times New Roman"/>
          <w:i/>
          <w:iCs/>
          <w:sz w:val="22"/>
          <w:szCs w:val="22"/>
        </w:rPr>
        <w:t>—“messages encoded in the heavens”</w:t>
      </w:r>
      <w:r w:rsidR="00EB1E9E" w:rsidRPr="0037146F">
        <w:rPr>
          <w:rFonts w:ascii="Times New Roman" w:hAnsi="Times New Roman" w:cs="Times New Roman"/>
          <w:sz w:val="22"/>
          <w:szCs w:val="22"/>
        </w:rPr>
        <w:t xml:space="preserve"> that could be deciphered by trained interpreters.</w:t>
      </w:r>
      <w:r w:rsidR="00EB1E9E" w:rsidRPr="0037146F">
        <w:rPr>
          <w:rStyle w:val="FootnoteReference"/>
          <w:rFonts w:ascii="Times New Roman" w:hAnsi="Times New Roman" w:cs="Times New Roman"/>
          <w:sz w:val="22"/>
          <w:szCs w:val="22"/>
        </w:rPr>
        <w:footnoteReference w:id="31"/>
      </w:r>
      <w:r w:rsidR="00EB1E9E" w:rsidRPr="0037146F">
        <w:rPr>
          <w:rFonts w:ascii="Times New Roman" w:hAnsi="Times New Roman" w:cs="Times New Roman"/>
          <w:sz w:val="22"/>
          <w:szCs w:val="22"/>
        </w:rPr>
        <w:t xml:space="preserve"> These texts reflect a cosmological system in which divine intention was believed to manifest in the patterned motion of the stars, offering insight into personal fate, political outcomes, and ritual timing.</w:t>
      </w:r>
    </w:p>
    <w:p w14:paraId="0DC6A2F3" w14:textId="53B749A6" w:rsidR="00C563C3" w:rsidRPr="0037146F" w:rsidRDefault="00C563C3" w:rsidP="00C563C3">
      <w:pPr>
        <w:spacing w:line="360" w:lineRule="auto"/>
        <w:rPr>
          <w:rFonts w:ascii="Times New Roman" w:hAnsi="Times New Roman" w:cs="Times New Roman"/>
          <w:b/>
          <w:bCs/>
          <w:sz w:val="22"/>
          <w:szCs w:val="22"/>
          <w:u w:val="single"/>
        </w:rPr>
      </w:pPr>
      <w:r w:rsidRPr="0037146F">
        <w:rPr>
          <w:rFonts w:ascii="Times New Roman" w:hAnsi="Times New Roman" w:cs="Times New Roman"/>
          <w:b/>
          <w:bCs/>
          <w:sz w:val="22"/>
          <w:szCs w:val="22"/>
          <w:u w:val="single"/>
        </w:rPr>
        <w:t>Divination as a Mechanism of Cosmic Alignment</w:t>
      </w:r>
    </w:p>
    <w:p w14:paraId="18660252" w14:textId="263EDC5B" w:rsidR="00C563C3" w:rsidRPr="0037146F" w:rsidRDefault="00C563C3" w:rsidP="00C563C3">
      <w:pPr>
        <w:spacing w:line="360" w:lineRule="auto"/>
        <w:jc w:val="both"/>
        <w:rPr>
          <w:rFonts w:ascii="Times New Roman" w:hAnsi="Times New Roman" w:cs="Times New Roman"/>
          <w:sz w:val="22"/>
          <w:szCs w:val="22"/>
        </w:rPr>
      </w:pPr>
      <w:r w:rsidRPr="0037146F">
        <w:rPr>
          <w:rFonts w:ascii="Times New Roman" w:hAnsi="Times New Roman" w:cs="Times New Roman"/>
          <w:sz w:val="22"/>
          <w:szCs w:val="22"/>
        </w:rPr>
        <w:t xml:space="preserve">Because Egyptian cosmology emphasized the predictability and regularity of divine order, divination functioned less as a means of changing the future and more as a method for understanding how best to live within a cosmic design.4 Dreams were one of the primary modes of divination. In Behind Closed Eyes, </w:t>
      </w:r>
      <w:proofErr w:type="spellStart"/>
      <w:r w:rsidRPr="0037146F">
        <w:rPr>
          <w:rFonts w:ascii="Times New Roman" w:hAnsi="Times New Roman" w:cs="Times New Roman"/>
          <w:sz w:val="22"/>
          <w:szCs w:val="22"/>
        </w:rPr>
        <w:t>Szpakowska</w:t>
      </w:r>
      <w:proofErr w:type="spellEnd"/>
      <w:r w:rsidRPr="0037146F">
        <w:rPr>
          <w:rFonts w:ascii="Times New Roman" w:hAnsi="Times New Roman" w:cs="Times New Roman"/>
          <w:sz w:val="22"/>
          <w:szCs w:val="22"/>
        </w:rPr>
        <w:t xml:space="preserve"> illustrates how </w:t>
      </w:r>
      <w:r w:rsidR="00AB5433" w:rsidRPr="0025090F">
        <w:rPr>
          <w:rFonts w:ascii="Times New Roman" w:hAnsi="Times New Roman" w:cs="Times New Roman"/>
          <w:i/>
          <w:iCs/>
          <w:sz w:val="22"/>
          <w:szCs w:val="22"/>
        </w:rPr>
        <w:t>“f</w:t>
      </w:r>
      <w:r w:rsidR="00AB5433" w:rsidRPr="0025090F">
        <w:rPr>
          <w:rFonts w:ascii="Times New Roman" w:hAnsi="Times New Roman" w:cs="Times New Roman"/>
          <w:i/>
          <w:iCs/>
          <w:sz w:val="22"/>
          <w:szCs w:val="22"/>
        </w:rPr>
        <w:t xml:space="preserve">or the Egyptians, dreams could serve as messages from gods or </w:t>
      </w:r>
      <w:r w:rsidR="00AB5433" w:rsidRPr="0025090F">
        <w:rPr>
          <w:rFonts w:ascii="Times New Roman" w:hAnsi="Times New Roman" w:cs="Times New Roman"/>
          <w:i/>
          <w:iCs/>
          <w:sz w:val="22"/>
          <w:szCs w:val="22"/>
        </w:rPr>
        <w:lastRenderedPageBreak/>
        <w:t>spirits, containing warnings, advice, or predictions about the future.</w:t>
      </w:r>
      <w:r w:rsidR="00AB5433" w:rsidRPr="0025090F">
        <w:rPr>
          <w:rFonts w:ascii="Times New Roman" w:hAnsi="Times New Roman" w:cs="Times New Roman"/>
          <w:i/>
          <w:iCs/>
          <w:sz w:val="22"/>
          <w:szCs w:val="22"/>
        </w:rPr>
        <w:t>”</w:t>
      </w:r>
      <w:r w:rsidR="00AB5433" w:rsidRPr="0037146F">
        <w:rPr>
          <w:rStyle w:val="FootnoteReference"/>
          <w:rFonts w:ascii="Times New Roman" w:hAnsi="Times New Roman" w:cs="Times New Roman"/>
          <w:sz w:val="22"/>
          <w:szCs w:val="22"/>
        </w:rPr>
        <w:footnoteReference w:id="32"/>
      </w:r>
      <w:r w:rsidRPr="0037146F">
        <w:rPr>
          <w:rFonts w:ascii="Times New Roman" w:hAnsi="Times New Roman" w:cs="Times New Roman"/>
          <w:sz w:val="22"/>
          <w:szCs w:val="22"/>
        </w:rPr>
        <w:t xml:space="preserve"> Such interpretations were often guided by “dream books,” which listed symbolic meanings tied to culturally encoded cosmological frameworks.</w:t>
      </w:r>
    </w:p>
    <w:p w14:paraId="2094E2FF" w14:textId="2389C239" w:rsidR="00C563C3" w:rsidRPr="0037146F" w:rsidRDefault="00C563C3" w:rsidP="00C563C3">
      <w:pPr>
        <w:spacing w:line="360" w:lineRule="auto"/>
        <w:jc w:val="both"/>
        <w:rPr>
          <w:rFonts w:ascii="Times New Roman" w:hAnsi="Times New Roman" w:cs="Times New Roman"/>
          <w:sz w:val="22"/>
          <w:szCs w:val="22"/>
        </w:rPr>
      </w:pPr>
      <w:r w:rsidRPr="0037146F">
        <w:rPr>
          <w:rFonts w:ascii="Times New Roman" w:hAnsi="Times New Roman" w:cs="Times New Roman"/>
          <w:sz w:val="22"/>
          <w:szCs w:val="22"/>
        </w:rPr>
        <w:t xml:space="preserve">Similarly, astronomical observation, particularly through the use of decanal stars and later horoscopic astrology, formed a critical divinatory tool. </w:t>
      </w:r>
      <w:r w:rsidR="00C145CB">
        <w:rPr>
          <w:rFonts w:ascii="Times New Roman" w:hAnsi="Times New Roman" w:cs="Times New Roman"/>
          <w:sz w:val="22"/>
          <w:szCs w:val="22"/>
        </w:rPr>
        <w:t>Escolano-</w:t>
      </w:r>
      <w:r w:rsidR="00C145CB" w:rsidRPr="00414658">
        <w:rPr>
          <w:rStyle w:val="Strong"/>
          <w:rFonts w:ascii="Times New Roman" w:hAnsi="Times New Roman" w:cs="Times New Roman"/>
          <w:b w:val="0"/>
          <w:bCs w:val="0"/>
          <w:sz w:val="22"/>
          <w:szCs w:val="22"/>
        </w:rPr>
        <w:t>Poveda</w:t>
      </w:r>
      <w:r w:rsidRPr="0037146F">
        <w:rPr>
          <w:rFonts w:ascii="Times New Roman" w:hAnsi="Times New Roman" w:cs="Times New Roman"/>
          <w:sz w:val="22"/>
          <w:szCs w:val="22"/>
        </w:rPr>
        <w:t xml:space="preserve">’s studies demonstrate how </w:t>
      </w:r>
      <w:r w:rsidR="00AB5433" w:rsidRPr="0037146F">
        <w:rPr>
          <w:rFonts w:ascii="Times New Roman" w:hAnsi="Times New Roman" w:cs="Times New Roman"/>
          <w:sz w:val="22"/>
          <w:szCs w:val="22"/>
        </w:rPr>
        <w:t xml:space="preserve">to </w:t>
      </w:r>
      <w:r w:rsidRPr="0037146F">
        <w:rPr>
          <w:rFonts w:ascii="Times New Roman" w:hAnsi="Times New Roman" w:cs="Times New Roman"/>
          <w:sz w:val="22"/>
          <w:szCs w:val="22"/>
        </w:rPr>
        <w:t>demotic astrologers</w:t>
      </w:r>
      <w:r w:rsidR="00AB5433" w:rsidRPr="0037146F">
        <w:rPr>
          <w:rFonts w:ascii="Times New Roman" w:hAnsi="Times New Roman" w:cs="Times New Roman"/>
          <w:sz w:val="22"/>
          <w:szCs w:val="22"/>
        </w:rPr>
        <w:t>,</w:t>
      </w:r>
      <w:r w:rsidRPr="0037146F">
        <w:rPr>
          <w:rFonts w:ascii="Times New Roman" w:hAnsi="Times New Roman" w:cs="Times New Roman"/>
          <w:sz w:val="22"/>
          <w:szCs w:val="22"/>
        </w:rPr>
        <w:t xml:space="preserve"> </w:t>
      </w:r>
      <w:r w:rsidR="00AB5433" w:rsidRPr="0025090F">
        <w:rPr>
          <w:rFonts w:ascii="Times New Roman" w:hAnsi="Times New Roman" w:cs="Times New Roman"/>
          <w:i/>
          <w:iCs/>
          <w:sz w:val="22"/>
          <w:szCs w:val="22"/>
        </w:rPr>
        <w:t>“</w:t>
      </w:r>
      <w:r w:rsidR="00AB5433" w:rsidRPr="0025090F">
        <w:rPr>
          <w:rFonts w:ascii="Times New Roman" w:hAnsi="Times New Roman" w:cs="Times New Roman"/>
          <w:i/>
          <w:iCs/>
          <w:sz w:val="22"/>
          <w:szCs w:val="22"/>
        </w:rPr>
        <w:t>The stars and planets were not only used to predict individual fortune, but to synchronize human actions with the cycles of divine will.”</w:t>
      </w:r>
      <w:r w:rsidR="00AB5433" w:rsidRPr="0025090F">
        <w:rPr>
          <w:rStyle w:val="FootnoteReference"/>
          <w:rFonts w:ascii="Times New Roman" w:hAnsi="Times New Roman" w:cs="Times New Roman"/>
          <w:i/>
          <w:iCs/>
          <w:sz w:val="22"/>
          <w:szCs w:val="22"/>
        </w:rPr>
        <w:footnoteReference w:id="33"/>
      </w:r>
      <w:r w:rsidRPr="0037146F">
        <w:rPr>
          <w:rFonts w:ascii="Times New Roman" w:hAnsi="Times New Roman" w:cs="Times New Roman"/>
          <w:sz w:val="22"/>
          <w:szCs w:val="22"/>
        </w:rPr>
        <w:t xml:space="preserve"> These texts reflect a worldview where the sky was a divine text, and astrologers acted as its interpreters.</w:t>
      </w:r>
    </w:p>
    <w:p w14:paraId="1D379E16" w14:textId="45C9B028" w:rsidR="0037146F" w:rsidRPr="00452BC5" w:rsidRDefault="00C563C3" w:rsidP="00A45B28">
      <w:pPr>
        <w:spacing w:line="360" w:lineRule="auto"/>
        <w:jc w:val="both"/>
        <w:rPr>
          <w:rFonts w:ascii="Times New Roman" w:hAnsi="Times New Roman" w:cs="Times New Roman"/>
          <w:sz w:val="22"/>
          <w:szCs w:val="22"/>
        </w:rPr>
      </w:pPr>
      <w:r w:rsidRPr="0037146F">
        <w:rPr>
          <w:rFonts w:ascii="Times New Roman" w:hAnsi="Times New Roman" w:cs="Times New Roman"/>
          <w:sz w:val="22"/>
          <w:szCs w:val="22"/>
        </w:rPr>
        <w:t xml:space="preserve">Temple oracles also formed an essential part of this cosmological-divinatory relationship. The oracle of Amun, for instance, played a role in confirming the legitimacy of pharaohs or major religious decisions. As Redford notes, </w:t>
      </w:r>
      <w:r w:rsidR="00AB5433" w:rsidRPr="00D7662B">
        <w:rPr>
          <w:rFonts w:ascii="Times New Roman" w:hAnsi="Times New Roman" w:cs="Times New Roman"/>
          <w:i/>
          <w:iCs/>
          <w:sz w:val="22"/>
          <w:szCs w:val="22"/>
        </w:rPr>
        <w:t xml:space="preserve">“divination was </w:t>
      </w:r>
      <w:r w:rsidR="00AB5433" w:rsidRPr="00D7662B">
        <w:rPr>
          <w:rFonts w:ascii="Times New Roman" w:hAnsi="Times New Roman" w:cs="Times New Roman"/>
          <w:i/>
          <w:iCs/>
          <w:sz w:val="22"/>
          <w:szCs w:val="22"/>
        </w:rPr>
        <w:t>not relegated to the fringes of religious life; rather, it was practiced within temple contexts and often overseen by trained priests.</w:t>
      </w:r>
      <w:r w:rsidR="00AB5433" w:rsidRPr="00D7662B">
        <w:rPr>
          <w:rFonts w:ascii="Times New Roman" w:hAnsi="Times New Roman" w:cs="Times New Roman"/>
          <w:i/>
          <w:iCs/>
          <w:sz w:val="22"/>
          <w:szCs w:val="22"/>
        </w:rPr>
        <w:t>”</w:t>
      </w:r>
      <w:r w:rsidR="00AB5433" w:rsidRPr="00D7662B">
        <w:rPr>
          <w:rStyle w:val="FootnoteReference"/>
          <w:rFonts w:ascii="Times New Roman" w:hAnsi="Times New Roman" w:cs="Times New Roman"/>
          <w:i/>
          <w:iCs/>
          <w:sz w:val="22"/>
          <w:szCs w:val="22"/>
        </w:rPr>
        <w:footnoteReference w:id="34"/>
      </w:r>
      <w:r w:rsidRPr="0037146F">
        <w:rPr>
          <w:rFonts w:ascii="Times New Roman" w:hAnsi="Times New Roman" w:cs="Times New Roman"/>
          <w:sz w:val="22"/>
          <w:szCs w:val="22"/>
        </w:rPr>
        <w:t xml:space="preserve"> The god’s movement—often via a portable shrine—would be interpreted by priests to render divine judgment on questions posed by the community or king</w:t>
      </w:r>
    </w:p>
    <w:p w14:paraId="6A207942" w14:textId="4516F812" w:rsidR="00333BAA" w:rsidRPr="00A45B28" w:rsidRDefault="002325B1" w:rsidP="00A45B28">
      <w:pPr>
        <w:spacing w:line="360" w:lineRule="auto"/>
        <w:jc w:val="both"/>
        <w:rPr>
          <w:rFonts w:ascii="Times New Roman" w:hAnsi="Times New Roman" w:cs="Times New Roman"/>
        </w:rPr>
      </w:pPr>
      <w:r w:rsidRPr="007A2D16">
        <w:rPr>
          <w:rFonts w:ascii="Times New Roman" w:hAnsi="Times New Roman" w:cs="Times New Roman"/>
          <w:b/>
          <w:bCs/>
          <w:u w:val="single"/>
        </w:rPr>
        <w:t>Conclusion</w:t>
      </w:r>
      <w:r w:rsidR="00333BAA">
        <w:rPr>
          <w:rFonts w:ascii="Times New Roman" w:hAnsi="Times New Roman" w:cs="Times New Roman"/>
          <w:b/>
          <w:bCs/>
          <w:u w:val="single"/>
        </w:rPr>
        <w:t>:</w:t>
      </w:r>
      <w:r w:rsidR="00333BAA" w:rsidRPr="00333BAA">
        <w:rPr>
          <w:rFonts w:ascii="Times New Roman" w:hAnsi="Times New Roman" w:cs="Times New Roman"/>
        </w:rPr>
        <w:t xml:space="preserve"> </w:t>
      </w:r>
    </w:p>
    <w:p w14:paraId="77F0983B" w14:textId="5FFE7095" w:rsidR="009050D3" w:rsidRDefault="003F49A9" w:rsidP="004B4902">
      <w:pPr>
        <w:spacing w:line="360" w:lineRule="auto"/>
        <w:jc w:val="both"/>
        <w:rPr>
          <w:rFonts w:ascii="Times New Roman" w:hAnsi="Times New Roman" w:cs="Times New Roman"/>
          <w:i/>
          <w:iCs/>
          <w:sz w:val="22"/>
          <w:szCs w:val="22"/>
        </w:rPr>
      </w:pPr>
      <w:r w:rsidRPr="0037146F">
        <w:rPr>
          <w:rFonts w:ascii="Times New Roman" w:hAnsi="Times New Roman" w:cs="Times New Roman"/>
          <w:sz w:val="22"/>
          <w:szCs w:val="22"/>
        </w:rPr>
        <w:t xml:space="preserve">In ancient Egypt, cosmology and divination were not separate or opposing systems, but two intertwined ways of understanding and engaging with the world. The Egyptians’ cosmological belief in a divinely ordered universe made divination a natural method for seeking guidance and ensuring that personal, social, and political actions aligned with the will of the gods. Whether through dreams, astrology, or oracles, divination served as a vital tool for interpreting divine will and maintaining harmony with </w:t>
      </w:r>
      <w:r w:rsidR="0025090F" w:rsidRPr="0025090F">
        <w:rPr>
          <w:rFonts w:ascii="Times New Roman" w:hAnsi="Times New Roman" w:cs="Times New Roman"/>
          <w:sz w:val="22"/>
          <w:szCs w:val="22"/>
        </w:rPr>
        <w:t>Maat</w:t>
      </w:r>
      <w:r w:rsidRPr="0025090F">
        <w:rPr>
          <w:rFonts w:ascii="Times New Roman" w:hAnsi="Times New Roman" w:cs="Times New Roman"/>
          <w:sz w:val="22"/>
          <w:szCs w:val="22"/>
        </w:rPr>
        <w:t>.</w:t>
      </w:r>
      <w:r w:rsidRPr="0037146F">
        <w:rPr>
          <w:rFonts w:ascii="Times New Roman" w:hAnsi="Times New Roman" w:cs="Times New Roman"/>
          <w:sz w:val="22"/>
          <w:szCs w:val="22"/>
        </w:rPr>
        <w:t xml:space="preserve"> It was a means of reading the universe’s </w:t>
      </w:r>
      <w:r w:rsidRPr="0025090F">
        <w:rPr>
          <w:rFonts w:ascii="Times New Roman" w:hAnsi="Times New Roman" w:cs="Times New Roman"/>
          <w:sz w:val="22"/>
          <w:szCs w:val="22"/>
        </w:rPr>
        <w:t>“divine script,”</w:t>
      </w:r>
      <w:r w:rsidRPr="0037146F">
        <w:rPr>
          <w:rFonts w:ascii="Times New Roman" w:hAnsi="Times New Roman" w:cs="Times New Roman"/>
          <w:sz w:val="22"/>
          <w:szCs w:val="22"/>
        </w:rPr>
        <w:t xml:space="preserve"> ensuring that the Egyptians lived in balance with the gods and with the natural world. </w:t>
      </w:r>
      <w:r w:rsidR="00333BAA" w:rsidRPr="0037146F">
        <w:rPr>
          <w:rFonts w:ascii="Times New Roman" w:hAnsi="Times New Roman" w:cs="Times New Roman"/>
          <w:sz w:val="22"/>
          <w:szCs w:val="22"/>
        </w:rPr>
        <w:t>To understand divination in Egypt, it's crucial to recognize how it was theologically and cosmologically justified—</w:t>
      </w:r>
      <w:r w:rsidR="00AB5433" w:rsidRPr="0025090F">
        <w:rPr>
          <w:rFonts w:ascii="Times New Roman" w:hAnsi="Times New Roman" w:cs="Times New Roman"/>
          <w:i/>
          <w:iCs/>
          <w:sz w:val="22"/>
          <w:szCs w:val="22"/>
        </w:rPr>
        <w:t>"</w:t>
      </w:r>
      <w:r w:rsidR="00333BAA" w:rsidRPr="0025090F">
        <w:rPr>
          <w:rFonts w:ascii="Times New Roman" w:hAnsi="Times New Roman" w:cs="Times New Roman"/>
          <w:i/>
          <w:iCs/>
          <w:sz w:val="22"/>
          <w:szCs w:val="22"/>
        </w:rPr>
        <w:t>a world where every dream, star, and sign might reveal the voice of the divine</w:t>
      </w:r>
      <w:r w:rsidR="00AB5433" w:rsidRPr="0025090F">
        <w:rPr>
          <w:rFonts w:ascii="Times New Roman" w:hAnsi="Times New Roman" w:cs="Times New Roman"/>
          <w:i/>
          <w:iCs/>
          <w:sz w:val="22"/>
          <w:szCs w:val="22"/>
        </w:rPr>
        <w:t>”</w:t>
      </w:r>
      <w:r w:rsidR="00333BAA" w:rsidRPr="0025090F">
        <w:rPr>
          <w:rFonts w:ascii="Times New Roman" w:hAnsi="Times New Roman" w:cs="Times New Roman"/>
          <w:i/>
          <w:iCs/>
          <w:sz w:val="22"/>
          <w:szCs w:val="22"/>
        </w:rPr>
        <w:t>.</w:t>
      </w:r>
      <w:r w:rsidR="00AB5433" w:rsidRPr="0025090F">
        <w:rPr>
          <w:rStyle w:val="FootnoteReference"/>
          <w:rFonts w:ascii="Times New Roman" w:hAnsi="Times New Roman" w:cs="Times New Roman"/>
          <w:i/>
          <w:iCs/>
          <w:sz w:val="22"/>
          <w:szCs w:val="22"/>
        </w:rPr>
        <w:footnoteReference w:id="35"/>
      </w:r>
    </w:p>
    <w:p w14:paraId="79EBE46E" w14:textId="2A83A2A9" w:rsidR="0025090F" w:rsidRPr="0025090F" w:rsidRDefault="0025090F" w:rsidP="004B4902">
      <w:pPr>
        <w:spacing w:line="360" w:lineRule="auto"/>
        <w:jc w:val="both"/>
        <w:rPr>
          <w:rFonts w:ascii="Times New Roman" w:hAnsi="Times New Roman" w:cs="Times New Roman"/>
          <w:sz w:val="22"/>
          <w:szCs w:val="22"/>
        </w:rPr>
      </w:pPr>
      <w:r>
        <w:rPr>
          <w:rFonts w:ascii="Times New Roman" w:hAnsi="Times New Roman" w:cs="Times New Roman"/>
          <w:sz w:val="22"/>
          <w:szCs w:val="22"/>
        </w:rPr>
        <w:t>Moreover, d</w:t>
      </w:r>
      <w:r w:rsidRPr="0025090F">
        <w:rPr>
          <w:rFonts w:ascii="Times New Roman" w:hAnsi="Times New Roman" w:cs="Times New Roman"/>
          <w:sz w:val="22"/>
          <w:szCs w:val="22"/>
        </w:rPr>
        <w:t>ivination in ancient Egyptian culture was not regarded as superstition</w:t>
      </w:r>
      <w:r w:rsidR="00234E56">
        <w:rPr>
          <w:rFonts w:ascii="Times New Roman" w:hAnsi="Times New Roman" w:cs="Times New Roman"/>
          <w:sz w:val="22"/>
          <w:szCs w:val="22"/>
        </w:rPr>
        <w:t>,</w:t>
      </w:r>
      <w:r w:rsidRPr="0025090F">
        <w:rPr>
          <w:rFonts w:ascii="Times New Roman" w:hAnsi="Times New Roman" w:cs="Times New Roman"/>
          <w:sz w:val="22"/>
          <w:szCs w:val="22"/>
        </w:rPr>
        <w:t xml:space="preserve"> but as an essential and sacred means of discerning the divine will and maintaining cosmic order. Scholars like Luigi Prada, Françoise Dunand, Christiane Zivie-Coche, Nicholas Campion, and Kasia </w:t>
      </w:r>
      <w:proofErr w:type="spellStart"/>
      <w:r w:rsidRPr="0025090F">
        <w:rPr>
          <w:rFonts w:ascii="Times New Roman" w:hAnsi="Times New Roman" w:cs="Times New Roman"/>
          <w:sz w:val="22"/>
          <w:szCs w:val="22"/>
        </w:rPr>
        <w:t>Szpakowska</w:t>
      </w:r>
      <w:proofErr w:type="spellEnd"/>
      <w:r w:rsidRPr="0025090F">
        <w:rPr>
          <w:rFonts w:ascii="Times New Roman" w:hAnsi="Times New Roman" w:cs="Times New Roman"/>
          <w:sz w:val="22"/>
          <w:szCs w:val="22"/>
        </w:rPr>
        <w:t xml:space="preserve"> highlight how various divinatory methods—including astrology, </w:t>
      </w:r>
      <w:r w:rsidR="00234E56">
        <w:rPr>
          <w:rFonts w:ascii="Times New Roman" w:hAnsi="Times New Roman" w:cs="Times New Roman"/>
          <w:sz w:val="22"/>
          <w:szCs w:val="22"/>
        </w:rPr>
        <w:t>dream interpretation and signs</w:t>
      </w:r>
      <w:r w:rsidRPr="0025090F">
        <w:rPr>
          <w:rFonts w:ascii="Times New Roman" w:hAnsi="Times New Roman" w:cs="Times New Roman"/>
          <w:sz w:val="22"/>
          <w:szCs w:val="22"/>
        </w:rPr>
        <w:t xml:space="preserve">—were integrated into </w:t>
      </w:r>
      <w:r w:rsidRPr="0025090F">
        <w:rPr>
          <w:rFonts w:ascii="Times New Roman" w:hAnsi="Times New Roman" w:cs="Times New Roman"/>
          <w:sz w:val="22"/>
          <w:szCs w:val="22"/>
        </w:rPr>
        <w:lastRenderedPageBreak/>
        <w:t>religious, political, and everyday life. These practices were embedded within a broader cosmological and theological framework, where the universe was seen as communicative and the gods expressed their intentions through signs in nature and the heavens. Divination was institutionalized within temples and treated as a legitimate, structured body of knowledge, comparable in style and method to other scientific texts of the time.</w:t>
      </w:r>
    </w:p>
    <w:p w14:paraId="337FCE8D" w14:textId="767D4956" w:rsidR="003A011B" w:rsidRPr="0037146F" w:rsidRDefault="003A011B" w:rsidP="004B4902">
      <w:pPr>
        <w:spacing w:line="360" w:lineRule="auto"/>
        <w:jc w:val="both"/>
        <w:rPr>
          <w:rFonts w:ascii="Times New Roman" w:hAnsi="Times New Roman" w:cs="Times New Roman"/>
          <w:b/>
          <w:bCs/>
          <w:sz w:val="22"/>
          <w:szCs w:val="22"/>
          <w:u w:val="single"/>
        </w:rPr>
      </w:pPr>
      <w:r w:rsidRPr="0037146F">
        <w:rPr>
          <w:rFonts w:ascii="Times New Roman" w:hAnsi="Times New Roman" w:cs="Times New Roman"/>
          <w:b/>
          <w:bCs/>
          <w:sz w:val="22"/>
          <w:szCs w:val="22"/>
          <w:u w:val="single"/>
        </w:rPr>
        <w:t xml:space="preserve">Limitations &amp; </w:t>
      </w:r>
      <w:r w:rsidR="006E1FB4">
        <w:rPr>
          <w:rFonts w:ascii="Times New Roman" w:hAnsi="Times New Roman" w:cs="Times New Roman"/>
          <w:b/>
          <w:bCs/>
          <w:sz w:val="22"/>
          <w:szCs w:val="22"/>
          <w:u w:val="single"/>
        </w:rPr>
        <w:t>F</w:t>
      </w:r>
      <w:r w:rsidRPr="0037146F">
        <w:rPr>
          <w:rFonts w:ascii="Times New Roman" w:hAnsi="Times New Roman" w:cs="Times New Roman"/>
          <w:b/>
          <w:bCs/>
          <w:sz w:val="22"/>
          <w:szCs w:val="22"/>
          <w:u w:val="single"/>
        </w:rPr>
        <w:t xml:space="preserve">urther </w:t>
      </w:r>
      <w:r w:rsidR="006E1FB4">
        <w:rPr>
          <w:rFonts w:ascii="Times New Roman" w:hAnsi="Times New Roman" w:cs="Times New Roman"/>
          <w:b/>
          <w:bCs/>
          <w:sz w:val="22"/>
          <w:szCs w:val="22"/>
          <w:u w:val="single"/>
        </w:rPr>
        <w:t>R</w:t>
      </w:r>
      <w:r w:rsidRPr="0037146F">
        <w:rPr>
          <w:rFonts w:ascii="Times New Roman" w:hAnsi="Times New Roman" w:cs="Times New Roman"/>
          <w:b/>
          <w:bCs/>
          <w:sz w:val="22"/>
          <w:szCs w:val="22"/>
          <w:u w:val="single"/>
        </w:rPr>
        <w:t>esearch</w:t>
      </w:r>
    </w:p>
    <w:p w14:paraId="7A563BAD" w14:textId="572ACB84" w:rsidR="006A6ED9" w:rsidRPr="0037146F" w:rsidRDefault="003A011B" w:rsidP="004B4902">
      <w:pPr>
        <w:spacing w:line="360" w:lineRule="auto"/>
        <w:jc w:val="both"/>
        <w:rPr>
          <w:rFonts w:ascii="Times New Roman" w:hAnsi="Times New Roman" w:cs="Times New Roman"/>
          <w:sz w:val="22"/>
          <w:szCs w:val="22"/>
        </w:rPr>
      </w:pPr>
      <w:r w:rsidRPr="0037146F">
        <w:rPr>
          <w:rFonts w:ascii="Times New Roman" w:hAnsi="Times New Roman" w:cs="Times New Roman"/>
          <w:sz w:val="22"/>
          <w:szCs w:val="22"/>
        </w:rPr>
        <w:t>While the relationship between cosmology and divination in Ancient Egypt presents a compelling area of study, several limitations constrain our understanding and suggest directions for future research.</w:t>
      </w:r>
      <w:r w:rsidRPr="0037146F">
        <w:rPr>
          <w:rFonts w:ascii="Times New Roman" w:hAnsi="Times New Roman" w:cs="Times New Roman"/>
          <w:sz w:val="22"/>
          <w:szCs w:val="22"/>
        </w:rPr>
        <w:t xml:space="preserve"> </w:t>
      </w:r>
      <w:r w:rsidR="00BE60E8" w:rsidRPr="0037146F">
        <w:rPr>
          <w:rFonts w:ascii="Times New Roman" w:hAnsi="Times New Roman" w:cs="Times New Roman"/>
          <w:sz w:val="22"/>
          <w:szCs w:val="22"/>
        </w:rPr>
        <w:t xml:space="preserve">Four notable limitations explored below. </w:t>
      </w:r>
    </w:p>
    <w:p w14:paraId="706475A6" w14:textId="13922A0F" w:rsidR="003A011B" w:rsidRPr="004B5BF1" w:rsidRDefault="006A6ED9" w:rsidP="004B5BF1">
      <w:pPr>
        <w:pStyle w:val="ListParagraph"/>
        <w:numPr>
          <w:ilvl w:val="0"/>
          <w:numId w:val="12"/>
        </w:numPr>
        <w:spacing w:after="0" w:line="360" w:lineRule="auto"/>
        <w:jc w:val="both"/>
        <w:rPr>
          <w:rFonts w:ascii="Times New Roman" w:hAnsi="Times New Roman" w:cs="Times New Roman"/>
          <w:sz w:val="22"/>
          <w:szCs w:val="22"/>
        </w:rPr>
      </w:pPr>
      <w:r w:rsidRPr="004B5BF1">
        <w:rPr>
          <w:rFonts w:ascii="Times New Roman" w:hAnsi="Times New Roman" w:cs="Times New Roman"/>
          <w:b/>
          <w:bCs/>
          <w:sz w:val="22"/>
          <w:szCs w:val="22"/>
        </w:rPr>
        <w:t xml:space="preserve">Fragmentary and </w:t>
      </w:r>
      <w:r w:rsidR="006E1FB4">
        <w:rPr>
          <w:rFonts w:ascii="Times New Roman" w:hAnsi="Times New Roman" w:cs="Times New Roman"/>
          <w:b/>
          <w:bCs/>
          <w:sz w:val="22"/>
          <w:szCs w:val="22"/>
        </w:rPr>
        <w:t>C</w:t>
      </w:r>
      <w:r w:rsidRPr="004B5BF1">
        <w:rPr>
          <w:rFonts w:ascii="Times New Roman" w:hAnsi="Times New Roman" w:cs="Times New Roman"/>
          <w:b/>
          <w:bCs/>
          <w:sz w:val="22"/>
          <w:szCs w:val="22"/>
        </w:rPr>
        <w:t xml:space="preserve">ontextually </w:t>
      </w:r>
      <w:r w:rsidR="006E1FB4">
        <w:rPr>
          <w:rFonts w:ascii="Times New Roman" w:hAnsi="Times New Roman" w:cs="Times New Roman"/>
          <w:b/>
          <w:bCs/>
          <w:sz w:val="22"/>
          <w:szCs w:val="22"/>
        </w:rPr>
        <w:t>B</w:t>
      </w:r>
      <w:r w:rsidRPr="004B5BF1">
        <w:rPr>
          <w:rFonts w:ascii="Times New Roman" w:hAnsi="Times New Roman" w:cs="Times New Roman"/>
          <w:b/>
          <w:bCs/>
          <w:sz w:val="22"/>
          <w:szCs w:val="22"/>
        </w:rPr>
        <w:t xml:space="preserve">iased </w:t>
      </w:r>
      <w:r w:rsidR="006E1FB4">
        <w:rPr>
          <w:rFonts w:ascii="Times New Roman" w:hAnsi="Times New Roman" w:cs="Times New Roman"/>
          <w:b/>
          <w:bCs/>
          <w:sz w:val="22"/>
          <w:szCs w:val="22"/>
        </w:rPr>
        <w:t>S</w:t>
      </w:r>
      <w:r w:rsidRPr="004B5BF1">
        <w:rPr>
          <w:rFonts w:ascii="Times New Roman" w:hAnsi="Times New Roman" w:cs="Times New Roman"/>
          <w:b/>
          <w:bCs/>
          <w:sz w:val="22"/>
          <w:szCs w:val="22"/>
        </w:rPr>
        <w:t>ources</w:t>
      </w:r>
      <w:r w:rsidR="00333BAA" w:rsidRPr="004B5BF1">
        <w:rPr>
          <w:rFonts w:ascii="Times New Roman" w:hAnsi="Times New Roman" w:cs="Times New Roman"/>
          <w:b/>
          <w:bCs/>
          <w:sz w:val="22"/>
          <w:szCs w:val="22"/>
        </w:rPr>
        <w:t>:</w:t>
      </w:r>
      <w:r w:rsidR="00333BAA" w:rsidRPr="004B5BF1">
        <w:rPr>
          <w:rFonts w:ascii="Times New Roman" w:hAnsi="Times New Roman" w:cs="Times New Roman"/>
          <w:sz w:val="22"/>
          <w:szCs w:val="22"/>
        </w:rPr>
        <w:t xml:space="preserve"> </w:t>
      </w:r>
      <w:r w:rsidR="003A011B" w:rsidRPr="004B5BF1">
        <w:rPr>
          <w:rFonts w:ascii="Times New Roman" w:hAnsi="Times New Roman" w:cs="Times New Roman"/>
          <w:sz w:val="22"/>
          <w:szCs w:val="22"/>
        </w:rPr>
        <w:t>The majority of surviving textual material comes from religious or elite contexts—such as tomb inscriptions, temple walls, and priestly manuals—which predominantly reflect the perspectives and agendas of the ruling or literate classes.</w:t>
      </w:r>
      <w:r w:rsidR="00BE60E8" w:rsidRPr="0037146F">
        <w:rPr>
          <w:rStyle w:val="FootnoteReference"/>
          <w:rFonts w:ascii="Times New Roman" w:hAnsi="Times New Roman" w:cs="Times New Roman"/>
          <w:sz w:val="22"/>
          <w:szCs w:val="22"/>
        </w:rPr>
        <w:footnoteReference w:id="36"/>
      </w:r>
      <w:r w:rsidR="003A011B" w:rsidRPr="004B5BF1">
        <w:rPr>
          <w:rFonts w:ascii="Times New Roman" w:hAnsi="Times New Roman" w:cs="Times New Roman"/>
          <w:sz w:val="22"/>
          <w:szCs w:val="22"/>
        </w:rPr>
        <w:t xml:space="preserve"> As such, </w:t>
      </w:r>
      <w:r w:rsidR="003A011B" w:rsidRPr="004B5BF1">
        <w:rPr>
          <w:rFonts w:ascii="Times New Roman" w:hAnsi="Times New Roman" w:cs="Times New Roman"/>
          <w:sz w:val="22"/>
          <w:szCs w:val="22"/>
        </w:rPr>
        <w:t xml:space="preserve">it could be argued that </w:t>
      </w:r>
      <w:r w:rsidR="003A011B" w:rsidRPr="004B5BF1">
        <w:rPr>
          <w:rFonts w:ascii="Times New Roman" w:hAnsi="Times New Roman" w:cs="Times New Roman"/>
          <w:sz w:val="22"/>
          <w:szCs w:val="22"/>
        </w:rPr>
        <w:t>our knowledge of divinatory and cosmological practices is filtered through an elite lens, and it remains difficult to assess how these beliefs were experienced or interpreted by non-elite or rural populations. Additionally, many papyri and inscriptions are incomplete or partially preserved, further complicating interpretation.</w:t>
      </w:r>
      <w:r w:rsidR="00BE60E8" w:rsidRPr="0037146F">
        <w:rPr>
          <w:rStyle w:val="FootnoteReference"/>
          <w:rFonts w:ascii="Times New Roman" w:hAnsi="Times New Roman" w:cs="Times New Roman"/>
          <w:sz w:val="22"/>
          <w:szCs w:val="22"/>
        </w:rPr>
        <w:footnoteReference w:id="37"/>
      </w:r>
    </w:p>
    <w:p w14:paraId="412769D9" w14:textId="405E0213" w:rsidR="006A6ED9" w:rsidRPr="0037146F" w:rsidRDefault="006A6ED9" w:rsidP="004B5BF1">
      <w:pPr>
        <w:pStyle w:val="ListParagraph"/>
        <w:numPr>
          <w:ilvl w:val="0"/>
          <w:numId w:val="12"/>
        </w:numPr>
        <w:spacing w:line="360" w:lineRule="auto"/>
        <w:jc w:val="both"/>
        <w:rPr>
          <w:rFonts w:ascii="Times New Roman" w:hAnsi="Times New Roman" w:cs="Times New Roman"/>
          <w:sz w:val="22"/>
          <w:szCs w:val="22"/>
        </w:rPr>
      </w:pPr>
      <w:r w:rsidRPr="0037146F">
        <w:rPr>
          <w:rFonts w:ascii="Times New Roman" w:hAnsi="Times New Roman" w:cs="Times New Roman"/>
          <w:b/>
          <w:bCs/>
          <w:sz w:val="22"/>
          <w:szCs w:val="22"/>
        </w:rPr>
        <w:t xml:space="preserve">Linguistic and </w:t>
      </w:r>
      <w:r w:rsidR="006E1FB4">
        <w:rPr>
          <w:rFonts w:ascii="Times New Roman" w:hAnsi="Times New Roman" w:cs="Times New Roman"/>
          <w:b/>
          <w:bCs/>
          <w:sz w:val="22"/>
          <w:szCs w:val="22"/>
        </w:rPr>
        <w:t>C</w:t>
      </w:r>
      <w:r w:rsidRPr="0037146F">
        <w:rPr>
          <w:rFonts w:ascii="Times New Roman" w:hAnsi="Times New Roman" w:cs="Times New Roman"/>
          <w:b/>
          <w:bCs/>
          <w:sz w:val="22"/>
          <w:szCs w:val="22"/>
        </w:rPr>
        <w:t xml:space="preserve">onceptual </w:t>
      </w:r>
      <w:r w:rsidR="006E1FB4">
        <w:rPr>
          <w:rFonts w:ascii="Times New Roman" w:hAnsi="Times New Roman" w:cs="Times New Roman"/>
          <w:b/>
          <w:bCs/>
          <w:sz w:val="22"/>
          <w:szCs w:val="22"/>
        </w:rPr>
        <w:t>A</w:t>
      </w:r>
      <w:r w:rsidRPr="0037146F">
        <w:rPr>
          <w:rFonts w:ascii="Times New Roman" w:hAnsi="Times New Roman" w:cs="Times New Roman"/>
          <w:b/>
          <w:bCs/>
          <w:sz w:val="22"/>
          <w:szCs w:val="22"/>
        </w:rPr>
        <w:t>mbiguities</w:t>
      </w:r>
      <w:r w:rsidR="00333BAA" w:rsidRPr="0037146F">
        <w:rPr>
          <w:rFonts w:ascii="Times New Roman" w:hAnsi="Times New Roman" w:cs="Times New Roman"/>
          <w:sz w:val="22"/>
          <w:szCs w:val="22"/>
        </w:rPr>
        <w:t xml:space="preserve"> - </w:t>
      </w:r>
      <w:r w:rsidRPr="0037146F">
        <w:rPr>
          <w:rFonts w:ascii="Times New Roman" w:hAnsi="Times New Roman" w:cs="Times New Roman"/>
          <w:sz w:val="22"/>
          <w:szCs w:val="22"/>
        </w:rPr>
        <w:t xml:space="preserve">Ancient Egyptian cosmological and divinatory texts </w:t>
      </w:r>
      <w:r w:rsidR="00452BC5">
        <w:rPr>
          <w:rFonts w:ascii="Times New Roman" w:hAnsi="Times New Roman" w:cs="Times New Roman"/>
          <w:sz w:val="22"/>
          <w:szCs w:val="22"/>
        </w:rPr>
        <w:t xml:space="preserve"> </w:t>
      </w:r>
      <w:r w:rsidRPr="0037146F">
        <w:rPr>
          <w:rFonts w:ascii="Times New Roman" w:hAnsi="Times New Roman" w:cs="Times New Roman"/>
          <w:sz w:val="22"/>
          <w:szCs w:val="22"/>
        </w:rPr>
        <w:t xml:space="preserve">often rely on symbolic or </w:t>
      </w:r>
      <w:proofErr w:type="spellStart"/>
      <w:r w:rsidRPr="0037146F">
        <w:rPr>
          <w:rFonts w:ascii="Times New Roman" w:hAnsi="Times New Roman" w:cs="Times New Roman"/>
          <w:sz w:val="22"/>
          <w:szCs w:val="22"/>
        </w:rPr>
        <w:t>mytho</w:t>
      </w:r>
      <w:proofErr w:type="spellEnd"/>
      <w:r w:rsidRPr="0037146F">
        <w:rPr>
          <w:rFonts w:ascii="Times New Roman" w:hAnsi="Times New Roman" w:cs="Times New Roman"/>
          <w:sz w:val="22"/>
          <w:szCs w:val="22"/>
        </w:rPr>
        <w:t xml:space="preserve">-poetic language. Terms such as </w:t>
      </w:r>
      <w:proofErr w:type="spellStart"/>
      <w:r w:rsidRPr="0037146F">
        <w:rPr>
          <w:rFonts w:ascii="Times New Roman" w:hAnsi="Times New Roman" w:cs="Times New Roman"/>
          <w:sz w:val="22"/>
          <w:szCs w:val="22"/>
        </w:rPr>
        <w:t>maat</w:t>
      </w:r>
      <w:proofErr w:type="spellEnd"/>
      <w:r w:rsidRPr="0037146F">
        <w:rPr>
          <w:rFonts w:ascii="Times New Roman" w:hAnsi="Times New Roman" w:cs="Times New Roman"/>
          <w:sz w:val="22"/>
          <w:szCs w:val="22"/>
        </w:rPr>
        <w:t xml:space="preserve">, </w:t>
      </w:r>
      <w:proofErr w:type="spellStart"/>
      <w:r w:rsidRPr="0037146F">
        <w:rPr>
          <w:rFonts w:ascii="Times New Roman" w:hAnsi="Times New Roman" w:cs="Times New Roman"/>
          <w:sz w:val="22"/>
          <w:szCs w:val="22"/>
        </w:rPr>
        <w:t>heka</w:t>
      </w:r>
      <w:proofErr w:type="spellEnd"/>
      <w:r w:rsidRPr="0037146F">
        <w:rPr>
          <w:rFonts w:ascii="Times New Roman" w:hAnsi="Times New Roman" w:cs="Times New Roman"/>
          <w:sz w:val="22"/>
          <w:szCs w:val="22"/>
        </w:rPr>
        <w:t>, or ren carry multi</w:t>
      </w:r>
      <w:r w:rsidR="00D63A1D">
        <w:rPr>
          <w:rFonts w:ascii="Times New Roman" w:hAnsi="Times New Roman" w:cs="Times New Roman"/>
          <w:sz w:val="22"/>
          <w:szCs w:val="22"/>
        </w:rPr>
        <w:t>-</w:t>
      </w:r>
      <w:r w:rsidRPr="0037146F">
        <w:rPr>
          <w:rFonts w:ascii="Times New Roman" w:hAnsi="Times New Roman" w:cs="Times New Roman"/>
          <w:sz w:val="22"/>
          <w:szCs w:val="22"/>
        </w:rPr>
        <w:t>layered meanings that resist direct translation into modern conceptual categories.</w:t>
      </w:r>
      <w:r w:rsidR="00BE60E8" w:rsidRPr="0037146F">
        <w:rPr>
          <w:rStyle w:val="FootnoteReference"/>
          <w:rFonts w:ascii="Times New Roman" w:hAnsi="Times New Roman" w:cs="Times New Roman"/>
          <w:sz w:val="22"/>
          <w:szCs w:val="22"/>
        </w:rPr>
        <w:footnoteReference w:id="38"/>
      </w:r>
      <w:r w:rsidRPr="0037146F">
        <w:rPr>
          <w:rFonts w:ascii="Times New Roman" w:hAnsi="Times New Roman" w:cs="Times New Roman"/>
          <w:sz w:val="22"/>
          <w:szCs w:val="22"/>
        </w:rPr>
        <w:t xml:space="preserve"> This creates a methodological challenge for scholars, who risk misrepresenting indigenous frameworks by imposing contemporary distinctions between religion, magic, science, or superstition.</w:t>
      </w:r>
      <w:r w:rsidR="00BE60E8" w:rsidRPr="0037146F">
        <w:rPr>
          <w:rStyle w:val="FootnoteReference"/>
          <w:rFonts w:ascii="Times New Roman" w:hAnsi="Times New Roman" w:cs="Times New Roman"/>
          <w:sz w:val="22"/>
          <w:szCs w:val="22"/>
        </w:rPr>
        <w:footnoteReference w:id="39"/>
      </w:r>
    </w:p>
    <w:p w14:paraId="2E6637E5" w14:textId="041A64A4" w:rsidR="00957F80" w:rsidRPr="004B5BF1" w:rsidRDefault="006A6ED9" w:rsidP="004B5BF1">
      <w:pPr>
        <w:pStyle w:val="ListParagraph"/>
        <w:numPr>
          <w:ilvl w:val="0"/>
          <w:numId w:val="12"/>
        </w:numPr>
        <w:spacing w:line="360" w:lineRule="auto"/>
        <w:jc w:val="both"/>
        <w:rPr>
          <w:rFonts w:ascii="Times New Roman" w:hAnsi="Times New Roman" w:cs="Times New Roman"/>
          <w:sz w:val="22"/>
          <w:szCs w:val="22"/>
        </w:rPr>
      </w:pPr>
      <w:r w:rsidRPr="004B5BF1">
        <w:rPr>
          <w:rFonts w:ascii="Times New Roman" w:hAnsi="Times New Roman" w:cs="Times New Roman"/>
          <w:b/>
          <w:bCs/>
          <w:sz w:val="22"/>
          <w:szCs w:val="22"/>
        </w:rPr>
        <w:t xml:space="preserve">Temporal &amp; </w:t>
      </w:r>
      <w:r w:rsidR="006E1FB4">
        <w:rPr>
          <w:rFonts w:ascii="Times New Roman" w:hAnsi="Times New Roman" w:cs="Times New Roman"/>
          <w:b/>
          <w:bCs/>
          <w:sz w:val="22"/>
          <w:szCs w:val="22"/>
        </w:rPr>
        <w:t>R</w:t>
      </w:r>
      <w:r w:rsidRPr="004B5BF1">
        <w:rPr>
          <w:rFonts w:ascii="Times New Roman" w:hAnsi="Times New Roman" w:cs="Times New Roman"/>
          <w:b/>
          <w:bCs/>
          <w:sz w:val="22"/>
          <w:szCs w:val="22"/>
        </w:rPr>
        <w:t xml:space="preserve">egional </w:t>
      </w:r>
      <w:r w:rsidR="006E1FB4">
        <w:rPr>
          <w:rFonts w:ascii="Times New Roman" w:hAnsi="Times New Roman" w:cs="Times New Roman"/>
          <w:b/>
          <w:bCs/>
          <w:sz w:val="22"/>
          <w:szCs w:val="22"/>
        </w:rPr>
        <w:t>V</w:t>
      </w:r>
      <w:r w:rsidRPr="004B5BF1">
        <w:rPr>
          <w:rFonts w:ascii="Times New Roman" w:hAnsi="Times New Roman" w:cs="Times New Roman"/>
          <w:b/>
          <w:bCs/>
          <w:sz w:val="22"/>
          <w:szCs w:val="22"/>
        </w:rPr>
        <w:t>ariation</w:t>
      </w:r>
      <w:r w:rsidR="00333BAA" w:rsidRPr="004B5BF1">
        <w:rPr>
          <w:rFonts w:ascii="Times New Roman" w:hAnsi="Times New Roman" w:cs="Times New Roman"/>
          <w:sz w:val="22"/>
          <w:szCs w:val="22"/>
        </w:rPr>
        <w:t xml:space="preserve"> - </w:t>
      </w:r>
      <w:r w:rsidR="003A011B" w:rsidRPr="004B5BF1">
        <w:rPr>
          <w:rFonts w:ascii="Times New Roman" w:hAnsi="Times New Roman" w:cs="Times New Roman"/>
          <w:sz w:val="22"/>
          <w:szCs w:val="22"/>
        </w:rPr>
        <w:t>Egyptian religious and cosmological thought evolved significantly over time, spanning more than three millennia.</w:t>
      </w:r>
      <w:r w:rsidR="006A7218" w:rsidRPr="00452BC5">
        <w:rPr>
          <w:rStyle w:val="FootnoteReference"/>
          <w:rFonts w:ascii="Times New Roman" w:hAnsi="Times New Roman" w:cs="Times New Roman"/>
          <w:sz w:val="22"/>
          <w:szCs w:val="22"/>
        </w:rPr>
        <w:footnoteReference w:id="40"/>
      </w:r>
      <w:r w:rsidR="003A011B" w:rsidRPr="004B5BF1">
        <w:rPr>
          <w:rFonts w:ascii="Times New Roman" w:hAnsi="Times New Roman" w:cs="Times New Roman"/>
          <w:sz w:val="22"/>
          <w:szCs w:val="22"/>
        </w:rPr>
        <w:t xml:space="preserve"> Practices and beliefs related to divination may have shifted in form or meaning from the Old Kingdom to the Ptolemaic and Roman periods. Moreover, regional differences in practice—between, for example, Thebes and the Delta—remain underexplored, particularly in relation to localized temple cults and community-based divinatory traditions.</w:t>
      </w:r>
      <w:r w:rsidR="004B4902" w:rsidRPr="00452BC5">
        <w:rPr>
          <w:rStyle w:val="FootnoteReference"/>
          <w:rFonts w:ascii="Times New Roman" w:hAnsi="Times New Roman" w:cs="Times New Roman"/>
          <w:sz w:val="22"/>
          <w:szCs w:val="22"/>
        </w:rPr>
        <w:footnoteReference w:id="41"/>
      </w:r>
    </w:p>
    <w:p w14:paraId="640D900F" w14:textId="51F22B46" w:rsidR="00975F20" w:rsidRPr="004B5BF1" w:rsidRDefault="006A6ED9" w:rsidP="004B5BF1">
      <w:pPr>
        <w:pStyle w:val="ListParagraph"/>
        <w:numPr>
          <w:ilvl w:val="0"/>
          <w:numId w:val="12"/>
        </w:numPr>
        <w:spacing w:line="360" w:lineRule="auto"/>
        <w:jc w:val="both"/>
        <w:rPr>
          <w:rFonts w:ascii="Times New Roman" w:hAnsi="Times New Roman" w:cs="Times New Roman"/>
          <w:sz w:val="22"/>
          <w:szCs w:val="22"/>
          <w:u w:val="single"/>
        </w:rPr>
      </w:pPr>
      <w:r w:rsidRPr="004B5BF1">
        <w:rPr>
          <w:rFonts w:ascii="Times New Roman" w:hAnsi="Times New Roman" w:cs="Times New Roman"/>
          <w:b/>
          <w:bCs/>
          <w:sz w:val="22"/>
          <w:szCs w:val="22"/>
        </w:rPr>
        <w:lastRenderedPageBreak/>
        <w:t xml:space="preserve">Holistic </w:t>
      </w:r>
      <w:r w:rsidR="006E1FB4">
        <w:rPr>
          <w:rFonts w:ascii="Times New Roman" w:hAnsi="Times New Roman" w:cs="Times New Roman"/>
          <w:b/>
          <w:bCs/>
          <w:sz w:val="22"/>
          <w:szCs w:val="22"/>
        </w:rPr>
        <w:t>U</w:t>
      </w:r>
      <w:r w:rsidRPr="004B5BF1">
        <w:rPr>
          <w:rFonts w:ascii="Times New Roman" w:hAnsi="Times New Roman" w:cs="Times New Roman"/>
          <w:b/>
          <w:bCs/>
          <w:sz w:val="22"/>
          <w:szCs w:val="22"/>
        </w:rPr>
        <w:t>nderstanding</w:t>
      </w:r>
      <w:r w:rsidRPr="004B5BF1">
        <w:rPr>
          <w:rFonts w:ascii="Times New Roman" w:hAnsi="Times New Roman" w:cs="Times New Roman"/>
          <w:sz w:val="22"/>
          <w:szCs w:val="22"/>
        </w:rPr>
        <w:t xml:space="preserve"> </w:t>
      </w:r>
      <w:r w:rsidR="00333BAA" w:rsidRPr="004B5BF1">
        <w:rPr>
          <w:rFonts w:ascii="Times New Roman" w:hAnsi="Times New Roman" w:cs="Times New Roman"/>
          <w:sz w:val="22"/>
          <w:szCs w:val="22"/>
        </w:rPr>
        <w:t xml:space="preserve">- </w:t>
      </w:r>
      <w:r w:rsidR="003A011B" w:rsidRPr="004B5BF1">
        <w:rPr>
          <w:rFonts w:ascii="Times New Roman" w:hAnsi="Times New Roman" w:cs="Times New Roman"/>
          <w:sz w:val="22"/>
          <w:szCs w:val="22"/>
        </w:rPr>
        <w:t>In ancient Egyptian thought, divination, magic, healing, and astronomy were often integrated rather than compartmentalized.</w:t>
      </w:r>
      <w:r w:rsidR="004B4902" w:rsidRPr="00452BC5">
        <w:rPr>
          <w:rStyle w:val="FootnoteReference"/>
          <w:rFonts w:ascii="Times New Roman" w:hAnsi="Times New Roman" w:cs="Times New Roman"/>
          <w:sz w:val="22"/>
          <w:szCs w:val="22"/>
        </w:rPr>
        <w:footnoteReference w:id="42"/>
      </w:r>
      <w:r w:rsidR="003A011B" w:rsidRPr="004B5BF1">
        <w:rPr>
          <w:rFonts w:ascii="Times New Roman" w:hAnsi="Times New Roman" w:cs="Times New Roman"/>
          <w:sz w:val="22"/>
          <w:szCs w:val="22"/>
        </w:rPr>
        <w:t xml:space="preserve"> Attempts to isolate divinatory practices from cosmological speculation may risk flattening the conceptual richness of the ancient worldview. Recognizing the fluidity between these domains is essential to a more holistic understanding.</w:t>
      </w:r>
      <w:r w:rsidR="004B4902" w:rsidRPr="00452BC5">
        <w:rPr>
          <w:rStyle w:val="FootnoteReference"/>
          <w:rFonts w:ascii="Times New Roman" w:hAnsi="Times New Roman" w:cs="Times New Roman"/>
          <w:sz w:val="22"/>
          <w:szCs w:val="22"/>
        </w:rPr>
        <w:footnoteReference w:id="43"/>
      </w:r>
    </w:p>
    <w:p w14:paraId="753DFF18" w14:textId="743D059F" w:rsidR="006A6ED9" w:rsidRPr="00452BC5" w:rsidRDefault="006A6ED9" w:rsidP="00975F20">
      <w:pPr>
        <w:spacing w:after="0" w:line="360" w:lineRule="auto"/>
        <w:jc w:val="both"/>
        <w:rPr>
          <w:rFonts w:ascii="Times New Roman" w:hAnsi="Times New Roman" w:cs="Times New Roman"/>
          <w:b/>
          <w:bCs/>
          <w:sz w:val="22"/>
          <w:szCs w:val="22"/>
          <w:u w:val="single"/>
        </w:rPr>
      </w:pPr>
      <w:r w:rsidRPr="00452BC5">
        <w:rPr>
          <w:rFonts w:ascii="Times New Roman" w:hAnsi="Times New Roman" w:cs="Times New Roman"/>
          <w:b/>
          <w:bCs/>
          <w:sz w:val="22"/>
          <w:szCs w:val="22"/>
          <w:u w:val="single"/>
        </w:rPr>
        <w:t>Areas for Further Research</w:t>
      </w:r>
    </w:p>
    <w:p w14:paraId="56C35DDA" w14:textId="01B59395" w:rsidR="006A6ED9" w:rsidRPr="00452BC5" w:rsidRDefault="006A6ED9" w:rsidP="004B4902">
      <w:pPr>
        <w:spacing w:line="360" w:lineRule="auto"/>
        <w:jc w:val="both"/>
        <w:rPr>
          <w:rFonts w:ascii="Times New Roman" w:hAnsi="Times New Roman" w:cs="Times New Roman"/>
          <w:sz w:val="22"/>
          <w:szCs w:val="22"/>
        </w:rPr>
      </w:pPr>
      <w:r w:rsidRPr="00452BC5">
        <w:rPr>
          <w:rFonts w:ascii="Times New Roman" w:hAnsi="Times New Roman" w:cs="Times New Roman"/>
          <w:sz w:val="22"/>
          <w:szCs w:val="22"/>
        </w:rPr>
        <w:t>Future research could explore the socio-political role of divination more deeply, particularly in relation to royal decision-making, temple authority, and public ritual. Questions of access and transmission—such as who was permitted to perform or consult divination, and how such knowledge was taught or preserved—remain crucial.</w:t>
      </w:r>
      <w:r w:rsidR="004B4902" w:rsidRPr="00452BC5">
        <w:rPr>
          <w:rStyle w:val="FootnoteReference"/>
          <w:rFonts w:ascii="Times New Roman" w:hAnsi="Times New Roman" w:cs="Times New Roman"/>
          <w:sz w:val="22"/>
          <w:szCs w:val="22"/>
        </w:rPr>
        <w:footnoteReference w:id="44"/>
      </w:r>
      <w:r w:rsidRPr="00452BC5">
        <w:rPr>
          <w:rFonts w:ascii="Times New Roman" w:hAnsi="Times New Roman" w:cs="Times New Roman"/>
          <w:sz w:val="22"/>
          <w:szCs w:val="22"/>
        </w:rPr>
        <w:t xml:space="preserve"> Investigating gender roles in divinatory practices and the participation of women or non-priestly individuals is another promising avenue</w:t>
      </w:r>
      <w:r w:rsidR="00333BAA" w:rsidRPr="00452BC5">
        <w:rPr>
          <w:rFonts w:ascii="Times New Roman" w:hAnsi="Times New Roman" w:cs="Times New Roman"/>
          <w:sz w:val="22"/>
          <w:szCs w:val="22"/>
        </w:rPr>
        <w:t>.</w:t>
      </w:r>
      <w:r w:rsidR="00333BAA" w:rsidRPr="00452BC5">
        <w:rPr>
          <w:rStyle w:val="FootnoteReference"/>
          <w:rFonts w:ascii="Times New Roman" w:hAnsi="Times New Roman" w:cs="Times New Roman"/>
          <w:sz w:val="22"/>
          <w:szCs w:val="22"/>
        </w:rPr>
        <w:footnoteReference w:id="45"/>
      </w:r>
    </w:p>
    <w:p w14:paraId="1AB6ADC5" w14:textId="41549A71" w:rsidR="00452BC5" w:rsidRDefault="006A6ED9" w:rsidP="00333BAA">
      <w:pPr>
        <w:spacing w:after="0" w:line="360" w:lineRule="auto"/>
        <w:jc w:val="both"/>
        <w:rPr>
          <w:rFonts w:ascii="Times New Roman" w:hAnsi="Times New Roman" w:cs="Times New Roman"/>
          <w:sz w:val="22"/>
          <w:szCs w:val="22"/>
        </w:rPr>
      </w:pPr>
      <w:r w:rsidRPr="00452BC5">
        <w:rPr>
          <w:rFonts w:ascii="Times New Roman" w:hAnsi="Times New Roman" w:cs="Times New Roman"/>
          <w:sz w:val="22"/>
          <w:szCs w:val="22"/>
        </w:rPr>
        <w:t>Moreover, there is considerable potential for comparative analysis, especially between Egyptian and Mesopotamian or Greco-Roman divinatory systems, to better understand shared cosmological paradigms and divergent local expressions. Finally, further engagement with the work of scholars such as Escolan</w:t>
      </w:r>
      <w:r w:rsidR="00C145CB">
        <w:rPr>
          <w:rFonts w:ascii="Times New Roman" w:hAnsi="Times New Roman" w:cs="Times New Roman"/>
          <w:sz w:val="22"/>
          <w:szCs w:val="22"/>
        </w:rPr>
        <w:t>o-</w:t>
      </w:r>
      <w:r w:rsidRPr="00452BC5">
        <w:rPr>
          <w:rFonts w:ascii="Times New Roman" w:hAnsi="Times New Roman" w:cs="Times New Roman"/>
          <w:sz w:val="22"/>
          <w:szCs w:val="22"/>
        </w:rPr>
        <w:t>Poveda, who examines the relationship between</w:t>
      </w:r>
      <w:r w:rsidR="004B4902" w:rsidRPr="00452BC5">
        <w:rPr>
          <w:rFonts w:ascii="Times New Roman" w:hAnsi="Times New Roman" w:cs="Times New Roman"/>
          <w:sz w:val="22"/>
          <w:szCs w:val="22"/>
        </w:rPr>
        <w:t xml:space="preserve"> </w:t>
      </w:r>
      <w:r w:rsidRPr="00452BC5">
        <w:rPr>
          <w:rFonts w:ascii="Times New Roman" w:hAnsi="Times New Roman" w:cs="Times New Roman"/>
          <w:sz w:val="22"/>
          <w:szCs w:val="22"/>
        </w:rPr>
        <w:t>demotic texts, astronomy, and divinatory systems,</w:t>
      </w:r>
      <w:r w:rsidR="00333BAA" w:rsidRPr="00452BC5">
        <w:rPr>
          <w:rStyle w:val="FootnoteReference"/>
          <w:rFonts w:ascii="Times New Roman" w:hAnsi="Times New Roman" w:cs="Times New Roman"/>
          <w:sz w:val="22"/>
          <w:szCs w:val="22"/>
        </w:rPr>
        <w:footnoteReference w:id="46"/>
      </w:r>
      <w:r w:rsidRPr="00452BC5">
        <w:rPr>
          <w:rFonts w:ascii="Times New Roman" w:hAnsi="Times New Roman" w:cs="Times New Roman"/>
          <w:sz w:val="22"/>
          <w:szCs w:val="22"/>
        </w:rPr>
        <w:t xml:space="preserve"> could shed light on the intellectual and practical continuities in Egyptian thought, particularly in the late periods.</w:t>
      </w:r>
    </w:p>
    <w:p w14:paraId="45AAEC16" w14:textId="77777777" w:rsidR="00452BC5" w:rsidRDefault="00452BC5" w:rsidP="00333BAA">
      <w:pPr>
        <w:spacing w:after="0" w:line="360" w:lineRule="auto"/>
        <w:jc w:val="both"/>
        <w:rPr>
          <w:rFonts w:ascii="Times New Roman" w:hAnsi="Times New Roman" w:cs="Times New Roman"/>
          <w:sz w:val="22"/>
          <w:szCs w:val="22"/>
        </w:rPr>
      </w:pPr>
    </w:p>
    <w:p w14:paraId="4101F98A" w14:textId="09E68083" w:rsidR="003A011B" w:rsidRPr="00452BC5" w:rsidRDefault="006A6ED9" w:rsidP="00452BC5">
      <w:pPr>
        <w:spacing w:after="0" w:line="360" w:lineRule="auto"/>
        <w:jc w:val="both"/>
        <w:rPr>
          <w:rFonts w:ascii="Times New Roman" w:hAnsi="Times New Roman" w:cs="Times New Roman"/>
          <w:sz w:val="22"/>
          <w:szCs w:val="22"/>
        </w:rPr>
      </w:pPr>
      <w:r w:rsidRPr="00452BC5">
        <w:rPr>
          <w:rFonts w:ascii="Times New Roman" w:hAnsi="Times New Roman" w:cs="Times New Roman"/>
          <w:sz w:val="22"/>
          <w:szCs w:val="22"/>
        </w:rPr>
        <w:t>In sum, while substantial progress has been made in linking Egyptian cosmology and divination, the field would benefit from more interdisciplinary, socially nuanced, and diachronic approaches that take into account the diversity of voices and contexts in which these practices were embedded.</w:t>
      </w:r>
      <w:r w:rsidR="003A011B" w:rsidRPr="003A011B">
        <w:rPr>
          <w:rFonts w:ascii="Times New Roman" w:hAnsi="Times New Roman" w:cs="Times New Roman"/>
        </w:rPr>
        <w:br w:type="page"/>
      </w:r>
    </w:p>
    <w:p w14:paraId="1A3A12A0" w14:textId="185DEC93" w:rsidR="004B5BF1" w:rsidRPr="00CF29B2" w:rsidRDefault="004B5BF1" w:rsidP="004B5BF1">
      <w:pPr>
        <w:spacing w:line="360" w:lineRule="auto"/>
        <w:jc w:val="both"/>
        <w:rPr>
          <w:rFonts w:ascii="Times New Roman" w:hAnsi="Times New Roman" w:cs="Times New Roman"/>
          <w:b/>
          <w:bCs/>
          <w:sz w:val="22"/>
          <w:szCs w:val="22"/>
          <w:u w:val="single"/>
        </w:rPr>
      </w:pPr>
      <w:r w:rsidRPr="00CF29B2">
        <w:rPr>
          <w:rFonts w:ascii="Times New Roman" w:hAnsi="Times New Roman" w:cs="Times New Roman"/>
          <w:b/>
          <w:bCs/>
          <w:sz w:val="22"/>
          <w:szCs w:val="22"/>
          <w:u w:val="single"/>
        </w:rPr>
        <w:lastRenderedPageBreak/>
        <w:t>Bibliography</w:t>
      </w:r>
      <w:r>
        <w:rPr>
          <w:rFonts w:ascii="Times New Roman" w:hAnsi="Times New Roman" w:cs="Times New Roman"/>
          <w:b/>
          <w:bCs/>
          <w:sz w:val="22"/>
          <w:szCs w:val="22"/>
          <w:u w:val="single"/>
        </w:rPr>
        <w:t xml:space="preserve"> </w:t>
      </w:r>
    </w:p>
    <w:p w14:paraId="40E93880" w14:textId="77777777" w:rsidR="004B5BF1" w:rsidRPr="00CF29B2" w:rsidRDefault="004B5BF1" w:rsidP="004B5BF1">
      <w:pPr>
        <w:spacing w:after="0" w:line="276" w:lineRule="auto"/>
        <w:jc w:val="both"/>
        <w:rPr>
          <w:rFonts w:ascii="Times New Roman" w:hAnsi="Times New Roman" w:cs="Times New Roman"/>
          <w:kern w:val="0"/>
          <w:sz w:val="22"/>
          <w:szCs w:val="22"/>
          <w:lang w:val="en-GB"/>
        </w:rPr>
      </w:pPr>
      <w:r w:rsidRPr="00CF29B2">
        <w:rPr>
          <w:rFonts w:ascii="Times New Roman" w:hAnsi="Times New Roman" w:cs="Times New Roman"/>
          <w:kern w:val="0"/>
          <w:sz w:val="22"/>
          <w:szCs w:val="22"/>
          <w:lang w:val="en-GB"/>
        </w:rPr>
        <w:t>Addey, John M., ‘</w:t>
      </w:r>
      <w:r w:rsidRPr="00CF29B2">
        <w:rPr>
          <w:rFonts w:ascii="Times New Roman" w:hAnsi="Times New Roman" w:cs="Times New Roman"/>
          <w:i/>
          <w:iCs/>
          <w:kern w:val="0"/>
          <w:sz w:val="22"/>
          <w:szCs w:val="22"/>
          <w:lang w:val="en-GB"/>
        </w:rPr>
        <w:t>Astrology as Divination’</w:t>
      </w:r>
      <w:r w:rsidRPr="00CF29B2">
        <w:rPr>
          <w:rFonts w:ascii="Times New Roman" w:hAnsi="Times New Roman" w:cs="Times New Roman"/>
          <w:kern w:val="0"/>
          <w:sz w:val="22"/>
          <w:szCs w:val="22"/>
          <w:lang w:val="en-GB"/>
        </w:rPr>
        <w:t>, Astrology, 56:2 (1982), pp. 39-44.</w:t>
      </w:r>
    </w:p>
    <w:p w14:paraId="4E295F11" w14:textId="77777777" w:rsidR="004B5BF1" w:rsidRPr="00CF29B2" w:rsidRDefault="004B5BF1" w:rsidP="004B5BF1">
      <w:pPr>
        <w:spacing w:after="0" w:line="276" w:lineRule="auto"/>
        <w:jc w:val="both"/>
        <w:rPr>
          <w:rFonts w:ascii="Times New Roman" w:hAnsi="Times New Roman" w:cs="Times New Roman"/>
          <w:sz w:val="22"/>
          <w:szCs w:val="22"/>
        </w:rPr>
      </w:pPr>
    </w:p>
    <w:p w14:paraId="2430DD7A" w14:textId="77777777" w:rsidR="004B5BF1" w:rsidRPr="00CF29B2" w:rsidRDefault="004B5BF1" w:rsidP="004B5BF1">
      <w:pPr>
        <w:spacing w:after="0" w:line="276" w:lineRule="auto"/>
        <w:jc w:val="both"/>
        <w:rPr>
          <w:rFonts w:ascii="Times New Roman" w:hAnsi="Times New Roman" w:cs="Times New Roman"/>
          <w:sz w:val="22"/>
          <w:szCs w:val="22"/>
        </w:rPr>
      </w:pPr>
      <w:r w:rsidRPr="00CF29B2">
        <w:rPr>
          <w:rFonts w:ascii="Times New Roman" w:hAnsi="Times New Roman" w:cs="Times New Roman"/>
          <w:sz w:val="22"/>
          <w:szCs w:val="22"/>
        </w:rPr>
        <w:t xml:space="preserve">Allen, P. James, </w:t>
      </w:r>
      <w:r w:rsidRPr="00CF29B2">
        <w:rPr>
          <w:rStyle w:val="Emphasis"/>
          <w:rFonts w:ascii="Times New Roman" w:hAnsi="Times New Roman" w:cs="Times New Roman"/>
          <w:sz w:val="22"/>
          <w:szCs w:val="22"/>
        </w:rPr>
        <w:t>Middle Egyptian: An Introduction to the Language and Culture of Hieroglyphs</w:t>
      </w:r>
      <w:r w:rsidRPr="00CF29B2">
        <w:rPr>
          <w:rFonts w:ascii="Times New Roman" w:hAnsi="Times New Roman" w:cs="Times New Roman"/>
          <w:sz w:val="22"/>
          <w:szCs w:val="22"/>
        </w:rPr>
        <w:t xml:space="preserve"> (Cambridge: Cambridge University Press, 2000), 19–22.</w:t>
      </w:r>
    </w:p>
    <w:p w14:paraId="01AD640C" w14:textId="77777777" w:rsidR="004B5BF1" w:rsidRPr="00CF29B2" w:rsidRDefault="004B5BF1" w:rsidP="004B5BF1">
      <w:pPr>
        <w:spacing w:after="0" w:line="276" w:lineRule="auto"/>
        <w:jc w:val="both"/>
        <w:rPr>
          <w:rFonts w:ascii="Times New Roman" w:hAnsi="Times New Roman" w:cs="Times New Roman"/>
          <w:sz w:val="22"/>
          <w:szCs w:val="22"/>
        </w:rPr>
      </w:pPr>
    </w:p>
    <w:p w14:paraId="73E3C1D9" w14:textId="77777777" w:rsidR="004B5BF1" w:rsidRPr="00CF29B2" w:rsidRDefault="004B5BF1" w:rsidP="004B5BF1">
      <w:pPr>
        <w:spacing w:after="0" w:line="276" w:lineRule="auto"/>
        <w:jc w:val="both"/>
        <w:rPr>
          <w:rFonts w:ascii="Times New Roman" w:hAnsi="Times New Roman" w:cs="Times New Roman"/>
          <w:sz w:val="22"/>
          <w:szCs w:val="22"/>
        </w:rPr>
      </w:pPr>
      <w:r w:rsidRPr="00CF29B2">
        <w:rPr>
          <w:rFonts w:ascii="Times New Roman" w:hAnsi="Times New Roman" w:cs="Times New Roman"/>
          <w:sz w:val="22"/>
          <w:szCs w:val="22"/>
        </w:rPr>
        <w:t xml:space="preserve">Alexandra von Lieven, </w:t>
      </w:r>
      <w:r w:rsidRPr="00CF29B2">
        <w:rPr>
          <w:rFonts w:ascii="Times New Roman" w:hAnsi="Times New Roman" w:cs="Times New Roman"/>
          <w:i/>
          <w:iCs/>
          <w:sz w:val="22"/>
          <w:szCs w:val="22"/>
        </w:rPr>
        <w:t>The Fundamentals of the Course of the Stars: Ancient Egyptian Star Lore and the Book of Nut</w:t>
      </w:r>
      <w:r w:rsidRPr="00CF29B2">
        <w:rPr>
          <w:rFonts w:ascii="Times New Roman" w:hAnsi="Times New Roman" w:cs="Times New Roman"/>
          <w:sz w:val="22"/>
          <w:szCs w:val="22"/>
        </w:rPr>
        <w:t xml:space="preserve"> (Leiden: Brill, 2007).</w:t>
      </w:r>
    </w:p>
    <w:p w14:paraId="0390A975" w14:textId="77777777" w:rsidR="004B5BF1" w:rsidRPr="00CF29B2" w:rsidRDefault="004B5BF1" w:rsidP="004B5BF1">
      <w:pPr>
        <w:spacing w:after="0" w:line="276" w:lineRule="auto"/>
        <w:jc w:val="both"/>
        <w:rPr>
          <w:rFonts w:ascii="Times New Roman" w:hAnsi="Times New Roman" w:cs="Times New Roman"/>
          <w:sz w:val="22"/>
          <w:szCs w:val="22"/>
        </w:rPr>
      </w:pPr>
    </w:p>
    <w:p w14:paraId="5FC1AF11" w14:textId="77777777" w:rsidR="004B5BF1" w:rsidRPr="00CF29B2" w:rsidRDefault="004B5BF1" w:rsidP="004B5BF1">
      <w:pPr>
        <w:autoSpaceDE w:val="0"/>
        <w:autoSpaceDN w:val="0"/>
        <w:adjustRightInd w:val="0"/>
        <w:spacing w:after="0" w:line="276" w:lineRule="auto"/>
        <w:jc w:val="both"/>
        <w:rPr>
          <w:rFonts w:ascii="Times New Roman" w:hAnsi="Times New Roman" w:cs="Times New Roman"/>
          <w:sz w:val="22"/>
          <w:szCs w:val="22"/>
        </w:rPr>
      </w:pPr>
      <w:proofErr w:type="spellStart"/>
      <w:r w:rsidRPr="00CF29B2">
        <w:rPr>
          <w:rFonts w:ascii="Times New Roman" w:hAnsi="Times New Roman" w:cs="Times New Roman"/>
          <w:kern w:val="0"/>
          <w:sz w:val="22"/>
          <w:szCs w:val="22"/>
          <w:lang w:val="en-GB"/>
        </w:rPr>
        <w:t>Astrologica</w:t>
      </w:r>
      <w:proofErr w:type="spellEnd"/>
      <w:r w:rsidRPr="00CF29B2">
        <w:rPr>
          <w:rFonts w:ascii="Times New Roman" w:hAnsi="Times New Roman" w:cs="Times New Roman"/>
          <w:kern w:val="0"/>
          <w:sz w:val="22"/>
          <w:szCs w:val="22"/>
          <w:lang w:val="en-GB"/>
        </w:rPr>
        <w:t xml:space="preserve"> </w:t>
      </w:r>
      <w:proofErr w:type="spellStart"/>
      <w:r w:rsidRPr="00CF29B2">
        <w:rPr>
          <w:rFonts w:ascii="Times New Roman" w:hAnsi="Times New Roman" w:cs="Times New Roman"/>
          <w:kern w:val="0"/>
          <w:sz w:val="22"/>
          <w:szCs w:val="22"/>
          <w:lang w:val="en-GB"/>
        </w:rPr>
        <w:t>athribitana</w:t>
      </w:r>
      <w:proofErr w:type="spellEnd"/>
      <w:r w:rsidRPr="00CF29B2">
        <w:rPr>
          <w:rFonts w:ascii="Times New Roman" w:hAnsi="Times New Roman" w:cs="Times New Roman"/>
          <w:i/>
          <w:iCs/>
          <w:kern w:val="0"/>
          <w:sz w:val="22"/>
          <w:szCs w:val="22"/>
          <w:lang w:val="en-GB"/>
        </w:rPr>
        <w:t xml:space="preserve">: Four demotic-hieratic horoscopes from </w:t>
      </w:r>
      <w:proofErr w:type="spellStart"/>
      <w:r w:rsidRPr="00CF29B2">
        <w:rPr>
          <w:rFonts w:ascii="Times New Roman" w:hAnsi="Times New Roman" w:cs="Times New Roman"/>
          <w:i/>
          <w:iCs/>
          <w:kern w:val="0"/>
          <w:sz w:val="22"/>
          <w:szCs w:val="22"/>
          <w:lang w:val="en-GB"/>
        </w:rPr>
        <w:t>Athribis</w:t>
      </w:r>
      <w:proofErr w:type="spellEnd"/>
      <w:r w:rsidRPr="00CF29B2">
        <w:rPr>
          <w:rFonts w:ascii="Times New Roman" w:hAnsi="Times New Roman" w:cs="Times New Roman"/>
          <w:i/>
          <w:iCs/>
          <w:kern w:val="0"/>
          <w:sz w:val="22"/>
          <w:szCs w:val="22"/>
          <w:lang w:val="en-GB"/>
        </w:rPr>
        <w:t xml:space="preserve"> (O. </w:t>
      </w:r>
      <w:proofErr w:type="spellStart"/>
      <w:r w:rsidRPr="00CF29B2">
        <w:rPr>
          <w:rFonts w:ascii="Times New Roman" w:hAnsi="Times New Roman" w:cs="Times New Roman"/>
          <w:i/>
          <w:iCs/>
          <w:kern w:val="0"/>
          <w:sz w:val="22"/>
          <w:szCs w:val="22"/>
          <w:lang w:val="en-GB"/>
        </w:rPr>
        <w:t>Athribis</w:t>
      </w:r>
      <w:proofErr w:type="spellEnd"/>
      <w:r w:rsidRPr="00CF29B2">
        <w:rPr>
          <w:rFonts w:ascii="Times New Roman" w:hAnsi="Times New Roman" w:cs="Times New Roman"/>
          <w:i/>
          <w:iCs/>
          <w:kern w:val="0"/>
          <w:sz w:val="22"/>
          <w:szCs w:val="22"/>
          <w:lang w:val="en-GB"/>
        </w:rPr>
        <w:t xml:space="preserve"> 17-36-5/1741 and ANAsh.Mus.D.O.633 reedited) </w:t>
      </w:r>
      <w:proofErr w:type="spellStart"/>
      <w:r w:rsidRPr="00CF29B2">
        <w:rPr>
          <w:rFonts w:ascii="Times New Roman" w:hAnsi="Times New Roman" w:cs="Times New Roman"/>
          <w:sz w:val="22"/>
          <w:szCs w:val="22"/>
        </w:rPr>
        <w:t>Astrologica</w:t>
      </w:r>
      <w:proofErr w:type="spellEnd"/>
      <w:r w:rsidRPr="00CF29B2">
        <w:rPr>
          <w:rFonts w:ascii="Times New Roman" w:hAnsi="Times New Roman" w:cs="Times New Roman"/>
          <w:sz w:val="22"/>
          <w:szCs w:val="22"/>
        </w:rPr>
        <w:t xml:space="preserve"> </w:t>
      </w:r>
      <w:proofErr w:type="spellStart"/>
      <w:r w:rsidRPr="00CF29B2">
        <w:rPr>
          <w:rFonts w:ascii="Times New Roman" w:hAnsi="Times New Roman" w:cs="Times New Roman"/>
          <w:sz w:val="22"/>
          <w:szCs w:val="22"/>
        </w:rPr>
        <w:t>athribitana</w:t>
      </w:r>
      <w:proofErr w:type="spellEnd"/>
      <w:r w:rsidRPr="00CF29B2">
        <w:rPr>
          <w:rFonts w:ascii="Times New Roman" w:hAnsi="Times New Roman" w:cs="Times New Roman"/>
          <w:sz w:val="22"/>
          <w:szCs w:val="22"/>
        </w:rPr>
        <w:t xml:space="preserve">: Four demotic-hieratic horoscopes from </w:t>
      </w:r>
      <w:proofErr w:type="spellStart"/>
      <w:r w:rsidRPr="00CF29B2">
        <w:rPr>
          <w:rFonts w:ascii="Times New Roman" w:hAnsi="Times New Roman" w:cs="Times New Roman"/>
          <w:sz w:val="22"/>
          <w:szCs w:val="22"/>
        </w:rPr>
        <w:t>Athribis</w:t>
      </w:r>
      <w:proofErr w:type="spellEnd"/>
      <w:r w:rsidRPr="00CF29B2">
        <w:rPr>
          <w:rFonts w:ascii="Times New Roman" w:hAnsi="Times New Roman" w:cs="Times New Roman"/>
          <w:sz w:val="22"/>
          <w:szCs w:val="22"/>
        </w:rPr>
        <w:t xml:space="preserve"> (O. Athribis17-36-5/1741 and ANAsh. Mus.D.O.633 reedited); 3-39.</w:t>
      </w:r>
    </w:p>
    <w:p w14:paraId="2465F68B" w14:textId="77777777" w:rsidR="004B5BF1" w:rsidRPr="00CF29B2" w:rsidRDefault="004B5BF1" w:rsidP="004B5BF1">
      <w:pPr>
        <w:autoSpaceDE w:val="0"/>
        <w:autoSpaceDN w:val="0"/>
        <w:adjustRightInd w:val="0"/>
        <w:spacing w:after="0" w:line="276" w:lineRule="auto"/>
        <w:jc w:val="both"/>
        <w:rPr>
          <w:rFonts w:ascii="Times New Roman" w:hAnsi="Times New Roman" w:cs="Times New Roman"/>
          <w:sz w:val="22"/>
          <w:szCs w:val="22"/>
        </w:rPr>
      </w:pPr>
    </w:p>
    <w:p w14:paraId="76B00464" w14:textId="77777777" w:rsidR="004B5BF1" w:rsidRPr="00CF29B2" w:rsidRDefault="004B5BF1" w:rsidP="004B5BF1">
      <w:pPr>
        <w:autoSpaceDE w:val="0"/>
        <w:autoSpaceDN w:val="0"/>
        <w:adjustRightInd w:val="0"/>
        <w:spacing w:after="0" w:line="276" w:lineRule="auto"/>
        <w:jc w:val="both"/>
        <w:rPr>
          <w:rFonts w:ascii="Times New Roman" w:hAnsi="Times New Roman" w:cs="Times New Roman"/>
          <w:sz w:val="22"/>
          <w:szCs w:val="22"/>
        </w:rPr>
      </w:pPr>
      <w:r w:rsidRPr="00CF29B2">
        <w:rPr>
          <w:rFonts w:ascii="Times New Roman" w:hAnsi="Times New Roman" w:cs="Times New Roman"/>
          <w:sz w:val="22"/>
          <w:szCs w:val="22"/>
        </w:rPr>
        <w:t>Barney G. Glaser and Anselm L. Strauss, The Discovery of Grounded Theory: Strategies for Qualitative Research (Chicago: Aldine, 1967).</w:t>
      </w:r>
    </w:p>
    <w:p w14:paraId="59A55E9F" w14:textId="77777777" w:rsidR="004B5BF1" w:rsidRPr="00CF29B2" w:rsidRDefault="004B5BF1" w:rsidP="004B5BF1">
      <w:pPr>
        <w:spacing w:after="0" w:line="276" w:lineRule="auto"/>
        <w:jc w:val="both"/>
        <w:rPr>
          <w:rFonts w:ascii="Times New Roman" w:hAnsi="Times New Roman" w:cs="Times New Roman"/>
          <w:sz w:val="22"/>
          <w:szCs w:val="22"/>
        </w:rPr>
      </w:pPr>
    </w:p>
    <w:p w14:paraId="382BE1FD" w14:textId="77777777" w:rsidR="004B5BF1" w:rsidRPr="00CF29B2" w:rsidRDefault="004B5BF1" w:rsidP="004B5BF1">
      <w:pPr>
        <w:spacing w:after="0" w:line="276" w:lineRule="auto"/>
        <w:jc w:val="both"/>
        <w:rPr>
          <w:rFonts w:ascii="Times New Roman" w:hAnsi="Times New Roman" w:cs="Times New Roman"/>
          <w:kern w:val="0"/>
          <w:sz w:val="22"/>
          <w:szCs w:val="22"/>
          <w:lang w:val="en-GB"/>
        </w:rPr>
      </w:pPr>
      <w:r w:rsidRPr="00CF29B2">
        <w:rPr>
          <w:rFonts w:ascii="Times New Roman" w:hAnsi="Times New Roman" w:cs="Times New Roman"/>
          <w:kern w:val="0"/>
          <w:sz w:val="22"/>
          <w:szCs w:val="22"/>
          <w:lang w:val="en-GB"/>
        </w:rPr>
        <w:t xml:space="preserve">Carmen Blacker and Michael Loewe, </w:t>
      </w:r>
      <w:r w:rsidRPr="00CF29B2">
        <w:rPr>
          <w:rFonts w:ascii="Times New Roman" w:hAnsi="Times New Roman" w:cs="Times New Roman"/>
          <w:i/>
          <w:iCs/>
          <w:kern w:val="0"/>
          <w:sz w:val="22"/>
          <w:szCs w:val="22"/>
          <w:lang w:val="en-GB"/>
        </w:rPr>
        <w:t>Oracles and Divination</w:t>
      </w:r>
      <w:r w:rsidRPr="00CF29B2">
        <w:rPr>
          <w:rFonts w:ascii="Times New Roman" w:hAnsi="Times New Roman" w:cs="Times New Roman"/>
          <w:kern w:val="0"/>
          <w:sz w:val="22"/>
          <w:szCs w:val="22"/>
          <w:lang w:val="en-GB"/>
        </w:rPr>
        <w:t xml:space="preserve"> (Boulder, CO: Shambhala, 1981); 1.</w:t>
      </w:r>
    </w:p>
    <w:p w14:paraId="068973CA" w14:textId="77777777" w:rsidR="004B5BF1" w:rsidRPr="00CF29B2" w:rsidRDefault="004B5BF1" w:rsidP="004B5BF1">
      <w:pPr>
        <w:spacing w:after="0" w:line="276" w:lineRule="auto"/>
        <w:jc w:val="both"/>
        <w:rPr>
          <w:rFonts w:ascii="Times New Roman" w:hAnsi="Times New Roman" w:cs="Times New Roman"/>
          <w:kern w:val="0"/>
          <w:sz w:val="22"/>
          <w:szCs w:val="22"/>
          <w:lang w:val="en-GB"/>
        </w:rPr>
      </w:pPr>
      <w:r w:rsidRPr="00CF29B2">
        <w:rPr>
          <w:rFonts w:ascii="Times New Roman" w:hAnsi="Times New Roman" w:cs="Times New Roman"/>
          <w:kern w:val="0"/>
          <w:sz w:val="22"/>
          <w:szCs w:val="22"/>
          <w:lang w:val="en-GB"/>
        </w:rPr>
        <w:br/>
        <w:t>Campion, Nicholas, ‘</w:t>
      </w:r>
      <w:r w:rsidRPr="00CF29B2">
        <w:rPr>
          <w:rFonts w:ascii="Times New Roman" w:hAnsi="Times New Roman" w:cs="Times New Roman"/>
          <w:i/>
          <w:iCs/>
          <w:kern w:val="0"/>
          <w:sz w:val="22"/>
          <w:szCs w:val="22"/>
          <w:lang w:val="en-GB"/>
        </w:rPr>
        <w:t>Divination as an Authoritarian System’</w:t>
      </w:r>
      <w:r w:rsidRPr="00CF29B2">
        <w:rPr>
          <w:rFonts w:ascii="Times New Roman" w:hAnsi="Times New Roman" w:cs="Times New Roman"/>
          <w:kern w:val="0"/>
          <w:sz w:val="22"/>
          <w:szCs w:val="22"/>
          <w:lang w:val="en-GB"/>
        </w:rPr>
        <w:t>, paper presented at the Bath Spa.</w:t>
      </w:r>
    </w:p>
    <w:p w14:paraId="622BCDCB" w14:textId="77777777" w:rsidR="004B5BF1" w:rsidRPr="00CF29B2" w:rsidRDefault="004B5BF1" w:rsidP="004B5BF1">
      <w:pPr>
        <w:spacing w:after="0" w:line="276" w:lineRule="auto"/>
        <w:jc w:val="both"/>
        <w:rPr>
          <w:rFonts w:ascii="Times New Roman" w:hAnsi="Times New Roman" w:cs="Times New Roman"/>
          <w:kern w:val="0"/>
          <w:sz w:val="22"/>
          <w:szCs w:val="22"/>
          <w:lang w:val="en-GB"/>
        </w:rPr>
      </w:pPr>
    </w:p>
    <w:p w14:paraId="4582D48A" w14:textId="77777777" w:rsidR="004B5BF1" w:rsidRPr="00CF29B2" w:rsidRDefault="004B5BF1" w:rsidP="004B5BF1">
      <w:pPr>
        <w:spacing w:after="0" w:line="276" w:lineRule="auto"/>
        <w:jc w:val="both"/>
        <w:rPr>
          <w:rFonts w:ascii="Times New Roman" w:hAnsi="Times New Roman" w:cs="Times New Roman"/>
          <w:sz w:val="22"/>
          <w:szCs w:val="22"/>
        </w:rPr>
      </w:pPr>
      <w:r w:rsidRPr="00CF29B2">
        <w:rPr>
          <w:rFonts w:ascii="Times New Roman" w:hAnsi="Times New Roman" w:cs="Times New Roman"/>
          <w:sz w:val="22"/>
          <w:szCs w:val="22"/>
        </w:rPr>
        <w:t xml:space="preserve">Campion, Nicolas, </w:t>
      </w:r>
      <w:r w:rsidRPr="00CF29B2">
        <w:rPr>
          <w:rStyle w:val="Emphasis"/>
          <w:rFonts w:ascii="Times New Roman" w:hAnsi="Times New Roman" w:cs="Times New Roman"/>
          <w:sz w:val="22"/>
          <w:szCs w:val="22"/>
        </w:rPr>
        <w:t>A History of Western Astrology, Volume I: The Ancient and Classical Worlds</w:t>
      </w:r>
      <w:r w:rsidRPr="00CF29B2">
        <w:rPr>
          <w:rFonts w:ascii="Times New Roman" w:hAnsi="Times New Roman" w:cs="Times New Roman"/>
          <w:sz w:val="22"/>
          <w:szCs w:val="22"/>
        </w:rPr>
        <w:t xml:space="preserve"> (London: Continuum, 2008), 49–52.</w:t>
      </w:r>
    </w:p>
    <w:p w14:paraId="47208C45" w14:textId="77777777" w:rsidR="004B5BF1" w:rsidRPr="00CF29B2" w:rsidRDefault="004B5BF1" w:rsidP="004B5BF1">
      <w:pPr>
        <w:spacing w:after="0" w:line="276" w:lineRule="auto"/>
        <w:jc w:val="both"/>
        <w:rPr>
          <w:rFonts w:ascii="Times New Roman" w:hAnsi="Times New Roman" w:cs="Times New Roman"/>
          <w:sz w:val="22"/>
          <w:szCs w:val="22"/>
        </w:rPr>
      </w:pPr>
      <w:r w:rsidRPr="00CF29B2">
        <w:rPr>
          <w:rFonts w:ascii="Times New Roman" w:hAnsi="Times New Roman" w:cs="Times New Roman"/>
          <w:b/>
          <w:bCs/>
          <w:sz w:val="22"/>
          <w:szCs w:val="22"/>
        </w:rPr>
        <w:br/>
      </w:r>
      <w:r w:rsidRPr="00CF29B2">
        <w:rPr>
          <w:rFonts w:ascii="Times New Roman" w:hAnsi="Times New Roman" w:cs="Times New Roman"/>
          <w:sz w:val="22"/>
          <w:szCs w:val="22"/>
        </w:rPr>
        <w:t xml:space="preserve">Cornelius, Geoffrey, Warburg Institute Workshop on </w:t>
      </w:r>
      <w:r w:rsidRPr="00CF29B2">
        <w:rPr>
          <w:rFonts w:ascii="Times New Roman" w:hAnsi="Times New Roman" w:cs="Times New Roman"/>
          <w:i/>
          <w:iCs/>
          <w:sz w:val="22"/>
          <w:szCs w:val="22"/>
        </w:rPr>
        <w:t>Astrology in the Ancient World</w:t>
      </w:r>
      <w:r w:rsidRPr="00CF29B2">
        <w:rPr>
          <w:rFonts w:ascii="Times New Roman" w:hAnsi="Times New Roman" w:cs="Times New Roman"/>
          <w:sz w:val="22"/>
          <w:szCs w:val="22"/>
        </w:rPr>
        <w:t>, 16 Feb 2007.</w:t>
      </w:r>
    </w:p>
    <w:p w14:paraId="46B2209D" w14:textId="77777777" w:rsidR="004B5BF1" w:rsidRPr="00CF29B2" w:rsidRDefault="004B5BF1" w:rsidP="004B5BF1">
      <w:pPr>
        <w:spacing w:after="0" w:line="276" w:lineRule="auto"/>
        <w:jc w:val="both"/>
        <w:rPr>
          <w:rFonts w:ascii="Times New Roman" w:hAnsi="Times New Roman" w:cs="Times New Roman"/>
          <w:sz w:val="22"/>
          <w:szCs w:val="22"/>
        </w:rPr>
      </w:pPr>
      <w:r w:rsidRPr="00CF29B2">
        <w:rPr>
          <w:rFonts w:ascii="Times New Roman" w:hAnsi="Times New Roman" w:cs="Times New Roman"/>
          <w:sz w:val="22"/>
          <w:szCs w:val="22"/>
        </w:rPr>
        <w:br/>
        <w:t xml:space="preserve">Cornelius, Geoffrey., 1998. </w:t>
      </w:r>
      <w:r w:rsidRPr="00CF29B2">
        <w:rPr>
          <w:rFonts w:ascii="Times New Roman" w:hAnsi="Times New Roman" w:cs="Times New Roman"/>
          <w:i/>
          <w:iCs/>
          <w:sz w:val="22"/>
          <w:szCs w:val="22"/>
        </w:rPr>
        <w:t>Is Astrology Divination and Does it Matter ?</w:t>
      </w:r>
      <w:r w:rsidRPr="00CF29B2">
        <w:rPr>
          <w:rFonts w:ascii="Times New Roman" w:hAnsi="Times New Roman" w:cs="Times New Roman"/>
          <w:sz w:val="22"/>
          <w:szCs w:val="22"/>
        </w:rPr>
        <w:t>. The Mountain Astrologer. Oct-Nov, p. 81.</w:t>
      </w:r>
    </w:p>
    <w:p w14:paraId="3A99EFF1" w14:textId="77777777" w:rsidR="004B5BF1" w:rsidRPr="00CF29B2" w:rsidRDefault="004B5BF1" w:rsidP="004B5BF1">
      <w:pPr>
        <w:spacing w:after="0" w:line="276" w:lineRule="auto"/>
        <w:jc w:val="both"/>
        <w:rPr>
          <w:rFonts w:ascii="Times New Roman" w:hAnsi="Times New Roman" w:cs="Times New Roman"/>
          <w:sz w:val="22"/>
          <w:szCs w:val="22"/>
        </w:rPr>
      </w:pPr>
      <w:r w:rsidRPr="00CF29B2">
        <w:rPr>
          <w:rFonts w:ascii="Times New Roman" w:hAnsi="Times New Roman" w:cs="Times New Roman"/>
          <w:sz w:val="22"/>
          <w:szCs w:val="22"/>
        </w:rPr>
        <w:br/>
        <w:t xml:space="preserve">Cornelius, Geoffrey, </w:t>
      </w:r>
      <w:r w:rsidRPr="00CF29B2">
        <w:rPr>
          <w:rFonts w:ascii="Times New Roman" w:hAnsi="Times New Roman" w:cs="Times New Roman"/>
          <w:i/>
          <w:iCs/>
          <w:sz w:val="22"/>
          <w:szCs w:val="22"/>
        </w:rPr>
        <w:t>The Moment of Astrology: Origins in Divination</w:t>
      </w:r>
      <w:r w:rsidRPr="00CF29B2">
        <w:rPr>
          <w:rFonts w:ascii="Times New Roman" w:hAnsi="Times New Roman" w:cs="Times New Roman"/>
          <w:sz w:val="22"/>
          <w:szCs w:val="22"/>
        </w:rPr>
        <w:t>, London: Arkana 1994. p. 141.</w:t>
      </w:r>
    </w:p>
    <w:p w14:paraId="3E96C046" w14:textId="77777777" w:rsidR="004B5BF1" w:rsidRPr="00CF29B2" w:rsidRDefault="004B5BF1" w:rsidP="004B5BF1">
      <w:pPr>
        <w:spacing w:after="0" w:line="276" w:lineRule="auto"/>
        <w:jc w:val="both"/>
        <w:rPr>
          <w:rFonts w:ascii="Times New Roman" w:hAnsi="Times New Roman" w:cs="Times New Roman"/>
          <w:sz w:val="22"/>
          <w:szCs w:val="22"/>
        </w:rPr>
      </w:pPr>
    </w:p>
    <w:p w14:paraId="385B2176" w14:textId="77777777" w:rsidR="004B5BF1" w:rsidRPr="00CF29B2" w:rsidRDefault="004B5BF1" w:rsidP="004B5BF1">
      <w:pPr>
        <w:spacing w:after="0" w:line="276" w:lineRule="auto"/>
        <w:jc w:val="both"/>
        <w:rPr>
          <w:rFonts w:ascii="Times New Roman" w:hAnsi="Times New Roman" w:cs="Times New Roman"/>
          <w:sz w:val="22"/>
          <w:szCs w:val="22"/>
        </w:rPr>
      </w:pPr>
      <w:r w:rsidRPr="00CF29B2">
        <w:rPr>
          <w:rFonts w:ascii="Times New Roman" w:hAnsi="Times New Roman" w:cs="Times New Roman"/>
          <w:sz w:val="22"/>
          <w:szCs w:val="22"/>
        </w:rPr>
        <w:t>Curry, Patrick, Sophia Centre seminar, Bath Spa University, 25 November 2006.</w:t>
      </w:r>
    </w:p>
    <w:p w14:paraId="1B1F7227" w14:textId="77777777" w:rsidR="004B5BF1" w:rsidRPr="00CF29B2" w:rsidRDefault="004B5BF1" w:rsidP="004B5BF1">
      <w:pPr>
        <w:spacing w:after="0" w:line="276" w:lineRule="auto"/>
        <w:jc w:val="both"/>
        <w:rPr>
          <w:rFonts w:ascii="Times New Roman" w:hAnsi="Times New Roman" w:cs="Times New Roman"/>
          <w:sz w:val="22"/>
          <w:szCs w:val="22"/>
        </w:rPr>
      </w:pPr>
    </w:p>
    <w:p w14:paraId="206B042F" w14:textId="77777777" w:rsidR="004B5BF1" w:rsidRPr="00CF29B2" w:rsidRDefault="004B5BF1" w:rsidP="004B5BF1">
      <w:pPr>
        <w:spacing w:after="0" w:line="276" w:lineRule="auto"/>
        <w:jc w:val="both"/>
        <w:rPr>
          <w:rFonts w:ascii="Times New Roman" w:hAnsi="Times New Roman" w:cs="Times New Roman"/>
          <w:sz w:val="22"/>
          <w:szCs w:val="22"/>
        </w:rPr>
      </w:pPr>
      <w:r w:rsidRPr="00CF29B2">
        <w:rPr>
          <w:rFonts w:ascii="Times New Roman" w:hAnsi="Times New Roman" w:cs="Times New Roman"/>
          <w:sz w:val="22"/>
          <w:szCs w:val="22"/>
        </w:rPr>
        <w:t xml:space="preserve">Campion, Nicholas, </w:t>
      </w:r>
      <w:r w:rsidRPr="00CF29B2">
        <w:rPr>
          <w:rStyle w:val="Emphasis"/>
          <w:rFonts w:ascii="Times New Roman" w:hAnsi="Times New Roman" w:cs="Times New Roman"/>
          <w:sz w:val="22"/>
          <w:szCs w:val="22"/>
        </w:rPr>
        <w:t>A History of Western Astrology: Volume I: The Ancient and Classical Worlds</w:t>
      </w:r>
      <w:r w:rsidRPr="00CF29B2">
        <w:rPr>
          <w:rFonts w:ascii="Times New Roman" w:hAnsi="Times New Roman" w:cs="Times New Roman"/>
          <w:sz w:val="22"/>
          <w:szCs w:val="22"/>
        </w:rPr>
        <w:t xml:space="preserve"> (London: Continuum, 2008), 25–27 and 43–47.</w:t>
      </w:r>
    </w:p>
    <w:p w14:paraId="448C3386" w14:textId="77777777" w:rsidR="004B5BF1" w:rsidRPr="00CF29B2" w:rsidRDefault="004B5BF1" w:rsidP="004B5BF1">
      <w:pPr>
        <w:spacing w:after="0" w:line="276" w:lineRule="auto"/>
        <w:jc w:val="both"/>
        <w:rPr>
          <w:rFonts w:ascii="Times New Roman" w:hAnsi="Times New Roman" w:cs="Times New Roman"/>
          <w:sz w:val="22"/>
          <w:szCs w:val="22"/>
        </w:rPr>
      </w:pPr>
    </w:p>
    <w:p w14:paraId="51A17B36" w14:textId="77777777" w:rsidR="004B5BF1" w:rsidRPr="00CF29B2" w:rsidRDefault="004B5BF1" w:rsidP="004B5BF1">
      <w:pPr>
        <w:spacing w:after="0" w:line="276" w:lineRule="auto"/>
        <w:jc w:val="both"/>
        <w:rPr>
          <w:rFonts w:ascii="Times New Roman" w:hAnsi="Times New Roman" w:cs="Times New Roman"/>
          <w:kern w:val="0"/>
          <w:sz w:val="22"/>
          <w:szCs w:val="22"/>
          <w:lang w:val="en-GB"/>
        </w:rPr>
      </w:pPr>
      <w:r w:rsidRPr="00CF29B2">
        <w:rPr>
          <w:rFonts w:ascii="Times New Roman" w:hAnsi="Times New Roman" w:cs="Times New Roman"/>
          <w:kern w:val="0"/>
          <w:sz w:val="22"/>
          <w:szCs w:val="22"/>
          <w:lang w:val="en-GB"/>
        </w:rPr>
        <w:t xml:space="preserve">Cicero, De </w:t>
      </w:r>
      <w:proofErr w:type="spellStart"/>
      <w:r w:rsidRPr="00CF29B2">
        <w:rPr>
          <w:rFonts w:ascii="Times New Roman" w:hAnsi="Times New Roman" w:cs="Times New Roman"/>
          <w:kern w:val="0"/>
          <w:sz w:val="22"/>
          <w:szCs w:val="22"/>
          <w:lang w:val="en-GB"/>
        </w:rPr>
        <w:t>Divinatione</w:t>
      </w:r>
      <w:proofErr w:type="spellEnd"/>
      <w:r w:rsidRPr="00CF29B2">
        <w:rPr>
          <w:rFonts w:ascii="Times New Roman" w:hAnsi="Times New Roman" w:cs="Times New Roman"/>
          <w:kern w:val="0"/>
          <w:sz w:val="22"/>
          <w:szCs w:val="22"/>
          <w:lang w:val="en-GB"/>
        </w:rPr>
        <w:t>, trans. W. A. Falconer (Cambridge, MA: Harvard University Press, 1923), 1.13-1.20.</w:t>
      </w:r>
    </w:p>
    <w:p w14:paraId="3B00B729" w14:textId="77777777" w:rsidR="004B5BF1" w:rsidRPr="00CF29B2" w:rsidRDefault="004B5BF1" w:rsidP="004B5BF1">
      <w:pPr>
        <w:spacing w:after="0" w:line="276" w:lineRule="auto"/>
        <w:jc w:val="both"/>
        <w:rPr>
          <w:rFonts w:ascii="Times New Roman" w:hAnsi="Times New Roman" w:cs="Times New Roman"/>
          <w:sz w:val="22"/>
          <w:szCs w:val="22"/>
          <w:lang w:val="en-GB"/>
        </w:rPr>
      </w:pPr>
    </w:p>
    <w:p w14:paraId="257F72FE" w14:textId="77777777" w:rsidR="004B5BF1" w:rsidRPr="00CF29B2" w:rsidRDefault="004B5BF1" w:rsidP="004B5BF1">
      <w:pPr>
        <w:spacing w:after="0" w:line="276" w:lineRule="auto"/>
        <w:jc w:val="both"/>
        <w:rPr>
          <w:rFonts w:ascii="Times New Roman" w:hAnsi="Times New Roman" w:cs="Times New Roman"/>
          <w:sz w:val="22"/>
          <w:szCs w:val="22"/>
        </w:rPr>
      </w:pPr>
      <w:r w:rsidRPr="00CF29B2">
        <w:rPr>
          <w:rFonts w:ascii="Times New Roman" w:hAnsi="Times New Roman" w:cs="Times New Roman"/>
          <w:sz w:val="22"/>
          <w:szCs w:val="22"/>
        </w:rPr>
        <w:t xml:space="preserve">Dunand, Françoise, and Christiane Zivie-Coche. </w:t>
      </w:r>
      <w:r w:rsidRPr="00CF29B2">
        <w:rPr>
          <w:rFonts w:ascii="Times New Roman" w:hAnsi="Times New Roman" w:cs="Times New Roman"/>
          <w:i/>
          <w:iCs/>
          <w:sz w:val="22"/>
          <w:szCs w:val="22"/>
        </w:rPr>
        <w:t>Gods and Men in Egypt: 3000 BCE to 395 CE.</w:t>
      </w:r>
      <w:r w:rsidRPr="00CF29B2">
        <w:rPr>
          <w:rFonts w:ascii="Times New Roman" w:hAnsi="Times New Roman" w:cs="Times New Roman"/>
          <w:sz w:val="22"/>
          <w:szCs w:val="22"/>
        </w:rPr>
        <w:t xml:space="preserve"> Translated by David Lorton. Ithaca, NY: Cornell University Press, 2004. Chapter 4, ‘</w:t>
      </w:r>
      <w:r w:rsidRPr="00CF29B2">
        <w:rPr>
          <w:rFonts w:ascii="Times New Roman" w:hAnsi="Times New Roman" w:cs="Times New Roman"/>
          <w:i/>
          <w:iCs/>
          <w:sz w:val="22"/>
          <w:szCs w:val="22"/>
        </w:rPr>
        <w:t>Of Men and Gods’</w:t>
      </w:r>
      <w:r w:rsidRPr="00CF29B2">
        <w:rPr>
          <w:rFonts w:ascii="Times New Roman" w:hAnsi="Times New Roman" w:cs="Times New Roman"/>
          <w:sz w:val="22"/>
          <w:szCs w:val="22"/>
        </w:rPr>
        <w:t>; 152-155, 33-41- 43.</w:t>
      </w:r>
    </w:p>
    <w:p w14:paraId="256B3E9C" w14:textId="77777777" w:rsidR="004B5BF1" w:rsidRPr="00CF29B2" w:rsidRDefault="004B5BF1" w:rsidP="004B5BF1">
      <w:pPr>
        <w:spacing w:after="0" w:line="276" w:lineRule="auto"/>
        <w:jc w:val="both"/>
        <w:rPr>
          <w:rFonts w:ascii="Times New Roman" w:hAnsi="Times New Roman" w:cs="Times New Roman"/>
          <w:sz w:val="22"/>
          <w:szCs w:val="22"/>
        </w:rPr>
      </w:pPr>
    </w:p>
    <w:p w14:paraId="1E4DB353" w14:textId="77777777" w:rsidR="004B5BF1" w:rsidRPr="00CF29B2" w:rsidRDefault="004B5BF1" w:rsidP="004B5BF1">
      <w:pPr>
        <w:spacing w:after="0" w:line="276" w:lineRule="auto"/>
        <w:jc w:val="both"/>
        <w:rPr>
          <w:rFonts w:ascii="Times New Roman" w:hAnsi="Times New Roman" w:cs="Times New Roman"/>
          <w:sz w:val="22"/>
          <w:szCs w:val="22"/>
        </w:rPr>
      </w:pPr>
      <w:r w:rsidRPr="00CF29B2">
        <w:rPr>
          <w:rFonts w:ascii="Times New Roman" w:hAnsi="Times New Roman" w:cs="Times New Roman"/>
          <w:sz w:val="22"/>
          <w:szCs w:val="22"/>
        </w:rPr>
        <w:t xml:space="preserve">Eleanor Harris, </w:t>
      </w:r>
      <w:r w:rsidRPr="00CF29B2">
        <w:rPr>
          <w:rFonts w:ascii="Times New Roman" w:hAnsi="Times New Roman" w:cs="Times New Roman"/>
          <w:i/>
          <w:iCs/>
          <w:sz w:val="22"/>
          <w:szCs w:val="22"/>
        </w:rPr>
        <w:t>Ancient Egyptian Divination and Magic</w:t>
      </w:r>
      <w:r w:rsidRPr="00CF29B2">
        <w:rPr>
          <w:rFonts w:ascii="Times New Roman" w:hAnsi="Times New Roman" w:cs="Times New Roman"/>
          <w:sz w:val="22"/>
          <w:szCs w:val="22"/>
        </w:rPr>
        <w:t xml:space="preserve"> (London , St. Paul: Llewellyn Publications, 1998), 15–17.</w:t>
      </w:r>
    </w:p>
    <w:p w14:paraId="25E54A06" w14:textId="77777777" w:rsidR="004B5BF1" w:rsidRPr="00CF29B2" w:rsidRDefault="004B5BF1" w:rsidP="004B5BF1">
      <w:pPr>
        <w:spacing w:after="0" w:line="276" w:lineRule="auto"/>
        <w:jc w:val="both"/>
        <w:rPr>
          <w:rFonts w:ascii="Times New Roman" w:hAnsi="Times New Roman" w:cs="Times New Roman"/>
          <w:sz w:val="22"/>
          <w:szCs w:val="22"/>
        </w:rPr>
      </w:pPr>
    </w:p>
    <w:p w14:paraId="68559DF8" w14:textId="77777777" w:rsidR="004B5BF1" w:rsidRPr="00CF29B2" w:rsidRDefault="004B5BF1" w:rsidP="004B5BF1">
      <w:pPr>
        <w:spacing w:after="0" w:line="276" w:lineRule="auto"/>
        <w:jc w:val="both"/>
        <w:rPr>
          <w:rFonts w:ascii="Times New Roman" w:hAnsi="Times New Roman" w:cs="Times New Roman"/>
          <w:sz w:val="22"/>
          <w:szCs w:val="22"/>
        </w:rPr>
      </w:pPr>
      <w:r w:rsidRPr="00CF29B2">
        <w:rPr>
          <w:rFonts w:ascii="Times New Roman" w:hAnsi="Times New Roman" w:cs="Times New Roman"/>
          <w:sz w:val="22"/>
          <w:szCs w:val="22"/>
        </w:rPr>
        <w:lastRenderedPageBreak/>
        <w:t xml:space="preserve">El </w:t>
      </w:r>
      <w:proofErr w:type="spellStart"/>
      <w:r w:rsidRPr="00CF29B2">
        <w:rPr>
          <w:rFonts w:ascii="Times New Roman" w:hAnsi="Times New Roman" w:cs="Times New Roman"/>
          <w:sz w:val="22"/>
          <w:szCs w:val="22"/>
        </w:rPr>
        <w:t>Aguizy</w:t>
      </w:r>
      <w:proofErr w:type="spellEnd"/>
      <w:r w:rsidRPr="00CF29B2">
        <w:rPr>
          <w:rFonts w:ascii="Times New Roman" w:hAnsi="Times New Roman" w:cs="Times New Roman"/>
          <w:sz w:val="22"/>
          <w:szCs w:val="22"/>
        </w:rPr>
        <w:t xml:space="preserve">, Ola. </w:t>
      </w:r>
      <w:r w:rsidRPr="00CF29B2">
        <w:rPr>
          <w:rStyle w:val="Emphasis"/>
          <w:rFonts w:ascii="Times New Roman" w:hAnsi="Times New Roman" w:cs="Times New Roman"/>
          <w:sz w:val="22"/>
          <w:szCs w:val="22"/>
        </w:rPr>
        <w:t xml:space="preserve">A Palaeographical Study of Demotic Papyri in the Cairo Museum from the Reign of King </w:t>
      </w:r>
      <w:proofErr w:type="spellStart"/>
      <w:r w:rsidRPr="00CF29B2">
        <w:rPr>
          <w:rStyle w:val="Emphasis"/>
          <w:rFonts w:ascii="Times New Roman" w:hAnsi="Times New Roman" w:cs="Times New Roman"/>
          <w:sz w:val="22"/>
          <w:szCs w:val="22"/>
        </w:rPr>
        <w:t>Taharka</w:t>
      </w:r>
      <w:proofErr w:type="spellEnd"/>
      <w:r w:rsidRPr="00CF29B2">
        <w:rPr>
          <w:rStyle w:val="Emphasis"/>
          <w:rFonts w:ascii="Times New Roman" w:hAnsi="Times New Roman" w:cs="Times New Roman"/>
          <w:sz w:val="22"/>
          <w:szCs w:val="22"/>
        </w:rPr>
        <w:t xml:space="preserve"> to the End of the Ptolemaic Period (684–30 B.C.)</w:t>
      </w:r>
      <w:r w:rsidRPr="00CF29B2">
        <w:rPr>
          <w:rFonts w:ascii="Times New Roman" w:hAnsi="Times New Roman" w:cs="Times New Roman"/>
          <w:sz w:val="22"/>
          <w:szCs w:val="22"/>
        </w:rPr>
        <w:t xml:space="preserve">. Cairo: </w:t>
      </w:r>
      <w:proofErr w:type="spellStart"/>
      <w:r w:rsidRPr="00CF29B2">
        <w:rPr>
          <w:rFonts w:ascii="Times New Roman" w:hAnsi="Times New Roman" w:cs="Times New Roman"/>
          <w:sz w:val="22"/>
          <w:szCs w:val="22"/>
        </w:rPr>
        <w:t>Institut</w:t>
      </w:r>
      <w:proofErr w:type="spellEnd"/>
      <w:r w:rsidRPr="00CF29B2">
        <w:rPr>
          <w:rFonts w:ascii="Times New Roman" w:hAnsi="Times New Roman" w:cs="Times New Roman"/>
          <w:sz w:val="22"/>
          <w:szCs w:val="22"/>
        </w:rPr>
        <w:t xml:space="preserve"> français </w:t>
      </w:r>
      <w:proofErr w:type="spellStart"/>
      <w:r w:rsidRPr="00CF29B2">
        <w:rPr>
          <w:rFonts w:ascii="Times New Roman" w:hAnsi="Times New Roman" w:cs="Times New Roman"/>
          <w:sz w:val="22"/>
          <w:szCs w:val="22"/>
        </w:rPr>
        <w:t>d'archéologie</w:t>
      </w:r>
      <w:proofErr w:type="spellEnd"/>
      <w:r w:rsidRPr="00CF29B2">
        <w:rPr>
          <w:rFonts w:ascii="Times New Roman" w:hAnsi="Times New Roman" w:cs="Times New Roman"/>
          <w:sz w:val="22"/>
          <w:szCs w:val="22"/>
        </w:rPr>
        <w:t xml:space="preserve"> orientale, 1998</w:t>
      </w:r>
    </w:p>
    <w:p w14:paraId="379A3279" w14:textId="77777777" w:rsidR="004B5BF1" w:rsidRPr="00CF29B2" w:rsidRDefault="004B5BF1" w:rsidP="004B5BF1">
      <w:pPr>
        <w:spacing w:after="0" w:line="276" w:lineRule="auto"/>
        <w:jc w:val="both"/>
        <w:rPr>
          <w:rFonts w:ascii="Times New Roman" w:hAnsi="Times New Roman" w:cs="Times New Roman"/>
          <w:sz w:val="22"/>
          <w:szCs w:val="22"/>
        </w:rPr>
      </w:pPr>
    </w:p>
    <w:p w14:paraId="318F1DB4" w14:textId="77777777" w:rsidR="004B5BF1" w:rsidRPr="00CF29B2" w:rsidRDefault="004B5BF1" w:rsidP="004B5BF1">
      <w:pPr>
        <w:spacing w:after="0" w:line="276" w:lineRule="auto"/>
        <w:jc w:val="both"/>
        <w:rPr>
          <w:rFonts w:ascii="Times New Roman" w:hAnsi="Times New Roman" w:cs="Times New Roman"/>
          <w:sz w:val="22"/>
          <w:szCs w:val="22"/>
        </w:rPr>
      </w:pPr>
      <w:r w:rsidRPr="00CF29B2">
        <w:rPr>
          <w:rFonts w:ascii="Times New Roman" w:hAnsi="Times New Roman" w:cs="Times New Roman"/>
          <w:sz w:val="22"/>
          <w:szCs w:val="22"/>
        </w:rPr>
        <w:t xml:space="preserve">Escolano-Poveda, Marina, “A Demotic Astrological Manual (Papyrus. Berlin P. 8345),” </w:t>
      </w:r>
      <w:r w:rsidRPr="00CF29B2">
        <w:rPr>
          <w:rStyle w:val="Emphasis"/>
          <w:rFonts w:ascii="Times New Roman" w:hAnsi="Times New Roman" w:cs="Times New Roman"/>
          <w:sz w:val="22"/>
          <w:szCs w:val="22"/>
        </w:rPr>
        <w:t>Journal of Near Eastern Studies</w:t>
      </w:r>
      <w:r w:rsidRPr="00CF29B2">
        <w:rPr>
          <w:rFonts w:ascii="Times New Roman" w:hAnsi="Times New Roman" w:cs="Times New Roman"/>
          <w:sz w:val="22"/>
          <w:szCs w:val="22"/>
        </w:rPr>
        <w:t xml:space="preserve"> 78, no. 1 (2019): 97–116.</w:t>
      </w:r>
    </w:p>
    <w:p w14:paraId="5A7362BF" w14:textId="77777777" w:rsidR="004B5BF1" w:rsidRPr="00CF29B2" w:rsidRDefault="004B5BF1" w:rsidP="004B5BF1">
      <w:pPr>
        <w:spacing w:after="0" w:line="276" w:lineRule="auto"/>
        <w:jc w:val="both"/>
        <w:rPr>
          <w:rFonts w:ascii="Times New Roman" w:hAnsi="Times New Roman" w:cs="Times New Roman"/>
          <w:sz w:val="22"/>
          <w:szCs w:val="22"/>
        </w:rPr>
      </w:pPr>
    </w:p>
    <w:p w14:paraId="17A029DB" w14:textId="77777777" w:rsidR="004B5BF1" w:rsidRPr="00CF29B2" w:rsidRDefault="004B5BF1" w:rsidP="004B5BF1">
      <w:pPr>
        <w:spacing w:after="0" w:line="276" w:lineRule="auto"/>
        <w:jc w:val="both"/>
        <w:rPr>
          <w:rFonts w:ascii="Times New Roman" w:hAnsi="Times New Roman" w:cs="Times New Roman"/>
          <w:i/>
          <w:iCs/>
          <w:kern w:val="0"/>
          <w:sz w:val="22"/>
          <w:szCs w:val="22"/>
          <w:lang w:val="en-GB"/>
        </w:rPr>
      </w:pPr>
      <w:r w:rsidRPr="00CF29B2">
        <w:rPr>
          <w:rFonts w:ascii="Times New Roman" w:hAnsi="Times New Roman" w:cs="Times New Roman"/>
          <w:kern w:val="0"/>
          <w:sz w:val="22"/>
          <w:szCs w:val="22"/>
          <w:lang w:val="en-GB"/>
        </w:rPr>
        <w:t>Escolano-Poveda, Marina (2024),</w:t>
      </w:r>
      <w:r w:rsidRPr="00CF29B2">
        <w:rPr>
          <w:rFonts w:ascii="Times New Roman" w:hAnsi="Times New Roman" w:cs="Times New Roman"/>
          <w:i/>
          <w:iCs/>
          <w:kern w:val="0"/>
          <w:sz w:val="22"/>
          <w:szCs w:val="22"/>
          <w:lang w:val="en-GB"/>
        </w:rPr>
        <w:t xml:space="preserve"> "The astral sciences at </w:t>
      </w:r>
      <w:proofErr w:type="spellStart"/>
      <w:r w:rsidRPr="00CF29B2">
        <w:rPr>
          <w:rFonts w:ascii="Times New Roman" w:hAnsi="Times New Roman" w:cs="Times New Roman"/>
          <w:i/>
          <w:iCs/>
          <w:kern w:val="0"/>
          <w:sz w:val="22"/>
          <w:szCs w:val="22"/>
          <w:lang w:val="en-GB"/>
        </w:rPr>
        <w:t>Athribis</w:t>
      </w:r>
      <w:proofErr w:type="spellEnd"/>
      <w:r w:rsidRPr="00CF29B2">
        <w:rPr>
          <w:rFonts w:ascii="Times New Roman" w:hAnsi="Times New Roman" w:cs="Times New Roman"/>
          <w:i/>
          <w:iCs/>
          <w:kern w:val="0"/>
          <w:sz w:val="22"/>
          <w:szCs w:val="22"/>
          <w:lang w:val="en-GB"/>
        </w:rPr>
        <w:t xml:space="preserve">", </w:t>
      </w:r>
      <w:r w:rsidRPr="00CF29B2">
        <w:rPr>
          <w:rFonts w:ascii="Times New Roman" w:hAnsi="Times New Roman" w:cs="Times New Roman"/>
          <w:kern w:val="0"/>
          <w:sz w:val="22"/>
          <w:szCs w:val="22"/>
          <w:lang w:val="en-GB"/>
        </w:rPr>
        <w:t xml:space="preserve">in M. </w:t>
      </w:r>
      <w:proofErr w:type="spellStart"/>
      <w:r w:rsidRPr="00CF29B2">
        <w:rPr>
          <w:rFonts w:ascii="Times New Roman" w:hAnsi="Times New Roman" w:cs="Times New Roman"/>
          <w:kern w:val="0"/>
          <w:sz w:val="22"/>
          <w:szCs w:val="22"/>
          <w:lang w:val="en-GB"/>
        </w:rPr>
        <w:t>Müller</w:t>
      </w:r>
      <w:proofErr w:type="spellEnd"/>
      <w:r w:rsidRPr="00CF29B2">
        <w:rPr>
          <w:rFonts w:ascii="Times New Roman" w:hAnsi="Times New Roman" w:cs="Times New Roman"/>
          <w:kern w:val="0"/>
          <w:sz w:val="22"/>
          <w:szCs w:val="22"/>
          <w:lang w:val="en-GB"/>
        </w:rPr>
        <w:t xml:space="preserve"> and C. </w:t>
      </w:r>
      <w:proofErr w:type="spellStart"/>
      <w:r w:rsidRPr="00CF29B2">
        <w:rPr>
          <w:rFonts w:ascii="Times New Roman" w:hAnsi="Times New Roman" w:cs="Times New Roman"/>
          <w:kern w:val="0"/>
          <w:sz w:val="22"/>
          <w:szCs w:val="22"/>
          <w:lang w:val="en-GB"/>
        </w:rPr>
        <w:t>Teotino</w:t>
      </w:r>
      <w:proofErr w:type="spellEnd"/>
      <w:r w:rsidRPr="00CF29B2">
        <w:rPr>
          <w:rFonts w:ascii="Times New Roman" w:hAnsi="Times New Roman" w:cs="Times New Roman"/>
          <w:kern w:val="0"/>
          <w:sz w:val="22"/>
          <w:szCs w:val="22"/>
          <w:lang w:val="en-GB"/>
        </w:rPr>
        <w:t xml:space="preserve"> (eds), </w:t>
      </w:r>
      <w:proofErr w:type="spellStart"/>
      <w:r w:rsidRPr="00CF29B2">
        <w:rPr>
          <w:rFonts w:ascii="Times New Roman" w:hAnsi="Times New Roman" w:cs="Times New Roman"/>
          <w:kern w:val="0"/>
          <w:sz w:val="22"/>
          <w:szCs w:val="22"/>
          <w:lang w:val="en-GB"/>
        </w:rPr>
        <w:t>Athribis</w:t>
      </w:r>
      <w:proofErr w:type="spellEnd"/>
      <w:r w:rsidRPr="00CF29B2">
        <w:rPr>
          <w:rFonts w:ascii="Times New Roman" w:hAnsi="Times New Roman" w:cs="Times New Roman"/>
          <w:kern w:val="0"/>
          <w:sz w:val="22"/>
          <w:szCs w:val="22"/>
          <w:lang w:val="en-GB"/>
        </w:rPr>
        <w:t xml:space="preserve"> (</w:t>
      </w:r>
      <w:proofErr w:type="spellStart"/>
      <w:r w:rsidRPr="00CF29B2">
        <w:rPr>
          <w:rFonts w:ascii="Times New Roman" w:hAnsi="Times New Roman" w:cs="Times New Roman"/>
          <w:kern w:val="0"/>
          <w:sz w:val="22"/>
          <w:szCs w:val="22"/>
          <w:lang w:val="en-GB"/>
        </w:rPr>
        <w:t>Atripe</w:t>
      </w:r>
      <w:proofErr w:type="spellEnd"/>
      <w:r w:rsidRPr="00CF29B2">
        <w:rPr>
          <w:rFonts w:ascii="Times New Roman" w:hAnsi="Times New Roman" w:cs="Times New Roman"/>
          <w:kern w:val="0"/>
          <w:sz w:val="22"/>
          <w:szCs w:val="22"/>
          <w:lang w:val="en-GB"/>
        </w:rPr>
        <w:t xml:space="preserve">) </w:t>
      </w:r>
      <w:proofErr w:type="spellStart"/>
      <w:r w:rsidRPr="00CF29B2">
        <w:rPr>
          <w:rFonts w:ascii="Times New Roman" w:hAnsi="Times New Roman" w:cs="Times New Roman"/>
          <w:kern w:val="0"/>
          <w:sz w:val="22"/>
          <w:szCs w:val="22"/>
          <w:lang w:val="en-GB"/>
        </w:rPr>
        <w:t>im</w:t>
      </w:r>
      <w:proofErr w:type="spellEnd"/>
      <w:r w:rsidRPr="00CF29B2">
        <w:rPr>
          <w:rFonts w:ascii="Times New Roman" w:hAnsi="Times New Roman" w:cs="Times New Roman"/>
          <w:kern w:val="0"/>
          <w:sz w:val="22"/>
          <w:szCs w:val="22"/>
          <w:lang w:val="en-GB"/>
        </w:rPr>
        <w:t xml:space="preserve"> </w:t>
      </w:r>
      <w:proofErr w:type="spellStart"/>
      <w:r w:rsidRPr="00CF29B2">
        <w:rPr>
          <w:rFonts w:ascii="Times New Roman" w:hAnsi="Times New Roman" w:cs="Times New Roman"/>
          <w:kern w:val="0"/>
          <w:sz w:val="22"/>
          <w:szCs w:val="22"/>
          <w:lang w:val="en-GB"/>
        </w:rPr>
        <w:t>Kontext</w:t>
      </w:r>
      <w:proofErr w:type="spellEnd"/>
      <w:r w:rsidRPr="00CF29B2">
        <w:rPr>
          <w:rFonts w:ascii="Times New Roman" w:hAnsi="Times New Roman" w:cs="Times New Roman"/>
          <w:kern w:val="0"/>
          <w:sz w:val="22"/>
          <w:szCs w:val="22"/>
          <w:lang w:val="en-GB"/>
        </w:rPr>
        <w:t xml:space="preserve">. Die Stadt und der Tempel </w:t>
      </w:r>
      <w:proofErr w:type="spellStart"/>
      <w:r w:rsidRPr="00CF29B2">
        <w:rPr>
          <w:rFonts w:ascii="Times New Roman" w:hAnsi="Times New Roman" w:cs="Times New Roman"/>
          <w:kern w:val="0"/>
          <w:sz w:val="22"/>
          <w:szCs w:val="22"/>
          <w:lang w:val="en-GB"/>
        </w:rPr>
        <w:t>als</w:t>
      </w:r>
      <w:proofErr w:type="spellEnd"/>
      <w:r w:rsidRPr="00CF29B2">
        <w:rPr>
          <w:rFonts w:ascii="Times New Roman" w:hAnsi="Times New Roman" w:cs="Times New Roman"/>
          <w:kern w:val="0"/>
          <w:sz w:val="22"/>
          <w:szCs w:val="22"/>
          <w:lang w:val="en-GB"/>
        </w:rPr>
        <w:t xml:space="preserve"> </w:t>
      </w:r>
      <w:proofErr w:type="spellStart"/>
      <w:r w:rsidRPr="00CF29B2">
        <w:rPr>
          <w:rFonts w:ascii="Times New Roman" w:hAnsi="Times New Roman" w:cs="Times New Roman"/>
          <w:kern w:val="0"/>
          <w:sz w:val="22"/>
          <w:szCs w:val="22"/>
          <w:lang w:val="en-GB"/>
        </w:rPr>
        <w:t>religiöses</w:t>
      </w:r>
      <w:proofErr w:type="spellEnd"/>
      <w:r w:rsidRPr="00CF29B2">
        <w:rPr>
          <w:rFonts w:ascii="Times New Roman" w:hAnsi="Times New Roman" w:cs="Times New Roman"/>
          <w:kern w:val="0"/>
          <w:sz w:val="22"/>
          <w:szCs w:val="22"/>
          <w:lang w:val="en-GB"/>
        </w:rPr>
        <w:t xml:space="preserve"> und </w:t>
      </w:r>
      <w:proofErr w:type="spellStart"/>
      <w:r w:rsidRPr="00CF29B2">
        <w:rPr>
          <w:rFonts w:ascii="Times New Roman" w:hAnsi="Times New Roman" w:cs="Times New Roman"/>
          <w:kern w:val="0"/>
          <w:sz w:val="22"/>
          <w:szCs w:val="22"/>
          <w:lang w:val="en-GB"/>
        </w:rPr>
        <w:t>kulturelles</w:t>
      </w:r>
      <w:proofErr w:type="spellEnd"/>
      <w:r w:rsidRPr="00CF29B2">
        <w:rPr>
          <w:rFonts w:ascii="Times New Roman" w:hAnsi="Times New Roman" w:cs="Times New Roman"/>
          <w:kern w:val="0"/>
          <w:sz w:val="22"/>
          <w:szCs w:val="22"/>
          <w:lang w:val="en-GB"/>
        </w:rPr>
        <w:t xml:space="preserve"> Zentrum von der </w:t>
      </w:r>
      <w:proofErr w:type="spellStart"/>
      <w:r w:rsidRPr="00CF29B2">
        <w:rPr>
          <w:rFonts w:ascii="Times New Roman" w:hAnsi="Times New Roman" w:cs="Times New Roman"/>
          <w:kern w:val="0"/>
          <w:sz w:val="22"/>
          <w:szCs w:val="22"/>
          <w:lang w:val="en-GB"/>
        </w:rPr>
        <w:t>ptolemäischen</w:t>
      </w:r>
      <w:proofErr w:type="spellEnd"/>
      <w:r w:rsidRPr="00CF29B2">
        <w:rPr>
          <w:rFonts w:ascii="Times New Roman" w:hAnsi="Times New Roman" w:cs="Times New Roman"/>
          <w:kern w:val="0"/>
          <w:sz w:val="22"/>
          <w:szCs w:val="22"/>
          <w:lang w:val="en-GB"/>
        </w:rPr>
        <w:t xml:space="preserve"> Zeit bis </w:t>
      </w:r>
      <w:proofErr w:type="spellStart"/>
      <w:r w:rsidRPr="00CF29B2">
        <w:rPr>
          <w:rFonts w:ascii="Times New Roman" w:hAnsi="Times New Roman" w:cs="Times New Roman"/>
          <w:kern w:val="0"/>
          <w:sz w:val="22"/>
          <w:szCs w:val="22"/>
          <w:lang w:val="en-GB"/>
        </w:rPr>
        <w:t>zum</w:t>
      </w:r>
      <w:proofErr w:type="spellEnd"/>
      <w:r w:rsidRPr="00CF29B2">
        <w:rPr>
          <w:rFonts w:ascii="Times New Roman" w:hAnsi="Times New Roman" w:cs="Times New Roman"/>
          <w:kern w:val="0"/>
          <w:sz w:val="22"/>
          <w:szCs w:val="22"/>
          <w:lang w:val="en-GB"/>
        </w:rPr>
        <w:t xml:space="preserve"> </w:t>
      </w:r>
      <w:proofErr w:type="spellStart"/>
      <w:r w:rsidRPr="00CF29B2">
        <w:rPr>
          <w:rFonts w:ascii="Times New Roman" w:hAnsi="Times New Roman" w:cs="Times New Roman"/>
          <w:kern w:val="0"/>
          <w:sz w:val="22"/>
          <w:szCs w:val="22"/>
          <w:lang w:val="en-GB"/>
        </w:rPr>
        <w:t>Hochmittelalter</w:t>
      </w:r>
      <w:proofErr w:type="spellEnd"/>
      <w:r w:rsidRPr="00CF29B2">
        <w:rPr>
          <w:rFonts w:ascii="Times New Roman" w:hAnsi="Times New Roman" w:cs="Times New Roman"/>
          <w:kern w:val="0"/>
          <w:sz w:val="22"/>
          <w:szCs w:val="22"/>
          <w:lang w:val="en-GB"/>
        </w:rPr>
        <w:t xml:space="preserve">, </w:t>
      </w:r>
      <w:proofErr w:type="spellStart"/>
      <w:r w:rsidRPr="00CF29B2">
        <w:rPr>
          <w:rFonts w:ascii="Times New Roman" w:hAnsi="Times New Roman" w:cs="Times New Roman"/>
          <w:kern w:val="0"/>
          <w:sz w:val="22"/>
          <w:szCs w:val="22"/>
          <w:lang w:val="en-GB"/>
        </w:rPr>
        <w:t>Akten</w:t>
      </w:r>
      <w:proofErr w:type="spellEnd"/>
      <w:r w:rsidRPr="00CF29B2">
        <w:rPr>
          <w:rFonts w:ascii="Times New Roman" w:hAnsi="Times New Roman" w:cs="Times New Roman"/>
          <w:kern w:val="0"/>
          <w:sz w:val="22"/>
          <w:szCs w:val="22"/>
          <w:lang w:val="en-GB"/>
        </w:rPr>
        <w:t xml:space="preserve"> der </w:t>
      </w:r>
      <w:proofErr w:type="spellStart"/>
      <w:r w:rsidRPr="00CF29B2">
        <w:rPr>
          <w:rFonts w:ascii="Times New Roman" w:hAnsi="Times New Roman" w:cs="Times New Roman"/>
          <w:kern w:val="0"/>
          <w:sz w:val="22"/>
          <w:szCs w:val="22"/>
          <w:lang w:val="en-GB"/>
        </w:rPr>
        <w:t>internationalen</w:t>
      </w:r>
      <w:proofErr w:type="spellEnd"/>
      <w:r w:rsidRPr="00CF29B2">
        <w:rPr>
          <w:rFonts w:ascii="Times New Roman" w:hAnsi="Times New Roman" w:cs="Times New Roman"/>
          <w:kern w:val="0"/>
          <w:sz w:val="22"/>
          <w:szCs w:val="22"/>
          <w:lang w:val="en-GB"/>
        </w:rPr>
        <w:t xml:space="preserve"> </w:t>
      </w:r>
      <w:proofErr w:type="spellStart"/>
      <w:r w:rsidRPr="00CF29B2">
        <w:rPr>
          <w:rFonts w:ascii="Times New Roman" w:hAnsi="Times New Roman" w:cs="Times New Roman"/>
          <w:kern w:val="0"/>
          <w:sz w:val="22"/>
          <w:szCs w:val="22"/>
          <w:lang w:val="en-GB"/>
        </w:rPr>
        <w:t>Tagung</w:t>
      </w:r>
      <w:proofErr w:type="spellEnd"/>
      <w:r w:rsidRPr="00CF29B2">
        <w:rPr>
          <w:rFonts w:ascii="Times New Roman" w:hAnsi="Times New Roman" w:cs="Times New Roman"/>
          <w:kern w:val="0"/>
          <w:sz w:val="22"/>
          <w:szCs w:val="22"/>
          <w:lang w:val="en-GB"/>
        </w:rPr>
        <w:t xml:space="preserve">, </w:t>
      </w:r>
      <w:proofErr w:type="spellStart"/>
      <w:r w:rsidRPr="00CF29B2">
        <w:rPr>
          <w:rFonts w:ascii="Times New Roman" w:hAnsi="Times New Roman" w:cs="Times New Roman"/>
          <w:kern w:val="0"/>
          <w:sz w:val="22"/>
          <w:szCs w:val="22"/>
          <w:lang w:val="en-GB"/>
        </w:rPr>
        <w:t>Tübingen</w:t>
      </w:r>
      <w:proofErr w:type="spellEnd"/>
      <w:r w:rsidRPr="00CF29B2">
        <w:rPr>
          <w:rFonts w:ascii="Times New Roman" w:hAnsi="Times New Roman" w:cs="Times New Roman"/>
          <w:kern w:val="0"/>
          <w:sz w:val="22"/>
          <w:szCs w:val="22"/>
          <w:lang w:val="en-GB"/>
        </w:rPr>
        <w:t xml:space="preserve"> 7.-9. Juni 2022, </w:t>
      </w:r>
      <w:proofErr w:type="spellStart"/>
      <w:r w:rsidRPr="00CF29B2">
        <w:rPr>
          <w:rFonts w:ascii="Times New Roman" w:hAnsi="Times New Roman" w:cs="Times New Roman"/>
          <w:kern w:val="0"/>
          <w:sz w:val="22"/>
          <w:szCs w:val="22"/>
          <w:lang w:val="en-GB"/>
        </w:rPr>
        <w:t>Studien</w:t>
      </w:r>
      <w:proofErr w:type="spellEnd"/>
      <w:r w:rsidRPr="00CF29B2">
        <w:rPr>
          <w:rFonts w:ascii="Times New Roman" w:hAnsi="Times New Roman" w:cs="Times New Roman"/>
          <w:kern w:val="0"/>
          <w:sz w:val="22"/>
          <w:szCs w:val="22"/>
          <w:lang w:val="en-GB"/>
        </w:rPr>
        <w:t xml:space="preserve"> </w:t>
      </w:r>
      <w:proofErr w:type="spellStart"/>
      <w:r w:rsidRPr="00CF29B2">
        <w:rPr>
          <w:rFonts w:ascii="Times New Roman" w:hAnsi="Times New Roman" w:cs="Times New Roman"/>
          <w:kern w:val="0"/>
          <w:sz w:val="22"/>
          <w:szCs w:val="22"/>
          <w:lang w:val="en-GB"/>
        </w:rPr>
        <w:t>zur</w:t>
      </w:r>
      <w:proofErr w:type="spellEnd"/>
      <w:r w:rsidRPr="00CF29B2">
        <w:rPr>
          <w:rFonts w:ascii="Times New Roman" w:hAnsi="Times New Roman" w:cs="Times New Roman"/>
          <w:kern w:val="0"/>
          <w:sz w:val="22"/>
          <w:szCs w:val="22"/>
          <w:lang w:val="en-GB"/>
        </w:rPr>
        <w:t xml:space="preserve"> </w:t>
      </w:r>
      <w:proofErr w:type="spellStart"/>
      <w:r w:rsidRPr="00CF29B2">
        <w:rPr>
          <w:rFonts w:ascii="Times New Roman" w:hAnsi="Times New Roman" w:cs="Times New Roman"/>
          <w:kern w:val="0"/>
          <w:sz w:val="22"/>
          <w:szCs w:val="22"/>
          <w:lang w:val="en-GB"/>
        </w:rPr>
        <w:t>spätägyptischen</w:t>
      </w:r>
      <w:proofErr w:type="spellEnd"/>
      <w:r w:rsidRPr="00CF29B2">
        <w:rPr>
          <w:rFonts w:ascii="Times New Roman" w:hAnsi="Times New Roman" w:cs="Times New Roman"/>
          <w:kern w:val="0"/>
          <w:sz w:val="22"/>
          <w:szCs w:val="22"/>
          <w:lang w:val="en-GB"/>
        </w:rPr>
        <w:t xml:space="preserve"> Religion 43, Wiesbaden: </w:t>
      </w:r>
      <w:proofErr w:type="spellStart"/>
      <w:r w:rsidRPr="00CF29B2">
        <w:rPr>
          <w:rFonts w:ascii="Times New Roman" w:hAnsi="Times New Roman" w:cs="Times New Roman"/>
          <w:kern w:val="0"/>
          <w:sz w:val="22"/>
          <w:szCs w:val="22"/>
          <w:lang w:val="en-GB"/>
        </w:rPr>
        <w:t>Harrassowitz</w:t>
      </w:r>
      <w:proofErr w:type="spellEnd"/>
      <w:r w:rsidRPr="00CF29B2">
        <w:rPr>
          <w:rFonts w:ascii="Times New Roman" w:hAnsi="Times New Roman" w:cs="Times New Roman"/>
          <w:kern w:val="0"/>
          <w:sz w:val="22"/>
          <w:szCs w:val="22"/>
          <w:lang w:val="en-GB"/>
        </w:rPr>
        <w:t>, 2024, pp. 337–366.</w:t>
      </w:r>
    </w:p>
    <w:p w14:paraId="767282AF" w14:textId="77777777" w:rsidR="004B5BF1" w:rsidRPr="00CF29B2" w:rsidRDefault="004B5BF1" w:rsidP="004B5BF1">
      <w:pPr>
        <w:spacing w:after="0" w:line="276" w:lineRule="auto"/>
        <w:jc w:val="both"/>
        <w:rPr>
          <w:rFonts w:ascii="Times New Roman" w:hAnsi="Times New Roman" w:cs="Times New Roman"/>
          <w:i/>
          <w:iCs/>
          <w:kern w:val="0"/>
          <w:sz w:val="22"/>
          <w:szCs w:val="22"/>
          <w:lang w:val="en-GB"/>
        </w:rPr>
      </w:pPr>
    </w:p>
    <w:p w14:paraId="220C6265" w14:textId="77777777" w:rsidR="004B5BF1" w:rsidRPr="00CF29B2" w:rsidRDefault="004B5BF1" w:rsidP="004B5BF1">
      <w:pPr>
        <w:spacing w:after="0" w:line="276" w:lineRule="auto"/>
        <w:jc w:val="both"/>
        <w:rPr>
          <w:rFonts w:ascii="Times New Roman" w:hAnsi="Times New Roman" w:cs="Times New Roman"/>
          <w:i/>
          <w:iCs/>
          <w:kern w:val="0"/>
          <w:sz w:val="22"/>
          <w:szCs w:val="22"/>
          <w:lang w:val="en-GB"/>
        </w:rPr>
      </w:pPr>
      <w:r w:rsidRPr="00CF29B2">
        <w:rPr>
          <w:rFonts w:ascii="Times New Roman" w:hAnsi="Times New Roman" w:cs="Times New Roman"/>
          <w:kern w:val="0"/>
          <w:sz w:val="22"/>
          <w:szCs w:val="22"/>
          <w:lang w:val="en-GB"/>
        </w:rPr>
        <w:t>Escolano-Poveda, Marina von Lieven, Alexandra</w:t>
      </w:r>
      <w:r w:rsidRPr="00CF29B2">
        <w:rPr>
          <w:rFonts w:ascii="Times New Roman" w:hAnsi="Times New Roman" w:cs="Times New Roman"/>
          <w:i/>
          <w:iCs/>
          <w:kern w:val="0"/>
          <w:sz w:val="22"/>
          <w:szCs w:val="22"/>
          <w:lang w:val="en-GB"/>
        </w:rPr>
        <w:t xml:space="preserve">. ‘Divination in </w:t>
      </w:r>
      <w:proofErr w:type="spellStart"/>
      <w:r w:rsidRPr="00CF29B2">
        <w:rPr>
          <w:rFonts w:ascii="Times New Roman" w:hAnsi="Times New Roman" w:cs="Times New Roman"/>
          <w:i/>
          <w:iCs/>
          <w:kern w:val="0"/>
          <w:sz w:val="22"/>
          <w:szCs w:val="22"/>
          <w:lang w:val="en-GB"/>
        </w:rPr>
        <w:t>Ägypten</w:t>
      </w:r>
      <w:proofErr w:type="spellEnd"/>
      <w:r w:rsidRPr="00CF29B2">
        <w:rPr>
          <w:rFonts w:ascii="Times New Roman" w:hAnsi="Times New Roman" w:cs="Times New Roman"/>
          <w:i/>
          <w:iCs/>
          <w:kern w:val="0"/>
          <w:sz w:val="22"/>
          <w:szCs w:val="22"/>
          <w:lang w:val="en-GB"/>
        </w:rPr>
        <w:t xml:space="preserve">’. </w:t>
      </w:r>
      <w:proofErr w:type="spellStart"/>
      <w:r w:rsidRPr="00CF29B2">
        <w:rPr>
          <w:rFonts w:ascii="Times New Roman" w:hAnsi="Times New Roman" w:cs="Times New Roman"/>
          <w:kern w:val="0"/>
          <w:sz w:val="22"/>
          <w:szCs w:val="22"/>
          <w:lang w:val="en-GB"/>
        </w:rPr>
        <w:t>Altorientalische</w:t>
      </w:r>
      <w:proofErr w:type="spellEnd"/>
      <w:r w:rsidRPr="00CF29B2">
        <w:rPr>
          <w:rFonts w:ascii="Times New Roman" w:hAnsi="Times New Roman" w:cs="Times New Roman"/>
          <w:kern w:val="0"/>
          <w:sz w:val="22"/>
          <w:szCs w:val="22"/>
          <w:lang w:val="en-GB"/>
        </w:rPr>
        <w:t xml:space="preserve"> </w:t>
      </w:r>
      <w:proofErr w:type="spellStart"/>
      <w:r w:rsidRPr="00CF29B2">
        <w:rPr>
          <w:rFonts w:ascii="Times New Roman" w:hAnsi="Times New Roman" w:cs="Times New Roman"/>
          <w:kern w:val="0"/>
          <w:sz w:val="22"/>
          <w:szCs w:val="22"/>
          <w:lang w:val="en-GB"/>
        </w:rPr>
        <w:t>Forschungen</w:t>
      </w:r>
      <w:proofErr w:type="spellEnd"/>
      <w:r w:rsidRPr="00CF29B2">
        <w:rPr>
          <w:rFonts w:ascii="Times New Roman" w:hAnsi="Times New Roman" w:cs="Times New Roman"/>
          <w:kern w:val="0"/>
          <w:sz w:val="22"/>
          <w:szCs w:val="22"/>
          <w:lang w:val="en-GB"/>
        </w:rPr>
        <w:t xml:space="preserve"> 26, no. 1 (1999): 77-126</w:t>
      </w:r>
    </w:p>
    <w:p w14:paraId="5027890B" w14:textId="77777777" w:rsidR="004B5BF1" w:rsidRPr="00CF29B2" w:rsidRDefault="004B5BF1" w:rsidP="004B5BF1">
      <w:pPr>
        <w:spacing w:after="0" w:line="276" w:lineRule="auto"/>
        <w:jc w:val="both"/>
        <w:rPr>
          <w:rFonts w:ascii="Times New Roman" w:hAnsi="Times New Roman" w:cs="Times New Roman"/>
          <w:sz w:val="22"/>
          <w:szCs w:val="22"/>
        </w:rPr>
      </w:pPr>
    </w:p>
    <w:p w14:paraId="17C1485C" w14:textId="77777777" w:rsidR="004B5BF1" w:rsidRPr="00CF29B2" w:rsidRDefault="004B5BF1" w:rsidP="004B5BF1">
      <w:pPr>
        <w:spacing w:after="0" w:line="276" w:lineRule="auto"/>
        <w:jc w:val="both"/>
        <w:rPr>
          <w:rFonts w:ascii="Times New Roman" w:eastAsia="Times New Roman" w:hAnsi="Times New Roman" w:cs="Times New Roman"/>
          <w:kern w:val="0"/>
          <w:sz w:val="22"/>
          <w:szCs w:val="22"/>
          <w14:ligatures w14:val="none"/>
        </w:rPr>
      </w:pPr>
      <w:r w:rsidRPr="00CF29B2">
        <w:rPr>
          <w:rFonts w:ascii="Times New Roman" w:hAnsi="Times New Roman" w:cs="Times New Roman"/>
          <w:sz w:val="22"/>
          <w:szCs w:val="22"/>
        </w:rPr>
        <w:t>Escolano-Poveda, Marina</w:t>
      </w:r>
      <w:r w:rsidRPr="00CF29B2">
        <w:rPr>
          <w:rFonts w:ascii="Times New Roman" w:eastAsia="Times New Roman" w:hAnsi="Times New Roman" w:cs="Times New Roman"/>
          <w:kern w:val="0"/>
          <w:sz w:val="22"/>
          <w:szCs w:val="22"/>
          <w14:ligatures w14:val="none"/>
        </w:rPr>
        <w:t xml:space="preserve"> “An Ancient Egyptian Demotic Cosmology in Ostracon O. Strasbourg D 396,” </w:t>
      </w:r>
      <w:r w:rsidRPr="00CF29B2">
        <w:rPr>
          <w:rFonts w:ascii="Times New Roman" w:eastAsia="Times New Roman" w:hAnsi="Times New Roman" w:cs="Times New Roman"/>
          <w:i/>
          <w:iCs/>
          <w:kern w:val="0"/>
          <w:sz w:val="22"/>
          <w:szCs w:val="22"/>
          <w14:ligatures w14:val="none"/>
        </w:rPr>
        <w:t>Journal of Egyptian History</w:t>
      </w:r>
      <w:r w:rsidRPr="00CF29B2">
        <w:rPr>
          <w:rFonts w:ascii="Times New Roman" w:eastAsia="Times New Roman" w:hAnsi="Times New Roman" w:cs="Times New Roman"/>
          <w:kern w:val="0"/>
          <w:sz w:val="22"/>
          <w:szCs w:val="22"/>
          <w14:ligatures w14:val="none"/>
        </w:rPr>
        <w:t xml:space="preserve"> 14, no. 1 (2021): 23–27.  </w:t>
      </w:r>
    </w:p>
    <w:p w14:paraId="6D01B155" w14:textId="77777777" w:rsidR="004B5BF1" w:rsidRPr="00CF29B2" w:rsidRDefault="004B5BF1" w:rsidP="004B5BF1">
      <w:pPr>
        <w:spacing w:after="0" w:line="276" w:lineRule="auto"/>
        <w:jc w:val="both"/>
        <w:rPr>
          <w:rFonts w:ascii="Times New Roman" w:eastAsia="Times New Roman" w:hAnsi="Times New Roman" w:cs="Times New Roman"/>
          <w:kern w:val="0"/>
          <w:sz w:val="22"/>
          <w:szCs w:val="22"/>
          <w14:ligatures w14:val="none"/>
        </w:rPr>
      </w:pPr>
    </w:p>
    <w:p w14:paraId="74FD07C1" w14:textId="77777777" w:rsidR="004B5BF1" w:rsidRPr="00CF29B2" w:rsidRDefault="004B5BF1" w:rsidP="004B5BF1">
      <w:pPr>
        <w:spacing w:after="0" w:line="276" w:lineRule="auto"/>
        <w:jc w:val="both"/>
        <w:rPr>
          <w:rFonts w:ascii="Times New Roman" w:hAnsi="Times New Roman" w:cs="Times New Roman"/>
          <w:sz w:val="22"/>
          <w:szCs w:val="22"/>
        </w:rPr>
      </w:pPr>
      <w:r w:rsidRPr="00CF29B2">
        <w:rPr>
          <w:rFonts w:ascii="Times New Roman" w:hAnsi="Times New Roman" w:cs="Times New Roman"/>
          <w:sz w:val="22"/>
          <w:szCs w:val="22"/>
        </w:rPr>
        <w:t xml:space="preserve">Escolano-Poveda, Marina, </w:t>
      </w:r>
      <w:r w:rsidRPr="00CF29B2">
        <w:rPr>
          <w:rStyle w:val="Emphasis"/>
          <w:rFonts w:ascii="Times New Roman" w:hAnsi="Times New Roman" w:cs="Times New Roman"/>
          <w:sz w:val="22"/>
          <w:szCs w:val="22"/>
        </w:rPr>
        <w:t>“Demotic Horoscopes and the Construction of Fate: Astrology in Late Period Egypt”</w:t>
      </w:r>
      <w:r w:rsidRPr="00CF29B2">
        <w:rPr>
          <w:rFonts w:ascii="Times New Roman" w:hAnsi="Times New Roman" w:cs="Times New Roman"/>
          <w:sz w:val="22"/>
          <w:szCs w:val="22"/>
        </w:rPr>
        <w:t xml:space="preserve">, in </w:t>
      </w:r>
      <w:r w:rsidRPr="00CF29B2">
        <w:rPr>
          <w:rStyle w:val="Emphasis"/>
          <w:rFonts w:ascii="Times New Roman" w:hAnsi="Times New Roman" w:cs="Times New Roman"/>
          <w:sz w:val="22"/>
          <w:szCs w:val="22"/>
        </w:rPr>
        <w:t>Egyptian Stories: A British Egyptological Tribute to Alan B. Lloyd</w:t>
      </w:r>
      <w:r w:rsidRPr="00CF29B2">
        <w:rPr>
          <w:rFonts w:ascii="Times New Roman" w:hAnsi="Times New Roman" w:cs="Times New Roman"/>
          <w:sz w:val="22"/>
          <w:szCs w:val="22"/>
        </w:rPr>
        <w:t xml:space="preserve">, ed. T. Schneider, P. </w:t>
      </w:r>
      <w:proofErr w:type="spellStart"/>
      <w:r w:rsidRPr="00CF29B2">
        <w:rPr>
          <w:rFonts w:ascii="Times New Roman" w:hAnsi="Times New Roman" w:cs="Times New Roman"/>
          <w:sz w:val="22"/>
          <w:szCs w:val="22"/>
        </w:rPr>
        <w:t>Collombert</w:t>
      </w:r>
      <w:proofErr w:type="spellEnd"/>
      <w:r w:rsidRPr="00CF29B2">
        <w:rPr>
          <w:rFonts w:ascii="Times New Roman" w:hAnsi="Times New Roman" w:cs="Times New Roman"/>
          <w:sz w:val="22"/>
          <w:szCs w:val="22"/>
        </w:rPr>
        <w:t xml:space="preserve">, J. Janák, K. </w:t>
      </w:r>
      <w:proofErr w:type="spellStart"/>
      <w:r w:rsidRPr="00CF29B2">
        <w:rPr>
          <w:rFonts w:ascii="Times New Roman" w:hAnsi="Times New Roman" w:cs="Times New Roman"/>
          <w:sz w:val="22"/>
          <w:szCs w:val="22"/>
        </w:rPr>
        <w:t>Stövring</w:t>
      </w:r>
      <w:proofErr w:type="spellEnd"/>
      <w:r w:rsidRPr="00CF29B2">
        <w:rPr>
          <w:rFonts w:ascii="Times New Roman" w:hAnsi="Times New Roman" w:cs="Times New Roman"/>
          <w:sz w:val="22"/>
          <w:szCs w:val="22"/>
        </w:rPr>
        <w:t xml:space="preserve"> (Ugarit-Verlag, 2013), 401–418.</w:t>
      </w:r>
    </w:p>
    <w:p w14:paraId="2A1F7D50" w14:textId="77777777" w:rsidR="004B5BF1" w:rsidRPr="00CF29B2" w:rsidRDefault="004B5BF1" w:rsidP="004B5BF1">
      <w:pPr>
        <w:spacing w:after="0" w:line="276" w:lineRule="auto"/>
        <w:jc w:val="both"/>
        <w:rPr>
          <w:rFonts w:ascii="Times New Roman" w:hAnsi="Times New Roman" w:cs="Times New Roman"/>
          <w:sz w:val="22"/>
          <w:szCs w:val="22"/>
        </w:rPr>
      </w:pPr>
    </w:p>
    <w:p w14:paraId="151725D4" w14:textId="77777777" w:rsidR="004B5BF1" w:rsidRPr="00CF29B2" w:rsidRDefault="004B5BF1" w:rsidP="004B5BF1">
      <w:pPr>
        <w:spacing w:after="0" w:line="276" w:lineRule="auto"/>
        <w:jc w:val="both"/>
        <w:rPr>
          <w:rFonts w:ascii="Times New Roman" w:hAnsi="Times New Roman" w:cs="Times New Roman"/>
          <w:sz w:val="22"/>
          <w:szCs w:val="22"/>
        </w:rPr>
      </w:pPr>
      <w:r w:rsidRPr="00CF29B2">
        <w:rPr>
          <w:rFonts w:ascii="Times New Roman" w:hAnsi="Times New Roman" w:cs="Times New Roman"/>
          <w:sz w:val="22"/>
          <w:szCs w:val="22"/>
        </w:rPr>
        <w:t>Escolano-Poveda, Marina ‘</w:t>
      </w:r>
      <w:r w:rsidRPr="00CF29B2">
        <w:rPr>
          <w:rStyle w:val="Emphasis"/>
          <w:rFonts w:ascii="Times New Roman" w:hAnsi="Times New Roman" w:cs="Times New Roman"/>
          <w:sz w:val="22"/>
          <w:szCs w:val="22"/>
        </w:rPr>
        <w:t xml:space="preserve">The Astronomical Diaries in the Egyptian Temple of </w:t>
      </w:r>
      <w:proofErr w:type="spellStart"/>
      <w:r w:rsidRPr="00CF29B2">
        <w:rPr>
          <w:rStyle w:val="Emphasis"/>
          <w:rFonts w:ascii="Times New Roman" w:hAnsi="Times New Roman" w:cs="Times New Roman"/>
          <w:sz w:val="22"/>
          <w:szCs w:val="22"/>
        </w:rPr>
        <w:t>Hibis</w:t>
      </w:r>
      <w:proofErr w:type="spellEnd"/>
      <w:r w:rsidRPr="00CF29B2">
        <w:rPr>
          <w:rStyle w:val="Emphasis"/>
          <w:rFonts w:ascii="Times New Roman" w:hAnsi="Times New Roman" w:cs="Times New Roman"/>
          <w:sz w:val="22"/>
          <w:szCs w:val="22"/>
        </w:rPr>
        <w:t>: Astrology and Timekeeping in a Multicultural Context’</w:t>
      </w:r>
      <w:r w:rsidRPr="00CF29B2">
        <w:rPr>
          <w:rFonts w:ascii="Times New Roman" w:hAnsi="Times New Roman" w:cs="Times New Roman"/>
          <w:sz w:val="22"/>
          <w:szCs w:val="22"/>
        </w:rPr>
        <w:t xml:space="preserve">, in </w:t>
      </w:r>
      <w:r w:rsidRPr="00CF29B2">
        <w:rPr>
          <w:rStyle w:val="Emphasis"/>
          <w:rFonts w:ascii="Times New Roman" w:hAnsi="Times New Roman" w:cs="Times New Roman"/>
          <w:sz w:val="22"/>
          <w:szCs w:val="22"/>
        </w:rPr>
        <w:t>Egyptian Curses and Demotic Magical Texts</w:t>
      </w:r>
      <w:r w:rsidRPr="00CF29B2">
        <w:rPr>
          <w:rFonts w:ascii="Times New Roman" w:hAnsi="Times New Roman" w:cs="Times New Roman"/>
          <w:sz w:val="22"/>
          <w:szCs w:val="22"/>
        </w:rPr>
        <w:t xml:space="preserve">, ed. K. Ryholt (Copenhagen: Museum </w:t>
      </w:r>
      <w:proofErr w:type="spellStart"/>
      <w:r w:rsidRPr="00CF29B2">
        <w:rPr>
          <w:rFonts w:ascii="Times New Roman" w:hAnsi="Times New Roman" w:cs="Times New Roman"/>
          <w:sz w:val="22"/>
          <w:szCs w:val="22"/>
        </w:rPr>
        <w:t>Tusculanum</w:t>
      </w:r>
      <w:proofErr w:type="spellEnd"/>
      <w:r w:rsidRPr="00CF29B2">
        <w:rPr>
          <w:rFonts w:ascii="Times New Roman" w:hAnsi="Times New Roman" w:cs="Times New Roman"/>
          <w:sz w:val="22"/>
          <w:szCs w:val="22"/>
        </w:rPr>
        <w:t xml:space="preserve"> Press, 2013), 127–130.</w:t>
      </w:r>
    </w:p>
    <w:p w14:paraId="3412FF99" w14:textId="77777777" w:rsidR="004B5BF1" w:rsidRPr="00CF29B2" w:rsidRDefault="004B5BF1" w:rsidP="004B5BF1">
      <w:pPr>
        <w:spacing w:after="0" w:line="276" w:lineRule="auto"/>
        <w:jc w:val="both"/>
        <w:rPr>
          <w:rFonts w:ascii="Times New Roman" w:hAnsi="Times New Roman" w:cs="Times New Roman"/>
          <w:sz w:val="22"/>
          <w:szCs w:val="22"/>
        </w:rPr>
      </w:pPr>
    </w:p>
    <w:p w14:paraId="57E4524B" w14:textId="77777777" w:rsidR="004B5BF1" w:rsidRPr="00CF29B2" w:rsidRDefault="004B5BF1" w:rsidP="004B5BF1">
      <w:pPr>
        <w:spacing w:after="0" w:line="276" w:lineRule="auto"/>
        <w:jc w:val="both"/>
        <w:rPr>
          <w:rFonts w:ascii="Times New Roman" w:hAnsi="Times New Roman" w:cs="Times New Roman"/>
          <w:sz w:val="22"/>
          <w:szCs w:val="22"/>
        </w:rPr>
      </w:pPr>
      <w:r w:rsidRPr="00CF29B2">
        <w:rPr>
          <w:rFonts w:ascii="Times New Roman" w:hAnsi="Times New Roman" w:cs="Times New Roman"/>
          <w:sz w:val="22"/>
          <w:szCs w:val="22"/>
        </w:rPr>
        <w:t xml:space="preserve">Escolano-Poveda, Marina, </w:t>
      </w:r>
      <w:r w:rsidRPr="00CF29B2">
        <w:rPr>
          <w:rStyle w:val="Emphasis"/>
          <w:rFonts w:ascii="Times New Roman" w:hAnsi="Times New Roman" w:cs="Times New Roman"/>
          <w:sz w:val="22"/>
          <w:szCs w:val="22"/>
        </w:rPr>
        <w:t>The Egyptian Priests of the Graeco-Roman Period</w:t>
      </w:r>
      <w:r w:rsidRPr="00CF29B2">
        <w:rPr>
          <w:rFonts w:ascii="Times New Roman" w:hAnsi="Times New Roman" w:cs="Times New Roman"/>
          <w:sz w:val="22"/>
          <w:szCs w:val="22"/>
        </w:rPr>
        <w:t xml:space="preserve"> (Turnhout: </w:t>
      </w:r>
      <w:proofErr w:type="spellStart"/>
      <w:r w:rsidRPr="00CF29B2">
        <w:rPr>
          <w:rFonts w:ascii="Times New Roman" w:hAnsi="Times New Roman" w:cs="Times New Roman"/>
          <w:sz w:val="22"/>
          <w:szCs w:val="22"/>
        </w:rPr>
        <w:t>Brepols</w:t>
      </w:r>
      <w:proofErr w:type="spellEnd"/>
      <w:r w:rsidRPr="00CF29B2">
        <w:rPr>
          <w:rFonts w:ascii="Times New Roman" w:hAnsi="Times New Roman" w:cs="Times New Roman"/>
          <w:sz w:val="22"/>
          <w:szCs w:val="22"/>
        </w:rPr>
        <w:t xml:space="preserve">, 2020), 121–125. </w:t>
      </w:r>
    </w:p>
    <w:p w14:paraId="6D35EC8C" w14:textId="77777777" w:rsidR="004B5BF1" w:rsidRPr="00CF29B2" w:rsidRDefault="004B5BF1" w:rsidP="004B5BF1">
      <w:pPr>
        <w:spacing w:after="0" w:line="276" w:lineRule="auto"/>
        <w:jc w:val="both"/>
        <w:rPr>
          <w:rFonts w:ascii="Times New Roman" w:hAnsi="Times New Roman" w:cs="Times New Roman"/>
          <w:sz w:val="22"/>
          <w:szCs w:val="22"/>
        </w:rPr>
      </w:pPr>
    </w:p>
    <w:p w14:paraId="48C0A6E1" w14:textId="77777777" w:rsidR="004B5BF1" w:rsidRPr="00CF29B2" w:rsidRDefault="004B5BF1" w:rsidP="004B5BF1">
      <w:pPr>
        <w:spacing w:after="0" w:line="276" w:lineRule="auto"/>
        <w:jc w:val="both"/>
        <w:rPr>
          <w:rFonts w:ascii="Times New Roman" w:hAnsi="Times New Roman" w:cs="Times New Roman"/>
          <w:sz w:val="22"/>
          <w:szCs w:val="22"/>
        </w:rPr>
      </w:pPr>
      <w:proofErr w:type="spellStart"/>
      <w:r w:rsidRPr="00CF29B2">
        <w:rPr>
          <w:rFonts w:ascii="Times New Roman" w:hAnsi="Times New Roman" w:cs="Times New Roman"/>
          <w:sz w:val="22"/>
          <w:szCs w:val="22"/>
        </w:rPr>
        <w:t>Fowden</w:t>
      </w:r>
      <w:proofErr w:type="spellEnd"/>
      <w:r w:rsidRPr="00CF29B2">
        <w:rPr>
          <w:rFonts w:ascii="Times New Roman" w:hAnsi="Times New Roman" w:cs="Times New Roman"/>
          <w:sz w:val="22"/>
          <w:szCs w:val="22"/>
        </w:rPr>
        <w:t xml:space="preserve">, Garth, </w:t>
      </w:r>
      <w:r w:rsidRPr="00CF29B2">
        <w:rPr>
          <w:rFonts w:ascii="Times New Roman" w:hAnsi="Times New Roman" w:cs="Times New Roman"/>
          <w:i/>
          <w:iCs/>
          <w:sz w:val="22"/>
          <w:szCs w:val="22"/>
        </w:rPr>
        <w:t>The Egyptian Hermes: A Historical Approach to the Late Pagan Mind</w:t>
      </w:r>
      <w:r w:rsidRPr="00CF29B2">
        <w:rPr>
          <w:rFonts w:ascii="Times New Roman" w:hAnsi="Times New Roman" w:cs="Times New Roman"/>
          <w:sz w:val="22"/>
          <w:szCs w:val="22"/>
        </w:rPr>
        <w:t xml:space="preserve"> (Princeton: Princeton University Press, 1993), 56–81, 35-40.</w:t>
      </w:r>
    </w:p>
    <w:p w14:paraId="21CECE7F" w14:textId="77777777" w:rsidR="004B5BF1" w:rsidRPr="00CF29B2" w:rsidRDefault="004B5BF1" w:rsidP="004B5BF1">
      <w:pPr>
        <w:spacing w:after="0" w:line="276" w:lineRule="auto"/>
        <w:jc w:val="both"/>
        <w:rPr>
          <w:rFonts w:ascii="Times New Roman" w:hAnsi="Times New Roman" w:cs="Times New Roman"/>
          <w:sz w:val="22"/>
          <w:szCs w:val="22"/>
        </w:rPr>
      </w:pPr>
    </w:p>
    <w:p w14:paraId="15D49FED" w14:textId="77777777" w:rsidR="004B5BF1" w:rsidRPr="00CF29B2" w:rsidRDefault="004B5BF1" w:rsidP="004B5BF1">
      <w:pPr>
        <w:spacing w:after="0" w:line="276" w:lineRule="auto"/>
        <w:jc w:val="both"/>
        <w:rPr>
          <w:rFonts w:ascii="Times New Roman" w:hAnsi="Times New Roman" w:cs="Times New Roman"/>
          <w:sz w:val="22"/>
          <w:szCs w:val="22"/>
        </w:rPr>
      </w:pPr>
      <w:r w:rsidRPr="00CF29B2">
        <w:rPr>
          <w:rFonts w:ascii="Times New Roman" w:hAnsi="Times New Roman" w:cs="Times New Roman"/>
          <w:sz w:val="22"/>
          <w:szCs w:val="22"/>
        </w:rPr>
        <w:t>Friedhelm Hoffmann and Martin J. Cary, ‘</w:t>
      </w:r>
      <w:r w:rsidRPr="00CF29B2">
        <w:rPr>
          <w:rFonts w:ascii="Times New Roman" w:hAnsi="Times New Roman" w:cs="Times New Roman"/>
          <w:i/>
          <w:iCs/>
          <w:sz w:val="22"/>
          <w:szCs w:val="22"/>
        </w:rPr>
        <w:t xml:space="preserve">Ancient Egyptian Divination and Magic’, </w:t>
      </w:r>
      <w:r w:rsidRPr="00CF29B2">
        <w:rPr>
          <w:rFonts w:ascii="Times New Roman" w:hAnsi="Times New Roman" w:cs="Times New Roman"/>
          <w:sz w:val="22"/>
          <w:szCs w:val="22"/>
        </w:rPr>
        <w:t xml:space="preserve"> </w:t>
      </w:r>
      <w:proofErr w:type="spellStart"/>
      <w:r w:rsidRPr="00CF29B2">
        <w:rPr>
          <w:rFonts w:ascii="Times New Roman" w:hAnsi="Times New Roman" w:cs="Times New Roman"/>
          <w:sz w:val="22"/>
          <w:szCs w:val="22"/>
        </w:rPr>
        <w:t>Enchoria</w:t>
      </w:r>
      <w:proofErr w:type="spellEnd"/>
      <w:r w:rsidRPr="00CF29B2">
        <w:rPr>
          <w:rFonts w:ascii="Times New Roman" w:hAnsi="Times New Roman" w:cs="Times New Roman"/>
          <w:sz w:val="22"/>
          <w:szCs w:val="22"/>
        </w:rPr>
        <w:t xml:space="preserve"> 20 (1992): 45-60.</w:t>
      </w:r>
    </w:p>
    <w:p w14:paraId="19080D02" w14:textId="77777777" w:rsidR="004B5BF1" w:rsidRPr="00CF29B2" w:rsidRDefault="004B5BF1" w:rsidP="004B5BF1">
      <w:pPr>
        <w:spacing w:after="0" w:line="276" w:lineRule="auto"/>
        <w:jc w:val="both"/>
        <w:rPr>
          <w:rFonts w:ascii="Times New Roman" w:hAnsi="Times New Roman" w:cs="Times New Roman"/>
          <w:sz w:val="22"/>
          <w:szCs w:val="22"/>
        </w:rPr>
      </w:pPr>
      <w:r w:rsidRPr="00CF29B2">
        <w:rPr>
          <w:rFonts w:ascii="Times New Roman" w:hAnsi="Times New Roman" w:cs="Times New Roman"/>
          <w:sz w:val="22"/>
          <w:szCs w:val="22"/>
        </w:rPr>
        <w:br/>
        <w:t xml:space="preserve">Irmgard </w:t>
      </w:r>
      <w:proofErr w:type="spellStart"/>
      <w:r w:rsidRPr="00CF29B2">
        <w:rPr>
          <w:rFonts w:ascii="Times New Roman" w:hAnsi="Times New Roman" w:cs="Times New Roman"/>
          <w:sz w:val="22"/>
          <w:szCs w:val="22"/>
        </w:rPr>
        <w:t>Woldering</w:t>
      </w:r>
      <w:proofErr w:type="spellEnd"/>
      <w:r w:rsidRPr="00CF29B2">
        <w:rPr>
          <w:rFonts w:ascii="Times New Roman" w:hAnsi="Times New Roman" w:cs="Times New Roman"/>
          <w:sz w:val="22"/>
          <w:szCs w:val="22"/>
        </w:rPr>
        <w:t xml:space="preserve">, </w:t>
      </w:r>
      <w:r w:rsidRPr="00CF29B2">
        <w:rPr>
          <w:rStyle w:val="Emphasis"/>
          <w:rFonts w:ascii="Times New Roman" w:hAnsi="Times New Roman" w:cs="Times New Roman"/>
          <w:sz w:val="22"/>
          <w:szCs w:val="22"/>
        </w:rPr>
        <w:t>The World of the Pharaohs: A Complete Guide to Ancient Egypt</w:t>
      </w:r>
      <w:r w:rsidRPr="00CF29B2">
        <w:rPr>
          <w:rFonts w:ascii="Times New Roman" w:hAnsi="Times New Roman" w:cs="Times New Roman"/>
          <w:sz w:val="22"/>
          <w:szCs w:val="22"/>
        </w:rPr>
        <w:t xml:space="preserve"> (New York: Thames &amp; Hudson, 1999), 110–112.</w:t>
      </w:r>
    </w:p>
    <w:p w14:paraId="64E7CB42" w14:textId="77777777" w:rsidR="004B5BF1" w:rsidRPr="00CF29B2" w:rsidRDefault="004B5BF1" w:rsidP="004B5BF1">
      <w:pPr>
        <w:spacing w:after="0" w:line="276" w:lineRule="auto"/>
        <w:jc w:val="both"/>
        <w:rPr>
          <w:rFonts w:ascii="Times New Roman" w:hAnsi="Times New Roman" w:cs="Times New Roman"/>
          <w:sz w:val="22"/>
          <w:szCs w:val="22"/>
        </w:rPr>
      </w:pPr>
    </w:p>
    <w:p w14:paraId="2B6D9266" w14:textId="77777777" w:rsidR="004B5BF1" w:rsidRPr="00CF29B2" w:rsidRDefault="004B5BF1" w:rsidP="004B5BF1">
      <w:pPr>
        <w:spacing w:after="0" w:line="276" w:lineRule="auto"/>
        <w:jc w:val="both"/>
        <w:rPr>
          <w:rFonts w:ascii="Times New Roman" w:hAnsi="Times New Roman" w:cs="Times New Roman"/>
          <w:sz w:val="22"/>
          <w:szCs w:val="22"/>
        </w:rPr>
      </w:pPr>
      <w:r w:rsidRPr="00CF29B2">
        <w:rPr>
          <w:rFonts w:ascii="Times New Roman" w:hAnsi="Times New Roman" w:cs="Times New Roman"/>
          <w:sz w:val="22"/>
          <w:szCs w:val="22"/>
        </w:rPr>
        <w:t xml:space="preserve">Jan Assmann, </w:t>
      </w:r>
      <w:r w:rsidRPr="00CF29B2">
        <w:rPr>
          <w:rFonts w:ascii="Times New Roman" w:hAnsi="Times New Roman" w:cs="Times New Roman"/>
          <w:i/>
          <w:iCs/>
          <w:sz w:val="22"/>
          <w:szCs w:val="22"/>
        </w:rPr>
        <w:t>The Mind of Egypt: History and Meaning in the Time of the Pharaohs</w:t>
      </w:r>
      <w:r w:rsidRPr="00CF29B2">
        <w:rPr>
          <w:rFonts w:ascii="Times New Roman" w:hAnsi="Times New Roman" w:cs="Times New Roman"/>
          <w:sz w:val="22"/>
          <w:szCs w:val="22"/>
        </w:rPr>
        <w:t>, trans. Andrew Jenkins (Cambridge, MA: Harvard University Press, 2002), 66.</w:t>
      </w:r>
    </w:p>
    <w:p w14:paraId="25960A5B" w14:textId="77777777" w:rsidR="004B5BF1" w:rsidRPr="00CF29B2" w:rsidRDefault="004B5BF1" w:rsidP="004B5BF1">
      <w:pPr>
        <w:spacing w:after="0" w:line="276" w:lineRule="auto"/>
        <w:jc w:val="both"/>
        <w:rPr>
          <w:rFonts w:ascii="Times New Roman" w:hAnsi="Times New Roman" w:cs="Times New Roman"/>
          <w:sz w:val="22"/>
          <w:szCs w:val="22"/>
        </w:rPr>
      </w:pPr>
    </w:p>
    <w:p w14:paraId="0817FA7C" w14:textId="77777777" w:rsidR="004B5BF1" w:rsidRPr="00CF29B2" w:rsidRDefault="004B5BF1" w:rsidP="004B5BF1">
      <w:pPr>
        <w:spacing w:after="0" w:line="276" w:lineRule="auto"/>
        <w:jc w:val="both"/>
        <w:rPr>
          <w:rFonts w:ascii="Times New Roman" w:hAnsi="Times New Roman" w:cs="Times New Roman"/>
          <w:sz w:val="22"/>
          <w:szCs w:val="22"/>
        </w:rPr>
      </w:pPr>
      <w:r w:rsidRPr="00CF29B2">
        <w:rPr>
          <w:rFonts w:ascii="Times New Roman" w:hAnsi="Times New Roman" w:cs="Times New Roman"/>
          <w:sz w:val="22"/>
          <w:szCs w:val="22"/>
        </w:rPr>
        <w:t xml:space="preserve">J. F. </w:t>
      </w:r>
      <w:proofErr w:type="spellStart"/>
      <w:r w:rsidRPr="00CF29B2">
        <w:rPr>
          <w:rFonts w:ascii="Times New Roman" w:hAnsi="Times New Roman" w:cs="Times New Roman"/>
          <w:sz w:val="22"/>
          <w:szCs w:val="22"/>
        </w:rPr>
        <w:t>Borghouts</w:t>
      </w:r>
      <w:proofErr w:type="spellEnd"/>
      <w:r w:rsidRPr="00CF29B2">
        <w:rPr>
          <w:rFonts w:ascii="Times New Roman" w:hAnsi="Times New Roman" w:cs="Times New Roman"/>
          <w:sz w:val="22"/>
          <w:szCs w:val="22"/>
        </w:rPr>
        <w:t xml:space="preserve">, </w:t>
      </w:r>
      <w:r w:rsidRPr="00CF29B2">
        <w:rPr>
          <w:rFonts w:ascii="Times New Roman" w:hAnsi="Times New Roman" w:cs="Times New Roman"/>
          <w:i/>
          <w:iCs/>
          <w:sz w:val="22"/>
          <w:szCs w:val="22"/>
        </w:rPr>
        <w:t>The Demotic Chronicle</w:t>
      </w:r>
      <w:r w:rsidRPr="00CF29B2">
        <w:rPr>
          <w:rFonts w:ascii="Times New Roman" w:hAnsi="Times New Roman" w:cs="Times New Roman"/>
          <w:sz w:val="22"/>
          <w:szCs w:val="22"/>
        </w:rPr>
        <w:t xml:space="preserve"> (Leiden: Brill, 1978).</w:t>
      </w:r>
    </w:p>
    <w:p w14:paraId="1AF12E15" w14:textId="77777777" w:rsidR="004B5BF1" w:rsidRPr="00CF29B2" w:rsidRDefault="004B5BF1" w:rsidP="004B5BF1">
      <w:pPr>
        <w:spacing w:after="0" w:line="276" w:lineRule="auto"/>
        <w:jc w:val="both"/>
        <w:rPr>
          <w:rFonts w:ascii="Times New Roman" w:hAnsi="Times New Roman" w:cs="Times New Roman"/>
          <w:sz w:val="22"/>
          <w:szCs w:val="22"/>
        </w:rPr>
      </w:pPr>
      <w:r w:rsidRPr="00CF29B2">
        <w:rPr>
          <w:rFonts w:ascii="Times New Roman" w:hAnsi="Times New Roman" w:cs="Times New Roman"/>
          <w:sz w:val="22"/>
          <w:szCs w:val="22"/>
        </w:rPr>
        <w:br/>
        <w:t xml:space="preserve">Joachim Friedrich Quack, </w:t>
      </w:r>
      <w:r w:rsidRPr="00CF29B2">
        <w:rPr>
          <w:rStyle w:val="Emphasis"/>
          <w:rFonts w:ascii="Times New Roman" w:hAnsi="Times New Roman" w:cs="Times New Roman"/>
          <w:sz w:val="22"/>
          <w:szCs w:val="22"/>
        </w:rPr>
        <w:t xml:space="preserve">From Ritual to Magic: Ancient Egyptian Precursors of the </w:t>
      </w:r>
      <w:proofErr w:type="spellStart"/>
      <w:r w:rsidRPr="00CF29B2">
        <w:rPr>
          <w:rStyle w:val="Emphasis"/>
          <w:rFonts w:ascii="Times New Roman" w:hAnsi="Times New Roman" w:cs="Times New Roman"/>
          <w:sz w:val="22"/>
          <w:szCs w:val="22"/>
        </w:rPr>
        <w:t>Charitesion</w:t>
      </w:r>
      <w:proofErr w:type="spellEnd"/>
      <w:r w:rsidRPr="00CF29B2">
        <w:rPr>
          <w:rStyle w:val="Emphasis"/>
          <w:rFonts w:ascii="Times New Roman" w:hAnsi="Times New Roman" w:cs="Times New Roman"/>
          <w:sz w:val="22"/>
          <w:szCs w:val="22"/>
        </w:rPr>
        <w:t xml:space="preserve"> and Their Social Setting</w:t>
      </w:r>
      <w:r w:rsidRPr="00CF29B2">
        <w:rPr>
          <w:rFonts w:ascii="Times New Roman" w:hAnsi="Times New Roman" w:cs="Times New Roman"/>
          <w:sz w:val="22"/>
          <w:szCs w:val="22"/>
        </w:rPr>
        <w:t xml:space="preserve">, in </w:t>
      </w:r>
      <w:r w:rsidRPr="00CF29B2">
        <w:rPr>
          <w:rStyle w:val="Emphasis"/>
          <w:rFonts w:ascii="Times New Roman" w:hAnsi="Times New Roman" w:cs="Times New Roman"/>
          <w:sz w:val="22"/>
          <w:szCs w:val="22"/>
        </w:rPr>
        <w:t>Continuity and Innovation in the Magical Tradition</w:t>
      </w:r>
      <w:r w:rsidRPr="00CF29B2">
        <w:rPr>
          <w:rFonts w:ascii="Times New Roman" w:hAnsi="Times New Roman" w:cs="Times New Roman"/>
          <w:sz w:val="22"/>
          <w:szCs w:val="22"/>
        </w:rPr>
        <w:t xml:space="preserve">, ed. Gideon </w:t>
      </w:r>
      <w:proofErr w:type="spellStart"/>
      <w:r w:rsidRPr="00CF29B2">
        <w:rPr>
          <w:rFonts w:ascii="Times New Roman" w:hAnsi="Times New Roman" w:cs="Times New Roman"/>
          <w:sz w:val="22"/>
          <w:szCs w:val="22"/>
        </w:rPr>
        <w:t>Bohak</w:t>
      </w:r>
      <w:proofErr w:type="spellEnd"/>
      <w:r w:rsidRPr="00CF29B2">
        <w:rPr>
          <w:rFonts w:ascii="Times New Roman" w:hAnsi="Times New Roman" w:cs="Times New Roman"/>
          <w:sz w:val="22"/>
          <w:szCs w:val="22"/>
        </w:rPr>
        <w:t>, Yuval Harari, and Shaul Shaked (Leiden: Brill, 2011), 43–84</w:t>
      </w:r>
    </w:p>
    <w:p w14:paraId="31819699" w14:textId="77777777" w:rsidR="004B5BF1" w:rsidRPr="00CF29B2" w:rsidRDefault="004B5BF1" w:rsidP="004B5BF1">
      <w:pPr>
        <w:spacing w:after="0" w:line="276" w:lineRule="auto"/>
        <w:jc w:val="both"/>
        <w:rPr>
          <w:rFonts w:ascii="Times New Roman" w:hAnsi="Times New Roman" w:cs="Times New Roman"/>
          <w:sz w:val="22"/>
          <w:szCs w:val="22"/>
        </w:rPr>
      </w:pPr>
      <w:r w:rsidRPr="00CF29B2">
        <w:rPr>
          <w:rFonts w:ascii="Times New Roman" w:hAnsi="Times New Roman" w:cs="Times New Roman"/>
          <w:sz w:val="22"/>
          <w:szCs w:val="22"/>
        </w:rPr>
        <w:lastRenderedPageBreak/>
        <w:br/>
        <w:t xml:space="preserve">Leonard H. Lesko, </w:t>
      </w:r>
      <w:r w:rsidRPr="00CF29B2">
        <w:rPr>
          <w:rStyle w:val="Emphasis"/>
          <w:rFonts w:ascii="Times New Roman" w:hAnsi="Times New Roman" w:cs="Times New Roman"/>
          <w:sz w:val="22"/>
          <w:szCs w:val="22"/>
        </w:rPr>
        <w:t>The Ancient Egyptian Book of Two Ways</w:t>
      </w:r>
      <w:r w:rsidRPr="00CF29B2">
        <w:rPr>
          <w:rFonts w:ascii="Times New Roman" w:hAnsi="Times New Roman" w:cs="Times New Roman"/>
          <w:sz w:val="22"/>
          <w:szCs w:val="22"/>
        </w:rPr>
        <w:t xml:space="preserve"> (Berkeley: University of California Press, 1977).</w:t>
      </w:r>
    </w:p>
    <w:p w14:paraId="537B438C" w14:textId="77777777" w:rsidR="004B5BF1" w:rsidRPr="00CF29B2" w:rsidRDefault="004B5BF1" w:rsidP="004B5BF1">
      <w:pPr>
        <w:spacing w:after="0" w:line="276" w:lineRule="auto"/>
        <w:jc w:val="both"/>
        <w:rPr>
          <w:rFonts w:ascii="Times New Roman" w:hAnsi="Times New Roman" w:cs="Times New Roman"/>
          <w:sz w:val="22"/>
          <w:szCs w:val="22"/>
        </w:rPr>
      </w:pPr>
    </w:p>
    <w:p w14:paraId="3ADB3524" w14:textId="77777777" w:rsidR="004B5BF1" w:rsidRPr="00CF29B2" w:rsidRDefault="004B5BF1" w:rsidP="004B5BF1">
      <w:pPr>
        <w:spacing w:after="0" w:line="276" w:lineRule="auto"/>
        <w:jc w:val="both"/>
        <w:rPr>
          <w:rFonts w:ascii="Times New Roman" w:hAnsi="Times New Roman" w:cs="Times New Roman"/>
          <w:kern w:val="0"/>
          <w:sz w:val="22"/>
          <w:szCs w:val="22"/>
          <w:lang w:val="en-GB"/>
        </w:rPr>
      </w:pPr>
      <w:r w:rsidRPr="00CF29B2">
        <w:rPr>
          <w:rFonts w:ascii="Times New Roman" w:hAnsi="Times New Roman" w:cs="Times New Roman"/>
          <w:kern w:val="0"/>
          <w:sz w:val="22"/>
          <w:szCs w:val="22"/>
          <w:lang w:val="en-GB"/>
        </w:rPr>
        <w:t>Plato, Laws, trans. H. Rackham (Cambridge, MA: Harvard University Press, 1960), Book X, 889d-907b.</w:t>
      </w:r>
    </w:p>
    <w:p w14:paraId="06927368" w14:textId="77777777" w:rsidR="004B5BF1" w:rsidRPr="00CF29B2" w:rsidRDefault="004B5BF1" w:rsidP="004B5BF1">
      <w:pPr>
        <w:spacing w:after="0" w:line="276" w:lineRule="auto"/>
        <w:jc w:val="both"/>
        <w:rPr>
          <w:rFonts w:ascii="Times New Roman" w:hAnsi="Times New Roman" w:cs="Times New Roman"/>
          <w:kern w:val="0"/>
          <w:sz w:val="22"/>
          <w:szCs w:val="22"/>
          <w:lang w:val="en-GB"/>
        </w:rPr>
      </w:pPr>
      <w:r w:rsidRPr="00CF29B2">
        <w:rPr>
          <w:rFonts w:ascii="Times New Roman" w:hAnsi="Times New Roman" w:cs="Times New Roman"/>
          <w:kern w:val="0"/>
          <w:sz w:val="22"/>
          <w:szCs w:val="22"/>
          <w:lang w:val="en-GB"/>
        </w:rPr>
        <w:br/>
        <w:t xml:space="preserve">Plato, Phaedrus, trans </w:t>
      </w:r>
      <w:proofErr w:type="spellStart"/>
      <w:r w:rsidRPr="00CF29B2">
        <w:rPr>
          <w:rFonts w:ascii="Times New Roman" w:hAnsi="Times New Roman" w:cs="Times New Roman"/>
          <w:kern w:val="0"/>
          <w:sz w:val="22"/>
          <w:szCs w:val="22"/>
          <w:lang w:val="en-GB"/>
        </w:rPr>
        <w:t>H.</w:t>
      </w:r>
      <w:proofErr w:type="gramStart"/>
      <w:r w:rsidRPr="00CF29B2">
        <w:rPr>
          <w:rFonts w:ascii="Times New Roman" w:hAnsi="Times New Roman" w:cs="Times New Roman"/>
          <w:kern w:val="0"/>
          <w:sz w:val="22"/>
          <w:szCs w:val="22"/>
          <w:lang w:val="en-GB"/>
        </w:rPr>
        <w:t>N.Fowler</w:t>
      </w:r>
      <w:proofErr w:type="spellEnd"/>
      <w:proofErr w:type="gramEnd"/>
      <w:r w:rsidRPr="00CF29B2">
        <w:rPr>
          <w:rFonts w:ascii="Times New Roman" w:hAnsi="Times New Roman" w:cs="Times New Roman"/>
          <w:kern w:val="0"/>
          <w:sz w:val="22"/>
          <w:szCs w:val="22"/>
          <w:lang w:val="en-GB"/>
        </w:rPr>
        <w:t>, Cambridge Mass., London: Harvard University Press, 1914, 244-5.</w:t>
      </w:r>
    </w:p>
    <w:p w14:paraId="3B6221A4" w14:textId="77777777" w:rsidR="004B5BF1" w:rsidRPr="00CF29B2" w:rsidRDefault="004B5BF1" w:rsidP="004B5BF1">
      <w:pPr>
        <w:spacing w:after="0" w:line="276" w:lineRule="auto"/>
        <w:jc w:val="both"/>
        <w:rPr>
          <w:rFonts w:ascii="Times New Roman" w:hAnsi="Times New Roman" w:cs="Times New Roman"/>
          <w:sz w:val="22"/>
          <w:szCs w:val="22"/>
          <w:lang w:val="en-GB"/>
        </w:rPr>
      </w:pPr>
    </w:p>
    <w:p w14:paraId="3EB167A5" w14:textId="77777777" w:rsidR="004B5BF1" w:rsidRPr="00CF29B2" w:rsidRDefault="004B5BF1" w:rsidP="004B5BF1">
      <w:pPr>
        <w:spacing w:after="0" w:line="276" w:lineRule="auto"/>
        <w:jc w:val="both"/>
        <w:rPr>
          <w:rFonts w:ascii="Times New Roman" w:hAnsi="Times New Roman" w:cs="Times New Roman"/>
          <w:sz w:val="22"/>
          <w:szCs w:val="22"/>
          <w:lang w:val="en-GB"/>
        </w:rPr>
      </w:pPr>
      <w:r w:rsidRPr="00CF29B2">
        <w:rPr>
          <w:rFonts w:ascii="Times New Roman" w:hAnsi="Times New Roman" w:cs="Times New Roman"/>
          <w:sz w:val="22"/>
          <w:szCs w:val="22"/>
          <w:lang w:val="en-GB"/>
        </w:rPr>
        <w:t xml:space="preserve">Plato, Timaeus, trans. Donald J. </w:t>
      </w:r>
      <w:proofErr w:type="spellStart"/>
      <w:r w:rsidRPr="00CF29B2">
        <w:rPr>
          <w:rFonts w:ascii="Times New Roman" w:hAnsi="Times New Roman" w:cs="Times New Roman"/>
          <w:sz w:val="22"/>
          <w:szCs w:val="22"/>
          <w:lang w:val="en-GB"/>
        </w:rPr>
        <w:t>Zeyl</w:t>
      </w:r>
      <w:proofErr w:type="spellEnd"/>
      <w:r w:rsidRPr="00CF29B2">
        <w:rPr>
          <w:rFonts w:ascii="Times New Roman" w:hAnsi="Times New Roman" w:cs="Times New Roman"/>
          <w:sz w:val="22"/>
          <w:szCs w:val="22"/>
          <w:lang w:val="en-GB"/>
        </w:rPr>
        <w:t xml:space="preserve"> (Indianapolis: Hackett Publishing, 2000), 28–47; Aristotle, On the Heavens, trans. W.K.C. Guthrie (Cambridge: Harvard University Press, 1939), Book II.</w:t>
      </w:r>
    </w:p>
    <w:p w14:paraId="36E20154" w14:textId="77777777" w:rsidR="004B5BF1" w:rsidRPr="00CF29B2" w:rsidRDefault="004B5BF1" w:rsidP="004B5BF1">
      <w:pPr>
        <w:spacing w:after="0" w:line="276" w:lineRule="auto"/>
        <w:jc w:val="both"/>
        <w:rPr>
          <w:rFonts w:ascii="Times New Roman" w:hAnsi="Times New Roman" w:cs="Times New Roman"/>
          <w:sz w:val="22"/>
          <w:szCs w:val="22"/>
          <w:lang w:val="en-GB"/>
        </w:rPr>
      </w:pPr>
    </w:p>
    <w:p w14:paraId="1759CBEF" w14:textId="77777777" w:rsidR="004B5BF1" w:rsidRPr="00CF29B2" w:rsidRDefault="004B5BF1" w:rsidP="004B5BF1">
      <w:pPr>
        <w:spacing w:after="0" w:line="276" w:lineRule="auto"/>
        <w:jc w:val="both"/>
        <w:rPr>
          <w:rFonts w:ascii="Times New Roman" w:hAnsi="Times New Roman" w:cs="Times New Roman"/>
          <w:sz w:val="22"/>
          <w:szCs w:val="22"/>
        </w:rPr>
      </w:pPr>
      <w:r w:rsidRPr="00CF29B2">
        <w:rPr>
          <w:rFonts w:ascii="Times New Roman" w:hAnsi="Times New Roman" w:cs="Times New Roman"/>
          <w:sz w:val="22"/>
          <w:szCs w:val="22"/>
        </w:rPr>
        <w:t xml:space="preserve">Prada, Luigi, </w:t>
      </w:r>
      <w:r w:rsidRPr="00CF29B2">
        <w:rPr>
          <w:rFonts w:ascii="Times New Roman" w:hAnsi="Times New Roman" w:cs="Times New Roman"/>
          <w:i/>
          <w:iCs/>
          <w:sz w:val="22"/>
          <w:szCs w:val="22"/>
        </w:rPr>
        <w:t>'Dreams, Rising Stars and Falling Geckos: Divination in Ancient Egypt'</w:t>
      </w:r>
      <w:r w:rsidRPr="00CF29B2">
        <w:rPr>
          <w:rFonts w:ascii="Times New Roman" w:hAnsi="Times New Roman" w:cs="Times New Roman"/>
          <w:sz w:val="22"/>
          <w:szCs w:val="22"/>
        </w:rPr>
        <w:t>. Egyptian Archaeology 51 (2017): 4-9.</w:t>
      </w:r>
    </w:p>
    <w:p w14:paraId="6AF1502F" w14:textId="77777777" w:rsidR="004B5BF1" w:rsidRPr="00CF29B2" w:rsidRDefault="004B5BF1" w:rsidP="004B5BF1">
      <w:pPr>
        <w:spacing w:after="0" w:line="276" w:lineRule="auto"/>
        <w:jc w:val="both"/>
        <w:rPr>
          <w:rFonts w:ascii="Times New Roman" w:hAnsi="Times New Roman" w:cs="Times New Roman"/>
          <w:sz w:val="22"/>
          <w:szCs w:val="22"/>
        </w:rPr>
      </w:pPr>
    </w:p>
    <w:p w14:paraId="469E1C66" w14:textId="77777777" w:rsidR="004B5BF1" w:rsidRPr="00CF29B2" w:rsidRDefault="004B5BF1" w:rsidP="004B5BF1">
      <w:pPr>
        <w:spacing w:after="0" w:line="276" w:lineRule="auto"/>
        <w:jc w:val="both"/>
        <w:rPr>
          <w:rFonts w:ascii="Times New Roman" w:hAnsi="Times New Roman" w:cs="Times New Roman"/>
          <w:sz w:val="22"/>
          <w:szCs w:val="22"/>
        </w:rPr>
      </w:pPr>
      <w:r w:rsidRPr="00CF29B2">
        <w:rPr>
          <w:rFonts w:ascii="Times New Roman" w:hAnsi="Times New Roman" w:cs="Times New Roman"/>
          <w:sz w:val="22"/>
          <w:szCs w:val="22"/>
        </w:rPr>
        <w:t xml:space="preserve">Redford, Donald B., ed. </w:t>
      </w:r>
      <w:r w:rsidRPr="00CF29B2">
        <w:rPr>
          <w:rFonts w:ascii="Times New Roman" w:hAnsi="Times New Roman" w:cs="Times New Roman"/>
          <w:i/>
          <w:iCs/>
          <w:sz w:val="22"/>
          <w:szCs w:val="22"/>
        </w:rPr>
        <w:t>The Ancient Gods Speak: A Guide to Egyptian Religion</w:t>
      </w:r>
      <w:r w:rsidRPr="00CF29B2">
        <w:rPr>
          <w:rFonts w:ascii="Times New Roman" w:hAnsi="Times New Roman" w:cs="Times New Roman"/>
          <w:sz w:val="22"/>
          <w:szCs w:val="22"/>
        </w:rPr>
        <w:t>. Oxford/New York: Oxford University Press, 2002. Jean-Marie Kruchten, ‘Oracles’, pp. 298-302 and 152-155 and 92.</w:t>
      </w:r>
    </w:p>
    <w:p w14:paraId="3AB46287" w14:textId="77777777" w:rsidR="004B5BF1" w:rsidRPr="00CF29B2" w:rsidRDefault="004B5BF1" w:rsidP="004B5BF1">
      <w:pPr>
        <w:spacing w:after="0" w:line="276" w:lineRule="auto"/>
        <w:jc w:val="both"/>
        <w:rPr>
          <w:rFonts w:ascii="Times New Roman" w:hAnsi="Times New Roman" w:cs="Times New Roman"/>
          <w:sz w:val="22"/>
          <w:szCs w:val="22"/>
        </w:rPr>
      </w:pPr>
    </w:p>
    <w:p w14:paraId="353496FB" w14:textId="77777777" w:rsidR="004B5BF1" w:rsidRPr="00CF29B2" w:rsidRDefault="004B5BF1" w:rsidP="004B5BF1">
      <w:pPr>
        <w:spacing w:after="0" w:line="276" w:lineRule="auto"/>
        <w:jc w:val="both"/>
        <w:rPr>
          <w:rFonts w:ascii="Times New Roman" w:hAnsi="Times New Roman" w:cs="Times New Roman"/>
          <w:sz w:val="22"/>
          <w:szCs w:val="22"/>
        </w:rPr>
      </w:pPr>
      <w:proofErr w:type="spellStart"/>
      <w:r w:rsidRPr="00CF29B2">
        <w:rPr>
          <w:rFonts w:ascii="Times New Roman" w:hAnsi="Times New Roman" w:cs="Times New Roman"/>
          <w:sz w:val="22"/>
          <w:szCs w:val="22"/>
        </w:rPr>
        <w:t>Szpakowska</w:t>
      </w:r>
      <w:proofErr w:type="spellEnd"/>
      <w:r w:rsidRPr="00CF29B2">
        <w:rPr>
          <w:rFonts w:ascii="Times New Roman" w:hAnsi="Times New Roman" w:cs="Times New Roman"/>
          <w:sz w:val="22"/>
          <w:szCs w:val="22"/>
        </w:rPr>
        <w:t xml:space="preserve">, Kasia, ed., </w:t>
      </w:r>
      <w:r w:rsidRPr="00CF29B2">
        <w:rPr>
          <w:rFonts w:ascii="Times New Roman" w:hAnsi="Times New Roman" w:cs="Times New Roman"/>
          <w:i/>
          <w:iCs/>
          <w:sz w:val="22"/>
          <w:szCs w:val="22"/>
        </w:rPr>
        <w:t>Through a Glass Darkly: Magic, Dreams and Prophecy in Ancient Egypt</w:t>
      </w:r>
      <w:r w:rsidRPr="00CF29B2">
        <w:rPr>
          <w:rFonts w:ascii="Times New Roman" w:hAnsi="Times New Roman" w:cs="Times New Roman"/>
          <w:sz w:val="22"/>
          <w:szCs w:val="22"/>
        </w:rPr>
        <w:t xml:space="preserve"> (Swansea: Classical Press of Wales, 2006).</w:t>
      </w:r>
    </w:p>
    <w:p w14:paraId="3D90EF07" w14:textId="77777777" w:rsidR="004B5BF1" w:rsidRPr="00CF29B2" w:rsidRDefault="004B5BF1" w:rsidP="004B5BF1">
      <w:pPr>
        <w:spacing w:after="0" w:line="276" w:lineRule="auto"/>
        <w:jc w:val="both"/>
        <w:rPr>
          <w:rFonts w:ascii="Times New Roman" w:hAnsi="Times New Roman" w:cs="Times New Roman"/>
          <w:sz w:val="22"/>
          <w:szCs w:val="22"/>
        </w:rPr>
      </w:pPr>
    </w:p>
    <w:p w14:paraId="7C2EC332" w14:textId="77777777" w:rsidR="004B5BF1" w:rsidRPr="00CF29B2" w:rsidRDefault="004B5BF1" w:rsidP="004B5BF1">
      <w:pPr>
        <w:spacing w:after="0" w:line="276" w:lineRule="auto"/>
        <w:jc w:val="both"/>
        <w:rPr>
          <w:rFonts w:ascii="Times New Roman" w:hAnsi="Times New Roman" w:cs="Times New Roman"/>
          <w:sz w:val="22"/>
          <w:szCs w:val="22"/>
        </w:rPr>
      </w:pPr>
      <w:proofErr w:type="spellStart"/>
      <w:r w:rsidRPr="00CF29B2">
        <w:rPr>
          <w:rFonts w:ascii="Times New Roman" w:hAnsi="Times New Roman" w:cs="Times New Roman"/>
          <w:sz w:val="22"/>
          <w:szCs w:val="22"/>
        </w:rPr>
        <w:t>Szpakowska</w:t>
      </w:r>
      <w:proofErr w:type="spellEnd"/>
      <w:r w:rsidRPr="00CF29B2">
        <w:rPr>
          <w:rFonts w:ascii="Times New Roman" w:hAnsi="Times New Roman" w:cs="Times New Roman"/>
          <w:sz w:val="22"/>
          <w:szCs w:val="22"/>
        </w:rPr>
        <w:t xml:space="preserve">, Kasia, </w:t>
      </w:r>
      <w:r w:rsidRPr="00CF29B2">
        <w:rPr>
          <w:rFonts w:ascii="Times New Roman" w:hAnsi="Times New Roman" w:cs="Times New Roman"/>
          <w:i/>
          <w:iCs/>
          <w:sz w:val="22"/>
          <w:szCs w:val="22"/>
        </w:rPr>
        <w:t>Behind Closed Eyes: Dreams and Nightmares in Ancient Egypt</w:t>
      </w:r>
      <w:r w:rsidRPr="00CF29B2">
        <w:rPr>
          <w:rFonts w:ascii="Times New Roman" w:hAnsi="Times New Roman" w:cs="Times New Roman"/>
          <w:sz w:val="22"/>
          <w:szCs w:val="22"/>
        </w:rPr>
        <w:t xml:space="preserve"> (Swansea: The Classical Press of Wales, 2003); 14</w:t>
      </w:r>
    </w:p>
    <w:p w14:paraId="29034555" w14:textId="77777777" w:rsidR="004B5BF1" w:rsidRPr="00CF29B2" w:rsidRDefault="004B5BF1" w:rsidP="004B5BF1">
      <w:pPr>
        <w:spacing w:after="0" w:line="276" w:lineRule="auto"/>
        <w:jc w:val="both"/>
        <w:rPr>
          <w:rFonts w:ascii="Times New Roman" w:hAnsi="Times New Roman" w:cs="Times New Roman"/>
          <w:sz w:val="22"/>
          <w:szCs w:val="22"/>
        </w:rPr>
      </w:pPr>
    </w:p>
    <w:p w14:paraId="7D87A491" w14:textId="77777777" w:rsidR="004B5BF1" w:rsidRPr="00CF29B2" w:rsidRDefault="004B5BF1" w:rsidP="004B5BF1">
      <w:pPr>
        <w:spacing w:after="0" w:line="276" w:lineRule="auto"/>
        <w:jc w:val="both"/>
        <w:rPr>
          <w:rFonts w:ascii="Times New Roman" w:hAnsi="Times New Roman" w:cs="Times New Roman"/>
          <w:sz w:val="22"/>
          <w:szCs w:val="22"/>
        </w:rPr>
      </w:pPr>
      <w:proofErr w:type="spellStart"/>
      <w:r w:rsidRPr="00CF29B2">
        <w:rPr>
          <w:rFonts w:ascii="Times New Roman" w:hAnsi="Times New Roman" w:cs="Times New Roman"/>
          <w:sz w:val="22"/>
          <w:szCs w:val="22"/>
        </w:rPr>
        <w:t>Szpakowska</w:t>
      </w:r>
      <w:proofErr w:type="spellEnd"/>
      <w:r w:rsidRPr="00CF29B2">
        <w:rPr>
          <w:rFonts w:ascii="Times New Roman" w:hAnsi="Times New Roman" w:cs="Times New Roman"/>
          <w:sz w:val="22"/>
          <w:szCs w:val="22"/>
        </w:rPr>
        <w:t xml:space="preserve">, Kasia, </w:t>
      </w:r>
      <w:r w:rsidRPr="00CF29B2">
        <w:rPr>
          <w:rStyle w:val="Emphasis"/>
          <w:rFonts w:ascii="Times New Roman" w:hAnsi="Times New Roman" w:cs="Times New Roman"/>
          <w:sz w:val="22"/>
          <w:szCs w:val="22"/>
        </w:rPr>
        <w:t>Religion in Ancient Egypt: Gods, Myths, and Personal Practice</w:t>
      </w:r>
      <w:r w:rsidRPr="00CF29B2">
        <w:rPr>
          <w:rFonts w:ascii="Times New Roman" w:hAnsi="Times New Roman" w:cs="Times New Roman"/>
          <w:sz w:val="22"/>
          <w:szCs w:val="22"/>
        </w:rPr>
        <w:t xml:space="preserve"> (Ithaca: Cornell University Press, 2000), 91–94.</w:t>
      </w:r>
    </w:p>
    <w:p w14:paraId="57C154F2" w14:textId="77777777" w:rsidR="004B5BF1" w:rsidRPr="00CF29B2" w:rsidRDefault="004B5BF1" w:rsidP="004B5BF1">
      <w:pPr>
        <w:spacing w:after="0" w:line="276" w:lineRule="auto"/>
        <w:jc w:val="both"/>
        <w:rPr>
          <w:rFonts w:ascii="Times New Roman" w:hAnsi="Times New Roman" w:cs="Times New Roman"/>
          <w:kern w:val="0"/>
          <w:sz w:val="22"/>
          <w:szCs w:val="22"/>
          <w:lang w:val="en-GB"/>
        </w:rPr>
      </w:pPr>
    </w:p>
    <w:p w14:paraId="2EE4B4F0" w14:textId="77777777" w:rsidR="004B5BF1" w:rsidRPr="00CF29B2" w:rsidRDefault="004B5BF1" w:rsidP="004B5BF1">
      <w:pPr>
        <w:pStyle w:val="FootnoteText"/>
        <w:jc w:val="both"/>
        <w:rPr>
          <w:rFonts w:ascii="Times New Roman" w:hAnsi="Times New Roman" w:cs="Times New Roman"/>
          <w:sz w:val="22"/>
          <w:szCs w:val="22"/>
        </w:rPr>
      </w:pPr>
      <w:proofErr w:type="spellStart"/>
      <w:r w:rsidRPr="00CF29B2">
        <w:rPr>
          <w:rFonts w:ascii="Times New Roman" w:hAnsi="Times New Roman" w:cs="Times New Roman"/>
          <w:sz w:val="22"/>
          <w:szCs w:val="22"/>
        </w:rPr>
        <w:t>Szpakowska</w:t>
      </w:r>
      <w:proofErr w:type="spellEnd"/>
      <w:r w:rsidRPr="00CF29B2">
        <w:rPr>
          <w:rFonts w:ascii="Times New Roman" w:hAnsi="Times New Roman" w:cs="Times New Roman"/>
          <w:sz w:val="22"/>
          <w:szCs w:val="22"/>
        </w:rPr>
        <w:t xml:space="preserve">, Kasia, </w:t>
      </w:r>
      <w:r w:rsidRPr="00CF29B2">
        <w:rPr>
          <w:rStyle w:val="Emphasis"/>
          <w:rFonts w:ascii="Times New Roman" w:hAnsi="Times New Roman" w:cs="Times New Roman"/>
          <w:sz w:val="22"/>
          <w:szCs w:val="22"/>
        </w:rPr>
        <w:t xml:space="preserve">Daily Life in Ancient Egypt: Recreating </w:t>
      </w:r>
      <w:proofErr w:type="spellStart"/>
      <w:r w:rsidRPr="00CF29B2">
        <w:rPr>
          <w:rStyle w:val="Emphasis"/>
          <w:rFonts w:ascii="Times New Roman" w:hAnsi="Times New Roman" w:cs="Times New Roman"/>
          <w:sz w:val="22"/>
          <w:szCs w:val="22"/>
        </w:rPr>
        <w:t>Lahun</w:t>
      </w:r>
      <w:proofErr w:type="spellEnd"/>
      <w:r w:rsidRPr="00CF29B2">
        <w:rPr>
          <w:rFonts w:ascii="Times New Roman" w:hAnsi="Times New Roman" w:cs="Times New Roman"/>
          <w:sz w:val="22"/>
          <w:szCs w:val="22"/>
        </w:rPr>
        <w:t xml:space="preserve"> (Oxford: Blackwell Publishing, 2008), 122.</w:t>
      </w:r>
    </w:p>
    <w:p w14:paraId="16FE19AE" w14:textId="77777777" w:rsidR="004B5BF1" w:rsidRPr="00CF29B2" w:rsidRDefault="004B5BF1" w:rsidP="004B5BF1">
      <w:pPr>
        <w:spacing w:after="0" w:line="276" w:lineRule="auto"/>
        <w:jc w:val="both"/>
        <w:rPr>
          <w:rFonts w:ascii="Times New Roman" w:hAnsi="Times New Roman" w:cs="Times New Roman"/>
          <w:kern w:val="0"/>
          <w:sz w:val="22"/>
          <w:szCs w:val="22"/>
        </w:rPr>
      </w:pPr>
    </w:p>
    <w:p w14:paraId="2D2BEE6C" w14:textId="77777777" w:rsidR="004B5BF1" w:rsidRPr="00CF29B2" w:rsidRDefault="004B5BF1" w:rsidP="004B5BF1">
      <w:pPr>
        <w:spacing w:after="0" w:line="276" w:lineRule="auto"/>
        <w:jc w:val="both"/>
        <w:rPr>
          <w:rFonts w:ascii="Times New Roman" w:hAnsi="Times New Roman" w:cs="Times New Roman"/>
          <w:kern w:val="0"/>
          <w:sz w:val="22"/>
          <w:szCs w:val="22"/>
          <w:lang w:val="en-GB"/>
        </w:rPr>
      </w:pPr>
      <w:r w:rsidRPr="00CF29B2">
        <w:rPr>
          <w:rFonts w:ascii="Times New Roman" w:hAnsi="Times New Roman" w:cs="Times New Roman"/>
          <w:kern w:val="0"/>
          <w:sz w:val="22"/>
          <w:szCs w:val="22"/>
          <w:lang w:val="en-GB"/>
        </w:rPr>
        <w:t>University Sophia Centre postgraduate conference, 9 June 2007.</w:t>
      </w:r>
    </w:p>
    <w:p w14:paraId="09666048" w14:textId="77777777" w:rsidR="004B5BF1" w:rsidRPr="00CF29B2" w:rsidRDefault="004B5BF1" w:rsidP="004B5BF1">
      <w:pPr>
        <w:spacing w:after="0" w:line="276" w:lineRule="auto"/>
        <w:jc w:val="both"/>
        <w:rPr>
          <w:rFonts w:ascii="Times New Roman" w:hAnsi="Times New Roman" w:cs="Times New Roman"/>
          <w:b/>
          <w:bCs/>
          <w:sz w:val="22"/>
          <w:szCs w:val="22"/>
          <w:lang w:val="en-GB"/>
        </w:rPr>
      </w:pPr>
    </w:p>
    <w:p w14:paraId="66568999" w14:textId="2DCA3A1B" w:rsidR="00957F80" w:rsidRPr="004B5BF1" w:rsidRDefault="004B5BF1" w:rsidP="004B5BF1">
      <w:pPr>
        <w:spacing w:after="0" w:line="240" w:lineRule="auto"/>
        <w:jc w:val="both"/>
        <w:rPr>
          <w:rFonts w:ascii="Times New Roman" w:hAnsi="Times New Roman" w:cs="Times New Roman"/>
          <w:sz w:val="22"/>
          <w:szCs w:val="22"/>
        </w:rPr>
      </w:pPr>
      <w:r w:rsidRPr="00CF29B2">
        <w:rPr>
          <w:rFonts w:ascii="Times New Roman" w:hAnsi="Times New Roman" w:cs="Times New Roman"/>
          <w:sz w:val="22"/>
          <w:szCs w:val="22"/>
        </w:rPr>
        <w:t>Wilkinson, H. Richard, The Complete Gods and Goddesses of Ancient Egypt (London: Thames &amp; Hudson, 2003); 19, 99.</w:t>
      </w:r>
    </w:p>
    <w:sectPr w:rsidR="00957F80" w:rsidRPr="004B5B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D73CA6" w14:textId="77777777" w:rsidR="00F4774C" w:rsidRDefault="00F4774C" w:rsidP="006346D0">
      <w:pPr>
        <w:spacing w:after="0" w:line="240" w:lineRule="auto"/>
      </w:pPr>
      <w:r>
        <w:separator/>
      </w:r>
    </w:p>
  </w:endnote>
  <w:endnote w:type="continuationSeparator" w:id="0">
    <w:p w14:paraId="7E458FC4" w14:textId="77777777" w:rsidR="00F4774C" w:rsidRDefault="00F4774C" w:rsidP="006346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Aptos Display">
    <w:panose1 w:val="020B0004020202020204"/>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altName w:val="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53CCF7" w14:textId="77777777" w:rsidR="00F4774C" w:rsidRDefault="00F4774C" w:rsidP="006346D0">
      <w:pPr>
        <w:spacing w:after="0" w:line="240" w:lineRule="auto"/>
      </w:pPr>
      <w:r>
        <w:separator/>
      </w:r>
    </w:p>
  </w:footnote>
  <w:footnote w:type="continuationSeparator" w:id="0">
    <w:p w14:paraId="31B25E8C" w14:textId="77777777" w:rsidR="00F4774C" w:rsidRDefault="00F4774C" w:rsidP="006346D0">
      <w:pPr>
        <w:spacing w:after="0" w:line="240" w:lineRule="auto"/>
      </w:pPr>
      <w:r>
        <w:continuationSeparator/>
      </w:r>
    </w:p>
  </w:footnote>
  <w:footnote w:id="1">
    <w:p w14:paraId="3236068D" w14:textId="7FA745DE" w:rsidR="00783C78" w:rsidRPr="00783C78" w:rsidRDefault="00783C78" w:rsidP="00975F20">
      <w:pPr>
        <w:pStyle w:val="FootnoteText"/>
        <w:jc w:val="both"/>
      </w:pPr>
      <w:r>
        <w:rPr>
          <w:rStyle w:val="FootnoteReference"/>
        </w:rPr>
        <w:footnoteRef/>
      </w:r>
      <w:r>
        <w:t xml:space="preserve"> </w:t>
      </w:r>
      <w:r w:rsidRPr="00783C78">
        <w:rPr>
          <w:rFonts w:ascii="Times New Roman" w:hAnsi="Times New Roman" w:cs="Times New Roman"/>
          <w:sz w:val="18"/>
          <w:szCs w:val="18"/>
        </w:rPr>
        <w:t xml:space="preserve">Barney G. Glaser and Anselm L. Strauss, </w:t>
      </w:r>
      <w:r w:rsidRPr="00783C78">
        <w:rPr>
          <w:rStyle w:val="Emphasis"/>
          <w:rFonts w:ascii="Times New Roman" w:hAnsi="Times New Roman" w:cs="Times New Roman"/>
          <w:sz w:val="18"/>
          <w:szCs w:val="18"/>
        </w:rPr>
        <w:t>The Discovery of Grounded Theory: Strategies for Qualitative Research</w:t>
      </w:r>
      <w:r w:rsidRPr="00783C78">
        <w:rPr>
          <w:rFonts w:ascii="Times New Roman" w:hAnsi="Times New Roman" w:cs="Times New Roman"/>
          <w:sz w:val="18"/>
          <w:szCs w:val="18"/>
        </w:rPr>
        <w:t xml:space="preserve"> (Chicago: Aldine, 1967).</w:t>
      </w:r>
    </w:p>
  </w:footnote>
  <w:footnote w:id="2">
    <w:p w14:paraId="1D216C10" w14:textId="5AED74EB" w:rsidR="00783C78" w:rsidRPr="006505E7" w:rsidRDefault="00783C78" w:rsidP="00482D3F">
      <w:pPr>
        <w:pStyle w:val="FootnoteText"/>
        <w:jc w:val="both"/>
        <w:rPr>
          <w:rFonts w:ascii="Times New Roman" w:hAnsi="Times New Roman" w:cs="Times New Roman"/>
          <w:sz w:val="18"/>
          <w:szCs w:val="18"/>
          <w:lang w:val="en-GB"/>
        </w:rPr>
      </w:pPr>
      <w:r w:rsidRPr="006505E7">
        <w:rPr>
          <w:rStyle w:val="FootnoteReference"/>
          <w:rFonts w:ascii="Times New Roman" w:hAnsi="Times New Roman" w:cs="Times New Roman"/>
          <w:sz w:val="18"/>
          <w:szCs w:val="18"/>
        </w:rPr>
        <w:footnoteRef/>
      </w:r>
      <w:r w:rsidRPr="006505E7">
        <w:rPr>
          <w:rFonts w:ascii="Times New Roman" w:hAnsi="Times New Roman" w:cs="Times New Roman"/>
          <w:sz w:val="18"/>
          <w:szCs w:val="18"/>
        </w:rPr>
        <w:t xml:space="preserve"> </w:t>
      </w:r>
      <w:r w:rsidRPr="006505E7">
        <w:rPr>
          <w:rFonts w:ascii="Times New Roman" w:hAnsi="Times New Roman" w:cs="Times New Roman"/>
          <w:kern w:val="0"/>
          <w:sz w:val="18"/>
          <w:szCs w:val="18"/>
          <w:lang w:val="en-GB"/>
        </w:rPr>
        <w:t xml:space="preserve">Blacker, Carmen, and </w:t>
      </w:r>
      <w:r w:rsidR="00482D3F">
        <w:rPr>
          <w:rFonts w:ascii="Times New Roman" w:hAnsi="Times New Roman" w:cs="Times New Roman"/>
          <w:kern w:val="0"/>
          <w:sz w:val="18"/>
          <w:szCs w:val="18"/>
          <w:lang w:val="en-GB"/>
        </w:rPr>
        <w:t xml:space="preserve">Loewe, </w:t>
      </w:r>
      <w:r w:rsidRPr="006505E7">
        <w:rPr>
          <w:rFonts w:ascii="Times New Roman" w:hAnsi="Times New Roman" w:cs="Times New Roman"/>
          <w:kern w:val="0"/>
          <w:sz w:val="18"/>
          <w:szCs w:val="18"/>
          <w:lang w:val="en-GB"/>
        </w:rPr>
        <w:t>Michael, Oracles and Divination, Boulder: Shambhala 1981, p. 1.</w:t>
      </w:r>
    </w:p>
  </w:footnote>
  <w:footnote w:id="3">
    <w:p w14:paraId="3EACEDBC" w14:textId="77777777" w:rsidR="009A4F7E" w:rsidRPr="00482D3F" w:rsidRDefault="009A4F7E" w:rsidP="004B5BF1">
      <w:pPr>
        <w:spacing w:after="0" w:line="240" w:lineRule="auto"/>
        <w:jc w:val="both"/>
        <w:rPr>
          <w:rFonts w:ascii="Times New Roman" w:hAnsi="Times New Roman" w:cs="Times New Roman"/>
          <w:sz w:val="18"/>
          <w:szCs w:val="18"/>
        </w:rPr>
      </w:pPr>
      <w:r w:rsidRPr="00482D3F">
        <w:rPr>
          <w:rStyle w:val="FootnoteReference"/>
          <w:rFonts w:ascii="Times New Roman" w:hAnsi="Times New Roman" w:cs="Times New Roman"/>
          <w:sz w:val="18"/>
          <w:szCs w:val="18"/>
        </w:rPr>
        <w:footnoteRef/>
      </w:r>
      <w:r w:rsidRPr="00482D3F">
        <w:rPr>
          <w:rFonts w:ascii="Times New Roman" w:hAnsi="Times New Roman" w:cs="Times New Roman"/>
          <w:sz w:val="18"/>
          <w:szCs w:val="18"/>
        </w:rPr>
        <w:t xml:space="preserve"> </w:t>
      </w:r>
      <w:r w:rsidRPr="00482D3F">
        <w:rPr>
          <w:rFonts w:ascii="Times New Roman" w:hAnsi="Times New Roman" w:cs="Times New Roman"/>
          <w:sz w:val="18"/>
          <w:szCs w:val="18"/>
        </w:rPr>
        <w:t>Prada, Luigi, 'Dreams, Rising Stars and Falling Geckos: Divination in Ancient Egypt'. Egyptian Archaeology 51 (2017): 4-9.</w:t>
      </w:r>
    </w:p>
  </w:footnote>
  <w:footnote w:id="4">
    <w:p w14:paraId="7C3C4916" w14:textId="59A22389" w:rsidR="006505E7" w:rsidRPr="006505E7" w:rsidRDefault="006505E7" w:rsidP="00482D3F">
      <w:pPr>
        <w:pStyle w:val="FootnoteText"/>
        <w:jc w:val="both"/>
        <w:rPr>
          <w:rFonts w:ascii="Times New Roman" w:hAnsi="Times New Roman" w:cs="Times New Roman"/>
          <w:sz w:val="18"/>
          <w:szCs w:val="18"/>
        </w:rPr>
      </w:pPr>
      <w:r w:rsidRPr="006505E7">
        <w:rPr>
          <w:rStyle w:val="FootnoteReference"/>
          <w:rFonts w:ascii="Times New Roman" w:hAnsi="Times New Roman" w:cs="Times New Roman"/>
          <w:sz w:val="18"/>
          <w:szCs w:val="18"/>
        </w:rPr>
        <w:footnoteRef/>
      </w:r>
      <w:r w:rsidRPr="006505E7">
        <w:rPr>
          <w:rFonts w:ascii="Times New Roman" w:hAnsi="Times New Roman" w:cs="Times New Roman"/>
          <w:sz w:val="18"/>
          <w:szCs w:val="18"/>
        </w:rPr>
        <w:t xml:space="preserve"> </w:t>
      </w:r>
      <w:r w:rsidRPr="006505E7">
        <w:rPr>
          <w:rFonts w:ascii="Times New Roman" w:hAnsi="Times New Roman" w:cs="Times New Roman"/>
          <w:sz w:val="18"/>
          <w:szCs w:val="18"/>
        </w:rPr>
        <w:t>Françoise Dunand and Zivie-Coche</w:t>
      </w:r>
      <w:r w:rsidR="00482D3F">
        <w:rPr>
          <w:rFonts w:ascii="Times New Roman" w:hAnsi="Times New Roman" w:cs="Times New Roman"/>
          <w:sz w:val="18"/>
          <w:szCs w:val="18"/>
        </w:rPr>
        <w:t xml:space="preserve">, </w:t>
      </w:r>
      <w:r w:rsidR="00482D3F" w:rsidRPr="006505E7">
        <w:rPr>
          <w:rFonts w:ascii="Times New Roman" w:hAnsi="Times New Roman" w:cs="Times New Roman"/>
          <w:sz w:val="18"/>
          <w:szCs w:val="18"/>
        </w:rPr>
        <w:t>Christiane</w:t>
      </w:r>
      <w:r w:rsidRPr="006505E7">
        <w:rPr>
          <w:rFonts w:ascii="Times New Roman" w:hAnsi="Times New Roman" w:cs="Times New Roman"/>
          <w:sz w:val="18"/>
          <w:szCs w:val="18"/>
        </w:rPr>
        <w:t xml:space="preserve">, </w:t>
      </w:r>
      <w:r w:rsidRPr="006505E7">
        <w:rPr>
          <w:rStyle w:val="Emphasis"/>
          <w:rFonts w:ascii="Times New Roman" w:hAnsi="Times New Roman" w:cs="Times New Roman"/>
          <w:sz w:val="18"/>
          <w:szCs w:val="18"/>
        </w:rPr>
        <w:t>Gods and Men in Egypt: 3000 BCE to 395 CE</w:t>
      </w:r>
      <w:r w:rsidRPr="006505E7">
        <w:rPr>
          <w:rFonts w:ascii="Times New Roman" w:hAnsi="Times New Roman" w:cs="Times New Roman"/>
          <w:sz w:val="18"/>
          <w:szCs w:val="18"/>
        </w:rPr>
        <w:t xml:space="preserve"> (Ithaca: Cornell University Press, 2004), 35.</w:t>
      </w:r>
    </w:p>
  </w:footnote>
  <w:footnote w:id="5">
    <w:p w14:paraId="541C2275" w14:textId="0219B209" w:rsidR="00727294" w:rsidRPr="00AC2124" w:rsidRDefault="00727294" w:rsidP="00AC2124">
      <w:pPr>
        <w:pStyle w:val="FootnoteText"/>
        <w:jc w:val="both"/>
        <w:rPr>
          <w:rFonts w:ascii="Times New Roman" w:hAnsi="Times New Roman" w:cs="Times New Roman"/>
          <w:sz w:val="18"/>
          <w:szCs w:val="18"/>
        </w:rPr>
      </w:pPr>
      <w:r w:rsidRPr="00AC2124">
        <w:rPr>
          <w:rStyle w:val="FootnoteReference"/>
          <w:rFonts w:ascii="Times New Roman" w:hAnsi="Times New Roman" w:cs="Times New Roman"/>
          <w:sz w:val="18"/>
          <w:szCs w:val="18"/>
        </w:rPr>
        <w:footnoteRef/>
      </w:r>
      <w:r w:rsidR="001D7205" w:rsidRPr="00AC2124">
        <w:rPr>
          <w:rFonts w:ascii="Times New Roman" w:hAnsi="Times New Roman" w:cs="Times New Roman"/>
          <w:sz w:val="18"/>
          <w:szCs w:val="18"/>
        </w:rPr>
        <w:t xml:space="preserve"> </w:t>
      </w:r>
      <w:r w:rsidRPr="00AC2124">
        <w:rPr>
          <w:rFonts w:ascii="Times New Roman" w:hAnsi="Times New Roman" w:cs="Times New Roman"/>
          <w:sz w:val="18"/>
          <w:szCs w:val="18"/>
        </w:rPr>
        <w:t xml:space="preserve">Campion, </w:t>
      </w:r>
      <w:r w:rsidR="001D7205" w:rsidRPr="00AC2124">
        <w:rPr>
          <w:rFonts w:ascii="Times New Roman" w:hAnsi="Times New Roman" w:cs="Times New Roman"/>
          <w:sz w:val="18"/>
          <w:szCs w:val="18"/>
        </w:rPr>
        <w:t xml:space="preserve">Nicolas, </w:t>
      </w:r>
      <w:r w:rsidRPr="00AC2124">
        <w:rPr>
          <w:rStyle w:val="Emphasis"/>
          <w:rFonts w:ascii="Times New Roman" w:hAnsi="Times New Roman" w:cs="Times New Roman"/>
          <w:sz w:val="18"/>
          <w:szCs w:val="18"/>
        </w:rPr>
        <w:t>A History of Western Astrology, Volume I: The Ancient and Classical Worlds</w:t>
      </w:r>
      <w:r w:rsidRPr="00AC2124">
        <w:rPr>
          <w:rFonts w:ascii="Times New Roman" w:hAnsi="Times New Roman" w:cs="Times New Roman"/>
          <w:sz w:val="18"/>
          <w:szCs w:val="18"/>
        </w:rPr>
        <w:t xml:space="preserve"> (London: Continuum, 2008), 49–52.</w:t>
      </w:r>
    </w:p>
  </w:footnote>
  <w:footnote w:id="6">
    <w:p w14:paraId="25B96888" w14:textId="5FFAC6EA" w:rsidR="00727294" w:rsidRPr="00AC2124" w:rsidRDefault="00727294" w:rsidP="00AC2124">
      <w:pPr>
        <w:pStyle w:val="FootnoteText"/>
        <w:jc w:val="both"/>
        <w:rPr>
          <w:rFonts w:ascii="Times New Roman" w:hAnsi="Times New Roman" w:cs="Times New Roman"/>
          <w:sz w:val="18"/>
          <w:szCs w:val="18"/>
        </w:rPr>
      </w:pPr>
      <w:r w:rsidRPr="00AC2124">
        <w:rPr>
          <w:rStyle w:val="FootnoteReference"/>
          <w:rFonts w:ascii="Times New Roman" w:hAnsi="Times New Roman" w:cs="Times New Roman"/>
          <w:sz w:val="18"/>
          <w:szCs w:val="18"/>
        </w:rPr>
        <w:footnoteRef/>
      </w:r>
      <w:r w:rsidRPr="00AC2124">
        <w:rPr>
          <w:rFonts w:ascii="Times New Roman" w:hAnsi="Times New Roman" w:cs="Times New Roman"/>
          <w:sz w:val="18"/>
          <w:szCs w:val="18"/>
        </w:rPr>
        <w:t xml:space="preserve"> </w:t>
      </w:r>
      <w:proofErr w:type="spellStart"/>
      <w:r w:rsidRPr="00AC2124">
        <w:rPr>
          <w:rFonts w:ascii="Times New Roman" w:hAnsi="Times New Roman" w:cs="Times New Roman"/>
          <w:sz w:val="18"/>
          <w:szCs w:val="18"/>
        </w:rPr>
        <w:t>Szpakowska</w:t>
      </w:r>
      <w:proofErr w:type="spellEnd"/>
      <w:r w:rsidRPr="00AC2124">
        <w:rPr>
          <w:rFonts w:ascii="Times New Roman" w:hAnsi="Times New Roman" w:cs="Times New Roman"/>
          <w:sz w:val="18"/>
          <w:szCs w:val="18"/>
        </w:rPr>
        <w:t xml:space="preserve">, </w:t>
      </w:r>
      <w:r w:rsidR="00412BD2">
        <w:rPr>
          <w:rFonts w:ascii="Times New Roman" w:hAnsi="Times New Roman" w:cs="Times New Roman"/>
          <w:sz w:val="18"/>
          <w:szCs w:val="18"/>
        </w:rPr>
        <w:t xml:space="preserve">Kasia, </w:t>
      </w:r>
      <w:r w:rsidRPr="00AC2124">
        <w:rPr>
          <w:rStyle w:val="Emphasis"/>
          <w:rFonts w:ascii="Times New Roman" w:hAnsi="Times New Roman" w:cs="Times New Roman"/>
          <w:sz w:val="18"/>
          <w:szCs w:val="18"/>
        </w:rPr>
        <w:t>Religion in Ancient Egypt: Gods, Myths, and Personal Practice</w:t>
      </w:r>
      <w:r w:rsidRPr="00AC2124">
        <w:rPr>
          <w:rFonts w:ascii="Times New Roman" w:hAnsi="Times New Roman" w:cs="Times New Roman"/>
          <w:sz w:val="18"/>
          <w:szCs w:val="18"/>
        </w:rPr>
        <w:t xml:space="preserve"> (Ithaca: Cornell University Press, 2000), 91–94.</w:t>
      </w:r>
    </w:p>
  </w:footnote>
  <w:footnote w:id="7">
    <w:p w14:paraId="78B31953" w14:textId="6D83614A" w:rsidR="00187687" w:rsidRPr="00AC2124" w:rsidRDefault="00187687" w:rsidP="00AC2124">
      <w:pPr>
        <w:spacing w:after="0" w:line="240" w:lineRule="auto"/>
        <w:jc w:val="both"/>
        <w:rPr>
          <w:rFonts w:ascii="Times New Roman" w:eastAsia="Times New Roman" w:hAnsi="Times New Roman" w:cs="Times New Roman"/>
          <w:kern w:val="0"/>
          <w:sz w:val="18"/>
          <w:szCs w:val="18"/>
          <w14:ligatures w14:val="none"/>
        </w:rPr>
      </w:pPr>
      <w:r w:rsidRPr="00AC2124">
        <w:rPr>
          <w:rStyle w:val="FootnoteReference"/>
          <w:rFonts w:ascii="Times New Roman" w:hAnsi="Times New Roman" w:cs="Times New Roman"/>
          <w:sz w:val="18"/>
          <w:szCs w:val="18"/>
        </w:rPr>
        <w:footnoteRef/>
      </w:r>
      <w:r w:rsidRPr="00AC2124">
        <w:rPr>
          <w:rFonts w:ascii="Times New Roman" w:hAnsi="Times New Roman" w:cs="Times New Roman"/>
          <w:sz w:val="18"/>
          <w:szCs w:val="18"/>
        </w:rPr>
        <w:t xml:space="preserve"> </w:t>
      </w:r>
      <w:r w:rsidR="009050D3" w:rsidRPr="00AC2124">
        <w:rPr>
          <w:rFonts w:ascii="Times New Roman" w:hAnsi="Times New Roman" w:cs="Times New Roman"/>
          <w:sz w:val="18"/>
          <w:szCs w:val="18"/>
        </w:rPr>
        <w:t xml:space="preserve">Synthesis of scholarly perspectives based on Campion, </w:t>
      </w:r>
      <w:proofErr w:type="spellStart"/>
      <w:r w:rsidR="009050D3" w:rsidRPr="00AC2124">
        <w:rPr>
          <w:rFonts w:ascii="Times New Roman" w:hAnsi="Times New Roman" w:cs="Times New Roman"/>
          <w:sz w:val="18"/>
          <w:szCs w:val="18"/>
        </w:rPr>
        <w:t>Szpakowska</w:t>
      </w:r>
      <w:proofErr w:type="spellEnd"/>
      <w:r w:rsidR="009050D3" w:rsidRPr="00AC2124">
        <w:rPr>
          <w:rFonts w:ascii="Times New Roman" w:hAnsi="Times New Roman" w:cs="Times New Roman"/>
          <w:sz w:val="18"/>
          <w:szCs w:val="18"/>
        </w:rPr>
        <w:t>, and Dunand &amp; Zivie-Coche</w:t>
      </w:r>
    </w:p>
  </w:footnote>
  <w:footnote w:id="8">
    <w:p w14:paraId="7402D489" w14:textId="5B3E02B8" w:rsidR="00412BD2" w:rsidRPr="00412BD2" w:rsidRDefault="00412BD2">
      <w:pPr>
        <w:pStyle w:val="FootnoteText"/>
      </w:pPr>
      <w:r>
        <w:rPr>
          <w:rStyle w:val="FootnoteReference"/>
        </w:rPr>
        <w:footnoteRef/>
      </w:r>
      <w:r>
        <w:t xml:space="preserve"> </w:t>
      </w:r>
      <w:proofErr w:type="spellStart"/>
      <w:r w:rsidRPr="00412BD2">
        <w:rPr>
          <w:rFonts w:ascii="Times New Roman" w:hAnsi="Times New Roman" w:cs="Times New Roman"/>
          <w:sz w:val="18"/>
          <w:szCs w:val="18"/>
        </w:rPr>
        <w:t>Szpakowska</w:t>
      </w:r>
      <w:proofErr w:type="spellEnd"/>
      <w:r w:rsidRPr="00412BD2">
        <w:rPr>
          <w:rFonts w:ascii="Times New Roman" w:hAnsi="Times New Roman" w:cs="Times New Roman"/>
          <w:sz w:val="18"/>
          <w:szCs w:val="18"/>
        </w:rPr>
        <w:t xml:space="preserve">, </w:t>
      </w:r>
      <w:r>
        <w:rPr>
          <w:rFonts w:ascii="Times New Roman" w:hAnsi="Times New Roman" w:cs="Times New Roman"/>
          <w:sz w:val="18"/>
          <w:szCs w:val="18"/>
        </w:rPr>
        <w:t xml:space="preserve">Kasia, </w:t>
      </w:r>
      <w:r w:rsidRPr="00412BD2">
        <w:rPr>
          <w:rStyle w:val="Emphasis"/>
          <w:rFonts w:ascii="Times New Roman" w:hAnsi="Times New Roman" w:cs="Times New Roman"/>
          <w:sz w:val="18"/>
          <w:szCs w:val="18"/>
        </w:rPr>
        <w:t xml:space="preserve">Daily Life in Ancient Egypt: Recreating </w:t>
      </w:r>
      <w:proofErr w:type="spellStart"/>
      <w:r w:rsidRPr="00412BD2">
        <w:rPr>
          <w:rStyle w:val="Emphasis"/>
          <w:rFonts w:ascii="Times New Roman" w:hAnsi="Times New Roman" w:cs="Times New Roman"/>
          <w:sz w:val="18"/>
          <w:szCs w:val="18"/>
        </w:rPr>
        <w:t>Lahun</w:t>
      </w:r>
      <w:proofErr w:type="spellEnd"/>
      <w:r w:rsidRPr="00412BD2">
        <w:rPr>
          <w:rFonts w:ascii="Times New Roman" w:hAnsi="Times New Roman" w:cs="Times New Roman"/>
          <w:sz w:val="18"/>
          <w:szCs w:val="18"/>
        </w:rPr>
        <w:t xml:space="preserve"> (Oxford: Blackwell Publishing, 2008), 122.</w:t>
      </w:r>
    </w:p>
  </w:footnote>
  <w:footnote w:id="9">
    <w:p w14:paraId="00C5ED75" w14:textId="6024C81C" w:rsidR="00783C78" w:rsidRPr="00AC2124" w:rsidRDefault="00783C78" w:rsidP="00AC2124">
      <w:pPr>
        <w:pStyle w:val="FootnoteText"/>
        <w:jc w:val="both"/>
        <w:rPr>
          <w:rFonts w:ascii="Times New Roman" w:hAnsi="Times New Roman" w:cs="Times New Roman"/>
          <w:sz w:val="18"/>
          <w:szCs w:val="18"/>
        </w:rPr>
      </w:pPr>
      <w:r w:rsidRPr="00AC2124">
        <w:rPr>
          <w:rStyle w:val="FootnoteReference"/>
          <w:rFonts w:ascii="Times New Roman" w:hAnsi="Times New Roman" w:cs="Times New Roman"/>
          <w:sz w:val="18"/>
          <w:szCs w:val="18"/>
        </w:rPr>
        <w:footnoteRef/>
      </w:r>
      <w:r w:rsidRPr="00AC2124">
        <w:rPr>
          <w:rFonts w:ascii="Times New Roman" w:hAnsi="Times New Roman" w:cs="Times New Roman"/>
          <w:sz w:val="18"/>
          <w:szCs w:val="18"/>
        </w:rPr>
        <w:t xml:space="preserve">Assmann, </w:t>
      </w:r>
      <w:r w:rsidR="00482D3F" w:rsidRPr="00AC2124">
        <w:rPr>
          <w:rFonts w:ascii="Times New Roman" w:hAnsi="Times New Roman" w:cs="Times New Roman"/>
          <w:sz w:val="18"/>
          <w:szCs w:val="18"/>
        </w:rPr>
        <w:t xml:space="preserve">Jan, </w:t>
      </w:r>
      <w:r w:rsidRPr="00AC2124">
        <w:rPr>
          <w:rStyle w:val="Emphasis"/>
          <w:rFonts w:ascii="Times New Roman" w:hAnsi="Times New Roman" w:cs="Times New Roman"/>
          <w:sz w:val="18"/>
          <w:szCs w:val="18"/>
        </w:rPr>
        <w:t>The Search for God in Ancient Egypt</w:t>
      </w:r>
      <w:r w:rsidRPr="00AC2124">
        <w:rPr>
          <w:rFonts w:ascii="Times New Roman" w:hAnsi="Times New Roman" w:cs="Times New Roman"/>
          <w:sz w:val="18"/>
          <w:szCs w:val="18"/>
        </w:rPr>
        <w:t>, trans. David Lorton (Ithaca: Cornell University Press, 2001), 127–130.</w:t>
      </w:r>
    </w:p>
  </w:footnote>
  <w:footnote w:id="10">
    <w:p w14:paraId="6FAF5AEE" w14:textId="5A8A6973" w:rsidR="00865A69" w:rsidRPr="00865A69" w:rsidRDefault="00865A69" w:rsidP="00AC2124">
      <w:pPr>
        <w:pStyle w:val="FootnoteText"/>
        <w:jc w:val="both"/>
      </w:pPr>
      <w:r w:rsidRPr="00AC2124">
        <w:rPr>
          <w:rStyle w:val="FootnoteReference"/>
          <w:rFonts w:ascii="Times New Roman" w:hAnsi="Times New Roman" w:cs="Times New Roman"/>
          <w:sz w:val="18"/>
          <w:szCs w:val="18"/>
        </w:rPr>
        <w:footnoteRef/>
      </w:r>
      <w:r w:rsidRPr="00AC2124">
        <w:rPr>
          <w:rFonts w:ascii="Times New Roman" w:hAnsi="Times New Roman" w:cs="Times New Roman"/>
          <w:sz w:val="18"/>
          <w:szCs w:val="18"/>
        </w:rPr>
        <w:t xml:space="preserve"> </w:t>
      </w:r>
      <w:r w:rsidR="00942A2C" w:rsidRPr="00942A2C">
        <w:rPr>
          <w:rStyle w:val="Emphasis"/>
          <w:rFonts w:ascii="Times New Roman" w:hAnsi="Times New Roman" w:cs="Times New Roman"/>
          <w:i w:val="0"/>
          <w:iCs w:val="0"/>
          <w:sz w:val="18"/>
          <w:szCs w:val="18"/>
        </w:rPr>
        <w:t xml:space="preserve">Jan Assmann, </w:t>
      </w:r>
      <w:r w:rsidR="00942A2C" w:rsidRPr="00942A2C">
        <w:rPr>
          <w:rStyle w:val="Emphasis"/>
          <w:rFonts w:ascii="Times New Roman" w:hAnsi="Times New Roman" w:cs="Times New Roman"/>
          <w:sz w:val="18"/>
          <w:szCs w:val="18"/>
        </w:rPr>
        <w:t>The Mind of Egypt: History and Meaning in the Time of the Pharaohs</w:t>
      </w:r>
      <w:r w:rsidR="00942A2C" w:rsidRPr="00942A2C">
        <w:rPr>
          <w:rStyle w:val="Emphasis"/>
          <w:rFonts w:ascii="Times New Roman" w:hAnsi="Times New Roman" w:cs="Times New Roman"/>
          <w:i w:val="0"/>
          <w:iCs w:val="0"/>
          <w:sz w:val="18"/>
          <w:szCs w:val="18"/>
        </w:rPr>
        <w:t>, trans. Andrew Jenkins (Cambridge, MA: Harvard University Press, 2002), 66.</w:t>
      </w:r>
    </w:p>
  </w:footnote>
  <w:footnote w:id="11">
    <w:p w14:paraId="6E35280A" w14:textId="656EEA4B" w:rsidR="00783C78" w:rsidRPr="00975F20" w:rsidRDefault="00783C78" w:rsidP="00975F20">
      <w:pPr>
        <w:pStyle w:val="FootnoteText"/>
        <w:jc w:val="both"/>
        <w:rPr>
          <w:rFonts w:ascii="Times New Roman" w:hAnsi="Times New Roman" w:cs="Times New Roman"/>
          <w:sz w:val="18"/>
          <w:szCs w:val="18"/>
          <w:lang w:val="en-GB"/>
        </w:rPr>
      </w:pPr>
      <w:r w:rsidRPr="00975F20">
        <w:rPr>
          <w:rStyle w:val="FootnoteReference"/>
          <w:rFonts w:ascii="Times New Roman" w:hAnsi="Times New Roman" w:cs="Times New Roman"/>
          <w:sz w:val="18"/>
          <w:szCs w:val="18"/>
        </w:rPr>
        <w:footnoteRef/>
      </w:r>
      <w:r w:rsidRPr="00975F20">
        <w:rPr>
          <w:rFonts w:ascii="Times New Roman" w:hAnsi="Times New Roman" w:cs="Times New Roman"/>
          <w:sz w:val="18"/>
          <w:szCs w:val="18"/>
        </w:rPr>
        <w:t xml:space="preserve"> </w:t>
      </w:r>
      <w:r w:rsidRPr="00975F20">
        <w:rPr>
          <w:rFonts w:ascii="Times New Roman" w:hAnsi="Times New Roman" w:cs="Times New Roman"/>
          <w:sz w:val="18"/>
          <w:szCs w:val="18"/>
        </w:rPr>
        <w:t xml:space="preserve">Françoise Dunand and Christiane Zivie-Coche, </w:t>
      </w:r>
      <w:r w:rsidRPr="00975F20">
        <w:rPr>
          <w:rStyle w:val="Emphasis"/>
          <w:rFonts w:ascii="Times New Roman" w:hAnsi="Times New Roman" w:cs="Times New Roman"/>
          <w:sz w:val="18"/>
          <w:szCs w:val="18"/>
        </w:rPr>
        <w:t>Gods and Men in Egypt: 3000 BCE to 395 CE</w:t>
      </w:r>
      <w:r w:rsidRPr="00975F20">
        <w:rPr>
          <w:rFonts w:ascii="Times New Roman" w:hAnsi="Times New Roman" w:cs="Times New Roman"/>
          <w:sz w:val="18"/>
          <w:szCs w:val="18"/>
        </w:rPr>
        <w:t xml:space="preserve"> (Ithaca: Cornell University Press, 2004), 41–45.</w:t>
      </w:r>
    </w:p>
  </w:footnote>
  <w:footnote w:id="12">
    <w:p w14:paraId="55956C91" w14:textId="6299A1D9" w:rsidR="00783C78" w:rsidRPr="00783C78" w:rsidRDefault="00783C78" w:rsidP="00975F20">
      <w:pPr>
        <w:pStyle w:val="FootnoteText"/>
        <w:jc w:val="both"/>
      </w:pPr>
      <w:r w:rsidRPr="00975F20">
        <w:rPr>
          <w:rStyle w:val="FootnoteReference"/>
          <w:rFonts w:ascii="Times New Roman" w:hAnsi="Times New Roman" w:cs="Times New Roman"/>
          <w:sz w:val="18"/>
          <w:szCs w:val="18"/>
        </w:rPr>
        <w:footnoteRef/>
      </w:r>
      <w:r w:rsidRPr="00975F20">
        <w:rPr>
          <w:rFonts w:ascii="Times New Roman" w:hAnsi="Times New Roman" w:cs="Times New Roman"/>
          <w:sz w:val="18"/>
          <w:szCs w:val="18"/>
        </w:rPr>
        <w:t xml:space="preserve"> </w:t>
      </w:r>
      <w:r w:rsidRPr="00975F20">
        <w:rPr>
          <w:rFonts w:ascii="Times New Roman" w:hAnsi="Times New Roman" w:cs="Times New Roman"/>
          <w:sz w:val="18"/>
          <w:szCs w:val="18"/>
        </w:rPr>
        <w:t>Poveda</w:t>
      </w:r>
      <w:r w:rsidR="001D7205" w:rsidRPr="00975F20">
        <w:rPr>
          <w:rFonts w:ascii="Times New Roman" w:hAnsi="Times New Roman" w:cs="Times New Roman"/>
          <w:sz w:val="18"/>
          <w:szCs w:val="18"/>
        </w:rPr>
        <w:t xml:space="preserve"> </w:t>
      </w:r>
      <w:proofErr w:type="spellStart"/>
      <w:r w:rsidR="001D7205" w:rsidRPr="00975F20">
        <w:rPr>
          <w:rFonts w:ascii="Times New Roman" w:hAnsi="Times New Roman" w:cs="Times New Roman"/>
          <w:sz w:val="18"/>
          <w:szCs w:val="18"/>
        </w:rPr>
        <w:t>Escalda</w:t>
      </w:r>
      <w:proofErr w:type="spellEnd"/>
      <w:r w:rsidRPr="00975F20">
        <w:rPr>
          <w:rFonts w:ascii="Times New Roman" w:hAnsi="Times New Roman" w:cs="Times New Roman"/>
          <w:sz w:val="18"/>
          <w:szCs w:val="18"/>
        </w:rPr>
        <w:t xml:space="preserve">, </w:t>
      </w:r>
      <w:r w:rsidR="00482D3F">
        <w:rPr>
          <w:rFonts w:ascii="Times New Roman" w:hAnsi="Times New Roman" w:cs="Times New Roman"/>
          <w:sz w:val="18"/>
          <w:szCs w:val="18"/>
        </w:rPr>
        <w:t xml:space="preserve">Marina </w:t>
      </w:r>
      <w:r w:rsidRPr="00975F20">
        <w:rPr>
          <w:rFonts w:ascii="Times New Roman" w:hAnsi="Times New Roman" w:cs="Times New Roman"/>
          <w:sz w:val="18"/>
          <w:szCs w:val="18"/>
        </w:rPr>
        <w:t>“</w:t>
      </w:r>
      <w:proofErr w:type="spellStart"/>
      <w:r w:rsidRPr="00975F20">
        <w:rPr>
          <w:rFonts w:ascii="Times New Roman" w:hAnsi="Times New Roman" w:cs="Times New Roman"/>
          <w:sz w:val="18"/>
          <w:szCs w:val="18"/>
        </w:rPr>
        <w:t>Astrologica</w:t>
      </w:r>
      <w:proofErr w:type="spellEnd"/>
      <w:r w:rsidRPr="00975F20">
        <w:rPr>
          <w:rFonts w:ascii="Times New Roman" w:hAnsi="Times New Roman" w:cs="Times New Roman"/>
          <w:sz w:val="18"/>
          <w:szCs w:val="18"/>
        </w:rPr>
        <w:t xml:space="preserve"> </w:t>
      </w:r>
      <w:proofErr w:type="spellStart"/>
      <w:r w:rsidRPr="00975F20">
        <w:rPr>
          <w:rFonts w:ascii="Times New Roman" w:hAnsi="Times New Roman" w:cs="Times New Roman"/>
          <w:sz w:val="18"/>
          <w:szCs w:val="18"/>
        </w:rPr>
        <w:t>Athribitana</w:t>
      </w:r>
      <w:proofErr w:type="spellEnd"/>
      <w:r w:rsidRPr="00975F20">
        <w:rPr>
          <w:rFonts w:ascii="Times New Roman" w:hAnsi="Times New Roman" w:cs="Times New Roman"/>
          <w:sz w:val="18"/>
          <w:szCs w:val="18"/>
        </w:rPr>
        <w:t xml:space="preserve">: Four Demotic-Hieratic Horoscopes from </w:t>
      </w:r>
      <w:proofErr w:type="spellStart"/>
      <w:r w:rsidRPr="00975F20">
        <w:rPr>
          <w:rFonts w:ascii="Times New Roman" w:hAnsi="Times New Roman" w:cs="Times New Roman"/>
          <w:sz w:val="18"/>
          <w:szCs w:val="18"/>
        </w:rPr>
        <w:t>Athribis</w:t>
      </w:r>
      <w:proofErr w:type="spellEnd"/>
      <w:r w:rsidRPr="00975F20">
        <w:rPr>
          <w:rFonts w:ascii="Times New Roman" w:hAnsi="Times New Roman" w:cs="Times New Roman"/>
          <w:sz w:val="18"/>
          <w:szCs w:val="18"/>
        </w:rPr>
        <w:t xml:space="preserve">,” </w:t>
      </w:r>
      <w:r w:rsidRPr="00975F20">
        <w:rPr>
          <w:rStyle w:val="Emphasis"/>
          <w:rFonts w:ascii="Times New Roman" w:hAnsi="Times New Roman" w:cs="Times New Roman"/>
          <w:sz w:val="18"/>
          <w:szCs w:val="18"/>
        </w:rPr>
        <w:t>Journal for the History of Astronomy</w:t>
      </w:r>
      <w:r w:rsidRPr="00975F20">
        <w:rPr>
          <w:rFonts w:ascii="Times New Roman" w:hAnsi="Times New Roman" w:cs="Times New Roman"/>
          <w:sz w:val="18"/>
          <w:szCs w:val="18"/>
        </w:rPr>
        <w:t xml:space="preserve"> 53, no. 1 (2022): 3–39</w:t>
      </w:r>
    </w:p>
  </w:footnote>
  <w:footnote w:id="13">
    <w:p w14:paraId="16CFBB92" w14:textId="2DB08991" w:rsidR="009C2A1B" w:rsidRPr="009C2A1B" w:rsidRDefault="009C2A1B">
      <w:pPr>
        <w:pStyle w:val="FootnoteText"/>
      </w:pPr>
      <w:r>
        <w:rPr>
          <w:rStyle w:val="FootnoteReference"/>
        </w:rPr>
        <w:footnoteRef/>
      </w:r>
      <w:r>
        <w:t xml:space="preserve"> </w:t>
      </w:r>
      <w:proofErr w:type="spellStart"/>
      <w:r w:rsidR="00482D3F" w:rsidRPr="00482D3F">
        <w:rPr>
          <w:rFonts w:ascii="Times New Roman" w:hAnsi="Times New Roman" w:cs="Times New Roman"/>
          <w:sz w:val="18"/>
          <w:szCs w:val="18"/>
        </w:rPr>
        <w:t>Fowden</w:t>
      </w:r>
      <w:proofErr w:type="spellEnd"/>
      <w:r w:rsidR="00482D3F" w:rsidRPr="00482D3F">
        <w:rPr>
          <w:rFonts w:ascii="Times New Roman" w:hAnsi="Times New Roman" w:cs="Times New Roman"/>
          <w:sz w:val="18"/>
          <w:szCs w:val="18"/>
        </w:rPr>
        <w:t xml:space="preserve">, </w:t>
      </w:r>
      <w:r w:rsidRPr="00482D3F">
        <w:rPr>
          <w:rFonts w:ascii="Times New Roman" w:hAnsi="Times New Roman" w:cs="Times New Roman"/>
          <w:sz w:val="18"/>
          <w:szCs w:val="18"/>
        </w:rPr>
        <w:t>Garth,</w:t>
      </w:r>
      <w:r w:rsidRPr="009C2A1B">
        <w:rPr>
          <w:rFonts w:ascii="Times New Roman" w:hAnsi="Times New Roman" w:cs="Times New Roman"/>
          <w:sz w:val="18"/>
          <w:szCs w:val="18"/>
        </w:rPr>
        <w:t xml:space="preserve"> </w:t>
      </w:r>
      <w:r w:rsidRPr="009C2A1B">
        <w:rPr>
          <w:rStyle w:val="Emphasis"/>
          <w:rFonts w:ascii="Times New Roman" w:hAnsi="Times New Roman" w:cs="Times New Roman"/>
          <w:sz w:val="18"/>
          <w:szCs w:val="18"/>
        </w:rPr>
        <w:t>The Egyptian Hermes: A Historical Approach to the Late Pagan Mind</w:t>
      </w:r>
      <w:r w:rsidRPr="009C2A1B">
        <w:rPr>
          <w:rFonts w:ascii="Times New Roman" w:hAnsi="Times New Roman" w:cs="Times New Roman"/>
          <w:sz w:val="18"/>
          <w:szCs w:val="18"/>
        </w:rPr>
        <w:t xml:space="preserve"> (Princeton: Princeton University Press, 1993), 68–70.</w:t>
      </w:r>
    </w:p>
  </w:footnote>
  <w:footnote w:id="14">
    <w:p w14:paraId="7A1DBF6C" w14:textId="4405AE33" w:rsidR="00574875" w:rsidRPr="00574875" w:rsidRDefault="00574875">
      <w:pPr>
        <w:pStyle w:val="FootnoteText"/>
        <w:rPr>
          <w:lang w:val="en-GB"/>
        </w:rPr>
      </w:pPr>
      <w:r>
        <w:rPr>
          <w:rStyle w:val="FootnoteReference"/>
        </w:rPr>
        <w:footnoteRef/>
      </w:r>
      <w:r>
        <w:t xml:space="preserve"> </w:t>
      </w:r>
      <w:r w:rsidRPr="00574875">
        <w:rPr>
          <w:rFonts w:ascii="Times New Roman" w:hAnsi="Times New Roman" w:cs="Times New Roman"/>
          <w:sz w:val="18"/>
          <w:szCs w:val="18"/>
        </w:rPr>
        <w:t xml:space="preserve">Wilkinson, </w:t>
      </w:r>
      <w:r w:rsidR="00482D3F">
        <w:rPr>
          <w:rFonts w:ascii="Times New Roman" w:hAnsi="Times New Roman" w:cs="Times New Roman"/>
          <w:sz w:val="18"/>
          <w:szCs w:val="18"/>
        </w:rPr>
        <w:t xml:space="preserve">H. </w:t>
      </w:r>
      <w:r w:rsidR="00482D3F" w:rsidRPr="00574875">
        <w:rPr>
          <w:rFonts w:ascii="Times New Roman" w:hAnsi="Times New Roman" w:cs="Times New Roman"/>
          <w:sz w:val="18"/>
          <w:szCs w:val="18"/>
        </w:rPr>
        <w:t>Richard</w:t>
      </w:r>
      <w:r w:rsidR="00482D3F">
        <w:rPr>
          <w:rFonts w:ascii="Times New Roman" w:hAnsi="Times New Roman" w:cs="Times New Roman"/>
          <w:sz w:val="18"/>
          <w:szCs w:val="18"/>
        </w:rPr>
        <w:t>,</w:t>
      </w:r>
      <w:r w:rsidR="00482D3F" w:rsidRPr="00574875">
        <w:rPr>
          <w:rFonts w:ascii="Times New Roman" w:hAnsi="Times New Roman" w:cs="Times New Roman"/>
          <w:sz w:val="18"/>
          <w:szCs w:val="18"/>
        </w:rPr>
        <w:t xml:space="preserve"> </w:t>
      </w:r>
      <w:r w:rsidRPr="00574875">
        <w:rPr>
          <w:rStyle w:val="Emphasis"/>
          <w:rFonts w:ascii="Times New Roman" w:hAnsi="Times New Roman" w:cs="Times New Roman"/>
          <w:sz w:val="18"/>
          <w:szCs w:val="18"/>
        </w:rPr>
        <w:t>The Complete Gods and Goddesses of Ancient Egypt</w:t>
      </w:r>
      <w:r w:rsidRPr="00574875">
        <w:rPr>
          <w:rFonts w:ascii="Times New Roman" w:hAnsi="Times New Roman" w:cs="Times New Roman"/>
          <w:sz w:val="18"/>
          <w:szCs w:val="18"/>
        </w:rPr>
        <w:t xml:space="preserve"> (London: Thames &amp; Hudson, 2003), 99–101.</w:t>
      </w:r>
    </w:p>
  </w:footnote>
  <w:footnote w:id="15">
    <w:p w14:paraId="07882C51" w14:textId="12D30FCB" w:rsidR="00574875" w:rsidRPr="00574875" w:rsidRDefault="00574875">
      <w:pPr>
        <w:pStyle w:val="FootnoteText"/>
      </w:pPr>
      <w:r>
        <w:rPr>
          <w:rStyle w:val="FootnoteReference"/>
        </w:rPr>
        <w:footnoteRef/>
      </w:r>
      <w:r>
        <w:t xml:space="preserve"> </w:t>
      </w:r>
      <w:r w:rsidRPr="00574875">
        <w:rPr>
          <w:rFonts w:ascii="Times New Roman" w:hAnsi="Times New Roman" w:cs="Times New Roman"/>
          <w:sz w:val="18"/>
          <w:szCs w:val="18"/>
        </w:rPr>
        <w:t xml:space="preserve">Françoise Dunand and Christiane Zivie-Coche, </w:t>
      </w:r>
      <w:r w:rsidRPr="00574875">
        <w:rPr>
          <w:rStyle w:val="Emphasis"/>
          <w:rFonts w:ascii="Times New Roman" w:hAnsi="Times New Roman" w:cs="Times New Roman"/>
          <w:sz w:val="18"/>
          <w:szCs w:val="18"/>
        </w:rPr>
        <w:t>Gods and Men in Egypt: 3000 BCE to 395 CE</w:t>
      </w:r>
      <w:r w:rsidRPr="00574875">
        <w:rPr>
          <w:rFonts w:ascii="Times New Roman" w:hAnsi="Times New Roman" w:cs="Times New Roman"/>
          <w:sz w:val="18"/>
          <w:szCs w:val="18"/>
        </w:rPr>
        <w:t>, trans. David Lorton (Ithaca: Cornell University Press, 2004), 36–38.</w:t>
      </w:r>
    </w:p>
  </w:footnote>
  <w:footnote w:id="16">
    <w:p w14:paraId="3B14758F" w14:textId="00F987EF" w:rsidR="00574875" w:rsidRPr="00942A2C" w:rsidRDefault="00574875" w:rsidP="00942A2C">
      <w:pPr>
        <w:pStyle w:val="FootnoteText"/>
        <w:jc w:val="both"/>
        <w:rPr>
          <w:rFonts w:ascii="Times New Roman" w:hAnsi="Times New Roman" w:cs="Times New Roman"/>
          <w:sz w:val="18"/>
          <w:szCs w:val="18"/>
        </w:rPr>
      </w:pPr>
      <w:r w:rsidRPr="00574875">
        <w:rPr>
          <w:rStyle w:val="FootnoteReference"/>
          <w:rFonts w:ascii="Times New Roman" w:hAnsi="Times New Roman" w:cs="Times New Roman"/>
          <w:sz w:val="18"/>
          <w:szCs w:val="18"/>
        </w:rPr>
        <w:footnoteRef/>
      </w:r>
      <w:r w:rsidRPr="00574875">
        <w:rPr>
          <w:rFonts w:ascii="Times New Roman" w:hAnsi="Times New Roman" w:cs="Times New Roman"/>
          <w:sz w:val="18"/>
          <w:szCs w:val="18"/>
        </w:rPr>
        <w:t xml:space="preserve"> </w:t>
      </w:r>
      <w:r w:rsidRPr="00574875">
        <w:rPr>
          <w:rFonts w:ascii="Times New Roman" w:hAnsi="Times New Roman" w:cs="Times New Roman"/>
          <w:sz w:val="18"/>
          <w:szCs w:val="18"/>
        </w:rPr>
        <w:t xml:space="preserve">Poveda </w:t>
      </w:r>
      <w:proofErr w:type="spellStart"/>
      <w:r w:rsidRPr="00574875">
        <w:rPr>
          <w:rFonts w:ascii="Times New Roman" w:hAnsi="Times New Roman" w:cs="Times New Roman"/>
          <w:sz w:val="18"/>
          <w:szCs w:val="18"/>
        </w:rPr>
        <w:t>Escalda</w:t>
      </w:r>
      <w:proofErr w:type="spellEnd"/>
      <w:r w:rsidRPr="00574875">
        <w:rPr>
          <w:rFonts w:ascii="Times New Roman" w:hAnsi="Times New Roman" w:cs="Times New Roman"/>
          <w:sz w:val="18"/>
          <w:szCs w:val="18"/>
        </w:rPr>
        <w:t>,</w:t>
      </w:r>
      <w:r w:rsidR="00482D3F">
        <w:rPr>
          <w:rFonts w:ascii="Times New Roman" w:hAnsi="Times New Roman" w:cs="Times New Roman"/>
          <w:sz w:val="18"/>
          <w:szCs w:val="18"/>
        </w:rPr>
        <w:t xml:space="preserve"> Marina</w:t>
      </w:r>
      <w:r w:rsidRPr="00574875">
        <w:rPr>
          <w:rFonts w:ascii="Times New Roman" w:hAnsi="Times New Roman" w:cs="Times New Roman"/>
          <w:sz w:val="18"/>
          <w:szCs w:val="18"/>
        </w:rPr>
        <w:t xml:space="preserve"> “</w:t>
      </w:r>
      <w:proofErr w:type="spellStart"/>
      <w:r w:rsidRPr="00574875">
        <w:rPr>
          <w:rFonts w:ascii="Times New Roman" w:hAnsi="Times New Roman" w:cs="Times New Roman"/>
          <w:sz w:val="18"/>
          <w:szCs w:val="18"/>
        </w:rPr>
        <w:t>Astrologica</w:t>
      </w:r>
      <w:proofErr w:type="spellEnd"/>
      <w:r w:rsidRPr="00574875">
        <w:rPr>
          <w:rFonts w:ascii="Times New Roman" w:hAnsi="Times New Roman" w:cs="Times New Roman"/>
          <w:sz w:val="18"/>
          <w:szCs w:val="18"/>
        </w:rPr>
        <w:t xml:space="preserve"> </w:t>
      </w:r>
      <w:proofErr w:type="spellStart"/>
      <w:r w:rsidRPr="00574875">
        <w:rPr>
          <w:rFonts w:ascii="Times New Roman" w:hAnsi="Times New Roman" w:cs="Times New Roman"/>
          <w:sz w:val="18"/>
          <w:szCs w:val="18"/>
        </w:rPr>
        <w:t>Athribitana</w:t>
      </w:r>
      <w:proofErr w:type="spellEnd"/>
      <w:r w:rsidRPr="00574875">
        <w:rPr>
          <w:rFonts w:ascii="Times New Roman" w:hAnsi="Times New Roman" w:cs="Times New Roman"/>
          <w:sz w:val="18"/>
          <w:szCs w:val="18"/>
        </w:rPr>
        <w:t xml:space="preserve">: Four Demotic-Hieratic Horoscopes from </w:t>
      </w:r>
      <w:proofErr w:type="spellStart"/>
      <w:r w:rsidRPr="00574875">
        <w:rPr>
          <w:rFonts w:ascii="Times New Roman" w:hAnsi="Times New Roman" w:cs="Times New Roman"/>
          <w:sz w:val="18"/>
          <w:szCs w:val="18"/>
        </w:rPr>
        <w:t>Athribis</w:t>
      </w:r>
      <w:proofErr w:type="spellEnd"/>
      <w:r w:rsidRPr="00574875">
        <w:rPr>
          <w:rFonts w:ascii="Times New Roman" w:hAnsi="Times New Roman" w:cs="Times New Roman"/>
          <w:sz w:val="18"/>
          <w:szCs w:val="18"/>
        </w:rPr>
        <w:t xml:space="preserve">,” </w:t>
      </w:r>
      <w:r w:rsidRPr="00574875">
        <w:rPr>
          <w:rStyle w:val="Emphasis"/>
          <w:rFonts w:ascii="Times New Roman" w:hAnsi="Times New Roman" w:cs="Times New Roman"/>
          <w:sz w:val="18"/>
          <w:szCs w:val="18"/>
        </w:rPr>
        <w:t>Journal for the History of Astronomy</w:t>
      </w:r>
      <w:r w:rsidRPr="00574875">
        <w:rPr>
          <w:rFonts w:ascii="Times New Roman" w:hAnsi="Times New Roman" w:cs="Times New Roman"/>
          <w:sz w:val="18"/>
          <w:szCs w:val="18"/>
        </w:rPr>
        <w:t xml:space="preserve"> 53, no. 1 (2022): 3–39</w:t>
      </w:r>
    </w:p>
  </w:footnote>
  <w:footnote w:id="17">
    <w:p w14:paraId="46366281" w14:textId="13605B0E" w:rsidR="00BE1588" w:rsidRPr="00BE1588" w:rsidRDefault="00BE1588">
      <w:pPr>
        <w:pStyle w:val="FootnoteText"/>
        <w:rPr>
          <w:lang w:val="en-GB"/>
        </w:rPr>
      </w:pPr>
      <w:r>
        <w:rPr>
          <w:rStyle w:val="FootnoteReference"/>
        </w:rPr>
        <w:footnoteRef/>
      </w:r>
      <w:r>
        <w:t xml:space="preserve"> </w:t>
      </w:r>
      <w:r w:rsidRPr="00BE1588">
        <w:rPr>
          <w:rFonts w:ascii="Times New Roman" w:hAnsi="Times New Roman" w:cs="Times New Roman"/>
          <w:sz w:val="18"/>
          <w:szCs w:val="18"/>
        </w:rPr>
        <w:t xml:space="preserve">Richard H. Wilkinson, </w:t>
      </w:r>
      <w:r w:rsidRPr="00BE1588">
        <w:rPr>
          <w:rStyle w:val="Emphasis"/>
          <w:rFonts w:ascii="Times New Roman" w:hAnsi="Times New Roman" w:cs="Times New Roman"/>
          <w:sz w:val="18"/>
          <w:szCs w:val="18"/>
        </w:rPr>
        <w:t>The Complete Gods and Goddesses of Ancient Egypt</w:t>
      </w:r>
      <w:r w:rsidRPr="00BE1588">
        <w:rPr>
          <w:rFonts w:ascii="Times New Roman" w:hAnsi="Times New Roman" w:cs="Times New Roman"/>
          <w:sz w:val="18"/>
          <w:szCs w:val="18"/>
        </w:rPr>
        <w:t xml:space="preserve"> (London: Thames &amp; Hudson, 2003), 99–101.</w:t>
      </w:r>
    </w:p>
  </w:footnote>
  <w:footnote w:id="18">
    <w:p w14:paraId="0B2B3B75" w14:textId="7D7F3FBD" w:rsidR="00BE1588" w:rsidRPr="00BE1588" w:rsidRDefault="00BE1588">
      <w:pPr>
        <w:pStyle w:val="FootnoteText"/>
      </w:pPr>
      <w:r>
        <w:rPr>
          <w:rStyle w:val="FootnoteReference"/>
        </w:rPr>
        <w:footnoteRef/>
      </w:r>
      <w:r>
        <w:t xml:space="preserve"> </w:t>
      </w:r>
      <w:r w:rsidRPr="00BE1588">
        <w:rPr>
          <w:rFonts w:ascii="Times New Roman" w:hAnsi="Times New Roman" w:cs="Times New Roman"/>
          <w:sz w:val="18"/>
          <w:szCs w:val="18"/>
        </w:rPr>
        <w:t xml:space="preserve">Garth </w:t>
      </w:r>
      <w:proofErr w:type="spellStart"/>
      <w:r w:rsidRPr="00BE1588">
        <w:rPr>
          <w:rFonts w:ascii="Times New Roman" w:hAnsi="Times New Roman" w:cs="Times New Roman"/>
          <w:sz w:val="18"/>
          <w:szCs w:val="18"/>
        </w:rPr>
        <w:t>Fowden</w:t>
      </w:r>
      <w:proofErr w:type="spellEnd"/>
      <w:r w:rsidRPr="00BE1588">
        <w:rPr>
          <w:rFonts w:ascii="Times New Roman" w:hAnsi="Times New Roman" w:cs="Times New Roman"/>
          <w:sz w:val="18"/>
          <w:szCs w:val="18"/>
        </w:rPr>
        <w:t xml:space="preserve">, </w:t>
      </w:r>
      <w:r w:rsidRPr="00BE1588">
        <w:rPr>
          <w:rStyle w:val="Emphasis"/>
          <w:rFonts w:ascii="Times New Roman" w:hAnsi="Times New Roman" w:cs="Times New Roman"/>
          <w:sz w:val="18"/>
          <w:szCs w:val="18"/>
        </w:rPr>
        <w:t>The Egyptian Hermes: A Historical Approach to the Late Pagan Mind</w:t>
      </w:r>
      <w:r w:rsidRPr="00BE1588">
        <w:rPr>
          <w:rFonts w:ascii="Times New Roman" w:hAnsi="Times New Roman" w:cs="Times New Roman"/>
          <w:sz w:val="18"/>
          <w:szCs w:val="18"/>
        </w:rPr>
        <w:t xml:space="preserve"> (Princeton: Princeton University Press, 1993), 26–29.</w:t>
      </w:r>
    </w:p>
  </w:footnote>
  <w:footnote w:id="19">
    <w:p w14:paraId="3F899070" w14:textId="5EFD9E7D" w:rsidR="00C10623" w:rsidRPr="00C10623" w:rsidRDefault="00C10623" w:rsidP="00C10623">
      <w:pPr>
        <w:pStyle w:val="FootnoteText"/>
        <w:jc w:val="both"/>
        <w:rPr>
          <w:rFonts w:ascii="Times New Roman" w:hAnsi="Times New Roman" w:cs="Times New Roman"/>
          <w:sz w:val="18"/>
          <w:szCs w:val="18"/>
        </w:rPr>
      </w:pPr>
      <w:r w:rsidRPr="00C10623">
        <w:rPr>
          <w:rStyle w:val="FootnoteReference"/>
          <w:rFonts w:ascii="Times New Roman" w:hAnsi="Times New Roman" w:cs="Times New Roman"/>
          <w:sz w:val="18"/>
          <w:szCs w:val="18"/>
        </w:rPr>
        <w:footnoteRef/>
      </w:r>
      <w:r w:rsidRPr="00C10623">
        <w:rPr>
          <w:rFonts w:ascii="Times New Roman" w:hAnsi="Times New Roman" w:cs="Times New Roman"/>
          <w:sz w:val="18"/>
          <w:szCs w:val="18"/>
        </w:rPr>
        <w:t xml:space="preserve"> </w:t>
      </w:r>
      <w:r w:rsidRPr="00C10623">
        <w:rPr>
          <w:rFonts w:ascii="Times New Roman" w:hAnsi="Times New Roman" w:cs="Times New Roman"/>
          <w:sz w:val="18"/>
          <w:szCs w:val="18"/>
        </w:rPr>
        <w:t xml:space="preserve">Françoise Dunand and Christiane Zivie-Coche, </w:t>
      </w:r>
      <w:r w:rsidRPr="00C10623">
        <w:rPr>
          <w:rStyle w:val="Emphasis"/>
          <w:rFonts w:ascii="Times New Roman" w:hAnsi="Times New Roman" w:cs="Times New Roman"/>
          <w:sz w:val="18"/>
          <w:szCs w:val="18"/>
        </w:rPr>
        <w:t>Gods and Men in Egypt: 3000 BCE to 395 CE</w:t>
      </w:r>
      <w:r w:rsidRPr="00C10623">
        <w:rPr>
          <w:rFonts w:ascii="Times New Roman" w:hAnsi="Times New Roman" w:cs="Times New Roman"/>
          <w:sz w:val="18"/>
          <w:szCs w:val="18"/>
        </w:rPr>
        <w:t xml:space="preserve"> (Ithaca: Cornell University Press, 2004), 34–41.</w:t>
      </w:r>
    </w:p>
  </w:footnote>
  <w:footnote w:id="20">
    <w:p w14:paraId="7329F150" w14:textId="0BB297D9" w:rsidR="00C10623" w:rsidRPr="00C10623" w:rsidRDefault="00C10623" w:rsidP="00C10623">
      <w:pPr>
        <w:pStyle w:val="FootnoteText"/>
        <w:jc w:val="both"/>
        <w:rPr>
          <w:rFonts w:ascii="Times New Roman" w:hAnsi="Times New Roman" w:cs="Times New Roman"/>
          <w:sz w:val="18"/>
          <w:szCs w:val="18"/>
          <w:lang w:val="en-GB"/>
        </w:rPr>
      </w:pPr>
      <w:r w:rsidRPr="00C10623">
        <w:rPr>
          <w:rStyle w:val="FootnoteReference"/>
          <w:rFonts w:ascii="Times New Roman" w:hAnsi="Times New Roman" w:cs="Times New Roman"/>
          <w:sz w:val="18"/>
          <w:szCs w:val="18"/>
        </w:rPr>
        <w:footnoteRef/>
      </w:r>
      <w:r w:rsidRPr="00C10623">
        <w:rPr>
          <w:rFonts w:ascii="Times New Roman" w:hAnsi="Times New Roman" w:cs="Times New Roman"/>
          <w:sz w:val="18"/>
          <w:szCs w:val="18"/>
        </w:rPr>
        <w:t xml:space="preserve"> </w:t>
      </w:r>
      <w:r w:rsidRPr="00C10623">
        <w:rPr>
          <w:rFonts w:ascii="Times New Roman" w:hAnsi="Times New Roman" w:cs="Times New Roman"/>
          <w:sz w:val="18"/>
          <w:szCs w:val="18"/>
        </w:rPr>
        <w:t xml:space="preserve">Plato, </w:t>
      </w:r>
      <w:r w:rsidRPr="00C10623">
        <w:rPr>
          <w:rStyle w:val="Emphasis"/>
          <w:rFonts w:ascii="Times New Roman" w:hAnsi="Times New Roman" w:cs="Times New Roman"/>
          <w:sz w:val="18"/>
          <w:szCs w:val="18"/>
        </w:rPr>
        <w:t>Timaeus</w:t>
      </w:r>
      <w:r w:rsidRPr="00C10623">
        <w:rPr>
          <w:rFonts w:ascii="Times New Roman" w:hAnsi="Times New Roman" w:cs="Times New Roman"/>
          <w:sz w:val="18"/>
          <w:szCs w:val="18"/>
        </w:rPr>
        <w:t xml:space="preserve">, trans. Donald J. </w:t>
      </w:r>
      <w:proofErr w:type="spellStart"/>
      <w:r w:rsidRPr="00C10623">
        <w:rPr>
          <w:rFonts w:ascii="Times New Roman" w:hAnsi="Times New Roman" w:cs="Times New Roman"/>
          <w:sz w:val="18"/>
          <w:szCs w:val="18"/>
        </w:rPr>
        <w:t>Zeyl</w:t>
      </w:r>
      <w:proofErr w:type="spellEnd"/>
      <w:r w:rsidRPr="00C10623">
        <w:rPr>
          <w:rFonts w:ascii="Times New Roman" w:hAnsi="Times New Roman" w:cs="Times New Roman"/>
          <w:sz w:val="18"/>
          <w:szCs w:val="18"/>
        </w:rPr>
        <w:t xml:space="preserve"> (Indianapolis: Hackett Publishing, 2000), 28–47; Aristotle, </w:t>
      </w:r>
      <w:r w:rsidRPr="00C10623">
        <w:rPr>
          <w:rStyle w:val="Emphasis"/>
          <w:rFonts w:ascii="Times New Roman" w:hAnsi="Times New Roman" w:cs="Times New Roman"/>
          <w:sz w:val="18"/>
          <w:szCs w:val="18"/>
        </w:rPr>
        <w:t>On the Heavens</w:t>
      </w:r>
      <w:r w:rsidRPr="00C10623">
        <w:rPr>
          <w:rFonts w:ascii="Times New Roman" w:hAnsi="Times New Roman" w:cs="Times New Roman"/>
          <w:sz w:val="18"/>
          <w:szCs w:val="18"/>
        </w:rPr>
        <w:t>, trans. W.K.C. Guthrie (Cambridge: Harvard University Press, 1939), Book II.</w:t>
      </w:r>
    </w:p>
  </w:footnote>
  <w:footnote w:id="21">
    <w:p w14:paraId="4F0F9560" w14:textId="4D57C4B8" w:rsidR="00C10623" w:rsidRPr="00C10623" w:rsidRDefault="00C10623" w:rsidP="00C10623">
      <w:pPr>
        <w:pStyle w:val="FootnoteText"/>
        <w:jc w:val="both"/>
        <w:rPr>
          <w:rFonts w:ascii="Times New Roman" w:hAnsi="Times New Roman" w:cs="Times New Roman"/>
          <w:lang w:val="en-GB"/>
        </w:rPr>
      </w:pPr>
      <w:r w:rsidRPr="00C10623">
        <w:rPr>
          <w:rStyle w:val="FootnoteReference"/>
          <w:rFonts w:ascii="Times New Roman" w:hAnsi="Times New Roman" w:cs="Times New Roman"/>
          <w:sz w:val="18"/>
          <w:szCs w:val="18"/>
        </w:rPr>
        <w:footnoteRef/>
      </w:r>
      <w:r w:rsidRPr="00C10623">
        <w:rPr>
          <w:rFonts w:ascii="Times New Roman" w:hAnsi="Times New Roman" w:cs="Times New Roman"/>
          <w:sz w:val="18"/>
          <w:szCs w:val="18"/>
        </w:rPr>
        <w:t xml:space="preserve"> </w:t>
      </w:r>
      <w:r w:rsidRPr="00C10623">
        <w:rPr>
          <w:rFonts w:ascii="Times New Roman" w:hAnsi="Times New Roman" w:cs="Times New Roman"/>
          <w:sz w:val="18"/>
          <w:szCs w:val="18"/>
        </w:rPr>
        <w:t xml:space="preserve">Garth </w:t>
      </w:r>
      <w:proofErr w:type="spellStart"/>
      <w:r w:rsidRPr="00C10623">
        <w:rPr>
          <w:rFonts w:ascii="Times New Roman" w:hAnsi="Times New Roman" w:cs="Times New Roman"/>
          <w:sz w:val="18"/>
          <w:szCs w:val="18"/>
        </w:rPr>
        <w:t>Fowden</w:t>
      </w:r>
      <w:proofErr w:type="spellEnd"/>
      <w:r w:rsidRPr="00C10623">
        <w:rPr>
          <w:rFonts w:ascii="Times New Roman" w:hAnsi="Times New Roman" w:cs="Times New Roman"/>
          <w:sz w:val="18"/>
          <w:szCs w:val="18"/>
        </w:rPr>
        <w:t xml:space="preserve">, </w:t>
      </w:r>
      <w:r w:rsidRPr="00C10623">
        <w:rPr>
          <w:rStyle w:val="Emphasis"/>
          <w:rFonts w:ascii="Times New Roman" w:hAnsi="Times New Roman" w:cs="Times New Roman"/>
          <w:sz w:val="18"/>
          <w:szCs w:val="18"/>
        </w:rPr>
        <w:t>The Egyptian Hermes: A Historical Approach to the Late Pagan Mind</w:t>
      </w:r>
      <w:r w:rsidRPr="00C10623">
        <w:rPr>
          <w:rFonts w:ascii="Times New Roman" w:hAnsi="Times New Roman" w:cs="Times New Roman"/>
          <w:sz w:val="18"/>
          <w:szCs w:val="18"/>
        </w:rPr>
        <w:t xml:space="preserve"> (Princeton: Princeton University Press, 1993), 56–81.</w:t>
      </w:r>
    </w:p>
  </w:footnote>
  <w:footnote w:id="22">
    <w:p w14:paraId="73DA510E" w14:textId="54075750" w:rsidR="00C10623" w:rsidRPr="00C10623" w:rsidRDefault="00C10623">
      <w:pPr>
        <w:pStyle w:val="FootnoteText"/>
      </w:pPr>
      <w:r>
        <w:rPr>
          <w:rStyle w:val="FootnoteReference"/>
        </w:rPr>
        <w:footnoteRef/>
      </w:r>
      <w:r>
        <w:t xml:space="preserve"> </w:t>
      </w:r>
      <w:r w:rsidRPr="00C10623">
        <w:rPr>
          <w:rFonts w:ascii="Times New Roman" w:hAnsi="Times New Roman" w:cs="Times New Roman"/>
          <w:sz w:val="18"/>
          <w:szCs w:val="18"/>
        </w:rPr>
        <w:t>Escolano</w:t>
      </w:r>
      <w:r w:rsidR="00C145CB">
        <w:rPr>
          <w:rFonts w:ascii="Times New Roman" w:hAnsi="Times New Roman" w:cs="Times New Roman"/>
          <w:sz w:val="18"/>
          <w:szCs w:val="18"/>
        </w:rPr>
        <w:t>-</w:t>
      </w:r>
      <w:r w:rsidRPr="00C10623">
        <w:rPr>
          <w:rFonts w:ascii="Times New Roman" w:hAnsi="Times New Roman" w:cs="Times New Roman"/>
          <w:sz w:val="18"/>
          <w:szCs w:val="18"/>
        </w:rPr>
        <w:t xml:space="preserve">Poveda, </w:t>
      </w:r>
      <w:r w:rsidR="00C145CB" w:rsidRPr="00C10623">
        <w:rPr>
          <w:rFonts w:ascii="Times New Roman" w:hAnsi="Times New Roman" w:cs="Times New Roman"/>
          <w:sz w:val="18"/>
          <w:szCs w:val="18"/>
        </w:rPr>
        <w:t>Marina</w:t>
      </w:r>
      <w:r w:rsidR="00C145CB">
        <w:rPr>
          <w:rFonts w:ascii="Times New Roman" w:hAnsi="Times New Roman" w:cs="Times New Roman"/>
          <w:sz w:val="18"/>
          <w:szCs w:val="18"/>
        </w:rPr>
        <w:t xml:space="preserve">, </w:t>
      </w:r>
      <w:r w:rsidRPr="00C10623">
        <w:rPr>
          <w:rFonts w:ascii="Times New Roman" w:hAnsi="Times New Roman" w:cs="Times New Roman"/>
          <w:sz w:val="18"/>
          <w:szCs w:val="18"/>
        </w:rPr>
        <w:t>“</w:t>
      </w:r>
      <w:proofErr w:type="spellStart"/>
      <w:r w:rsidRPr="00C10623">
        <w:rPr>
          <w:rFonts w:ascii="Times New Roman" w:hAnsi="Times New Roman" w:cs="Times New Roman"/>
          <w:sz w:val="18"/>
          <w:szCs w:val="18"/>
        </w:rPr>
        <w:t>Astrologica</w:t>
      </w:r>
      <w:proofErr w:type="spellEnd"/>
      <w:r w:rsidRPr="00C10623">
        <w:rPr>
          <w:rFonts w:ascii="Times New Roman" w:hAnsi="Times New Roman" w:cs="Times New Roman"/>
          <w:sz w:val="18"/>
          <w:szCs w:val="18"/>
        </w:rPr>
        <w:t xml:space="preserve"> </w:t>
      </w:r>
      <w:proofErr w:type="spellStart"/>
      <w:r w:rsidRPr="00C10623">
        <w:rPr>
          <w:rFonts w:ascii="Times New Roman" w:hAnsi="Times New Roman" w:cs="Times New Roman"/>
          <w:sz w:val="18"/>
          <w:szCs w:val="18"/>
        </w:rPr>
        <w:t>Athribitana</w:t>
      </w:r>
      <w:proofErr w:type="spellEnd"/>
      <w:r w:rsidRPr="00C10623">
        <w:rPr>
          <w:rFonts w:ascii="Times New Roman" w:hAnsi="Times New Roman" w:cs="Times New Roman"/>
          <w:sz w:val="18"/>
          <w:szCs w:val="18"/>
        </w:rPr>
        <w:t xml:space="preserve">: Four Demotic-Hieratic Horoscopes from </w:t>
      </w:r>
      <w:proofErr w:type="spellStart"/>
      <w:r w:rsidRPr="00C10623">
        <w:rPr>
          <w:rFonts w:ascii="Times New Roman" w:hAnsi="Times New Roman" w:cs="Times New Roman"/>
          <w:sz w:val="18"/>
          <w:szCs w:val="18"/>
        </w:rPr>
        <w:t>Athribis</w:t>
      </w:r>
      <w:proofErr w:type="spellEnd"/>
      <w:r w:rsidRPr="00C10623">
        <w:rPr>
          <w:rFonts w:ascii="Times New Roman" w:hAnsi="Times New Roman" w:cs="Times New Roman"/>
          <w:sz w:val="18"/>
          <w:szCs w:val="18"/>
        </w:rPr>
        <w:t xml:space="preserve">,” </w:t>
      </w:r>
      <w:r w:rsidRPr="00C10623">
        <w:rPr>
          <w:rStyle w:val="Emphasis"/>
          <w:rFonts w:ascii="Times New Roman" w:hAnsi="Times New Roman" w:cs="Times New Roman"/>
          <w:sz w:val="18"/>
          <w:szCs w:val="18"/>
        </w:rPr>
        <w:t>Journal for the History of Astronomy</w:t>
      </w:r>
      <w:r w:rsidRPr="00C10623">
        <w:rPr>
          <w:rFonts w:ascii="Times New Roman" w:hAnsi="Times New Roman" w:cs="Times New Roman"/>
          <w:sz w:val="18"/>
          <w:szCs w:val="18"/>
        </w:rPr>
        <w:t xml:space="preserve"> 53, no. 1 (2022): 3–39,</w:t>
      </w:r>
    </w:p>
  </w:footnote>
  <w:footnote w:id="23">
    <w:p w14:paraId="600ED954" w14:textId="69D30EAE" w:rsidR="0025090F" w:rsidRPr="0025090F" w:rsidRDefault="0025090F" w:rsidP="0025090F">
      <w:pPr>
        <w:pStyle w:val="FootnoteText"/>
        <w:jc w:val="both"/>
        <w:rPr>
          <w:rFonts w:ascii="Times New Roman" w:hAnsi="Times New Roman" w:cs="Times New Roman"/>
          <w:sz w:val="18"/>
          <w:szCs w:val="18"/>
        </w:rPr>
      </w:pPr>
      <w:r w:rsidRPr="0025090F">
        <w:rPr>
          <w:rStyle w:val="FootnoteReference"/>
          <w:rFonts w:ascii="Times New Roman" w:hAnsi="Times New Roman" w:cs="Times New Roman"/>
          <w:sz w:val="18"/>
          <w:szCs w:val="18"/>
        </w:rPr>
        <w:footnoteRef/>
      </w:r>
      <w:r w:rsidRPr="0025090F">
        <w:rPr>
          <w:rFonts w:ascii="Times New Roman" w:hAnsi="Times New Roman" w:cs="Times New Roman"/>
          <w:sz w:val="18"/>
          <w:szCs w:val="18"/>
        </w:rPr>
        <w:t xml:space="preserve"> </w:t>
      </w:r>
      <w:r w:rsidRPr="0025090F">
        <w:rPr>
          <w:rFonts w:ascii="Times New Roman" w:hAnsi="Times New Roman" w:cs="Times New Roman"/>
          <w:sz w:val="18"/>
          <w:szCs w:val="18"/>
        </w:rPr>
        <w:t xml:space="preserve">Wilkinson, Richard H. </w:t>
      </w:r>
      <w:r w:rsidRPr="0025090F">
        <w:rPr>
          <w:rStyle w:val="Emphasis"/>
          <w:rFonts w:ascii="Times New Roman" w:hAnsi="Times New Roman" w:cs="Times New Roman"/>
          <w:sz w:val="18"/>
          <w:szCs w:val="18"/>
        </w:rPr>
        <w:t>The Complete Gods and Goddesses of Ancient Egypt</w:t>
      </w:r>
      <w:r w:rsidRPr="0025090F">
        <w:rPr>
          <w:rFonts w:ascii="Times New Roman" w:hAnsi="Times New Roman" w:cs="Times New Roman"/>
          <w:sz w:val="18"/>
          <w:szCs w:val="18"/>
        </w:rPr>
        <w:t>. London: Thames &amp; Hudson, 2003, p. 99.</w:t>
      </w:r>
    </w:p>
  </w:footnote>
  <w:footnote w:id="24">
    <w:p w14:paraId="0CBAE97F" w14:textId="0A78A28E" w:rsidR="00001B5D" w:rsidRPr="0025090F" w:rsidRDefault="00001B5D" w:rsidP="00942A2C">
      <w:pPr>
        <w:spacing w:after="0" w:line="240" w:lineRule="auto"/>
        <w:jc w:val="both"/>
        <w:rPr>
          <w:rFonts w:ascii="Times New Roman" w:hAnsi="Times New Roman" w:cs="Times New Roman"/>
          <w:sz w:val="18"/>
          <w:szCs w:val="18"/>
          <w:highlight w:val="yellow"/>
        </w:rPr>
      </w:pPr>
      <w:r w:rsidRPr="0025090F">
        <w:rPr>
          <w:rStyle w:val="FootnoteReference"/>
          <w:rFonts w:ascii="Times New Roman" w:hAnsi="Times New Roman" w:cs="Times New Roman"/>
          <w:sz w:val="18"/>
          <w:szCs w:val="18"/>
        </w:rPr>
        <w:footnoteRef/>
      </w:r>
      <w:r w:rsidRPr="0025090F">
        <w:rPr>
          <w:rFonts w:ascii="Times New Roman" w:hAnsi="Times New Roman" w:cs="Times New Roman"/>
          <w:sz w:val="18"/>
          <w:szCs w:val="18"/>
        </w:rPr>
        <w:t xml:space="preserve"> </w:t>
      </w:r>
      <w:r w:rsidR="00482D3F" w:rsidRPr="0025090F">
        <w:rPr>
          <w:rFonts w:ascii="Times New Roman" w:hAnsi="Times New Roman" w:cs="Times New Roman"/>
          <w:sz w:val="18"/>
          <w:szCs w:val="18"/>
        </w:rPr>
        <w:t xml:space="preserve">Campion, </w:t>
      </w:r>
      <w:r w:rsidR="00633710" w:rsidRPr="0025090F">
        <w:rPr>
          <w:rFonts w:ascii="Times New Roman" w:hAnsi="Times New Roman" w:cs="Times New Roman"/>
          <w:sz w:val="18"/>
          <w:szCs w:val="18"/>
        </w:rPr>
        <w:t xml:space="preserve">Nicholas, </w:t>
      </w:r>
      <w:r w:rsidR="00633710" w:rsidRPr="0025090F">
        <w:rPr>
          <w:rStyle w:val="Emphasis"/>
          <w:rFonts w:ascii="Times New Roman" w:hAnsi="Times New Roman" w:cs="Times New Roman"/>
          <w:sz w:val="18"/>
          <w:szCs w:val="18"/>
        </w:rPr>
        <w:t>A History of Western Astrology: Volume I: The Ancient and Classical Worlds</w:t>
      </w:r>
      <w:r w:rsidR="00633710" w:rsidRPr="0025090F">
        <w:rPr>
          <w:rFonts w:ascii="Times New Roman" w:hAnsi="Times New Roman" w:cs="Times New Roman"/>
          <w:sz w:val="18"/>
          <w:szCs w:val="18"/>
        </w:rPr>
        <w:t xml:space="preserve"> (London: Continuum, 2008), 25–27</w:t>
      </w:r>
      <w:r w:rsidR="00942A2C">
        <w:rPr>
          <w:rFonts w:ascii="Times New Roman" w:hAnsi="Times New Roman" w:cs="Times New Roman"/>
          <w:sz w:val="18"/>
          <w:szCs w:val="18"/>
        </w:rPr>
        <w:t>.</w:t>
      </w:r>
    </w:p>
  </w:footnote>
  <w:footnote w:id="25">
    <w:p w14:paraId="0810F871" w14:textId="13C27849" w:rsidR="0025090F" w:rsidRPr="0025090F" w:rsidRDefault="0025090F" w:rsidP="0025090F">
      <w:pPr>
        <w:pStyle w:val="FootnoteText"/>
        <w:jc w:val="both"/>
      </w:pPr>
      <w:r w:rsidRPr="0025090F">
        <w:rPr>
          <w:rStyle w:val="FootnoteReference"/>
          <w:rFonts w:ascii="Times New Roman" w:hAnsi="Times New Roman" w:cs="Times New Roman"/>
          <w:sz w:val="18"/>
          <w:szCs w:val="18"/>
        </w:rPr>
        <w:footnoteRef/>
      </w:r>
      <w:r w:rsidRPr="0025090F">
        <w:rPr>
          <w:rFonts w:ascii="Times New Roman" w:hAnsi="Times New Roman" w:cs="Times New Roman"/>
          <w:sz w:val="18"/>
          <w:szCs w:val="18"/>
        </w:rPr>
        <w:t xml:space="preserve"> </w:t>
      </w:r>
      <w:proofErr w:type="spellStart"/>
      <w:r w:rsidRPr="0025090F">
        <w:rPr>
          <w:rFonts w:ascii="Times New Roman" w:hAnsi="Times New Roman" w:cs="Times New Roman"/>
          <w:sz w:val="18"/>
          <w:szCs w:val="18"/>
        </w:rPr>
        <w:t>Fowden</w:t>
      </w:r>
      <w:proofErr w:type="spellEnd"/>
      <w:r w:rsidRPr="0025090F">
        <w:rPr>
          <w:rFonts w:ascii="Times New Roman" w:hAnsi="Times New Roman" w:cs="Times New Roman"/>
          <w:sz w:val="18"/>
          <w:szCs w:val="18"/>
        </w:rPr>
        <w:t xml:space="preserve">, </w:t>
      </w:r>
      <w:r w:rsidRPr="0025090F">
        <w:rPr>
          <w:rFonts w:ascii="Times New Roman" w:hAnsi="Times New Roman" w:cs="Times New Roman"/>
          <w:sz w:val="18"/>
          <w:szCs w:val="18"/>
        </w:rPr>
        <w:t xml:space="preserve">Garth, </w:t>
      </w:r>
      <w:r w:rsidRPr="0025090F">
        <w:rPr>
          <w:rStyle w:val="Emphasis"/>
          <w:rFonts w:ascii="Times New Roman" w:hAnsi="Times New Roman" w:cs="Times New Roman"/>
          <w:sz w:val="18"/>
          <w:szCs w:val="18"/>
        </w:rPr>
        <w:t>The Egyptian Hermes: A Historical Approach to the Late Pagan Mind</w:t>
      </w:r>
      <w:r w:rsidRPr="0025090F">
        <w:rPr>
          <w:rFonts w:ascii="Times New Roman" w:hAnsi="Times New Roman" w:cs="Times New Roman"/>
          <w:sz w:val="18"/>
          <w:szCs w:val="18"/>
        </w:rPr>
        <w:t xml:space="preserve"> (Princeton: Princeton University Press, 1993), 35–40.</w:t>
      </w:r>
    </w:p>
  </w:footnote>
  <w:footnote w:id="26">
    <w:p w14:paraId="436EF74F" w14:textId="1B684BA0" w:rsidR="00001B5D" w:rsidRPr="00001B5D" w:rsidRDefault="00001B5D" w:rsidP="00EB0E8B">
      <w:pPr>
        <w:spacing w:after="0" w:line="240" w:lineRule="auto"/>
        <w:jc w:val="both"/>
        <w:rPr>
          <w:rFonts w:ascii="Times New Roman" w:hAnsi="Times New Roman" w:cs="Times New Roman"/>
          <w:sz w:val="18"/>
          <w:szCs w:val="18"/>
        </w:rPr>
      </w:pPr>
      <w:r w:rsidRPr="00001B5D">
        <w:rPr>
          <w:rStyle w:val="FootnoteReference"/>
          <w:rFonts w:ascii="Times New Roman" w:hAnsi="Times New Roman" w:cs="Times New Roman"/>
          <w:sz w:val="18"/>
          <w:szCs w:val="18"/>
        </w:rPr>
        <w:footnoteRef/>
      </w:r>
      <w:r w:rsidRPr="00001B5D">
        <w:rPr>
          <w:rFonts w:ascii="Times New Roman" w:hAnsi="Times New Roman" w:cs="Times New Roman"/>
          <w:sz w:val="18"/>
          <w:szCs w:val="18"/>
        </w:rPr>
        <w:t xml:space="preserve"> </w:t>
      </w:r>
      <w:r w:rsidRPr="0025090F">
        <w:rPr>
          <w:rFonts w:ascii="Times New Roman" w:hAnsi="Times New Roman" w:cs="Times New Roman"/>
          <w:sz w:val="18"/>
          <w:szCs w:val="18"/>
        </w:rPr>
        <w:t>Wilkinson</w:t>
      </w:r>
      <w:r w:rsidR="00482D3F" w:rsidRPr="0025090F">
        <w:rPr>
          <w:rFonts w:ascii="Times New Roman" w:hAnsi="Times New Roman" w:cs="Times New Roman"/>
          <w:sz w:val="18"/>
          <w:szCs w:val="18"/>
        </w:rPr>
        <w:t>, H. Richard</w:t>
      </w:r>
      <w:r w:rsidRPr="0025090F">
        <w:rPr>
          <w:rFonts w:ascii="Times New Roman" w:hAnsi="Times New Roman" w:cs="Times New Roman"/>
          <w:sz w:val="18"/>
          <w:szCs w:val="18"/>
        </w:rPr>
        <w:t>, The Complete Gods and Goddesses of Ancient Egypt (London: Thames &amp; Hudson, 2003), 19.</w:t>
      </w:r>
    </w:p>
  </w:footnote>
  <w:footnote w:id="27">
    <w:p w14:paraId="23A06369" w14:textId="102757C7" w:rsidR="0036159A" w:rsidRPr="0036159A" w:rsidRDefault="0036159A" w:rsidP="00482D3F">
      <w:pPr>
        <w:pStyle w:val="FootnoteText"/>
      </w:pPr>
      <w:r>
        <w:rPr>
          <w:rStyle w:val="FootnoteReference"/>
        </w:rPr>
        <w:footnoteRef/>
      </w:r>
      <w:r>
        <w:t xml:space="preserve"> </w:t>
      </w:r>
      <w:r w:rsidRPr="0036159A">
        <w:rPr>
          <w:rFonts w:ascii="Times New Roman" w:hAnsi="Times New Roman" w:cs="Times New Roman"/>
          <w:sz w:val="18"/>
          <w:szCs w:val="18"/>
        </w:rPr>
        <w:t xml:space="preserve">Escolano-Poveda, </w:t>
      </w:r>
      <w:r w:rsidR="00482D3F">
        <w:rPr>
          <w:rFonts w:ascii="Times New Roman" w:hAnsi="Times New Roman" w:cs="Times New Roman"/>
          <w:sz w:val="18"/>
          <w:szCs w:val="18"/>
        </w:rPr>
        <w:t xml:space="preserve">Marina, </w:t>
      </w:r>
      <w:r w:rsidRPr="0036159A">
        <w:rPr>
          <w:rStyle w:val="Emphasis"/>
          <w:rFonts w:ascii="Times New Roman" w:hAnsi="Times New Roman" w:cs="Times New Roman"/>
          <w:sz w:val="18"/>
          <w:szCs w:val="18"/>
        </w:rPr>
        <w:t>The Egyptian Priests of the Graeco-Roman Period</w:t>
      </w:r>
      <w:r w:rsidRPr="0036159A">
        <w:rPr>
          <w:rFonts w:ascii="Times New Roman" w:hAnsi="Times New Roman" w:cs="Times New Roman"/>
          <w:sz w:val="18"/>
          <w:szCs w:val="18"/>
        </w:rPr>
        <w:t xml:space="preserve"> (Turnhout: </w:t>
      </w:r>
      <w:proofErr w:type="spellStart"/>
      <w:r w:rsidRPr="0036159A">
        <w:rPr>
          <w:rFonts w:ascii="Times New Roman" w:hAnsi="Times New Roman" w:cs="Times New Roman"/>
          <w:sz w:val="18"/>
          <w:szCs w:val="18"/>
        </w:rPr>
        <w:t>Brepols</w:t>
      </w:r>
      <w:proofErr w:type="spellEnd"/>
      <w:r w:rsidRPr="0036159A">
        <w:rPr>
          <w:rFonts w:ascii="Times New Roman" w:hAnsi="Times New Roman" w:cs="Times New Roman"/>
          <w:sz w:val="18"/>
          <w:szCs w:val="18"/>
        </w:rPr>
        <w:t>, 2020), 121–125.</w:t>
      </w:r>
    </w:p>
  </w:footnote>
  <w:footnote w:id="28">
    <w:p w14:paraId="10D58E4E" w14:textId="1B21EF19" w:rsidR="0036159A" w:rsidRPr="00EB1E9E" w:rsidRDefault="0036159A" w:rsidP="00EB1E9E">
      <w:pPr>
        <w:spacing w:line="240" w:lineRule="auto"/>
        <w:jc w:val="both"/>
        <w:rPr>
          <w:rFonts w:ascii="Times New Roman" w:hAnsi="Times New Roman" w:cs="Times New Roman"/>
          <w:sz w:val="18"/>
          <w:szCs w:val="18"/>
        </w:rPr>
      </w:pPr>
      <w:r w:rsidRPr="00EB1E9E">
        <w:rPr>
          <w:rStyle w:val="FootnoteReference"/>
          <w:rFonts w:ascii="Times New Roman" w:hAnsi="Times New Roman" w:cs="Times New Roman"/>
          <w:sz w:val="18"/>
          <w:szCs w:val="18"/>
        </w:rPr>
        <w:footnoteRef/>
      </w:r>
      <w:r w:rsidRPr="00EB1E9E">
        <w:rPr>
          <w:rFonts w:ascii="Times New Roman" w:hAnsi="Times New Roman" w:cs="Times New Roman"/>
          <w:sz w:val="18"/>
          <w:szCs w:val="18"/>
        </w:rPr>
        <w:t xml:space="preserve"> </w:t>
      </w:r>
      <w:proofErr w:type="spellStart"/>
      <w:r w:rsidRPr="00EB1E9E">
        <w:rPr>
          <w:rFonts w:ascii="Times New Roman" w:hAnsi="Times New Roman" w:cs="Times New Roman"/>
          <w:sz w:val="18"/>
          <w:szCs w:val="18"/>
        </w:rPr>
        <w:t>Fowden</w:t>
      </w:r>
      <w:proofErr w:type="spellEnd"/>
      <w:r w:rsidRPr="00EB1E9E">
        <w:rPr>
          <w:rFonts w:ascii="Times New Roman" w:hAnsi="Times New Roman" w:cs="Times New Roman"/>
          <w:sz w:val="18"/>
          <w:szCs w:val="18"/>
        </w:rPr>
        <w:t xml:space="preserve">, </w:t>
      </w:r>
      <w:proofErr w:type="spellStart"/>
      <w:r w:rsidR="00482D3F">
        <w:rPr>
          <w:rFonts w:ascii="Times New Roman" w:hAnsi="Times New Roman" w:cs="Times New Roman"/>
          <w:sz w:val="18"/>
          <w:szCs w:val="18"/>
        </w:rPr>
        <w:t>Garth,</w:t>
      </w:r>
      <w:r w:rsidRPr="00EB1E9E">
        <w:rPr>
          <w:rFonts w:ascii="Times New Roman" w:hAnsi="Times New Roman" w:cs="Times New Roman"/>
          <w:sz w:val="18"/>
          <w:szCs w:val="18"/>
        </w:rPr>
        <w:t>The</w:t>
      </w:r>
      <w:proofErr w:type="spellEnd"/>
      <w:r w:rsidRPr="00EB1E9E">
        <w:rPr>
          <w:rFonts w:ascii="Times New Roman" w:hAnsi="Times New Roman" w:cs="Times New Roman"/>
          <w:sz w:val="18"/>
          <w:szCs w:val="18"/>
        </w:rPr>
        <w:t xml:space="preserve"> Egyptian Hermes: A Historical Approach to the Late Pagan Mind (Princeton: Princeton University Press, 1993), 56–81.</w:t>
      </w:r>
    </w:p>
  </w:footnote>
  <w:footnote w:id="29">
    <w:p w14:paraId="5744501D" w14:textId="3AE6B150" w:rsidR="00EB1E9E" w:rsidRPr="00EB1E9E" w:rsidRDefault="00EB1E9E" w:rsidP="00EB1E9E">
      <w:pPr>
        <w:pStyle w:val="FootnoteText"/>
        <w:jc w:val="both"/>
      </w:pPr>
      <w:r w:rsidRPr="00EB1E9E">
        <w:rPr>
          <w:rStyle w:val="FootnoteReference"/>
          <w:sz w:val="18"/>
          <w:szCs w:val="18"/>
        </w:rPr>
        <w:footnoteRef/>
      </w:r>
      <w:r w:rsidRPr="00EB1E9E">
        <w:rPr>
          <w:sz w:val="18"/>
          <w:szCs w:val="18"/>
        </w:rPr>
        <w:t xml:space="preserve"> </w:t>
      </w:r>
      <w:r w:rsidRPr="00EB1E9E">
        <w:rPr>
          <w:rFonts w:ascii="Times New Roman" w:hAnsi="Times New Roman" w:cs="Times New Roman"/>
          <w:sz w:val="18"/>
          <w:szCs w:val="18"/>
        </w:rPr>
        <w:t xml:space="preserve">Françoise Dunand and Christiane Zivie-Coche, </w:t>
      </w:r>
      <w:r w:rsidRPr="00EB1E9E">
        <w:rPr>
          <w:rStyle w:val="Emphasis"/>
          <w:rFonts w:ascii="Times New Roman" w:hAnsi="Times New Roman" w:cs="Times New Roman"/>
          <w:sz w:val="18"/>
          <w:szCs w:val="18"/>
        </w:rPr>
        <w:t>Gods and Men in Egypt: 3000 BCE to 395 CE</w:t>
      </w:r>
      <w:r w:rsidRPr="00EB1E9E">
        <w:rPr>
          <w:rFonts w:ascii="Times New Roman" w:hAnsi="Times New Roman" w:cs="Times New Roman"/>
          <w:sz w:val="18"/>
          <w:szCs w:val="18"/>
        </w:rPr>
        <w:t>, trans. David Lorton (Ithaca: Cornell University Press, 2004), 37.</w:t>
      </w:r>
    </w:p>
  </w:footnote>
  <w:footnote w:id="30">
    <w:p w14:paraId="6F3AE0CF" w14:textId="78631CEC" w:rsidR="00EB1E9E" w:rsidRPr="00AB5433" w:rsidRDefault="00EB1E9E" w:rsidP="00AB5433">
      <w:pPr>
        <w:pStyle w:val="FootnoteText"/>
        <w:jc w:val="both"/>
        <w:rPr>
          <w:rFonts w:ascii="Times New Roman" w:hAnsi="Times New Roman" w:cs="Times New Roman"/>
          <w:sz w:val="18"/>
          <w:szCs w:val="18"/>
        </w:rPr>
      </w:pPr>
      <w:r w:rsidRPr="00AB5433">
        <w:rPr>
          <w:rStyle w:val="FootnoteReference"/>
          <w:rFonts w:ascii="Times New Roman" w:hAnsi="Times New Roman" w:cs="Times New Roman"/>
          <w:sz w:val="18"/>
          <w:szCs w:val="18"/>
        </w:rPr>
        <w:footnoteRef/>
      </w:r>
      <w:r w:rsidRPr="00AB5433">
        <w:rPr>
          <w:rFonts w:ascii="Times New Roman" w:hAnsi="Times New Roman" w:cs="Times New Roman"/>
          <w:sz w:val="18"/>
          <w:szCs w:val="18"/>
        </w:rPr>
        <w:t xml:space="preserve"> </w:t>
      </w:r>
      <w:r w:rsidRPr="00AB5433">
        <w:rPr>
          <w:rFonts w:ascii="Times New Roman" w:hAnsi="Times New Roman" w:cs="Times New Roman"/>
          <w:sz w:val="18"/>
          <w:szCs w:val="18"/>
        </w:rPr>
        <w:t xml:space="preserve">Françoise Dunand and Christiane Zivie-Coche, </w:t>
      </w:r>
      <w:r w:rsidRPr="00AB5433">
        <w:rPr>
          <w:rStyle w:val="Emphasis"/>
          <w:rFonts w:ascii="Times New Roman" w:hAnsi="Times New Roman" w:cs="Times New Roman"/>
          <w:sz w:val="18"/>
          <w:szCs w:val="18"/>
        </w:rPr>
        <w:t>Gods and Men in Egypt: 3000 BCE to 395 CE</w:t>
      </w:r>
      <w:r w:rsidRPr="00AB5433">
        <w:rPr>
          <w:rFonts w:ascii="Times New Roman" w:hAnsi="Times New Roman" w:cs="Times New Roman"/>
          <w:sz w:val="18"/>
          <w:szCs w:val="18"/>
        </w:rPr>
        <w:t>, trans. David Lorton (Ithaca: Cornell University Press, 2004), 33.</w:t>
      </w:r>
    </w:p>
  </w:footnote>
  <w:footnote w:id="31">
    <w:p w14:paraId="201EC543" w14:textId="1EC7ED63" w:rsidR="00EB1E9E" w:rsidRPr="00AB5433" w:rsidRDefault="00EB1E9E" w:rsidP="00AB5433">
      <w:pPr>
        <w:pStyle w:val="FootnoteText"/>
        <w:jc w:val="both"/>
        <w:rPr>
          <w:rFonts w:ascii="Times New Roman" w:hAnsi="Times New Roman" w:cs="Times New Roman"/>
          <w:sz w:val="18"/>
          <w:szCs w:val="18"/>
        </w:rPr>
      </w:pPr>
      <w:r w:rsidRPr="00AB5433">
        <w:rPr>
          <w:rStyle w:val="FootnoteReference"/>
          <w:rFonts w:ascii="Times New Roman" w:hAnsi="Times New Roman" w:cs="Times New Roman"/>
          <w:sz w:val="18"/>
          <w:szCs w:val="18"/>
        </w:rPr>
        <w:footnoteRef/>
      </w:r>
      <w:r w:rsidRPr="00AB5433">
        <w:rPr>
          <w:rFonts w:ascii="Times New Roman" w:hAnsi="Times New Roman" w:cs="Times New Roman"/>
          <w:sz w:val="18"/>
          <w:szCs w:val="18"/>
        </w:rPr>
        <w:t xml:space="preserve"> </w:t>
      </w:r>
      <w:r w:rsidRPr="00AB5433">
        <w:rPr>
          <w:rFonts w:ascii="Times New Roman" w:hAnsi="Times New Roman" w:cs="Times New Roman"/>
          <w:sz w:val="18"/>
          <w:szCs w:val="18"/>
        </w:rPr>
        <w:t xml:space="preserve">Escolano-Poveda, </w:t>
      </w:r>
      <w:proofErr w:type="spellStart"/>
      <w:r w:rsidR="00482D3F">
        <w:rPr>
          <w:rFonts w:ascii="Times New Roman" w:hAnsi="Times New Roman" w:cs="Times New Roman"/>
          <w:sz w:val="18"/>
          <w:szCs w:val="18"/>
        </w:rPr>
        <w:t>Marina</w:t>
      </w:r>
      <w:r w:rsidRPr="00AB5433">
        <w:rPr>
          <w:rStyle w:val="Emphasis"/>
          <w:rFonts w:ascii="Times New Roman" w:hAnsi="Times New Roman" w:cs="Times New Roman"/>
          <w:sz w:val="18"/>
          <w:szCs w:val="18"/>
        </w:rPr>
        <w:t>“The</w:t>
      </w:r>
      <w:proofErr w:type="spellEnd"/>
      <w:r w:rsidRPr="00AB5433">
        <w:rPr>
          <w:rStyle w:val="Emphasis"/>
          <w:rFonts w:ascii="Times New Roman" w:hAnsi="Times New Roman" w:cs="Times New Roman"/>
          <w:sz w:val="18"/>
          <w:szCs w:val="18"/>
        </w:rPr>
        <w:t xml:space="preserve"> Astronomical Diaries in the Egyptian Temple of </w:t>
      </w:r>
      <w:proofErr w:type="spellStart"/>
      <w:r w:rsidRPr="00AB5433">
        <w:rPr>
          <w:rStyle w:val="Emphasis"/>
          <w:rFonts w:ascii="Times New Roman" w:hAnsi="Times New Roman" w:cs="Times New Roman"/>
          <w:sz w:val="18"/>
          <w:szCs w:val="18"/>
        </w:rPr>
        <w:t>Hibis</w:t>
      </w:r>
      <w:proofErr w:type="spellEnd"/>
      <w:r w:rsidRPr="00AB5433">
        <w:rPr>
          <w:rStyle w:val="Emphasis"/>
          <w:rFonts w:ascii="Times New Roman" w:hAnsi="Times New Roman" w:cs="Times New Roman"/>
          <w:sz w:val="18"/>
          <w:szCs w:val="18"/>
        </w:rPr>
        <w:t>: Astrology and Timekeeping in a Multicultural Context”</w:t>
      </w:r>
      <w:r w:rsidRPr="00AB5433">
        <w:rPr>
          <w:rFonts w:ascii="Times New Roman" w:hAnsi="Times New Roman" w:cs="Times New Roman"/>
          <w:sz w:val="18"/>
          <w:szCs w:val="18"/>
        </w:rPr>
        <w:t xml:space="preserve">, in </w:t>
      </w:r>
      <w:r w:rsidRPr="00AB5433">
        <w:rPr>
          <w:rStyle w:val="Emphasis"/>
          <w:rFonts w:ascii="Times New Roman" w:hAnsi="Times New Roman" w:cs="Times New Roman"/>
          <w:sz w:val="18"/>
          <w:szCs w:val="18"/>
        </w:rPr>
        <w:t>Egyptian Curses and Demotic Magical Texts</w:t>
      </w:r>
      <w:r w:rsidRPr="00AB5433">
        <w:rPr>
          <w:rFonts w:ascii="Times New Roman" w:hAnsi="Times New Roman" w:cs="Times New Roman"/>
          <w:sz w:val="18"/>
          <w:szCs w:val="18"/>
        </w:rPr>
        <w:t xml:space="preserve">, ed. K. Ryholt (Copenhagen: Museum </w:t>
      </w:r>
      <w:proofErr w:type="spellStart"/>
      <w:r w:rsidRPr="00AB5433">
        <w:rPr>
          <w:rFonts w:ascii="Times New Roman" w:hAnsi="Times New Roman" w:cs="Times New Roman"/>
          <w:sz w:val="18"/>
          <w:szCs w:val="18"/>
        </w:rPr>
        <w:t>Tusculanum</w:t>
      </w:r>
      <w:proofErr w:type="spellEnd"/>
      <w:r w:rsidRPr="00AB5433">
        <w:rPr>
          <w:rFonts w:ascii="Times New Roman" w:hAnsi="Times New Roman" w:cs="Times New Roman"/>
          <w:sz w:val="18"/>
          <w:szCs w:val="18"/>
        </w:rPr>
        <w:t xml:space="preserve"> Press, 2013), 127–130.</w:t>
      </w:r>
    </w:p>
  </w:footnote>
  <w:footnote w:id="32">
    <w:p w14:paraId="25F0EAC1" w14:textId="77AC0723" w:rsidR="00AB5433" w:rsidRPr="00482D3F" w:rsidRDefault="00AB5433" w:rsidP="00AB5433">
      <w:pPr>
        <w:pStyle w:val="FootnoteText"/>
        <w:jc w:val="both"/>
        <w:rPr>
          <w:rFonts w:ascii="Times New Roman" w:hAnsi="Times New Roman" w:cs="Times New Roman"/>
          <w:sz w:val="18"/>
          <w:szCs w:val="18"/>
        </w:rPr>
      </w:pPr>
      <w:r w:rsidRPr="00482D3F">
        <w:rPr>
          <w:rStyle w:val="FootnoteReference"/>
          <w:rFonts w:ascii="Times New Roman" w:hAnsi="Times New Roman" w:cs="Times New Roman"/>
          <w:sz w:val="18"/>
          <w:szCs w:val="18"/>
        </w:rPr>
        <w:footnoteRef/>
      </w:r>
      <w:r w:rsidRPr="00482D3F">
        <w:rPr>
          <w:rFonts w:ascii="Times New Roman" w:hAnsi="Times New Roman" w:cs="Times New Roman"/>
          <w:sz w:val="18"/>
          <w:szCs w:val="18"/>
        </w:rPr>
        <w:t xml:space="preserve"> </w:t>
      </w:r>
      <w:r w:rsidRPr="00482D3F">
        <w:rPr>
          <w:rFonts w:ascii="Times New Roman" w:hAnsi="Times New Roman" w:cs="Times New Roman"/>
          <w:sz w:val="18"/>
          <w:szCs w:val="18"/>
        </w:rPr>
        <w:t xml:space="preserve">Kasia </w:t>
      </w:r>
      <w:proofErr w:type="spellStart"/>
      <w:r w:rsidRPr="00482D3F">
        <w:rPr>
          <w:rFonts w:ascii="Times New Roman" w:hAnsi="Times New Roman" w:cs="Times New Roman"/>
          <w:sz w:val="18"/>
          <w:szCs w:val="18"/>
        </w:rPr>
        <w:t>Szpakowska</w:t>
      </w:r>
      <w:proofErr w:type="spellEnd"/>
      <w:r w:rsidRPr="00482D3F">
        <w:rPr>
          <w:rFonts w:ascii="Times New Roman" w:hAnsi="Times New Roman" w:cs="Times New Roman"/>
          <w:sz w:val="18"/>
          <w:szCs w:val="18"/>
        </w:rPr>
        <w:t xml:space="preserve">, </w:t>
      </w:r>
      <w:r w:rsidRPr="00482D3F">
        <w:rPr>
          <w:rStyle w:val="Emphasis"/>
          <w:rFonts w:ascii="Times New Roman" w:hAnsi="Times New Roman" w:cs="Times New Roman"/>
          <w:sz w:val="18"/>
          <w:szCs w:val="18"/>
        </w:rPr>
        <w:t>Behind Closed Eyes: Dreams and Nightmares in Ancient Egypt</w:t>
      </w:r>
      <w:r w:rsidRPr="00482D3F">
        <w:rPr>
          <w:rFonts w:ascii="Times New Roman" w:hAnsi="Times New Roman" w:cs="Times New Roman"/>
          <w:sz w:val="18"/>
          <w:szCs w:val="18"/>
        </w:rPr>
        <w:t xml:space="preserve"> (Swansea: The Classical Press of Wales, 2003), 14.</w:t>
      </w:r>
    </w:p>
  </w:footnote>
  <w:footnote w:id="33">
    <w:p w14:paraId="48B9AEC2" w14:textId="1D34810D" w:rsidR="00AB5433" w:rsidRPr="00482D3F" w:rsidRDefault="00AB5433" w:rsidP="00AB5433">
      <w:pPr>
        <w:pStyle w:val="FootnoteText"/>
        <w:jc w:val="both"/>
        <w:rPr>
          <w:sz w:val="18"/>
          <w:szCs w:val="18"/>
          <w:lang w:val="en-GB"/>
        </w:rPr>
      </w:pPr>
      <w:r w:rsidRPr="00482D3F">
        <w:rPr>
          <w:rStyle w:val="FootnoteReference"/>
          <w:rFonts w:ascii="Times New Roman" w:hAnsi="Times New Roman" w:cs="Times New Roman"/>
          <w:sz w:val="18"/>
          <w:szCs w:val="18"/>
        </w:rPr>
        <w:footnoteRef/>
      </w:r>
      <w:r w:rsidRPr="00482D3F">
        <w:rPr>
          <w:rFonts w:ascii="Times New Roman" w:hAnsi="Times New Roman" w:cs="Times New Roman"/>
          <w:sz w:val="18"/>
          <w:szCs w:val="18"/>
        </w:rPr>
        <w:t xml:space="preserve"> </w:t>
      </w:r>
      <w:r w:rsidRPr="00482D3F">
        <w:rPr>
          <w:rFonts w:ascii="Times New Roman" w:hAnsi="Times New Roman" w:cs="Times New Roman"/>
          <w:sz w:val="18"/>
          <w:szCs w:val="18"/>
        </w:rPr>
        <w:t xml:space="preserve">Escolano-Poveda, </w:t>
      </w:r>
      <w:proofErr w:type="spellStart"/>
      <w:r w:rsidR="00482D3F" w:rsidRPr="00482D3F">
        <w:rPr>
          <w:rFonts w:ascii="Times New Roman" w:hAnsi="Times New Roman" w:cs="Times New Roman"/>
          <w:sz w:val="18"/>
          <w:szCs w:val="18"/>
        </w:rPr>
        <w:t>Marina</w:t>
      </w:r>
      <w:r w:rsidRPr="00482D3F">
        <w:rPr>
          <w:rStyle w:val="Emphasis"/>
          <w:rFonts w:ascii="Times New Roman" w:hAnsi="Times New Roman" w:cs="Times New Roman"/>
          <w:sz w:val="18"/>
          <w:szCs w:val="18"/>
        </w:rPr>
        <w:t>“Demotic</w:t>
      </w:r>
      <w:proofErr w:type="spellEnd"/>
      <w:r w:rsidRPr="00482D3F">
        <w:rPr>
          <w:rStyle w:val="Emphasis"/>
          <w:rFonts w:ascii="Times New Roman" w:hAnsi="Times New Roman" w:cs="Times New Roman"/>
          <w:sz w:val="18"/>
          <w:szCs w:val="18"/>
        </w:rPr>
        <w:t xml:space="preserve"> Horoscopes and the Construction of Fate: Astrology in Late Period Egypt”</w:t>
      </w:r>
      <w:r w:rsidRPr="00482D3F">
        <w:rPr>
          <w:rFonts w:ascii="Times New Roman" w:hAnsi="Times New Roman" w:cs="Times New Roman"/>
          <w:sz w:val="18"/>
          <w:szCs w:val="18"/>
        </w:rPr>
        <w:t xml:space="preserve">, in </w:t>
      </w:r>
      <w:r w:rsidRPr="00482D3F">
        <w:rPr>
          <w:rStyle w:val="Emphasis"/>
          <w:rFonts w:ascii="Times New Roman" w:hAnsi="Times New Roman" w:cs="Times New Roman"/>
          <w:sz w:val="18"/>
          <w:szCs w:val="18"/>
        </w:rPr>
        <w:t>Egyptian Stories: A British Egyptological Tribute to Alan B. Lloyd</w:t>
      </w:r>
      <w:r w:rsidRPr="00482D3F">
        <w:rPr>
          <w:rFonts w:ascii="Times New Roman" w:hAnsi="Times New Roman" w:cs="Times New Roman"/>
          <w:sz w:val="18"/>
          <w:szCs w:val="18"/>
        </w:rPr>
        <w:t xml:space="preserve">, ed. T. Schneider, P. </w:t>
      </w:r>
      <w:proofErr w:type="spellStart"/>
      <w:r w:rsidRPr="00482D3F">
        <w:rPr>
          <w:rFonts w:ascii="Times New Roman" w:hAnsi="Times New Roman" w:cs="Times New Roman"/>
          <w:sz w:val="18"/>
          <w:szCs w:val="18"/>
        </w:rPr>
        <w:t>Collombert</w:t>
      </w:r>
      <w:proofErr w:type="spellEnd"/>
      <w:r w:rsidRPr="00482D3F">
        <w:rPr>
          <w:rFonts w:ascii="Times New Roman" w:hAnsi="Times New Roman" w:cs="Times New Roman"/>
          <w:sz w:val="18"/>
          <w:szCs w:val="18"/>
        </w:rPr>
        <w:t xml:space="preserve">, J. Janák, K. </w:t>
      </w:r>
      <w:proofErr w:type="spellStart"/>
      <w:r w:rsidRPr="00482D3F">
        <w:rPr>
          <w:rFonts w:ascii="Times New Roman" w:hAnsi="Times New Roman" w:cs="Times New Roman"/>
          <w:sz w:val="18"/>
          <w:szCs w:val="18"/>
        </w:rPr>
        <w:t>Stövring</w:t>
      </w:r>
      <w:proofErr w:type="spellEnd"/>
      <w:r w:rsidRPr="00482D3F">
        <w:rPr>
          <w:rFonts w:ascii="Times New Roman" w:hAnsi="Times New Roman" w:cs="Times New Roman"/>
          <w:sz w:val="18"/>
          <w:szCs w:val="18"/>
        </w:rPr>
        <w:t xml:space="preserve"> (Ugarit-Verlag, 2013), 401–418.</w:t>
      </w:r>
    </w:p>
  </w:footnote>
  <w:footnote w:id="34">
    <w:p w14:paraId="342BE66B" w14:textId="526B5002" w:rsidR="00AB5433" w:rsidRPr="00AB5433" w:rsidRDefault="00AB5433" w:rsidP="00AB5433">
      <w:pPr>
        <w:pStyle w:val="FootnoteText"/>
        <w:jc w:val="both"/>
        <w:rPr>
          <w:rFonts w:ascii="Times New Roman" w:hAnsi="Times New Roman" w:cs="Times New Roman"/>
          <w:sz w:val="18"/>
          <w:szCs w:val="18"/>
        </w:rPr>
      </w:pPr>
      <w:r w:rsidRPr="00482D3F">
        <w:rPr>
          <w:rStyle w:val="FootnoteReference"/>
          <w:rFonts w:ascii="Times New Roman" w:hAnsi="Times New Roman" w:cs="Times New Roman"/>
          <w:sz w:val="18"/>
          <w:szCs w:val="18"/>
        </w:rPr>
        <w:footnoteRef/>
      </w:r>
      <w:r w:rsidRPr="00482D3F">
        <w:rPr>
          <w:rFonts w:ascii="Times New Roman" w:hAnsi="Times New Roman" w:cs="Times New Roman"/>
          <w:sz w:val="18"/>
          <w:szCs w:val="18"/>
        </w:rPr>
        <w:t xml:space="preserve"> </w:t>
      </w:r>
      <w:r w:rsidRPr="00482D3F">
        <w:rPr>
          <w:rFonts w:ascii="Times New Roman" w:hAnsi="Times New Roman" w:cs="Times New Roman"/>
          <w:sz w:val="18"/>
          <w:szCs w:val="18"/>
        </w:rPr>
        <w:t xml:space="preserve">Redford, </w:t>
      </w:r>
      <w:r w:rsidR="00482D3F" w:rsidRPr="00482D3F">
        <w:rPr>
          <w:rFonts w:ascii="Times New Roman" w:hAnsi="Times New Roman" w:cs="Times New Roman"/>
          <w:sz w:val="18"/>
          <w:szCs w:val="18"/>
        </w:rPr>
        <w:t xml:space="preserve">B. </w:t>
      </w:r>
      <w:r w:rsidR="00482D3F" w:rsidRPr="00482D3F">
        <w:rPr>
          <w:rFonts w:ascii="Times New Roman" w:hAnsi="Times New Roman" w:cs="Times New Roman"/>
          <w:sz w:val="18"/>
          <w:szCs w:val="18"/>
        </w:rPr>
        <w:t>Donald</w:t>
      </w:r>
      <w:r w:rsidR="00482D3F" w:rsidRPr="00482D3F">
        <w:rPr>
          <w:rFonts w:ascii="Times New Roman" w:hAnsi="Times New Roman" w:cs="Times New Roman"/>
          <w:sz w:val="18"/>
          <w:szCs w:val="18"/>
        </w:rPr>
        <w:t>,</w:t>
      </w:r>
      <w:r w:rsidR="00482D3F" w:rsidRPr="00482D3F">
        <w:rPr>
          <w:rFonts w:ascii="Times New Roman" w:hAnsi="Times New Roman" w:cs="Times New Roman"/>
          <w:sz w:val="18"/>
          <w:szCs w:val="18"/>
        </w:rPr>
        <w:t xml:space="preserve"> </w:t>
      </w:r>
      <w:r w:rsidRPr="00482D3F">
        <w:rPr>
          <w:rFonts w:ascii="Times New Roman" w:hAnsi="Times New Roman" w:cs="Times New Roman"/>
          <w:sz w:val="18"/>
          <w:szCs w:val="18"/>
        </w:rPr>
        <w:t xml:space="preserve">ed., </w:t>
      </w:r>
      <w:r w:rsidRPr="00482D3F">
        <w:rPr>
          <w:rStyle w:val="Emphasis"/>
          <w:rFonts w:ascii="Times New Roman" w:hAnsi="Times New Roman" w:cs="Times New Roman"/>
          <w:sz w:val="18"/>
          <w:szCs w:val="18"/>
        </w:rPr>
        <w:t>The Ancient Gods Speak: A Guide to Egyptian Religion</w:t>
      </w:r>
      <w:r w:rsidRPr="00482D3F">
        <w:rPr>
          <w:rFonts w:ascii="Times New Roman" w:hAnsi="Times New Roman" w:cs="Times New Roman"/>
          <w:sz w:val="18"/>
          <w:szCs w:val="18"/>
        </w:rPr>
        <w:t xml:space="preserve"> (New York: Oxford University Press, 2002), 92.</w:t>
      </w:r>
    </w:p>
  </w:footnote>
  <w:footnote w:id="35">
    <w:p w14:paraId="5D5D891A" w14:textId="213DA94E" w:rsidR="00AB5433" w:rsidRPr="00AB5433" w:rsidRDefault="00AB5433" w:rsidP="00AB5433">
      <w:pPr>
        <w:pStyle w:val="FootnoteText"/>
        <w:jc w:val="both"/>
        <w:rPr>
          <w:rFonts w:ascii="Times New Roman" w:hAnsi="Times New Roman" w:cs="Times New Roman"/>
          <w:sz w:val="18"/>
          <w:szCs w:val="18"/>
          <w:lang w:val="en-GB"/>
        </w:rPr>
      </w:pPr>
      <w:r w:rsidRPr="00AB5433">
        <w:rPr>
          <w:rStyle w:val="FootnoteReference"/>
          <w:rFonts w:ascii="Times New Roman" w:hAnsi="Times New Roman" w:cs="Times New Roman"/>
          <w:sz w:val="18"/>
          <w:szCs w:val="18"/>
        </w:rPr>
        <w:footnoteRef/>
      </w:r>
      <w:r w:rsidRPr="00AB5433">
        <w:rPr>
          <w:rFonts w:ascii="Times New Roman" w:hAnsi="Times New Roman" w:cs="Times New Roman"/>
          <w:sz w:val="18"/>
          <w:szCs w:val="18"/>
        </w:rPr>
        <w:t xml:space="preserve"> </w:t>
      </w:r>
      <w:proofErr w:type="spellStart"/>
      <w:r w:rsidRPr="00AB5433">
        <w:rPr>
          <w:rFonts w:ascii="Times New Roman" w:hAnsi="Times New Roman" w:cs="Times New Roman"/>
          <w:sz w:val="18"/>
          <w:szCs w:val="18"/>
        </w:rPr>
        <w:t>Szpakowska</w:t>
      </w:r>
      <w:proofErr w:type="spellEnd"/>
      <w:r w:rsidRPr="00AB5433">
        <w:rPr>
          <w:rFonts w:ascii="Times New Roman" w:hAnsi="Times New Roman" w:cs="Times New Roman"/>
          <w:sz w:val="18"/>
          <w:szCs w:val="18"/>
        </w:rPr>
        <w:t xml:space="preserve">, </w:t>
      </w:r>
      <w:r w:rsidR="00482D3F">
        <w:rPr>
          <w:rFonts w:ascii="Times New Roman" w:hAnsi="Times New Roman" w:cs="Times New Roman"/>
          <w:sz w:val="18"/>
          <w:szCs w:val="18"/>
        </w:rPr>
        <w:t xml:space="preserve">Kasia, </w:t>
      </w:r>
      <w:r w:rsidRPr="00AB5433">
        <w:rPr>
          <w:rStyle w:val="Emphasis"/>
          <w:rFonts w:ascii="Times New Roman" w:hAnsi="Times New Roman" w:cs="Times New Roman"/>
          <w:sz w:val="18"/>
          <w:szCs w:val="18"/>
        </w:rPr>
        <w:t>Behind Closed Eyes: Dreams and Nightmares in Ancient Egypt</w:t>
      </w:r>
      <w:r w:rsidRPr="00AB5433">
        <w:rPr>
          <w:rFonts w:ascii="Times New Roman" w:hAnsi="Times New Roman" w:cs="Times New Roman"/>
          <w:sz w:val="18"/>
          <w:szCs w:val="18"/>
        </w:rPr>
        <w:t xml:space="preserve"> (Swansea: The Classical Press of Wales, 2003), 14</w:t>
      </w:r>
    </w:p>
  </w:footnote>
  <w:footnote w:id="36">
    <w:p w14:paraId="4C6C01AD" w14:textId="61EC8A2B" w:rsidR="00BE60E8" w:rsidRPr="00AB5433" w:rsidRDefault="00BE60E8" w:rsidP="00AB5433">
      <w:pPr>
        <w:pStyle w:val="FootnoteText"/>
        <w:jc w:val="both"/>
        <w:rPr>
          <w:rFonts w:ascii="Times New Roman" w:hAnsi="Times New Roman" w:cs="Times New Roman"/>
          <w:sz w:val="18"/>
          <w:szCs w:val="18"/>
          <w:lang w:val="en-GB"/>
        </w:rPr>
      </w:pPr>
      <w:r w:rsidRPr="00AB5433">
        <w:rPr>
          <w:rStyle w:val="FootnoteReference"/>
          <w:rFonts w:ascii="Times New Roman" w:hAnsi="Times New Roman" w:cs="Times New Roman"/>
          <w:sz w:val="18"/>
          <w:szCs w:val="18"/>
        </w:rPr>
        <w:footnoteRef/>
      </w:r>
      <w:r w:rsidRPr="00AB5433">
        <w:rPr>
          <w:rFonts w:ascii="Times New Roman" w:hAnsi="Times New Roman" w:cs="Times New Roman"/>
          <w:sz w:val="18"/>
          <w:szCs w:val="18"/>
        </w:rPr>
        <w:t xml:space="preserve"> </w:t>
      </w:r>
      <w:r w:rsidRPr="00AB5433">
        <w:rPr>
          <w:rFonts w:ascii="Times New Roman" w:hAnsi="Times New Roman" w:cs="Times New Roman"/>
          <w:sz w:val="18"/>
          <w:szCs w:val="18"/>
        </w:rPr>
        <w:t xml:space="preserve">Françoise Dunand and Christiane Zivie-Coche, </w:t>
      </w:r>
      <w:r w:rsidRPr="00AB5433">
        <w:rPr>
          <w:rStyle w:val="Emphasis"/>
          <w:rFonts w:ascii="Times New Roman" w:hAnsi="Times New Roman" w:cs="Times New Roman"/>
          <w:sz w:val="18"/>
          <w:szCs w:val="18"/>
        </w:rPr>
        <w:t>Gods and Men in Egypt: 3000 BCE to 395 CE</w:t>
      </w:r>
      <w:r w:rsidRPr="00AB5433">
        <w:rPr>
          <w:rFonts w:ascii="Times New Roman" w:hAnsi="Times New Roman" w:cs="Times New Roman"/>
          <w:sz w:val="18"/>
          <w:szCs w:val="18"/>
        </w:rPr>
        <w:t xml:space="preserve"> (Ithaca: Cornell University Press, 2004), 41–43.</w:t>
      </w:r>
    </w:p>
  </w:footnote>
  <w:footnote w:id="37">
    <w:p w14:paraId="4E6B0CCF" w14:textId="2DF7BADA" w:rsidR="00BE60E8" w:rsidRPr="00975F20" w:rsidRDefault="00BE60E8" w:rsidP="00AB5433">
      <w:pPr>
        <w:spacing w:after="0"/>
        <w:jc w:val="both"/>
        <w:rPr>
          <w:rFonts w:ascii="Times New Roman" w:eastAsia="Times New Roman" w:hAnsi="Times New Roman" w:cs="Times New Roman"/>
          <w:kern w:val="0"/>
          <w:sz w:val="18"/>
          <w:szCs w:val="18"/>
          <w14:ligatures w14:val="none"/>
        </w:rPr>
      </w:pPr>
      <w:r w:rsidRPr="00AB5433">
        <w:rPr>
          <w:rStyle w:val="FootnoteReference"/>
          <w:rFonts w:ascii="Times New Roman" w:hAnsi="Times New Roman" w:cs="Times New Roman"/>
          <w:sz w:val="18"/>
          <w:szCs w:val="18"/>
        </w:rPr>
        <w:footnoteRef/>
      </w:r>
      <w:r w:rsidRPr="00AB5433">
        <w:rPr>
          <w:rFonts w:ascii="Times New Roman" w:eastAsia="Times New Roman" w:hAnsi="Times New Roman" w:cs="Times New Roman"/>
          <w:kern w:val="0"/>
          <w:sz w:val="18"/>
          <w:szCs w:val="18"/>
          <w14:ligatures w14:val="none"/>
        </w:rPr>
        <w:t xml:space="preserve">Escolano Poveda, </w:t>
      </w:r>
      <w:r w:rsidR="00482D3F">
        <w:rPr>
          <w:rFonts w:ascii="Times New Roman" w:eastAsia="Times New Roman" w:hAnsi="Times New Roman" w:cs="Times New Roman"/>
          <w:kern w:val="0"/>
          <w:sz w:val="18"/>
          <w:szCs w:val="18"/>
          <w14:ligatures w14:val="none"/>
        </w:rPr>
        <w:t xml:space="preserve">Marina </w:t>
      </w:r>
      <w:r w:rsidRPr="00AB5433">
        <w:rPr>
          <w:rFonts w:ascii="Times New Roman" w:eastAsia="Times New Roman" w:hAnsi="Times New Roman" w:cs="Times New Roman"/>
          <w:kern w:val="0"/>
          <w:sz w:val="18"/>
          <w:szCs w:val="18"/>
          <w14:ligatures w14:val="none"/>
        </w:rPr>
        <w:t xml:space="preserve">“An Ancient Egyptian Demotic Cosmology in Ostracon O. Strasbourg D 396,” </w:t>
      </w:r>
      <w:r w:rsidRPr="00AB5433">
        <w:rPr>
          <w:rFonts w:ascii="Times New Roman" w:eastAsia="Times New Roman" w:hAnsi="Times New Roman" w:cs="Times New Roman"/>
          <w:i/>
          <w:iCs/>
          <w:kern w:val="0"/>
          <w:sz w:val="18"/>
          <w:szCs w:val="18"/>
          <w14:ligatures w14:val="none"/>
        </w:rPr>
        <w:t>Journal of Egyptian History</w:t>
      </w:r>
      <w:r w:rsidRPr="00AB5433">
        <w:rPr>
          <w:rFonts w:ascii="Times New Roman" w:eastAsia="Times New Roman" w:hAnsi="Times New Roman" w:cs="Times New Roman"/>
          <w:kern w:val="0"/>
          <w:sz w:val="18"/>
          <w:szCs w:val="18"/>
          <w14:ligatures w14:val="none"/>
        </w:rPr>
        <w:t xml:space="preserve"> 14, no. 1 (2021): 23–27.</w:t>
      </w:r>
      <w:r w:rsidRPr="00975F20">
        <w:rPr>
          <w:rFonts w:ascii="Times New Roman" w:eastAsia="Times New Roman" w:hAnsi="Times New Roman" w:cs="Times New Roman"/>
          <w:kern w:val="0"/>
          <w:sz w:val="18"/>
          <w:szCs w:val="18"/>
          <w14:ligatures w14:val="none"/>
        </w:rPr>
        <w:t xml:space="preserve">  </w:t>
      </w:r>
    </w:p>
  </w:footnote>
  <w:footnote w:id="38">
    <w:p w14:paraId="3B6A462A" w14:textId="5213493B" w:rsidR="00BE60E8" w:rsidRPr="00975F20" w:rsidRDefault="00BE60E8" w:rsidP="00975F20">
      <w:pPr>
        <w:pStyle w:val="FootnoteText"/>
        <w:jc w:val="both"/>
        <w:rPr>
          <w:rFonts w:ascii="Times New Roman" w:hAnsi="Times New Roman" w:cs="Times New Roman"/>
          <w:sz w:val="18"/>
          <w:szCs w:val="18"/>
          <w:lang w:val="en-GB"/>
        </w:rPr>
      </w:pPr>
      <w:r w:rsidRPr="00975F20">
        <w:rPr>
          <w:rStyle w:val="FootnoteReference"/>
          <w:rFonts w:ascii="Times New Roman" w:hAnsi="Times New Roman" w:cs="Times New Roman"/>
          <w:sz w:val="18"/>
          <w:szCs w:val="18"/>
        </w:rPr>
        <w:footnoteRef/>
      </w:r>
      <w:r w:rsidRPr="00975F20">
        <w:rPr>
          <w:rFonts w:ascii="Times New Roman" w:hAnsi="Times New Roman" w:cs="Times New Roman"/>
          <w:sz w:val="18"/>
          <w:szCs w:val="18"/>
        </w:rPr>
        <w:t xml:space="preserve"> </w:t>
      </w:r>
      <w:r w:rsidRPr="00975F20">
        <w:rPr>
          <w:rFonts w:ascii="Times New Roman" w:hAnsi="Times New Roman" w:cs="Times New Roman"/>
          <w:sz w:val="18"/>
          <w:szCs w:val="18"/>
        </w:rPr>
        <w:t xml:space="preserve">Assmann, </w:t>
      </w:r>
      <w:r w:rsidR="00482D3F">
        <w:rPr>
          <w:rFonts w:ascii="Times New Roman" w:hAnsi="Times New Roman" w:cs="Times New Roman"/>
          <w:sz w:val="18"/>
          <w:szCs w:val="18"/>
        </w:rPr>
        <w:t xml:space="preserve">Jan, </w:t>
      </w:r>
      <w:r w:rsidRPr="00975F20">
        <w:rPr>
          <w:rStyle w:val="Emphasis"/>
          <w:rFonts w:ascii="Times New Roman" w:hAnsi="Times New Roman" w:cs="Times New Roman"/>
          <w:sz w:val="18"/>
          <w:szCs w:val="18"/>
        </w:rPr>
        <w:t>The Search for God in Ancient Egypt</w:t>
      </w:r>
      <w:r w:rsidRPr="00975F20">
        <w:rPr>
          <w:rFonts w:ascii="Times New Roman" w:hAnsi="Times New Roman" w:cs="Times New Roman"/>
          <w:sz w:val="18"/>
          <w:szCs w:val="18"/>
        </w:rPr>
        <w:t>, trans. David Lorton (Ithaca: Cornell University Press, 2001), 102–107.</w:t>
      </w:r>
    </w:p>
  </w:footnote>
  <w:footnote w:id="39">
    <w:p w14:paraId="4D22FC45" w14:textId="4632DE40" w:rsidR="00BE60E8" w:rsidRPr="00D57A08" w:rsidRDefault="00BE60E8" w:rsidP="00D57A08">
      <w:pPr>
        <w:pStyle w:val="FootnoteText"/>
        <w:jc w:val="both"/>
        <w:rPr>
          <w:rFonts w:ascii="Times New Roman" w:hAnsi="Times New Roman" w:cs="Times New Roman"/>
          <w:sz w:val="18"/>
          <w:szCs w:val="18"/>
          <w:lang w:val="en-GB"/>
        </w:rPr>
      </w:pPr>
      <w:r w:rsidRPr="00D57A08">
        <w:rPr>
          <w:rStyle w:val="FootnoteReference"/>
          <w:rFonts w:ascii="Times New Roman" w:hAnsi="Times New Roman" w:cs="Times New Roman"/>
          <w:sz w:val="18"/>
          <w:szCs w:val="18"/>
        </w:rPr>
        <w:footnoteRef/>
      </w:r>
      <w:r w:rsidR="00482D3F">
        <w:rPr>
          <w:rFonts w:ascii="Times New Roman" w:hAnsi="Times New Roman" w:cs="Times New Roman"/>
          <w:sz w:val="18"/>
          <w:szCs w:val="18"/>
        </w:rPr>
        <w:t xml:space="preserve"> </w:t>
      </w:r>
      <w:r w:rsidRPr="00D57A08">
        <w:rPr>
          <w:rFonts w:ascii="Times New Roman" w:hAnsi="Times New Roman" w:cs="Times New Roman"/>
          <w:sz w:val="18"/>
          <w:szCs w:val="18"/>
        </w:rPr>
        <w:t xml:space="preserve">Redford, </w:t>
      </w:r>
      <w:r w:rsidR="00482D3F">
        <w:rPr>
          <w:rFonts w:ascii="Times New Roman" w:hAnsi="Times New Roman" w:cs="Times New Roman"/>
          <w:sz w:val="18"/>
          <w:szCs w:val="18"/>
        </w:rPr>
        <w:t xml:space="preserve">B. Donald, </w:t>
      </w:r>
      <w:r w:rsidRPr="00D57A08">
        <w:rPr>
          <w:rFonts w:ascii="Times New Roman" w:hAnsi="Times New Roman" w:cs="Times New Roman"/>
          <w:sz w:val="18"/>
          <w:szCs w:val="18"/>
        </w:rPr>
        <w:t xml:space="preserve">ed., </w:t>
      </w:r>
      <w:r w:rsidRPr="00D57A08">
        <w:rPr>
          <w:rStyle w:val="Emphasis"/>
          <w:rFonts w:ascii="Times New Roman" w:hAnsi="Times New Roman" w:cs="Times New Roman"/>
          <w:sz w:val="18"/>
          <w:szCs w:val="18"/>
        </w:rPr>
        <w:t>The Ancient Gods Speak: A Guide to Egyptian Religion</w:t>
      </w:r>
      <w:r w:rsidRPr="00D57A08">
        <w:rPr>
          <w:rFonts w:ascii="Times New Roman" w:hAnsi="Times New Roman" w:cs="Times New Roman"/>
          <w:sz w:val="18"/>
          <w:szCs w:val="18"/>
        </w:rPr>
        <w:t xml:space="preserve"> (New York: Oxford University Press, 2002), 152–155.</w:t>
      </w:r>
    </w:p>
  </w:footnote>
  <w:footnote w:id="40">
    <w:p w14:paraId="746B1731" w14:textId="1D1726DE" w:rsidR="006A7218" w:rsidRPr="00D57A08" w:rsidRDefault="006A7218" w:rsidP="00D57A08">
      <w:pPr>
        <w:pStyle w:val="FootnoteText"/>
        <w:jc w:val="both"/>
        <w:rPr>
          <w:rFonts w:ascii="Times New Roman" w:hAnsi="Times New Roman" w:cs="Times New Roman"/>
          <w:sz w:val="18"/>
          <w:szCs w:val="18"/>
          <w:lang w:val="en-GB"/>
        </w:rPr>
      </w:pPr>
      <w:r w:rsidRPr="00D57A08">
        <w:rPr>
          <w:rStyle w:val="FootnoteReference"/>
          <w:rFonts w:ascii="Times New Roman" w:hAnsi="Times New Roman" w:cs="Times New Roman"/>
          <w:sz w:val="18"/>
          <w:szCs w:val="18"/>
        </w:rPr>
        <w:footnoteRef/>
      </w:r>
      <w:r w:rsidRPr="00D57A08">
        <w:rPr>
          <w:rFonts w:ascii="Times New Roman" w:hAnsi="Times New Roman" w:cs="Times New Roman"/>
          <w:sz w:val="18"/>
          <w:szCs w:val="18"/>
        </w:rPr>
        <w:t xml:space="preserve"> </w:t>
      </w:r>
      <w:r w:rsidRPr="00D57A08">
        <w:rPr>
          <w:rFonts w:ascii="Times New Roman" w:hAnsi="Times New Roman" w:cs="Times New Roman"/>
          <w:sz w:val="18"/>
          <w:szCs w:val="18"/>
        </w:rPr>
        <w:t xml:space="preserve">Allen, </w:t>
      </w:r>
      <w:r w:rsidR="00482D3F">
        <w:rPr>
          <w:rFonts w:ascii="Times New Roman" w:hAnsi="Times New Roman" w:cs="Times New Roman"/>
          <w:sz w:val="18"/>
          <w:szCs w:val="18"/>
        </w:rPr>
        <w:t xml:space="preserve">P. James, </w:t>
      </w:r>
      <w:r w:rsidRPr="00D57A08">
        <w:rPr>
          <w:rStyle w:val="Emphasis"/>
          <w:rFonts w:ascii="Times New Roman" w:hAnsi="Times New Roman" w:cs="Times New Roman"/>
          <w:sz w:val="18"/>
          <w:szCs w:val="18"/>
        </w:rPr>
        <w:t>Middle Egyptian: An Introduction to the Language and Culture of Hieroglyphs</w:t>
      </w:r>
      <w:r w:rsidRPr="00D57A08">
        <w:rPr>
          <w:rFonts w:ascii="Times New Roman" w:hAnsi="Times New Roman" w:cs="Times New Roman"/>
          <w:sz w:val="18"/>
          <w:szCs w:val="18"/>
        </w:rPr>
        <w:t xml:space="preserve"> (Cambridge: Cambridge University Press, 2000), 19–22.</w:t>
      </w:r>
    </w:p>
  </w:footnote>
  <w:footnote w:id="41">
    <w:p w14:paraId="38DD04D9" w14:textId="29030400" w:rsidR="004B4902" w:rsidRPr="00D57A08" w:rsidRDefault="004B4902" w:rsidP="00D57A08">
      <w:pPr>
        <w:pStyle w:val="FootnoteText"/>
        <w:jc w:val="both"/>
        <w:rPr>
          <w:rFonts w:ascii="Times New Roman" w:hAnsi="Times New Roman" w:cs="Times New Roman"/>
          <w:sz w:val="18"/>
          <w:szCs w:val="18"/>
        </w:rPr>
      </w:pPr>
      <w:r w:rsidRPr="00D57A08">
        <w:rPr>
          <w:rStyle w:val="FootnoteReference"/>
          <w:rFonts w:ascii="Times New Roman" w:hAnsi="Times New Roman" w:cs="Times New Roman"/>
          <w:sz w:val="18"/>
          <w:szCs w:val="18"/>
        </w:rPr>
        <w:footnoteRef/>
      </w:r>
      <w:r w:rsidRPr="00D57A08">
        <w:rPr>
          <w:rFonts w:ascii="Times New Roman" w:hAnsi="Times New Roman" w:cs="Times New Roman"/>
          <w:sz w:val="18"/>
          <w:szCs w:val="18"/>
        </w:rPr>
        <w:t xml:space="preserve"> </w:t>
      </w:r>
      <w:r w:rsidRPr="00D57A08">
        <w:rPr>
          <w:rFonts w:ascii="Times New Roman" w:hAnsi="Times New Roman" w:cs="Times New Roman"/>
          <w:sz w:val="18"/>
          <w:szCs w:val="18"/>
        </w:rPr>
        <w:t xml:space="preserve">Campion, </w:t>
      </w:r>
      <w:r w:rsidR="00482D3F">
        <w:rPr>
          <w:rFonts w:ascii="Times New Roman" w:hAnsi="Times New Roman" w:cs="Times New Roman"/>
          <w:sz w:val="18"/>
          <w:szCs w:val="18"/>
        </w:rPr>
        <w:t xml:space="preserve">Nicholas, </w:t>
      </w:r>
      <w:r w:rsidRPr="00D57A08">
        <w:rPr>
          <w:rStyle w:val="Emphasis"/>
          <w:rFonts w:ascii="Times New Roman" w:hAnsi="Times New Roman" w:cs="Times New Roman"/>
          <w:sz w:val="18"/>
          <w:szCs w:val="18"/>
        </w:rPr>
        <w:t>A History of Western Astrology, Volume I: The Ancient and Classical Worlds</w:t>
      </w:r>
      <w:r w:rsidRPr="00D57A08">
        <w:rPr>
          <w:rFonts w:ascii="Times New Roman" w:hAnsi="Times New Roman" w:cs="Times New Roman"/>
          <w:sz w:val="18"/>
          <w:szCs w:val="18"/>
        </w:rPr>
        <w:t xml:space="preserve"> (London: Continuum, 2008), 43–47.</w:t>
      </w:r>
    </w:p>
  </w:footnote>
  <w:footnote w:id="42">
    <w:p w14:paraId="7C1C435F" w14:textId="632EC357" w:rsidR="004B4902" w:rsidRPr="00D57A08" w:rsidRDefault="004B4902" w:rsidP="00D57A08">
      <w:pPr>
        <w:pStyle w:val="FootnoteText"/>
        <w:jc w:val="both"/>
        <w:rPr>
          <w:rFonts w:ascii="Times New Roman" w:hAnsi="Times New Roman" w:cs="Times New Roman"/>
          <w:sz w:val="18"/>
          <w:szCs w:val="18"/>
          <w:lang w:val="en-GB"/>
        </w:rPr>
      </w:pPr>
      <w:r w:rsidRPr="00D57A08">
        <w:rPr>
          <w:rStyle w:val="FootnoteReference"/>
          <w:rFonts w:ascii="Times New Roman" w:hAnsi="Times New Roman" w:cs="Times New Roman"/>
          <w:sz w:val="18"/>
          <w:szCs w:val="18"/>
        </w:rPr>
        <w:footnoteRef/>
      </w:r>
      <w:r w:rsidRPr="00D57A08">
        <w:rPr>
          <w:rFonts w:ascii="Times New Roman" w:hAnsi="Times New Roman" w:cs="Times New Roman"/>
          <w:sz w:val="18"/>
          <w:szCs w:val="18"/>
        </w:rPr>
        <w:t xml:space="preserve"> </w:t>
      </w:r>
      <w:r w:rsidRPr="00D57A08">
        <w:rPr>
          <w:rFonts w:ascii="Times New Roman" w:hAnsi="Times New Roman" w:cs="Times New Roman"/>
          <w:sz w:val="18"/>
          <w:szCs w:val="18"/>
        </w:rPr>
        <w:t xml:space="preserve">Eleanor L. Harris, </w:t>
      </w:r>
      <w:r w:rsidRPr="00D57A08">
        <w:rPr>
          <w:rStyle w:val="Emphasis"/>
          <w:rFonts w:ascii="Times New Roman" w:hAnsi="Times New Roman" w:cs="Times New Roman"/>
          <w:sz w:val="18"/>
          <w:szCs w:val="18"/>
        </w:rPr>
        <w:t>Ancient Egyptian Divination and Magic</w:t>
      </w:r>
      <w:r w:rsidRPr="00D57A08">
        <w:rPr>
          <w:rFonts w:ascii="Times New Roman" w:hAnsi="Times New Roman" w:cs="Times New Roman"/>
          <w:sz w:val="18"/>
          <w:szCs w:val="18"/>
        </w:rPr>
        <w:t xml:space="preserve"> (St. Paul: Llewellyn Publications, 1998), 15–17.</w:t>
      </w:r>
    </w:p>
  </w:footnote>
  <w:footnote w:id="43">
    <w:p w14:paraId="4F50AD7A" w14:textId="2015115F" w:rsidR="004B4902" w:rsidRPr="00D57A08" w:rsidRDefault="004B4902" w:rsidP="00D57A08">
      <w:pPr>
        <w:pStyle w:val="FootnoteText"/>
        <w:jc w:val="both"/>
        <w:rPr>
          <w:rFonts w:ascii="Times New Roman" w:hAnsi="Times New Roman" w:cs="Times New Roman"/>
          <w:sz w:val="18"/>
          <w:szCs w:val="18"/>
          <w:lang w:val="en-GB"/>
        </w:rPr>
      </w:pPr>
      <w:r w:rsidRPr="00D57A08">
        <w:rPr>
          <w:rStyle w:val="FootnoteReference"/>
          <w:rFonts w:ascii="Times New Roman" w:hAnsi="Times New Roman" w:cs="Times New Roman"/>
          <w:sz w:val="18"/>
          <w:szCs w:val="18"/>
        </w:rPr>
        <w:footnoteRef/>
      </w:r>
      <w:r w:rsidRPr="00D57A08">
        <w:rPr>
          <w:rFonts w:ascii="Times New Roman" w:hAnsi="Times New Roman" w:cs="Times New Roman"/>
          <w:sz w:val="18"/>
          <w:szCs w:val="18"/>
        </w:rPr>
        <w:t xml:space="preserve"> </w:t>
      </w:r>
      <w:r w:rsidRPr="00D57A08">
        <w:rPr>
          <w:rFonts w:ascii="Times New Roman" w:hAnsi="Times New Roman" w:cs="Times New Roman"/>
          <w:sz w:val="18"/>
          <w:szCs w:val="18"/>
        </w:rPr>
        <w:t xml:space="preserve">Prada, </w:t>
      </w:r>
      <w:proofErr w:type="spellStart"/>
      <w:r w:rsidR="00482D3F">
        <w:rPr>
          <w:rFonts w:ascii="Times New Roman" w:hAnsi="Times New Roman" w:cs="Times New Roman"/>
          <w:sz w:val="18"/>
          <w:szCs w:val="18"/>
        </w:rPr>
        <w:t>Luigi,</w:t>
      </w:r>
      <w:r w:rsidRPr="00D57A08">
        <w:rPr>
          <w:rFonts w:ascii="Times New Roman" w:hAnsi="Times New Roman" w:cs="Times New Roman"/>
          <w:sz w:val="18"/>
          <w:szCs w:val="18"/>
        </w:rPr>
        <w:t>“Dreams</w:t>
      </w:r>
      <w:proofErr w:type="spellEnd"/>
      <w:r w:rsidRPr="00D57A08">
        <w:rPr>
          <w:rFonts w:ascii="Times New Roman" w:hAnsi="Times New Roman" w:cs="Times New Roman"/>
          <w:sz w:val="18"/>
          <w:szCs w:val="18"/>
        </w:rPr>
        <w:t xml:space="preserve">, Rising Stars and Falling Geckos: Divination in Ancient Egypt,” in </w:t>
      </w:r>
      <w:r w:rsidRPr="00D57A08">
        <w:rPr>
          <w:rStyle w:val="Emphasis"/>
          <w:rFonts w:ascii="Times New Roman" w:hAnsi="Times New Roman" w:cs="Times New Roman"/>
          <w:sz w:val="18"/>
          <w:szCs w:val="18"/>
        </w:rPr>
        <w:t xml:space="preserve">To </w:t>
      </w:r>
      <w:proofErr w:type="spellStart"/>
      <w:r w:rsidRPr="00D57A08">
        <w:rPr>
          <w:rStyle w:val="Emphasis"/>
          <w:rFonts w:ascii="Times New Roman" w:hAnsi="Times New Roman" w:cs="Times New Roman"/>
          <w:sz w:val="18"/>
          <w:szCs w:val="18"/>
        </w:rPr>
        <w:t>Hellenikon</w:t>
      </w:r>
      <w:proofErr w:type="spellEnd"/>
      <w:r w:rsidRPr="00D57A08">
        <w:rPr>
          <w:rStyle w:val="Emphasis"/>
          <w:rFonts w:ascii="Times New Roman" w:hAnsi="Times New Roman" w:cs="Times New Roman"/>
          <w:sz w:val="18"/>
          <w:szCs w:val="18"/>
        </w:rPr>
        <w:t>: Studies in Honor of Paul Cartledge</w:t>
      </w:r>
      <w:r w:rsidRPr="00D57A08">
        <w:rPr>
          <w:rFonts w:ascii="Times New Roman" w:hAnsi="Times New Roman" w:cs="Times New Roman"/>
          <w:sz w:val="18"/>
          <w:szCs w:val="18"/>
        </w:rPr>
        <w:t>, ed. John Ma (Cambridge: Cambridge Philological Society, 2022), 120–125.</w:t>
      </w:r>
    </w:p>
  </w:footnote>
  <w:footnote w:id="44">
    <w:p w14:paraId="3B267FF8" w14:textId="6E02F3F7" w:rsidR="004B4902" w:rsidRPr="00D57A08" w:rsidRDefault="004B4902" w:rsidP="00D57A08">
      <w:pPr>
        <w:pStyle w:val="FootnoteText"/>
        <w:jc w:val="both"/>
        <w:rPr>
          <w:rFonts w:ascii="Times New Roman" w:hAnsi="Times New Roman" w:cs="Times New Roman"/>
          <w:sz w:val="18"/>
          <w:szCs w:val="18"/>
          <w:lang w:val="en-GB"/>
        </w:rPr>
      </w:pPr>
      <w:r w:rsidRPr="00D57A08">
        <w:rPr>
          <w:rStyle w:val="FootnoteReference"/>
          <w:rFonts w:ascii="Times New Roman" w:hAnsi="Times New Roman" w:cs="Times New Roman"/>
          <w:sz w:val="18"/>
          <w:szCs w:val="18"/>
        </w:rPr>
        <w:footnoteRef/>
      </w:r>
      <w:r w:rsidRPr="00D57A08">
        <w:rPr>
          <w:rFonts w:ascii="Times New Roman" w:hAnsi="Times New Roman" w:cs="Times New Roman"/>
          <w:sz w:val="18"/>
          <w:szCs w:val="18"/>
        </w:rPr>
        <w:t xml:space="preserve"> </w:t>
      </w:r>
      <w:r w:rsidRPr="00D57A08">
        <w:rPr>
          <w:rFonts w:ascii="Times New Roman" w:hAnsi="Times New Roman" w:cs="Times New Roman"/>
          <w:sz w:val="18"/>
          <w:szCs w:val="18"/>
        </w:rPr>
        <w:t xml:space="preserve">Escolano Poveda, </w:t>
      </w:r>
      <w:r w:rsidR="00482D3F">
        <w:rPr>
          <w:rFonts w:ascii="Times New Roman" w:hAnsi="Times New Roman" w:cs="Times New Roman"/>
          <w:sz w:val="18"/>
          <w:szCs w:val="18"/>
        </w:rPr>
        <w:t xml:space="preserve">Marina, </w:t>
      </w:r>
      <w:r w:rsidRPr="00D57A08">
        <w:rPr>
          <w:rStyle w:val="Emphasis"/>
          <w:rFonts w:ascii="Times New Roman" w:hAnsi="Times New Roman" w:cs="Times New Roman"/>
          <w:sz w:val="18"/>
          <w:szCs w:val="18"/>
        </w:rPr>
        <w:t>A Late Period Egyptian Astrological Manual</w:t>
      </w:r>
      <w:r w:rsidRPr="00D57A08">
        <w:rPr>
          <w:rFonts w:ascii="Times New Roman" w:hAnsi="Times New Roman" w:cs="Times New Roman"/>
          <w:sz w:val="18"/>
          <w:szCs w:val="18"/>
        </w:rPr>
        <w:t xml:space="preserve"> (Tübingen: Mohr </w:t>
      </w:r>
      <w:proofErr w:type="spellStart"/>
      <w:r w:rsidRPr="00D57A08">
        <w:rPr>
          <w:rFonts w:ascii="Times New Roman" w:hAnsi="Times New Roman" w:cs="Times New Roman"/>
          <w:sz w:val="18"/>
          <w:szCs w:val="18"/>
        </w:rPr>
        <w:t>Siebeck</w:t>
      </w:r>
      <w:proofErr w:type="spellEnd"/>
      <w:r w:rsidRPr="00D57A08">
        <w:rPr>
          <w:rFonts w:ascii="Times New Roman" w:hAnsi="Times New Roman" w:cs="Times New Roman"/>
          <w:sz w:val="18"/>
          <w:szCs w:val="18"/>
        </w:rPr>
        <w:t>, 2020), 90–97.</w:t>
      </w:r>
    </w:p>
  </w:footnote>
  <w:footnote w:id="45">
    <w:p w14:paraId="2DEB7473" w14:textId="0C6D0AD6" w:rsidR="00333BAA" w:rsidRPr="00333BAA" w:rsidRDefault="00333BAA" w:rsidP="00D57A08">
      <w:pPr>
        <w:pStyle w:val="FootnoteText"/>
        <w:jc w:val="both"/>
        <w:rPr>
          <w:lang w:val="en-GB"/>
        </w:rPr>
      </w:pPr>
      <w:r w:rsidRPr="00D57A08">
        <w:rPr>
          <w:rStyle w:val="FootnoteReference"/>
          <w:rFonts w:ascii="Times New Roman" w:hAnsi="Times New Roman" w:cs="Times New Roman"/>
          <w:sz w:val="18"/>
          <w:szCs w:val="18"/>
        </w:rPr>
        <w:footnoteRef/>
      </w:r>
      <w:r w:rsidRPr="00D57A08">
        <w:rPr>
          <w:rFonts w:ascii="Times New Roman" w:hAnsi="Times New Roman" w:cs="Times New Roman"/>
          <w:sz w:val="18"/>
          <w:szCs w:val="18"/>
        </w:rPr>
        <w:t xml:space="preserve"> </w:t>
      </w:r>
      <w:r w:rsidRPr="00D57A08">
        <w:rPr>
          <w:rFonts w:ascii="Times New Roman" w:hAnsi="Times New Roman" w:cs="Times New Roman"/>
          <w:sz w:val="18"/>
          <w:szCs w:val="18"/>
        </w:rPr>
        <w:t xml:space="preserve">Dunand and Zivie-Coche, </w:t>
      </w:r>
      <w:r w:rsidRPr="00D57A08">
        <w:rPr>
          <w:rStyle w:val="Emphasis"/>
          <w:rFonts w:ascii="Times New Roman" w:hAnsi="Times New Roman" w:cs="Times New Roman"/>
          <w:sz w:val="18"/>
          <w:szCs w:val="18"/>
        </w:rPr>
        <w:t>Gods and Men in Egypt</w:t>
      </w:r>
      <w:r w:rsidRPr="00D57A08">
        <w:rPr>
          <w:rFonts w:ascii="Times New Roman" w:hAnsi="Times New Roman" w:cs="Times New Roman"/>
          <w:sz w:val="18"/>
          <w:szCs w:val="18"/>
        </w:rPr>
        <w:t>, 124–127.</w:t>
      </w:r>
    </w:p>
  </w:footnote>
  <w:footnote w:id="46">
    <w:p w14:paraId="29381A09" w14:textId="03613310" w:rsidR="00333BAA" w:rsidRPr="00D57A08" w:rsidRDefault="00333BAA">
      <w:pPr>
        <w:pStyle w:val="FootnoteText"/>
        <w:rPr>
          <w:rFonts w:ascii="Times New Roman" w:hAnsi="Times New Roman" w:cs="Times New Roman"/>
          <w:lang w:val="en-GB"/>
        </w:rPr>
      </w:pPr>
      <w:r w:rsidRPr="00D57A08">
        <w:rPr>
          <w:rStyle w:val="FootnoteReference"/>
          <w:rFonts w:ascii="Times New Roman" w:hAnsi="Times New Roman" w:cs="Times New Roman"/>
          <w:sz w:val="18"/>
          <w:szCs w:val="18"/>
        </w:rPr>
        <w:footnoteRef/>
      </w:r>
      <w:r w:rsidRPr="00D57A08">
        <w:rPr>
          <w:rFonts w:ascii="Times New Roman" w:hAnsi="Times New Roman" w:cs="Times New Roman"/>
          <w:sz w:val="18"/>
          <w:szCs w:val="18"/>
        </w:rPr>
        <w:t xml:space="preserve"> </w:t>
      </w:r>
      <w:r w:rsidRPr="00D57A08">
        <w:rPr>
          <w:rFonts w:ascii="Times New Roman" w:hAnsi="Times New Roman" w:cs="Times New Roman"/>
          <w:sz w:val="18"/>
          <w:szCs w:val="18"/>
        </w:rPr>
        <w:t xml:space="preserve">Escolano Poveda, </w:t>
      </w:r>
      <w:r w:rsidR="00482D3F">
        <w:rPr>
          <w:rFonts w:ascii="Times New Roman" w:hAnsi="Times New Roman" w:cs="Times New Roman"/>
          <w:sz w:val="18"/>
          <w:szCs w:val="18"/>
        </w:rPr>
        <w:t xml:space="preserve">Marina, </w:t>
      </w:r>
      <w:r w:rsidRPr="00D57A08">
        <w:rPr>
          <w:rFonts w:ascii="Times New Roman" w:hAnsi="Times New Roman" w:cs="Times New Roman"/>
          <w:sz w:val="18"/>
          <w:szCs w:val="18"/>
        </w:rPr>
        <w:t>“An Ancient Egyptian Demotic Cosmology,” 14–18.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DE19EE"/>
    <w:multiLevelType w:val="hybridMultilevel"/>
    <w:tmpl w:val="00E47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216EFD"/>
    <w:multiLevelType w:val="hybridMultilevel"/>
    <w:tmpl w:val="EADC8202"/>
    <w:lvl w:ilvl="0" w:tplc="6882A8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BD62DB"/>
    <w:multiLevelType w:val="hybridMultilevel"/>
    <w:tmpl w:val="70108926"/>
    <w:lvl w:ilvl="0" w:tplc="FFFFFFFF">
      <w:start w:val="1"/>
      <w:numFmt w:val="decimal"/>
      <w:lvlText w:val="%1.)"/>
      <w:lvlJc w:val="left"/>
      <w:pPr>
        <w:ind w:left="720" w:hanging="360"/>
      </w:pPr>
      <w:rPr>
        <w:rFonts w:hint="default"/>
        <w:b/>
        <w:i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BD458CA"/>
    <w:multiLevelType w:val="multilevel"/>
    <w:tmpl w:val="2FCC0D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7AC2B2A"/>
    <w:multiLevelType w:val="hybridMultilevel"/>
    <w:tmpl w:val="61542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2E2E79"/>
    <w:multiLevelType w:val="hybridMultilevel"/>
    <w:tmpl w:val="30D84DDA"/>
    <w:lvl w:ilvl="0" w:tplc="0210978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765BBE"/>
    <w:multiLevelType w:val="hybridMultilevel"/>
    <w:tmpl w:val="70108926"/>
    <w:lvl w:ilvl="0" w:tplc="761EE414">
      <w:start w:val="1"/>
      <w:numFmt w:val="decimal"/>
      <w:lvlText w:val="%1.)"/>
      <w:lvlJc w:val="left"/>
      <w:pPr>
        <w:ind w:left="720" w:hanging="360"/>
      </w:pPr>
      <w:rPr>
        <w:rFonts w:hint="default"/>
        <w:b/>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5484B4A"/>
    <w:multiLevelType w:val="hybridMultilevel"/>
    <w:tmpl w:val="5E4E2E6A"/>
    <w:lvl w:ilvl="0" w:tplc="9DF42686">
      <w:start w:val="1"/>
      <w:numFmt w:val="decimal"/>
      <w:lvlText w:val="%1.)"/>
      <w:lvlJc w:val="left"/>
      <w:pPr>
        <w:ind w:left="720" w:hanging="360"/>
      </w:pPr>
      <w:rPr>
        <w:rFonts w:hint="default"/>
        <w:sz w:val="24"/>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23038B"/>
    <w:multiLevelType w:val="hybridMultilevel"/>
    <w:tmpl w:val="F4228426"/>
    <w:lvl w:ilvl="0" w:tplc="761EE41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FB51DF3"/>
    <w:multiLevelType w:val="hybridMultilevel"/>
    <w:tmpl w:val="EE107382"/>
    <w:lvl w:ilvl="0" w:tplc="3E7685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B2E4D97"/>
    <w:multiLevelType w:val="hybridMultilevel"/>
    <w:tmpl w:val="C638DD64"/>
    <w:lvl w:ilvl="0" w:tplc="761EE414">
      <w:start w:val="1"/>
      <w:numFmt w:val="decimal"/>
      <w:lvlText w:val="%1.)"/>
      <w:lvlJc w:val="left"/>
      <w:pPr>
        <w:ind w:left="360" w:hanging="360"/>
      </w:pPr>
      <w:rPr>
        <w:rFonts w:hint="default"/>
        <w:b/>
        <w:i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6A9532D9"/>
    <w:multiLevelType w:val="hybridMultilevel"/>
    <w:tmpl w:val="6D140C2A"/>
    <w:lvl w:ilvl="0" w:tplc="8E249A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2672027">
    <w:abstractNumId w:val="0"/>
  </w:num>
  <w:num w:numId="2" w16cid:durableId="333152035">
    <w:abstractNumId w:val="11"/>
  </w:num>
  <w:num w:numId="3" w16cid:durableId="2103724925">
    <w:abstractNumId w:val="4"/>
  </w:num>
  <w:num w:numId="4" w16cid:durableId="26024511">
    <w:abstractNumId w:val="9"/>
  </w:num>
  <w:num w:numId="5" w16cid:durableId="2107462038">
    <w:abstractNumId w:val="6"/>
  </w:num>
  <w:num w:numId="6" w16cid:durableId="1249119778">
    <w:abstractNumId w:val="2"/>
  </w:num>
  <w:num w:numId="7" w16cid:durableId="978533211">
    <w:abstractNumId w:val="7"/>
  </w:num>
  <w:num w:numId="8" w16cid:durableId="1284533551">
    <w:abstractNumId w:val="5"/>
  </w:num>
  <w:num w:numId="9" w16cid:durableId="1392002714">
    <w:abstractNumId w:val="1"/>
  </w:num>
  <w:num w:numId="10" w16cid:durableId="992215552">
    <w:abstractNumId w:val="3"/>
  </w:num>
  <w:num w:numId="11" w16cid:durableId="618146074">
    <w:abstractNumId w:val="8"/>
  </w:num>
  <w:num w:numId="12" w16cid:durableId="27290132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2F19"/>
    <w:rsid w:val="00001B5D"/>
    <w:rsid w:val="00055832"/>
    <w:rsid w:val="00070E23"/>
    <w:rsid w:val="00116605"/>
    <w:rsid w:val="00140D5A"/>
    <w:rsid w:val="00187687"/>
    <w:rsid w:val="001D7205"/>
    <w:rsid w:val="002325B1"/>
    <w:rsid w:val="00234E56"/>
    <w:rsid w:val="0025090F"/>
    <w:rsid w:val="00271E1C"/>
    <w:rsid w:val="00283780"/>
    <w:rsid w:val="002C6859"/>
    <w:rsid w:val="002D21E5"/>
    <w:rsid w:val="002D6A3D"/>
    <w:rsid w:val="00333BAA"/>
    <w:rsid w:val="003471B4"/>
    <w:rsid w:val="0036159A"/>
    <w:rsid w:val="0037146F"/>
    <w:rsid w:val="003716A3"/>
    <w:rsid w:val="003A011B"/>
    <w:rsid w:val="003F49A9"/>
    <w:rsid w:val="00412BD2"/>
    <w:rsid w:val="00414658"/>
    <w:rsid w:val="00452BC5"/>
    <w:rsid w:val="00482D3F"/>
    <w:rsid w:val="004B4902"/>
    <w:rsid w:val="004B5BF1"/>
    <w:rsid w:val="004E4A4E"/>
    <w:rsid w:val="00502CA3"/>
    <w:rsid w:val="00574875"/>
    <w:rsid w:val="00587F17"/>
    <w:rsid w:val="005F6C77"/>
    <w:rsid w:val="006254D8"/>
    <w:rsid w:val="00633710"/>
    <w:rsid w:val="006346D0"/>
    <w:rsid w:val="006505E7"/>
    <w:rsid w:val="0069136A"/>
    <w:rsid w:val="006A3638"/>
    <w:rsid w:val="006A656D"/>
    <w:rsid w:val="006A6ED9"/>
    <w:rsid w:val="006A7218"/>
    <w:rsid w:val="006C7C96"/>
    <w:rsid w:val="006E1FB4"/>
    <w:rsid w:val="006F186F"/>
    <w:rsid w:val="00727294"/>
    <w:rsid w:val="00733FD4"/>
    <w:rsid w:val="00751CD1"/>
    <w:rsid w:val="007767B5"/>
    <w:rsid w:val="00783C78"/>
    <w:rsid w:val="007A2D16"/>
    <w:rsid w:val="007E588D"/>
    <w:rsid w:val="007F1CBF"/>
    <w:rsid w:val="00854C79"/>
    <w:rsid w:val="00857CCA"/>
    <w:rsid w:val="00865A69"/>
    <w:rsid w:val="008B5031"/>
    <w:rsid w:val="008C60D4"/>
    <w:rsid w:val="008D47FD"/>
    <w:rsid w:val="008F15DE"/>
    <w:rsid w:val="009050D3"/>
    <w:rsid w:val="00910B4B"/>
    <w:rsid w:val="00942A2C"/>
    <w:rsid w:val="009501C0"/>
    <w:rsid w:val="00957F80"/>
    <w:rsid w:val="00975F20"/>
    <w:rsid w:val="009A3496"/>
    <w:rsid w:val="009A4F7E"/>
    <w:rsid w:val="009C1CFA"/>
    <w:rsid w:val="009C2A1B"/>
    <w:rsid w:val="009D131C"/>
    <w:rsid w:val="00A11299"/>
    <w:rsid w:val="00A4380C"/>
    <w:rsid w:val="00A45B28"/>
    <w:rsid w:val="00AB5433"/>
    <w:rsid w:val="00AC2124"/>
    <w:rsid w:val="00B81ACF"/>
    <w:rsid w:val="00BE1588"/>
    <w:rsid w:val="00BE60E8"/>
    <w:rsid w:val="00C10623"/>
    <w:rsid w:val="00C145CB"/>
    <w:rsid w:val="00C33AD3"/>
    <w:rsid w:val="00C55270"/>
    <w:rsid w:val="00C563C3"/>
    <w:rsid w:val="00C8641C"/>
    <w:rsid w:val="00CD0258"/>
    <w:rsid w:val="00D1099B"/>
    <w:rsid w:val="00D12F19"/>
    <w:rsid w:val="00D2219D"/>
    <w:rsid w:val="00D57A08"/>
    <w:rsid w:val="00D63A1D"/>
    <w:rsid w:val="00D7662B"/>
    <w:rsid w:val="00D92E4C"/>
    <w:rsid w:val="00DF1F44"/>
    <w:rsid w:val="00E306B3"/>
    <w:rsid w:val="00E50F9F"/>
    <w:rsid w:val="00EB0E8B"/>
    <w:rsid w:val="00EB1E9E"/>
    <w:rsid w:val="00ED3F81"/>
    <w:rsid w:val="00F4774C"/>
    <w:rsid w:val="00F52245"/>
    <w:rsid w:val="00F75461"/>
    <w:rsid w:val="00FA359E"/>
    <w:rsid w:val="00FB217A"/>
    <w:rsid w:val="00FE424C"/>
  </w:rsids>
  <m:mathPr>
    <m:mathFont m:val="Cambria Math"/>
    <m:brkBin m:val="before"/>
    <m:brkBinSub m:val="--"/>
    <m:smallFrac m:val="0"/>
    <m:dispDef/>
    <m:lMargin m:val="0"/>
    <m:rMargin m:val="0"/>
    <m:defJc m:val="centerGroup"/>
    <m:wrapIndent m:val="1440"/>
    <m:intLim m:val="subSup"/>
    <m:naryLim m:val="undOvr"/>
  </m:mathPr>
  <w:themeFontLang w:val="en-S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F210C"/>
  <w15:chartTrackingRefBased/>
  <w15:docId w15:val="{CBF927AF-34FD-5149-B4EA-44565DAEE2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SG"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2F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2F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2F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2F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2F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2F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2F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2F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2F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2F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2F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2F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2F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2F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2F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2F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2F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2F19"/>
    <w:rPr>
      <w:rFonts w:eastAsiaTheme="majorEastAsia" w:cstheme="majorBidi"/>
      <w:color w:val="272727" w:themeColor="text1" w:themeTint="D8"/>
    </w:rPr>
  </w:style>
  <w:style w:type="paragraph" w:styleId="Title">
    <w:name w:val="Title"/>
    <w:basedOn w:val="Normal"/>
    <w:next w:val="Normal"/>
    <w:link w:val="TitleChar"/>
    <w:uiPriority w:val="10"/>
    <w:qFormat/>
    <w:rsid w:val="00D12F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2F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2F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2F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2F19"/>
    <w:pPr>
      <w:spacing w:before="160"/>
      <w:jc w:val="center"/>
    </w:pPr>
    <w:rPr>
      <w:i/>
      <w:iCs/>
      <w:color w:val="404040" w:themeColor="text1" w:themeTint="BF"/>
    </w:rPr>
  </w:style>
  <w:style w:type="character" w:customStyle="1" w:styleId="QuoteChar">
    <w:name w:val="Quote Char"/>
    <w:basedOn w:val="DefaultParagraphFont"/>
    <w:link w:val="Quote"/>
    <w:uiPriority w:val="29"/>
    <w:rsid w:val="00D12F19"/>
    <w:rPr>
      <w:i/>
      <w:iCs/>
      <w:color w:val="404040" w:themeColor="text1" w:themeTint="BF"/>
    </w:rPr>
  </w:style>
  <w:style w:type="paragraph" w:styleId="ListParagraph">
    <w:name w:val="List Paragraph"/>
    <w:basedOn w:val="Normal"/>
    <w:uiPriority w:val="34"/>
    <w:qFormat/>
    <w:rsid w:val="00D12F19"/>
    <w:pPr>
      <w:ind w:left="720"/>
      <w:contextualSpacing/>
    </w:pPr>
  </w:style>
  <w:style w:type="character" w:styleId="IntenseEmphasis">
    <w:name w:val="Intense Emphasis"/>
    <w:basedOn w:val="DefaultParagraphFont"/>
    <w:uiPriority w:val="21"/>
    <w:qFormat/>
    <w:rsid w:val="00D12F19"/>
    <w:rPr>
      <w:i/>
      <w:iCs/>
      <w:color w:val="0F4761" w:themeColor="accent1" w:themeShade="BF"/>
    </w:rPr>
  </w:style>
  <w:style w:type="paragraph" w:styleId="IntenseQuote">
    <w:name w:val="Intense Quote"/>
    <w:basedOn w:val="Normal"/>
    <w:next w:val="Normal"/>
    <w:link w:val="IntenseQuoteChar"/>
    <w:uiPriority w:val="30"/>
    <w:qFormat/>
    <w:rsid w:val="00D12F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2F19"/>
    <w:rPr>
      <w:i/>
      <w:iCs/>
      <w:color w:val="0F4761" w:themeColor="accent1" w:themeShade="BF"/>
    </w:rPr>
  </w:style>
  <w:style w:type="character" w:styleId="IntenseReference">
    <w:name w:val="Intense Reference"/>
    <w:basedOn w:val="DefaultParagraphFont"/>
    <w:uiPriority w:val="32"/>
    <w:qFormat/>
    <w:rsid w:val="00D12F19"/>
    <w:rPr>
      <w:b/>
      <w:bCs/>
      <w:smallCaps/>
      <w:color w:val="0F4761" w:themeColor="accent1" w:themeShade="BF"/>
      <w:spacing w:val="5"/>
    </w:rPr>
  </w:style>
  <w:style w:type="paragraph" w:styleId="NormalWeb">
    <w:name w:val="Normal (Web)"/>
    <w:basedOn w:val="Normal"/>
    <w:rsid w:val="00271E1C"/>
    <w:pPr>
      <w:spacing w:before="100" w:beforeAutospacing="1" w:after="100" w:afterAutospacing="1" w:line="240" w:lineRule="auto"/>
    </w:pPr>
    <w:rPr>
      <w:rFonts w:ascii="Georgia" w:eastAsia="SimSun" w:hAnsi="Georgia" w:cs="Times New Roman"/>
      <w:color w:val="000000"/>
      <w:kern w:val="0"/>
      <w:sz w:val="21"/>
      <w:szCs w:val="21"/>
      <w:lang w:val="en-GB" w:eastAsia="zh-CN"/>
      <w14:ligatures w14:val="none"/>
    </w:rPr>
  </w:style>
  <w:style w:type="paragraph" w:customStyle="1" w:styleId="Default">
    <w:name w:val="Default"/>
    <w:rsid w:val="00733FD4"/>
    <w:pPr>
      <w:autoSpaceDE w:val="0"/>
      <w:autoSpaceDN w:val="0"/>
      <w:adjustRightInd w:val="0"/>
      <w:spacing w:after="0" w:line="240" w:lineRule="auto"/>
    </w:pPr>
    <w:rPr>
      <w:rFonts w:ascii="Times New Roman" w:eastAsia="SimSun" w:hAnsi="Times New Roman" w:cs="Times New Roman"/>
      <w:color w:val="000000"/>
      <w:kern w:val="0"/>
      <w:lang w:val="en-GB"/>
      <w14:ligatures w14:val="none"/>
    </w:rPr>
  </w:style>
  <w:style w:type="paragraph" w:styleId="FootnoteText">
    <w:name w:val="footnote text"/>
    <w:basedOn w:val="Normal"/>
    <w:link w:val="FootnoteTextChar"/>
    <w:uiPriority w:val="99"/>
    <w:semiHidden/>
    <w:unhideWhenUsed/>
    <w:rsid w:val="006346D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346D0"/>
    <w:rPr>
      <w:sz w:val="20"/>
      <w:szCs w:val="20"/>
    </w:rPr>
  </w:style>
  <w:style w:type="character" w:styleId="FootnoteReference">
    <w:name w:val="footnote reference"/>
    <w:basedOn w:val="DefaultParagraphFont"/>
    <w:uiPriority w:val="99"/>
    <w:semiHidden/>
    <w:unhideWhenUsed/>
    <w:rsid w:val="006346D0"/>
    <w:rPr>
      <w:vertAlign w:val="superscript"/>
    </w:rPr>
  </w:style>
  <w:style w:type="character" w:styleId="Emphasis">
    <w:name w:val="Emphasis"/>
    <w:basedOn w:val="DefaultParagraphFont"/>
    <w:uiPriority w:val="20"/>
    <w:qFormat/>
    <w:rsid w:val="003A011B"/>
    <w:rPr>
      <w:i/>
      <w:iCs/>
    </w:rPr>
  </w:style>
  <w:style w:type="character" w:styleId="Strong">
    <w:name w:val="Strong"/>
    <w:basedOn w:val="DefaultParagraphFont"/>
    <w:uiPriority w:val="22"/>
    <w:qFormat/>
    <w:rsid w:val="005F6C7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30807805">
      <w:bodyDiv w:val="1"/>
      <w:marLeft w:val="0"/>
      <w:marRight w:val="0"/>
      <w:marTop w:val="0"/>
      <w:marBottom w:val="0"/>
      <w:divBdr>
        <w:top w:val="none" w:sz="0" w:space="0" w:color="auto"/>
        <w:left w:val="none" w:sz="0" w:space="0" w:color="auto"/>
        <w:bottom w:val="none" w:sz="0" w:space="0" w:color="auto"/>
        <w:right w:val="none" w:sz="0" w:space="0" w:color="auto"/>
      </w:divBdr>
    </w:div>
    <w:div w:id="1746804600">
      <w:bodyDiv w:val="1"/>
      <w:marLeft w:val="0"/>
      <w:marRight w:val="0"/>
      <w:marTop w:val="0"/>
      <w:marBottom w:val="0"/>
      <w:divBdr>
        <w:top w:val="none" w:sz="0" w:space="0" w:color="auto"/>
        <w:left w:val="none" w:sz="0" w:space="0" w:color="auto"/>
        <w:bottom w:val="none" w:sz="0" w:space="0" w:color="auto"/>
        <w:right w:val="none" w:sz="0" w:space="0" w:color="auto"/>
      </w:divBdr>
    </w:div>
    <w:div w:id="1806697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6CD467-D715-4A48-98D5-D2942F8F56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1162</TotalTime>
  <Pages>18</Pages>
  <Words>5601</Words>
  <Characters>31926</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Ron William</dc:creator>
  <cp:keywords/>
  <dc:description/>
  <cp:lastModifiedBy>Ron William</cp:lastModifiedBy>
  <cp:revision>27</cp:revision>
  <cp:lastPrinted>2025-04-22T15:46:00Z</cp:lastPrinted>
  <dcterms:created xsi:type="dcterms:W3CDTF">2025-04-19T16:03:00Z</dcterms:created>
  <dcterms:modified xsi:type="dcterms:W3CDTF">2025-04-22T22:25:00Z</dcterms:modified>
</cp:coreProperties>
</file>