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0F106" w14:textId="229D87EF" w:rsidR="0056399C" w:rsidRPr="005D4ADB" w:rsidRDefault="006C74A8" w:rsidP="0056399C">
      <w:pPr>
        <w:rPr>
          <w:rFonts w:ascii="Arial" w:hAnsi="Arial" w:cs="Arial"/>
          <w:sz w:val="28"/>
          <w:szCs w:val="28"/>
        </w:rPr>
      </w:pPr>
      <w:r w:rsidRPr="007A6A91">
        <w:rPr>
          <w:noProof/>
          <w:sz w:val="28"/>
          <w:szCs w:val="28"/>
        </w:rPr>
        <w:drawing>
          <wp:inline distT="0" distB="0" distL="0" distR="0" wp14:anchorId="1074AA0D" wp14:editId="696E304B">
            <wp:extent cx="2147104" cy="1331089"/>
            <wp:effectExtent l="0" t="0" r="5715"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62042" cy="1340350"/>
                    </a:xfrm>
                    <a:prstGeom prst="rect">
                      <a:avLst/>
                    </a:prstGeom>
                    <a:noFill/>
                    <a:ln>
                      <a:noFill/>
                    </a:ln>
                  </pic:spPr>
                </pic:pic>
              </a:graphicData>
            </a:graphic>
          </wp:inline>
        </w:drawing>
      </w:r>
    </w:p>
    <w:p w14:paraId="3A12BD15" w14:textId="77777777" w:rsidR="005D4ADB" w:rsidRDefault="005D4ADB" w:rsidP="006C74A8">
      <w:pPr>
        <w:rPr>
          <w:sz w:val="28"/>
          <w:szCs w:val="28"/>
        </w:rPr>
      </w:pPr>
      <w:bookmarkStart w:id="0" w:name="_Hlk119323191"/>
    </w:p>
    <w:p w14:paraId="1FC5818D" w14:textId="7BECAC96" w:rsidR="0056399C" w:rsidRPr="00346584" w:rsidRDefault="0056399C" w:rsidP="006C74A8">
      <w:pPr>
        <w:rPr>
          <w:rFonts w:ascii="Arial" w:hAnsi="Arial" w:cs="Arial"/>
          <w:b/>
          <w:bCs/>
          <w:sz w:val="32"/>
          <w:szCs w:val="32"/>
        </w:rPr>
      </w:pPr>
      <w:r w:rsidRPr="00346584">
        <w:rPr>
          <w:b/>
          <w:bCs/>
          <w:sz w:val="32"/>
          <w:szCs w:val="32"/>
        </w:rPr>
        <w:t>Stude</w:t>
      </w:r>
      <w:r w:rsidR="006C74A8" w:rsidRPr="00346584">
        <w:rPr>
          <w:b/>
          <w:bCs/>
          <w:sz w:val="32"/>
          <w:szCs w:val="32"/>
        </w:rPr>
        <w:t>nt name, T</w:t>
      </w:r>
      <w:r w:rsidR="004807C6" w:rsidRPr="00346584">
        <w:rPr>
          <w:b/>
          <w:bCs/>
          <w:sz w:val="32"/>
          <w:szCs w:val="32"/>
        </w:rPr>
        <w:t>erhas</w:t>
      </w:r>
      <w:r w:rsidR="006C74A8" w:rsidRPr="00346584">
        <w:rPr>
          <w:b/>
          <w:bCs/>
          <w:sz w:val="32"/>
          <w:szCs w:val="32"/>
        </w:rPr>
        <w:t xml:space="preserve"> S</w:t>
      </w:r>
      <w:r w:rsidR="004807C6" w:rsidRPr="00346584">
        <w:rPr>
          <w:b/>
          <w:bCs/>
          <w:sz w:val="32"/>
          <w:szCs w:val="32"/>
        </w:rPr>
        <w:t>ultan</w:t>
      </w:r>
    </w:p>
    <w:p w14:paraId="013283EC" w14:textId="7CF48A2F" w:rsidR="0056399C" w:rsidRPr="00346584" w:rsidRDefault="0056399C" w:rsidP="006C74A8">
      <w:pPr>
        <w:rPr>
          <w:b/>
          <w:bCs/>
          <w:sz w:val="32"/>
          <w:szCs w:val="32"/>
          <w:lang w:val="nl-NL"/>
        </w:rPr>
      </w:pPr>
      <w:r w:rsidRPr="00346584">
        <w:rPr>
          <w:b/>
          <w:bCs/>
          <w:sz w:val="32"/>
          <w:szCs w:val="32"/>
          <w:lang w:val="nl-NL"/>
        </w:rPr>
        <w:t>Student ID:</w:t>
      </w:r>
      <w:r w:rsidR="006C74A8" w:rsidRPr="00346584">
        <w:rPr>
          <w:b/>
          <w:bCs/>
          <w:sz w:val="32"/>
          <w:szCs w:val="32"/>
          <w:lang w:val="nl-NL"/>
        </w:rPr>
        <w:t>2442420</w:t>
      </w:r>
    </w:p>
    <w:p w14:paraId="09FBA6B7" w14:textId="52C33B45" w:rsidR="0056399C" w:rsidRPr="00346584" w:rsidRDefault="0056399C" w:rsidP="006C74A8">
      <w:pPr>
        <w:rPr>
          <w:b/>
          <w:bCs/>
          <w:sz w:val="32"/>
          <w:szCs w:val="32"/>
          <w:lang w:val="nl-NL"/>
        </w:rPr>
      </w:pPr>
      <w:r w:rsidRPr="00346584">
        <w:rPr>
          <w:b/>
          <w:bCs/>
          <w:sz w:val="32"/>
          <w:szCs w:val="32"/>
          <w:lang w:val="nl-NL"/>
        </w:rPr>
        <w:t xml:space="preserve">Module name: </w:t>
      </w:r>
      <w:r w:rsidR="004C1D45" w:rsidRPr="00346584">
        <w:rPr>
          <w:b/>
          <w:bCs/>
          <w:sz w:val="32"/>
          <w:szCs w:val="32"/>
          <w:lang w:val="nl-NL"/>
        </w:rPr>
        <w:t>Health and Social Care</w:t>
      </w:r>
    </w:p>
    <w:p w14:paraId="163773E1" w14:textId="665DE9CE" w:rsidR="0056399C" w:rsidRPr="00346584" w:rsidRDefault="0056399C" w:rsidP="006C74A8">
      <w:pPr>
        <w:rPr>
          <w:rFonts w:ascii="Arial" w:hAnsi="Arial" w:cs="Arial"/>
          <w:b/>
          <w:bCs/>
          <w:sz w:val="32"/>
          <w:szCs w:val="32"/>
        </w:rPr>
      </w:pPr>
      <w:r w:rsidRPr="00346584">
        <w:rPr>
          <w:b/>
          <w:bCs/>
          <w:sz w:val="32"/>
          <w:szCs w:val="32"/>
        </w:rPr>
        <w:t>Module code:</w:t>
      </w:r>
      <w:r w:rsidR="004C1D45" w:rsidRPr="00346584">
        <w:rPr>
          <w:b/>
          <w:bCs/>
          <w:sz w:val="32"/>
          <w:szCs w:val="32"/>
        </w:rPr>
        <w:t xml:space="preserve"> LCHS400</w:t>
      </w:r>
      <w:r w:rsidR="00BD10D1" w:rsidRPr="00346584">
        <w:rPr>
          <w:b/>
          <w:bCs/>
          <w:sz w:val="32"/>
          <w:szCs w:val="32"/>
        </w:rPr>
        <w:t>3</w:t>
      </w:r>
    </w:p>
    <w:p w14:paraId="0FC6ACC0" w14:textId="08813948" w:rsidR="0056399C" w:rsidRPr="00346584" w:rsidRDefault="0056399C" w:rsidP="0056399C">
      <w:pPr>
        <w:rPr>
          <w:b/>
          <w:bCs/>
          <w:sz w:val="32"/>
          <w:szCs w:val="32"/>
        </w:rPr>
        <w:sectPr w:rsidR="0056399C" w:rsidRPr="00346584" w:rsidSect="0056399C">
          <w:pgSz w:w="11906" w:h="16838"/>
          <w:pgMar w:top="1440" w:right="1440" w:bottom="1440" w:left="1440" w:header="708" w:footer="708" w:gutter="0"/>
          <w:cols w:space="720"/>
        </w:sectPr>
      </w:pPr>
      <w:r w:rsidRPr="00346584">
        <w:rPr>
          <w:b/>
          <w:bCs/>
          <w:sz w:val="32"/>
          <w:szCs w:val="32"/>
        </w:rPr>
        <w:t>Lecturer nam</w:t>
      </w:r>
      <w:bookmarkEnd w:id="0"/>
      <w:r w:rsidR="006C74A8" w:rsidRPr="00346584">
        <w:rPr>
          <w:b/>
          <w:bCs/>
          <w:sz w:val="32"/>
          <w:szCs w:val="32"/>
        </w:rPr>
        <w:t xml:space="preserve">e, </w:t>
      </w:r>
      <w:r w:rsidR="004C1D45" w:rsidRPr="00346584">
        <w:rPr>
          <w:b/>
          <w:bCs/>
          <w:sz w:val="32"/>
          <w:szCs w:val="32"/>
        </w:rPr>
        <w:t>M</w:t>
      </w:r>
      <w:r w:rsidR="007A6A91" w:rsidRPr="00346584">
        <w:rPr>
          <w:b/>
          <w:bCs/>
          <w:sz w:val="32"/>
          <w:szCs w:val="32"/>
        </w:rPr>
        <w:t>ark K</w:t>
      </w:r>
      <w:r w:rsidR="001A5B23" w:rsidRPr="00346584">
        <w:rPr>
          <w:b/>
          <w:bCs/>
          <w:sz w:val="32"/>
          <w:szCs w:val="32"/>
        </w:rPr>
        <w:t>ane</w:t>
      </w:r>
    </w:p>
    <w:p w14:paraId="43ADB8F9" w14:textId="164B8CDC" w:rsidR="00B671C8" w:rsidRDefault="00B671C8" w:rsidP="001A5B23">
      <w:pPr>
        <w:pStyle w:val="TOCHeading"/>
      </w:pPr>
    </w:p>
    <w:p w14:paraId="7CF29410" w14:textId="5E88EB10" w:rsidR="00B671C8" w:rsidRPr="002455C1" w:rsidRDefault="00B671C8" w:rsidP="00B671C8">
      <w:pPr>
        <w:pStyle w:val="Heading1"/>
        <w:rPr>
          <w:rFonts w:ascii="Arial" w:hAnsi="Arial" w:cs="Arial"/>
          <w:sz w:val="32"/>
          <w:szCs w:val="32"/>
        </w:rPr>
      </w:pPr>
      <w:bookmarkStart w:id="1" w:name="_Toc215289222"/>
      <w:r w:rsidRPr="002455C1">
        <w:rPr>
          <w:rFonts w:ascii="Arial" w:hAnsi="Arial" w:cs="Arial"/>
          <w:sz w:val="32"/>
          <w:szCs w:val="32"/>
        </w:rPr>
        <w:t>Introduction</w:t>
      </w:r>
      <w:bookmarkEnd w:id="1"/>
    </w:p>
    <w:p w14:paraId="69CAD332" w14:textId="3945A62C" w:rsidR="004D5770" w:rsidRPr="00D776CA" w:rsidRDefault="004D5770" w:rsidP="00B671C8">
      <w:pPr>
        <w:rPr>
          <w:rFonts w:ascii="Arial" w:hAnsi="Arial" w:cs="Arial"/>
          <w:sz w:val="22"/>
          <w:szCs w:val="22"/>
        </w:rPr>
      </w:pPr>
      <w:r w:rsidRPr="00D776CA">
        <w:rPr>
          <w:rFonts w:ascii="Arial" w:hAnsi="Arial" w:cs="Arial"/>
          <w:sz w:val="22"/>
          <w:szCs w:val="22"/>
        </w:rPr>
        <w:t>The care of Mrs. Mann, a 72-year-old woman who recently returned home following hip replacement surgery, is the main subject of this story.  Her daughter frequently facilitates communication because she lives alone, requires assistance with personal care and mobility, and speaks little English.  The assignment's goal is to demonstrate how social workers and health professionals may assist her in a courteous and safe manner.  Effective communication with Mrs. Mann and her family will be examined in the first section, along with a communication model and the Equality Act of 2010.  Data protection and record keeping will be covered in the second section.  The collaborative efforts of the healthcare providers will be examined in the third part.</w:t>
      </w:r>
    </w:p>
    <w:p w14:paraId="74733672" w14:textId="583518EA" w:rsidR="00B671C8" w:rsidRPr="002455C1" w:rsidRDefault="00B671C8" w:rsidP="00B671C8">
      <w:pPr>
        <w:pStyle w:val="Heading1"/>
        <w:rPr>
          <w:rFonts w:ascii="Arial" w:hAnsi="Arial" w:cs="Arial"/>
          <w:sz w:val="32"/>
          <w:szCs w:val="32"/>
        </w:rPr>
      </w:pPr>
      <w:bookmarkStart w:id="2" w:name="_Toc215289223"/>
      <w:r w:rsidRPr="002455C1">
        <w:rPr>
          <w:rFonts w:ascii="Arial" w:hAnsi="Arial" w:cs="Arial"/>
          <w:sz w:val="32"/>
          <w:szCs w:val="32"/>
        </w:rPr>
        <w:t>Effective Communication in Mrs Mann’s Care</w:t>
      </w:r>
      <w:bookmarkEnd w:id="2"/>
    </w:p>
    <w:p w14:paraId="57ABEB34" w14:textId="1EE0162A" w:rsidR="00B671C8" w:rsidRPr="00D776CA" w:rsidRDefault="004D5770" w:rsidP="00B671C8">
      <w:pPr>
        <w:rPr>
          <w:rFonts w:ascii="Arial" w:hAnsi="Arial" w:cs="Arial"/>
          <w:sz w:val="22"/>
          <w:szCs w:val="22"/>
        </w:rPr>
      </w:pPr>
      <w:r w:rsidRPr="00D776CA">
        <w:rPr>
          <w:rFonts w:ascii="Arial" w:hAnsi="Arial" w:cs="Arial"/>
          <w:sz w:val="22"/>
          <w:szCs w:val="22"/>
        </w:rPr>
        <w:t>Because it lowers risk, builds trust, and helps staff understand Mrs. Mann's requirements, effective communication is essential to her care.  Uncertain signals might easily cause confusion, worry, or dangerous treatment for Mrs. Mann, who is 72 years old, recuperating from hip surgery, and speaks Urdu as her native language.  When caretakers, the general practitioner, and the physiotherapist communicate well, they can assess her level of discomfort, explain treatments, and motivate her to adhere to medication and exercise recommendations.  Additionally, effective communication makes Mrs. Mann feel valued and included rather than discussed or disregarded.</w:t>
      </w:r>
    </w:p>
    <w:p w14:paraId="796B169C" w14:textId="0757E244" w:rsidR="00B671C8" w:rsidRPr="00D776CA" w:rsidRDefault="004D5770" w:rsidP="00B671C8">
      <w:pPr>
        <w:rPr>
          <w:rFonts w:ascii="Arial" w:hAnsi="Arial" w:cs="Arial"/>
          <w:sz w:val="22"/>
          <w:szCs w:val="22"/>
        </w:rPr>
      </w:pPr>
      <w:r w:rsidRPr="00D776CA">
        <w:rPr>
          <w:rFonts w:ascii="Arial" w:hAnsi="Arial" w:cs="Arial"/>
          <w:sz w:val="22"/>
          <w:szCs w:val="22"/>
        </w:rPr>
        <w:t xml:space="preserve">According to the Equality Act of 2010, individuals who utilise services need to receive equitable treatment and not be subjected to disadvantages due to protected characteristics like age, race, or disability.  </w:t>
      </w:r>
      <w:proofErr w:type="gramStart"/>
      <w:r w:rsidRPr="00D776CA">
        <w:rPr>
          <w:rFonts w:ascii="Arial" w:hAnsi="Arial" w:cs="Arial"/>
          <w:sz w:val="22"/>
          <w:szCs w:val="22"/>
        </w:rPr>
        <w:t>In order for</w:t>
      </w:r>
      <w:proofErr w:type="gramEnd"/>
      <w:r w:rsidRPr="00D776CA">
        <w:rPr>
          <w:rFonts w:ascii="Arial" w:hAnsi="Arial" w:cs="Arial"/>
          <w:sz w:val="22"/>
          <w:szCs w:val="22"/>
        </w:rPr>
        <w:t xml:space="preserve"> Mrs. Mann to comprehend and participate in decision-making, employees must make "reasonable adjustments."  For instance, they ought to engage an Urdu-speaking translator, steer clear of medical jargon, speak slowly, and assess comprehension.  Written materials, such workout schedules or appointment letters, should be provided in Urdu if at all feasible or in plain English so her daughter may assist with translating.  These steps uphold her entitlement to person-centred treatment and equitable access to information.</w:t>
      </w:r>
    </w:p>
    <w:p w14:paraId="1C4F4E05" w14:textId="77777777" w:rsidR="00B671C8" w:rsidRPr="00D776CA" w:rsidRDefault="00B671C8" w:rsidP="00B671C8">
      <w:pPr>
        <w:rPr>
          <w:rFonts w:ascii="Arial" w:hAnsi="Arial" w:cs="Arial"/>
          <w:sz w:val="22"/>
          <w:szCs w:val="22"/>
        </w:rPr>
      </w:pPr>
    </w:p>
    <w:p w14:paraId="66741917" w14:textId="3F2E7F9E" w:rsidR="00B671C8" w:rsidRPr="00D776CA" w:rsidRDefault="004D5770" w:rsidP="00B671C8">
      <w:pPr>
        <w:rPr>
          <w:rFonts w:ascii="Arial" w:hAnsi="Arial" w:cs="Arial"/>
          <w:sz w:val="22"/>
          <w:szCs w:val="22"/>
        </w:rPr>
      </w:pPr>
      <w:r w:rsidRPr="00D776CA">
        <w:rPr>
          <w:rFonts w:ascii="Arial" w:hAnsi="Arial" w:cs="Arial"/>
          <w:sz w:val="22"/>
          <w:szCs w:val="22"/>
        </w:rPr>
        <w:t>Mrs. Mann's practice can be guided by Berlo's SMCR communication model.  According to this approach, the Sender (such as the carer) must carefully evaluate the message, select the appropriate channel, and take the recipient's requirements and background into account.  Short phrases, a clear tone of voice, and encouraging body language are all appropriate while communicating with Mrs. Mann.  The channel may be a phone call followed by written notes or a face-to-face discussion with her daughter interpreting.  Mrs. Mann, the recipient, requires time to provide feedback and ask questions, such as repeating directions in her own words.  Staff may verify that she truly understands and that her opinions are heard by using this two-way procedure.</w:t>
      </w:r>
    </w:p>
    <w:p w14:paraId="7021B264" w14:textId="48D7D210" w:rsidR="00B671C8" w:rsidRPr="00D776CA" w:rsidRDefault="004D5770" w:rsidP="00B671C8">
      <w:pPr>
        <w:rPr>
          <w:rFonts w:ascii="Arial" w:hAnsi="Arial" w:cs="Arial"/>
          <w:sz w:val="22"/>
          <w:szCs w:val="22"/>
        </w:rPr>
      </w:pPr>
      <w:r w:rsidRPr="00D776CA">
        <w:rPr>
          <w:rFonts w:ascii="Arial" w:hAnsi="Arial" w:cs="Arial"/>
          <w:sz w:val="22"/>
          <w:szCs w:val="22"/>
        </w:rPr>
        <w:lastRenderedPageBreak/>
        <w:t xml:space="preserve">Effective communication with family members is also crucial.  Her daughter understands her habits and preferences and offers language assistance.  </w:t>
      </w:r>
      <w:proofErr w:type="gramStart"/>
      <w:r w:rsidRPr="00D776CA">
        <w:rPr>
          <w:rFonts w:ascii="Arial" w:hAnsi="Arial" w:cs="Arial"/>
          <w:sz w:val="22"/>
          <w:szCs w:val="22"/>
        </w:rPr>
        <w:t>In order to</w:t>
      </w:r>
      <w:proofErr w:type="gramEnd"/>
      <w:r w:rsidRPr="00D776CA">
        <w:rPr>
          <w:rFonts w:ascii="Arial" w:hAnsi="Arial" w:cs="Arial"/>
          <w:sz w:val="22"/>
          <w:szCs w:val="22"/>
        </w:rPr>
        <w:t xml:space="preserve"> keep Mrs. Mann at the centre of conversations, professionals should pay attention to her observations, decide how information will be presented, and continue to interact with her directly.  All things considered, good, rights-based communication lowers mistakes, promotes safety and dignity, and gives Mrs. Mann confidence in those taking care of her.</w:t>
      </w:r>
    </w:p>
    <w:p w14:paraId="5C86A729" w14:textId="6E9826B8" w:rsidR="00B671C8" w:rsidRPr="002455C1" w:rsidRDefault="00B671C8" w:rsidP="00B671C8">
      <w:pPr>
        <w:pStyle w:val="Heading1"/>
        <w:rPr>
          <w:rFonts w:ascii="Arial" w:hAnsi="Arial" w:cs="Arial"/>
          <w:sz w:val="32"/>
          <w:szCs w:val="32"/>
        </w:rPr>
      </w:pPr>
      <w:bookmarkStart w:id="3" w:name="_Toc215289224"/>
      <w:r w:rsidRPr="002455C1">
        <w:rPr>
          <w:rFonts w:ascii="Arial" w:hAnsi="Arial" w:cs="Arial"/>
          <w:sz w:val="32"/>
          <w:szCs w:val="32"/>
        </w:rPr>
        <w:t>Administrative Skills and Record Keeping</w:t>
      </w:r>
      <w:bookmarkEnd w:id="3"/>
    </w:p>
    <w:p w14:paraId="6D0E28B1" w14:textId="50FF16AB" w:rsidR="004D5770" w:rsidRPr="00D776CA" w:rsidRDefault="004D5770" w:rsidP="004D5770">
      <w:pPr>
        <w:rPr>
          <w:rFonts w:ascii="Arial" w:hAnsi="Arial" w:cs="Arial"/>
          <w:sz w:val="22"/>
          <w:szCs w:val="22"/>
        </w:rPr>
      </w:pPr>
      <w:r w:rsidRPr="00D776CA">
        <w:rPr>
          <w:rFonts w:ascii="Arial" w:hAnsi="Arial" w:cs="Arial"/>
          <w:sz w:val="22"/>
          <w:szCs w:val="22"/>
        </w:rPr>
        <w:t>In Mrs. Mann's care, effective administrative abilities are crucial because they provide safe, systematic, and reliable practice.  Several specialists are helping Mrs. Mann, an elderly patient recuperating from hip surgery.  Important information can easily be overlooked if visits, medication modifications, or mobility plans are not appropriately documented and communicated.  Strong administration makes it easier for carers, the general practitioner, and the physiotherapist to understand exactly what has been done, what needs to happen next, and who is in charge.  This saves time, minimises errors, and boosts Mrs. Mann's faith in the service.</w:t>
      </w:r>
    </w:p>
    <w:p w14:paraId="41F3FD63" w14:textId="71690795" w:rsidR="004D5770" w:rsidRPr="00D776CA" w:rsidRDefault="004D5770" w:rsidP="004D5770">
      <w:pPr>
        <w:rPr>
          <w:rFonts w:ascii="Arial" w:hAnsi="Arial" w:cs="Arial"/>
          <w:sz w:val="22"/>
          <w:szCs w:val="22"/>
        </w:rPr>
      </w:pPr>
      <w:r w:rsidRPr="00D776CA">
        <w:rPr>
          <w:rFonts w:ascii="Arial" w:hAnsi="Arial" w:cs="Arial"/>
          <w:sz w:val="22"/>
          <w:szCs w:val="22"/>
        </w:rPr>
        <w:t>An essential component of administration is record keeping.  Clear notes of Mrs. Mann's pain levels, mobility, personal care, food and drink, mood, and any concerns should be made at every visit.  Records should also include the physiotherapist's suggestions, the doctor's medication adjustments, and any correspondence with her daughter.  Good records are produced as quickly as possible after care is provided, are factual, dated, and written in simple language.  This gives a history of her development and makes it simpler to identify trends, such worsening discomfort or decreased mobility, so that prompt action may be taken.</w:t>
      </w:r>
    </w:p>
    <w:p w14:paraId="3C7DD4CB" w14:textId="0EB3203C" w:rsidR="004D5770" w:rsidRPr="00D776CA" w:rsidRDefault="004D5770" w:rsidP="004D5770">
      <w:pPr>
        <w:rPr>
          <w:rFonts w:ascii="Arial" w:hAnsi="Arial" w:cs="Arial"/>
          <w:sz w:val="22"/>
          <w:szCs w:val="22"/>
        </w:rPr>
      </w:pPr>
      <w:r w:rsidRPr="00D776CA">
        <w:rPr>
          <w:rFonts w:ascii="Arial" w:hAnsi="Arial" w:cs="Arial"/>
          <w:sz w:val="22"/>
          <w:szCs w:val="22"/>
        </w:rPr>
        <w:t xml:space="preserve">The Data Protection Act 2018 establishes legal guidelines for the gathering, storing, and sharing of health and personal data (Legislation.gov.uk, 2018).  </w:t>
      </w:r>
      <w:proofErr w:type="gramStart"/>
      <w:r w:rsidRPr="00D776CA">
        <w:rPr>
          <w:rFonts w:ascii="Arial" w:hAnsi="Arial" w:cs="Arial"/>
          <w:sz w:val="22"/>
          <w:szCs w:val="22"/>
        </w:rPr>
        <w:t>In actuality, this</w:t>
      </w:r>
      <w:proofErr w:type="gramEnd"/>
      <w:r w:rsidRPr="00D776CA">
        <w:rPr>
          <w:rFonts w:ascii="Arial" w:hAnsi="Arial" w:cs="Arial"/>
          <w:sz w:val="22"/>
          <w:szCs w:val="22"/>
        </w:rPr>
        <w:t xml:space="preserve"> means that employees should only document information on Mrs. Mann that is required for her care, maintain </w:t>
      </w:r>
      <w:proofErr w:type="spellStart"/>
      <w:r w:rsidRPr="00D776CA">
        <w:rPr>
          <w:rFonts w:ascii="Arial" w:hAnsi="Arial" w:cs="Arial"/>
          <w:sz w:val="22"/>
          <w:szCs w:val="22"/>
        </w:rPr>
        <w:t>it</w:t>
      </w:r>
      <w:proofErr w:type="spellEnd"/>
      <w:r w:rsidRPr="00D776CA">
        <w:rPr>
          <w:rFonts w:ascii="Arial" w:hAnsi="Arial" w:cs="Arial"/>
          <w:sz w:val="22"/>
          <w:szCs w:val="22"/>
        </w:rPr>
        <w:t xml:space="preserve"> current and correct, and store it safely, such as in locked cabinets or password-protected computer systems.  Her records should only be accessible to those who are directly involved in her care, and they shouldn't be discussed in public.  Additionally, Mrs. Mann is entitled to access to her documents and to know what is written about her.</w:t>
      </w:r>
    </w:p>
    <w:p w14:paraId="7785645C" w14:textId="74F16DD4" w:rsidR="004D5770" w:rsidRPr="00D776CA" w:rsidRDefault="004D5770" w:rsidP="004D5770">
      <w:pPr>
        <w:rPr>
          <w:rFonts w:ascii="Arial" w:hAnsi="Arial" w:cs="Arial"/>
          <w:sz w:val="22"/>
          <w:szCs w:val="22"/>
        </w:rPr>
      </w:pPr>
      <w:r w:rsidRPr="00D776CA">
        <w:rPr>
          <w:rFonts w:ascii="Arial" w:hAnsi="Arial" w:cs="Arial"/>
          <w:sz w:val="22"/>
          <w:szCs w:val="22"/>
        </w:rPr>
        <w:t>Health data is "special category" information, according to guidelines from the Information Commissioner's Office, therefore businesses must have a clear legal basis for using it and be transparent with patients about how their data is used (ICO, 2025).  For Mrs. Mann, this implies that staff members should clarify the purpose of taking notes, how long they will be retained, and when they could be shared—for instance, with hospital services if she requires more care.  This promotes openness and fosters trust.</w:t>
      </w:r>
    </w:p>
    <w:p w14:paraId="3598F920" w14:textId="1DE87815" w:rsidR="00B671C8" w:rsidRPr="00D776CA" w:rsidRDefault="004D5770" w:rsidP="004D5770">
      <w:pPr>
        <w:rPr>
          <w:rFonts w:ascii="Arial" w:hAnsi="Arial" w:cs="Arial"/>
          <w:sz w:val="22"/>
          <w:szCs w:val="22"/>
        </w:rPr>
      </w:pPr>
      <w:r w:rsidRPr="00D776CA">
        <w:rPr>
          <w:rFonts w:ascii="Arial" w:hAnsi="Arial" w:cs="Arial"/>
          <w:sz w:val="22"/>
          <w:szCs w:val="22"/>
        </w:rPr>
        <w:t xml:space="preserve">Good administration is also supported by health and social care policy frameworks, such as computerised care planning systems or municipal record-keeping regulations.  To ensure that all professionals record identical information in a uniform manner, they lay forth standard forms, mandatory sections, and review dates.  This might involve a shared digital care plan for Mrs. Mann that is updated by all team members following every interaction.  Strong administrative abilities and adherence to legal standards make records an effective tool for </w:t>
      </w:r>
      <w:r w:rsidRPr="00D776CA">
        <w:rPr>
          <w:rFonts w:ascii="Arial" w:hAnsi="Arial" w:cs="Arial"/>
          <w:sz w:val="22"/>
          <w:szCs w:val="22"/>
        </w:rPr>
        <w:lastRenderedPageBreak/>
        <w:t>coordinating multidisciplinary work, safeguarding Mrs. Mann's privacy, and promoting safe, person-centred care.</w:t>
      </w:r>
    </w:p>
    <w:p w14:paraId="7439B083" w14:textId="4C9BED1E" w:rsidR="00B671C8" w:rsidRPr="004B2B77" w:rsidRDefault="004D5770" w:rsidP="004D5770">
      <w:pPr>
        <w:pStyle w:val="Heading1"/>
        <w:rPr>
          <w:rFonts w:ascii="Arial" w:hAnsi="Arial" w:cs="Arial"/>
          <w:sz w:val="32"/>
          <w:szCs w:val="32"/>
        </w:rPr>
      </w:pPr>
      <w:bookmarkStart w:id="4" w:name="_Toc215289225"/>
      <w:r w:rsidRPr="004B2B77">
        <w:rPr>
          <w:rFonts w:ascii="Arial" w:hAnsi="Arial" w:cs="Arial"/>
          <w:sz w:val="32"/>
          <w:szCs w:val="32"/>
        </w:rPr>
        <w:t>Collaborative Working in Mrs Mann’s Care</w:t>
      </w:r>
      <w:bookmarkEnd w:id="4"/>
    </w:p>
    <w:p w14:paraId="051A10A3" w14:textId="73053EB0" w:rsidR="004D5770" w:rsidRPr="00D776CA" w:rsidRDefault="004D5770" w:rsidP="004D5770">
      <w:pPr>
        <w:rPr>
          <w:rFonts w:ascii="Arial" w:hAnsi="Arial" w:cs="Arial"/>
          <w:sz w:val="22"/>
          <w:szCs w:val="22"/>
        </w:rPr>
      </w:pPr>
      <w:r w:rsidRPr="00D776CA">
        <w:rPr>
          <w:rFonts w:ascii="Arial" w:hAnsi="Arial" w:cs="Arial"/>
          <w:sz w:val="22"/>
          <w:szCs w:val="22"/>
        </w:rPr>
        <w:t>Since several experts are involved in Mrs. Mann's care and they must all strive towards the same objectives, collaborative working is crucial.  Physiotherapists, general practitioners, and carers all possess unique abilities and expertise.  They can develop a clear, person-centred care plan that promotes Mrs. Mann's recuperation, pain management, and independence when they collaborate and exchange information.  Additionally, effective teamwork lowers the possibility of duplication or care gaps, such as improperly performed workouts or missing prescription adjustments.</w:t>
      </w:r>
    </w:p>
    <w:p w14:paraId="27999FC5" w14:textId="2DC8C2D7" w:rsidR="004D5770" w:rsidRPr="00D776CA" w:rsidRDefault="004D5770" w:rsidP="004D5770">
      <w:pPr>
        <w:rPr>
          <w:rFonts w:ascii="Arial" w:hAnsi="Arial" w:cs="Arial"/>
          <w:sz w:val="22"/>
          <w:szCs w:val="22"/>
        </w:rPr>
      </w:pPr>
      <w:r w:rsidRPr="00D776CA">
        <w:rPr>
          <w:rFonts w:ascii="Arial" w:hAnsi="Arial" w:cs="Arial"/>
          <w:sz w:val="22"/>
          <w:szCs w:val="22"/>
        </w:rPr>
        <w:t>Effective collaboration may be developed through a variety of strategies.  Professionals may inform each other on Mrs. Mann's progress, set priorities, and discuss any issues at regular team meetings, which can take place in person or virtually.  Everyone can view the same data and document their own activities in one location thanks to shared care plans and electronic records.  It's also critical to have clear roles and duties so that everyone is aware of what needs to be done and when to get in touch with others.  Talking with Mrs. Mann and her daughter keeps the care plan reasonable and considerate of her preferences.</w:t>
      </w:r>
    </w:p>
    <w:p w14:paraId="1B92E9D5" w14:textId="3917042A" w:rsidR="004D5770" w:rsidRPr="00D776CA" w:rsidRDefault="004D5770" w:rsidP="00B671C8">
      <w:pPr>
        <w:rPr>
          <w:rFonts w:ascii="Arial" w:hAnsi="Arial" w:cs="Arial"/>
          <w:sz w:val="22"/>
          <w:szCs w:val="22"/>
        </w:rPr>
      </w:pPr>
      <w:r w:rsidRPr="00D776CA">
        <w:rPr>
          <w:rFonts w:ascii="Arial" w:hAnsi="Arial" w:cs="Arial"/>
          <w:sz w:val="22"/>
          <w:szCs w:val="22"/>
        </w:rPr>
        <w:t xml:space="preserve">Poor communication, disparate work cultures, time constraints, and concerns about confidentiality are some of the difficulties that multi-agency collaboration may encounter.  Teams can establish basic communication guidelines, such using clear language, responding to communications within a certain amount of time, and recording important decisions, to manage these.  Collaborative training and team-building exercises foster mutual understanding and trust among employees.  Staff members can exchange information that is required for safe treatment while maintaining privacy thanks to clear processes for information sharing based on data protection regulations (CQC, 2022).  Collaboration is strengthened when professionals </w:t>
      </w:r>
      <w:proofErr w:type="gramStart"/>
      <w:r w:rsidRPr="00D776CA">
        <w:rPr>
          <w:rFonts w:ascii="Arial" w:hAnsi="Arial" w:cs="Arial"/>
          <w:sz w:val="22"/>
          <w:szCs w:val="22"/>
        </w:rPr>
        <w:t>make an effort</w:t>
      </w:r>
      <w:proofErr w:type="gramEnd"/>
      <w:r w:rsidRPr="00D776CA">
        <w:rPr>
          <w:rFonts w:ascii="Arial" w:hAnsi="Arial" w:cs="Arial"/>
          <w:sz w:val="22"/>
          <w:szCs w:val="22"/>
        </w:rPr>
        <w:t xml:space="preserve"> to listen to each other and work together to solve difficulties.  For Mrs. Mann, this results in safer, better-coordinated care.</w:t>
      </w:r>
    </w:p>
    <w:p w14:paraId="39B13A4F" w14:textId="4E09E3F0" w:rsidR="004D5770" w:rsidRPr="004B2B77" w:rsidRDefault="004D5770" w:rsidP="004D5770">
      <w:pPr>
        <w:pStyle w:val="Heading1"/>
        <w:rPr>
          <w:rFonts w:ascii="Arial" w:hAnsi="Arial" w:cs="Arial"/>
          <w:sz w:val="32"/>
          <w:szCs w:val="32"/>
        </w:rPr>
      </w:pPr>
      <w:bookmarkStart w:id="5" w:name="_Toc215289226"/>
      <w:r w:rsidRPr="004B2B77">
        <w:rPr>
          <w:rFonts w:ascii="Arial" w:hAnsi="Arial" w:cs="Arial"/>
          <w:sz w:val="32"/>
          <w:szCs w:val="32"/>
        </w:rPr>
        <w:t>Conclusion</w:t>
      </w:r>
      <w:bookmarkEnd w:id="5"/>
    </w:p>
    <w:p w14:paraId="09FC4FDC" w14:textId="49CC1FCA" w:rsidR="004D5770" w:rsidRPr="00D776CA" w:rsidRDefault="004D5770" w:rsidP="004D5770">
      <w:pPr>
        <w:rPr>
          <w:rFonts w:ascii="Arial" w:hAnsi="Arial" w:cs="Arial"/>
          <w:sz w:val="22"/>
          <w:szCs w:val="22"/>
        </w:rPr>
      </w:pPr>
      <w:r w:rsidRPr="00D776CA">
        <w:rPr>
          <w:rFonts w:ascii="Arial" w:hAnsi="Arial" w:cs="Arial"/>
          <w:sz w:val="22"/>
          <w:szCs w:val="22"/>
        </w:rPr>
        <w:t xml:space="preserve">In conclusion, Mrs. Mann's example demonstrates the strong relationship between cooperation, administration, and communication in safe health and social care.  Staff are better able to comprehend her requirements, uphold her rights under the Equality Act of 2010, and assist her in participating in decision-making when they have open and courteous communication with her and her kid.  In accordance with the Data Protection Act of 2018, accurate record keeping and secure information processing guarantee that each professional obtains the appropriate information at the appropriate time and that her privacy is safeguarded. </w:t>
      </w:r>
      <w:proofErr w:type="gramStart"/>
      <w:r w:rsidRPr="00D776CA">
        <w:rPr>
          <w:rFonts w:ascii="Arial" w:hAnsi="Arial" w:cs="Arial"/>
          <w:sz w:val="22"/>
          <w:szCs w:val="22"/>
        </w:rPr>
        <w:t>In order to</w:t>
      </w:r>
      <w:proofErr w:type="gramEnd"/>
      <w:r w:rsidRPr="00D776CA">
        <w:rPr>
          <w:rFonts w:ascii="Arial" w:hAnsi="Arial" w:cs="Arial"/>
          <w:sz w:val="22"/>
          <w:szCs w:val="22"/>
        </w:rPr>
        <w:t xml:space="preserve"> develop a comprehensive, person-centred care plan, the GP, physiotherapist, carers, and family must collaborate.  Strong performance in these three areas reduces the possibility of mistakes, supports Mrs. Mann's freedom and dignity, and increases the likelihood that she will recover from hip surgery.</w:t>
      </w:r>
    </w:p>
    <w:p w14:paraId="1CD337E0" w14:textId="3F91D214" w:rsidR="00B671C8" w:rsidRPr="00D776CA" w:rsidRDefault="00B671C8" w:rsidP="00B671C8">
      <w:pPr>
        <w:pStyle w:val="Heading1"/>
        <w:rPr>
          <w:rFonts w:ascii="Arial" w:hAnsi="Arial" w:cs="Arial"/>
          <w:sz w:val="22"/>
          <w:szCs w:val="22"/>
        </w:rPr>
      </w:pPr>
      <w:bookmarkStart w:id="6" w:name="_Toc215289227"/>
      <w:r w:rsidRPr="004B2B77">
        <w:rPr>
          <w:rFonts w:ascii="Arial" w:hAnsi="Arial" w:cs="Arial"/>
          <w:sz w:val="32"/>
          <w:szCs w:val="32"/>
        </w:rPr>
        <w:lastRenderedPageBreak/>
        <w:t>Reference Lis</w:t>
      </w:r>
      <w:r w:rsidRPr="00D776CA">
        <w:rPr>
          <w:rFonts w:ascii="Arial" w:hAnsi="Arial" w:cs="Arial"/>
          <w:sz w:val="22"/>
          <w:szCs w:val="22"/>
        </w:rPr>
        <w:t>t</w:t>
      </w:r>
      <w:bookmarkEnd w:id="6"/>
    </w:p>
    <w:p w14:paraId="527469EC" w14:textId="27A7646C" w:rsidR="00B671C8" w:rsidRPr="00D776CA" w:rsidRDefault="00B671C8" w:rsidP="00B671C8">
      <w:pPr>
        <w:rPr>
          <w:rFonts w:ascii="Arial" w:hAnsi="Arial" w:cs="Arial"/>
          <w:sz w:val="22"/>
          <w:szCs w:val="22"/>
        </w:rPr>
      </w:pPr>
      <w:r w:rsidRPr="00D776CA">
        <w:rPr>
          <w:rFonts w:ascii="Arial" w:hAnsi="Arial" w:cs="Arial"/>
          <w:sz w:val="22"/>
          <w:szCs w:val="22"/>
        </w:rPr>
        <w:t>CQC (2022) </w:t>
      </w:r>
      <w:r w:rsidRPr="00D776CA">
        <w:rPr>
          <w:rFonts w:ascii="Arial" w:hAnsi="Arial" w:cs="Arial"/>
          <w:i/>
          <w:iCs/>
          <w:sz w:val="22"/>
          <w:szCs w:val="22"/>
        </w:rPr>
        <w:t>Better care through collaboration</w:t>
      </w:r>
      <w:r w:rsidRPr="00D776CA">
        <w:rPr>
          <w:rFonts w:ascii="Arial" w:hAnsi="Arial" w:cs="Arial"/>
          <w:sz w:val="22"/>
          <w:szCs w:val="22"/>
        </w:rPr>
        <w:t>. Care Quality Commission. Available at: </w:t>
      </w:r>
      <w:hyperlink r:id="rId7" w:tgtFrame="_blank" w:history="1">
        <w:r w:rsidRPr="00D776CA">
          <w:rPr>
            <w:rStyle w:val="Hyperlink"/>
            <w:rFonts w:ascii="Arial" w:hAnsi="Arial" w:cs="Arial"/>
            <w:sz w:val="22"/>
            <w:szCs w:val="22"/>
          </w:rPr>
          <w:t>https://www.cqc.org.uk/publications/major-reports/better-care-through-collaboration</w:t>
        </w:r>
      </w:hyperlink>
      <w:r w:rsidRPr="00D776CA">
        <w:rPr>
          <w:rFonts w:ascii="Arial" w:hAnsi="Arial" w:cs="Arial"/>
          <w:sz w:val="22"/>
          <w:szCs w:val="22"/>
        </w:rPr>
        <w:t xml:space="preserve">. </w:t>
      </w:r>
    </w:p>
    <w:p w14:paraId="61DB5A73" w14:textId="5A3CD9B4" w:rsidR="00B671C8" w:rsidRPr="00D776CA" w:rsidRDefault="00B671C8" w:rsidP="002455C1">
      <w:pPr>
        <w:spacing w:line="360" w:lineRule="auto"/>
        <w:rPr>
          <w:rFonts w:ascii="Arial" w:hAnsi="Arial" w:cs="Arial"/>
          <w:sz w:val="22"/>
          <w:szCs w:val="22"/>
        </w:rPr>
      </w:pPr>
      <w:r w:rsidRPr="00D776CA">
        <w:rPr>
          <w:rFonts w:ascii="Arial" w:hAnsi="Arial" w:cs="Arial"/>
          <w:sz w:val="22"/>
          <w:szCs w:val="22"/>
        </w:rPr>
        <w:t>Gov.uk (2015) Equality Act 2010: guidance. Available at: https://www.gov.uk/guidance/equality-act-2010-guidance</w:t>
      </w:r>
    </w:p>
    <w:p w14:paraId="571066C3" w14:textId="6F8C0AE1" w:rsidR="00B671C8" w:rsidRPr="00D776CA" w:rsidRDefault="00B671C8" w:rsidP="00B671C8">
      <w:pPr>
        <w:rPr>
          <w:rFonts w:ascii="Arial" w:hAnsi="Arial" w:cs="Arial"/>
          <w:sz w:val="22"/>
          <w:szCs w:val="22"/>
        </w:rPr>
      </w:pPr>
      <w:r w:rsidRPr="00D776CA">
        <w:rPr>
          <w:rFonts w:ascii="Arial" w:hAnsi="Arial" w:cs="Arial"/>
          <w:sz w:val="22"/>
          <w:szCs w:val="22"/>
        </w:rPr>
        <w:t>Hargie, O. (2011) </w:t>
      </w:r>
      <w:r w:rsidRPr="00D776CA">
        <w:rPr>
          <w:rFonts w:ascii="Arial" w:hAnsi="Arial" w:cs="Arial"/>
          <w:i/>
          <w:iCs/>
          <w:sz w:val="22"/>
          <w:szCs w:val="22"/>
        </w:rPr>
        <w:t>Skilled interpersonal communication: Research, theory and practice</w:t>
      </w:r>
      <w:r w:rsidRPr="00D776CA">
        <w:rPr>
          <w:rFonts w:ascii="Arial" w:hAnsi="Arial" w:cs="Arial"/>
          <w:sz w:val="22"/>
          <w:szCs w:val="22"/>
        </w:rPr>
        <w:t xml:space="preserve">. 5th </w:t>
      </w:r>
      <w:proofErr w:type="spellStart"/>
      <w:r w:rsidRPr="00D776CA">
        <w:rPr>
          <w:rFonts w:ascii="Arial" w:hAnsi="Arial" w:cs="Arial"/>
          <w:sz w:val="22"/>
          <w:szCs w:val="22"/>
        </w:rPr>
        <w:t>edn</w:t>
      </w:r>
      <w:proofErr w:type="spellEnd"/>
      <w:r w:rsidRPr="00D776CA">
        <w:rPr>
          <w:rFonts w:ascii="Arial" w:hAnsi="Arial" w:cs="Arial"/>
          <w:sz w:val="22"/>
          <w:szCs w:val="22"/>
        </w:rPr>
        <w:t xml:space="preserve">. London: Routledge. </w:t>
      </w:r>
    </w:p>
    <w:p w14:paraId="2B43337D" w14:textId="459D56CF" w:rsidR="00B671C8" w:rsidRPr="00D776CA" w:rsidRDefault="00B671C8" w:rsidP="00B671C8">
      <w:pPr>
        <w:rPr>
          <w:rFonts w:ascii="Arial" w:hAnsi="Arial" w:cs="Arial"/>
          <w:sz w:val="22"/>
          <w:szCs w:val="22"/>
        </w:rPr>
      </w:pPr>
      <w:r w:rsidRPr="00D776CA">
        <w:rPr>
          <w:rFonts w:ascii="Arial" w:hAnsi="Arial" w:cs="Arial"/>
          <w:sz w:val="22"/>
          <w:szCs w:val="22"/>
        </w:rPr>
        <w:t>ICO (2025) ‘Health data’, </w:t>
      </w:r>
      <w:r w:rsidRPr="00D776CA">
        <w:rPr>
          <w:rFonts w:ascii="Arial" w:hAnsi="Arial" w:cs="Arial"/>
          <w:i/>
          <w:iCs/>
          <w:sz w:val="22"/>
          <w:szCs w:val="22"/>
        </w:rPr>
        <w:t>Information Commissioner’s Office</w:t>
      </w:r>
      <w:r w:rsidRPr="00D776CA">
        <w:rPr>
          <w:rFonts w:ascii="Arial" w:hAnsi="Arial" w:cs="Arial"/>
          <w:sz w:val="22"/>
          <w:szCs w:val="22"/>
        </w:rPr>
        <w:t>. Available at: </w:t>
      </w:r>
      <w:hyperlink r:id="rId8" w:tgtFrame="_blank" w:history="1">
        <w:r w:rsidRPr="00D776CA">
          <w:rPr>
            <w:rStyle w:val="Hyperlink"/>
            <w:rFonts w:ascii="Arial" w:hAnsi="Arial" w:cs="Arial"/>
            <w:sz w:val="22"/>
            <w:szCs w:val="22"/>
          </w:rPr>
          <w:t>https://ico.org.uk/for-organisations/uk-gdpr-guidance-and-resources/individual-rights/right-of-access/health-data/</w:t>
        </w:r>
      </w:hyperlink>
      <w:r w:rsidRPr="00D776CA">
        <w:rPr>
          <w:rFonts w:ascii="Arial" w:hAnsi="Arial" w:cs="Arial"/>
          <w:sz w:val="22"/>
          <w:szCs w:val="22"/>
        </w:rPr>
        <w:t xml:space="preserve">. </w:t>
      </w:r>
    </w:p>
    <w:p w14:paraId="4C1B046C" w14:textId="0642C90E" w:rsidR="00B671C8" w:rsidRPr="00D776CA" w:rsidRDefault="00B671C8" w:rsidP="00B671C8">
      <w:pPr>
        <w:rPr>
          <w:rFonts w:ascii="Arial" w:hAnsi="Arial" w:cs="Arial"/>
          <w:sz w:val="22"/>
          <w:szCs w:val="22"/>
        </w:rPr>
      </w:pPr>
      <w:r w:rsidRPr="00D776CA">
        <w:rPr>
          <w:rFonts w:ascii="Arial" w:hAnsi="Arial" w:cs="Arial"/>
          <w:sz w:val="22"/>
          <w:szCs w:val="22"/>
        </w:rPr>
        <w:t>Legislation.gov.uk (2018) </w:t>
      </w:r>
      <w:r w:rsidRPr="00D776CA">
        <w:rPr>
          <w:rFonts w:ascii="Arial" w:hAnsi="Arial" w:cs="Arial"/>
          <w:i/>
          <w:iCs/>
          <w:sz w:val="22"/>
          <w:szCs w:val="22"/>
        </w:rPr>
        <w:t>Data Protection Act 2018</w:t>
      </w:r>
      <w:r w:rsidRPr="00D776CA">
        <w:rPr>
          <w:rFonts w:ascii="Arial" w:hAnsi="Arial" w:cs="Arial"/>
          <w:sz w:val="22"/>
          <w:szCs w:val="22"/>
        </w:rPr>
        <w:t>. Available at: </w:t>
      </w:r>
      <w:hyperlink r:id="rId9" w:tgtFrame="_blank" w:history="1">
        <w:r w:rsidRPr="00D776CA">
          <w:rPr>
            <w:rStyle w:val="Hyperlink"/>
            <w:rFonts w:ascii="Arial" w:hAnsi="Arial" w:cs="Arial"/>
            <w:sz w:val="22"/>
            <w:szCs w:val="22"/>
          </w:rPr>
          <w:t>https://www.legislation.gov.uk/ukpga/2018/12/contents</w:t>
        </w:r>
      </w:hyperlink>
      <w:r w:rsidRPr="00D776CA">
        <w:rPr>
          <w:rFonts w:ascii="Arial" w:hAnsi="Arial" w:cs="Arial"/>
          <w:sz w:val="22"/>
          <w:szCs w:val="22"/>
        </w:rPr>
        <w:t>. ​</w:t>
      </w:r>
    </w:p>
    <w:p w14:paraId="43857E0C" w14:textId="4BB47C34" w:rsidR="00B671C8" w:rsidRPr="00D776CA" w:rsidRDefault="00B671C8" w:rsidP="00B671C8">
      <w:pPr>
        <w:rPr>
          <w:rFonts w:ascii="Arial" w:hAnsi="Arial" w:cs="Arial"/>
          <w:sz w:val="22"/>
          <w:szCs w:val="22"/>
        </w:rPr>
      </w:pPr>
      <w:r w:rsidRPr="00D776CA">
        <w:rPr>
          <w:rFonts w:ascii="Arial" w:hAnsi="Arial" w:cs="Arial"/>
          <w:sz w:val="22"/>
          <w:szCs w:val="22"/>
        </w:rPr>
        <w:t>Morrison, J. (2016) </w:t>
      </w:r>
      <w:r w:rsidRPr="00D776CA">
        <w:rPr>
          <w:rFonts w:ascii="Arial" w:hAnsi="Arial" w:cs="Arial"/>
          <w:i/>
          <w:iCs/>
          <w:sz w:val="22"/>
          <w:szCs w:val="22"/>
        </w:rPr>
        <w:t>Essential public health: Theory and practice for health and social care</w:t>
      </w:r>
      <w:r w:rsidRPr="00D776CA">
        <w:rPr>
          <w:rFonts w:ascii="Arial" w:hAnsi="Arial" w:cs="Arial"/>
          <w:sz w:val="22"/>
          <w:szCs w:val="22"/>
        </w:rPr>
        <w:t xml:space="preserve">. 2nd </w:t>
      </w:r>
      <w:proofErr w:type="spellStart"/>
      <w:r w:rsidRPr="00D776CA">
        <w:rPr>
          <w:rFonts w:ascii="Arial" w:hAnsi="Arial" w:cs="Arial"/>
          <w:sz w:val="22"/>
          <w:szCs w:val="22"/>
        </w:rPr>
        <w:t>edn</w:t>
      </w:r>
      <w:proofErr w:type="spellEnd"/>
      <w:r w:rsidRPr="00D776CA">
        <w:rPr>
          <w:rFonts w:ascii="Arial" w:hAnsi="Arial" w:cs="Arial"/>
          <w:sz w:val="22"/>
          <w:szCs w:val="22"/>
        </w:rPr>
        <w:t xml:space="preserve">. Oxford: Oxford University Press. </w:t>
      </w:r>
    </w:p>
    <w:p w14:paraId="734171E4" w14:textId="0D438B27" w:rsidR="00B671C8" w:rsidRPr="00D776CA" w:rsidRDefault="00B671C8" w:rsidP="00B671C8">
      <w:pPr>
        <w:rPr>
          <w:rFonts w:ascii="Arial" w:hAnsi="Arial" w:cs="Arial"/>
          <w:sz w:val="22"/>
          <w:szCs w:val="22"/>
        </w:rPr>
      </w:pPr>
      <w:r w:rsidRPr="00D776CA">
        <w:rPr>
          <w:rFonts w:ascii="Arial" w:hAnsi="Arial" w:cs="Arial"/>
          <w:sz w:val="22"/>
          <w:szCs w:val="22"/>
        </w:rPr>
        <w:t>NHS England (2022) </w:t>
      </w:r>
      <w:r w:rsidRPr="00D776CA">
        <w:rPr>
          <w:rFonts w:ascii="Arial" w:hAnsi="Arial" w:cs="Arial"/>
          <w:i/>
          <w:iCs/>
          <w:sz w:val="22"/>
          <w:szCs w:val="22"/>
        </w:rPr>
        <w:t>Working in partnership with people and communities: Statutory guidance</w:t>
      </w:r>
      <w:r w:rsidRPr="00D776CA">
        <w:rPr>
          <w:rFonts w:ascii="Arial" w:hAnsi="Arial" w:cs="Arial"/>
          <w:sz w:val="22"/>
          <w:szCs w:val="22"/>
        </w:rPr>
        <w:t>. Available at: </w:t>
      </w:r>
      <w:hyperlink r:id="rId10" w:tgtFrame="_blank" w:history="1">
        <w:r w:rsidRPr="00D776CA">
          <w:rPr>
            <w:rStyle w:val="Hyperlink"/>
            <w:rFonts w:ascii="Arial" w:hAnsi="Arial" w:cs="Arial"/>
            <w:sz w:val="22"/>
            <w:szCs w:val="22"/>
          </w:rPr>
          <w:t>https://www.england.nhs.uk/long-read/working-in-partnership-with-people-and-communities-statutory-guidance/</w:t>
        </w:r>
      </w:hyperlink>
      <w:r w:rsidRPr="00D776CA">
        <w:rPr>
          <w:rFonts w:ascii="Arial" w:hAnsi="Arial" w:cs="Arial"/>
          <w:sz w:val="22"/>
          <w:szCs w:val="22"/>
        </w:rPr>
        <w:t>.</w:t>
      </w:r>
    </w:p>
    <w:p w14:paraId="5CB6C2E8" w14:textId="77777777" w:rsidR="00B671C8" w:rsidRPr="00D776CA" w:rsidRDefault="00B671C8" w:rsidP="00B671C8">
      <w:pPr>
        <w:rPr>
          <w:rFonts w:ascii="Arial" w:hAnsi="Arial" w:cs="Arial"/>
          <w:sz w:val="22"/>
          <w:szCs w:val="22"/>
        </w:rPr>
      </w:pPr>
    </w:p>
    <w:sectPr w:rsidR="00B671C8" w:rsidRPr="00D776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41A7D"/>
    <w:multiLevelType w:val="multilevel"/>
    <w:tmpl w:val="A41400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6863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1C8"/>
    <w:rsid w:val="00014EFF"/>
    <w:rsid w:val="0017375A"/>
    <w:rsid w:val="001A5B23"/>
    <w:rsid w:val="002455C1"/>
    <w:rsid w:val="002D104A"/>
    <w:rsid w:val="00346584"/>
    <w:rsid w:val="0044416E"/>
    <w:rsid w:val="004807C6"/>
    <w:rsid w:val="004B2B77"/>
    <w:rsid w:val="004C1D45"/>
    <w:rsid w:val="004D5770"/>
    <w:rsid w:val="0056399C"/>
    <w:rsid w:val="005D4ADB"/>
    <w:rsid w:val="006C74A8"/>
    <w:rsid w:val="007A6A91"/>
    <w:rsid w:val="0085737C"/>
    <w:rsid w:val="0087274D"/>
    <w:rsid w:val="00957444"/>
    <w:rsid w:val="00B671C8"/>
    <w:rsid w:val="00BD10D1"/>
    <w:rsid w:val="00BF57BF"/>
    <w:rsid w:val="00D26436"/>
    <w:rsid w:val="00D7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663B1"/>
  <w15:chartTrackingRefBased/>
  <w15:docId w15:val="{63A247AE-1590-433F-89F7-27879CAC4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7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7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7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7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71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1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1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1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7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7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7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7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7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1C8"/>
    <w:rPr>
      <w:rFonts w:eastAsiaTheme="majorEastAsia" w:cstheme="majorBidi"/>
      <w:color w:val="272727" w:themeColor="text1" w:themeTint="D8"/>
    </w:rPr>
  </w:style>
  <w:style w:type="paragraph" w:styleId="Title">
    <w:name w:val="Title"/>
    <w:basedOn w:val="Normal"/>
    <w:next w:val="Normal"/>
    <w:link w:val="TitleChar"/>
    <w:uiPriority w:val="10"/>
    <w:qFormat/>
    <w:rsid w:val="00B671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71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71C8"/>
    <w:pPr>
      <w:spacing w:before="160"/>
      <w:jc w:val="center"/>
    </w:pPr>
    <w:rPr>
      <w:i/>
      <w:iCs/>
      <w:color w:val="404040" w:themeColor="text1" w:themeTint="BF"/>
    </w:rPr>
  </w:style>
  <w:style w:type="character" w:customStyle="1" w:styleId="QuoteChar">
    <w:name w:val="Quote Char"/>
    <w:basedOn w:val="DefaultParagraphFont"/>
    <w:link w:val="Quote"/>
    <w:uiPriority w:val="29"/>
    <w:rsid w:val="00B671C8"/>
    <w:rPr>
      <w:i/>
      <w:iCs/>
      <w:color w:val="404040" w:themeColor="text1" w:themeTint="BF"/>
    </w:rPr>
  </w:style>
  <w:style w:type="paragraph" w:styleId="ListParagraph">
    <w:name w:val="List Paragraph"/>
    <w:basedOn w:val="Normal"/>
    <w:uiPriority w:val="34"/>
    <w:qFormat/>
    <w:rsid w:val="00B671C8"/>
    <w:pPr>
      <w:ind w:left="720"/>
      <w:contextualSpacing/>
    </w:pPr>
  </w:style>
  <w:style w:type="character" w:styleId="IntenseEmphasis">
    <w:name w:val="Intense Emphasis"/>
    <w:basedOn w:val="DefaultParagraphFont"/>
    <w:uiPriority w:val="21"/>
    <w:qFormat/>
    <w:rsid w:val="00B671C8"/>
    <w:rPr>
      <w:i/>
      <w:iCs/>
      <w:color w:val="0F4761" w:themeColor="accent1" w:themeShade="BF"/>
    </w:rPr>
  </w:style>
  <w:style w:type="paragraph" w:styleId="IntenseQuote">
    <w:name w:val="Intense Quote"/>
    <w:basedOn w:val="Normal"/>
    <w:next w:val="Normal"/>
    <w:link w:val="IntenseQuoteChar"/>
    <w:uiPriority w:val="30"/>
    <w:qFormat/>
    <w:rsid w:val="00B67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71C8"/>
    <w:rPr>
      <w:i/>
      <w:iCs/>
      <w:color w:val="0F4761" w:themeColor="accent1" w:themeShade="BF"/>
    </w:rPr>
  </w:style>
  <w:style w:type="character" w:styleId="IntenseReference">
    <w:name w:val="Intense Reference"/>
    <w:basedOn w:val="DefaultParagraphFont"/>
    <w:uiPriority w:val="32"/>
    <w:qFormat/>
    <w:rsid w:val="00B671C8"/>
    <w:rPr>
      <w:b/>
      <w:bCs/>
      <w:smallCaps/>
      <w:color w:val="0F4761" w:themeColor="accent1" w:themeShade="BF"/>
      <w:spacing w:val="5"/>
    </w:rPr>
  </w:style>
  <w:style w:type="character" w:styleId="Hyperlink">
    <w:name w:val="Hyperlink"/>
    <w:basedOn w:val="DefaultParagraphFont"/>
    <w:uiPriority w:val="99"/>
    <w:unhideWhenUsed/>
    <w:rsid w:val="00B671C8"/>
    <w:rPr>
      <w:color w:val="467886" w:themeColor="hyperlink"/>
      <w:u w:val="single"/>
    </w:rPr>
  </w:style>
  <w:style w:type="character" w:styleId="UnresolvedMention">
    <w:name w:val="Unresolved Mention"/>
    <w:basedOn w:val="DefaultParagraphFont"/>
    <w:uiPriority w:val="99"/>
    <w:semiHidden/>
    <w:unhideWhenUsed/>
    <w:rsid w:val="00B671C8"/>
    <w:rPr>
      <w:color w:val="605E5C"/>
      <w:shd w:val="clear" w:color="auto" w:fill="E1DFDD"/>
    </w:rPr>
  </w:style>
  <w:style w:type="character" w:styleId="FollowedHyperlink">
    <w:name w:val="FollowedHyperlink"/>
    <w:basedOn w:val="DefaultParagraphFont"/>
    <w:uiPriority w:val="99"/>
    <w:semiHidden/>
    <w:unhideWhenUsed/>
    <w:rsid w:val="00B671C8"/>
    <w:rPr>
      <w:color w:val="96607D" w:themeColor="followedHyperlink"/>
      <w:u w:val="single"/>
    </w:rPr>
  </w:style>
  <w:style w:type="paragraph" w:styleId="TOCHeading">
    <w:name w:val="TOC Heading"/>
    <w:basedOn w:val="Heading1"/>
    <w:next w:val="Normal"/>
    <w:uiPriority w:val="39"/>
    <w:unhideWhenUsed/>
    <w:qFormat/>
    <w:rsid w:val="008727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7274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individual-rights/right-of-access/health-data/" TargetMode="External"/><Relationship Id="rId3" Type="http://schemas.openxmlformats.org/officeDocument/2006/relationships/settings" Target="settings.xml"/><Relationship Id="rId7" Type="http://schemas.openxmlformats.org/officeDocument/2006/relationships/hyperlink" Target="https://www.cqc.org.uk/publications/major-reports/better-care-through-collabor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england.nhs.uk/long-read/working-in-partnership-with-people-and-communities-statutory-guidance/" TargetMode="External"/><Relationship Id="rId4" Type="http://schemas.openxmlformats.org/officeDocument/2006/relationships/webSettings" Target="webSettings.xml"/><Relationship Id="rId9"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1694</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Rumaysa Mohammed Masoud (2438040)</cp:lastModifiedBy>
  <cp:revision>2</cp:revision>
  <dcterms:created xsi:type="dcterms:W3CDTF">2025-12-08T12:38:00Z</dcterms:created>
  <dcterms:modified xsi:type="dcterms:W3CDTF">2025-12-08T12:38:00Z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63386ee5-b2d5-4a8e-a51f-0f244e9ff13e</vt:lpwstr>
  </property>
</Properties>
</file>