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F2C5B7D" w:rsidP="17AD6208" w:rsidRDefault="5F2C5B7D" w14:paraId="3BAB6489" w14:textId="7F2EF790">
      <w:pPr>
        <w:rPr>
          <w:b w:val="1"/>
          <w:bCs w:val="1"/>
          <w:sz w:val="24"/>
          <w:szCs w:val="24"/>
        </w:rPr>
      </w:pPr>
      <w:r w:rsidRPr="17AD6208" w:rsidR="5F2C5B7D">
        <w:rPr>
          <w:b w:val="1"/>
          <w:bCs w:val="1"/>
          <w:sz w:val="24"/>
          <w:szCs w:val="24"/>
        </w:rPr>
        <w:t>Module:</w:t>
      </w:r>
      <w:r w:rsidRPr="17AD6208" w:rsidR="5F2C5B7D">
        <w:rPr>
          <w:b w:val="1"/>
          <w:bCs w:val="1"/>
          <w:sz w:val="24"/>
          <w:szCs w:val="24"/>
        </w:rPr>
        <w:t xml:space="preserve"> BMLW 4005</w:t>
      </w:r>
    </w:p>
    <w:p w:rsidR="5F2C5B7D" w:rsidP="17AD6208" w:rsidRDefault="5F2C5B7D" w14:paraId="6129B82B" w14:textId="68D669BE">
      <w:pPr>
        <w:pStyle w:val="Normal"/>
        <w:rPr>
          <w:b w:val="1"/>
          <w:bCs w:val="1"/>
          <w:sz w:val="24"/>
          <w:szCs w:val="24"/>
        </w:rPr>
      </w:pPr>
      <w:r w:rsidRPr="17AD6208" w:rsidR="5F2C5B7D">
        <w:rPr>
          <w:b w:val="1"/>
          <w:bCs w:val="1"/>
          <w:sz w:val="24"/>
          <w:szCs w:val="24"/>
        </w:rPr>
        <w:t>Student ID: 2229444</w:t>
      </w:r>
    </w:p>
    <w:p w:rsidR="17AD6208" w:rsidP="17AD6208" w:rsidRDefault="17AD6208" w14:paraId="183A0B49" w14:textId="60B4DB06">
      <w:pPr>
        <w:rPr>
          <w:sz w:val="24"/>
          <w:szCs w:val="24"/>
        </w:rPr>
      </w:pPr>
    </w:p>
    <w:p xmlns:wp14="http://schemas.microsoft.com/office/word/2010/wordml" w:rsidP="17AD6208" w14:paraId="295A9A24" wp14:textId="6F9535B2">
      <w:pPr>
        <w:rPr>
          <w:sz w:val="24"/>
          <w:szCs w:val="24"/>
        </w:rPr>
      </w:pPr>
      <w:bookmarkStart w:name="_GoBack" w:id="0"/>
      <w:bookmarkEnd w:id="0"/>
      <w:r w:rsidRPr="17AD6208" w:rsidR="3DB9792F">
        <w:rPr>
          <w:sz w:val="24"/>
          <w:szCs w:val="24"/>
        </w:rPr>
        <w:t>Whether Paula is liable for the offen</w:t>
      </w:r>
      <w:r w:rsidRPr="17AD6208" w:rsidR="6CC6FC3F">
        <w:rPr>
          <w:sz w:val="24"/>
          <w:szCs w:val="24"/>
        </w:rPr>
        <w:t>c</w:t>
      </w:r>
      <w:r w:rsidRPr="17AD6208" w:rsidR="3DB9792F">
        <w:rPr>
          <w:sz w:val="24"/>
          <w:szCs w:val="24"/>
        </w:rPr>
        <w:t>e of theft</w:t>
      </w:r>
      <w:r w:rsidRPr="17AD6208" w:rsidR="5187776F">
        <w:rPr>
          <w:sz w:val="24"/>
          <w:szCs w:val="24"/>
        </w:rPr>
        <w:t>.</w:t>
      </w:r>
    </w:p>
    <w:p xmlns:wp14="http://schemas.microsoft.com/office/word/2010/wordml" w:rsidP="17AD6208" w14:paraId="5E32AB6C" wp14:textId="3AAEE2EA">
      <w:pPr>
        <w:pStyle w:val="Normal"/>
        <w:rPr>
          <w:sz w:val="24"/>
          <w:szCs w:val="24"/>
        </w:rPr>
      </w:pPr>
      <w:r w:rsidRPr="17AD6208" w:rsidR="3DB9792F">
        <w:rPr>
          <w:sz w:val="24"/>
          <w:szCs w:val="24"/>
        </w:rPr>
        <w:t xml:space="preserve">For any criminal matter against an accused person to be successful, the elements of </w:t>
      </w:r>
      <w:r w:rsidRPr="17AD6208" w:rsidR="3DB9792F">
        <w:rPr>
          <w:sz w:val="24"/>
          <w:szCs w:val="24"/>
        </w:rPr>
        <w:t>mens</w:t>
      </w:r>
      <w:r w:rsidRPr="17AD6208" w:rsidR="3DB9792F">
        <w:rPr>
          <w:sz w:val="24"/>
          <w:szCs w:val="24"/>
        </w:rPr>
        <w:t xml:space="preserve"> rea and actus reus must be shown to have existed by the prosecution (Smith, 1978). This includes the crime of theft. </w:t>
      </w:r>
      <w:r w:rsidRPr="17AD6208" w:rsidR="3DB9792F">
        <w:rPr>
          <w:sz w:val="24"/>
          <w:szCs w:val="24"/>
        </w:rPr>
        <w:t>Mens</w:t>
      </w:r>
      <w:r w:rsidRPr="17AD6208" w:rsidR="3DB9792F">
        <w:rPr>
          <w:sz w:val="24"/>
          <w:szCs w:val="24"/>
        </w:rPr>
        <w:t xml:space="preserve"> rea refers to the intention of the accused person to do an offence while the actus reus deals with the action itself. Where either of the two elements mentioned is absent, then one cannot be held liable for the theft (Hrncirik, 2006).</w:t>
      </w:r>
    </w:p>
    <w:p xmlns:wp14="http://schemas.microsoft.com/office/word/2010/wordml" w:rsidP="17AD6208" w14:paraId="0377C16E" wp14:textId="61FB2878">
      <w:pPr>
        <w:pStyle w:val="Normal"/>
        <w:rPr>
          <w:sz w:val="24"/>
          <w:szCs w:val="24"/>
        </w:rPr>
      </w:pPr>
      <w:r w:rsidRPr="17AD6208" w:rsidR="3DB9792F">
        <w:rPr>
          <w:sz w:val="24"/>
          <w:szCs w:val="24"/>
        </w:rPr>
        <w:t xml:space="preserve">Specific to theft, the </w:t>
      </w:r>
      <w:r w:rsidRPr="17AD6208" w:rsidR="3DB9792F">
        <w:rPr>
          <w:sz w:val="24"/>
          <w:szCs w:val="24"/>
        </w:rPr>
        <w:t>mens</w:t>
      </w:r>
      <w:r w:rsidRPr="17AD6208" w:rsidR="3DB9792F">
        <w:rPr>
          <w:sz w:val="24"/>
          <w:szCs w:val="24"/>
        </w:rPr>
        <w:t xml:space="preserve"> rea in this offence involves the intention to deprive another person permanently of his belongings. </w:t>
      </w:r>
      <w:r w:rsidRPr="17AD6208" w:rsidR="3DB9792F">
        <w:rPr>
          <w:sz w:val="24"/>
          <w:szCs w:val="24"/>
        </w:rPr>
        <w:t>Section 6(1) of the 1968 Theft Act</w:t>
      </w:r>
      <w:r w:rsidRPr="17AD6208" w:rsidR="3DB9792F">
        <w:rPr>
          <w:sz w:val="24"/>
          <w:szCs w:val="24"/>
        </w:rPr>
        <w:t xml:space="preserve"> (Theft Act 1968) defines this intention as a situation where one treats a property as his own while disregarding the real owner’s rights. Another aspect found in the </w:t>
      </w:r>
      <w:r w:rsidRPr="17AD6208" w:rsidR="3DB9792F">
        <w:rPr>
          <w:sz w:val="24"/>
          <w:szCs w:val="24"/>
        </w:rPr>
        <w:t>mens</w:t>
      </w:r>
      <w:r w:rsidRPr="17AD6208" w:rsidR="3DB9792F">
        <w:rPr>
          <w:sz w:val="24"/>
          <w:szCs w:val="24"/>
        </w:rPr>
        <w:t xml:space="preserve"> rea of theft is that of dishonesty. Although its definition is not statutorily </w:t>
      </w:r>
      <w:r w:rsidRPr="17AD6208" w:rsidR="3DB9792F">
        <w:rPr>
          <w:sz w:val="24"/>
          <w:szCs w:val="24"/>
        </w:rPr>
        <w:t>provided</w:t>
      </w:r>
      <w:r w:rsidRPr="17AD6208" w:rsidR="3DB9792F">
        <w:rPr>
          <w:sz w:val="24"/>
          <w:szCs w:val="24"/>
        </w:rPr>
        <w:t xml:space="preserve"> for, it was discussed in the case of </w:t>
      </w:r>
      <w:r w:rsidRPr="17AD6208" w:rsidR="3DB9792F">
        <w:rPr>
          <w:sz w:val="24"/>
          <w:szCs w:val="24"/>
        </w:rPr>
        <w:t>(</w:t>
      </w:r>
      <w:r w:rsidRPr="17AD6208" w:rsidR="3DB9792F">
        <w:rPr>
          <w:sz w:val="24"/>
          <w:szCs w:val="24"/>
        </w:rPr>
        <w:t xml:space="preserve">R v Gosh, 1982) where a surgeon had claimed money over services that he had not provided. In </w:t>
      </w:r>
      <w:r w:rsidRPr="17AD6208" w:rsidR="3DB9792F">
        <w:rPr>
          <w:sz w:val="24"/>
          <w:szCs w:val="24"/>
        </w:rPr>
        <w:t>determining</w:t>
      </w:r>
      <w:r w:rsidRPr="17AD6208" w:rsidR="3DB9792F">
        <w:rPr>
          <w:sz w:val="24"/>
          <w:szCs w:val="24"/>
        </w:rPr>
        <w:t xml:space="preserve"> whether he was dishonest, the court set a test of a reasonable and honest person. In this test, the courts looked at whether a reasonable honest man would have acted as the accused. The accused appeal over his conviction was upheld by the court as they found him dishonest by the set standards. This was also seen in the case of (Ivey v Genting Casinos, 2017) where the court held that dishonesty must be </w:t>
      </w:r>
      <w:r w:rsidRPr="17AD6208" w:rsidR="3DB9792F">
        <w:rPr>
          <w:sz w:val="24"/>
          <w:szCs w:val="24"/>
        </w:rPr>
        <w:t>established</w:t>
      </w:r>
      <w:r w:rsidRPr="17AD6208" w:rsidR="3DB9792F">
        <w:rPr>
          <w:sz w:val="24"/>
          <w:szCs w:val="24"/>
        </w:rPr>
        <w:t xml:space="preserve"> for the offence of theft.</w:t>
      </w:r>
    </w:p>
    <w:p xmlns:wp14="http://schemas.microsoft.com/office/word/2010/wordml" w:rsidP="17AD6208" w14:paraId="3546F705" wp14:textId="0E48B92D">
      <w:pPr>
        <w:pStyle w:val="Normal"/>
        <w:rPr>
          <w:sz w:val="24"/>
          <w:szCs w:val="24"/>
        </w:rPr>
      </w:pPr>
      <w:r w:rsidRPr="17AD6208" w:rsidR="3DB9792F">
        <w:rPr>
          <w:sz w:val="24"/>
          <w:szCs w:val="24"/>
        </w:rPr>
        <w:t xml:space="preserve">As for the actus reus in theft, there are three </w:t>
      </w:r>
      <w:r w:rsidRPr="17AD6208" w:rsidR="3DB9792F">
        <w:rPr>
          <w:sz w:val="24"/>
          <w:szCs w:val="24"/>
        </w:rPr>
        <w:t>facets</w:t>
      </w:r>
      <w:r w:rsidRPr="17AD6208" w:rsidR="3DB9792F">
        <w:rPr>
          <w:sz w:val="24"/>
          <w:szCs w:val="24"/>
        </w:rPr>
        <w:t xml:space="preserve"> that need to be considered: appropriation, property and belonging to another. Under the </w:t>
      </w:r>
      <w:r w:rsidRPr="17AD6208" w:rsidR="3DB9792F">
        <w:rPr>
          <w:sz w:val="24"/>
          <w:szCs w:val="24"/>
        </w:rPr>
        <w:t>Theft Act</w:t>
      </w:r>
      <w:r w:rsidRPr="17AD6208" w:rsidR="3DB9792F">
        <w:rPr>
          <w:sz w:val="24"/>
          <w:szCs w:val="24"/>
        </w:rPr>
        <w:t xml:space="preserve">, </w:t>
      </w:r>
      <w:r w:rsidRPr="17AD6208" w:rsidR="3DB9792F">
        <w:rPr>
          <w:sz w:val="24"/>
          <w:szCs w:val="24"/>
        </w:rPr>
        <w:t xml:space="preserve">appropriation is defined as a situation where one assumes the rights over a property that belongs to another person. Appropriation was seen in the case of (R v Morris, </w:t>
      </w:r>
      <w:r w:rsidRPr="17AD6208" w:rsidR="3DB9792F">
        <w:rPr>
          <w:sz w:val="24"/>
          <w:szCs w:val="24"/>
        </w:rPr>
        <w:t>1983) where</w:t>
      </w:r>
      <w:r w:rsidRPr="17AD6208" w:rsidR="3DB9792F">
        <w:rPr>
          <w:sz w:val="24"/>
          <w:szCs w:val="24"/>
        </w:rPr>
        <w:t xml:space="preserve"> the court was asked to decide if appropriation could be done partially on a property. The court opined that there was no need for full assumption of the rights on a property for appropriation to occur. </w:t>
      </w:r>
    </w:p>
    <w:p xmlns:wp14="http://schemas.microsoft.com/office/word/2010/wordml" w:rsidP="17AD6208" w14:paraId="42C3D1EF" wp14:textId="6D139996">
      <w:pPr>
        <w:pStyle w:val="Normal"/>
        <w:rPr>
          <w:sz w:val="24"/>
          <w:szCs w:val="24"/>
        </w:rPr>
      </w:pPr>
      <w:r w:rsidRPr="17AD6208" w:rsidR="3DB9792F">
        <w:rPr>
          <w:sz w:val="24"/>
          <w:szCs w:val="24"/>
        </w:rPr>
        <w:t xml:space="preserve">As for the aspect of property, the property in question </w:t>
      </w:r>
      <w:bookmarkStart w:name="_Int_vDeXEUXz" w:id="1703894707"/>
      <w:r w:rsidRPr="17AD6208" w:rsidR="3DB9792F">
        <w:rPr>
          <w:sz w:val="24"/>
          <w:szCs w:val="24"/>
        </w:rPr>
        <w:t>has to</w:t>
      </w:r>
      <w:bookmarkEnd w:id="1703894707"/>
      <w:r w:rsidRPr="17AD6208" w:rsidR="3DB9792F">
        <w:rPr>
          <w:sz w:val="24"/>
          <w:szCs w:val="24"/>
        </w:rPr>
        <w:t xml:space="preserve"> fall under the categories provided for under Section 4 (Theft Act 1968)</w:t>
      </w:r>
      <w:r w:rsidRPr="17AD6208" w:rsidR="3DB9792F">
        <w:rPr>
          <w:sz w:val="24"/>
          <w:szCs w:val="24"/>
        </w:rPr>
        <w:t xml:space="preserve">. </w:t>
      </w:r>
      <w:r w:rsidRPr="17AD6208" w:rsidR="3DB9792F">
        <w:rPr>
          <w:sz w:val="24"/>
          <w:szCs w:val="24"/>
        </w:rPr>
        <w:t>Under this provision, property is defined as real or personal, including things in action and other intangible property.</w:t>
      </w:r>
    </w:p>
    <w:p xmlns:wp14="http://schemas.microsoft.com/office/word/2010/wordml" w:rsidP="17AD6208" w14:paraId="77F3FF7D" wp14:textId="3E2EA4FF">
      <w:pPr>
        <w:pStyle w:val="Normal"/>
        <w:rPr>
          <w:sz w:val="24"/>
          <w:szCs w:val="24"/>
        </w:rPr>
      </w:pPr>
      <w:r w:rsidRPr="17AD6208" w:rsidR="3DB9792F">
        <w:rPr>
          <w:sz w:val="24"/>
          <w:szCs w:val="24"/>
        </w:rPr>
        <w:t>The property in question must belong to another person for it to be considered stolen. Section 5 provides that property is regarded to as belonging to another person if the said other person is in possession of it or has control over it (Theft Act 1968). The issue of ownership and control arose in the case of (R v Turner, 1971</w:t>
      </w:r>
      <w:r w:rsidRPr="17AD6208" w:rsidR="3DB9792F">
        <w:rPr>
          <w:sz w:val="24"/>
          <w:szCs w:val="24"/>
        </w:rPr>
        <w:t>). In</w:t>
      </w:r>
      <w:r w:rsidRPr="17AD6208" w:rsidR="3DB9792F">
        <w:rPr>
          <w:sz w:val="24"/>
          <w:szCs w:val="24"/>
        </w:rPr>
        <w:t xml:space="preserve"> this case, the accused person had taken his car for repair and went on to pick it without paying for the repairs. It was held by the court that his actions amounted to theft as the service station was the entity that had possession of the car and thus had control over it. </w:t>
      </w:r>
    </w:p>
    <w:p xmlns:wp14="http://schemas.microsoft.com/office/word/2010/wordml" w:rsidP="17AD6208" w14:paraId="56D66729" wp14:textId="2FE89B00">
      <w:pPr>
        <w:pStyle w:val="Normal"/>
        <w:rPr>
          <w:sz w:val="24"/>
          <w:szCs w:val="24"/>
        </w:rPr>
      </w:pPr>
      <w:r w:rsidRPr="17AD6208" w:rsidR="3DB9792F">
        <w:rPr>
          <w:sz w:val="24"/>
          <w:szCs w:val="24"/>
        </w:rPr>
        <w:t xml:space="preserve">It can be seen from the case facts that from the onset, Paula hid the bag with the intention of stealing it. The bag, </w:t>
      </w:r>
      <w:bookmarkStart w:name="_Int_vZyM4k9P" w:id="769155425"/>
      <w:r w:rsidRPr="17AD6208" w:rsidR="3DB9792F">
        <w:rPr>
          <w:sz w:val="24"/>
          <w:szCs w:val="24"/>
        </w:rPr>
        <w:t>a personal property</w:t>
      </w:r>
      <w:bookmarkEnd w:id="769155425"/>
      <w:r w:rsidRPr="17AD6208" w:rsidR="3DB9792F">
        <w:rPr>
          <w:sz w:val="24"/>
          <w:szCs w:val="24"/>
        </w:rPr>
        <w:t xml:space="preserve">, was in possession and control of Christine at the time of the incident. Paula committed theft when she took Christine's designer handbag without permission and intended to permanently deprive her of it. The actus reus of theft requires the appropriation of property belonging to another, without their consent. Paula's action of taking the handbag without permission </w:t>
      </w:r>
      <w:r w:rsidRPr="17AD6208" w:rsidR="3DB9792F">
        <w:rPr>
          <w:sz w:val="24"/>
          <w:szCs w:val="24"/>
        </w:rPr>
        <w:t>fulfills</w:t>
      </w:r>
      <w:r w:rsidRPr="17AD6208" w:rsidR="3DB9792F">
        <w:rPr>
          <w:sz w:val="24"/>
          <w:szCs w:val="24"/>
        </w:rPr>
        <w:t xml:space="preserve"> this requirement. The </w:t>
      </w:r>
      <w:r w:rsidRPr="17AD6208" w:rsidR="3DB9792F">
        <w:rPr>
          <w:sz w:val="24"/>
          <w:szCs w:val="24"/>
        </w:rPr>
        <w:t>mens</w:t>
      </w:r>
      <w:r w:rsidRPr="17AD6208" w:rsidR="3DB9792F">
        <w:rPr>
          <w:sz w:val="24"/>
          <w:szCs w:val="24"/>
        </w:rPr>
        <w:t xml:space="preserve"> rea of theft includes the intention to permanently deprive the owner of the property. Since Paula intended to keep the handbag for herself and acted in a dishonest manner, she satisfies the </w:t>
      </w:r>
      <w:r w:rsidRPr="17AD6208" w:rsidR="3DB9792F">
        <w:rPr>
          <w:sz w:val="24"/>
          <w:szCs w:val="24"/>
        </w:rPr>
        <w:t>mens</w:t>
      </w:r>
      <w:r w:rsidRPr="17AD6208" w:rsidR="3DB9792F">
        <w:rPr>
          <w:sz w:val="24"/>
          <w:szCs w:val="24"/>
        </w:rPr>
        <w:t xml:space="preserve"> rea element as well. </w:t>
      </w:r>
    </w:p>
    <w:p xmlns:wp14="http://schemas.microsoft.com/office/word/2010/wordml" w:rsidP="17AD6208" w14:paraId="680409BF" wp14:textId="30303D65">
      <w:pPr>
        <w:pStyle w:val="Normal"/>
        <w:rPr>
          <w:sz w:val="24"/>
          <w:szCs w:val="24"/>
        </w:rPr>
      </w:pPr>
      <w:r w:rsidRPr="17AD6208" w:rsidR="3DB9792F">
        <w:rPr>
          <w:sz w:val="24"/>
          <w:szCs w:val="24"/>
        </w:rPr>
        <w:t>From the foregoing laws and application, it can be concluded that Paula committed the offence of theft as the facts of the case satisfy the elements of the offence.</w:t>
      </w:r>
    </w:p>
    <w:p xmlns:wp14="http://schemas.microsoft.com/office/word/2010/wordml" w:rsidP="17AD6208" w14:paraId="22F233F6" wp14:textId="736CF0B0">
      <w:pPr>
        <w:pStyle w:val="Normal"/>
        <w:rPr>
          <w:sz w:val="24"/>
          <w:szCs w:val="24"/>
        </w:rPr>
      </w:pPr>
      <w:r w:rsidRPr="17AD6208" w:rsidR="3DB9792F">
        <w:rPr>
          <w:sz w:val="24"/>
          <w:szCs w:val="24"/>
        </w:rPr>
        <w:t xml:space="preserve">Paula may claim that she had a genuine belief that she had a right to the handbag. However, this </w:t>
      </w:r>
      <w:r w:rsidRPr="17AD6208" w:rsidR="3DB9792F">
        <w:rPr>
          <w:sz w:val="24"/>
          <w:szCs w:val="24"/>
        </w:rPr>
        <w:t>defence</w:t>
      </w:r>
      <w:r w:rsidRPr="17AD6208" w:rsidR="3DB9792F">
        <w:rPr>
          <w:sz w:val="24"/>
          <w:szCs w:val="24"/>
        </w:rPr>
        <w:t xml:space="preserve"> would </w:t>
      </w:r>
      <w:bookmarkStart w:name="_Int_jMRhMVQG" w:id="1231863378"/>
      <w:r w:rsidRPr="17AD6208" w:rsidR="3DB9792F">
        <w:rPr>
          <w:sz w:val="24"/>
          <w:szCs w:val="24"/>
        </w:rPr>
        <w:t>likely fail</w:t>
      </w:r>
      <w:bookmarkEnd w:id="1231863378"/>
      <w:r w:rsidRPr="17AD6208" w:rsidR="3DB9792F">
        <w:rPr>
          <w:sz w:val="24"/>
          <w:szCs w:val="24"/>
        </w:rPr>
        <w:t xml:space="preserve"> as Paula knew she was taking the handbag without permission, and her intention to keep it for herself </w:t>
      </w:r>
      <w:r w:rsidRPr="17AD6208" w:rsidR="3DB9792F">
        <w:rPr>
          <w:sz w:val="24"/>
          <w:szCs w:val="24"/>
        </w:rPr>
        <w:t>indicates</w:t>
      </w:r>
      <w:r w:rsidRPr="17AD6208" w:rsidR="3DB9792F">
        <w:rPr>
          <w:sz w:val="24"/>
          <w:szCs w:val="24"/>
        </w:rPr>
        <w:t xml:space="preserve"> an intention to permanently deprive Christine.</w:t>
      </w:r>
    </w:p>
    <w:p xmlns:wp14="http://schemas.microsoft.com/office/word/2010/wordml" w:rsidP="17AD6208" w14:paraId="2BD8EE29" wp14:textId="4CA5F7BB">
      <w:pPr>
        <w:pStyle w:val="Normal"/>
        <w:rPr>
          <w:sz w:val="24"/>
          <w:szCs w:val="24"/>
        </w:rPr>
      </w:pPr>
      <w:r w:rsidRPr="17AD6208" w:rsidR="3DB9792F">
        <w:rPr>
          <w:sz w:val="24"/>
          <w:szCs w:val="24"/>
        </w:rPr>
        <w:t>Whether Harriet is liable for assault occasioning actual bodily harm (ABH)</w:t>
      </w:r>
    </w:p>
    <w:p xmlns:wp14="http://schemas.microsoft.com/office/word/2010/wordml" w:rsidP="17AD6208" w14:paraId="424194A7" wp14:textId="6DB02953">
      <w:pPr>
        <w:pStyle w:val="Normal"/>
        <w:rPr>
          <w:sz w:val="24"/>
          <w:szCs w:val="24"/>
        </w:rPr>
      </w:pPr>
      <w:r w:rsidRPr="17AD6208" w:rsidR="3DB9792F">
        <w:rPr>
          <w:sz w:val="24"/>
          <w:szCs w:val="24"/>
        </w:rPr>
        <w:t>Whether Harriet is liable for criminal damage</w:t>
      </w:r>
    </w:p>
    <w:p xmlns:wp14="http://schemas.microsoft.com/office/word/2010/wordml" w:rsidP="17AD6208" w14:paraId="5A98B890" wp14:textId="20B475C1">
      <w:pPr>
        <w:pStyle w:val="Normal"/>
        <w:rPr>
          <w:sz w:val="24"/>
          <w:szCs w:val="24"/>
        </w:rPr>
      </w:pPr>
      <w:bookmarkStart w:name="_Int_F9euzzpL" w:id="904590127"/>
      <w:r w:rsidRPr="17AD6208" w:rsidR="3DB9792F">
        <w:rPr>
          <w:sz w:val="24"/>
          <w:szCs w:val="24"/>
        </w:rPr>
        <w:t xml:space="preserve">Section 47 </w:t>
      </w:r>
      <w:r w:rsidRPr="17AD6208" w:rsidR="3DB9792F">
        <w:rPr>
          <w:sz w:val="24"/>
          <w:szCs w:val="24"/>
        </w:rPr>
        <w:t xml:space="preserve">of the </w:t>
      </w:r>
      <w:r w:rsidRPr="17AD6208" w:rsidR="3DB9792F">
        <w:rPr>
          <w:sz w:val="24"/>
          <w:szCs w:val="24"/>
        </w:rPr>
        <w:t xml:space="preserve">Offences Against the Person Act 1861 </w:t>
      </w:r>
      <w:r w:rsidRPr="17AD6208" w:rsidR="3DB9792F">
        <w:rPr>
          <w:sz w:val="24"/>
          <w:szCs w:val="24"/>
        </w:rPr>
        <w:t>provides for the offence of actual bodily harm.</w:t>
      </w:r>
      <w:bookmarkEnd w:id="904590127"/>
      <w:r w:rsidRPr="17AD6208" w:rsidR="3DB9792F">
        <w:rPr>
          <w:sz w:val="24"/>
          <w:szCs w:val="24"/>
        </w:rPr>
        <w:t xml:space="preserve"> The actus reus of ABH involves the following aspects: assault or battery and the bodily harm itself (Eriera, 2007)</w:t>
      </w:r>
      <w:r w:rsidRPr="17AD6208" w:rsidR="0259444A">
        <w:rPr>
          <w:sz w:val="24"/>
          <w:szCs w:val="24"/>
        </w:rPr>
        <w:t xml:space="preserve">. </w:t>
      </w:r>
      <w:r w:rsidRPr="17AD6208" w:rsidR="3DB9792F">
        <w:rPr>
          <w:sz w:val="24"/>
          <w:szCs w:val="24"/>
        </w:rPr>
        <w:t>The two elements are connected one way or another since it is the assault that causes the bodily harm.</w:t>
      </w:r>
    </w:p>
    <w:p xmlns:wp14="http://schemas.microsoft.com/office/word/2010/wordml" w:rsidP="17AD6208" w14:paraId="0CEA3C7C" wp14:textId="3D46B6E5">
      <w:pPr>
        <w:pStyle w:val="Normal"/>
        <w:rPr>
          <w:sz w:val="24"/>
          <w:szCs w:val="24"/>
        </w:rPr>
      </w:pPr>
      <w:r w:rsidRPr="17AD6208" w:rsidR="3DB9792F">
        <w:rPr>
          <w:sz w:val="24"/>
          <w:szCs w:val="24"/>
        </w:rPr>
        <w:t xml:space="preserve">The meaning of actual bodily harm was discussed in the case of (R v Miller, 1954) where the accused had assaulted her wife </w:t>
      </w:r>
      <w:bookmarkStart w:name="_Int_uroupmfS" w:id="1053825150"/>
      <w:r w:rsidRPr="17AD6208" w:rsidR="3DB9792F">
        <w:rPr>
          <w:sz w:val="24"/>
          <w:szCs w:val="24"/>
        </w:rPr>
        <w:t>on the basis of</w:t>
      </w:r>
      <w:bookmarkEnd w:id="1053825150"/>
      <w:r w:rsidRPr="17AD6208" w:rsidR="3DB9792F">
        <w:rPr>
          <w:sz w:val="24"/>
          <w:szCs w:val="24"/>
        </w:rPr>
        <w:t xml:space="preserve"> infidelity. The assault led to the wife suffering a nervous condition. The accused argue</w:t>
      </w:r>
      <w:r w:rsidRPr="17AD6208" w:rsidR="28E3FD0C">
        <w:rPr>
          <w:sz w:val="24"/>
          <w:szCs w:val="24"/>
        </w:rPr>
        <w:t>d</w:t>
      </w:r>
      <w:r w:rsidRPr="17AD6208" w:rsidR="3DB9792F">
        <w:rPr>
          <w:sz w:val="24"/>
          <w:szCs w:val="24"/>
        </w:rPr>
        <w:t xml:space="preserve"> that the nervous condition did not amount to bodily harm. In its decision, the court through </w:t>
      </w:r>
      <w:r w:rsidRPr="17AD6208" w:rsidR="3DB9792F">
        <w:rPr>
          <w:sz w:val="24"/>
          <w:szCs w:val="24"/>
        </w:rPr>
        <w:t>Lynsky</w:t>
      </w:r>
      <w:r w:rsidRPr="17AD6208" w:rsidR="3DB9792F">
        <w:rPr>
          <w:sz w:val="24"/>
          <w:szCs w:val="24"/>
        </w:rPr>
        <w:t xml:space="preserve"> J defined actual bodily harm as including any harm that has the effect of interfering with health or comfort of a victim.</w:t>
      </w:r>
    </w:p>
    <w:p xmlns:wp14="http://schemas.microsoft.com/office/word/2010/wordml" w:rsidP="17AD6208" w14:paraId="04D9214D" wp14:textId="22B37B29">
      <w:pPr>
        <w:pStyle w:val="Normal"/>
        <w:rPr>
          <w:sz w:val="24"/>
          <w:szCs w:val="24"/>
        </w:rPr>
      </w:pPr>
      <w:r w:rsidRPr="17AD6208" w:rsidR="3DB9792F">
        <w:rPr>
          <w:sz w:val="24"/>
          <w:szCs w:val="24"/>
        </w:rPr>
        <w:t xml:space="preserve">The </w:t>
      </w:r>
      <w:r w:rsidRPr="17AD6208" w:rsidR="3DB9792F">
        <w:rPr>
          <w:sz w:val="24"/>
          <w:szCs w:val="24"/>
        </w:rPr>
        <w:t>mens</w:t>
      </w:r>
      <w:r w:rsidRPr="17AD6208" w:rsidR="3DB9792F">
        <w:rPr>
          <w:sz w:val="24"/>
          <w:szCs w:val="24"/>
        </w:rPr>
        <w:t xml:space="preserve"> rea of the offence of ABH revolves around intention and recklessness. The standard for recklessness was set in the case of (R v Spratt, 1990) where the accused person had fired an air gun out of his flat window. This resulted in a young girl playing nearby getting injured. The accused argued that he had not foreseen anyone getting injured as there was no one in the vicinity. The court found him liable for ABH and sentenced him to 30 months in prison. He appealed and the conviction was quashed as the court </w:t>
      </w:r>
      <w:bookmarkStart w:name="_Int_gUR7Mqh5" w:id="589107198"/>
      <w:r w:rsidRPr="17AD6208" w:rsidR="3DB9792F">
        <w:rPr>
          <w:sz w:val="24"/>
          <w:szCs w:val="24"/>
        </w:rPr>
        <w:t>was of the opinion that</w:t>
      </w:r>
      <w:bookmarkEnd w:id="589107198"/>
      <w:r w:rsidRPr="17AD6208" w:rsidR="3DB9792F">
        <w:rPr>
          <w:sz w:val="24"/>
          <w:szCs w:val="24"/>
        </w:rPr>
        <w:t xml:space="preserve"> recklessness required the defendant to have an appreciation of the risk beforehand.</w:t>
      </w:r>
    </w:p>
    <w:p xmlns:wp14="http://schemas.microsoft.com/office/word/2010/wordml" w:rsidP="17AD6208" w14:paraId="1A1AC6C4" wp14:textId="11691E33">
      <w:pPr>
        <w:pStyle w:val="Normal"/>
        <w:rPr>
          <w:sz w:val="24"/>
          <w:szCs w:val="24"/>
        </w:rPr>
      </w:pPr>
      <w:r w:rsidRPr="17AD6208" w:rsidR="3DB9792F">
        <w:rPr>
          <w:sz w:val="24"/>
          <w:szCs w:val="24"/>
        </w:rPr>
        <w:t xml:space="preserve">Harriet, according to the facts, went on </w:t>
      </w:r>
      <w:r w:rsidRPr="17AD6208" w:rsidR="23E060EE">
        <w:rPr>
          <w:sz w:val="24"/>
          <w:szCs w:val="24"/>
        </w:rPr>
        <w:t xml:space="preserve">a </w:t>
      </w:r>
      <w:r w:rsidRPr="17AD6208" w:rsidR="3DB9792F">
        <w:rPr>
          <w:sz w:val="24"/>
          <w:szCs w:val="24"/>
        </w:rPr>
        <w:t xml:space="preserve">rampage and injured Daniel in the face, causing a broken cheek bone. This alone satisfies the actus reus element of the offence of ABH. However, while doing so, her drink had been spiked with vodka which she was allergic to. This led to her </w:t>
      </w:r>
      <w:bookmarkStart w:name="_Int_WxtZJCAz" w:id="752854873"/>
      <w:r w:rsidRPr="17AD6208" w:rsidR="3DB9792F">
        <w:rPr>
          <w:sz w:val="24"/>
          <w:szCs w:val="24"/>
        </w:rPr>
        <w:t>having hallucinations</w:t>
      </w:r>
      <w:bookmarkEnd w:id="752854873"/>
      <w:r w:rsidRPr="17AD6208" w:rsidR="3DB9792F">
        <w:rPr>
          <w:sz w:val="24"/>
          <w:szCs w:val="24"/>
        </w:rPr>
        <w:t xml:space="preserve">. It is therefore fair to say that she was not in her right state of mind while causing injury on Daniel. </w:t>
      </w:r>
      <w:r w:rsidRPr="17AD6208" w:rsidR="448DEE55">
        <w:rPr>
          <w:sz w:val="24"/>
          <w:szCs w:val="24"/>
        </w:rPr>
        <w:t>Therefore,</w:t>
      </w:r>
      <w:r w:rsidRPr="17AD6208" w:rsidR="3DB9792F">
        <w:rPr>
          <w:sz w:val="24"/>
          <w:szCs w:val="24"/>
        </w:rPr>
        <w:t xml:space="preserve"> the lack of a </w:t>
      </w:r>
      <w:r w:rsidRPr="17AD6208" w:rsidR="3DB9792F">
        <w:rPr>
          <w:sz w:val="24"/>
          <w:szCs w:val="24"/>
        </w:rPr>
        <w:t>mens</w:t>
      </w:r>
      <w:r w:rsidRPr="17AD6208" w:rsidR="3DB9792F">
        <w:rPr>
          <w:sz w:val="24"/>
          <w:szCs w:val="24"/>
        </w:rPr>
        <w:t xml:space="preserve"> rea is likely to absolve her from any liability on ABH.</w:t>
      </w:r>
    </w:p>
    <w:p xmlns:wp14="http://schemas.microsoft.com/office/word/2010/wordml" w:rsidP="17AD6208" w14:paraId="6DF6D360" wp14:textId="06A668C2">
      <w:pPr>
        <w:pStyle w:val="Normal"/>
        <w:rPr>
          <w:sz w:val="24"/>
          <w:szCs w:val="24"/>
        </w:rPr>
      </w:pPr>
      <w:r w:rsidRPr="17AD6208" w:rsidR="3DB9792F">
        <w:rPr>
          <w:sz w:val="24"/>
          <w:szCs w:val="24"/>
        </w:rPr>
        <w:t xml:space="preserve">Harriet cannot be held liable for the offence of ABH as per the law and application above which requires both the actus reus and </w:t>
      </w:r>
      <w:r w:rsidRPr="17AD6208" w:rsidR="3DB9792F">
        <w:rPr>
          <w:sz w:val="24"/>
          <w:szCs w:val="24"/>
        </w:rPr>
        <w:t>mens</w:t>
      </w:r>
      <w:r w:rsidRPr="17AD6208" w:rsidR="3DB9792F">
        <w:rPr>
          <w:sz w:val="24"/>
          <w:szCs w:val="24"/>
        </w:rPr>
        <w:t xml:space="preserve"> rea to be present. As much as the actus reus element was there, there was no intention on Harriet’s part to commit the offence.</w:t>
      </w:r>
    </w:p>
    <w:p xmlns:wp14="http://schemas.microsoft.com/office/word/2010/wordml" w:rsidP="17AD6208" w14:paraId="60FCB45D" wp14:textId="1C851576">
      <w:pPr>
        <w:pStyle w:val="Normal"/>
        <w:rPr>
          <w:sz w:val="24"/>
          <w:szCs w:val="24"/>
        </w:rPr>
      </w:pPr>
      <w:r w:rsidRPr="17AD6208" w:rsidR="3DB9792F">
        <w:rPr>
          <w:sz w:val="24"/>
          <w:szCs w:val="24"/>
        </w:rPr>
        <w:t xml:space="preserve">Harriet could potentially argue that he did not have the required </w:t>
      </w:r>
      <w:r w:rsidRPr="17AD6208" w:rsidR="3DB9792F">
        <w:rPr>
          <w:sz w:val="24"/>
          <w:szCs w:val="24"/>
        </w:rPr>
        <w:t>mens</w:t>
      </w:r>
      <w:r w:rsidRPr="17AD6208" w:rsidR="3DB9792F">
        <w:rPr>
          <w:sz w:val="24"/>
          <w:szCs w:val="24"/>
        </w:rPr>
        <w:t xml:space="preserve"> rea for ABH if he can show that he did not intend to cause harm. She could put forward the defence of intoxication that </w:t>
      </w:r>
      <w:r w:rsidRPr="17AD6208" w:rsidR="3DB9792F">
        <w:rPr>
          <w:sz w:val="24"/>
          <w:szCs w:val="24"/>
        </w:rPr>
        <w:t>le</w:t>
      </w:r>
      <w:r w:rsidRPr="17AD6208" w:rsidR="0341FF5B">
        <w:rPr>
          <w:sz w:val="24"/>
          <w:szCs w:val="24"/>
        </w:rPr>
        <w:t>d</w:t>
      </w:r>
      <w:r w:rsidRPr="17AD6208" w:rsidR="3DB9792F">
        <w:rPr>
          <w:sz w:val="24"/>
          <w:szCs w:val="24"/>
        </w:rPr>
        <w:t xml:space="preserve"> her to </w:t>
      </w:r>
      <w:bookmarkStart w:name="_Int_Yl1ephq4" w:id="1694072371"/>
      <w:r w:rsidRPr="17AD6208" w:rsidR="3DB9792F">
        <w:rPr>
          <w:sz w:val="24"/>
          <w:szCs w:val="24"/>
        </w:rPr>
        <w:t>having hallucinations</w:t>
      </w:r>
      <w:bookmarkEnd w:id="1694072371"/>
      <w:r w:rsidRPr="17AD6208" w:rsidR="3DB9792F">
        <w:rPr>
          <w:sz w:val="24"/>
          <w:szCs w:val="24"/>
        </w:rPr>
        <w:t xml:space="preserve"> which in turn led to the ABH on Daniel. This defence was applied in the case of (R v Hardie, 1985) where the accused set a wardrobe on fire after consuming expired </w:t>
      </w:r>
      <w:r w:rsidRPr="17AD6208" w:rsidR="3DB9792F">
        <w:rPr>
          <w:sz w:val="24"/>
          <w:szCs w:val="24"/>
        </w:rPr>
        <w:t>valium</w:t>
      </w:r>
      <w:r w:rsidRPr="17AD6208" w:rsidR="3DB9792F">
        <w:rPr>
          <w:sz w:val="24"/>
          <w:szCs w:val="24"/>
        </w:rPr>
        <w:t xml:space="preserve"> medicine. The intention of taking the said tablets was to calm his nerves. He appealed after being found liable and his appeal was allowed on the basis that the element of </w:t>
      </w:r>
      <w:r w:rsidRPr="17AD6208" w:rsidR="3DB9792F">
        <w:rPr>
          <w:sz w:val="24"/>
          <w:szCs w:val="24"/>
        </w:rPr>
        <w:t>mens</w:t>
      </w:r>
      <w:r w:rsidRPr="17AD6208" w:rsidR="3DB9792F">
        <w:rPr>
          <w:sz w:val="24"/>
          <w:szCs w:val="24"/>
        </w:rPr>
        <w:t xml:space="preserve"> rea was not present as the accused was not in the right state of mind while setting the wardrobe on fire.</w:t>
      </w:r>
    </w:p>
    <w:p xmlns:wp14="http://schemas.microsoft.com/office/word/2010/wordml" w:rsidP="17AD6208" w14:paraId="74A465E7" wp14:textId="4EF7007D">
      <w:pPr>
        <w:pStyle w:val="Normal"/>
        <w:rPr>
          <w:sz w:val="24"/>
          <w:szCs w:val="24"/>
        </w:rPr>
      </w:pPr>
      <w:r w:rsidRPr="17AD6208" w:rsidR="3DB9792F">
        <w:rPr>
          <w:sz w:val="24"/>
          <w:szCs w:val="24"/>
        </w:rPr>
        <w:t xml:space="preserve">The offence of criminal damage is covered under the </w:t>
      </w:r>
      <w:r w:rsidRPr="17AD6208" w:rsidR="3DB9792F">
        <w:rPr>
          <w:sz w:val="24"/>
          <w:szCs w:val="24"/>
        </w:rPr>
        <w:t>Criminal Damage Act of 1971</w:t>
      </w:r>
      <w:r w:rsidRPr="17AD6208" w:rsidR="3DB9792F">
        <w:rPr>
          <w:sz w:val="24"/>
          <w:szCs w:val="24"/>
        </w:rPr>
        <w:t>.</w:t>
      </w:r>
      <w:r w:rsidRPr="17AD6208" w:rsidR="3DB9792F">
        <w:rPr>
          <w:sz w:val="24"/>
          <w:szCs w:val="24"/>
        </w:rPr>
        <w:t xml:space="preserve">The act provides for the </w:t>
      </w:r>
      <w:bookmarkStart w:name="_Int_s9UFnpUy" w:id="1967944201"/>
      <w:r w:rsidRPr="17AD6208" w:rsidR="3DB9792F">
        <w:rPr>
          <w:sz w:val="24"/>
          <w:szCs w:val="24"/>
        </w:rPr>
        <w:t>various types</w:t>
      </w:r>
      <w:bookmarkEnd w:id="1967944201"/>
      <w:r w:rsidRPr="17AD6208" w:rsidR="3DB9792F">
        <w:rPr>
          <w:sz w:val="24"/>
          <w:szCs w:val="24"/>
        </w:rPr>
        <w:t xml:space="preserve"> of criminal damage which include simple criminal damage. It is provided for under </w:t>
      </w:r>
      <w:r w:rsidRPr="17AD6208" w:rsidR="3DB9792F">
        <w:rPr>
          <w:sz w:val="24"/>
          <w:szCs w:val="24"/>
        </w:rPr>
        <w:t xml:space="preserve">Section 1(1) </w:t>
      </w:r>
      <w:r w:rsidRPr="17AD6208" w:rsidR="3DB9792F">
        <w:rPr>
          <w:sz w:val="24"/>
          <w:szCs w:val="24"/>
        </w:rPr>
        <w:t>that one will be guilty of the offence where they intentionally or recklessly destroy property belonging to another person (Criminal Damage Act 1971)</w:t>
      </w:r>
    </w:p>
    <w:p xmlns:wp14="http://schemas.microsoft.com/office/word/2010/wordml" w:rsidP="17AD6208" w14:paraId="52DC9CD7" wp14:textId="48BC0AB1">
      <w:pPr>
        <w:pStyle w:val="Normal"/>
        <w:rPr>
          <w:sz w:val="24"/>
          <w:szCs w:val="24"/>
        </w:rPr>
      </w:pPr>
      <w:r w:rsidRPr="17AD6208" w:rsidR="3DB9792F">
        <w:rPr>
          <w:sz w:val="24"/>
          <w:szCs w:val="24"/>
        </w:rPr>
        <w:t>The actus reus element of this offence involves the damage itself and that the property must belong to another person. In the case of (R v Fiak, 2005</w:t>
      </w:r>
      <w:r w:rsidRPr="17AD6208" w:rsidR="4A1AF57C">
        <w:rPr>
          <w:sz w:val="24"/>
          <w:szCs w:val="24"/>
        </w:rPr>
        <w:t>), the</w:t>
      </w:r>
      <w:r w:rsidRPr="17AD6208" w:rsidR="3DB9792F">
        <w:rPr>
          <w:sz w:val="24"/>
          <w:szCs w:val="24"/>
        </w:rPr>
        <w:t xml:space="preserve"> court applied the definition derived from the case of (</w:t>
      </w:r>
      <w:r w:rsidRPr="17AD6208" w:rsidR="3DB9792F">
        <w:rPr>
          <w:sz w:val="24"/>
          <w:szCs w:val="24"/>
        </w:rPr>
        <w:t>Morphitis</w:t>
      </w:r>
      <w:r w:rsidRPr="17AD6208" w:rsidR="3DB9792F">
        <w:rPr>
          <w:sz w:val="24"/>
          <w:szCs w:val="24"/>
        </w:rPr>
        <w:t xml:space="preserve"> v Salmon, </w:t>
      </w:r>
      <w:r w:rsidRPr="17AD6208" w:rsidR="4EDA1819">
        <w:rPr>
          <w:sz w:val="24"/>
          <w:szCs w:val="24"/>
        </w:rPr>
        <w:t>1990) where</w:t>
      </w:r>
      <w:r w:rsidRPr="17AD6208" w:rsidR="3DB9792F">
        <w:rPr>
          <w:sz w:val="24"/>
          <w:szCs w:val="24"/>
        </w:rPr>
        <w:t xml:space="preserve"> damage was defined as any impairment, including a temporary one of value or usefulness of a property. </w:t>
      </w:r>
    </w:p>
    <w:p xmlns:wp14="http://schemas.microsoft.com/office/word/2010/wordml" w:rsidP="17AD6208" w14:paraId="25462432" wp14:textId="24DCE106">
      <w:pPr>
        <w:pStyle w:val="Normal"/>
        <w:rPr>
          <w:sz w:val="24"/>
          <w:szCs w:val="24"/>
        </w:rPr>
      </w:pPr>
      <w:r w:rsidRPr="17AD6208" w:rsidR="3DB9792F">
        <w:rPr>
          <w:sz w:val="24"/>
          <w:szCs w:val="24"/>
        </w:rPr>
        <w:t>It would be irrelevant if the damage in question is minimal as seen in the case of (</w:t>
      </w:r>
      <w:r w:rsidRPr="17AD6208" w:rsidR="3DB9792F">
        <w:rPr>
          <w:sz w:val="24"/>
          <w:szCs w:val="24"/>
        </w:rPr>
        <w:t>Gayford</w:t>
      </w:r>
      <w:r w:rsidRPr="17AD6208" w:rsidR="3DB9792F">
        <w:rPr>
          <w:sz w:val="24"/>
          <w:szCs w:val="24"/>
        </w:rPr>
        <w:t xml:space="preserve"> v </w:t>
      </w:r>
      <w:r w:rsidRPr="17AD6208" w:rsidR="3DB9792F">
        <w:rPr>
          <w:sz w:val="24"/>
          <w:szCs w:val="24"/>
        </w:rPr>
        <w:t>Chouler</w:t>
      </w:r>
      <w:r w:rsidRPr="17AD6208" w:rsidR="3DB9792F">
        <w:rPr>
          <w:sz w:val="24"/>
          <w:szCs w:val="24"/>
        </w:rPr>
        <w:t>, 1898)</w:t>
      </w:r>
      <w:r w:rsidRPr="17AD6208" w:rsidR="3DB9792F">
        <w:rPr>
          <w:sz w:val="24"/>
          <w:szCs w:val="24"/>
        </w:rPr>
        <w:t xml:space="preserve"> </w:t>
      </w:r>
      <w:r w:rsidRPr="17AD6208" w:rsidR="3DB9792F">
        <w:rPr>
          <w:sz w:val="24"/>
          <w:szCs w:val="24"/>
        </w:rPr>
        <w:t>where the act of trampling on long grass was considered damage by the court. However, without any impairment as discussed in (</w:t>
      </w:r>
      <w:r w:rsidRPr="17AD6208" w:rsidR="3DB9792F">
        <w:rPr>
          <w:sz w:val="24"/>
          <w:szCs w:val="24"/>
        </w:rPr>
        <w:t>Morphitis</w:t>
      </w:r>
      <w:r w:rsidRPr="17AD6208" w:rsidR="3DB9792F">
        <w:rPr>
          <w:sz w:val="24"/>
          <w:szCs w:val="24"/>
        </w:rPr>
        <w:t xml:space="preserve"> v Salmon, 1990] above, then they would be no damage. The case of (</w:t>
      </w:r>
      <w:r w:rsidRPr="17AD6208" w:rsidR="6887CA30">
        <w:rPr>
          <w:sz w:val="24"/>
          <w:szCs w:val="24"/>
        </w:rPr>
        <w:t>A (</w:t>
      </w:r>
      <w:r w:rsidRPr="17AD6208" w:rsidR="5084322F">
        <w:rPr>
          <w:sz w:val="24"/>
          <w:szCs w:val="24"/>
        </w:rPr>
        <w:t>a</w:t>
      </w:r>
      <w:r w:rsidRPr="17AD6208" w:rsidR="3DB9792F">
        <w:rPr>
          <w:sz w:val="24"/>
          <w:szCs w:val="24"/>
        </w:rPr>
        <w:t xml:space="preserve"> juvenile) v R, 1978) where the accused action of spitting on a policeman’s raincoat was not considered as damage by the court.</w:t>
      </w:r>
    </w:p>
    <w:p xmlns:wp14="http://schemas.microsoft.com/office/word/2010/wordml" w:rsidP="17AD6208" w14:paraId="4AD846E2" wp14:textId="66D58BEC">
      <w:pPr>
        <w:pStyle w:val="Normal"/>
        <w:rPr>
          <w:sz w:val="24"/>
          <w:szCs w:val="24"/>
        </w:rPr>
      </w:pPr>
      <w:r w:rsidRPr="17AD6208" w:rsidR="3DB9792F">
        <w:rPr>
          <w:sz w:val="24"/>
          <w:szCs w:val="24"/>
        </w:rPr>
        <w:t xml:space="preserve">Where the owner of a damaged property incurs cost to repair the property in question, then it </w:t>
      </w:r>
      <w:r w:rsidRPr="17AD6208" w:rsidR="7977557D">
        <w:rPr>
          <w:sz w:val="24"/>
          <w:szCs w:val="24"/>
        </w:rPr>
        <w:t>is</w:t>
      </w:r>
      <w:r w:rsidRPr="17AD6208" w:rsidR="3DB9792F">
        <w:rPr>
          <w:sz w:val="24"/>
          <w:szCs w:val="24"/>
        </w:rPr>
        <w:t xml:space="preserve"> considered that damage was done as seen in the case of (Hardman v Chief Constable of Avon 1986)</w:t>
      </w:r>
      <w:r w:rsidRPr="17AD6208" w:rsidR="3DB9792F">
        <w:rPr>
          <w:sz w:val="24"/>
          <w:szCs w:val="24"/>
        </w:rPr>
        <w:t xml:space="preserve">. </w:t>
      </w:r>
      <w:r w:rsidRPr="17AD6208" w:rsidR="3DB9792F">
        <w:rPr>
          <w:sz w:val="24"/>
          <w:szCs w:val="24"/>
        </w:rPr>
        <w:t xml:space="preserve">The accused person </w:t>
      </w:r>
      <w:r w:rsidRPr="17AD6208" w:rsidR="6BABD62D">
        <w:rPr>
          <w:sz w:val="24"/>
          <w:szCs w:val="24"/>
        </w:rPr>
        <w:t>was</w:t>
      </w:r>
      <w:r w:rsidRPr="17AD6208" w:rsidR="3DB9792F">
        <w:rPr>
          <w:sz w:val="24"/>
          <w:szCs w:val="24"/>
        </w:rPr>
        <w:t xml:space="preserve"> held liable for damaging street pavements after the court considered the cost incurred to wipe out the drawings they had made. This was </w:t>
      </w:r>
      <w:r w:rsidRPr="17AD6208" w:rsidR="3DB9792F">
        <w:rPr>
          <w:sz w:val="24"/>
          <w:szCs w:val="24"/>
        </w:rPr>
        <w:t>notwithstanding</w:t>
      </w:r>
      <w:r w:rsidRPr="17AD6208" w:rsidR="3DB9792F">
        <w:rPr>
          <w:sz w:val="24"/>
          <w:szCs w:val="24"/>
        </w:rPr>
        <w:t xml:space="preserve"> the fact that the paint would have worn out after a few days. </w:t>
      </w:r>
    </w:p>
    <w:p xmlns:wp14="http://schemas.microsoft.com/office/word/2010/wordml" w:rsidP="17AD6208" w14:paraId="2F5EF22C" wp14:textId="50948F0D">
      <w:pPr>
        <w:pStyle w:val="Normal"/>
        <w:rPr>
          <w:sz w:val="24"/>
          <w:szCs w:val="24"/>
        </w:rPr>
      </w:pPr>
      <w:r w:rsidRPr="17AD6208" w:rsidR="3DB9792F">
        <w:rPr>
          <w:sz w:val="24"/>
          <w:szCs w:val="24"/>
        </w:rPr>
        <w:t xml:space="preserve">Just like in ABH, the men rea of the offence of criminal damage involves either intention or recklessness. An accused person ought to appreciate the potential damage before taking the action that leads to the said damage (Storey and </w:t>
      </w:r>
      <w:r w:rsidRPr="17AD6208" w:rsidR="3DB9792F">
        <w:rPr>
          <w:sz w:val="24"/>
          <w:szCs w:val="24"/>
        </w:rPr>
        <w:t>Lidbury</w:t>
      </w:r>
      <w:r w:rsidRPr="17AD6208" w:rsidR="3DB9792F">
        <w:rPr>
          <w:sz w:val="24"/>
          <w:szCs w:val="24"/>
        </w:rPr>
        <w:t>, 2009). The House of Lords, in setting the test for criminal damage in the case of (R v G &amp; R 2003),</w:t>
      </w:r>
      <w:r w:rsidRPr="17AD6208" w:rsidR="3DB9792F">
        <w:rPr>
          <w:sz w:val="24"/>
          <w:szCs w:val="24"/>
        </w:rPr>
        <w:t xml:space="preserve"> </w:t>
      </w:r>
      <w:r w:rsidRPr="17AD6208" w:rsidR="3DB9792F">
        <w:rPr>
          <w:sz w:val="24"/>
          <w:szCs w:val="24"/>
        </w:rPr>
        <w:t>espoused that a person is liable for the offence of reckless criminal damage must be aware of the potential risk before the act is committed.</w:t>
      </w:r>
    </w:p>
    <w:p xmlns:wp14="http://schemas.microsoft.com/office/word/2010/wordml" w:rsidP="17AD6208" w14:paraId="65084CBB" wp14:textId="19E38DDA">
      <w:pPr>
        <w:pStyle w:val="Normal"/>
        <w:rPr>
          <w:sz w:val="24"/>
          <w:szCs w:val="24"/>
        </w:rPr>
      </w:pPr>
      <w:r>
        <w:br/>
      </w:r>
    </w:p>
    <w:p xmlns:wp14="http://schemas.microsoft.com/office/word/2010/wordml" w:rsidP="17AD6208" w14:paraId="5681B0EE" wp14:textId="0B65B75E">
      <w:pPr>
        <w:pStyle w:val="Normal"/>
        <w:rPr>
          <w:sz w:val="24"/>
          <w:szCs w:val="24"/>
        </w:rPr>
      </w:pPr>
      <w:r w:rsidRPr="17AD6208" w:rsidR="3DB9792F">
        <w:rPr>
          <w:sz w:val="24"/>
          <w:szCs w:val="24"/>
        </w:rPr>
        <w:t xml:space="preserve">From the facts of the case given, </w:t>
      </w:r>
      <w:bookmarkStart w:name="_Int_WIqvKqEP" w:id="539710527"/>
      <w:r w:rsidRPr="17AD6208" w:rsidR="3DB9792F">
        <w:rPr>
          <w:sz w:val="24"/>
          <w:szCs w:val="24"/>
        </w:rPr>
        <w:t>it can be seen that after</w:t>
      </w:r>
      <w:bookmarkEnd w:id="539710527"/>
      <w:r w:rsidRPr="17AD6208" w:rsidR="3DB9792F">
        <w:rPr>
          <w:sz w:val="24"/>
          <w:szCs w:val="24"/>
        </w:rPr>
        <w:t xml:space="preserve"> taking her drink spiked with alcohol, Harriet went on and smashed the </w:t>
      </w:r>
      <w:bookmarkStart w:name="_Int_PriNrfts" w:id="429680851"/>
      <w:r w:rsidRPr="17AD6208" w:rsidR="3DB9792F">
        <w:rPr>
          <w:sz w:val="24"/>
          <w:szCs w:val="24"/>
        </w:rPr>
        <w:t>window panes</w:t>
      </w:r>
      <w:bookmarkEnd w:id="429680851"/>
      <w:r w:rsidRPr="17AD6208" w:rsidR="3DB9792F">
        <w:rPr>
          <w:sz w:val="24"/>
          <w:szCs w:val="24"/>
        </w:rPr>
        <w:t xml:space="preserve"> belonging to Christine’s house doors. However, while she was doing this, she was not in her right state of mind as she was intoxicated.</w:t>
      </w:r>
    </w:p>
    <w:p xmlns:wp14="http://schemas.microsoft.com/office/word/2010/wordml" w:rsidP="17AD6208" w14:paraId="74F9F874" wp14:textId="440BC9FC">
      <w:pPr>
        <w:pStyle w:val="Normal"/>
        <w:rPr>
          <w:sz w:val="24"/>
          <w:szCs w:val="24"/>
        </w:rPr>
      </w:pPr>
      <w:r w:rsidRPr="17AD6208" w:rsidR="3DB9792F">
        <w:rPr>
          <w:sz w:val="24"/>
          <w:szCs w:val="24"/>
        </w:rPr>
        <w:t xml:space="preserve">From the facts of the case given, </w:t>
      </w:r>
      <w:bookmarkStart w:name="_Int_RHtoR68k" w:id="537443637"/>
      <w:r w:rsidRPr="17AD6208" w:rsidR="3DB9792F">
        <w:rPr>
          <w:sz w:val="24"/>
          <w:szCs w:val="24"/>
        </w:rPr>
        <w:t>it can be seen that after</w:t>
      </w:r>
      <w:bookmarkEnd w:id="537443637"/>
      <w:r w:rsidRPr="17AD6208" w:rsidR="3DB9792F">
        <w:rPr>
          <w:sz w:val="24"/>
          <w:szCs w:val="24"/>
        </w:rPr>
        <w:t xml:space="preserve"> taking her drink spiked with alcohol, Harriet went on and smashed the </w:t>
      </w:r>
      <w:bookmarkStart w:name="_Int_LLVu0c8w" w:id="6314357"/>
      <w:r w:rsidRPr="17AD6208" w:rsidR="3DB9792F">
        <w:rPr>
          <w:sz w:val="24"/>
          <w:szCs w:val="24"/>
        </w:rPr>
        <w:t>window panes</w:t>
      </w:r>
      <w:bookmarkEnd w:id="6314357"/>
      <w:r w:rsidRPr="17AD6208" w:rsidR="3DB9792F">
        <w:rPr>
          <w:sz w:val="24"/>
          <w:szCs w:val="24"/>
        </w:rPr>
        <w:t xml:space="preserve"> belonging to Christine’s house doors. The actus reus of criminal damage involves destroying or damaging property belonging to another without lawful excuse. Harriet's actions of smashing the glass panes </w:t>
      </w:r>
      <w:r w:rsidRPr="17AD6208" w:rsidR="3DB9792F">
        <w:rPr>
          <w:sz w:val="24"/>
          <w:szCs w:val="24"/>
        </w:rPr>
        <w:t>fulfill</w:t>
      </w:r>
      <w:r w:rsidRPr="17AD6208" w:rsidR="3DB9792F">
        <w:rPr>
          <w:sz w:val="24"/>
          <w:szCs w:val="24"/>
        </w:rPr>
        <w:t xml:space="preserve"> this element. The </w:t>
      </w:r>
      <w:r w:rsidRPr="17AD6208" w:rsidR="3DB9792F">
        <w:rPr>
          <w:sz w:val="24"/>
          <w:szCs w:val="24"/>
        </w:rPr>
        <w:t>mens</w:t>
      </w:r>
      <w:r w:rsidRPr="17AD6208" w:rsidR="3DB9792F">
        <w:rPr>
          <w:sz w:val="24"/>
          <w:szCs w:val="24"/>
        </w:rPr>
        <w:t xml:space="preserve"> rea for criminal damage requires either intention to destroy or damage property or recklessness as to whether property would be destroyed or damaged. Harriet's hallucinations may potentially affect her mental state, and if it can be </w:t>
      </w:r>
      <w:r w:rsidRPr="17AD6208" w:rsidR="3DB9792F">
        <w:rPr>
          <w:sz w:val="24"/>
          <w:szCs w:val="24"/>
        </w:rPr>
        <w:t>established</w:t>
      </w:r>
      <w:r w:rsidRPr="17AD6208" w:rsidR="3DB9792F">
        <w:rPr>
          <w:sz w:val="24"/>
          <w:szCs w:val="24"/>
        </w:rPr>
        <w:t xml:space="preserve"> that she genuinely believed the house was on fire and acted in response to this belief. </w:t>
      </w:r>
    </w:p>
    <w:p xmlns:wp14="http://schemas.microsoft.com/office/word/2010/wordml" w:rsidP="17AD6208" w14:paraId="5EC1893E" wp14:textId="76FE8D2A">
      <w:pPr>
        <w:pStyle w:val="Normal"/>
        <w:rPr>
          <w:sz w:val="24"/>
          <w:szCs w:val="24"/>
        </w:rPr>
      </w:pPr>
      <w:r w:rsidRPr="17AD6208" w:rsidR="3DB9792F">
        <w:rPr>
          <w:sz w:val="24"/>
          <w:szCs w:val="24"/>
        </w:rPr>
        <w:t xml:space="preserve">For the offence to hold, both the </w:t>
      </w:r>
      <w:r w:rsidRPr="17AD6208" w:rsidR="3DB9792F">
        <w:rPr>
          <w:sz w:val="24"/>
          <w:szCs w:val="24"/>
        </w:rPr>
        <w:t>mens</w:t>
      </w:r>
      <w:r w:rsidRPr="17AD6208" w:rsidR="3DB9792F">
        <w:rPr>
          <w:sz w:val="24"/>
          <w:szCs w:val="24"/>
        </w:rPr>
        <w:t xml:space="preserve"> rea and actus reus must be present. Her actions of smashing the glass </w:t>
      </w:r>
      <w:r w:rsidRPr="17AD6208" w:rsidR="3DB9792F">
        <w:rPr>
          <w:sz w:val="24"/>
          <w:szCs w:val="24"/>
        </w:rPr>
        <w:t>indicate</w:t>
      </w:r>
      <w:r w:rsidRPr="17AD6208" w:rsidR="3DB9792F">
        <w:rPr>
          <w:sz w:val="24"/>
          <w:szCs w:val="24"/>
        </w:rPr>
        <w:t xml:space="preserve"> the presence of the actus reus element. As for her </w:t>
      </w:r>
      <w:r w:rsidRPr="17AD6208" w:rsidR="3DB9792F">
        <w:rPr>
          <w:sz w:val="24"/>
          <w:szCs w:val="24"/>
        </w:rPr>
        <w:t>mens</w:t>
      </w:r>
      <w:r w:rsidRPr="17AD6208" w:rsidR="3DB9792F">
        <w:rPr>
          <w:sz w:val="24"/>
          <w:szCs w:val="24"/>
        </w:rPr>
        <w:t xml:space="preserve"> rea, her hallucinations </w:t>
      </w:r>
      <w:r w:rsidRPr="17AD6208" w:rsidR="3DB9792F">
        <w:rPr>
          <w:sz w:val="24"/>
          <w:szCs w:val="24"/>
        </w:rPr>
        <w:t>indicate</w:t>
      </w:r>
      <w:r w:rsidRPr="17AD6208" w:rsidR="3DB9792F">
        <w:rPr>
          <w:sz w:val="24"/>
          <w:szCs w:val="24"/>
        </w:rPr>
        <w:t xml:space="preserve"> she was not in her right state of mind and therefore there was no intention. Thus, she cannot be held liable for the offence of criminal damage.</w:t>
      </w:r>
    </w:p>
    <w:p xmlns:wp14="http://schemas.microsoft.com/office/word/2010/wordml" w:rsidP="17AD6208" w14:paraId="270A264C" wp14:textId="611D21FF">
      <w:pPr>
        <w:pStyle w:val="Normal"/>
        <w:rPr>
          <w:sz w:val="24"/>
          <w:szCs w:val="24"/>
        </w:rPr>
      </w:pPr>
      <w:r w:rsidRPr="17AD6208" w:rsidR="3DB9792F">
        <w:rPr>
          <w:sz w:val="24"/>
          <w:szCs w:val="24"/>
        </w:rPr>
        <w:t xml:space="preserve">Harriet may raise the </w:t>
      </w:r>
      <w:r w:rsidRPr="17AD6208" w:rsidR="3DB9792F">
        <w:rPr>
          <w:sz w:val="24"/>
          <w:szCs w:val="24"/>
        </w:rPr>
        <w:t>defen</w:t>
      </w:r>
      <w:r w:rsidRPr="17AD6208" w:rsidR="0332D387">
        <w:rPr>
          <w:sz w:val="24"/>
          <w:szCs w:val="24"/>
        </w:rPr>
        <w:t>c</w:t>
      </w:r>
      <w:r w:rsidRPr="17AD6208" w:rsidR="3DB9792F">
        <w:rPr>
          <w:sz w:val="24"/>
          <w:szCs w:val="24"/>
        </w:rPr>
        <w:t>e</w:t>
      </w:r>
      <w:r w:rsidRPr="17AD6208" w:rsidR="3DB9792F">
        <w:rPr>
          <w:sz w:val="24"/>
          <w:szCs w:val="24"/>
        </w:rPr>
        <w:t xml:space="preserve"> of automatism if she can </w:t>
      </w:r>
      <w:r w:rsidRPr="17AD6208" w:rsidR="3DB9792F">
        <w:rPr>
          <w:sz w:val="24"/>
          <w:szCs w:val="24"/>
        </w:rPr>
        <w:t>demonstrate</w:t>
      </w:r>
      <w:r w:rsidRPr="17AD6208" w:rsidR="3DB9792F">
        <w:rPr>
          <w:sz w:val="24"/>
          <w:szCs w:val="24"/>
        </w:rPr>
        <w:t xml:space="preserve"> that her actions were involuntary and a result of an external factor beyond her control, such as her allergic reaction to alcohol. However, this </w:t>
      </w:r>
      <w:r w:rsidRPr="17AD6208" w:rsidR="45C4E052">
        <w:rPr>
          <w:sz w:val="24"/>
          <w:szCs w:val="24"/>
        </w:rPr>
        <w:t>defence</w:t>
      </w:r>
      <w:r w:rsidRPr="17AD6208" w:rsidR="3DB9792F">
        <w:rPr>
          <w:sz w:val="24"/>
          <w:szCs w:val="24"/>
        </w:rPr>
        <w:t xml:space="preserve"> would only be successful if her actions were not self-induced.</w:t>
      </w:r>
    </w:p>
    <w:p xmlns:wp14="http://schemas.microsoft.com/office/word/2010/wordml" w:rsidP="17AD6208" w14:paraId="69B1E876" wp14:textId="634D3E76">
      <w:pPr>
        <w:pStyle w:val="Normal"/>
        <w:rPr>
          <w:sz w:val="24"/>
          <w:szCs w:val="24"/>
        </w:rPr>
      </w:pPr>
      <w:r>
        <w:br/>
      </w:r>
    </w:p>
    <w:p xmlns:wp14="http://schemas.microsoft.com/office/word/2010/wordml" w:rsidP="17AD6208" w14:paraId="62E8DDE2" wp14:textId="0C3B350F">
      <w:pPr>
        <w:pStyle w:val="Normal"/>
        <w:rPr>
          <w:sz w:val="24"/>
          <w:szCs w:val="24"/>
        </w:rPr>
      </w:pPr>
      <w:r>
        <w:br/>
      </w:r>
    </w:p>
    <w:p xmlns:wp14="http://schemas.microsoft.com/office/word/2010/wordml" w:rsidP="17AD6208" w14:paraId="15D06DA4" wp14:textId="11B99AD8">
      <w:pPr>
        <w:pStyle w:val="Normal"/>
        <w:rPr>
          <w:sz w:val="24"/>
          <w:szCs w:val="24"/>
        </w:rPr>
      </w:pPr>
      <w:r>
        <w:br/>
      </w:r>
    </w:p>
    <w:p xmlns:wp14="http://schemas.microsoft.com/office/word/2010/wordml" w:rsidP="17AD6208" w14:paraId="42F25D79" wp14:textId="0C9C14D2">
      <w:pPr>
        <w:pStyle w:val="Normal"/>
        <w:rPr>
          <w:sz w:val="24"/>
          <w:szCs w:val="24"/>
        </w:rPr>
      </w:pPr>
      <w:r>
        <w:br/>
      </w:r>
    </w:p>
    <w:p xmlns:wp14="http://schemas.microsoft.com/office/word/2010/wordml" w:rsidP="17AD6208" w14:paraId="3B31AC8E" wp14:textId="69789F33">
      <w:pPr>
        <w:pStyle w:val="Normal"/>
        <w:rPr>
          <w:sz w:val="24"/>
          <w:szCs w:val="24"/>
        </w:rPr>
      </w:pPr>
      <w:r>
        <w:br/>
      </w:r>
    </w:p>
    <w:p xmlns:wp14="http://schemas.microsoft.com/office/word/2010/wordml" w:rsidP="17AD6208" w14:paraId="7A252498" wp14:textId="5C1D4A20">
      <w:pPr>
        <w:pStyle w:val="Normal"/>
        <w:rPr>
          <w:sz w:val="24"/>
          <w:szCs w:val="24"/>
        </w:rPr>
      </w:pPr>
      <w:r>
        <w:br/>
      </w:r>
    </w:p>
    <w:p xmlns:wp14="http://schemas.microsoft.com/office/word/2010/wordml" w:rsidP="17AD6208" w14:paraId="43D53AB0" wp14:textId="4ECD71C0">
      <w:pPr>
        <w:pStyle w:val="Normal"/>
        <w:rPr>
          <w:sz w:val="24"/>
          <w:szCs w:val="24"/>
        </w:rPr>
      </w:pPr>
      <w:r>
        <w:br/>
      </w:r>
    </w:p>
    <w:p xmlns:wp14="http://schemas.microsoft.com/office/word/2010/wordml" w:rsidP="17AD6208" w14:paraId="499A4BA1" wp14:textId="53682993">
      <w:pPr>
        <w:pStyle w:val="Normal"/>
        <w:rPr>
          <w:sz w:val="24"/>
          <w:szCs w:val="24"/>
        </w:rPr>
      </w:pPr>
      <w:r>
        <w:br/>
      </w:r>
    </w:p>
    <w:p xmlns:wp14="http://schemas.microsoft.com/office/word/2010/wordml" w:rsidP="17AD6208" w14:paraId="56596656" wp14:textId="2CC177A6">
      <w:pPr>
        <w:pStyle w:val="Normal"/>
        <w:rPr>
          <w:sz w:val="24"/>
          <w:szCs w:val="24"/>
        </w:rPr>
      </w:pPr>
      <w:r>
        <w:br/>
      </w:r>
    </w:p>
    <w:p xmlns:wp14="http://schemas.microsoft.com/office/word/2010/wordml" w:rsidP="17AD6208" w14:paraId="29191220" wp14:textId="30B474A1">
      <w:pPr>
        <w:pStyle w:val="Normal"/>
        <w:rPr>
          <w:sz w:val="24"/>
          <w:szCs w:val="24"/>
        </w:rPr>
      </w:pPr>
      <w:r>
        <w:br/>
      </w:r>
    </w:p>
    <w:p xmlns:wp14="http://schemas.microsoft.com/office/word/2010/wordml" w:rsidP="17AD6208" w14:paraId="691471A1" wp14:textId="1A8E84F5">
      <w:pPr>
        <w:pStyle w:val="Normal"/>
        <w:rPr>
          <w:sz w:val="24"/>
          <w:szCs w:val="24"/>
        </w:rPr>
      </w:pPr>
      <w:r>
        <w:br/>
      </w:r>
    </w:p>
    <w:p xmlns:wp14="http://schemas.microsoft.com/office/word/2010/wordml" w:rsidP="17AD6208" w14:paraId="697A284F" wp14:textId="76D21D17">
      <w:pPr>
        <w:pStyle w:val="Normal"/>
        <w:rPr>
          <w:sz w:val="24"/>
          <w:szCs w:val="24"/>
        </w:rPr>
      </w:pPr>
      <w:r>
        <w:br/>
      </w:r>
    </w:p>
    <w:p xmlns:wp14="http://schemas.microsoft.com/office/word/2010/wordml" w:rsidP="17AD6208" w14:paraId="6DB82AAD" wp14:textId="14B0E881">
      <w:pPr>
        <w:pStyle w:val="Normal"/>
        <w:rPr>
          <w:sz w:val="24"/>
          <w:szCs w:val="24"/>
        </w:rPr>
      </w:pPr>
      <w:r>
        <w:br/>
      </w:r>
    </w:p>
    <w:p xmlns:wp14="http://schemas.microsoft.com/office/word/2010/wordml" w:rsidP="17AD6208" w14:paraId="4A31EFD2" wp14:textId="3CFAA1F7">
      <w:pPr>
        <w:pStyle w:val="Normal"/>
        <w:rPr>
          <w:sz w:val="24"/>
          <w:szCs w:val="24"/>
        </w:rPr>
      </w:pPr>
      <w:r>
        <w:br/>
      </w:r>
    </w:p>
    <w:p xmlns:wp14="http://schemas.microsoft.com/office/word/2010/wordml" w:rsidP="17AD6208" w14:paraId="61F25747" wp14:textId="413B0EC8">
      <w:pPr>
        <w:pStyle w:val="Normal"/>
        <w:rPr>
          <w:sz w:val="24"/>
          <w:szCs w:val="24"/>
        </w:rPr>
      </w:pPr>
      <w:r>
        <w:br/>
      </w:r>
    </w:p>
    <w:p xmlns:wp14="http://schemas.microsoft.com/office/word/2010/wordml" w:rsidP="17AD6208" w14:paraId="678AADCC" wp14:textId="75B5843A">
      <w:pPr>
        <w:pStyle w:val="Normal"/>
        <w:rPr>
          <w:sz w:val="24"/>
          <w:szCs w:val="24"/>
        </w:rPr>
      </w:pPr>
      <w:r>
        <w:br/>
      </w:r>
    </w:p>
    <w:p xmlns:wp14="http://schemas.microsoft.com/office/word/2010/wordml" w:rsidP="17AD6208" w14:paraId="239BD582" wp14:textId="780BA80B">
      <w:pPr>
        <w:pStyle w:val="Normal"/>
        <w:rPr>
          <w:sz w:val="24"/>
          <w:szCs w:val="24"/>
        </w:rPr>
      </w:pPr>
      <w:r>
        <w:br/>
      </w:r>
    </w:p>
    <w:p xmlns:wp14="http://schemas.microsoft.com/office/word/2010/wordml" w:rsidP="17AD6208" w14:paraId="4EDC7D5F" wp14:textId="09A5A4BF">
      <w:pPr>
        <w:pStyle w:val="Normal"/>
        <w:rPr>
          <w:sz w:val="24"/>
          <w:szCs w:val="24"/>
        </w:rPr>
      </w:pPr>
      <w:r>
        <w:br/>
      </w:r>
    </w:p>
    <w:p xmlns:wp14="http://schemas.microsoft.com/office/word/2010/wordml" w:rsidP="17AD6208" w14:paraId="420ACEDE" wp14:textId="7E7A4B43">
      <w:pPr>
        <w:pStyle w:val="Normal"/>
        <w:rPr>
          <w:sz w:val="24"/>
          <w:szCs w:val="24"/>
        </w:rPr>
      </w:pPr>
      <w:r>
        <w:br/>
      </w:r>
    </w:p>
    <w:p xmlns:wp14="http://schemas.microsoft.com/office/word/2010/wordml" w:rsidP="17AD6208" w14:paraId="1B5445C9" wp14:textId="030E26C7">
      <w:pPr>
        <w:pStyle w:val="Normal"/>
        <w:rPr>
          <w:sz w:val="24"/>
          <w:szCs w:val="24"/>
        </w:rPr>
      </w:pPr>
      <w:r>
        <w:br/>
      </w:r>
    </w:p>
    <w:p xmlns:wp14="http://schemas.microsoft.com/office/word/2010/wordml" w:rsidP="17AD6208" w14:paraId="155B3C59" wp14:textId="303DA8E0">
      <w:pPr>
        <w:pStyle w:val="Normal"/>
        <w:rPr>
          <w:sz w:val="24"/>
          <w:szCs w:val="24"/>
        </w:rPr>
      </w:pPr>
      <w:r w:rsidRPr="17AD6208" w:rsidR="3DB9792F">
        <w:rPr>
          <w:sz w:val="24"/>
          <w:szCs w:val="24"/>
        </w:rPr>
        <w:t>References</w:t>
      </w:r>
    </w:p>
    <w:p xmlns:wp14="http://schemas.microsoft.com/office/word/2010/wordml" w:rsidP="17AD6208" w14:paraId="0618608D" wp14:textId="353C8B9E">
      <w:pPr>
        <w:pStyle w:val="Normal"/>
        <w:rPr>
          <w:sz w:val="24"/>
          <w:szCs w:val="24"/>
        </w:rPr>
      </w:pPr>
      <w:r w:rsidRPr="17AD6208" w:rsidR="3DB9792F">
        <w:rPr>
          <w:sz w:val="24"/>
          <w:szCs w:val="24"/>
        </w:rPr>
        <w:t>Case List</w:t>
      </w:r>
    </w:p>
    <w:p xmlns:wp14="http://schemas.microsoft.com/office/word/2010/wordml" w:rsidP="17AD6208" w14:paraId="38343190" wp14:textId="2EB20614">
      <w:pPr>
        <w:pStyle w:val="Normal"/>
        <w:rPr>
          <w:sz w:val="24"/>
          <w:szCs w:val="24"/>
        </w:rPr>
      </w:pPr>
      <w:r w:rsidRPr="17AD6208" w:rsidR="6159B48C">
        <w:rPr>
          <w:sz w:val="24"/>
          <w:szCs w:val="24"/>
        </w:rPr>
        <w:t>A (</w:t>
      </w:r>
      <w:r w:rsidRPr="17AD6208" w:rsidR="6159B48C">
        <w:rPr>
          <w:sz w:val="24"/>
          <w:szCs w:val="24"/>
        </w:rPr>
        <w:t>a</w:t>
      </w:r>
      <w:r w:rsidRPr="17AD6208" w:rsidR="3DB9792F">
        <w:rPr>
          <w:sz w:val="24"/>
          <w:szCs w:val="24"/>
        </w:rPr>
        <w:t xml:space="preserve"> juvenile) v R [1978] Crim LR 689</w:t>
      </w:r>
    </w:p>
    <w:p xmlns:wp14="http://schemas.microsoft.com/office/word/2010/wordml" w:rsidP="17AD6208" w14:paraId="35EBE75F" wp14:textId="4DDA2E1C">
      <w:pPr>
        <w:pStyle w:val="Normal"/>
        <w:rPr>
          <w:sz w:val="24"/>
          <w:szCs w:val="24"/>
        </w:rPr>
      </w:pPr>
      <w:r w:rsidRPr="17AD6208" w:rsidR="3DB9792F">
        <w:rPr>
          <w:sz w:val="24"/>
          <w:szCs w:val="24"/>
        </w:rPr>
        <w:t>Gayford</w:t>
      </w:r>
      <w:r w:rsidRPr="17AD6208" w:rsidR="3DB9792F">
        <w:rPr>
          <w:sz w:val="24"/>
          <w:szCs w:val="24"/>
        </w:rPr>
        <w:t xml:space="preserve"> v </w:t>
      </w:r>
      <w:r w:rsidRPr="17AD6208" w:rsidR="3DB9792F">
        <w:rPr>
          <w:sz w:val="24"/>
          <w:szCs w:val="24"/>
        </w:rPr>
        <w:t>Chouler</w:t>
      </w:r>
      <w:r w:rsidRPr="17AD6208" w:rsidR="3DB9792F">
        <w:rPr>
          <w:sz w:val="24"/>
          <w:szCs w:val="24"/>
        </w:rPr>
        <w:t xml:space="preserve"> [1898] 1 QB 316</w:t>
      </w:r>
    </w:p>
    <w:p xmlns:wp14="http://schemas.microsoft.com/office/word/2010/wordml" w:rsidP="17AD6208" w14:paraId="67A4BF90" wp14:textId="15CB1903">
      <w:pPr>
        <w:pStyle w:val="Normal"/>
        <w:rPr>
          <w:sz w:val="24"/>
          <w:szCs w:val="24"/>
        </w:rPr>
      </w:pPr>
      <w:r w:rsidRPr="17AD6208" w:rsidR="3DB9792F">
        <w:rPr>
          <w:sz w:val="24"/>
          <w:szCs w:val="24"/>
        </w:rPr>
        <w:t>Ivey v Genting Casinos [2017] 3 WLR 1212 SC</w:t>
      </w:r>
    </w:p>
    <w:p xmlns:wp14="http://schemas.microsoft.com/office/word/2010/wordml" w:rsidP="17AD6208" w14:paraId="79013CF7" wp14:textId="316E432D">
      <w:pPr>
        <w:pStyle w:val="Normal"/>
        <w:rPr>
          <w:sz w:val="24"/>
          <w:szCs w:val="24"/>
        </w:rPr>
      </w:pPr>
      <w:r w:rsidRPr="17AD6208" w:rsidR="3DB9792F">
        <w:rPr>
          <w:sz w:val="24"/>
          <w:szCs w:val="24"/>
        </w:rPr>
        <w:t>Morphitis</w:t>
      </w:r>
      <w:r w:rsidRPr="17AD6208" w:rsidR="3DB9792F">
        <w:rPr>
          <w:sz w:val="24"/>
          <w:szCs w:val="24"/>
        </w:rPr>
        <w:t xml:space="preserve"> v Salmon [1990] Crim LR 48</w:t>
      </w:r>
    </w:p>
    <w:p xmlns:wp14="http://schemas.microsoft.com/office/word/2010/wordml" w:rsidP="17AD6208" w14:paraId="08D8F7FC" wp14:textId="496E1B55">
      <w:pPr>
        <w:pStyle w:val="Normal"/>
        <w:rPr>
          <w:sz w:val="24"/>
          <w:szCs w:val="24"/>
        </w:rPr>
      </w:pPr>
      <w:r w:rsidRPr="17AD6208" w:rsidR="3DB9792F">
        <w:rPr>
          <w:sz w:val="24"/>
          <w:szCs w:val="24"/>
        </w:rPr>
        <w:t>Offences Against the Person Act 1861</w:t>
      </w:r>
    </w:p>
    <w:p xmlns:wp14="http://schemas.microsoft.com/office/word/2010/wordml" w:rsidP="17AD6208" w14:paraId="6E2D1660" wp14:textId="7309E758">
      <w:pPr>
        <w:pStyle w:val="Normal"/>
        <w:rPr>
          <w:sz w:val="24"/>
          <w:szCs w:val="24"/>
        </w:rPr>
      </w:pPr>
      <w:r w:rsidRPr="17AD6208" w:rsidR="3DB9792F">
        <w:rPr>
          <w:sz w:val="24"/>
          <w:szCs w:val="24"/>
        </w:rPr>
        <w:t>R v Fiak [2005] EWCA Crim 2381</w:t>
      </w:r>
    </w:p>
    <w:p xmlns:wp14="http://schemas.microsoft.com/office/word/2010/wordml" w:rsidP="17AD6208" w14:paraId="4ADF3304" wp14:textId="6F881450">
      <w:pPr>
        <w:pStyle w:val="Normal"/>
        <w:rPr>
          <w:sz w:val="24"/>
          <w:szCs w:val="24"/>
        </w:rPr>
      </w:pPr>
      <w:r w:rsidRPr="17AD6208" w:rsidR="3DB9792F">
        <w:rPr>
          <w:sz w:val="24"/>
          <w:szCs w:val="24"/>
        </w:rPr>
        <w:t>R v Gosh [1982] 3 WLR 110</w:t>
      </w:r>
    </w:p>
    <w:p xmlns:wp14="http://schemas.microsoft.com/office/word/2010/wordml" w:rsidP="17AD6208" w14:paraId="356C5690" wp14:textId="5FDCD4FF">
      <w:pPr>
        <w:pStyle w:val="Normal"/>
        <w:rPr>
          <w:sz w:val="24"/>
          <w:szCs w:val="24"/>
        </w:rPr>
      </w:pPr>
      <w:r w:rsidRPr="17AD6208" w:rsidR="3DB9792F">
        <w:rPr>
          <w:sz w:val="24"/>
          <w:szCs w:val="24"/>
        </w:rPr>
        <w:t>R v G &amp; R [2003] 3 WLR HL</w:t>
      </w:r>
    </w:p>
    <w:p xmlns:wp14="http://schemas.microsoft.com/office/word/2010/wordml" w:rsidP="17AD6208" w14:paraId="40B13365" wp14:textId="54815836">
      <w:pPr>
        <w:pStyle w:val="Normal"/>
        <w:rPr>
          <w:sz w:val="24"/>
          <w:szCs w:val="24"/>
        </w:rPr>
      </w:pPr>
      <w:r w:rsidRPr="17AD6208" w:rsidR="3DB9792F">
        <w:rPr>
          <w:sz w:val="24"/>
          <w:szCs w:val="24"/>
        </w:rPr>
        <w:t>R v Hardie [1985] 1 WLR 64</w:t>
      </w:r>
    </w:p>
    <w:p xmlns:wp14="http://schemas.microsoft.com/office/word/2010/wordml" w:rsidP="17AD6208" w14:paraId="09B8ACC7" wp14:textId="364CA93D">
      <w:pPr>
        <w:pStyle w:val="Normal"/>
        <w:rPr>
          <w:sz w:val="24"/>
          <w:szCs w:val="24"/>
        </w:rPr>
      </w:pPr>
      <w:bookmarkStart w:name="_Int_dXeIhjor" w:id="1855659399"/>
      <w:r w:rsidRPr="17AD6208" w:rsidR="3DB9792F">
        <w:rPr>
          <w:sz w:val="24"/>
          <w:szCs w:val="24"/>
        </w:rPr>
        <w:t>Hardman v Chief Constable of Avon [1986] Crim LR 330</w:t>
      </w:r>
      <w:bookmarkEnd w:id="1855659399"/>
    </w:p>
    <w:p xmlns:wp14="http://schemas.microsoft.com/office/word/2010/wordml" w:rsidP="17AD6208" w14:paraId="42504F14" wp14:textId="6E78A01C">
      <w:pPr>
        <w:pStyle w:val="Normal"/>
        <w:rPr>
          <w:sz w:val="24"/>
          <w:szCs w:val="24"/>
        </w:rPr>
      </w:pPr>
      <w:r w:rsidRPr="17AD6208" w:rsidR="3DB9792F">
        <w:rPr>
          <w:sz w:val="24"/>
          <w:szCs w:val="24"/>
        </w:rPr>
        <w:t>R v Miller [1954] All ER 529</w:t>
      </w:r>
    </w:p>
    <w:p xmlns:wp14="http://schemas.microsoft.com/office/word/2010/wordml" w:rsidP="17AD6208" w14:paraId="3EE7A120" wp14:textId="4EDD2135">
      <w:pPr>
        <w:pStyle w:val="Normal"/>
        <w:rPr>
          <w:sz w:val="24"/>
          <w:szCs w:val="24"/>
        </w:rPr>
      </w:pPr>
      <w:r w:rsidRPr="17AD6208" w:rsidR="3DB9792F">
        <w:rPr>
          <w:sz w:val="24"/>
          <w:szCs w:val="24"/>
        </w:rPr>
        <w:t>R v Morris [1983]</w:t>
      </w:r>
    </w:p>
    <w:p xmlns:wp14="http://schemas.microsoft.com/office/word/2010/wordml" w:rsidP="17AD6208" w14:paraId="4E308A1E" wp14:textId="15ADE490">
      <w:pPr>
        <w:pStyle w:val="Normal"/>
        <w:rPr>
          <w:sz w:val="24"/>
          <w:szCs w:val="24"/>
        </w:rPr>
      </w:pPr>
      <w:r w:rsidRPr="17AD6208" w:rsidR="3DB9792F">
        <w:rPr>
          <w:sz w:val="24"/>
          <w:szCs w:val="24"/>
        </w:rPr>
        <w:t>R v Spratt [1990] 1 WLR 1073</w:t>
      </w:r>
    </w:p>
    <w:p xmlns:wp14="http://schemas.microsoft.com/office/word/2010/wordml" w:rsidP="17AD6208" w14:paraId="4676C498" wp14:textId="161F3F48">
      <w:pPr>
        <w:pStyle w:val="Normal"/>
        <w:rPr>
          <w:sz w:val="24"/>
          <w:szCs w:val="24"/>
        </w:rPr>
      </w:pPr>
      <w:r w:rsidRPr="17AD6208" w:rsidR="3DB9792F">
        <w:rPr>
          <w:sz w:val="24"/>
          <w:szCs w:val="24"/>
        </w:rPr>
        <w:t>R v Turner (No 2) [1971] 1 WLR 901 CA</w:t>
      </w:r>
    </w:p>
    <w:p xmlns:wp14="http://schemas.microsoft.com/office/word/2010/wordml" w:rsidP="17AD6208" w14:paraId="1F062654" wp14:textId="4FFA9652">
      <w:pPr>
        <w:pStyle w:val="Normal"/>
        <w:rPr>
          <w:sz w:val="24"/>
          <w:szCs w:val="24"/>
        </w:rPr>
      </w:pPr>
      <w:r w:rsidRPr="17AD6208" w:rsidR="3DB9792F">
        <w:rPr>
          <w:sz w:val="24"/>
          <w:szCs w:val="24"/>
        </w:rPr>
        <w:t xml:space="preserve">Statutes </w:t>
      </w:r>
    </w:p>
    <w:p xmlns:wp14="http://schemas.microsoft.com/office/word/2010/wordml" w:rsidP="17AD6208" w14:paraId="76B01828" wp14:textId="76A7B477">
      <w:pPr>
        <w:pStyle w:val="Normal"/>
        <w:rPr>
          <w:sz w:val="24"/>
          <w:szCs w:val="24"/>
        </w:rPr>
      </w:pPr>
      <w:r w:rsidRPr="17AD6208" w:rsidR="3DB9792F">
        <w:rPr>
          <w:sz w:val="24"/>
          <w:szCs w:val="24"/>
        </w:rPr>
        <w:t>Criminal Damage Act of 1971</w:t>
      </w:r>
    </w:p>
    <w:p xmlns:wp14="http://schemas.microsoft.com/office/word/2010/wordml" w:rsidP="17AD6208" w14:paraId="46AB0474" wp14:textId="787FC830">
      <w:pPr>
        <w:pStyle w:val="Normal"/>
        <w:rPr>
          <w:sz w:val="24"/>
          <w:szCs w:val="24"/>
        </w:rPr>
      </w:pPr>
      <w:r w:rsidRPr="17AD6208" w:rsidR="3DB9792F">
        <w:rPr>
          <w:sz w:val="24"/>
          <w:szCs w:val="24"/>
        </w:rPr>
        <w:t>Theft Act 1968</w:t>
      </w:r>
    </w:p>
    <w:p xmlns:wp14="http://schemas.microsoft.com/office/word/2010/wordml" w:rsidP="17AD6208" w14:paraId="6210821C" wp14:textId="447F7E15">
      <w:pPr>
        <w:pStyle w:val="Normal"/>
        <w:rPr>
          <w:sz w:val="24"/>
          <w:szCs w:val="24"/>
        </w:rPr>
      </w:pPr>
      <w:r w:rsidRPr="17AD6208" w:rsidR="3DB9792F">
        <w:rPr>
          <w:sz w:val="24"/>
          <w:szCs w:val="24"/>
        </w:rPr>
        <w:t>Secondary Sources</w:t>
      </w:r>
    </w:p>
    <w:p xmlns:wp14="http://schemas.microsoft.com/office/word/2010/wordml" w:rsidP="17AD6208" w14:paraId="6A3BD130" wp14:textId="2ADEDE0F">
      <w:pPr>
        <w:pStyle w:val="Normal"/>
        <w:rPr>
          <w:sz w:val="24"/>
          <w:szCs w:val="24"/>
        </w:rPr>
      </w:pPr>
      <w:r w:rsidRPr="17AD6208" w:rsidR="3DB9792F">
        <w:rPr>
          <w:sz w:val="24"/>
          <w:szCs w:val="24"/>
        </w:rPr>
        <w:t xml:space="preserve">Eriera, A., 2007. Offences against the Person: Offending Rationality. </w:t>
      </w:r>
      <w:r w:rsidRPr="17AD6208" w:rsidR="3DB9792F">
        <w:rPr>
          <w:sz w:val="24"/>
          <w:szCs w:val="24"/>
        </w:rPr>
        <w:t>Cambridge Student L. Rev.</w:t>
      </w:r>
      <w:r w:rsidRPr="17AD6208" w:rsidR="3DB9792F">
        <w:rPr>
          <w:sz w:val="24"/>
          <w:szCs w:val="24"/>
        </w:rPr>
        <w:t xml:space="preserve">, </w:t>
      </w:r>
      <w:r w:rsidRPr="17AD6208" w:rsidR="3DB9792F">
        <w:rPr>
          <w:sz w:val="24"/>
          <w:szCs w:val="24"/>
        </w:rPr>
        <w:t>3</w:t>
      </w:r>
      <w:r w:rsidRPr="17AD6208" w:rsidR="3DB9792F">
        <w:rPr>
          <w:sz w:val="24"/>
          <w:szCs w:val="24"/>
        </w:rPr>
        <w:t>, p.22.</w:t>
      </w:r>
    </w:p>
    <w:p xmlns:wp14="http://schemas.microsoft.com/office/word/2010/wordml" w:rsidP="17AD6208" w14:paraId="3C95C629" wp14:textId="4067F87E">
      <w:pPr>
        <w:pStyle w:val="Normal"/>
        <w:rPr>
          <w:sz w:val="24"/>
          <w:szCs w:val="24"/>
        </w:rPr>
      </w:pPr>
      <w:r w:rsidRPr="17AD6208" w:rsidR="3DB9792F">
        <w:rPr>
          <w:sz w:val="24"/>
          <w:szCs w:val="24"/>
        </w:rPr>
        <w:t xml:space="preserve">Hrncirik, V., 2006. Actus Reus and </w:t>
      </w:r>
      <w:r w:rsidRPr="17AD6208" w:rsidR="3DB9792F">
        <w:rPr>
          <w:sz w:val="24"/>
          <w:szCs w:val="24"/>
        </w:rPr>
        <w:t>Mens</w:t>
      </w:r>
      <w:r w:rsidRPr="17AD6208" w:rsidR="3DB9792F">
        <w:rPr>
          <w:sz w:val="24"/>
          <w:szCs w:val="24"/>
        </w:rPr>
        <w:t xml:space="preserve"> Rea (Thabo Meli and Beyond). </w:t>
      </w:r>
      <w:r w:rsidRPr="17AD6208" w:rsidR="3DB9792F">
        <w:rPr>
          <w:sz w:val="24"/>
          <w:szCs w:val="24"/>
        </w:rPr>
        <w:t>Common L. Rev.</w:t>
      </w:r>
      <w:r w:rsidRPr="17AD6208" w:rsidR="3DB9792F">
        <w:rPr>
          <w:sz w:val="24"/>
          <w:szCs w:val="24"/>
        </w:rPr>
        <w:t xml:space="preserve">, </w:t>
      </w:r>
      <w:r w:rsidRPr="17AD6208" w:rsidR="3DB9792F">
        <w:rPr>
          <w:sz w:val="24"/>
          <w:szCs w:val="24"/>
        </w:rPr>
        <w:t>7</w:t>
      </w:r>
      <w:r w:rsidRPr="17AD6208" w:rsidR="3DB9792F">
        <w:rPr>
          <w:sz w:val="24"/>
          <w:szCs w:val="24"/>
        </w:rPr>
        <w:t>, p.8.</w:t>
      </w:r>
    </w:p>
    <w:p xmlns:wp14="http://schemas.microsoft.com/office/word/2010/wordml" w:rsidP="17AD6208" w14:paraId="08AE08C7" wp14:textId="3A636DCF">
      <w:pPr>
        <w:pStyle w:val="Normal"/>
        <w:rPr>
          <w:sz w:val="24"/>
          <w:szCs w:val="24"/>
        </w:rPr>
      </w:pPr>
      <w:r w:rsidRPr="17AD6208" w:rsidR="3DB9792F">
        <w:rPr>
          <w:sz w:val="24"/>
          <w:szCs w:val="24"/>
        </w:rPr>
        <w:t xml:space="preserve">Smith, A.T.H., 1978. On actus reus and </w:t>
      </w:r>
      <w:r w:rsidRPr="17AD6208" w:rsidR="3DB9792F">
        <w:rPr>
          <w:sz w:val="24"/>
          <w:szCs w:val="24"/>
        </w:rPr>
        <w:t>mens</w:t>
      </w:r>
      <w:r w:rsidRPr="17AD6208" w:rsidR="3DB9792F">
        <w:rPr>
          <w:sz w:val="24"/>
          <w:szCs w:val="24"/>
        </w:rPr>
        <w:t xml:space="preserve"> rea. </w:t>
      </w:r>
      <w:r w:rsidRPr="17AD6208" w:rsidR="3DB9792F">
        <w:rPr>
          <w:sz w:val="24"/>
          <w:szCs w:val="24"/>
        </w:rPr>
        <w:t>Reshaping the Criminal Law: Essays in Honour of Glanville Williams (1978) at</w:t>
      </w:r>
      <w:r w:rsidRPr="17AD6208" w:rsidR="3DB9792F">
        <w:rPr>
          <w:sz w:val="24"/>
          <w:szCs w:val="24"/>
        </w:rPr>
        <w:t xml:space="preserve">, </w:t>
      </w:r>
      <w:r w:rsidRPr="17AD6208" w:rsidR="3DB9792F">
        <w:rPr>
          <w:sz w:val="24"/>
          <w:szCs w:val="24"/>
        </w:rPr>
        <w:t>95</w:t>
      </w:r>
      <w:r w:rsidRPr="17AD6208" w:rsidR="3DB9792F">
        <w:rPr>
          <w:sz w:val="24"/>
          <w:szCs w:val="24"/>
        </w:rPr>
        <w:t>.</w:t>
      </w:r>
    </w:p>
    <w:p xmlns:wp14="http://schemas.microsoft.com/office/word/2010/wordml" w:rsidP="17AD6208" w14:paraId="50B4592D" wp14:textId="7A370526">
      <w:pPr>
        <w:pStyle w:val="Normal"/>
        <w:rPr>
          <w:sz w:val="24"/>
          <w:szCs w:val="24"/>
        </w:rPr>
      </w:pPr>
      <w:r w:rsidRPr="17AD6208" w:rsidR="3DB9792F">
        <w:rPr>
          <w:sz w:val="24"/>
          <w:szCs w:val="24"/>
        </w:rPr>
        <w:t xml:space="preserve">Storey, T. and </w:t>
      </w:r>
      <w:r w:rsidRPr="17AD6208" w:rsidR="3DB9792F">
        <w:rPr>
          <w:sz w:val="24"/>
          <w:szCs w:val="24"/>
        </w:rPr>
        <w:t>Lidbury</w:t>
      </w:r>
      <w:r w:rsidRPr="17AD6208" w:rsidR="3DB9792F">
        <w:rPr>
          <w:sz w:val="24"/>
          <w:szCs w:val="24"/>
        </w:rPr>
        <w:t xml:space="preserve">, A., 2009. </w:t>
      </w:r>
      <w:r w:rsidRPr="17AD6208" w:rsidR="3DB9792F">
        <w:rPr>
          <w:sz w:val="24"/>
          <w:szCs w:val="24"/>
        </w:rPr>
        <w:t>Criminal Law</w:t>
      </w:r>
      <w:r w:rsidRPr="17AD6208" w:rsidR="3DB9792F">
        <w:rPr>
          <w:sz w:val="24"/>
          <w:szCs w:val="24"/>
        </w:rPr>
        <w:t>. Routledge.</w:t>
      </w:r>
    </w:p>
    <w:p xmlns:wp14="http://schemas.microsoft.com/office/word/2010/wordml" w:rsidP="17AD6208" w14:paraId="31202DC9" wp14:textId="3632403C">
      <w:pPr>
        <w:pStyle w:val="Normal"/>
        <w:rPr>
          <w:sz w:val="24"/>
          <w:szCs w:val="24"/>
        </w:rPr>
      </w:pPr>
      <w:r>
        <w:br/>
      </w:r>
    </w:p>
    <w:p xmlns:wp14="http://schemas.microsoft.com/office/word/2010/wordml" w:rsidP="17AD6208" w14:paraId="5E5787A5" wp14:textId="21138E71">
      <w:pPr>
        <w:pStyle w:val="Normal"/>
        <w:rPr>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rXW04i5V3oLpT4" int2:id="XTlBbHrV">
      <int2:state int2:type="AugLoop_Text_Critique" int2:value="Rejected"/>
    </int2:textHash>
    <int2:textHash int2:hashCode="bLL+NplP+iLLtk" int2:id="9lz7OiFQ">
      <int2:state int2:type="AugLoop_Text_Critique" int2:value="Rejected"/>
    </int2:textHash>
    <int2:textHash int2:hashCode="T6pAAigrJwMnDo" int2:id="5QTWwsca">
      <int2:state int2:type="AugLoop_Text_Critique" int2:value="Rejected"/>
    </int2:textHash>
    <int2:textHash int2:hashCode="LvDhbmSpSx+bxQ" int2:id="nWpgwTM0">
      <int2:state int2:type="AugLoop_Text_Critique" int2:value="Rejected"/>
    </int2:textHash>
    <int2:textHash int2:hashCode="5dAZK3GQ0NzWWh" int2:id="hlpIpxo3">
      <int2:state int2:type="AugLoop_Text_Critique" int2:value="Rejected"/>
    </int2:textHash>
    <int2:textHash int2:hashCode="Zb8ONpfoQcoSVY" int2:id="MtpjR7Ai">
      <int2:state int2:type="AugLoop_Text_Critique" int2:value="Rejected"/>
    </int2:textHash>
    <int2:textHash int2:hashCode="15liQ/ZDHJnybI" int2:id="nG1i3vlj">
      <int2:state int2:type="AugLoop_Text_Critique" int2:value="Rejected"/>
    </int2:textHash>
    <int2:textHash int2:hashCode="s+z8K7Dkgf4GkD" int2:id="YBKs2box">
      <int2:state int2:type="AugLoop_Text_Critique" int2:value="Rejected"/>
    </int2:textHash>
    <int2:textHash int2:hashCode="ypnpCXlvsG9C54" int2:id="CHx6OXWl">
      <int2:state int2:type="AugLoop_Text_Critique" int2:value="Rejected"/>
    </int2:textHash>
    <int2:bookmark int2:bookmarkName="_Int_dXeIhjor" int2:invalidationBookmarkName="" int2:hashCode="P0JMiaJpQzSnUT" int2:id="aBaKqgBh">
      <int2:extLst>
        <oel:ext uri="426473B9-03D8-482F-96C9-C2C85392BACA">
          <int2:similarityCritique int2:version="1" int2:context="Hardman v Chief Constable of Avon [1986] Crim LR 330">
            <int2:source int2:sourceType="Online" int2:sourceTitle="Hardman v Chief Constable of Avon - e-lawresources.co.uk" int2:sourceUrl="http://www.e-lawresources.co.uk/Hardman-v-Chief-Constable-of-Avon.php" int2:sourceSnippet="Home. Hardman v Chief Constable of Avon. Hardman v Chief Constable of Avon [1986] Crim LR 330. The defendants had drawn silhouettes on the pavement in water soluble paints. The paint would have worn off after a few days wear but the council arranged to have the pavement cleaned. Held:">
              <int2:suggestions int2:citationType="Inline">
                <int2:suggestion int2:citationStyle="Mla" int2:isIdentical="1">
                  <int2:citationText>(“Hardman v Chief Constable of Avon - e-lawresources.co.uk”)</int2:citationText>
                </int2:suggestion>
                <int2:suggestion int2:citationStyle="Apa" int2:isIdentical="1">
                  <int2:citationText>(“Hardman v Chief Constable of Avon - e-lawresources.co.uk”)</int2:citationText>
                </int2:suggestion>
                <int2:suggestion int2:citationStyle="Chicago" int2:isIdentical="1">
                  <int2:citationText>(“Hardman v Chief Constable of Avon - e-lawresources.co.uk”)</int2:citationText>
                </int2:suggestion>
              </int2:suggestions>
              <int2:suggestions int2:citationType="Full">
                <int2:suggestion int2:citationStyle="Mla" int2:isIdentical="1">
                  <int2:citationText>&lt;i&gt;Hardman v Chief Constable of Avon - e-lawresources.co.uk&lt;/i&gt;, http://www.e-lawresources.co.uk/Hardman-v-Chief-Constable-of-Avon.php.</int2:citationText>
                </int2:suggestion>
                <int2:suggestion int2:citationStyle="Apa" int2:isIdentical="1">
                  <int2:citationText>&lt;i&gt;Hardman v Chief Constable of Avon - e-lawresources.co.uk&lt;/i&gt;. (n.d.). Retrieved from http://www.e-lawresources.co.uk/Hardman-v-Chief-Constable-of-Avon.php</int2:citationText>
                </int2:suggestion>
                <int2:suggestion int2:citationStyle="Chicago" int2:isIdentical="1">
                  <int2:citationText>“Hardman v Chief Constable of Avon - e-lawresources.co.uk” n.d., http://www.e-lawresources.co.uk/Hardman-v-Chief-Constable-of-Avon.php.</int2:citationText>
                </int2:suggestion>
              </int2:suggestions>
            </int2:source>
            <int2:source int2:sourceType="Online" int2:sourceTitle="Table of Cases E-J - e-lawresources.co.uk" int2:sourceUrl="https://e-lawresources.co.uk/cases/Table-of-cases-E-J.php" int2:sourceSnippet="Hardman v Chief Constable of Avon [1986] Crim LR 330. Harlington &amp; Leinster v Christopher Hull Fine Art [1991] 1 QB 564 . Harris v Birkenhead [1976 1 WLR 279 . Hartley v Ponsonby [1857] 7 EB 872. Hartog v Colin &amp; Shields [1939] 3 All ER 566. Harvey v Facey [1893] AC 552. Harvey v Pratt [1965] 1 WLR 1025.">
              <int2:suggestions int2:citationType="Inline">
                <int2:suggestion int2:citationStyle="Mla" int2:isIdentical="1">
                  <int2:citationText>(“Table of Cases E-J - e-lawresources.co.uk”)</int2:citationText>
                </int2:suggestion>
                <int2:suggestion int2:citationStyle="Apa" int2:isIdentical="1">
                  <int2:citationText>(“Table of Cases E-J - e-lawresources.co.uk”)</int2:citationText>
                </int2:suggestion>
                <int2:suggestion int2:citationStyle="Chicago" int2:isIdentical="1">
                  <int2:citationText>(“Table of Cases E-J - e-lawresources.co.uk”)</int2:citationText>
                </int2:suggestion>
              </int2:suggestions>
              <int2:suggestions int2:citationType="Full">
                <int2:suggestion int2:citationStyle="Mla" int2:isIdentical="1">
                  <int2:citationText>&lt;i&gt;Table of Cases E-J - e-lawresources.co.uk&lt;/i&gt;, https://e-lawresources.co.uk/cases/Table-of-cases-E-J.php.</int2:citationText>
                </int2:suggestion>
                <int2:suggestion int2:citationStyle="Apa" int2:isIdentical="1">
                  <int2:citationText>&lt;i&gt;Table of Cases E-J - e-lawresources.co.uk&lt;/i&gt;. (n.d.). Retrieved from https://e-lawresources.co.uk/cases/Table-of-cases-E-J.php</int2:citationText>
                </int2:suggestion>
                <int2:suggestion int2:citationStyle="Chicago" int2:isIdentical="1">
                  <int2:citationText>“Table of Cases E-J - e-lawresources.co.uk” n.d., https://e-lawresources.co.uk/cases/Table-of-cases-E-J.php.</int2:citationText>
                </int2:suggestion>
              </int2:suggestions>
            </int2:source>
            <int2:source int2:sourceType="Online" int2:sourceTitle="Criminal Law ( PDFDrive ) Criminal law - Dedication Publisher ... - Studocu" int2:sourceUrl="https://www.studocu.com/en-gb/document/university-of-central-lancashire/criminal-law/criminal-law-pdfdrive-criminal-law/26080859" int2:sourceSnippet="Hardman v Chief Constable of Avon [1986] Crim LR 330; Harmer [2002] Crim LR 401; Harmer (Roy) [2005] EWCA Crim 1, CA; Harris [1964] Crim LR 54, CCA; Harris (1975) 62 Cr App R 28; Harris (1998) The Times, 4 March 1998; Harrow London Borough Council v Shah [1999] 3 All ER 302, DC 438, 439,">
              <int2:suggestions int2:citationType="Inline">
                <int2:suggestion int2:citationStyle="Mla" int2:isIdentical="1">
                  <int2:citationText>(“Criminal Law ( PDFDrive ) Criminal law - Dedication Publisher ... - Studocu”)</int2:citationText>
                </int2:suggestion>
                <int2:suggestion int2:citationStyle="Apa" int2:isIdentical="1">
                  <int2:citationText>(“Criminal Law ( PDFDrive ) Criminal law - Dedication Publisher ... - Studocu”)</int2:citationText>
                </int2:suggestion>
                <int2:suggestion int2:citationStyle="Chicago" int2:isIdentical="1">
                  <int2:citationText>(“Criminal Law ( PDFDrive ) Criminal law - Dedication Publisher ... - Studocu”)</int2:citationText>
                </int2:suggestion>
              </int2:suggestions>
              <int2:suggestions int2:citationType="Full">
                <int2:suggestion int2:citationStyle="Mla" int2:isIdentical="1">
                  <int2:citationText>&lt;i&gt;Criminal Law ( PDFDrive ) Criminal law - Dedication Publisher ... - Studocu&lt;/i&gt;, https://www.studocu.com/en-gb/document/university-of-central-lancashire/criminal-law/criminal-law-pdfdrive-criminal-law/26080859.</int2:citationText>
                </int2:suggestion>
                <int2:suggestion int2:citationStyle="Apa" int2:isIdentical="1">
                  <int2:citationText>&lt;i&gt;Criminal Law ( PDFDrive ) Criminal law - Dedication Publisher ... - Studocu&lt;/i&gt;. (n.d.). Retrieved from https://www.studocu.com/en-gb/document/university-of-central-lancashire/criminal-law/criminal-law-pdfdrive-criminal-law/26080859</int2:citationText>
                </int2:suggestion>
                <int2:suggestion int2:citationStyle="Chicago" int2:isIdentical="1">
                  <int2:citationText>“Criminal Law ( PDFDrive ) Criminal law - Dedication Publisher ... - Studocu” n.d., https://www.studocu.com/en-gb/document/university-of-central-lancashire/criminal-law/criminal-law-pdfdrive-criminal-law/26080859.</int2:citationText>
                </int2:suggestion>
              </int2:suggestions>
            </int2:source>
          </int2:similarityCritique>
        </oel:ext>
      </int2:extLst>
    </int2:bookmark>
    <int2:bookmark int2:bookmarkName="_Int_F9euzzpL" int2:invalidationBookmarkName="" int2:hashCode="7KfgHZz1EMZJfy" int2:id="KVB4F37U">
      <int2:extLst>
        <oel:ext uri="426473B9-03D8-482F-96C9-C2C85392BACA">
          <int2:similarityCritique int2:version="1" int2:context="Section 47 of the Offences Against the Person Act 1861 provides for the offence of actual bodily harm.">
            <int2:source int2:sourceType="Online" int2:sourceTitle="Section 47 of the Offences Against the Person Act 1861" int2:sourceUrl="https://www.taylorfrancis.com/chapters/mono/10.4324/9781843145509-9/section-47-offences-person-act-1861-routledge-cavendish" int2:sourceSnippet="ABSTRACT. Section 47 of the Offences Against the Person Act 1861 Definition provides that it is an offence to commit ‘any assault occasioning actual bodily harm’. Actus reus An ‘assault’ within the meaning of s 47 can consist of either an assault in the technical sense of causing someone to fear immediate unlawful violence, or in the ...">
              <int2:suggestions int2:citationType="Inline">
                <int2:suggestion int2:citationStyle="Mla" int2:isIdentical="0">
                  <int2:citationText>(“Section 47 of the Offences Against the Person Act 1861”)</int2:citationText>
                </int2:suggestion>
                <int2:suggestion int2:citationStyle="Apa" int2:isIdentical="0">
                  <int2:citationText>(“Section 47 of the Offences Against the Person Act 1861”)</int2:citationText>
                </int2:suggestion>
                <int2:suggestion int2:citationStyle="Chicago" int2:isIdentical="0">
                  <int2:citationText>(“Section 47 of the Offences Against the Person Act 1861”)</int2:citationText>
                </int2:suggestion>
              </int2:suggestions>
              <int2:suggestions int2:citationType="Full">
                <int2:suggestion int2:citationStyle="Mla" int2:isIdentical="0">
                  <int2:citationText>&lt;i&gt;Section 47 of the Offences Against the Person Act 1861&lt;/i&gt;, https://www.taylorfrancis.com/chapters/mono/10.4324/9781843145509-9/section-47-offences-person-act-1861-routledge-cavendish.</int2:citationText>
                </int2:suggestion>
                <int2:suggestion int2:citationStyle="Apa" int2:isIdentical="0">
                  <int2:citationText>&lt;i&gt;Section 47 of the Offences Against the Person Act 1861&lt;/i&gt;. (n.d.). Retrieved from https://www.taylorfrancis.com/chapters/mono/10.4324/9781843145509-9/section-47-offences-person-act-1861-routledge-cavendish</int2:citationText>
                </int2:suggestion>
                <int2:suggestion int2:citationStyle="Chicago" int2:isIdentical="0">
                  <int2:citationText>“Section 47 of the Offences Against the Person Act 1861” n.d., https://www.taylorfrancis.com/chapters/mono/10.4324/9781843145509-9/section-47-offences-person-act-1861-routledge-cavendish.</int2:citationText>
                </int2:suggestion>
              </int2:suggestions>
            </int2:source>
          </int2:similarityCritique>
        </oel:ext>
      </int2:extLst>
    </int2:bookmark>
    <int2:bookmark int2:bookmarkName="_Int_s9UFnpUy" int2:invalidationBookmarkName="" int2:hashCode="n1MWLRd07Xysr7" int2:id="B7WhEmgY">
      <int2:state int2:type="AugLoop_Text_Critique" int2:value="Rejected"/>
    </int2:bookmark>
    <int2:bookmark int2:bookmarkName="_Int_vZyM4k9P" int2:invalidationBookmarkName="" int2:hashCode="UCe3wXaJefxmyY" int2:id="kbyU4qe3">
      <int2:state int2:type="AugLoop_Text_Critique" int2:value="Rejected"/>
    </int2:bookmark>
    <int2:bookmark int2:bookmarkName="_Int_jMRhMVQG" int2:invalidationBookmarkName="" int2:hashCode="IHo8cLkxpCkLtj" int2:id="da2b6vjG">
      <int2:state int2:type="AugLoop_Text_Critique" int2:value="Rejected"/>
    </int2:bookmark>
    <int2:bookmark int2:bookmarkName="_Int_vDeXEUXz" int2:invalidationBookmarkName="" int2:hashCode="3aKsP3YcWmO9eC" int2:id="JyPZkoNp">
      <int2:state int2:type="AugLoop_Text_Critique" int2:value="Rejected"/>
    </int2:bookmark>
    <int2:bookmark int2:bookmarkName="_Int_RHtoR68k" int2:invalidationBookmarkName="" int2:hashCode="e+zByAZUzYiS9T" int2:id="KICBnGyY">
      <int2:state int2:type="AugLoop_Text_Critique" int2:value="Rejected"/>
    </int2:bookmark>
    <int2:bookmark int2:bookmarkName="_Int_WIqvKqEP" int2:invalidationBookmarkName="" int2:hashCode="e+zByAZUzYiS9T" int2:id="sIjbosyh">
      <int2:state int2:type="AugLoop_Text_Critique" int2:value="Rejected"/>
    </int2:bookmark>
    <int2:bookmark int2:bookmarkName="_Int_PriNrfts" int2:invalidationBookmarkName="" int2:hashCode="M4Qi7ZWZm7LU6C" int2:id="PMLMFQ1N">
      <int2:state int2:type="AugLoop_Text_Critique" int2:value="Rejected"/>
    </int2:bookmark>
    <int2:bookmark int2:bookmarkName="_Int_LLVu0c8w" int2:invalidationBookmarkName="" int2:hashCode="M4Qi7ZWZm7LU6C" int2:id="tjHRxwU2">
      <int2:state int2:type="AugLoop_Text_Critique" int2:value="Rejected"/>
    </int2:bookmark>
    <int2:bookmark int2:bookmarkName="_Int_Yl1ephq4" int2:invalidationBookmarkName="" int2:hashCode="fyvnf0nmeobH+L" int2:id="UwL6vmsP">
      <int2:state int2:type="AugLoop_Text_Critique" int2:value="Rejected"/>
    </int2:bookmark>
    <int2:bookmark int2:bookmarkName="_Int_WxtZJCAz" int2:invalidationBookmarkName="" int2:hashCode="fyvnf0nmeobH+L" int2:id="0QNTPhR0">
      <int2:state int2:type="AugLoop_Text_Critique" int2:value="Rejected"/>
    </int2:bookmark>
    <int2:bookmark int2:bookmarkName="_Int_gUR7Mqh5" int2:invalidationBookmarkName="" int2:hashCode="7xTvtxrB5Zxj+U" int2:id="KJD3enaV">
      <int2:state int2:type="AugLoop_Text_Critique" int2:value="Rejected"/>
    </int2:bookmark>
    <int2:bookmark int2:bookmarkName="_Int_uroupmfS" int2:invalidationBookmarkName="" int2:hashCode="W5Z4vmu9anL2GF" int2:id="VRsbLknt">
      <int2:state int2:type="AugLoop_Text_Critique" int2:value="Rejected"/>
    </int2:bookmark>
    <int2:entireDocument int2:id="eQz3t83y">
      <int2:extLst>
        <oel:ext uri="E302BA01-7950-474C-9AD3-286E660C40A8">
          <int2:similaritySummary int2:version="1" int2:runId="1688687581485" int2:tilesCheckedInThisRun="1" int2:totalNumOfTiles="52" int2:similarityAnnotationCount="2" int2:numWords="2077" int2:numFlaggedWords="28"/>
        </oel:ext>
      </int2:extLst>
    </int2:entireDocument>
  </int2:observations>
  <int2:intelligenceSettings/>
  <int2:onDemandWorkflows>
    <int2:onDemandWorkflow int2:type="SimilarityCheck" int2:paragraphVersions="3BAB6489-7F2EF790 6129B82B-68D669BE 183A0B49-60B4DB06 295A9A24-6F9535B2 5E32AB6C-3AAEE2EA 0377C16E-61FB2878 3546F705-0E48B92D 42C3D1EF-6D139996 77F3FF7D-3E2EA4FF 56D66729-2FE89B00 680409BF-30303D65 22F233F6-736CF0B0 2BD8EE29-4CA5F7BB 424194A7-6DB02953 5A98B890-20B475C1 0CEA3C7C-3D46B6E5 04D9214D-22B37B29 1A1AC6C4-11691E33 6DF6D360-06A668C2 60FCB45D-1C851576 74A465E7-4EF7007D 52DC9CD7-48BC0AB1 25462432-24DCE106 4AD846E2-66D58BEC 2F5EF22C-50948F0D 65084CBB-19E38DDA 5681B0EE-0B65B75E 74F9F874-440BC9FC 5EC1893E-76FE8D2A 270A264C-611D21FF 69B1E876-634D3E76 62E8DDE2-0C3B350F 15D06DA4-11B99AD8 42F25D79-0C9C14D2 3B31AC8E-69789F33 7A252498-5C1D4A20 43D53AB0-4ECD71C0 499A4BA1-53682993 56596656-2CC177A6 29191220-30B474A1 691471A1-1A8E84F5 697A284F-76D21D17 6DB82AAD-14B0E881 4A31EFD2-3CFAA1F7 61F25747-413B0EC8 678AADCC-75B5843A 239BD582-780BA80B 4EDC7D5F-09A5A4BF 420ACEDE-7E7A4B43 1B5445C9-030E26C7 155B3C59-303DA8E0 0618608D-353C8B9E 38343190-2EB20614 35EBE75F-4DDA2E1C 67A4BF90-15CB1903 79013CF7-316E432D 08D8F7FC-496E1B55 6E2D1660-7309E758 4ADF3304-6F881450 356C5690-5FDCD4FF 40B13365-54815836 09B8ACC7-364CA93D 42504F14-6E78A01C 3EE7A120-4EDD2135 4E308A1E-15ADE490 4676C498-161F3F48 1F062654-4FFA9652 76B01828-76A7B477 46AB0474-787FC830 6210821C-447F7E15 6A3BD130-2ADEDE0F 3C95C629-4067F87E 08AE08C7-3A636DCF 50B4592D-7A370526 31202DC9-3632403C 5E5787A5-21138E71"/>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069568"/>
    <w:rsid w:val="0259444A"/>
    <w:rsid w:val="0332D387"/>
    <w:rsid w:val="0341FF5B"/>
    <w:rsid w:val="0B069568"/>
    <w:rsid w:val="0F43FF01"/>
    <w:rsid w:val="16721F3F"/>
    <w:rsid w:val="17AD6208"/>
    <w:rsid w:val="19DF08E1"/>
    <w:rsid w:val="23E060EE"/>
    <w:rsid w:val="28E3FD0C"/>
    <w:rsid w:val="3DB9792F"/>
    <w:rsid w:val="3ECD221A"/>
    <w:rsid w:val="3F554990"/>
    <w:rsid w:val="40F119F1"/>
    <w:rsid w:val="428CEA52"/>
    <w:rsid w:val="448DEE55"/>
    <w:rsid w:val="45C4E052"/>
    <w:rsid w:val="4A1AF57C"/>
    <w:rsid w:val="4EDA1819"/>
    <w:rsid w:val="5084322F"/>
    <w:rsid w:val="5187776F"/>
    <w:rsid w:val="5F2C5B7D"/>
    <w:rsid w:val="6159B48C"/>
    <w:rsid w:val="653B7BBC"/>
    <w:rsid w:val="6887CA30"/>
    <w:rsid w:val="6BABD62D"/>
    <w:rsid w:val="6CC6FC3F"/>
    <w:rsid w:val="72160D6B"/>
    <w:rsid w:val="75100C51"/>
    <w:rsid w:val="797755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512F4"/>
  <w15:chartTrackingRefBased/>
  <w15:docId w15:val="{3A1A2D33-299F-40EF-8B76-5FA26DFC9FB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3c6f5134b7e452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Sajid Khan (2229444)</dc:creator>
  <keywords/>
  <dc:description/>
  <lastModifiedBy>Sajid Khan (2229444)</lastModifiedBy>
  <revision>2</revision>
  <dcterms:created xsi:type="dcterms:W3CDTF">2023-07-06T23:27:29.5464447Z</dcterms:created>
  <dcterms:modified xsi:type="dcterms:W3CDTF">2023-07-06T23:53:25.3126580Z</dcterms:modified>
</coreProperties>
</file>