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52C18033" wp14:noSpellErr="1">
      <w:bookmarkStart w:name="_GoBack" w:id="0"/>
      <w:bookmarkEnd w:id="0"/>
      <w:r w:rsidRPr="04B72A88" w:rsidR="04B72A88">
        <w:rPr>
          <w:u w:val="single"/>
        </w:rPr>
        <w:t>Piaget Essay</w:t>
      </w:r>
    </w:p>
    <w:p w:rsidR="04B72A88" w:rsidP="457B95E7" w:rsidRDefault="04B72A88" w14:paraId="679ECB25" w14:noSpellErr="1" w14:textId="39F03E00">
      <w:pPr>
        <w:pStyle w:val="Normal"/>
        <w:rPr>
          <w:rFonts w:ascii="Calibri" w:hAnsi="Calibri" w:eastAsia="Calibri" w:cs="Calibri"/>
          <w:noProof w:val="0"/>
          <w:sz w:val="22"/>
          <w:szCs w:val="22"/>
          <w:lang w:val="en-GB"/>
        </w:rPr>
      </w:pPr>
      <w:r w:rsidR="457B95E7">
        <w:rPr>
          <w:u w:val="none"/>
        </w:rPr>
        <w:t>‘What is Learning?’ ‘</w:t>
      </w:r>
      <w:r w:rsidRPr="457B95E7" w:rsidR="457B95E7">
        <w:rPr>
          <w:rFonts w:ascii="Calibri" w:hAnsi="Calibri" w:eastAsia="Calibri" w:cs="Calibri"/>
          <w:noProof w:val="0"/>
          <w:sz w:val="22"/>
          <w:szCs w:val="22"/>
          <w:lang w:val="en-GB"/>
        </w:rPr>
        <w:t>How do humans come to know what they know?’ and ‘How do they increase their knowledge?’ Learning is an extremely complex aspect of human activity. There are many theories about how it happens and there are many contexts in which learning can occur. The aim of this essay is to identify and evaluate Piaget one of the greatest theorists of all times, beliefs with regards to cognitive development. It will include reflective observations based on this development in practice and the controversies that s</w:t>
      </w:r>
      <w:r w:rsidRPr="457B95E7" w:rsidR="457B95E7">
        <w:rPr>
          <w:rFonts w:ascii="Calibri" w:hAnsi="Calibri" w:eastAsia="Calibri" w:cs="Calibri"/>
          <w:noProof w:val="0"/>
          <w:sz w:val="22"/>
          <w:szCs w:val="22"/>
          <w:lang w:val="en-GB"/>
        </w:rPr>
        <w:t>till s</w:t>
      </w:r>
      <w:r w:rsidRPr="457B95E7" w:rsidR="457B95E7">
        <w:rPr>
          <w:rFonts w:ascii="Calibri" w:hAnsi="Calibri" w:eastAsia="Calibri" w:cs="Calibri"/>
          <w:noProof w:val="0"/>
          <w:sz w:val="22"/>
          <w:szCs w:val="22"/>
          <w:lang w:val="en-GB"/>
        </w:rPr>
        <w:t>urround it.</w:t>
      </w:r>
    </w:p>
    <w:p w:rsidR="04B72A88" w:rsidP="46AE7E6E" w:rsidRDefault="04B72A88" w14:paraId="714E836F" w14:textId="6DBBA814" w14:noSpellErr="1">
      <w:pPr>
        <w:pStyle w:val="Normal"/>
        <w:rPr>
          <w:rFonts w:ascii="Calibri" w:hAnsi="Calibri" w:eastAsia="Calibri" w:cs="Calibri"/>
          <w:noProof w:val="0"/>
          <w:sz w:val="22"/>
          <w:szCs w:val="22"/>
          <w:lang w:val="en-GB"/>
        </w:rPr>
      </w:pPr>
      <w:r w:rsidRPr="46AE7E6E" w:rsidR="46AE7E6E">
        <w:rPr>
          <w:rFonts w:ascii="Calibri" w:hAnsi="Calibri" w:eastAsia="Calibri" w:cs="Calibri"/>
          <w:noProof w:val="0"/>
          <w:sz w:val="22"/>
          <w:szCs w:val="22"/>
          <w:lang w:val="en-GB"/>
        </w:rPr>
        <w:t xml:space="preserve">Who was Jean Piaget? According to </w:t>
      </w:r>
      <w:r w:rsidRPr="46AE7E6E" w:rsidR="46AE7E6E">
        <w:rPr>
          <w:rFonts w:ascii="Calibri" w:hAnsi="Calibri" w:eastAsia="Calibri" w:cs="Calibri"/>
          <w:noProof w:val="0"/>
          <w:color w:val="auto"/>
          <w:sz w:val="22"/>
          <w:szCs w:val="22"/>
          <w:lang w:val="en-GB"/>
        </w:rPr>
        <w:t>(</w:t>
      </w:r>
      <w:r w:rsidRPr="46AE7E6E" w:rsidR="46AE7E6E">
        <w:rPr>
          <w:rFonts w:ascii="Calibri" w:hAnsi="Calibri" w:eastAsia="Calibri" w:cs="Calibri"/>
          <w:noProof w:val="0"/>
          <w:color w:val="auto"/>
          <w:sz w:val="22"/>
          <w:szCs w:val="22"/>
          <w:lang w:val="en-GB"/>
        </w:rPr>
        <w:t>Halpenny and Pettersen</w:t>
      </w:r>
      <w:r w:rsidRPr="46AE7E6E" w:rsidR="46AE7E6E">
        <w:rPr>
          <w:rFonts w:ascii="Calibri" w:hAnsi="Calibri" w:eastAsia="Calibri" w:cs="Calibri"/>
          <w:noProof w:val="0"/>
          <w:color w:val="auto"/>
          <w:sz w:val="22"/>
          <w:szCs w:val="22"/>
          <w:lang w:val="en-GB"/>
        </w:rPr>
        <w:t>,</w:t>
      </w:r>
      <w:r w:rsidRPr="46AE7E6E" w:rsidR="46AE7E6E">
        <w:rPr>
          <w:rFonts w:ascii="Calibri" w:hAnsi="Calibri" w:eastAsia="Calibri" w:cs="Calibri"/>
          <w:noProof w:val="0"/>
          <w:color w:val="auto"/>
          <w:sz w:val="22"/>
          <w:szCs w:val="22"/>
          <w:lang w:val="en-GB"/>
        </w:rPr>
        <w:t xml:space="preserve"> 2014, p. vii)</w:t>
      </w:r>
      <w:r w:rsidRPr="46AE7E6E" w:rsidR="46AE7E6E">
        <w:rPr>
          <w:rFonts w:ascii="Calibri" w:hAnsi="Calibri" w:eastAsia="Calibri" w:cs="Calibri"/>
          <w:noProof w:val="0"/>
          <w:sz w:val="22"/>
          <w:szCs w:val="22"/>
          <w:lang w:val="en-GB"/>
        </w:rPr>
        <w:t xml:space="preserve"> Piaget was born in Switzerland on 9th August 1896. His father, a professor of medieval literature was also an atheist, whilst his mother a devote Christian. It is thought that their conflicting religious beliefs led to many passionate encounters within the household, which cultivated Piaget’s interest in intellectual considerations and theories, resulting in him writing his first scientific article at eleven, which launched the beginning of his extraordinary career. After much deliberation and the investigation of philosophy he moved on to dedicate his time to the biological explanation of knowledge through psychology. Piaget, like several other famous educationalists of his time had a constructivist approach whereby his interest was in how children construct their own knowledge. He believed learning took place when new information was added to an individual's current level of knowledge, understanding and skills </w:t>
      </w:r>
      <w:r w:rsidRPr="46AE7E6E" w:rsidR="46AE7E6E">
        <w:rPr>
          <w:rFonts w:ascii="Calibri" w:hAnsi="Calibri" w:eastAsia="Calibri" w:cs="Calibri"/>
          <w:noProof w:val="0"/>
          <w:color w:val="000000" w:themeColor="text1" w:themeTint="FF" w:themeShade="FF"/>
          <w:sz w:val="22"/>
          <w:szCs w:val="22"/>
          <w:lang w:val="en-GB"/>
        </w:rPr>
        <w:t>(</w:t>
      </w:r>
      <w:r w:rsidRPr="46AE7E6E" w:rsidR="46AE7E6E">
        <w:rPr>
          <w:rFonts w:ascii="Calibri" w:hAnsi="Calibri" w:eastAsia="Calibri" w:cs="Calibri"/>
          <w:noProof w:val="0"/>
          <w:color w:val="000000" w:themeColor="text1" w:themeTint="FF" w:themeShade="FF"/>
          <w:sz w:val="22"/>
          <w:szCs w:val="22"/>
          <w:lang w:val="en-GB"/>
        </w:rPr>
        <w:t>Pritchard</w:t>
      </w:r>
      <w:r w:rsidRPr="46AE7E6E" w:rsidR="46AE7E6E">
        <w:rPr>
          <w:rFonts w:ascii="Calibri" w:hAnsi="Calibri" w:eastAsia="Calibri" w:cs="Calibri"/>
          <w:noProof w:val="0"/>
          <w:color w:val="000000" w:themeColor="text1" w:themeTint="FF" w:themeShade="FF"/>
          <w:sz w:val="22"/>
          <w:szCs w:val="22"/>
          <w:lang w:val="en-GB"/>
        </w:rPr>
        <w:t xml:space="preserve">, </w:t>
      </w:r>
      <w:r w:rsidRPr="46AE7E6E" w:rsidR="46AE7E6E">
        <w:rPr>
          <w:rFonts w:ascii="Calibri" w:hAnsi="Calibri" w:eastAsia="Calibri" w:cs="Calibri"/>
          <w:noProof w:val="0"/>
          <w:color w:val="000000" w:themeColor="text1" w:themeTint="FF" w:themeShade="FF"/>
          <w:sz w:val="22"/>
          <w:szCs w:val="22"/>
          <w:lang w:val="en-GB"/>
        </w:rPr>
        <w:t>2010 p.17)</w:t>
      </w:r>
      <w:r w:rsidRPr="46AE7E6E" w:rsidR="46AE7E6E">
        <w:rPr>
          <w:rFonts w:ascii="Calibri" w:hAnsi="Calibri" w:eastAsia="Calibri" w:cs="Calibri"/>
          <w:noProof w:val="0"/>
          <w:sz w:val="22"/>
          <w:szCs w:val="22"/>
          <w:lang w:val="en-GB"/>
        </w:rPr>
        <w:t xml:space="preserve">. </w:t>
      </w:r>
      <w:r w:rsidRPr="46AE7E6E" w:rsidR="46AE7E6E">
        <w:rPr>
          <w:rFonts w:ascii="Calibri" w:hAnsi="Calibri" w:eastAsia="Calibri" w:cs="Calibri"/>
          <w:noProof w:val="0"/>
          <w:sz w:val="22"/>
          <w:szCs w:val="22"/>
          <w:lang w:val="en-GB"/>
        </w:rPr>
        <w:t xml:space="preserve">Cognitive development </w:t>
      </w:r>
      <w:r w:rsidRPr="46AE7E6E" w:rsidR="46AE7E6E">
        <w:rPr>
          <w:rFonts w:ascii="Calibri" w:hAnsi="Calibri" w:eastAsia="Calibri" w:cs="Calibri"/>
          <w:noProof w:val="0"/>
          <w:color w:val="000000" w:themeColor="text1" w:themeTint="FF" w:themeShade="FF"/>
          <w:sz w:val="22"/>
          <w:szCs w:val="22"/>
          <w:lang w:val="en-GB"/>
        </w:rPr>
        <w:t>is</w:t>
      </w:r>
      <w:r w:rsidRPr="46AE7E6E" w:rsidR="46AE7E6E">
        <w:rPr>
          <w:rFonts w:ascii="Calibri" w:hAnsi="Calibri" w:eastAsia="Calibri" w:cs="Calibri"/>
          <w:noProof w:val="0"/>
          <w:sz w:val="22"/>
          <w:szCs w:val="22"/>
          <w:lang w:val="en-GB"/>
        </w:rPr>
        <w:t xml:space="preserve"> the term given to the development of thinking and reasoning. It is a continuous constructive process starting from childhood, right through to adulthood using processes such as decision making and problem solving. Piaget, like Freud one of his contemporaries categorised them as staged developments. Whilst Freud concentrated on emotional and sexual growth, Piaget focused on cognitive development, also known as intellectual or mental development. </w:t>
      </w:r>
    </w:p>
    <w:p w:rsidR="04B72A88" w:rsidP="46AE7E6E" w:rsidRDefault="04B72A88" w14:paraId="422DC687" w14:noSpellErr="1" w14:textId="4A4A36DE">
      <w:pPr>
        <w:pStyle w:val="Normal"/>
        <w:rPr>
          <w:rFonts w:ascii="Calibri" w:hAnsi="Calibri" w:eastAsia="Calibri" w:cs="Calibri"/>
          <w:noProof w:val="0"/>
          <w:sz w:val="22"/>
          <w:szCs w:val="22"/>
          <w:lang w:val="en-GB"/>
        </w:rPr>
      </w:pPr>
      <w:r w:rsidR="46AE7E6E">
        <w:rPr/>
        <w:t xml:space="preserve">Piaget also referred to schemas or cognitive frameworks. Simply explained this is a </w:t>
      </w:r>
      <w:r w:rsidRPr="46AE7E6E" w:rsidR="46AE7E6E">
        <w:rPr>
          <w:rFonts w:ascii="Calibri" w:hAnsi="Calibri" w:eastAsia="Calibri" w:cs="Calibri"/>
          <w:noProof w:val="0"/>
          <w:sz w:val="22"/>
          <w:szCs w:val="22"/>
          <w:lang w:val="en-GB"/>
        </w:rPr>
        <w:t>collection of knowledge which is identified, grouped, then stored in a person’s mind.  A good analogy of this would be to picture someone’s brain as a filing cabinet, with schemas being the individual files slotted inside</w:t>
      </w:r>
      <w:r w:rsidRPr="46AE7E6E" w:rsidR="46AE7E6E">
        <w:rPr>
          <w:rFonts w:ascii="Calibri" w:hAnsi="Calibri" w:eastAsia="Calibri" w:cs="Calibri"/>
          <w:noProof w:val="0"/>
          <w:sz w:val="22"/>
          <w:szCs w:val="22"/>
          <w:lang w:val="en-GB"/>
        </w:rPr>
        <w:t xml:space="preserve"> (Dixon 2017)</w:t>
      </w:r>
      <w:r w:rsidRPr="46AE7E6E" w:rsidR="46AE7E6E">
        <w:rPr>
          <w:rFonts w:ascii="Calibri" w:hAnsi="Calibri" w:eastAsia="Calibri" w:cs="Calibri"/>
          <w:noProof w:val="0"/>
          <w:sz w:val="22"/>
          <w:szCs w:val="22"/>
          <w:lang w:val="en-GB"/>
        </w:rPr>
        <w:t xml:space="preserve">. </w:t>
      </w:r>
      <w:r w:rsidRPr="46AE7E6E" w:rsidR="46AE7E6E">
        <w:rPr>
          <w:noProof w:val="0"/>
          <w:lang w:val="en-GB"/>
        </w:rPr>
        <w:t>Schemas</w:t>
      </w:r>
      <w:r w:rsidRPr="46AE7E6E" w:rsidR="46AE7E6E">
        <w:rPr>
          <w:noProof w:val="0"/>
          <w:lang w:val="en-GB"/>
        </w:rPr>
        <w:t xml:space="preserve"> describe physical and menta</w:t>
      </w:r>
      <w:r w:rsidRPr="46AE7E6E" w:rsidR="46AE7E6E">
        <w:rPr>
          <w:noProof w:val="0"/>
          <w:color w:val="000000" w:themeColor="text1" w:themeTint="FF" w:themeShade="FF"/>
          <w:lang w:val="en-GB"/>
        </w:rPr>
        <w:t xml:space="preserve">l actions that help humans interpret and understand the world.  </w:t>
      </w:r>
      <w:r w:rsidRPr="46AE7E6E" w:rsidR="46AE7E6E">
        <w:rPr>
          <w:rFonts w:ascii="Calibri" w:hAnsi="Calibri" w:eastAsia="Calibri" w:cs="Calibri"/>
          <w:noProof w:val="0"/>
          <w:sz w:val="22"/>
          <w:szCs w:val="22"/>
          <w:lang w:val="en-GB"/>
        </w:rPr>
        <w:t xml:space="preserve">For Piaget schemas were clearly visible concepts which progressed through two corresponding systems, namely assimilation and accommodation. Assimilation is the first part of the process which helps a child consolidate new information into their existing schema and accommodation the second part where the child adapts their existing schema to hold this new-found information, resulting in new or amending schema.  A child for example may have a schema about animals. If the child’s sole experience of animals has been with dogs, they may think that all animals are dogs. The child would need to take on board this new consideration to recognise that not all four-legged animals are dogs. They would need to modify their existing schema to incorporate their new-found knowledge. Equilibration is the term given when a child finds a balance between both assimilation and accommodation. </w:t>
      </w:r>
    </w:p>
    <w:p w:rsidR="04B72A88" w:rsidP="46AE7E6E" w:rsidRDefault="04B72A88" w14:paraId="613BF314" w14:textId="7FE4DEEF">
      <w:pPr>
        <w:pStyle w:val="Normal"/>
        <w:rPr>
          <w:rFonts w:ascii="Calibri" w:hAnsi="Calibri" w:eastAsia="Calibri" w:cs="Calibri"/>
          <w:noProof w:val="0"/>
          <w:sz w:val="22"/>
          <w:szCs w:val="22"/>
          <w:lang w:val="en-GB"/>
        </w:rPr>
      </w:pPr>
      <w:r w:rsidRPr="46AE7E6E" w:rsidR="46AE7E6E">
        <w:rPr>
          <w:rFonts w:ascii="Calibri" w:hAnsi="Calibri" w:eastAsia="Calibri" w:cs="Calibri"/>
          <w:noProof w:val="0"/>
          <w:sz w:val="22"/>
          <w:szCs w:val="22"/>
          <w:lang w:val="en-GB"/>
        </w:rPr>
        <w:t xml:space="preserve">Piaget’s theory on cognitive development is highlighted in four definitive stages. Sensorimotor is the term used to describe the first stage of cognitive growth and relates to children from birth to two years of age. He believed that this was when babies gathered their knowledge and understanding through their senses. He believed new born babies were unable to think for themselves, and learnt through spontaneous inborn movements, which became more premeditated after just a couple of weeks </w:t>
      </w:r>
      <w:r w:rsidRPr="46AE7E6E" w:rsidR="46AE7E6E">
        <w:rPr>
          <w:rFonts w:ascii="Calibri" w:hAnsi="Calibri" w:eastAsia="Calibri" w:cs="Calibri"/>
          <w:noProof w:val="0"/>
          <w:color w:val="000000" w:themeColor="text1" w:themeTint="FF" w:themeShade="FF"/>
          <w:sz w:val="22"/>
          <w:szCs w:val="22"/>
          <w:lang w:val="en-GB"/>
        </w:rPr>
        <w:t>(</w:t>
      </w:r>
      <w:proofErr w:type="spellStart"/>
      <w:r w:rsidRPr="46AE7E6E" w:rsidR="46AE7E6E">
        <w:rPr>
          <w:rFonts w:ascii="Calibri" w:hAnsi="Calibri" w:eastAsia="Calibri" w:cs="Calibri"/>
          <w:noProof w:val="0"/>
          <w:color w:val="000000" w:themeColor="text1" w:themeTint="FF" w:themeShade="FF"/>
          <w:sz w:val="22"/>
          <w:szCs w:val="22"/>
          <w:lang w:val="en-GB"/>
        </w:rPr>
        <w:t>Gray</w:t>
      </w:r>
      <w:proofErr w:type="spellEnd"/>
      <w:r w:rsidRPr="46AE7E6E" w:rsidR="46AE7E6E">
        <w:rPr>
          <w:rFonts w:ascii="Calibri" w:hAnsi="Calibri" w:eastAsia="Calibri" w:cs="Calibri"/>
          <w:noProof w:val="0"/>
          <w:color w:val="000000" w:themeColor="text1" w:themeTint="FF" w:themeShade="FF"/>
          <w:sz w:val="22"/>
          <w:szCs w:val="22"/>
          <w:lang w:val="en-GB"/>
        </w:rPr>
        <w:t xml:space="preserve"> and </w:t>
      </w:r>
      <w:proofErr w:type="spellStart"/>
      <w:r w:rsidRPr="46AE7E6E" w:rsidR="46AE7E6E">
        <w:rPr>
          <w:rFonts w:ascii="Calibri" w:hAnsi="Calibri" w:eastAsia="Calibri" w:cs="Calibri"/>
          <w:noProof w:val="0"/>
          <w:color w:val="000000" w:themeColor="text1" w:themeTint="FF" w:themeShade="FF"/>
          <w:sz w:val="22"/>
          <w:szCs w:val="22"/>
          <w:lang w:val="en-GB"/>
        </w:rPr>
        <w:t>Mac</w:t>
      </w:r>
      <w:r w:rsidRPr="46AE7E6E" w:rsidR="46AE7E6E">
        <w:rPr>
          <w:rFonts w:ascii="Calibri" w:hAnsi="Calibri" w:eastAsia="Calibri" w:cs="Calibri"/>
          <w:noProof w:val="0"/>
          <w:color w:val="000000" w:themeColor="text1" w:themeTint="FF" w:themeShade="FF"/>
          <w:sz w:val="22"/>
          <w:szCs w:val="22"/>
          <w:lang w:val="en-GB"/>
        </w:rPr>
        <w:t>B</w:t>
      </w:r>
      <w:r w:rsidRPr="46AE7E6E" w:rsidR="46AE7E6E">
        <w:rPr>
          <w:rFonts w:ascii="Calibri" w:hAnsi="Calibri" w:eastAsia="Calibri" w:cs="Calibri"/>
          <w:noProof w:val="0"/>
          <w:color w:val="000000" w:themeColor="text1" w:themeTint="FF" w:themeShade="FF"/>
          <w:sz w:val="22"/>
          <w:szCs w:val="22"/>
          <w:lang w:val="en-GB"/>
        </w:rPr>
        <w:t>lain</w:t>
      </w:r>
      <w:proofErr w:type="spellEnd"/>
      <w:r w:rsidRPr="46AE7E6E" w:rsidR="46AE7E6E">
        <w:rPr>
          <w:rFonts w:ascii="Calibri" w:hAnsi="Calibri" w:eastAsia="Calibri" w:cs="Calibri"/>
          <w:noProof w:val="0"/>
          <w:color w:val="000000" w:themeColor="text1" w:themeTint="FF" w:themeShade="FF"/>
          <w:sz w:val="22"/>
          <w:szCs w:val="22"/>
          <w:lang w:val="en-GB"/>
        </w:rPr>
        <w:t>, 2015, p. 68)</w:t>
      </w:r>
      <w:r w:rsidRPr="46AE7E6E" w:rsidR="46AE7E6E">
        <w:rPr>
          <w:rFonts w:ascii="Calibri" w:hAnsi="Calibri" w:eastAsia="Calibri" w:cs="Calibri"/>
          <w:noProof w:val="0"/>
          <w:color w:val="000000" w:themeColor="text1" w:themeTint="FF" w:themeShade="FF"/>
          <w:sz w:val="22"/>
          <w:szCs w:val="22"/>
          <w:lang w:val="en-GB"/>
        </w:rPr>
        <w:t>.</w:t>
      </w:r>
      <w:r w:rsidRPr="46AE7E6E" w:rsidR="46AE7E6E">
        <w:rPr>
          <w:rFonts w:ascii="Calibri" w:hAnsi="Calibri" w:eastAsia="Calibri" w:cs="Calibri"/>
          <w:noProof w:val="0"/>
          <w:sz w:val="22"/>
          <w:szCs w:val="22"/>
          <w:lang w:val="en-GB"/>
        </w:rPr>
        <w:t xml:space="preserve"> This behaviour progressed to form schemas whereby patterns and chains of behaviour could be observed, and children came to realise that objects could exist even if they could not see them </w:t>
      </w:r>
      <w:r w:rsidRPr="46AE7E6E" w:rsidR="46AE7E6E">
        <w:rPr>
          <w:rFonts w:ascii="Calibri" w:hAnsi="Calibri" w:eastAsia="Calibri" w:cs="Calibri"/>
          <w:noProof w:val="0"/>
          <w:sz w:val="22"/>
          <w:szCs w:val="22"/>
          <w:lang w:val="en-GB"/>
        </w:rPr>
        <w:t>(</w:t>
      </w:r>
      <w:r w:rsidRPr="46AE7E6E" w:rsidR="46AE7E6E">
        <w:rPr>
          <w:rFonts w:ascii="Calibri" w:hAnsi="Calibri" w:eastAsia="Calibri" w:cs="Calibri"/>
          <w:noProof w:val="0"/>
          <w:color w:val="auto"/>
          <w:sz w:val="22"/>
          <w:szCs w:val="22"/>
          <w:lang w:val="en-GB"/>
        </w:rPr>
        <w:t>Pritchard 2009, p. 1</w:t>
      </w:r>
      <w:r w:rsidRPr="46AE7E6E" w:rsidR="46AE7E6E">
        <w:rPr>
          <w:rFonts w:ascii="Calibri" w:hAnsi="Calibri" w:eastAsia="Calibri" w:cs="Calibri"/>
          <w:noProof w:val="0"/>
          <w:color w:val="auto"/>
          <w:sz w:val="22"/>
          <w:szCs w:val="22"/>
          <w:lang w:val="en-GB"/>
        </w:rPr>
        <w:t>9),</w:t>
      </w:r>
      <w:r w:rsidRPr="46AE7E6E" w:rsidR="46AE7E6E">
        <w:rPr>
          <w:rFonts w:ascii="Calibri" w:hAnsi="Calibri" w:eastAsia="Calibri" w:cs="Calibri"/>
          <w:noProof w:val="0"/>
          <w:sz w:val="22"/>
          <w:szCs w:val="22"/>
          <w:lang w:val="en-GB"/>
        </w:rPr>
        <w:t xml:space="preserve"> thus supporting Piaget’s evidence confirming schemas were not fixed but evolved and developed with experience. This sensory stage was split into six substages ranging from the reflexive stage which includes fundamental activities such as grasping or sucking; through to the beginning of the representational thought stage where problem solving skills start to develop through a mixture of sign, symbol and mental images. </w:t>
      </w:r>
    </w:p>
    <w:p w:rsidR="04B72A88" w:rsidP="46AE7E6E" w:rsidRDefault="04B72A88" w14:paraId="34BE2741" w14:noSpellErr="1" w14:textId="5A349E2C">
      <w:pPr>
        <w:pStyle w:val="Normal"/>
        <w:rPr>
          <w:rFonts w:ascii="Calibri" w:hAnsi="Calibri" w:eastAsia="Calibri" w:cs="Calibri"/>
          <w:noProof w:val="0"/>
          <w:sz w:val="22"/>
          <w:szCs w:val="22"/>
          <w:lang w:val="en-GB"/>
        </w:rPr>
      </w:pPr>
      <w:r w:rsidRPr="46AE7E6E" w:rsidR="46AE7E6E">
        <w:rPr>
          <w:rFonts w:ascii="Calibri" w:hAnsi="Calibri" w:eastAsia="Calibri" w:cs="Calibri"/>
          <w:noProof w:val="0"/>
          <w:sz w:val="22"/>
          <w:szCs w:val="22"/>
          <w:lang w:val="en-GB"/>
        </w:rPr>
        <w:t>The second stage was called the preoperational stage which relate</w:t>
      </w:r>
      <w:r w:rsidRPr="46AE7E6E" w:rsidR="46AE7E6E">
        <w:rPr>
          <w:rFonts w:ascii="Calibri" w:hAnsi="Calibri" w:eastAsia="Calibri" w:cs="Calibri"/>
          <w:noProof w:val="0"/>
          <w:color w:val="000000" w:themeColor="text1" w:themeTint="FF" w:themeShade="FF"/>
          <w:sz w:val="22"/>
          <w:szCs w:val="22"/>
          <w:lang w:val="en-GB"/>
        </w:rPr>
        <w:t>s</w:t>
      </w:r>
      <w:r w:rsidRPr="46AE7E6E" w:rsidR="46AE7E6E">
        <w:rPr>
          <w:rFonts w:ascii="Calibri" w:hAnsi="Calibri" w:eastAsia="Calibri" w:cs="Calibri"/>
          <w:noProof w:val="0"/>
          <w:sz w:val="22"/>
          <w:szCs w:val="22"/>
          <w:lang w:val="en-GB"/>
        </w:rPr>
        <w:t xml:space="preserve"> to children from two to seven years of age. </w:t>
      </w:r>
      <w:r w:rsidRPr="46AE7E6E" w:rsidR="46AE7E6E">
        <w:rPr>
          <w:rFonts w:ascii="Calibri" w:hAnsi="Calibri" w:eastAsia="Calibri" w:cs="Calibri"/>
          <w:noProof w:val="0"/>
          <w:color w:val="000000" w:themeColor="text1" w:themeTint="FF" w:themeShade="FF"/>
          <w:sz w:val="22"/>
          <w:szCs w:val="22"/>
          <w:lang w:val="en-GB"/>
        </w:rPr>
        <w:t>(Halpenny and Pettersen, 2014, p.16</w:t>
      </w:r>
      <w:r w:rsidRPr="46AE7E6E" w:rsidR="46AE7E6E">
        <w:rPr>
          <w:rFonts w:ascii="Calibri" w:hAnsi="Calibri" w:eastAsia="Calibri" w:cs="Calibri"/>
          <w:noProof w:val="0"/>
          <w:color w:val="000000" w:themeColor="text1" w:themeTint="FF" w:themeShade="FF"/>
          <w:sz w:val="22"/>
          <w:szCs w:val="22"/>
          <w:lang w:val="en-GB"/>
        </w:rPr>
        <w:t>1)</w:t>
      </w:r>
      <w:r w:rsidRPr="46AE7E6E" w:rsidR="46AE7E6E">
        <w:rPr>
          <w:rFonts w:ascii="Calibri" w:hAnsi="Calibri" w:eastAsia="Calibri" w:cs="Calibri"/>
          <w:noProof w:val="0"/>
          <w:sz w:val="22"/>
          <w:szCs w:val="22"/>
          <w:lang w:val="en-GB"/>
        </w:rPr>
        <w:t xml:space="preserve"> explain this as the stage where children become more proficient in their use of symbolic thought but are still not able to use logic. This is where their language and imagination start to develop, and they mimic and participate in imaginary play which Piaget believed to be a fundamental part of cognitive development. However, thinking at this stage is restricted by attributes such as egocentrism where children are only able to see things from their own perspectives and not from another’s point of view </w:t>
      </w:r>
      <w:r w:rsidRPr="46AE7E6E" w:rsidR="46AE7E6E">
        <w:rPr>
          <w:rFonts w:ascii="Calibri" w:hAnsi="Calibri" w:eastAsia="Calibri" w:cs="Calibri"/>
          <w:noProof w:val="0"/>
          <w:sz w:val="22"/>
          <w:szCs w:val="22"/>
          <w:lang w:val="en-GB"/>
        </w:rPr>
        <w:t>or simply by focusing on one aspect of something.</w:t>
      </w:r>
      <w:r w:rsidRPr="46AE7E6E" w:rsidR="46AE7E6E">
        <w:rPr>
          <w:rFonts w:ascii="Calibri" w:hAnsi="Calibri" w:eastAsia="Calibri" w:cs="Calibri"/>
          <w:noProof w:val="0"/>
          <w:sz w:val="22"/>
          <w:szCs w:val="22"/>
          <w:lang w:val="en-GB"/>
        </w:rPr>
        <w:t xml:space="preserve"> (Halpenny and </w:t>
      </w:r>
      <w:r w:rsidRPr="46AE7E6E" w:rsidR="46AE7E6E">
        <w:rPr>
          <w:rFonts w:ascii="Calibri" w:hAnsi="Calibri" w:eastAsia="Calibri" w:cs="Calibri"/>
          <w:noProof w:val="0"/>
          <w:sz w:val="22"/>
          <w:szCs w:val="22"/>
          <w:lang w:val="en-GB"/>
        </w:rPr>
        <w:t>Pettersen, 2014, p.80</w:t>
      </w:r>
      <w:r w:rsidRPr="46AE7E6E" w:rsidR="46AE7E6E">
        <w:rPr>
          <w:rFonts w:ascii="Calibri" w:hAnsi="Calibri" w:eastAsia="Calibri" w:cs="Calibri"/>
          <w:noProof w:val="0"/>
          <w:sz w:val="22"/>
          <w:szCs w:val="22"/>
          <w:lang w:val="en-GB"/>
        </w:rPr>
        <w:t xml:space="preserve">) illustrate this stage, by </w:t>
      </w:r>
      <w:r w:rsidRPr="46AE7E6E" w:rsidR="46AE7E6E">
        <w:rPr>
          <w:rFonts w:ascii="Calibri" w:hAnsi="Calibri" w:eastAsia="Calibri" w:cs="Calibri"/>
          <w:noProof w:val="0"/>
          <w:sz w:val="22"/>
          <w:szCs w:val="22"/>
          <w:lang w:val="en-GB"/>
        </w:rPr>
        <w:t>observing Mark</w:t>
      </w:r>
      <w:r w:rsidRPr="46AE7E6E" w:rsidR="46AE7E6E">
        <w:rPr>
          <w:rFonts w:ascii="Calibri" w:hAnsi="Calibri" w:eastAsia="Calibri" w:cs="Calibri"/>
          <w:noProof w:val="0"/>
          <w:sz w:val="22"/>
          <w:szCs w:val="22"/>
          <w:lang w:val="en-GB"/>
        </w:rPr>
        <w:t xml:space="preserve">, </w:t>
      </w:r>
      <w:proofErr w:type="gramStart"/>
      <w:r w:rsidRPr="46AE7E6E" w:rsidR="46AE7E6E">
        <w:rPr>
          <w:rFonts w:ascii="Calibri" w:hAnsi="Calibri" w:eastAsia="Calibri" w:cs="Calibri"/>
          <w:noProof w:val="0"/>
          <w:sz w:val="22"/>
          <w:szCs w:val="22"/>
          <w:lang w:val="en-GB"/>
        </w:rPr>
        <w:t xml:space="preserve">a </w:t>
      </w:r>
      <w:r w:rsidRPr="46AE7E6E" w:rsidR="46AE7E6E">
        <w:rPr>
          <w:rFonts w:ascii="Calibri" w:hAnsi="Calibri" w:eastAsia="Calibri" w:cs="Calibri"/>
          <w:noProof w:val="0"/>
          <w:sz w:val="22"/>
          <w:szCs w:val="22"/>
          <w:lang w:val="en-GB"/>
        </w:rPr>
        <w:t>three years</w:t>
      </w:r>
      <w:proofErr w:type="gramEnd"/>
      <w:r w:rsidRPr="46AE7E6E" w:rsidR="46AE7E6E">
        <w:rPr>
          <w:rFonts w:ascii="Calibri" w:hAnsi="Calibri" w:eastAsia="Calibri" w:cs="Calibri"/>
          <w:noProof w:val="0"/>
          <w:sz w:val="22"/>
          <w:szCs w:val="22"/>
          <w:lang w:val="en-GB"/>
        </w:rPr>
        <w:t xml:space="preserve"> and </w:t>
      </w:r>
      <w:r w:rsidRPr="46AE7E6E" w:rsidR="46AE7E6E">
        <w:rPr>
          <w:rFonts w:ascii="Calibri" w:hAnsi="Calibri" w:eastAsia="Calibri" w:cs="Calibri"/>
          <w:noProof w:val="0"/>
          <w:sz w:val="22"/>
          <w:szCs w:val="22"/>
          <w:lang w:val="en-GB"/>
        </w:rPr>
        <w:t>seven month old</w:t>
      </w:r>
      <w:r w:rsidRPr="46AE7E6E" w:rsidR="46AE7E6E">
        <w:rPr>
          <w:rFonts w:ascii="Calibri" w:hAnsi="Calibri" w:eastAsia="Calibri" w:cs="Calibri"/>
          <w:noProof w:val="0"/>
          <w:sz w:val="22"/>
          <w:szCs w:val="22"/>
          <w:lang w:val="en-GB"/>
        </w:rPr>
        <w:t xml:space="preserve"> boy completing a jigsaw. He just </w:t>
      </w:r>
      <w:r w:rsidRPr="46AE7E6E" w:rsidR="46AE7E6E">
        <w:rPr>
          <w:rFonts w:ascii="Calibri" w:hAnsi="Calibri" w:eastAsia="Calibri" w:cs="Calibri"/>
          <w:noProof w:val="0"/>
          <w:sz w:val="22"/>
          <w:szCs w:val="22"/>
          <w:lang w:val="en-GB"/>
        </w:rPr>
        <w:t xml:space="preserve">needs one piece to finish the sky, but rather than </w:t>
      </w:r>
      <w:r w:rsidRPr="46AE7E6E" w:rsidR="46AE7E6E">
        <w:rPr>
          <w:rFonts w:ascii="Calibri" w:hAnsi="Calibri" w:eastAsia="Calibri" w:cs="Calibri"/>
          <w:noProof w:val="0"/>
          <w:sz w:val="22"/>
          <w:szCs w:val="22"/>
          <w:lang w:val="en-GB"/>
        </w:rPr>
        <w:t xml:space="preserve">looking </w:t>
      </w:r>
      <w:r w:rsidRPr="46AE7E6E" w:rsidR="46AE7E6E">
        <w:rPr>
          <w:rFonts w:ascii="Calibri" w:hAnsi="Calibri" w:eastAsia="Calibri" w:cs="Calibri"/>
          <w:noProof w:val="0"/>
          <w:sz w:val="22"/>
          <w:szCs w:val="22"/>
          <w:lang w:val="en-GB"/>
        </w:rPr>
        <w:t>at</w:t>
      </w:r>
      <w:r w:rsidRPr="46AE7E6E" w:rsidR="46AE7E6E">
        <w:rPr>
          <w:rFonts w:ascii="Calibri" w:hAnsi="Calibri" w:eastAsia="Calibri" w:cs="Calibri"/>
          <w:noProof w:val="0"/>
          <w:sz w:val="22"/>
          <w:szCs w:val="22"/>
          <w:lang w:val="en-GB"/>
        </w:rPr>
        <w:t xml:space="preserve"> it </w:t>
      </w:r>
      <w:r w:rsidRPr="46AE7E6E" w:rsidR="46AE7E6E">
        <w:rPr>
          <w:rFonts w:ascii="Calibri" w:hAnsi="Calibri" w:eastAsia="Calibri" w:cs="Calibri"/>
          <w:noProof w:val="0"/>
          <w:sz w:val="22"/>
          <w:szCs w:val="22"/>
          <w:lang w:val="en-GB"/>
        </w:rPr>
        <w:t xml:space="preserve">from more than one perspective he focuses purely on the </w:t>
      </w:r>
      <w:r w:rsidRPr="46AE7E6E" w:rsidR="46AE7E6E">
        <w:rPr>
          <w:rFonts w:ascii="Calibri" w:hAnsi="Calibri" w:eastAsia="Calibri" w:cs="Calibri"/>
          <w:noProof w:val="0"/>
          <w:sz w:val="22"/>
          <w:szCs w:val="22"/>
          <w:lang w:val="en-GB"/>
        </w:rPr>
        <w:t xml:space="preserve">colour and ignores the shape, so </w:t>
      </w:r>
      <w:r w:rsidRPr="46AE7E6E" w:rsidR="46AE7E6E">
        <w:rPr>
          <w:rFonts w:ascii="Calibri" w:hAnsi="Calibri" w:eastAsia="Calibri" w:cs="Calibri"/>
          <w:noProof w:val="0"/>
          <w:sz w:val="22"/>
          <w:szCs w:val="22"/>
          <w:lang w:val="en-GB"/>
        </w:rPr>
        <w:t>must</w:t>
      </w:r>
      <w:r w:rsidRPr="46AE7E6E" w:rsidR="46AE7E6E">
        <w:rPr>
          <w:rFonts w:ascii="Calibri" w:hAnsi="Calibri" w:eastAsia="Calibri" w:cs="Calibri"/>
          <w:noProof w:val="0"/>
          <w:sz w:val="22"/>
          <w:szCs w:val="22"/>
          <w:lang w:val="en-GB"/>
        </w:rPr>
        <w:t xml:space="preserve"> go through the </w:t>
      </w:r>
      <w:r w:rsidRPr="46AE7E6E" w:rsidR="46AE7E6E">
        <w:rPr>
          <w:rFonts w:ascii="Calibri" w:hAnsi="Calibri" w:eastAsia="Calibri" w:cs="Calibri"/>
          <w:noProof w:val="0"/>
          <w:sz w:val="22"/>
          <w:szCs w:val="22"/>
          <w:lang w:val="en-GB"/>
        </w:rPr>
        <w:t xml:space="preserve">process of trying every </w:t>
      </w:r>
      <w:r w:rsidRPr="46AE7E6E" w:rsidR="46AE7E6E">
        <w:rPr>
          <w:rFonts w:ascii="Calibri" w:hAnsi="Calibri" w:eastAsia="Calibri" w:cs="Calibri"/>
          <w:noProof w:val="0"/>
          <w:sz w:val="22"/>
          <w:szCs w:val="22"/>
          <w:lang w:val="en-GB"/>
        </w:rPr>
        <w:t>single piece</w:t>
      </w:r>
      <w:r w:rsidRPr="46AE7E6E" w:rsidR="46AE7E6E">
        <w:rPr>
          <w:rFonts w:ascii="Calibri" w:hAnsi="Calibri" w:eastAsia="Calibri" w:cs="Calibri"/>
          <w:noProof w:val="0"/>
          <w:sz w:val="22"/>
          <w:szCs w:val="22"/>
          <w:lang w:val="en-GB"/>
        </w:rPr>
        <w:t xml:space="preserve"> until he finds the correct </w:t>
      </w:r>
      <w:r w:rsidRPr="46AE7E6E" w:rsidR="46AE7E6E">
        <w:rPr>
          <w:rFonts w:ascii="Calibri" w:hAnsi="Calibri" w:eastAsia="Calibri" w:cs="Calibri"/>
          <w:noProof w:val="0"/>
          <w:sz w:val="22"/>
          <w:szCs w:val="22"/>
          <w:lang w:val="en-GB"/>
        </w:rPr>
        <w:t>one.</w:t>
      </w:r>
      <w:r w:rsidRPr="46AE7E6E" w:rsidR="46AE7E6E">
        <w:rPr>
          <w:rFonts w:ascii="Calibri" w:hAnsi="Calibri" w:eastAsia="Calibri" w:cs="Calibri"/>
          <w:noProof w:val="0"/>
          <w:sz w:val="22"/>
          <w:szCs w:val="22"/>
          <w:lang w:val="en-GB"/>
        </w:rPr>
        <w:t xml:space="preserve"> Piaget believed a child of this age could only concentrate on one experience at a time and was therefore looking at these events independently rather than consecutively.  Another possibility could be that h</w:t>
      </w:r>
      <w:r w:rsidRPr="46AE7E6E" w:rsidR="46AE7E6E">
        <w:rPr>
          <w:rFonts w:ascii="Calibri" w:hAnsi="Calibri" w:eastAsia="Calibri" w:cs="Calibri"/>
          <w:noProof w:val="0"/>
          <w:sz w:val="22"/>
          <w:szCs w:val="22"/>
          <w:lang w:val="en-GB"/>
        </w:rPr>
        <w:t>is</w:t>
      </w:r>
      <w:r w:rsidRPr="46AE7E6E" w:rsidR="46AE7E6E">
        <w:rPr>
          <w:rFonts w:ascii="Calibri" w:hAnsi="Calibri" w:eastAsia="Calibri" w:cs="Calibri"/>
          <w:noProof w:val="0"/>
          <w:sz w:val="22"/>
          <w:szCs w:val="22"/>
          <w:lang w:val="en-GB"/>
        </w:rPr>
        <w:t xml:space="preserve"> schema for these features had not yet fully developed, so this deduction was not unreasonable for a child </w:t>
      </w:r>
      <w:r w:rsidRPr="46AE7E6E" w:rsidR="46AE7E6E">
        <w:rPr>
          <w:rFonts w:ascii="Calibri" w:hAnsi="Calibri" w:eastAsia="Calibri" w:cs="Calibri"/>
          <w:noProof w:val="0"/>
          <w:sz w:val="22"/>
          <w:szCs w:val="22"/>
          <w:lang w:val="en-GB"/>
        </w:rPr>
        <w:t>his</w:t>
      </w:r>
      <w:r w:rsidRPr="46AE7E6E" w:rsidR="46AE7E6E">
        <w:rPr>
          <w:rFonts w:ascii="Calibri" w:hAnsi="Calibri" w:eastAsia="Calibri" w:cs="Calibri"/>
          <w:noProof w:val="0"/>
          <w:sz w:val="22"/>
          <w:szCs w:val="22"/>
          <w:lang w:val="en-GB"/>
        </w:rPr>
        <w:t xml:space="preserve"> age.</w:t>
      </w:r>
    </w:p>
    <w:p w:rsidR="04B72A88" w:rsidP="46AE7E6E" w:rsidRDefault="04B72A88" w14:paraId="34E520F9" w14:textId="2F515BB9">
      <w:pPr>
        <w:pStyle w:val="Normal"/>
        <w:rPr>
          <w:rFonts w:ascii="Calibri" w:hAnsi="Calibri" w:eastAsia="Calibri" w:cs="Calibri"/>
          <w:noProof w:val="0"/>
          <w:sz w:val="22"/>
          <w:szCs w:val="22"/>
          <w:lang w:val="en-GB"/>
        </w:rPr>
      </w:pPr>
      <w:r w:rsidRPr="46AE7E6E" w:rsidR="46AE7E6E">
        <w:rPr>
          <w:rFonts w:ascii="Calibri" w:hAnsi="Calibri" w:eastAsia="Calibri" w:cs="Calibri"/>
          <w:noProof w:val="0"/>
          <w:sz w:val="22"/>
          <w:szCs w:val="22"/>
          <w:lang w:val="en-GB"/>
        </w:rPr>
        <w:t>Stage three, known as the concrete operational stage, looks at seven to eleven-year olds. This is where children begin to use logical but not abstract thinking in order to solve problems. Their thinking is becoming more flexible and they can reverse their opinions, but they are still limited by their need for existing imageries of mental perceptions (</w:t>
      </w:r>
      <w:proofErr w:type="spellStart"/>
      <w:r w:rsidRPr="46AE7E6E" w:rsidR="46AE7E6E">
        <w:rPr>
          <w:rFonts w:ascii="Calibri" w:hAnsi="Calibri" w:eastAsia="Calibri" w:cs="Calibri"/>
          <w:noProof w:val="0"/>
          <w:color w:val="auto"/>
          <w:sz w:val="22"/>
          <w:szCs w:val="22"/>
          <w:lang w:val="en-GB"/>
        </w:rPr>
        <w:t>Gray</w:t>
      </w:r>
      <w:proofErr w:type="spellEnd"/>
      <w:r w:rsidRPr="46AE7E6E" w:rsidR="46AE7E6E">
        <w:rPr>
          <w:rFonts w:ascii="Calibri" w:hAnsi="Calibri" w:eastAsia="Calibri" w:cs="Calibri"/>
          <w:noProof w:val="0"/>
          <w:color w:val="auto"/>
          <w:sz w:val="22"/>
          <w:szCs w:val="22"/>
          <w:lang w:val="en-GB"/>
        </w:rPr>
        <w:t xml:space="preserve"> and </w:t>
      </w:r>
      <w:proofErr w:type="spellStart"/>
      <w:r w:rsidRPr="46AE7E6E" w:rsidR="46AE7E6E">
        <w:rPr>
          <w:rFonts w:ascii="Calibri" w:hAnsi="Calibri" w:eastAsia="Calibri" w:cs="Calibri"/>
          <w:noProof w:val="0"/>
          <w:color w:val="auto"/>
          <w:sz w:val="22"/>
          <w:szCs w:val="22"/>
          <w:lang w:val="en-GB"/>
        </w:rPr>
        <w:t>Mac</w:t>
      </w:r>
      <w:r w:rsidRPr="46AE7E6E" w:rsidR="46AE7E6E">
        <w:rPr>
          <w:rFonts w:ascii="Calibri" w:hAnsi="Calibri" w:eastAsia="Calibri" w:cs="Calibri"/>
          <w:noProof w:val="0"/>
          <w:color w:val="auto"/>
          <w:sz w:val="22"/>
          <w:szCs w:val="22"/>
          <w:lang w:val="en-GB"/>
        </w:rPr>
        <w:t>B</w:t>
      </w:r>
      <w:r w:rsidRPr="46AE7E6E" w:rsidR="46AE7E6E">
        <w:rPr>
          <w:rFonts w:ascii="Calibri" w:hAnsi="Calibri" w:eastAsia="Calibri" w:cs="Calibri"/>
          <w:noProof w:val="0"/>
          <w:color w:val="auto"/>
          <w:sz w:val="22"/>
          <w:szCs w:val="22"/>
          <w:lang w:val="en-GB"/>
        </w:rPr>
        <w:t>lain</w:t>
      </w:r>
      <w:proofErr w:type="spellEnd"/>
      <w:r w:rsidRPr="46AE7E6E" w:rsidR="46AE7E6E">
        <w:rPr>
          <w:rFonts w:ascii="Calibri" w:hAnsi="Calibri" w:eastAsia="Calibri" w:cs="Calibri"/>
          <w:noProof w:val="0"/>
          <w:color w:val="auto"/>
          <w:sz w:val="22"/>
          <w:szCs w:val="22"/>
          <w:lang w:val="en-GB"/>
        </w:rPr>
        <w:t>, 2015, p.75)</w:t>
      </w:r>
      <w:r w:rsidRPr="46AE7E6E" w:rsidR="46AE7E6E">
        <w:rPr>
          <w:rFonts w:ascii="Calibri" w:hAnsi="Calibri" w:eastAsia="Calibri" w:cs="Calibri"/>
          <w:noProof w:val="0"/>
          <w:sz w:val="22"/>
          <w:szCs w:val="22"/>
          <w:lang w:val="en-GB"/>
        </w:rPr>
        <w:t xml:space="preserve">. An example of this would be where a child does not understand the concept of the conservation of weight. A child would usually be around nine years of age before being able to comprehend that a ton of lead and a ton of feathers weighs the same amount. Seriation and </w:t>
      </w:r>
      <w:proofErr w:type="spellStart"/>
      <w:r w:rsidRPr="46AE7E6E" w:rsidR="46AE7E6E">
        <w:rPr>
          <w:rFonts w:ascii="Calibri" w:hAnsi="Calibri" w:eastAsia="Calibri" w:cs="Calibri"/>
          <w:noProof w:val="0"/>
          <w:sz w:val="22"/>
          <w:szCs w:val="22"/>
          <w:lang w:val="en-GB"/>
        </w:rPr>
        <w:t>transivity</w:t>
      </w:r>
      <w:proofErr w:type="spellEnd"/>
      <w:r w:rsidRPr="46AE7E6E" w:rsidR="46AE7E6E">
        <w:rPr>
          <w:rFonts w:ascii="Calibri" w:hAnsi="Calibri" w:eastAsia="Calibri" w:cs="Calibri"/>
          <w:noProof w:val="0"/>
          <w:sz w:val="22"/>
          <w:szCs w:val="22"/>
          <w:lang w:val="en-GB"/>
        </w:rPr>
        <w:t xml:space="preserve"> are also characteristics of this stage. The first being the chronological ordering of something in relation to an attribute, for example height, whilst the later refers to the ability to put something in a relationship or sequential order, such as age.</w:t>
      </w:r>
    </w:p>
    <w:p w:rsidR="2A7BAAD4" w:rsidP="46AE7E6E" w:rsidRDefault="2A7BAAD4" w14:paraId="10AF050F" w14:textId="2AAF394C">
      <w:pPr>
        <w:pStyle w:val="Normal"/>
        <w:rPr>
          <w:rFonts w:ascii="Calibri" w:hAnsi="Calibri" w:eastAsia="Calibri" w:cs="Calibri"/>
          <w:noProof w:val="0"/>
          <w:sz w:val="22"/>
          <w:szCs w:val="22"/>
          <w:lang w:val="en-GB"/>
        </w:rPr>
      </w:pPr>
      <w:r w:rsidRPr="46AE7E6E" w:rsidR="46AE7E6E">
        <w:rPr>
          <w:rFonts w:ascii="Calibri" w:hAnsi="Calibri" w:eastAsia="Calibri" w:cs="Calibri"/>
          <w:noProof w:val="0"/>
          <w:sz w:val="22"/>
          <w:szCs w:val="22"/>
          <w:lang w:val="en-GB"/>
        </w:rPr>
        <w:t>The fourth and final stage of Piaget’s theory</w:t>
      </w:r>
      <w:r w:rsidRPr="46AE7E6E" w:rsidR="46AE7E6E">
        <w:rPr>
          <w:rFonts w:ascii="Calibri" w:hAnsi="Calibri" w:eastAsia="Calibri" w:cs="Calibri"/>
          <w:noProof w:val="0"/>
          <w:color w:val="000000" w:themeColor="text1" w:themeTint="FF" w:themeShade="FF"/>
          <w:sz w:val="22"/>
          <w:szCs w:val="22"/>
          <w:lang w:val="en-GB"/>
        </w:rPr>
        <w:t xml:space="preserve"> refers to the formal operation stage where</w:t>
      </w:r>
      <w:r w:rsidRPr="46AE7E6E" w:rsidR="46AE7E6E">
        <w:rPr>
          <w:rFonts w:ascii="Calibri" w:hAnsi="Calibri" w:eastAsia="Calibri" w:cs="Calibri"/>
          <w:noProof w:val="0"/>
          <w:color w:val="FF0000"/>
          <w:sz w:val="22"/>
          <w:szCs w:val="22"/>
          <w:lang w:val="en-GB"/>
        </w:rPr>
        <w:t xml:space="preserve"> </w:t>
      </w:r>
      <w:r w:rsidRPr="46AE7E6E" w:rsidR="46AE7E6E">
        <w:rPr>
          <w:rFonts w:ascii="Calibri" w:hAnsi="Calibri" w:eastAsia="Calibri" w:cs="Calibri"/>
          <w:noProof w:val="0"/>
          <w:sz w:val="22"/>
          <w:szCs w:val="22"/>
          <w:lang w:val="en-GB"/>
        </w:rPr>
        <w:t>he suggested children from twelve plus begin to think more hypothetically. They can reflect and integrate information without the need to experience an incident first hand and can imagine events they have not yet encountered. They begin to think more like adults, and can problem solve without the need for the physical and visual aids required during the three previous stages. Piaget believed this was when a child’s intellectual knowledge was at its strongest, regardless of their lack of in-depth knowledge. (</w:t>
      </w:r>
      <w:r w:rsidRPr="46AE7E6E" w:rsidR="46AE7E6E">
        <w:rPr>
          <w:rFonts w:ascii="Calibri" w:hAnsi="Calibri" w:eastAsia="Calibri" w:cs="Calibri"/>
          <w:noProof w:val="0"/>
          <w:color w:val="000000" w:themeColor="text1" w:themeTint="FF" w:themeShade="FF"/>
          <w:sz w:val="22"/>
          <w:szCs w:val="22"/>
          <w:lang w:val="en-GB"/>
        </w:rPr>
        <w:t>Pritchard, 2009, p.18).</w:t>
      </w:r>
      <w:r w:rsidRPr="46AE7E6E" w:rsidR="46AE7E6E">
        <w:rPr>
          <w:rFonts w:ascii="Calibri" w:hAnsi="Calibri" w:eastAsia="Calibri" w:cs="Calibri"/>
          <w:noProof w:val="0"/>
          <w:sz w:val="22"/>
          <w:szCs w:val="22"/>
          <w:lang w:val="en-GB"/>
        </w:rPr>
        <w:t xml:space="preserve"> Initially he suggested this milestone to be between twelve and fifteen, but later amended his thinking to fifteen to twenty-year years of age. An example that highlights this final stage in a child’s cognitive development is where an individual is given some string where the length can be adjusted and some weights and asked to confirm what controls the speed of the swing of the pendulum. A key feature of this experiment is</w:t>
      </w:r>
      <w:r w:rsidRPr="46AE7E6E" w:rsidR="46AE7E6E">
        <w:rPr>
          <w:rFonts w:ascii="Calibri" w:hAnsi="Calibri" w:eastAsia="Calibri" w:cs="Calibri"/>
          <w:noProof w:val="0"/>
          <w:color w:val="FF0000"/>
          <w:sz w:val="22"/>
          <w:szCs w:val="22"/>
          <w:lang w:val="en-GB"/>
        </w:rPr>
        <w:t xml:space="preserve"> </w:t>
      </w:r>
      <w:r w:rsidRPr="46AE7E6E" w:rsidR="46AE7E6E">
        <w:rPr>
          <w:rFonts w:ascii="Calibri" w:hAnsi="Calibri" w:eastAsia="Calibri" w:cs="Calibri"/>
          <w:noProof w:val="0"/>
          <w:sz w:val="22"/>
          <w:szCs w:val="22"/>
          <w:lang w:val="en-GB"/>
        </w:rPr>
        <w:t>the ability to scientifically consider the different possibilities and draw reliable conclusions from numerous combinations of the materials used. Using the formal operational style theory, they would have considered all the factors that could be responsible, then methodically test them one at a time</w:t>
      </w:r>
      <w:r w:rsidRPr="46AE7E6E" w:rsidR="46AE7E6E">
        <w:rPr>
          <w:rFonts w:ascii="Calibri" w:hAnsi="Calibri" w:eastAsia="Calibri" w:cs="Calibri"/>
          <w:noProof w:val="0"/>
          <w:sz w:val="22"/>
          <w:szCs w:val="22"/>
          <w:lang w:val="en-GB"/>
        </w:rPr>
        <w:t xml:space="preserve"> </w:t>
      </w:r>
      <w:r w:rsidRPr="46AE7E6E" w:rsidR="46AE7E6E">
        <w:rPr>
          <w:rFonts w:ascii="Calibri" w:hAnsi="Calibri" w:eastAsia="Calibri" w:cs="Calibri"/>
          <w:noProof w:val="0"/>
          <w:sz w:val="22"/>
          <w:szCs w:val="22"/>
          <w:lang w:val="en-GB"/>
        </w:rPr>
        <w:t>(Halpenny and Pettersen, 2014, p.</w:t>
      </w:r>
      <w:r w:rsidRPr="46AE7E6E" w:rsidR="46AE7E6E">
        <w:rPr>
          <w:rFonts w:ascii="Calibri" w:hAnsi="Calibri" w:eastAsia="Calibri" w:cs="Calibri"/>
          <w:noProof w:val="0"/>
          <w:sz w:val="22"/>
          <w:szCs w:val="22"/>
          <w:lang w:val="en-GB"/>
        </w:rPr>
        <w:t>13</w:t>
      </w:r>
      <w:r w:rsidRPr="46AE7E6E" w:rsidR="46AE7E6E">
        <w:rPr>
          <w:rFonts w:ascii="Calibri" w:hAnsi="Calibri" w:eastAsia="Calibri" w:cs="Calibri"/>
          <w:noProof w:val="0"/>
          <w:sz w:val="22"/>
          <w:szCs w:val="22"/>
          <w:lang w:val="en-GB"/>
        </w:rPr>
        <w:t>8)</w:t>
      </w:r>
      <w:r w:rsidRPr="46AE7E6E" w:rsidR="46AE7E6E">
        <w:rPr>
          <w:rFonts w:ascii="Calibri" w:hAnsi="Calibri" w:eastAsia="Calibri" w:cs="Calibri"/>
          <w:noProof w:val="0"/>
          <w:sz w:val="22"/>
          <w:szCs w:val="22"/>
          <w:lang w:val="en-GB"/>
        </w:rPr>
        <w:t>.</w:t>
      </w:r>
      <w:r w:rsidRPr="46AE7E6E" w:rsidR="46AE7E6E">
        <w:rPr>
          <w:rFonts w:ascii="Calibri" w:hAnsi="Calibri" w:eastAsia="Calibri" w:cs="Calibri"/>
          <w:noProof w:val="0"/>
          <w:sz w:val="22"/>
          <w:szCs w:val="22"/>
          <w:lang w:val="en-GB"/>
        </w:rPr>
        <w:t xml:space="preserve"> This supports Piaget’s concept of ego-</w:t>
      </w:r>
      <w:proofErr w:type="spellStart"/>
      <w:r w:rsidRPr="46AE7E6E" w:rsidR="46AE7E6E">
        <w:rPr>
          <w:rFonts w:ascii="Calibri" w:hAnsi="Calibri" w:eastAsia="Calibri" w:cs="Calibri"/>
          <w:noProof w:val="0"/>
          <w:sz w:val="22"/>
          <w:szCs w:val="22"/>
          <w:lang w:val="en-GB"/>
        </w:rPr>
        <w:t>centricism</w:t>
      </w:r>
      <w:proofErr w:type="spellEnd"/>
      <w:r w:rsidRPr="46AE7E6E" w:rsidR="46AE7E6E">
        <w:rPr>
          <w:rFonts w:ascii="Calibri" w:hAnsi="Calibri" w:eastAsia="Calibri" w:cs="Calibri"/>
          <w:noProof w:val="0"/>
          <w:sz w:val="22"/>
          <w:szCs w:val="22"/>
          <w:lang w:val="en-GB"/>
        </w:rPr>
        <w:t>, which changes from stage to stage and helps clarify why adolescents are more understanding and considerate towards other people than younger children.</w:t>
      </w:r>
    </w:p>
    <w:p w:rsidR="457B95E7" w:rsidP="46AE7E6E" w:rsidRDefault="457B95E7" w14:paraId="08E43041" w14:textId="6B10B24F" w14:noSpellErr="1">
      <w:pPr>
        <w:pStyle w:val="Normal"/>
        <w:rPr>
          <w:rFonts w:ascii="Calibri" w:hAnsi="Calibri" w:eastAsia="Calibri" w:cs="Calibri"/>
          <w:noProof w:val="0"/>
          <w:sz w:val="22"/>
          <w:szCs w:val="22"/>
          <w:lang w:val="en-GB"/>
        </w:rPr>
      </w:pPr>
      <w:r w:rsidRPr="46AE7E6E" w:rsidR="46AE7E6E">
        <w:rPr>
          <w:rFonts w:ascii="Calibri" w:hAnsi="Calibri" w:eastAsia="Calibri" w:cs="Calibri"/>
          <w:noProof w:val="0"/>
          <w:sz w:val="22"/>
          <w:szCs w:val="22"/>
          <w:lang w:val="en-GB"/>
        </w:rPr>
        <w:t>Piaget</w:t>
      </w:r>
      <w:r w:rsidRPr="46AE7E6E" w:rsidR="46AE7E6E">
        <w:rPr>
          <w:rFonts w:ascii="Calibri" w:hAnsi="Calibri" w:eastAsia="Calibri" w:cs="Calibri"/>
          <w:noProof w:val="0"/>
          <w:sz w:val="22"/>
          <w:szCs w:val="22"/>
          <w:lang w:val="en-GB"/>
        </w:rPr>
        <w:t xml:space="preserve"> believed physical development progressed quicker when a child </w:t>
      </w:r>
      <w:r w:rsidRPr="46AE7E6E" w:rsidR="46AE7E6E">
        <w:rPr>
          <w:rFonts w:ascii="Calibri" w:hAnsi="Calibri" w:eastAsia="Calibri" w:cs="Calibri"/>
          <w:noProof w:val="0"/>
          <w:sz w:val="22"/>
          <w:szCs w:val="22"/>
          <w:lang w:val="en-GB"/>
        </w:rPr>
        <w:t>was left to</w:t>
      </w:r>
      <w:r w:rsidRPr="46AE7E6E" w:rsidR="46AE7E6E">
        <w:rPr>
          <w:rFonts w:ascii="Calibri" w:hAnsi="Calibri" w:eastAsia="Calibri" w:cs="Calibri"/>
          <w:noProof w:val="0"/>
          <w:sz w:val="22"/>
          <w:szCs w:val="22"/>
          <w:lang w:val="en-GB"/>
        </w:rPr>
        <w:t xml:space="preserve"> explore independently, compared to one who was not. He did not believe children could learn passively and needed to actively construct knowledge through interacting with the world and reflecting on their experiences </w:t>
      </w:r>
      <w:r w:rsidRPr="46AE7E6E" w:rsidR="46AE7E6E">
        <w:rPr>
          <w:rFonts w:ascii="Calibri" w:hAnsi="Calibri" w:eastAsia="Calibri" w:cs="Calibri"/>
          <w:noProof w:val="0"/>
          <w:color w:val="auto"/>
          <w:sz w:val="22"/>
          <w:szCs w:val="22"/>
          <w:lang w:val="en-GB"/>
        </w:rPr>
        <w:t>(</w:t>
      </w:r>
      <w:r w:rsidRPr="46AE7E6E" w:rsidR="46AE7E6E">
        <w:rPr>
          <w:rFonts w:ascii="Calibri" w:hAnsi="Calibri" w:eastAsia="Calibri" w:cs="Calibri"/>
          <w:noProof w:val="0"/>
          <w:color w:val="auto"/>
          <w:sz w:val="22"/>
          <w:szCs w:val="22"/>
          <w:lang w:val="en-GB"/>
        </w:rPr>
        <w:t>Pritchard</w:t>
      </w:r>
      <w:r w:rsidRPr="46AE7E6E" w:rsidR="46AE7E6E">
        <w:rPr>
          <w:rFonts w:ascii="Calibri" w:hAnsi="Calibri" w:eastAsia="Calibri" w:cs="Calibri"/>
          <w:noProof w:val="0"/>
          <w:color w:val="auto"/>
          <w:sz w:val="22"/>
          <w:szCs w:val="22"/>
          <w:lang w:val="en-GB"/>
        </w:rPr>
        <w:t>,</w:t>
      </w:r>
      <w:r w:rsidRPr="46AE7E6E" w:rsidR="46AE7E6E">
        <w:rPr>
          <w:rFonts w:ascii="Calibri" w:hAnsi="Calibri" w:eastAsia="Calibri" w:cs="Calibri"/>
          <w:noProof w:val="0"/>
          <w:color w:val="auto"/>
          <w:sz w:val="22"/>
          <w:szCs w:val="22"/>
          <w:lang w:val="en-GB"/>
        </w:rPr>
        <w:t xml:space="preserve"> 2009, p.19</w:t>
      </w:r>
      <w:r w:rsidRPr="46AE7E6E" w:rsidR="46AE7E6E">
        <w:rPr>
          <w:rFonts w:ascii="Calibri" w:hAnsi="Calibri" w:eastAsia="Calibri" w:cs="Calibri"/>
          <w:noProof w:val="0"/>
          <w:color w:val="auto"/>
          <w:sz w:val="22"/>
          <w:szCs w:val="22"/>
          <w:lang w:val="en-GB"/>
        </w:rPr>
        <w:t>)</w:t>
      </w:r>
      <w:r w:rsidRPr="46AE7E6E" w:rsidR="46AE7E6E">
        <w:rPr>
          <w:rFonts w:ascii="Calibri" w:hAnsi="Calibri" w:eastAsia="Calibri" w:cs="Calibri"/>
          <w:noProof w:val="0"/>
          <w:sz w:val="22"/>
          <w:szCs w:val="22"/>
          <w:lang w:val="en-GB"/>
        </w:rPr>
        <w:t xml:space="preserve">. Giving them the freedom to develop by exploring their surroundings and creating their own activities enabled them to construct and build on their own knowledge. Children needed to experience situations in order to recognise the differences, thus changing their schema based on their new-found information. </w:t>
      </w:r>
      <w:r w:rsidRPr="46AE7E6E" w:rsidR="46AE7E6E">
        <w:rPr>
          <w:rFonts w:ascii="Calibri" w:hAnsi="Calibri" w:eastAsia="Calibri" w:cs="Calibri"/>
          <w:noProof w:val="0"/>
          <w:sz w:val="22"/>
          <w:szCs w:val="22"/>
          <w:lang w:val="en-GB"/>
        </w:rPr>
        <w:t xml:space="preserve">As previously explained, </w:t>
      </w:r>
      <w:r w:rsidRPr="46AE7E6E" w:rsidR="46AE7E6E">
        <w:rPr>
          <w:rFonts w:ascii="Calibri" w:hAnsi="Calibri" w:eastAsia="Calibri" w:cs="Calibri"/>
          <w:noProof w:val="0"/>
          <w:sz w:val="22"/>
          <w:szCs w:val="22"/>
          <w:lang w:val="en-GB"/>
        </w:rPr>
        <w:t xml:space="preserve">Piaget believed learning was about stage not age and a delay in one stage would delay the others. For a child to learn sequentially they needed to pass through each of the four stages in a chronological order.  </w:t>
      </w:r>
    </w:p>
    <w:p w:rsidR="5E906F99" w:rsidP="46AE7E6E" w:rsidRDefault="5E906F99" w14:paraId="7695580A" w14:textId="3A5DC5A2">
      <w:pPr>
        <w:pStyle w:val="Normal"/>
        <w:rPr>
          <w:rFonts w:ascii="Calibri" w:hAnsi="Calibri" w:eastAsia="Calibri" w:cs="Calibri"/>
          <w:noProof w:val="0"/>
          <w:color w:val="auto"/>
          <w:sz w:val="22"/>
          <w:szCs w:val="22"/>
          <w:lang w:val="en-GB"/>
        </w:rPr>
      </w:pPr>
      <w:r w:rsidRPr="46AE7E6E" w:rsidR="46AE7E6E">
        <w:rPr>
          <w:rFonts w:ascii="Calibri" w:hAnsi="Calibri" w:eastAsia="Calibri" w:cs="Calibri"/>
          <w:noProof w:val="0"/>
          <w:sz w:val="22"/>
          <w:szCs w:val="22"/>
          <w:lang w:val="en-GB"/>
        </w:rPr>
        <w:t xml:space="preserve">Whilst Piaget has received much praise for his works, there has also been considerable criticism over his theory as it </w:t>
      </w:r>
      <w:r w:rsidRPr="46AE7E6E" w:rsidR="46AE7E6E">
        <w:rPr>
          <w:rFonts w:ascii="Calibri" w:hAnsi="Calibri" w:eastAsia="Calibri" w:cs="Calibri"/>
          <w:noProof w:val="0"/>
          <w:color w:val="000000" w:themeColor="text1" w:themeTint="FF" w:themeShade="FF"/>
          <w:sz w:val="22"/>
          <w:szCs w:val="22"/>
          <w:lang w:val="en-GB"/>
        </w:rPr>
        <w:t>did not acknowledge individual differences and whilst he justified his attitude to his developmental stages, he</w:t>
      </w:r>
      <w:r w:rsidRPr="46AE7E6E" w:rsidR="46AE7E6E">
        <w:rPr>
          <w:rFonts w:ascii="Calibri" w:hAnsi="Calibri" w:eastAsia="Calibri" w:cs="Calibri"/>
          <w:noProof w:val="0"/>
          <w:color w:val="FF0000"/>
          <w:sz w:val="22"/>
          <w:szCs w:val="22"/>
          <w:lang w:val="en-GB"/>
        </w:rPr>
        <w:t xml:space="preserve"> </w:t>
      </w:r>
      <w:r w:rsidRPr="46AE7E6E" w:rsidR="46AE7E6E">
        <w:rPr>
          <w:rFonts w:ascii="Calibri" w:hAnsi="Calibri" w:eastAsia="Calibri" w:cs="Calibri"/>
          <w:noProof w:val="0"/>
          <w:color w:val="000000" w:themeColor="text1" w:themeTint="FF" w:themeShade="FF"/>
          <w:sz w:val="22"/>
          <w:szCs w:val="22"/>
          <w:lang w:val="en-GB"/>
        </w:rPr>
        <w:t>failed to clarify the thinking behind the progression from one stage to another.</w:t>
      </w:r>
      <w:r w:rsidRPr="46AE7E6E" w:rsidR="46AE7E6E">
        <w:rPr>
          <w:rFonts w:ascii="Calibri" w:hAnsi="Calibri" w:eastAsia="Calibri" w:cs="Calibri"/>
          <w:noProof w:val="0"/>
          <w:color w:val="FF0000"/>
          <w:sz w:val="22"/>
          <w:szCs w:val="22"/>
          <w:lang w:val="en-GB"/>
        </w:rPr>
        <w:t xml:space="preserve"> </w:t>
      </w:r>
      <w:r w:rsidRPr="46AE7E6E" w:rsidR="46AE7E6E">
        <w:rPr>
          <w:rFonts w:ascii="Calibri" w:hAnsi="Calibri" w:eastAsia="Calibri" w:cs="Calibri"/>
          <w:noProof w:val="0"/>
          <w:color w:val="000000" w:themeColor="text1" w:themeTint="FF" w:themeShade="FF"/>
          <w:sz w:val="22"/>
          <w:szCs w:val="22"/>
          <w:lang w:val="en-GB"/>
        </w:rPr>
        <w:t>(Bartlett and Burton, 2016, p. 234)</w:t>
      </w:r>
      <w:r w:rsidRPr="46AE7E6E" w:rsidR="46AE7E6E">
        <w:rPr>
          <w:rFonts w:ascii="Calibri" w:hAnsi="Calibri" w:eastAsia="Calibri" w:cs="Calibri"/>
          <w:noProof w:val="0"/>
          <w:sz w:val="22"/>
          <w:szCs w:val="22"/>
          <w:lang w:val="en-GB"/>
        </w:rPr>
        <w:t xml:space="preserve"> believe his theory shows a child as a system of developing logic rather than in a social, cultural, and emotional context. Another factor is that his findings were only based on his own children, along with a restricted number of middle-class individuals with little detail recorded, which questions the accuracy of his evidence. </w:t>
      </w:r>
      <w:r w:rsidRPr="46AE7E6E" w:rsidR="46AE7E6E">
        <w:rPr>
          <w:rFonts w:ascii="Calibri" w:hAnsi="Calibri" w:eastAsia="Calibri" w:cs="Calibri"/>
          <w:noProof w:val="0"/>
          <w:color w:val="000000" w:themeColor="text1" w:themeTint="FF" w:themeShade="FF"/>
          <w:sz w:val="22"/>
          <w:szCs w:val="22"/>
          <w:lang w:val="en-GB"/>
        </w:rPr>
        <w:t>(</w:t>
      </w:r>
      <w:proofErr w:type="spellStart"/>
      <w:r w:rsidRPr="46AE7E6E" w:rsidR="46AE7E6E">
        <w:rPr>
          <w:rFonts w:ascii="Calibri" w:hAnsi="Calibri" w:eastAsia="Calibri" w:cs="Calibri"/>
          <w:noProof w:val="0"/>
          <w:color w:val="000000" w:themeColor="text1" w:themeTint="FF" w:themeShade="FF"/>
          <w:sz w:val="22"/>
          <w:szCs w:val="22"/>
          <w:lang w:val="en-GB"/>
        </w:rPr>
        <w:t>Gray</w:t>
      </w:r>
      <w:proofErr w:type="spellEnd"/>
      <w:r w:rsidRPr="46AE7E6E" w:rsidR="46AE7E6E">
        <w:rPr>
          <w:rFonts w:ascii="Calibri" w:hAnsi="Calibri" w:eastAsia="Calibri" w:cs="Calibri"/>
          <w:noProof w:val="0"/>
          <w:color w:val="000000" w:themeColor="text1" w:themeTint="FF" w:themeShade="FF"/>
          <w:sz w:val="22"/>
          <w:szCs w:val="22"/>
          <w:lang w:val="en-GB"/>
        </w:rPr>
        <w:t xml:space="preserve"> and </w:t>
      </w:r>
      <w:proofErr w:type="spellStart"/>
      <w:r w:rsidRPr="46AE7E6E" w:rsidR="46AE7E6E">
        <w:rPr>
          <w:rFonts w:ascii="Calibri" w:hAnsi="Calibri" w:eastAsia="Calibri" w:cs="Calibri"/>
          <w:noProof w:val="0"/>
          <w:color w:val="000000" w:themeColor="text1" w:themeTint="FF" w:themeShade="FF"/>
          <w:sz w:val="22"/>
          <w:szCs w:val="22"/>
          <w:lang w:val="en-GB"/>
        </w:rPr>
        <w:t>Mac</w:t>
      </w:r>
      <w:r w:rsidRPr="46AE7E6E" w:rsidR="46AE7E6E">
        <w:rPr>
          <w:rFonts w:ascii="Calibri" w:hAnsi="Calibri" w:eastAsia="Calibri" w:cs="Calibri"/>
          <w:noProof w:val="0"/>
          <w:color w:val="000000" w:themeColor="text1" w:themeTint="FF" w:themeShade="FF"/>
          <w:sz w:val="22"/>
          <w:szCs w:val="22"/>
          <w:lang w:val="en-GB"/>
        </w:rPr>
        <w:t>B</w:t>
      </w:r>
      <w:r w:rsidRPr="46AE7E6E" w:rsidR="46AE7E6E">
        <w:rPr>
          <w:rFonts w:ascii="Calibri" w:hAnsi="Calibri" w:eastAsia="Calibri" w:cs="Calibri"/>
          <w:noProof w:val="0"/>
          <w:color w:val="000000" w:themeColor="text1" w:themeTint="FF" w:themeShade="FF"/>
          <w:sz w:val="22"/>
          <w:szCs w:val="22"/>
          <w:lang w:val="en-GB"/>
        </w:rPr>
        <w:t>lain</w:t>
      </w:r>
      <w:proofErr w:type="spellEnd"/>
      <w:r w:rsidRPr="46AE7E6E" w:rsidR="46AE7E6E">
        <w:rPr>
          <w:rFonts w:ascii="Calibri" w:hAnsi="Calibri" w:eastAsia="Calibri" w:cs="Calibri"/>
          <w:noProof w:val="0"/>
          <w:color w:val="000000" w:themeColor="text1" w:themeTint="FF" w:themeShade="FF"/>
          <w:sz w:val="22"/>
          <w:szCs w:val="22"/>
          <w:lang w:val="en-GB"/>
        </w:rPr>
        <w:t>, 2015, p. 63)</w:t>
      </w:r>
      <w:r w:rsidRPr="46AE7E6E" w:rsidR="46AE7E6E">
        <w:rPr>
          <w:rFonts w:ascii="Calibri" w:hAnsi="Calibri" w:eastAsia="Calibri" w:cs="Calibri"/>
          <w:noProof w:val="0"/>
          <w:sz w:val="22"/>
          <w:szCs w:val="22"/>
          <w:lang w:val="en-GB"/>
        </w:rPr>
        <w:t xml:space="preserve"> state that he based his evidence on observations with younger children, recording any changes in his diary, whilst older children were interviewed to establish their thoughts. Vygotsky a soviet psychologist like Piaget believed that knowledge and understanding were obtained though experience, but whereas Piaget viewed this as a personal experience, Vygotsky’s emphasis was on the social approach, where learning was achieved from the experience of adults or another more competent in their field </w:t>
      </w:r>
      <w:r w:rsidRPr="46AE7E6E" w:rsidR="46AE7E6E">
        <w:rPr>
          <w:rFonts w:ascii="Calibri" w:hAnsi="Calibri" w:eastAsia="Calibri" w:cs="Calibri"/>
          <w:noProof w:val="0"/>
          <w:color w:val="000000" w:themeColor="text1" w:themeTint="FF" w:themeShade="FF"/>
          <w:sz w:val="22"/>
          <w:szCs w:val="22"/>
          <w:lang w:val="en-GB"/>
        </w:rPr>
        <w:t>(Pound, 2006 p</w:t>
      </w:r>
      <w:r w:rsidRPr="46AE7E6E" w:rsidR="46AE7E6E">
        <w:rPr>
          <w:rFonts w:ascii="Calibri" w:hAnsi="Calibri" w:eastAsia="Calibri" w:cs="Calibri"/>
          <w:noProof w:val="0"/>
          <w:color w:val="000000" w:themeColor="text1" w:themeTint="FF" w:themeShade="FF"/>
          <w:sz w:val="22"/>
          <w:szCs w:val="22"/>
          <w:lang w:val="en-GB"/>
        </w:rPr>
        <w:t xml:space="preserve"> </w:t>
      </w:r>
      <w:r w:rsidRPr="46AE7E6E" w:rsidR="46AE7E6E">
        <w:rPr>
          <w:rFonts w:ascii="Calibri" w:hAnsi="Calibri" w:eastAsia="Calibri" w:cs="Calibri"/>
          <w:noProof w:val="0"/>
          <w:color w:val="000000" w:themeColor="text1" w:themeTint="FF" w:themeShade="FF"/>
          <w:sz w:val="22"/>
          <w:szCs w:val="22"/>
          <w:lang w:val="en-GB"/>
        </w:rPr>
        <w:t>.40)</w:t>
      </w:r>
      <w:r w:rsidRPr="46AE7E6E" w:rsidR="46AE7E6E">
        <w:rPr>
          <w:rFonts w:ascii="Calibri" w:hAnsi="Calibri" w:eastAsia="Calibri" w:cs="Calibri"/>
          <w:noProof w:val="0"/>
          <w:sz w:val="22"/>
          <w:szCs w:val="22"/>
          <w:lang w:val="en-GB"/>
        </w:rPr>
        <w:t xml:space="preserve">. Instruction was a key term used in Vygotsky’s theory with language being one of the major tools, whilst Bruner an American psychologist also empathised stages, but did not advocate the stages as different types of thought at various times during the developmental stage. Bruner believed progression through the stages was a more gradual development leading towards sophisticated cognitive techniques and not the readiness for learning which he felt restricted children from more advanced learning </w:t>
      </w:r>
      <w:r w:rsidRPr="46AE7E6E" w:rsidR="46AE7E6E">
        <w:rPr>
          <w:rFonts w:ascii="Calibri" w:hAnsi="Calibri" w:eastAsia="Calibri" w:cs="Calibri"/>
          <w:noProof w:val="0"/>
          <w:color w:val="000000" w:themeColor="text1" w:themeTint="FF" w:themeShade="FF"/>
          <w:sz w:val="22"/>
          <w:szCs w:val="22"/>
          <w:lang w:val="en-GB"/>
        </w:rPr>
        <w:t>(</w:t>
      </w:r>
      <w:r w:rsidRPr="46AE7E6E" w:rsidR="46AE7E6E">
        <w:rPr>
          <w:rFonts w:ascii="Calibri" w:hAnsi="Calibri" w:eastAsia="Calibri" w:cs="Calibri"/>
          <w:noProof w:val="0"/>
          <w:color w:val="000000" w:themeColor="text1" w:themeTint="FF" w:themeShade="FF"/>
          <w:sz w:val="22"/>
          <w:szCs w:val="22"/>
          <w:lang w:val="en-GB"/>
        </w:rPr>
        <w:t xml:space="preserve">Pritchard, 2009, </w:t>
      </w:r>
      <w:r w:rsidRPr="46AE7E6E" w:rsidR="46AE7E6E">
        <w:rPr>
          <w:rFonts w:ascii="Calibri" w:hAnsi="Calibri" w:eastAsia="Calibri" w:cs="Calibri"/>
          <w:noProof w:val="0"/>
          <w:color w:val="000000" w:themeColor="text1" w:themeTint="FF" w:themeShade="FF"/>
          <w:sz w:val="22"/>
          <w:szCs w:val="22"/>
          <w:lang w:val="en-GB"/>
        </w:rPr>
        <w:t>p. 19</w:t>
      </w:r>
      <w:r w:rsidRPr="46AE7E6E" w:rsidR="46AE7E6E">
        <w:rPr>
          <w:rFonts w:ascii="Calibri" w:hAnsi="Calibri" w:eastAsia="Calibri" w:cs="Calibri"/>
          <w:noProof w:val="0"/>
          <w:color w:val="000000" w:themeColor="text1" w:themeTint="FF" w:themeShade="FF"/>
          <w:sz w:val="22"/>
          <w:szCs w:val="22"/>
          <w:lang w:val="en-GB"/>
        </w:rPr>
        <w:t>).</w:t>
      </w:r>
      <w:r w:rsidRPr="46AE7E6E" w:rsidR="46AE7E6E">
        <w:rPr>
          <w:rFonts w:ascii="Calibri" w:hAnsi="Calibri" w:eastAsia="Calibri" w:cs="Calibri"/>
          <w:noProof w:val="0"/>
          <w:color w:val="000000" w:themeColor="text1" w:themeTint="FF" w:themeShade="FF"/>
          <w:sz w:val="22"/>
          <w:szCs w:val="22"/>
          <w:lang w:val="en-GB"/>
        </w:rPr>
        <w:t xml:space="preserve"> </w:t>
      </w:r>
      <w:r w:rsidRPr="46AE7E6E" w:rsidR="46AE7E6E">
        <w:rPr>
          <w:rFonts w:ascii="Calibri" w:hAnsi="Calibri" w:eastAsia="Calibri" w:cs="Calibri"/>
          <w:noProof w:val="0"/>
          <w:sz w:val="22"/>
          <w:szCs w:val="22"/>
          <w:lang w:val="en-GB"/>
        </w:rPr>
        <w:t xml:space="preserve">The main </w:t>
      </w:r>
      <w:r w:rsidRPr="46AE7E6E" w:rsidR="46AE7E6E">
        <w:rPr>
          <w:rFonts w:ascii="Calibri" w:hAnsi="Calibri" w:eastAsia="Calibri" w:cs="Calibri"/>
          <w:noProof w:val="0"/>
          <w:color w:val="000000" w:themeColor="text1" w:themeTint="FF" w:themeShade="FF"/>
          <w:sz w:val="22"/>
          <w:szCs w:val="22"/>
          <w:lang w:val="en-GB"/>
        </w:rPr>
        <w:t>distinction</w:t>
      </w:r>
      <w:r w:rsidRPr="46AE7E6E" w:rsidR="46AE7E6E">
        <w:rPr>
          <w:rFonts w:ascii="Calibri" w:hAnsi="Calibri" w:eastAsia="Calibri" w:cs="Calibri"/>
          <w:noProof w:val="0"/>
          <w:color w:val="FF0000"/>
          <w:sz w:val="22"/>
          <w:szCs w:val="22"/>
          <w:lang w:val="en-GB"/>
        </w:rPr>
        <w:t xml:space="preserve"> </w:t>
      </w:r>
      <w:r w:rsidRPr="46AE7E6E" w:rsidR="46AE7E6E">
        <w:rPr>
          <w:rFonts w:ascii="Calibri" w:hAnsi="Calibri" w:eastAsia="Calibri" w:cs="Calibri"/>
          <w:noProof w:val="0"/>
          <w:sz w:val="22"/>
          <w:szCs w:val="22"/>
          <w:lang w:val="en-GB"/>
        </w:rPr>
        <w:t xml:space="preserve">to Piagetian and Vygotskian approaches to cognitive development, came in the twentieth century with the introduction of computers. </w:t>
      </w:r>
      <w:r w:rsidRPr="46AE7E6E" w:rsidR="46AE7E6E">
        <w:rPr>
          <w:rFonts w:ascii="Calibri" w:hAnsi="Calibri" w:eastAsia="Calibri" w:cs="Calibri"/>
          <w:noProof w:val="0"/>
          <w:color w:val="000000" w:themeColor="text1" w:themeTint="FF" w:themeShade="FF"/>
          <w:sz w:val="22"/>
          <w:szCs w:val="22"/>
          <w:lang w:val="en-GB"/>
        </w:rPr>
        <w:t>L</w:t>
      </w:r>
      <w:r w:rsidRPr="46AE7E6E" w:rsidR="46AE7E6E">
        <w:rPr>
          <w:rFonts w:ascii="Calibri" w:hAnsi="Calibri" w:eastAsia="Calibri" w:cs="Calibri"/>
          <w:noProof w:val="0"/>
          <w:sz w:val="22"/>
          <w:szCs w:val="22"/>
          <w:lang w:val="en-GB"/>
        </w:rPr>
        <w:t xml:space="preserve">ater research has also shown children to be far less egocentric than suggested and they consider Piaget’s approach as trying to catch children out, rather than helping </w:t>
      </w:r>
      <w:r w:rsidRPr="46AE7E6E" w:rsidR="46AE7E6E">
        <w:rPr>
          <w:rFonts w:ascii="Calibri" w:hAnsi="Calibri" w:eastAsia="Calibri" w:cs="Calibri"/>
          <w:noProof w:val="0"/>
          <w:color w:val="000000" w:themeColor="text1" w:themeTint="FF" w:themeShade="FF"/>
          <w:sz w:val="22"/>
          <w:szCs w:val="22"/>
          <w:lang w:val="en-GB"/>
        </w:rPr>
        <w:t>them</w:t>
      </w:r>
      <w:r w:rsidRPr="46AE7E6E" w:rsidR="46AE7E6E">
        <w:rPr>
          <w:rFonts w:ascii="Calibri" w:hAnsi="Calibri" w:eastAsia="Calibri" w:cs="Calibri"/>
          <w:noProof w:val="0"/>
          <w:sz w:val="22"/>
          <w:szCs w:val="22"/>
          <w:lang w:val="en-GB"/>
        </w:rPr>
        <w:t xml:space="preserve">, by assigning them tasks that were far too difficult, and they perceived his ideas as far too pessimistic. Piaget also suggested that adult intervention would do little to improve a child’s development. Unfortunately, his theory assumed all children had the same ability and required little or no intervention which did not allow for children with additional learning needs or varying learning styles. He saw them more as lone scientists eagerly involved in their own development, with teachers there purely to assist as and when required rather than to teach them. </w:t>
      </w:r>
      <w:r w:rsidRPr="46AE7E6E" w:rsidR="46AE7E6E">
        <w:rPr>
          <w:rFonts w:ascii="Calibri" w:hAnsi="Calibri" w:eastAsia="Calibri" w:cs="Calibri"/>
          <w:noProof w:val="0"/>
          <w:color w:val="000000" w:themeColor="text1" w:themeTint="FF" w:themeShade="FF"/>
          <w:sz w:val="22"/>
          <w:szCs w:val="22"/>
          <w:lang w:val="en-GB"/>
        </w:rPr>
        <w:t xml:space="preserve">Some current critics argue that a child cannot be at an overall concrete stage at any one time, while others have taken on board his theories, but amended some of his notions. Bryant for example </w:t>
      </w:r>
      <w:r w:rsidRPr="46AE7E6E" w:rsidR="46AE7E6E">
        <w:rPr>
          <w:rFonts w:ascii="Calibri" w:hAnsi="Calibri" w:eastAsia="Calibri" w:cs="Calibri"/>
          <w:noProof w:val="0"/>
          <w:color w:val="auto"/>
          <w:sz w:val="22"/>
          <w:szCs w:val="22"/>
          <w:lang w:val="en-GB"/>
        </w:rPr>
        <w:t>uses</w:t>
      </w:r>
      <w:r w:rsidRPr="46AE7E6E" w:rsidR="46AE7E6E">
        <w:rPr>
          <w:rFonts w:ascii="Calibri" w:hAnsi="Calibri" w:eastAsia="Calibri" w:cs="Calibri"/>
          <w:noProof w:val="0"/>
          <w:color w:val="FF0000"/>
          <w:sz w:val="22"/>
          <w:szCs w:val="22"/>
          <w:lang w:val="en-GB"/>
        </w:rPr>
        <w:t xml:space="preserve"> </w:t>
      </w:r>
      <w:r w:rsidRPr="46AE7E6E" w:rsidR="46AE7E6E">
        <w:rPr>
          <w:rFonts w:ascii="Calibri" w:hAnsi="Calibri" w:eastAsia="Calibri" w:cs="Calibri"/>
          <w:noProof w:val="0"/>
          <w:color w:val="auto"/>
          <w:sz w:val="22"/>
          <w:szCs w:val="22"/>
          <w:lang w:val="en-GB"/>
        </w:rPr>
        <w:t>scientific experiments with controlled groups whereas Piaget used clinical studies of individual children in detail resulting in Piaget’s views being.</w:t>
      </w:r>
    </w:p>
    <w:p w:rsidR="2A7BAAD4" w:rsidP="2A7BAAD4" w:rsidRDefault="2A7BAAD4" w14:paraId="160C79D6" w14:noSpellErr="1" w14:textId="7DBBE95E">
      <w:pPr>
        <w:pStyle w:val="Normal"/>
        <w:rPr>
          <w:u w:val="none"/>
        </w:rPr>
      </w:pPr>
      <w:r w:rsidR="46AE7E6E">
        <w:rPr>
          <w:u w:val="none"/>
        </w:rPr>
        <w:t xml:space="preserve">To conclude, this paper has examined how children learn from Piaget’s perspective and the impact his theory has had regarding the different stages of cognitive development and influence on education both past and present. It has exhibited how his theories have been used in practice and highlighted the implications and criticism encountered along the way. Regardless of how he is perceived, one thing is for sure his theory has dominated education throughout the ages and is continuing to do so today with the introduction of the Foundation Phase in Wales where children are actively encouraged to learn through independent play. In the words of Albert Einstein, Piaget’s work was ‘a discovery so simple that only a genius could have thought it’ </w:t>
      </w:r>
      <w:r w:rsidRPr="46AE7E6E" w:rsidR="46AE7E6E">
        <w:rPr>
          <w:rFonts w:ascii="Calibri" w:hAnsi="Calibri" w:eastAsia="Calibri" w:cs="Calibri"/>
          <w:noProof w:val="0"/>
          <w:color w:val="auto"/>
          <w:sz w:val="22"/>
          <w:szCs w:val="22"/>
          <w:lang w:val="en-GB"/>
        </w:rPr>
        <w:t>(Pound, 2006</w:t>
      </w:r>
      <w:r w:rsidRPr="46AE7E6E" w:rsidR="46AE7E6E">
        <w:rPr>
          <w:rFonts w:ascii="Calibri" w:hAnsi="Calibri" w:eastAsia="Calibri" w:cs="Calibri"/>
          <w:noProof w:val="0"/>
          <w:color w:val="auto"/>
          <w:sz w:val="22"/>
          <w:szCs w:val="22"/>
          <w:lang w:val="en-GB"/>
        </w:rPr>
        <w:t xml:space="preserve">, </w:t>
      </w:r>
      <w:r w:rsidRPr="46AE7E6E" w:rsidR="46AE7E6E">
        <w:rPr>
          <w:rFonts w:ascii="Calibri" w:hAnsi="Calibri" w:eastAsia="Calibri" w:cs="Calibri"/>
          <w:noProof w:val="0"/>
          <w:color w:val="auto"/>
          <w:sz w:val="22"/>
          <w:szCs w:val="22"/>
          <w:lang w:val="en-GB"/>
        </w:rPr>
        <w:t>p. 38).</w:t>
      </w:r>
    </w:p>
    <w:p w:rsidR="04B72A88" w:rsidP="46AE7E6E" w:rsidRDefault="04B72A88" w14:paraId="1CA1751B" w14:noSpellErr="1" w14:textId="4F386760">
      <w:pPr>
        <w:pStyle w:val="Normal"/>
        <w:rPr>
          <w:i w:val="0"/>
          <w:iCs w:val="0"/>
          <w:u w:val="none"/>
        </w:rPr>
      </w:pPr>
      <w:r w:rsidRPr="46AE7E6E" w:rsidR="46AE7E6E">
        <w:rPr>
          <w:i w:val="0"/>
          <w:iCs w:val="0"/>
          <w:u w:val="single"/>
        </w:rPr>
        <w:t>References:</w:t>
      </w:r>
    </w:p>
    <w:p w:rsidR="11301D54" w:rsidP="11301D54" w:rsidRDefault="11301D54" w14:paraId="07730555" w14:noSpellErr="1" w14:textId="7D29F0DD">
      <w:pPr>
        <w:pStyle w:val="Normal"/>
      </w:pPr>
      <w:r w:rsidRPr="46AE7E6E" w:rsidR="46AE7E6E">
        <w:rPr>
          <w:rFonts w:ascii="Calibri" w:hAnsi="Calibri" w:eastAsia="Calibri" w:cs="Calibri"/>
          <w:noProof w:val="0"/>
          <w:sz w:val="22"/>
          <w:szCs w:val="22"/>
          <w:lang w:val="en-GB"/>
        </w:rPr>
        <w:t>Bartlett</w:t>
      </w:r>
      <w:r w:rsidRPr="46AE7E6E" w:rsidR="46AE7E6E">
        <w:rPr>
          <w:rFonts w:ascii="Calibri" w:hAnsi="Calibri" w:eastAsia="Calibri" w:cs="Calibri"/>
          <w:noProof w:val="0"/>
          <w:sz w:val="22"/>
          <w:szCs w:val="22"/>
          <w:lang w:val="en-GB"/>
        </w:rPr>
        <w:t>,</w:t>
      </w:r>
      <w:r w:rsidRPr="46AE7E6E" w:rsidR="46AE7E6E">
        <w:rPr>
          <w:rFonts w:ascii="Calibri" w:hAnsi="Calibri" w:eastAsia="Calibri" w:cs="Calibri"/>
          <w:noProof w:val="0"/>
          <w:sz w:val="22"/>
          <w:szCs w:val="22"/>
          <w:lang w:val="en-GB"/>
        </w:rPr>
        <w:t xml:space="preserve"> </w:t>
      </w:r>
      <w:r w:rsidRPr="46AE7E6E" w:rsidR="46AE7E6E">
        <w:rPr>
          <w:rFonts w:ascii="Calibri" w:hAnsi="Calibri" w:eastAsia="Calibri" w:cs="Calibri"/>
          <w:noProof w:val="0"/>
          <w:sz w:val="22"/>
          <w:szCs w:val="22"/>
          <w:lang w:val="en-GB"/>
        </w:rPr>
        <w:t xml:space="preserve">S. </w:t>
      </w:r>
      <w:r w:rsidRPr="46AE7E6E" w:rsidR="46AE7E6E">
        <w:rPr>
          <w:rFonts w:ascii="Calibri" w:hAnsi="Calibri" w:eastAsia="Calibri" w:cs="Calibri"/>
          <w:noProof w:val="0"/>
          <w:sz w:val="22"/>
          <w:szCs w:val="22"/>
          <w:lang w:val="en-GB"/>
        </w:rPr>
        <w:t>and Burton</w:t>
      </w:r>
      <w:r w:rsidRPr="46AE7E6E" w:rsidR="46AE7E6E">
        <w:rPr>
          <w:rFonts w:ascii="Calibri" w:hAnsi="Calibri" w:eastAsia="Calibri" w:cs="Calibri"/>
          <w:noProof w:val="0"/>
          <w:sz w:val="22"/>
          <w:szCs w:val="22"/>
          <w:lang w:val="en-GB"/>
        </w:rPr>
        <w:t>,</w:t>
      </w:r>
      <w:r w:rsidRPr="46AE7E6E" w:rsidR="46AE7E6E">
        <w:rPr>
          <w:rFonts w:ascii="Calibri" w:hAnsi="Calibri" w:eastAsia="Calibri" w:cs="Calibri"/>
          <w:noProof w:val="0"/>
          <w:sz w:val="22"/>
          <w:szCs w:val="22"/>
          <w:lang w:val="en-GB"/>
        </w:rPr>
        <w:t xml:space="preserve"> </w:t>
      </w:r>
      <w:r w:rsidRPr="46AE7E6E" w:rsidR="46AE7E6E">
        <w:rPr>
          <w:rFonts w:ascii="Calibri" w:hAnsi="Calibri" w:eastAsia="Calibri" w:cs="Calibri"/>
          <w:noProof w:val="0"/>
          <w:sz w:val="22"/>
          <w:szCs w:val="22"/>
          <w:lang w:val="en-GB"/>
        </w:rPr>
        <w:t xml:space="preserve">D. </w:t>
      </w:r>
      <w:r w:rsidRPr="46AE7E6E" w:rsidR="46AE7E6E">
        <w:rPr>
          <w:rFonts w:ascii="Calibri" w:hAnsi="Calibri" w:eastAsia="Calibri" w:cs="Calibri"/>
          <w:noProof w:val="0"/>
          <w:sz w:val="22"/>
          <w:szCs w:val="22"/>
          <w:lang w:val="en-GB"/>
        </w:rPr>
        <w:t>(</w:t>
      </w:r>
      <w:r w:rsidRPr="46AE7E6E" w:rsidR="46AE7E6E">
        <w:rPr>
          <w:rFonts w:ascii="Calibri" w:hAnsi="Calibri" w:eastAsia="Calibri" w:cs="Calibri"/>
          <w:noProof w:val="0"/>
          <w:sz w:val="22"/>
          <w:szCs w:val="22"/>
          <w:lang w:val="en-GB"/>
        </w:rPr>
        <w:t xml:space="preserve">2016) </w:t>
      </w:r>
      <w:r w:rsidRPr="46AE7E6E" w:rsidR="46AE7E6E">
        <w:rPr>
          <w:rFonts w:ascii="Calibri" w:hAnsi="Calibri" w:eastAsia="Calibri" w:cs="Calibri"/>
          <w:i w:val="1"/>
          <w:iCs w:val="1"/>
          <w:noProof w:val="0"/>
          <w:sz w:val="22"/>
          <w:szCs w:val="22"/>
          <w:lang w:val="en-GB"/>
        </w:rPr>
        <w:t>Introduction to Education Studies</w:t>
      </w:r>
      <w:r w:rsidRPr="46AE7E6E" w:rsidR="46AE7E6E">
        <w:rPr>
          <w:rFonts w:ascii="Calibri" w:hAnsi="Calibri" w:eastAsia="Calibri" w:cs="Calibri"/>
          <w:i w:val="1"/>
          <w:iCs w:val="1"/>
          <w:noProof w:val="0"/>
          <w:sz w:val="22"/>
          <w:szCs w:val="22"/>
          <w:lang w:val="en-GB"/>
        </w:rPr>
        <w:t>.</w:t>
      </w:r>
      <w:r w:rsidRPr="46AE7E6E" w:rsidR="46AE7E6E">
        <w:rPr>
          <w:rFonts w:ascii="Calibri" w:hAnsi="Calibri" w:eastAsia="Calibri" w:cs="Calibri"/>
          <w:noProof w:val="0"/>
          <w:sz w:val="22"/>
          <w:szCs w:val="22"/>
          <w:lang w:val="en-GB"/>
        </w:rPr>
        <w:t xml:space="preserve"> 4th Ed. </w:t>
      </w:r>
      <w:r w:rsidRPr="46AE7E6E" w:rsidR="46AE7E6E">
        <w:rPr>
          <w:rFonts w:ascii="Calibri" w:hAnsi="Calibri" w:eastAsia="Calibri" w:cs="Calibri"/>
          <w:noProof w:val="0"/>
          <w:sz w:val="22"/>
          <w:szCs w:val="22"/>
          <w:lang w:val="en-GB"/>
        </w:rPr>
        <w:t xml:space="preserve">London: Sage. </w:t>
      </w:r>
    </w:p>
    <w:p w:rsidR="46AE7E6E" w:rsidP="46AE7E6E" w:rsidRDefault="46AE7E6E" w14:noSpellErr="1" w14:paraId="2B501CAB" w14:textId="7710027F">
      <w:pPr>
        <w:pStyle w:val="Normal"/>
        <w:rPr>
          <w:rFonts w:ascii="Calibri" w:hAnsi="Calibri" w:eastAsia="Calibri" w:cs="Calibri"/>
          <w:noProof w:val="0"/>
          <w:color w:val="000000" w:themeColor="text1" w:themeTint="FF" w:themeShade="FF"/>
          <w:sz w:val="22"/>
          <w:szCs w:val="22"/>
          <w:u w:val="none"/>
          <w:lang w:val="en-GB"/>
        </w:rPr>
      </w:pPr>
      <w:r w:rsidRPr="46AE7E6E" w:rsidR="46AE7E6E">
        <w:rPr>
          <w:rStyle w:val="Hyperlink"/>
          <w:rFonts w:ascii="Calibri" w:hAnsi="Calibri" w:eastAsia="Calibri" w:cs="Calibri"/>
          <w:noProof w:val="0"/>
          <w:color w:val="000000" w:themeColor="text1" w:themeTint="FF" w:themeShade="FF"/>
          <w:sz w:val="22"/>
          <w:szCs w:val="22"/>
          <w:u w:val="none"/>
          <w:lang w:val="en-GB"/>
        </w:rPr>
        <w:t xml:space="preserve">Dixon, T (2017) </w:t>
      </w:r>
      <w:r w:rsidRPr="46AE7E6E" w:rsidR="46AE7E6E">
        <w:rPr>
          <w:rStyle w:val="Hyperlink"/>
          <w:rFonts w:ascii="Calibri" w:hAnsi="Calibri" w:eastAsia="Calibri" w:cs="Calibri"/>
          <w:i w:val="1"/>
          <w:iCs w:val="1"/>
          <w:noProof w:val="0"/>
          <w:color w:val="000000" w:themeColor="text1" w:themeTint="FF" w:themeShade="FF"/>
          <w:sz w:val="22"/>
          <w:szCs w:val="22"/>
          <w:u w:val="none"/>
          <w:lang w:val="en-GB"/>
        </w:rPr>
        <w:t>Schema Theory: A Summary.</w:t>
      </w:r>
      <w:r w:rsidRPr="46AE7E6E" w:rsidR="46AE7E6E">
        <w:rPr>
          <w:rStyle w:val="Hyperlink"/>
          <w:rFonts w:ascii="Calibri" w:hAnsi="Calibri" w:eastAsia="Calibri" w:cs="Calibri"/>
          <w:i w:val="1"/>
          <w:iCs w:val="1"/>
          <w:noProof w:val="0"/>
          <w:color w:val="000000" w:themeColor="text1" w:themeTint="FF" w:themeShade="FF"/>
          <w:sz w:val="22"/>
          <w:szCs w:val="22"/>
          <w:u w:val="none"/>
          <w:lang w:val="en-GB"/>
        </w:rPr>
        <w:t xml:space="preserve"> </w:t>
      </w:r>
      <w:r w:rsidRPr="46AE7E6E" w:rsidR="46AE7E6E">
        <w:rPr>
          <w:rStyle w:val="Hyperlink"/>
          <w:rFonts w:ascii="Calibri" w:hAnsi="Calibri" w:eastAsia="Calibri" w:cs="Calibri"/>
          <w:noProof w:val="0"/>
          <w:color w:val="000000" w:themeColor="text1" w:themeTint="FF" w:themeShade="FF"/>
          <w:sz w:val="22"/>
          <w:szCs w:val="22"/>
          <w:u w:val="none"/>
          <w:lang w:val="en-GB"/>
        </w:rPr>
        <w:t xml:space="preserve">Available at: </w:t>
      </w:r>
      <w:hyperlink r:id="R9dcd24c0d48a49d9">
        <w:r w:rsidRPr="46AE7E6E" w:rsidR="46AE7E6E">
          <w:rPr>
            <w:rStyle w:val="Hyperlink"/>
            <w:rFonts w:ascii="Calibri" w:hAnsi="Calibri" w:eastAsia="Calibri" w:cs="Calibri"/>
            <w:noProof w:val="0"/>
            <w:color w:val="000000" w:themeColor="text1" w:themeTint="FF" w:themeShade="FF"/>
            <w:sz w:val="22"/>
            <w:szCs w:val="22"/>
            <w:u w:val="none"/>
            <w:lang w:val="en-GB"/>
          </w:rPr>
          <w:t>https://www.themantic-education.com/ibpsych/2017/11/29/schema-theory-a-summary</w:t>
        </w:r>
      </w:hyperlink>
      <w:r w:rsidRPr="46AE7E6E" w:rsidR="46AE7E6E">
        <w:rPr>
          <w:rStyle w:val="Hyperlink"/>
          <w:rFonts w:ascii="Calibri" w:hAnsi="Calibri" w:eastAsia="Calibri" w:cs="Calibri"/>
          <w:noProof w:val="0"/>
          <w:color w:val="000000" w:themeColor="text1" w:themeTint="FF" w:themeShade="FF"/>
          <w:sz w:val="22"/>
          <w:szCs w:val="22"/>
          <w:u w:val="none"/>
          <w:lang w:val="en-GB"/>
        </w:rPr>
        <w:t xml:space="preserve"> (</w:t>
      </w:r>
      <w:r w:rsidRPr="46AE7E6E" w:rsidR="46AE7E6E">
        <w:rPr>
          <w:rStyle w:val="Hyperlink"/>
          <w:rFonts w:ascii="Calibri" w:hAnsi="Calibri" w:eastAsia="Calibri" w:cs="Calibri"/>
          <w:noProof w:val="0"/>
          <w:color w:val="000000" w:themeColor="text1" w:themeTint="FF" w:themeShade="FF"/>
          <w:sz w:val="22"/>
          <w:szCs w:val="22"/>
          <w:u w:val="none"/>
          <w:lang w:val="en-GB"/>
        </w:rPr>
        <w:t>Accessed 12</w:t>
      </w:r>
      <w:r w:rsidRPr="46AE7E6E" w:rsidR="46AE7E6E">
        <w:rPr>
          <w:rFonts w:ascii="Calibri" w:hAnsi="Calibri" w:eastAsia="Calibri" w:cs="Calibri"/>
          <w:noProof w:val="0"/>
          <w:color w:val="000000" w:themeColor="text1" w:themeTint="FF" w:themeShade="FF"/>
          <w:sz w:val="22"/>
          <w:szCs w:val="22"/>
          <w:u w:val="none"/>
          <w:vertAlign w:val="superscript"/>
          <w:lang w:val="en-GB"/>
        </w:rPr>
        <w:t>th</w:t>
      </w:r>
      <w:r w:rsidRPr="46AE7E6E" w:rsidR="46AE7E6E">
        <w:rPr>
          <w:rFonts w:ascii="Calibri" w:hAnsi="Calibri" w:eastAsia="Calibri" w:cs="Calibri"/>
          <w:noProof w:val="0"/>
          <w:color w:val="000000" w:themeColor="text1" w:themeTint="FF" w:themeShade="FF"/>
          <w:sz w:val="22"/>
          <w:szCs w:val="22"/>
          <w:u w:val="none"/>
          <w:lang w:val="en-GB"/>
        </w:rPr>
        <w:t xml:space="preserve"> January 2019).</w:t>
      </w:r>
    </w:p>
    <w:p w:rsidR="11301D54" w:rsidP="11301D54" w:rsidRDefault="11301D54" w14:paraId="6AADC821" w14:textId="4B9A59A8">
      <w:pPr>
        <w:pStyle w:val="Normal"/>
      </w:pPr>
      <w:proofErr w:type="spellStart"/>
      <w:r w:rsidRPr="457B95E7" w:rsidR="457B95E7">
        <w:rPr>
          <w:rFonts w:ascii="Calibri" w:hAnsi="Calibri" w:eastAsia="Calibri" w:cs="Calibri"/>
          <w:noProof w:val="0"/>
          <w:sz w:val="22"/>
          <w:szCs w:val="22"/>
          <w:lang w:val="en-GB"/>
        </w:rPr>
        <w:t>Gray</w:t>
      </w:r>
      <w:proofErr w:type="spellEnd"/>
      <w:r w:rsidRPr="457B95E7" w:rsidR="457B95E7">
        <w:rPr>
          <w:rFonts w:ascii="Calibri" w:hAnsi="Calibri" w:eastAsia="Calibri" w:cs="Calibri"/>
          <w:noProof w:val="0"/>
          <w:sz w:val="22"/>
          <w:szCs w:val="22"/>
          <w:lang w:val="en-GB"/>
        </w:rPr>
        <w:t xml:space="preserve">, C. </w:t>
      </w:r>
      <w:r w:rsidRPr="457B95E7" w:rsidR="457B95E7">
        <w:rPr>
          <w:rFonts w:ascii="Calibri" w:hAnsi="Calibri" w:eastAsia="Calibri" w:cs="Calibri"/>
          <w:noProof w:val="0"/>
          <w:sz w:val="22"/>
          <w:szCs w:val="22"/>
          <w:lang w:val="en-GB"/>
        </w:rPr>
        <w:t>and</w:t>
      </w:r>
      <w:r w:rsidRPr="457B95E7" w:rsidR="457B95E7">
        <w:rPr>
          <w:rFonts w:ascii="Calibri" w:hAnsi="Calibri" w:eastAsia="Calibri" w:cs="Calibri"/>
          <w:noProof w:val="0"/>
          <w:sz w:val="22"/>
          <w:szCs w:val="22"/>
          <w:lang w:val="en-GB"/>
        </w:rPr>
        <w:t xml:space="preserve"> </w:t>
      </w:r>
      <w:proofErr w:type="spellStart"/>
      <w:r w:rsidRPr="457B95E7" w:rsidR="457B95E7">
        <w:rPr>
          <w:rFonts w:ascii="Calibri" w:hAnsi="Calibri" w:eastAsia="Calibri" w:cs="Calibri"/>
          <w:noProof w:val="0"/>
          <w:sz w:val="22"/>
          <w:szCs w:val="22"/>
          <w:lang w:val="en-GB"/>
        </w:rPr>
        <w:t>MacBlain</w:t>
      </w:r>
      <w:proofErr w:type="spellEnd"/>
      <w:r w:rsidRPr="457B95E7" w:rsidR="457B95E7">
        <w:rPr>
          <w:rFonts w:ascii="Calibri" w:hAnsi="Calibri" w:eastAsia="Calibri" w:cs="Calibri"/>
          <w:noProof w:val="0"/>
          <w:sz w:val="22"/>
          <w:szCs w:val="22"/>
          <w:lang w:val="en-GB"/>
        </w:rPr>
        <w:t xml:space="preserve">, S. </w:t>
      </w:r>
      <w:r w:rsidRPr="457B95E7" w:rsidR="457B95E7">
        <w:rPr>
          <w:rFonts w:ascii="Calibri" w:hAnsi="Calibri" w:eastAsia="Calibri" w:cs="Calibri"/>
          <w:noProof w:val="0"/>
          <w:sz w:val="22"/>
          <w:szCs w:val="22"/>
          <w:lang w:val="en-GB"/>
        </w:rPr>
        <w:t>(</w:t>
      </w:r>
      <w:r w:rsidRPr="457B95E7" w:rsidR="457B95E7">
        <w:rPr>
          <w:rFonts w:ascii="Calibri" w:hAnsi="Calibri" w:eastAsia="Calibri" w:cs="Calibri"/>
          <w:noProof w:val="0"/>
          <w:sz w:val="22"/>
          <w:szCs w:val="22"/>
          <w:lang w:val="en-GB"/>
        </w:rPr>
        <w:t xml:space="preserve">2015) </w:t>
      </w:r>
      <w:r w:rsidRPr="457B95E7" w:rsidR="457B95E7">
        <w:rPr>
          <w:rFonts w:ascii="Calibri" w:hAnsi="Calibri" w:eastAsia="Calibri" w:cs="Calibri"/>
          <w:i w:val="1"/>
          <w:iCs w:val="1"/>
          <w:noProof w:val="0"/>
          <w:sz w:val="22"/>
          <w:szCs w:val="22"/>
          <w:lang w:val="en-GB"/>
        </w:rPr>
        <w:t>Learning theories in childhood</w:t>
      </w:r>
      <w:r w:rsidRPr="457B95E7" w:rsidR="457B95E7">
        <w:rPr>
          <w:rFonts w:ascii="Calibri" w:hAnsi="Calibri" w:eastAsia="Calibri" w:cs="Calibri"/>
          <w:i w:val="1"/>
          <w:iCs w:val="1"/>
          <w:noProof w:val="0"/>
          <w:sz w:val="22"/>
          <w:szCs w:val="22"/>
          <w:lang w:val="en-GB"/>
        </w:rPr>
        <w:t>.</w:t>
      </w:r>
      <w:r w:rsidRPr="457B95E7" w:rsidR="457B95E7">
        <w:rPr>
          <w:rFonts w:ascii="Calibri" w:hAnsi="Calibri" w:eastAsia="Calibri" w:cs="Calibri"/>
          <w:i w:val="1"/>
          <w:iCs w:val="1"/>
          <w:noProof w:val="0"/>
          <w:sz w:val="22"/>
          <w:szCs w:val="22"/>
          <w:lang w:val="en-GB"/>
        </w:rPr>
        <w:t xml:space="preserve"> </w:t>
      </w:r>
      <w:r w:rsidRPr="457B95E7" w:rsidR="457B95E7">
        <w:rPr>
          <w:rFonts w:ascii="Calibri" w:hAnsi="Calibri" w:eastAsia="Calibri" w:cs="Calibri"/>
          <w:i w:val="0"/>
          <w:iCs w:val="0"/>
          <w:noProof w:val="0"/>
          <w:sz w:val="22"/>
          <w:szCs w:val="22"/>
          <w:lang w:val="en-GB"/>
        </w:rPr>
        <w:t>2</w:t>
      </w:r>
      <w:r w:rsidRPr="457B95E7" w:rsidR="457B95E7">
        <w:rPr>
          <w:rFonts w:ascii="Calibri" w:hAnsi="Calibri" w:eastAsia="Calibri" w:cs="Calibri"/>
          <w:i w:val="0"/>
          <w:iCs w:val="0"/>
          <w:noProof w:val="0"/>
          <w:sz w:val="22"/>
          <w:szCs w:val="22"/>
          <w:vertAlign w:val="superscript"/>
          <w:lang w:val="en-GB"/>
        </w:rPr>
        <w:t>nd</w:t>
      </w:r>
      <w:r w:rsidRPr="457B95E7" w:rsidR="457B95E7">
        <w:rPr>
          <w:rFonts w:ascii="Calibri" w:hAnsi="Calibri" w:eastAsia="Calibri" w:cs="Calibri"/>
          <w:i w:val="0"/>
          <w:iCs w:val="0"/>
          <w:noProof w:val="0"/>
          <w:sz w:val="22"/>
          <w:szCs w:val="22"/>
          <w:lang w:val="en-GB"/>
        </w:rPr>
        <w:t xml:space="preserve"> Ed</w:t>
      </w:r>
      <w:r w:rsidRPr="457B95E7" w:rsidR="457B95E7">
        <w:rPr>
          <w:rFonts w:ascii="Calibri" w:hAnsi="Calibri" w:eastAsia="Calibri" w:cs="Calibri"/>
          <w:i w:val="1"/>
          <w:iCs w:val="1"/>
          <w:noProof w:val="0"/>
          <w:sz w:val="22"/>
          <w:szCs w:val="22"/>
          <w:lang w:val="en-GB"/>
        </w:rPr>
        <w:t>.</w:t>
      </w:r>
      <w:r w:rsidRPr="457B95E7" w:rsidR="457B95E7">
        <w:rPr>
          <w:rFonts w:ascii="Calibri" w:hAnsi="Calibri" w:eastAsia="Calibri" w:cs="Calibri"/>
          <w:noProof w:val="0"/>
          <w:sz w:val="22"/>
          <w:szCs w:val="22"/>
          <w:lang w:val="en-GB"/>
        </w:rPr>
        <w:t xml:space="preserve"> Lo</w:t>
      </w:r>
      <w:r w:rsidRPr="457B95E7" w:rsidR="457B95E7">
        <w:rPr>
          <w:rFonts w:ascii="Calibri" w:hAnsi="Calibri" w:eastAsia="Calibri" w:cs="Calibri"/>
          <w:noProof w:val="0"/>
          <w:sz w:val="22"/>
          <w:szCs w:val="22"/>
          <w:lang w:val="en-GB"/>
        </w:rPr>
        <w:t>ndon</w:t>
      </w:r>
      <w:r w:rsidRPr="457B95E7" w:rsidR="457B95E7">
        <w:rPr>
          <w:rFonts w:ascii="Calibri" w:hAnsi="Calibri" w:eastAsia="Calibri" w:cs="Calibri"/>
          <w:noProof w:val="0"/>
          <w:sz w:val="22"/>
          <w:szCs w:val="22"/>
          <w:lang w:val="en-GB"/>
        </w:rPr>
        <w:t>: S</w:t>
      </w:r>
      <w:r w:rsidRPr="457B95E7" w:rsidR="457B95E7">
        <w:rPr>
          <w:rFonts w:ascii="Calibri" w:hAnsi="Calibri" w:eastAsia="Calibri" w:cs="Calibri"/>
          <w:noProof w:val="0"/>
          <w:sz w:val="22"/>
          <w:szCs w:val="22"/>
          <w:lang w:val="en-GB"/>
        </w:rPr>
        <w:t>age</w:t>
      </w:r>
      <w:r w:rsidRPr="457B95E7" w:rsidR="457B95E7">
        <w:rPr>
          <w:rFonts w:ascii="Calibri" w:hAnsi="Calibri" w:eastAsia="Calibri" w:cs="Calibri"/>
          <w:noProof w:val="0"/>
          <w:sz w:val="22"/>
          <w:szCs w:val="22"/>
          <w:lang w:val="en-GB"/>
        </w:rPr>
        <w:t>.</w:t>
      </w:r>
    </w:p>
    <w:p w:rsidR="3C4D65C6" w:rsidP="3C4D65C6" w:rsidRDefault="3C4D65C6" w14:paraId="07AE889F" w14:noSpellErr="1" w14:textId="0B7FAFFF">
      <w:pPr>
        <w:pStyle w:val="Normal"/>
      </w:pPr>
      <w:r w:rsidRPr="457B95E7" w:rsidR="457B95E7">
        <w:rPr>
          <w:rFonts w:ascii="Calibri" w:hAnsi="Calibri" w:eastAsia="Calibri" w:cs="Calibri"/>
          <w:noProof w:val="0"/>
          <w:sz w:val="22"/>
          <w:szCs w:val="22"/>
          <w:lang w:val="en-GB"/>
        </w:rPr>
        <w:t xml:space="preserve">Halpenny, A. </w:t>
      </w:r>
      <w:r w:rsidRPr="457B95E7" w:rsidR="457B95E7">
        <w:rPr>
          <w:rFonts w:ascii="Calibri" w:hAnsi="Calibri" w:eastAsia="Calibri" w:cs="Calibri"/>
          <w:noProof w:val="0"/>
          <w:sz w:val="22"/>
          <w:szCs w:val="22"/>
          <w:lang w:val="en-GB"/>
        </w:rPr>
        <w:t xml:space="preserve">and Pettersen, J </w:t>
      </w:r>
      <w:r w:rsidRPr="457B95E7" w:rsidR="457B95E7">
        <w:rPr>
          <w:rFonts w:ascii="Calibri" w:hAnsi="Calibri" w:eastAsia="Calibri" w:cs="Calibri"/>
          <w:noProof w:val="0"/>
          <w:sz w:val="22"/>
          <w:szCs w:val="22"/>
          <w:lang w:val="en-GB"/>
        </w:rPr>
        <w:t>(</w:t>
      </w:r>
      <w:r w:rsidRPr="457B95E7" w:rsidR="457B95E7">
        <w:rPr>
          <w:rFonts w:ascii="Calibri" w:hAnsi="Calibri" w:eastAsia="Calibri" w:cs="Calibri"/>
          <w:noProof w:val="0"/>
          <w:sz w:val="22"/>
          <w:szCs w:val="22"/>
          <w:lang w:val="en-GB"/>
        </w:rPr>
        <w:t xml:space="preserve">2014) </w:t>
      </w:r>
      <w:r w:rsidRPr="457B95E7" w:rsidR="457B95E7">
        <w:rPr>
          <w:rFonts w:ascii="Calibri" w:hAnsi="Calibri" w:eastAsia="Calibri" w:cs="Calibri"/>
          <w:i w:val="1"/>
          <w:iCs w:val="1"/>
          <w:noProof w:val="0"/>
          <w:sz w:val="22"/>
          <w:szCs w:val="22"/>
          <w:lang w:val="en-GB"/>
        </w:rPr>
        <w:t>Introducing Piaget: A guide for practitioners and students in early years education</w:t>
      </w:r>
      <w:r w:rsidRPr="457B95E7" w:rsidR="457B95E7">
        <w:rPr>
          <w:rFonts w:ascii="Calibri" w:hAnsi="Calibri" w:eastAsia="Calibri" w:cs="Calibri"/>
          <w:noProof w:val="0"/>
          <w:sz w:val="22"/>
          <w:szCs w:val="22"/>
          <w:lang w:val="en-GB"/>
        </w:rPr>
        <w:t xml:space="preserve">. </w:t>
      </w:r>
      <w:r w:rsidRPr="457B95E7" w:rsidR="457B95E7">
        <w:rPr>
          <w:rFonts w:ascii="Calibri" w:hAnsi="Calibri" w:eastAsia="Calibri" w:cs="Calibri"/>
          <w:noProof w:val="0"/>
          <w:sz w:val="22"/>
          <w:szCs w:val="22"/>
          <w:lang w:val="en-GB"/>
        </w:rPr>
        <w:t>Oxon</w:t>
      </w:r>
      <w:r w:rsidRPr="457B95E7" w:rsidR="457B95E7">
        <w:rPr>
          <w:rFonts w:ascii="Calibri" w:hAnsi="Calibri" w:eastAsia="Calibri" w:cs="Calibri"/>
          <w:noProof w:val="0"/>
          <w:sz w:val="22"/>
          <w:szCs w:val="22"/>
          <w:lang w:val="en-GB"/>
        </w:rPr>
        <w:t>: Routledge.</w:t>
      </w:r>
    </w:p>
    <w:p w:rsidR="3C4D65C6" w:rsidP="3C4D65C6" w:rsidRDefault="3C4D65C6" w14:paraId="21CDF93B" w14:noSpellErr="1" w14:textId="3A344770">
      <w:pPr>
        <w:pStyle w:val="Normal"/>
      </w:pPr>
      <w:r w:rsidRPr="457B95E7" w:rsidR="457B95E7">
        <w:rPr>
          <w:rFonts w:ascii="Calibri" w:hAnsi="Calibri" w:eastAsia="Calibri" w:cs="Calibri"/>
          <w:noProof w:val="0"/>
          <w:sz w:val="22"/>
          <w:szCs w:val="22"/>
          <w:lang w:val="en-GB"/>
        </w:rPr>
        <w:t xml:space="preserve">Pound, L. </w:t>
      </w:r>
      <w:r w:rsidRPr="457B95E7" w:rsidR="457B95E7">
        <w:rPr>
          <w:rFonts w:ascii="Calibri" w:hAnsi="Calibri" w:eastAsia="Calibri" w:cs="Calibri"/>
          <w:noProof w:val="0"/>
          <w:sz w:val="22"/>
          <w:szCs w:val="22"/>
          <w:lang w:val="en-GB"/>
        </w:rPr>
        <w:t>(</w:t>
      </w:r>
      <w:r w:rsidRPr="457B95E7" w:rsidR="457B95E7">
        <w:rPr>
          <w:rFonts w:ascii="Calibri" w:hAnsi="Calibri" w:eastAsia="Calibri" w:cs="Calibri"/>
          <w:noProof w:val="0"/>
          <w:sz w:val="22"/>
          <w:szCs w:val="22"/>
          <w:lang w:val="en-GB"/>
        </w:rPr>
        <w:t xml:space="preserve">2006) </w:t>
      </w:r>
      <w:r w:rsidRPr="457B95E7" w:rsidR="457B95E7">
        <w:rPr>
          <w:rFonts w:ascii="Calibri" w:hAnsi="Calibri" w:eastAsia="Calibri" w:cs="Calibri"/>
          <w:i w:val="1"/>
          <w:iCs w:val="1"/>
          <w:noProof w:val="0"/>
          <w:sz w:val="22"/>
          <w:szCs w:val="22"/>
          <w:lang w:val="en-GB"/>
        </w:rPr>
        <w:t>How children learn</w:t>
      </w:r>
      <w:r w:rsidRPr="457B95E7" w:rsidR="457B95E7">
        <w:rPr>
          <w:rFonts w:ascii="Calibri" w:hAnsi="Calibri" w:eastAsia="Calibri" w:cs="Calibri"/>
          <w:noProof w:val="0"/>
          <w:sz w:val="22"/>
          <w:szCs w:val="22"/>
          <w:lang w:val="en-GB"/>
        </w:rPr>
        <w:t>. London: Practical Pre-School Books.</w:t>
      </w:r>
    </w:p>
    <w:p w:rsidR="3C4D65C6" w:rsidP="3C4D65C6" w:rsidRDefault="3C4D65C6" w14:paraId="0C0390A9" w14:textId="7C9D4893">
      <w:pPr>
        <w:pStyle w:val="Normal"/>
      </w:pPr>
      <w:r w:rsidRPr="457B95E7" w:rsidR="457B95E7">
        <w:rPr>
          <w:rFonts w:ascii="Calibri" w:hAnsi="Calibri" w:eastAsia="Calibri" w:cs="Calibri"/>
          <w:noProof w:val="0"/>
          <w:sz w:val="22"/>
          <w:szCs w:val="22"/>
          <w:lang w:val="en-GB"/>
        </w:rPr>
        <w:t xml:space="preserve">Pritchard, A. </w:t>
      </w:r>
      <w:r w:rsidRPr="457B95E7" w:rsidR="457B95E7">
        <w:rPr>
          <w:rFonts w:ascii="Calibri" w:hAnsi="Calibri" w:eastAsia="Calibri" w:cs="Calibri"/>
          <w:noProof w:val="0"/>
          <w:sz w:val="22"/>
          <w:szCs w:val="22"/>
          <w:lang w:val="en-GB"/>
        </w:rPr>
        <w:t>(</w:t>
      </w:r>
      <w:r w:rsidRPr="457B95E7" w:rsidR="457B95E7">
        <w:rPr>
          <w:rFonts w:ascii="Calibri" w:hAnsi="Calibri" w:eastAsia="Calibri" w:cs="Calibri"/>
          <w:noProof w:val="0"/>
          <w:sz w:val="22"/>
          <w:szCs w:val="22"/>
          <w:lang w:val="en-GB"/>
        </w:rPr>
        <w:t xml:space="preserve">2009) </w:t>
      </w:r>
      <w:r w:rsidRPr="457B95E7" w:rsidR="457B95E7">
        <w:rPr>
          <w:rFonts w:ascii="Calibri" w:hAnsi="Calibri" w:eastAsia="Calibri" w:cs="Calibri"/>
          <w:i w:val="1"/>
          <w:iCs w:val="1"/>
          <w:noProof w:val="0"/>
          <w:sz w:val="22"/>
          <w:szCs w:val="22"/>
          <w:lang w:val="en-GB"/>
        </w:rPr>
        <w:t>Ways of learning</w:t>
      </w:r>
      <w:r w:rsidRPr="457B95E7" w:rsidR="457B95E7">
        <w:rPr>
          <w:rFonts w:ascii="Calibri" w:hAnsi="Calibri" w:eastAsia="Calibri" w:cs="Calibri"/>
          <w:i w:val="1"/>
          <w:iCs w:val="1"/>
          <w:noProof w:val="0"/>
          <w:sz w:val="22"/>
          <w:szCs w:val="22"/>
          <w:lang w:val="en-GB"/>
        </w:rPr>
        <w:t>.</w:t>
      </w:r>
      <w:r w:rsidRPr="457B95E7" w:rsidR="457B95E7">
        <w:rPr>
          <w:rFonts w:ascii="Calibri" w:hAnsi="Calibri" w:eastAsia="Calibri" w:cs="Calibri"/>
          <w:i w:val="1"/>
          <w:iCs w:val="1"/>
          <w:noProof w:val="0"/>
          <w:sz w:val="22"/>
          <w:szCs w:val="22"/>
          <w:lang w:val="en-GB"/>
        </w:rPr>
        <w:t xml:space="preserve"> </w:t>
      </w:r>
      <w:r w:rsidRPr="457B95E7" w:rsidR="457B95E7">
        <w:rPr>
          <w:rFonts w:ascii="Calibri" w:hAnsi="Calibri" w:eastAsia="Calibri" w:cs="Calibri"/>
          <w:i w:val="0"/>
          <w:iCs w:val="0"/>
          <w:noProof w:val="0"/>
          <w:sz w:val="22"/>
          <w:szCs w:val="22"/>
          <w:lang w:val="en-GB"/>
        </w:rPr>
        <w:t>2</w:t>
      </w:r>
      <w:r w:rsidRPr="457B95E7" w:rsidR="457B95E7">
        <w:rPr>
          <w:rFonts w:ascii="Calibri" w:hAnsi="Calibri" w:eastAsia="Calibri" w:cs="Calibri"/>
          <w:i w:val="0"/>
          <w:iCs w:val="0"/>
          <w:noProof w:val="0"/>
          <w:sz w:val="22"/>
          <w:szCs w:val="22"/>
          <w:vertAlign w:val="superscript"/>
          <w:lang w:val="en-GB"/>
        </w:rPr>
        <w:t>nd</w:t>
      </w:r>
      <w:r w:rsidRPr="457B95E7" w:rsidR="457B95E7">
        <w:rPr>
          <w:rFonts w:ascii="Calibri" w:hAnsi="Calibri" w:eastAsia="Calibri" w:cs="Calibri"/>
          <w:i w:val="0"/>
          <w:iCs w:val="0"/>
          <w:noProof w:val="0"/>
          <w:sz w:val="22"/>
          <w:szCs w:val="22"/>
          <w:lang w:val="en-GB"/>
        </w:rPr>
        <w:t xml:space="preserve"> Ed</w:t>
      </w:r>
      <w:r w:rsidRPr="457B95E7" w:rsidR="457B95E7">
        <w:rPr>
          <w:rFonts w:ascii="Calibri" w:hAnsi="Calibri" w:eastAsia="Calibri" w:cs="Calibri"/>
          <w:noProof w:val="0"/>
          <w:sz w:val="22"/>
          <w:szCs w:val="22"/>
          <w:lang w:val="en-GB"/>
        </w:rPr>
        <w:t>. Oxon: Routledge.</w:t>
      </w:r>
    </w:p>
    <w:p w:rsidR="3C4D65C6" w:rsidP="46AE7E6E" w:rsidRDefault="3C4D65C6" w14:paraId="57374FAA" w14:noSpellErr="1" w14:textId="0A4CFD89">
      <w:pPr>
        <w:pStyle w:val="Normal"/>
        <w:rPr>
          <w:rFonts w:ascii="Calibri" w:hAnsi="Calibri" w:eastAsia="Calibri" w:cs="Calibri"/>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F05E88D"/>
  <w15:docId w15:val="{f268a079-aa70-4c57-9a88-8d6001bd0ed4}"/>
  <w:rsids>
    <w:rsidRoot w:val="1F05E88D"/>
    <w:rsid w:val="04B72A88"/>
    <w:rsid w:val="11301D54"/>
    <w:rsid w:val="146EC801"/>
    <w:rsid w:val="1F05E88D"/>
    <w:rsid w:val="28353D79"/>
    <w:rsid w:val="2A7BAAD4"/>
    <w:rsid w:val="3C4D65C6"/>
    <w:rsid w:val="457B95E7"/>
    <w:rsid w:val="46AE7E6E"/>
    <w:rsid w:val="5E906F99"/>
    <w:rsid w:val="6F1DB89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mantic-education.com/ibpsych/2017/11/29/schema-theory-a-summary" TargetMode="External" Id="R9dcd24c0d48a49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Lesley Martin (1804350)</dc:creator>
  <keywords/>
  <dc:description/>
  <lastModifiedBy>Lesley Martin (1804350)</lastModifiedBy>
  <revision>11</revision>
  <dcterms:created xsi:type="dcterms:W3CDTF">2019-01-05T18:05:48.6952509Z</dcterms:created>
  <dcterms:modified xsi:type="dcterms:W3CDTF">2019-01-13T17:22:18.4948183Z</dcterms:modified>
</coreProperties>
</file>