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DB5D5" w14:textId="77777777" w:rsidR="008B72D3" w:rsidRDefault="008B72D3" w:rsidP="008B72D3">
      <w:pPr>
        <w:spacing w:after="160" w:line="278" w:lineRule="auto"/>
        <w:jc w:val="right"/>
      </w:pPr>
      <w:bookmarkStart w:id="0" w:name="_Toc225324611"/>
      <w:r>
        <w:rPr>
          <w:noProof/>
        </w:rPr>
        <w:drawing>
          <wp:inline distT="114300" distB="114300" distL="114300" distR="114300" wp14:anchorId="0A9EF439" wp14:editId="0F0BDEF7">
            <wp:extent cx="1467057" cy="5191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67057" cy="519113"/>
                    </a:xfrm>
                    <a:prstGeom prst="rect">
                      <a:avLst/>
                    </a:prstGeom>
                    <a:ln/>
                  </pic:spPr>
                </pic:pic>
              </a:graphicData>
            </a:graphic>
          </wp:inline>
        </w:drawing>
      </w:r>
    </w:p>
    <w:p w14:paraId="2E156F90" w14:textId="77777777" w:rsidR="008B72D3" w:rsidRDefault="008B72D3" w:rsidP="008B72D3">
      <w:pPr>
        <w:jc w:val="center"/>
        <w:rPr>
          <w:b/>
          <w:bCs/>
          <w:sz w:val="32"/>
          <w:szCs w:val="32"/>
          <w:lang w:val="en-GB"/>
        </w:rPr>
      </w:pPr>
    </w:p>
    <w:p w14:paraId="647F148C" w14:textId="77777777" w:rsidR="008B72D3" w:rsidRDefault="008B72D3" w:rsidP="008B72D3">
      <w:pPr>
        <w:jc w:val="center"/>
        <w:rPr>
          <w:b/>
          <w:bCs/>
          <w:sz w:val="32"/>
          <w:szCs w:val="32"/>
          <w:lang w:val="en-GB"/>
        </w:rPr>
      </w:pPr>
    </w:p>
    <w:p w14:paraId="239C43DF" w14:textId="77777777" w:rsidR="008B72D3" w:rsidRDefault="008B72D3" w:rsidP="008B72D3">
      <w:pPr>
        <w:jc w:val="center"/>
        <w:rPr>
          <w:b/>
          <w:bCs/>
          <w:sz w:val="32"/>
          <w:szCs w:val="32"/>
          <w:lang w:val="en-GB"/>
        </w:rPr>
      </w:pPr>
    </w:p>
    <w:p w14:paraId="61257F66" w14:textId="5EAE5F9A" w:rsidR="008B72D3" w:rsidRPr="00FF129B" w:rsidRDefault="008B72D3" w:rsidP="008B72D3">
      <w:pPr>
        <w:jc w:val="center"/>
        <w:rPr>
          <w:b/>
          <w:bCs/>
          <w:sz w:val="32"/>
          <w:szCs w:val="32"/>
          <w:lang w:val="en-GB"/>
        </w:rPr>
      </w:pPr>
      <w:r w:rsidRPr="00FF129B">
        <w:rPr>
          <w:b/>
          <w:bCs/>
          <w:sz w:val="32"/>
          <w:szCs w:val="32"/>
          <w:lang w:val="en-GB"/>
        </w:rPr>
        <w:t xml:space="preserve">Master </w:t>
      </w:r>
      <w:r>
        <w:rPr>
          <w:b/>
          <w:bCs/>
          <w:sz w:val="32"/>
          <w:szCs w:val="32"/>
          <w:lang w:val="en-GB"/>
        </w:rPr>
        <w:t>o</w:t>
      </w:r>
      <w:r w:rsidRPr="00FF129B">
        <w:rPr>
          <w:b/>
          <w:bCs/>
          <w:sz w:val="32"/>
          <w:szCs w:val="32"/>
          <w:lang w:val="en-GB"/>
        </w:rPr>
        <w:t>f Business Administration</w:t>
      </w:r>
      <w:r>
        <w:rPr>
          <w:b/>
          <w:bCs/>
          <w:sz w:val="32"/>
          <w:szCs w:val="32"/>
          <w:lang w:val="en-GB"/>
        </w:rPr>
        <w:t xml:space="preserve"> (M</w:t>
      </w:r>
      <w:r w:rsidR="00823A0E">
        <w:rPr>
          <w:b/>
          <w:bCs/>
          <w:sz w:val="32"/>
          <w:szCs w:val="32"/>
          <w:lang w:val="en-GB"/>
        </w:rPr>
        <w:t>BA</w:t>
      </w:r>
      <w:r>
        <w:rPr>
          <w:b/>
          <w:bCs/>
          <w:sz w:val="32"/>
          <w:szCs w:val="32"/>
          <w:lang w:val="en-GB"/>
        </w:rPr>
        <w:t xml:space="preserve">): </w:t>
      </w:r>
      <w:r w:rsidR="00823A0E">
        <w:rPr>
          <w:b/>
          <w:bCs/>
          <w:sz w:val="32"/>
          <w:szCs w:val="32"/>
          <w:lang w:val="en-GB"/>
        </w:rPr>
        <w:t xml:space="preserve">Financial </w:t>
      </w:r>
      <w:r w:rsidRPr="00FF129B">
        <w:rPr>
          <w:b/>
          <w:bCs/>
          <w:sz w:val="32"/>
          <w:szCs w:val="32"/>
          <w:lang w:val="en-GB"/>
        </w:rPr>
        <w:t>Management</w:t>
      </w:r>
    </w:p>
    <w:p w14:paraId="76954FC8" w14:textId="77777777" w:rsidR="008B72D3" w:rsidRPr="00CE72BC" w:rsidRDefault="008B72D3" w:rsidP="008B72D3">
      <w:pPr>
        <w:jc w:val="center"/>
        <w:rPr>
          <w:sz w:val="32"/>
          <w:szCs w:val="32"/>
          <w:lang w:val="en-GB"/>
        </w:rPr>
      </w:pPr>
      <w:r w:rsidRPr="00CE72BC">
        <w:rPr>
          <w:sz w:val="32"/>
          <w:szCs w:val="32"/>
          <w:lang w:val="en-GB"/>
        </w:rPr>
        <w:t>LCMB70</w:t>
      </w:r>
      <w:r>
        <w:rPr>
          <w:sz w:val="32"/>
          <w:szCs w:val="32"/>
          <w:lang w:val="en-GB"/>
        </w:rPr>
        <w:t>02</w:t>
      </w:r>
      <w:r w:rsidRPr="00CE72BC">
        <w:rPr>
          <w:sz w:val="32"/>
          <w:szCs w:val="32"/>
          <w:lang w:val="en-GB"/>
        </w:rPr>
        <w:t>-</w:t>
      </w:r>
      <w:r w:rsidRPr="00CE72BC">
        <w:t xml:space="preserve"> </w:t>
      </w:r>
      <w:r>
        <w:rPr>
          <w:sz w:val="32"/>
          <w:szCs w:val="32"/>
          <w:lang w:val="en-GB"/>
        </w:rPr>
        <w:t>Financial Management</w:t>
      </w:r>
    </w:p>
    <w:p w14:paraId="5922A2CB" w14:textId="77777777" w:rsidR="008B72D3" w:rsidRDefault="008B72D3" w:rsidP="008B72D3">
      <w:pPr>
        <w:jc w:val="center"/>
        <w:rPr>
          <w:b/>
          <w:bCs/>
          <w:i/>
          <w:iCs/>
          <w:sz w:val="32"/>
          <w:szCs w:val="32"/>
          <w:lang w:val="en-GB"/>
        </w:rPr>
      </w:pPr>
      <w:r>
        <w:rPr>
          <w:b/>
          <w:bCs/>
          <w:i/>
          <w:iCs/>
          <w:sz w:val="32"/>
          <w:szCs w:val="32"/>
          <w:lang w:val="en-GB"/>
        </w:rPr>
        <w:t>Assessment Component: Financial performance and management</w:t>
      </w:r>
      <w:r>
        <w:rPr>
          <w:b/>
          <w:bCs/>
          <w:i/>
          <w:iCs/>
          <w:sz w:val="32"/>
          <w:szCs w:val="32"/>
          <w:lang w:val="en-GB"/>
        </w:rPr>
        <w:br/>
        <w:t xml:space="preserve">Tesla </w:t>
      </w:r>
    </w:p>
    <w:p w14:paraId="20CC183F" w14:textId="77777777" w:rsidR="008B72D3" w:rsidRDefault="008B72D3" w:rsidP="008B72D3">
      <w:pPr>
        <w:jc w:val="center"/>
        <w:rPr>
          <w:b/>
          <w:bCs/>
          <w:i/>
          <w:iCs/>
          <w:sz w:val="32"/>
          <w:szCs w:val="32"/>
          <w:lang w:val="en-GB"/>
        </w:rPr>
      </w:pPr>
    </w:p>
    <w:p w14:paraId="50CADBD6" w14:textId="77777777" w:rsidR="008B72D3" w:rsidRDefault="008B72D3" w:rsidP="008B72D3">
      <w:pPr>
        <w:jc w:val="center"/>
        <w:rPr>
          <w:lang w:val="en-GB"/>
        </w:rPr>
      </w:pPr>
    </w:p>
    <w:p w14:paraId="11608E5E" w14:textId="77777777" w:rsidR="008B72D3" w:rsidRDefault="008B72D3" w:rsidP="008B72D3">
      <w:pPr>
        <w:jc w:val="center"/>
        <w:rPr>
          <w:lang w:val="en-GB"/>
        </w:rPr>
      </w:pPr>
    </w:p>
    <w:p w14:paraId="404255A9" w14:textId="77777777" w:rsidR="008B72D3" w:rsidRDefault="008B72D3" w:rsidP="008B72D3">
      <w:pPr>
        <w:jc w:val="center"/>
        <w:rPr>
          <w:lang w:val="en-GB"/>
        </w:rPr>
      </w:pPr>
    </w:p>
    <w:p w14:paraId="4BDCFFFF" w14:textId="77777777" w:rsidR="008B72D3" w:rsidRDefault="008B72D3" w:rsidP="008B72D3">
      <w:pPr>
        <w:jc w:val="center"/>
        <w:rPr>
          <w:lang w:val="en-GB"/>
        </w:rPr>
      </w:pPr>
    </w:p>
    <w:p w14:paraId="7855BE0A" w14:textId="702FEB5A" w:rsidR="008B72D3" w:rsidRPr="00026887" w:rsidRDefault="008B72D3" w:rsidP="008B72D3">
      <w:pPr>
        <w:jc w:val="center"/>
        <w:rPr>
          <w:sz w:val="28"/>
          <w:szCs w:val="28"/>
          <w:lang w:val="en-GB"/>
        </w:rPr>
      </w:pPr>
      <w:r w:rsidRPr="00026887">
        <w:rPr>
          <w:sz w:val="28"/>
          <w:szCs w:val="28"/>
          <w:lang w:val="en-GB"/>
        </w:rPr>
        <w:t xml:space="preserve">Student Name: </w:t>
      </w:r>
      <w:r w:rsidRPr="008B72D3">
        <w:rPr>
          <w:sz w:val="28"/>
          <w:szCs w:val="28"/>
          <w:lang w:val="en-GB"/>
        </w:rPr>
        <w:t>Faijanali Irfan Saiyed</w:t>
      </w:r>
    </w:p>
    <w:p w14:paraId="0C686EC3" w14:textId="2723499E" w:rsidR="008B72D3" w:rsidRPr="00026887" w:rsidRDefault="008B72D3" w:rsidP="008B72D3">
      <w:pPr>
        <w:ind w:left="2880" w:firstLine="720"/>
        <w:rPr>
          <w:sz w:val="28"/>
          <w:szCs w:val="28"/>
          <w:lang w:val="en-GB"/>
        </w:rPr>
      </w:pPr>
      <w:r w:rsidRPr="00026887">
        <w:rPr>
          <w:sz w:val="28"/>
          <w:szCs w:val="28"/>
          <w:lang w:val="en-GB"/>
        </w:rPr>
        <w:t>Student ID: 252</w:t>
      </w:r>
      <w:r>
        <w:rPr>
          <w:sz w:val="28"/>
          <w:szCs w:val="28"/>
          <w:lang w:val="en-GB"/>
        </w:rPr>
        <w:t>5946</w:t>
      </w:r>
    </w:p>
    <w:p w14:paraId="1D6DDC53" w14:textId="77777777" w:rsidR="008B72D3" w:rsidRPr="00026887" w:rsidRDefault="008B72D3" w:rsidP="008B72D3">
      <w:pPr>
        <w:ind w:left="2880" w:firstLine="720"/>
        <w:rPr>
          <w:sz w:val="28"/>
          <w:szCs w:val="28"/>
          <w:lang w:val="en-GB"/>
        </w:rPr>
      </w:pPr>
    </w:p>
    <w:p w14:paraId="5D97A53C" w14:textId="1389B19F" w:rsidR="008B72D3" w:rsidRDefault="00823A0E">
      <w:pPr>
        <w:spacing w:after="160" w:line="278" w:lineRule="auto"/>
        <w:jc w:val="left"/>
      </w:pPr>
      <w:r>
        <w:rPr>
          <w:sz w:val="28"/>
          <w:szCs w:val="28"/>
          <w:lang w:val="en-GB"/>
        </w:rPr>
        <w:t xml:space="preserve">                                Lecturer: </w:t>
      </w:r>
      <w:r w:rsidRPr="00823A0E">
        <w:rPr>
          <w:sz w:val="28"/>
          <w:szCs w:val="28"/>
          <w:lang w:val="en-GB"/>
        </w:rPr>
        <w:t>Shengfeng Mei Patrick Yeboah</w:t>
      </w:r>
      <w:r w:rsidR="008B72D3">
        <w:br w:type="page"/>
      </w:r>
    </w:p>
    <w:sdt>
      <w:sdtPr>
        <w:rPr>
          <w:rFonts w:ascii="Times New Roman" w:eastAsia="Times New Roman" w:hAnsi="Times New Roman" w:cs="Times New Roman"/>
          <w:b w:val="0"/>
          <w:bCs w:val="0"/>
          <w:color w:val="auto"/>
          <w:sz w:val="24"/>
          <w:szCs w:val="24"/>
          <w:lang w:val="en-IN" w:eastAsia="en-GB"/>
        </w:rPr>
        <w:id w:val="1455447775"/>
        <w:docPartObj>
          <w:docPartGallery w:val="Table of Contents"/>
          <w:docPartUnique/>
        </w:docPartObj>
      </w:sdtPr>
      <w:sdtEndPr>
        <w:rPr>
          <w:noProof/>
        </w:rPr>
      </w:sdtEndPr>
      <w:sdtContent>
        <w:p w14:paraId="4B2D4A42" w14:textId="7EA8C37D" w:rsidR="008B72D3" w:rsidRDefault="008B72D3">
          <w:pPr>
            <w:pStyle w:val="TOCHeading"/>
          </w:pPr>
          <w:r>
            <w:t>Table of Contents</w:t>
          </w:r>
        </w:p>
        <w:p w14:paraId="6E6E8405" w14:textId="53D440AB"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5451953" w:history="1">
            <w:r w:rsidRPr="009C25D2">
              <w:rPr>
                <w:rStyle w:val="Hyperlink"/>
                <w:noProof/>
                <w:lang w:val="en-US"/>
              </w:rPr>
              <w:t>1</w:t>
            </w:r>
            <w:r>
              <w:rPr>
                <w:rFonts w:eastAsiaTheme="minorEastAsia" w:cstheme="minorBidi"/>
                <w:b w:val="0"/>
                <w:bCs w:val="0"/>
                <w:i w:val="0"/>
                <w:iCs w:val="0"/>
                <w:noProof/>
                <w:kern w:val="2"/>
                <w14:ligatures w14:val="standardContextual"/>
              </w:rPr>
              <w:tab/>
            </w:r>
            <w:r w:rsidRPr="009C25D2">
              <w:rPr>
                <w:rStyle w:val="Hyperlink"/>
                <w:noProof/>
                <w:lang w:val="en-US"/>
              </w:rPr>
              <w:t>Introduction</w:t>
            </w:r>
            <w:r>
              <w:rPr>
                <w:noProof/>
                <w:webHidden/>
              </w:rPr>
              <w:tab/>
            </w:r>
            <w:r>
              <w:rPr>
                <w:noProof/>
                <w:webHidden/>
              </w:rPr>
              <w:fldChar w:fldCharType="begin"/>
            </w:r>
            <w:r>
              <w:rPr>
                <w:noProof/>
                <w:webHidden/>
              </w:rPr>
              <w:instrText xml:space="preserve"> PAGEREF _Toc225451953 \h </w:instrText>
            </w:r>
            <w:r>
              <w:rPr>
                <w:noProof/>
                <w:webHidden/>
              </w:rPr>
            </w:r>
            <w:r>
              <w:rPr>
                <w:noProof/>
                <w:webHidden/>
              </w:rPr>
              <w:fldChar w:fldCharType="separate"/>
            </w:r>
            <w:r>
              <w:rPr>
                <w:noProof/>
                <w:webHidden/>
              </w:rPr>
              <w:t>4</w:t>
            </w:r>
            <w:r>
              <w:rPr>
                <w:noProof/>
                <w:webHidden/>
              </w:rPr>
              <w:fldChar w:fldCharType="end"/>
            </w:r>
          </w:hyperlink>
        </w:p>
        <w:p w14:paraId="20CBA33D" w14:textId="72FF446D"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451954" w:history="1">
            <w:r w:rsidRPr="009C25D2">
              <w:rPr>
                <w:rStyle w:val="Hyperlink"/>
                <w:noProof/>
                <w:lang w:val="en-US"/>
              </w:rPr>
              <w:t>2</w:t>
            </w:r>
            <w:r>
              <w:rPr>
                <w:rFonts w:eastAsiaTheme="minorEastAsia" w:cstheme="minorBidi"/>
                <w:b w:val="0"/>
                <w:bCs w:val="0"/>
                <w:i w:val="0"/>
                <w:iCs w:val="0"/>
                <w:noProof/>
                <w:kern w:val="2"/>
                <w14:ligatures w14:val="standardContextual"/>
              </w:rPr>
              <w:tab/>
            </w:r>
            <w:r w:rsidRPr="009C25D2">
              <w:rPr>
                <w:rStyle w:val="Hyperlink"/>
                <w:noProof/>
                <w:lang w:val="en-US"/>
              </w:rPr>
              <w:t>Financial Health Check</w:t>
            </w:r>
            <w:r>
              <w:rPr>
                <w:noProof/>
                <w:webHidden/>
              </w:rPr>
              <w:tab/>
            </w:r>
            <w:r>
              <w:rPr>
                <w:noProof/>
                <w:webHidden/>
              </w:rPr>
              <w:fldChar w:fldCharType="begin"/>
            </w:r>
            <w:r>
              <w:rPr>
                <w:noProof/>
                <w:webHidden/>
              </w:rPr>
              <w:instrText xml:space="preserve"> PAGEREF _Toc225451954 \h </w:instrText>
            </w:r>
            <w:r>
              <w:rPr>
                <w:noProof/>
                <w:webHidden/>
              </w:rPr>
            </w:r>
            <w:r>
              <w:rPr>
                <w:noProof/>
                <w:webHidden/>
              </w:rPr>
              <w:fldChar w:fldCharType="separate"/>
            </w:r>
            <w:r>
              <w:rPr>
                <w:noProof/>
                <w:webHidden/>
              </w:rPr>
              <w:t>4</w:t>
            </w:r>
            <w:r>
              <w:rPr>
                <w:noProof/>
                <w:webHidden/>
              </w:rPr>
              <w:fldChar w:fldCharType="end"/>
            </w:r>
          </w:hyperlink>
        </w:p>
        <w:p w14:paraId="3F421288" w14:textId="471B1CCC"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55" w:history="1">
            <w:r w:rsidRPr="009C25D2">
              <w:rPr>
                <w:rStyle w:val="Hyperlink"/>
                <w:noProof/>
              </w:rPr>
              <w:t>2.1</w:t>
            </w:r>
            <w:r>
              <w:rPr>
                <w:rFonts w:eastAsiaTheme="minorEastAsia" w:cstheme="minorBidi"/>
                <w:b w:val="0"/>
                <w:bCs w:val="0"/>
                <w:noProof/>
                <w:kern w:val="2"/>
                <w:sz w:val="24"/>
                <w:szCs w:val="24"/>
                <w14:ligatures w14:val="standardContextual"/>
              </w:rPr>
              <w:tab/>
            </w:r>
            <w:r w:rsidRPr="009C25D2">
              <w:rPr>
                <w:rStyle w:val="Hyperlink"/>
                <w:noProof/>
              </w:rPr>
              <w:t>Profitability ratio analysis</w:t>
            </w:r>
            <w:r>
              <w:rPr>
                <w:noProof/>
                <w:webHidden/>
              </w:rPr>
              <w:tab/>
            </w:r>
            <w:r>
              <w:rPr>
                <w:noProof/>
                <w:webHidden/>
              </w:rPr>
              <w:fldChar w:fldCharType="begin"/>
            </w:r>
            <w:r>
              <w:rPr>
                <w:noProof/>
                <w:webHidden/>
              </w:rPr>
              <w:instrText xml:space="preserve"> PAGEREF _Toc225451955 \h </w:instrText>
            </w:r>
            <w:r>
              <w:rPr>
                <w:noProof/>
                <w:webHidden/>
              </w:rPr>
            </w:r>
            <w:r>
              <w:rPr>
                <w:noProof/>
                <w:webHidden/>
              </w:rPr>
              <w:fldChar w:fldCharType="separate"/>
            </w:r>
            <w:r>
              <w:rPr>
                <w:noProof/>
                <w:webHidden/>
              </w:rPr>
              <w:t>4</w:t>
            </w:r>
            <w:r>
              <w:rPr>
                <w:noProof/>
                <w:webHidden/>
              </w:rPr>
              <w:fldChar w:fldCharType="end"/>
            </w:r>
          </w:hyperlink>
        </w:p>
        <w:p w14:paraId="64CDCE29" w14:textId="2746FD08"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56" w:history="1">
            <w:r w:rsidRPr="009C25D2">
              <w:rPr>
                <w:rStyle w:val="Hyperlink"/>
                <w:noProof/>
              </w:rPr>
              <w:t>2.2</w:t>
            </w:r>
            <w:r>
              <w:rPr>
                <w:rFonts w:eastAsiaTheme="minorEastAsia" w:cstheme="minorBidi"/>
                <w:b w:val="0"/>
                <w:bCs w:val="0"/>
                <w:noProof/>
                <w:kern w:val="2"/>
                <w:sz w:val="24"/>
                <w:szCs w:val="24"/>
                <w14:ligatures w14:val="standardContextual"/>
              </w:rPr>
              <w:tab/>
            </w:r>
            <w:r w:rsidRPr="009C25D2">
              <w:rPr>
                <w:rStyle w:val="Hyperlink"/>
                <w:noProof/>
              </w:rPr>
              <w:t>Liquidity ratio analysis</w:t>
            </w:r>
            <w:r>
              <w:rPr>
                <w:noProof/>
                <w:webHidden/>
              </w:rPr>
              <w:tab/>
            </w:r>
            <w:r>
              <w:rPr>
                <w:noProof/>
                <w:webHidden/>
              </w:rPr>
              <w:fldChar w:fldCharType="begin"/>
            </w:r>
            <w:r>
              <w:rPr>
                <w:noProof/>
                <w:webHidden/>
              </w:rPr>
              <w:instrText xml:space="preserve"> PAGEREF _Toc225451956 \h </w:instrText>
            </w:r>
            <w:r>
              <w:rPr>
                <w:noProof/>
                <w:webHidden/>
              </w:rPr>
            </w:r>
            <w:r>
              <w:rPr>
                <w:noProof/>
                <w:webHidden/>
              </w:rPr>
              <w:fldChar w:fldCharType="separate"/>
            </w:r>
            <w:r>
              <w:rPr>
                <w:noProof/>
                <w:webHidden/>
              </w:rPr>
              <w:t>5</w:t>
            </w:r>
            <w:r>
              <w:rPr>
                <w:noProof/>
                <w:webHidden/>
              </w:rPr>
              <w:fldChar w:fldCharType="end"/>
            </w:r>
          </w:hyperlink>
        </w:p>
        <w:p w14:paraId="466AE42B" w14:textId="020B31B1"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57" w:history="1">
            <w:r w:rsidRPr="009C25D2">
              <w:rPr>
                <w:rStyle w:val="Hyperlink"/>
                <w:noProof/>
              </w:rPr>
              <w:t>2.3</w:t>
            </w:r>
            <w:r>
              <w:rPr>
                <w:rFonts w:eastAsiaTheme="minorEastAsia" w:cstheme="minorBidi"/>
                <w:b w:val="0"/>
                <w:bCs w:val="0"/>
                <w:noProof/>
                <w:kern w:val="2"/>
                <w:sz w:val="24"/>
                <w:szCs w:val="24"/>
                <w14:ligatures w14:val="standardContextual"/>
              </w:rPr>
              <w:tab/>
            </w:r>
            <w:r w:rsidRPr="009C25D2">
              <w:rPr>
                <w:rStyle w:val="Hyperlink"/>
                <w:noProof/>
              </w:rPr>
              <w:t>Efficiency ratio analysis</w:t>
            </w:r>
            <w:r>
              <w:rPr>
                <w:noProof/>
                <w:webHidden/>
              </w:rPr>
              <w:tab/>
            </w:r>
            <w:r>
              <w:rPr>
                <w:noProof/>
                <w:webHidden/>
              </w:rPr>
              <w:fldChar w:fldCharType="begin"/>
            </w:r>
            <w:r>
              <w:rPr>
                <w:noProof/>
                <w:webHidden/>
              </w:rPr>
              <w:instrText xml:space="preserve"> PAGEREF _Toc225451957 \h </w:instrText>
            </w:r>
            <w:r>
              <w:rPr>
                <w:noProof/>
                <w:webHidden/>
              </w:rPr>
            </w:r>
            <w:r>
              <w:rPr>
                <w:noProof/>
                <w:webHidden/>
              </w:rPr>
              <w:fldChar w:fldCharType="separate"/>
            </w:r>
            <w:r>
              <w:rPr>
                <w:noProof/>
                <w:webHidden/>
              </w:rPr>
              <w:t>6</w:t>
            </w:r>
            <w:r>
              <w:rPr>
                <w:noProof/>
                <w:webHidden/>
              </w:rPr>
              <w:fldChar w:fldCharType="end"/>
            </w:r>
          </w:hyperlink>
        </w:p>
        <w:p w14:paraId="0DC02755" w14:textId="36EB1C93"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58" w:history="1">
            <w:r w:rsidRPr="009C25D2">
              <w:rPr>
                <w:rStyle w:val="Hyperlink"/>
                <w:noProof/>
              </w:rPr>
              <w:t>2.4</w:t>
            </w:r>
            <w:r>
              <w:rPr>
                <w:rFonts w:eastAsiaTheme="minorEastAsia" w:cstheme="minorBidi"/>
                <w:b w:val="0"/>
                <w:bCs w:val="0"/>
                <w:noProof/>
                <w:kern w:val="2"/>
                <w:sz w:val="24"/>
                <w:szCs w:val="24"/>
                <w14:ligatures w14:val="standardContextual"/>
              </w:rPr>
              <w:tab/>
            </w:r>
            <w:r w:rsidRPr="009C25D2">
              <w:rPr>
                <w:rStyle w:val="Hyperlink"/>
                <w:noProof/>
              </w:rPr>
              <w:t>Gearing / solvency ratio analysis</w:t>
            </w:r>
            <w:r>
              <w:rPr>
                <w:noProof/>
                <w:webHidden/>
              </w:rPr>
              <w:tab/>
            </w:r>
            <w:r>
              <w:rPr>
                <w:noProof/>
                <w:webHidden/>
              </w:rPr>
              <w:fldChar w:fldCharType="begin"/>
            </w:r>
            <w:r>
              <w:rPr>
                <w:noProof/>
                <w:webHidden/>
              </w:rPr>
              <w:instrText xml:space="preserve"> PAGEREF _Toc225451958 \h </w:instrText>
            </w:r>
            <w:r>
              <w:rPr>
                <w:noProof/>
                <w:webHidden/>
              </w:rPr>
            </w:r>
            <w:r>
              <w:rPr>
                <w:noProof/>
                <w:webHidden/>
              </w:rPr>
              <w:fldChar w:fldCharType="separate"/>
            </w:r>
            <w:r>
              <w:rPr>
                <w:noProof/>
                <w:webHidden/>
              </w:rPr>
              <w:t>7</w:t>
            </w:r>
            <w:r>
              <w:rPr>
                <w:noProof/>
                <w:webHidden/>
              </w:rPr>
              <w:fldChar w:fldCharType="end"/>
            </w:r>
          </w:hyperlink>
        </w:p>
        <w:p w14:paraId="1FB195F6" w14:textId="36F46F27"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59" w:history="1">
            <w:r w:rsidRPr="009C25D2">
              <w:rPr>
                <w:rStyle w:val="Hyperlink"/>
                <w:noProof/>
              </w:rPr>
              <w:t>2.5</w:t>
            </w:r>
            <w:r>
              <w:rPr>
                <w:rFonts w:eastAsiaTheme="minorEastAsia" w:cstheme="minorBidi"/>
                <w:b w:val="0"/>
                <w:bCs w:val="0"/>
                <w:noProof/>
                <w:kern w:val="2"/>
                <w:sz w:val="24"/>
                <w:szCs w:val="24"/>
                <w14:ligatures w14:val="standardContextual"/>
              </w:rPr>
              <w:tab/>
            </w:r>
            <w:r w:rsidRPr="009C25D2">
              <w:rPr>
                <w:rStyle w:val="Hyperlink"/>
                <w:noProof/>
              </w:rPr>
              <w:t>Investment ratio analysis</w:t>
            </w:r>
            <w:r>
              <w:rPr>
                <w:noProof/>
                <w:webHidden/>
              </w:rPr>
              <w:tab/>
            </w:r>
            <w:r>
              <w:rPr>
                <w:noProof/>
                <w:webHidden/>
              </w:rPr>
              <w:fldChar w:fldCharType="begin"/>
            </w:r>
            <w:r>
              <w:rPr>
                <w:noProof/>
                <w:webHidden/>
              </w:rPr>
              <w:instrText xml:space="preserve"> PAGEREF _Toc225451959 \h </w:instrText>
            </w:r>
            <w:r>
              <w:rPr>
                <w:noProof/>
                <w:webHidden/>
              </w:rPr>
            </w:r>
            <w:r>
              <w:rPr>
                <w:noProof/>
                <w:webHidden/>
              </w:rPr>
              <w:fldChar w:fldCharType="separate"/>
            </w:r>
            <w:r>
              <w:rPr>
                <w:noProof/>
                <w:webHidden/>
              </w:rPr>
              <w:t>7</w:t>
            </w:r>
            <w:r>
              <w:rPr>
                <w:noProof/>
                <w:webHidden/>
              </w:rPr>
              <w:fldChar w:fldCharType="end"/>
            </w:r>
          </w:hyperlink>
        </w:p>
        <w:p w14:paraId="7AD2CD0A" w14:textId="22280629"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0" w:history="1">
            <w:r w:rsidRPr="009C25D2">
              <w:rPr>
                <w:rStyle w:val="Hyperlink"/>
                <w:noProof/>
              </w:rPr>
              <w:t>2.6</w:t>
            </w:r>
            <w:r>
              <w:rPr>
                <w:rFonts w:eastAsiaTheme="minorEastAsia" w:cstheme="minorBidi"/>
                <w:b w:val="0"/>
                <w:bCs w:val="0"/>
                <w:noProof/>
                <w:kern w:val="2"/>
                <w:sz w:val="24"/>
                <w:szCs w:val="24"/>
                <w14:ligatures w14:val="standardContextual"/>
              </w:rPr>
              <w:tab/>
            </w:r>
            <w:r w:rsidRPr="009C25D2">
              <w:rPr>
                <w:rStyle w:val="Hyperlink"/>
                <w:noProof/>
              </w:rPr>
              <w:t>Cash flow ratio analysis</w:t>
            </w:r>
            <w:r>
              <w:rPr>
                <w:noProof/>
                <w:webHidden/>
              </w:rPr>
              <w:tab/>
            </w:r>
            <w:r>
              <w:rPr>
                <w:noProof/>
                <w:webHidden/>
              </w:rPr>
              <w:fldChar w:fldCharType="begin"/>
            </w:r>
            <w:r>
              <w:rPr>
                <w:noProof/>
                <w:webHidden/>
              </w:rPr>
              <w:instrText xml:space="preserve"> PAGEREF _Toc225451960 \h </w:instrText>
            </w:r>
            <w:r>
              <w:rPr>
                <w:noProof/>
                <w:webHidden/>
              </w:rPr>
            </w:r>
            <w:r>
              <w:rPr>
                <w:noProof/>
                <w:webHidden/>
              </w:rPr>
              <w:fldChar w:fldCharType="separate"/>
            </w:r>
            <w:r>
              <w:rPr>
                <w:noProof/>
                <w:webHidden/>
              </w:rPr>
              <w:t>8</w:t>
            </w:r>
            <w:r>
              <w:rPr>
                <w:noProof/>
                <w:webHidden/>
              </w:rPr>
              <w:fldChar w:fldCharType="end"/>
            </w:r>
          </w:hyperlink>
        </w:p>
        <w:p w14:paraId="0410EE33" w14:textId="1A02C0F4"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1" w:history="1">
            <w:r w:rsidRPr="009C25D2">
              <w:rPr>
                <w:rStyle w:val="Hyperlink"/>
                <w:noProof/>
              </w:rPr>
              <w:t>2.7</w:t>
            </w:r>
            <w:r>
              <w:rPr>
                <w:rFonts w:eastAsiaTheme="minorEastAsia" w:cstheme="minorBidi"/>
                <w:b w:val="0"/>
                <w:bCs w:val="0"/>
                <w:noProof/>
                <w:kern w:val="2"/>
                <w:sz w:val="24"/>
                <w:szCs w:val="24"/>
                <w14:ligatures w14:val="standardContextual"/>
              </w:rPr>
              <w:tab/>
            </w:r>
            <w:r w:rsidRPr="009C25D2">
              <w:rPr>
                <w:rStyle w:val="Hyperlink"/>
                <w:noProof/>
              </w:rPr>
              <w:t>Strengths</w:t>
            </w:r>
            <w:r>
              <w:rPr>
                <w:noProof/>
                <w:webHidden/>
              </w:rPr>
              <w:tab/>
            </w:r>
            <w:r>
              <w:rPr>
                <w:noProof/>
                <w:webHidden/>
              </w:rPr>
              <w:fldChar w:fldCharType="begin"/>
            </w:r>
            <w:r>
              <w:rPr>
                <w:noProof/>
                <w:webHidden/>
              </w:rPr>
              <w:instrText xml:space="preserve"> PAGEREF _Toc225451961 \h </w:instrText>
            </w:r>
            <w:r>
              <w:rPr>
                <w:noProof/>
                <w:webHidden/>
              </w:rPr>
            </w:r>
            <w:r>
              <w:rPr>
                <w:noProof/>
                <w:webHidden/>
              </w:rPr>
              <w:fldChar w:fldCharType="separate"/>
            </w:r>
            <w:r>
              <w:rPr>
                <w:noProof/>
                <w:webHidden/>
              </w:rPr>
              <w:t>8</w:t>
            </w:r>
            <w:r>
              <w:rPr>
                <w:noProof/>
                <w:webHidden/>
              </w:rPr>
              <w:fldChar w:fldCharType="end"/>
            </w:r>
          </w:hyperlink>
        </w:p>
        <w:p w14:paraId="188ECDDB" w14:textId="04811054"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2" w:history="1">
            <w:r w:rsidRPr="009C25D2">
              <w:rPr>
                <w:rStyle w:val="Hyperlink"/>
                <w:noProof/>
              </w:rPr>
              <w:t>2.8</w:t>
            </w:r>
            <w:r>
              <w:rPr>
                <w:rFonts w:eastAsiaTheme="minorEastAsia" w:cstheme="minorBidi"/>
                <w:b w:val="0"/>
                <w:bCs w:val="0"/>
                <w:noProof/>
                <w:kern w:val="2"/>
                <w:sz w:val="24"/>
                <w:szCs w:val="24"/>
                <w14:ligatures w14:val="standardContextual"/>
              </w:rPr>
              <w:tab/>
            </w:r>
            <w:r w:rsidRPr="009C25D2">
              <w:rPr>
                <w:rStyle w:val="Hyperlink"/>
                <w:noProof/>
              </w:rPr>
              <w:t>Threats</w:t>
            </w:r>
            <w:r>
              <w:rPr>
                <w:noProof/>
                <w:webHidden/>
              </w:rPr>
              <w:tab/>
            </w:r>
            <w:r>
              <w:rPr>
                <w:noProof/>
                <w:webHidden/>
              </w:rPr>
              <w:fldChar w:fldCharType="begin"/>
            </w:r>
            <w:r>
              <w:rPr>
                <w:noProof/>
                <w:webHidden/>
              </w:rPr>
              <w:instrText xml:space="preserve"> PAGEREF _Toc225451962 \h </w:instrText>
            </w:r>
            <w:r>
              <w:rPr>
                <w:noProof/>
                <w:webHidden/>
              </w:rPr>
            </w:r>
            <w:r>
              <w:rPr>
                <w:noProof/>
                <w:webHidden/>
              </w:rPr>
              <w:fldChar w:fldCharType="separate"/>
            </w:r>
            <w:r>
              <w:rPr>
                <w:noProof/>
                <w:webHidden/>
              </w:rPr>
              <w:t>9</w:t>
            </w:r>
            <w:r>
              <w:rPr>
                <w:noProof/>
                <w:webHidden/>
              </w:rPr>
              <w:fldChar w:fldCharType="end"/>
            </w:r>
          </w:hyperlink>
        </w:p>
        <w:p w14:paraId="397C0E4B" w14:textId="7402521A"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451963" w:history="1">
            <w:r w:rsidRPr="009C25D2">
              <w:rPr>
                <w:rStyle w:val="Hyperlink"/>
                <w:noProof/>
              </w:rPr>
              <w:t>3</w:t>
            </w:r>
            <w:r>
              <w:rPr>
                <w:rFonts w:eastAsiaTheme="minorEastAsia" w:cstheme="minorBidi"/>
                <w:b w:val="0"/>
                <w:bCs w:val="0"/>
                <w:i w:val="0"/>
                <w:iCs w:val="0"/>
                <w:noProof/>
                <w:kern w:val="2"/>
                <w14:ligatures w14:val="standardContextual"/>
              </w:rPr>
              <w:tab/>
            </w:r>
            <w:r w:rsidRPr="009C25D2">
              <w:rPr>
                <w:rStyle w:val="Hyperlink"/>
                <w:noProof/>
              </w:rPr>
              <w:t>Working Capital Management Analysis</w:t>
            </w:r>
            <w:r>
              <w:rPr>
                <w:noProof/>
                <w:webHidden/>
              </w:rPr>
              <w:tab/>
            </w:r>
            <w:r>
              <w:rPr>
                <w:noProof/>
                <w:webHidden/>
              </w:rPr>
              <w:fldChar w:fldCharType="begin"/>
            </w:r>
            <w:r>
              <w:rPr>
                <w:noProof/>
                <w:webHidden/>
              </w:rPr>
              <w:instrText xml:space="preserve"> PAGEREF _Toc225451963 \h </w:instrText>
            </w:r>
            <w:r>
              <w:rPr>
                <w:noProof/>
                <w:webHidden/>
              </w:rPr>
            </w:r>
            <w:r>
              <w:rPr>
                <w:noProof/>
                <w:webHidden/>
              </w:rPr>
              <w:fldChar w:fldCharType="separate"/>
            </w:r>
            <w:r>
              <w:rPr>
                <w:noProof/>
                <w:webHidden/>
              </w:rPr>
              <w:t>9</w:t>
            </w:r>
            <w:r>
              <w:rPr>
                <w:noProof/>
                <w:webHidden/>
              </w:rPr>
              <w:fldChar w:fldCharType="end"/>
            </w:r>
          </w:hyperlink>
        </w:p>
        <w:p w14:paraId="673D34E0" w14:textId="6A08630E"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4" w:history="1">
            <w:r w:rsidRPr="009C25D2">
              <w:rPr>
                <w:rStyle w:val="Hyperlink"/>
                <w:noProof/>
              </w:rPr>
              <w:t>3.1</w:t>
            </w:r>
            <w:r>
              <w:rPr>
                <w:rFonts w:eastAsiaTheme="minorEastAsia" w:cstheme="minorBidi"/>
                <w:b w:val="0"/>
                <w:bCs w:val="0"/>
                <w:noProof/>
                <w:kern w:val="2"/>
                <w:sz w:val="24"/>
                <w:szCs w:val="24"/>
                <w14:ligatures w14:val="standardContextual"/>
              </w:rPr>
              <w:tab/>
            </w:r>
            <w:r w:rsidRPr="009C25D2">
              <w:rPr>
                <w:rStyle w:val="Hyperlink"/>
                <w:noProof/>
              </w:rPr>
              <w:t>Liquidity Improvement and Financing Options</w:t>
            </w:r>
            <w:r>
              <w:rPr>
                <w:noProof/>
                <w:webHidden/>
              </w:rPr>
              <w:tab/>
            </w:r>
            <w:r>
              <w:rPr>
                <w:noProof/>
                <w:webHidden/>
              </w:rPr>
              <w:fldChar w:fldCharType="begin"/>
            </w:r>
            <w:r>
              <w:rPr>
                <w:noProof/>
                <w:webHidden/>
              </w:rPr>
              <w:instrText xml:space="preserve"> PAGEREF _Toc225451964 \h </w:instrText>
            </w:r>
            <w:r>
              <w:rPr>
                <w:noProof/>
                <w:webHidden/>
              </w:rPr>
            </w:r>
            <w:r>
              <w:rPr>
                <w:noProof/>
                <w:webHidden/>
              </w:rPr>
              <w:fldChar w:fldCharType="separate"/>
            </w:r>
            <w:r>
              <w:rPr>
                <w:noProof/>
                <w:webHidden/>
              </w:rPr>
              <w:t>10</w:t>
            </w:r>
            <w:r>
              <w:rPr>
                <w:noProof/>
                <w:webHidden/>
              </w:rPr>
              <w:fldChar w:fldCharType="end"/>
            </w:r>
          </w:hyperlink>
        </w:p>
        <w:p w14:paraId="32226937" w14:textId="76BE14B0"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5" w:history="1">
            <w:r w:rsidRPr="009C25D2">
              <w:rPr>
                <w:rStyle w:val="Hyperlink"/>
                <w:noProof/>
              </w:rPr>
              <w:t>3.2</w:t>
            </w:r>
            <w:r>
              <w:rPr>
                <w:rFonts w:eastAsiaTheme="minorEastAsia" w:cstheme="minorBidi"/>
                <w:b w:val="0"/>
                <w:bCs w:val="0"/>
                <w:noProof/>
                <w:kern w:val="2"/>
                <w:sz w:val="24"/>
                <w:szCs w:val="24"/>
                <w14:ligatures w14:val="standardContextual"/>
              </w:rPr>
              <w:tab/>
            </w:r>
            <w:r w:rsidRPr="009C25D2">
              <w:rPr>
                <w:rStyle w:val="Hyperlink"/>
                <w:noProof/>
              </w:rPr>
              <w:t>Comparative Analysis of Financing Options</w:t>
            </w:r>
            <w:r>
              <w:rPr>
                <w:noProof/>
                <w:webHidden/>
              </w:rPr>
              <w:tab/>
            </w:r>
            <w:r>
              <w:rPr>
                <w:noProof/>
                <w:webHidden/>
              </w:rPr>
              <w:fldChar w:fldCharType="begin"/>
            </w:r>
            <w:r>
              <w:rPr>
                <w:noProof/>
                <w:webHidden/>
              </w:rPr>
              <w:instrText xml:space="preserve"> PAGEREF _Toc225451965 \h </w:instrText>
            </w:r>
            <w:r>
              <w:rPr>
                <w:noProof/>
                <w:webHidden/>
              </w:rPr>
            </w:r>
            <w:r>
              <w:rPr>
                <w:noProof/>
                <w:webHidden/>
              </w:rPr>
              <w:fldChar w:fldCharType="separate"/>
            </w:r>
            <w:r>
              <w:rPr>
                <w:noProof/>
                <w:webHidden/>
              </w:rPr>
              <w:t>11</w:t>
            </w:r>
            <w:r>
              <w:rPr>
                <w:noProof/>
                <w:webHidden/>
              </w:rPr>
              <w:fldChar w:fldCharType="end"/>
            </w:r>
          </w:hyperlink>
        </w:p>
        <w:p w14:paraId="6D2B35C6" w14:textId="4C48AEC2"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451966" w:history="1">
            <w:r w:rsidRPr="009C25D2">
              <w:rPr>
                <w:rStyle w:val="Hyperlink"/>
                <w:noProof/>
              </w:rPr>
              <w:t>4</w:t>
            </w:r>
            <w:r>
              <w:rPr>
                <w:rFonts w:eastAsiaTheme="minorEastAsia" w:cstheme="minorBidi"/>
                <w:b w:val="0"/>
                <w:bCs w:val="0"/>
                <w:i w:val="0"/>
                <w:iCs w:val="0"/>
                <w:noProof/>
                <w:kern w:val="2"/>
                <w14:ligatures w14:val="standardContextual"/>
              </w:rPr>
              <w:tab/>
            </w:r>
            <w:r w:rsidRPr="009C25D2">
              <w:rPr>
                <w:rStyle w:val="Hyperlink"/>
                <w:noProof/>
              </w:rPr>
              <w:t>Strategic Financial Restructuring Plan</w:t>
            </w:r>
            <w:r>
              <w:rPr>
                <w:noProof/>
                <w:webHidden/>
              </w:rPr>
              <w:tab/>
            </w:r>
            <w:r>
              <w:rPr>
                <w:noProof/>
                <w:webHidden/>
              </w:rPr>
              <w:fldChar w:fldCharType="begin"/>
            </w:r>
            <w:r>
              <w:rPr>
                <w:noProof/>
                <w:webHidden/>
              </w:rPr>
              <w:instrText xml:space="preserve"> PAGEREF _Toc225451966 \h </w:instrText>
            </w:r>
            <w:r>
              <w:rPr>
                <w:noProof/>
                <w:webHidden/>
              </w:rPr>
            </w:r>
            <w:r>
              <w:rPr>
                <w:noProof/>
                <w:webHidden/>
              </w:rPr>
              <w:fldChar w:fldCharType="separate"/>
            </w:r>
            <w:r>
              <w:rPr>
                <w:noProof/>
                <w:webHidden/>
              </w:rPr>
              <w:t>11</w:t>
            </w:r>
            <w:r>
              <w:rPr>
                <w:noProof/>
                <w:webHidden/>
              </w:rPr>
              <w:fldChar w:fldCharType="end"/>
            </w:r>
          </w:hyperlink>
        </w:p>
        <w:p w14:paraId="2DBAE21E" w14:textId="13B9B9E4"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7" w:history="1">
            <w:r w:rsidRPr="009C25D2">
              <w:rPr>
                <w:rStyle w:val="Hyperlink"/>
                <w:noProof/>
              </w:rPr>
              <w:t>4.1</w:t>
            </w:r>
            <w:r>
              <w:rPr>
                <w:rFonts w:eastAsiaTheme="minorEastAsia" w:cstheme="minorBidi"/>
                <w:b w:val="0"/>
                <w:bCs w:val="0"/>
                <w:noProof/>
                <w:kern w:val="2"/>
                <w:sz w:val="24"/>
                <w:szCs w:val="24"/>
                <w14:ligatures w14:val="standardContextual"/>
              </w:rPr>
              <w:tab/>
            </w:r>
            <w:r w:rsidRPr="009C25D2">
              <w:rPr>
                <w:rStyle w:val="Hyperlink"/>
                <w:noProof/>
              </w:rPr>
              <w:t>Restructuring options</w:t>
            </w:r>
            <w:r>
              <w:rPr>
                <w:noProof/>
                <w:webHidden/>
              </w:rPr>
              <w:tab/>
            </w:r>
            <w:r>
              <w:rPr>
                <w:noProof/>
                <w:webHidden/>
              </w:rPr>
              <w:fldChar w:fldCharType="begin"/>
            </w:r>
            <w:r>
              <w:rPr>
                <w:noProof/>
                <w:webHidden/>
              </w:rPr>
              <w:instrText xml:space="preserve"> PAGEREF _Toc225451967 \h </w:instrText>
            </w:r>
            <w:r>
              <w:rPr>
                <w:noProof/>
                <w:webHidden/>
              </w:rPr>
            </w:r>
            <w:r>
              <w:rPr>
                <w:noProof/>
                <w:webHidden/>
              </w:rPr>
              <w:fldChar w:fldCharType="separate"/>
            </w:r>
            <w:r>
              <w:rPr>
                <w:noProof/>
                <w:webHidden/>
              </w:rPr>
              <w:t>12</w:t>
            </w:r>
            <w:r>
              <w:rPr>
                <w:noProof/>
                <w:webHidden/>
              </w:rPr>
              <w:fldChar w:fldCharType="end"/>
            </w:r>
          </w:hyperlink>
        </w:p>
        <w:p w14:paraId="75817608" w14:textId="139C9070"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8" w:history="1">
            <w:r w:rsidRPr="009C25D2">
              <w:rPr>
                <w:rStyle w:val="Hyperlink"/>
                <w:noProof/>
              </w:rPr>
              <w:t>4.2</w:t>
            </w:r>
            <w:r>
              <w:rPr>
                <w:rFonts w:eastAsiaTheme="minorEastAsia" w:cstheme="minorBidi"/>
                <w:b w:val="0"/>
                <w:bCs w:val="0"/>
                <w:noProof/>
                <w:kern w:val="2"/>
                <w:sz w:val="24"/>
                <w:szCs w:val="24"/>
                <w14:ligatures w14:val="standardContextual"/>
              </w:rPr>
              <w:tab/>
            </w:r>
            <w:r w:rsidRPr="009C25D2">
              <w:rPr>
                <w:rStyle w:val="Hyperlink"/>
                <w:noProof/>
              </w:rPr>
              <w:t>Evaluation of Impact: Value, Debt, and Flexibility</w:t>
            </w:r>
            <w:r>
              <w:rPr>
                <w:noProof/>
                <w:webHidden/>
              </w:rPr>
              <w:tab/>
            </w:r>
            <w:r>
              <w:rPr>
                <w:noProof/>
                <w:webHidden/>
              </w:rPr>
              <w:fldChar w:fldCharType="begin"/>
            </w:r>
            <w:r>
              <w:rPr>
                <w:noProof/>
                <w:webHidden/>
              </w:rPr>
              <w:instrText xml:space="preserve"> PAGEREF _Toc225451968 \h </w:instrText>
            </w:r>
            <w:r>
              <w:rPr>
                <w:noProof/>
                <w:webHidden/>
              </w:rPr>
            </w:r>
            <w:r>
              <w:rPr>
                <w:noProof/>
                <w:webHidden/>
              </w:rPr>
              <w:fldChar w:fldCharType="separate"/>
            </w:r>
            <w:r>
              <w:rPr>
                <w:noProof/>
                <w:webHidden/>
              </w:rPr>
              <w:t>12</w:t>
            </w:r>
            <w:r>
              <w:rPr>
                <w:noProof/>
                <w:webHidden/>
              </w:rPr>
              <w:fldChar w:fldCharType="end"/>
            </w:r>
          </w:hyperlink>
        </w:p>
        <w:p w14:paraId="029A08A5" w14:textId="44C112A6"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69" w:history="1">
            <w:r w:rsidRPr="009C25D2">
              <w:rPr>
                <w:rStyle w:val="Hyperlink"/>
                <w:noProof/>
                <w:lang w:val="en-US"/>
              </w:rPr>
              <w:t>4.3</w:t>
            </w:r>
            <w:r>
              <w:rPr>
                <w:rFonts w:eastAsiaTheme="minorEastAsia" w:cstheme="minorBidi"/>
                <w:b w:val="0"/>
                <w:bCs w:val="0"/>
                <w:noProof/>
                <w:kern w:val="2"/>
                <w:sz w:val="24"/>
                <w:szCs w:val="24"/>
                <w14:ligatures w14:val="standardContextual"/>
              </w:rPr>
              <w:tab/>
            </w:r>
            <w:r w:rsidRPr="009C25D2">
              <w:rPr>
                <w:rStyle w:val="Hyperlink"/>
                <w:noProof/>
                <w:lang w:val="en-US"/>
              </w:rPr>
              <w:t>International and ethical considerations</w:t>
            </w:r>
            <w:r>
              <w:rPr>
                <w:noProof/>
                <w:webHidden/>
              </w:rPr>
              <w:tab/>
            </w:r>
            <w:r>
              <w:rPr>
                <w:noProof/>
                <w:webHidden/>
              </w:rPr>
              <w:fldChar w:fldCharType="begin"/>
            </w:r>
            <w:r>
              <w:rPr>
                <w:noProof/>
                <w:webHidden/>
              </w:rPr>
              <w:instrText xml:space="preserve"> PAGEREF _Toc225451969 \h </w:instrText>
            </w:r>
            <w:r>
              <w:rPr>
                <w:noProof/>
                <w:webHidden/>
              </w:rPr>
            </w:r>
            <w:r>
              <w:rPr>
                <w:noProof/>
                <w:webHidden/>
              </w:rPr>
              <w:fldChar w:fldCharType="separate"/>
            </w:r>
            <w:r>
              <w:rPr>
                <w:noProof/>
                <w:webHidden/>
              </w:rPr>
              <w:t>13</w:t>
            </w:r>
            <w:r>
              <w:rPr>
                <w:noProof/>
                <w:webHidden/>
              </w:rPr>
              <w:fldChar w:fldCharType="end"/>
            </w:r>
          </w:hyperlink>
        </w:p>
        <w:p w14:paraId="6A4A5F75" w14:textId="065DC471"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451970" w:history="1">
            <w:r w:rsidRPr="009C25D2">
              <w:rPr>
                <w:rStyle w:val="Hyperlink"/>
                <w:noProof/>
              </w:rPr>
              <w:t>5</w:t>
            </w:r>
            <w:r>
              <w:rPr>
                <w:rFonts w:eastAsiaTheme="minorEastAsia" w:cstheme="minorBidi"/>
                <w:b w:val="0"/>
                <w:bCs w:val="0"/>
                <w:i w:val="0"/>
                <w:iCs w:val="0"/>
                <w:noProof/>
                <w:kern w:val="2"/>
                <w14:ligatures w14:val="standardContextual"/>
              </w:rPr>
              <w:tab/>
            </w:r>
            <w:r w:rsidRPr="009C25D2">
              <w:rPr>
                <w:rStyle w:val="Hyperlink"/>
                <w:noProof/>
              </w:rPr>
              <w:t>Investment Appraisal and Capital Budgeting</w:t>
            </w:r>
            <w:r>
              <w:rPr>
                <w:noProof/>
                <w:webHidden/>
              </w:rPr>
              <w:tab/>
            </w:r>
            <w:r>
              <w:rPr>
                <w:noProof/>
                <w:webHidden/>
              </w:rPr>
              <w:fldChar w:fldCharType="begin"/>
            </w:r>
            <w:r>
              <w:rPr>
                <w:noProof/>
                <w:webHidden/>
              </w:rPr>
              <w:instrText xml:space="preserve"> PAGEREF _Toc225451970 \h </w:instrText>
            </w:r>
            <w:r>
              <w:rPr>
                <w:noProof/>
                <w:webHidden/>
              </w:rPr>
            </w:r>
            <w:r>
              <w:rPr>
                <w:noProof/>
                <w:webHidden/>
              </w:rPr>
              <w:fldChar w:fldCharType="separate"/>
            </w:r>
            <w:r>
              <w:rPr>
                <w:noProof/>
                <w:webHidden/>
              </w:rPr>
              <w:t>14</w:t>
            </w:r>
            <w:r>
              <w:rPr>
                <w:noProof/>
                <w:webHidden/>
              </w:rPr>
              <w:fldChar w:fldCharType="end"/>
            </w:r>
          </w:hyperlink>
        </w:p>
        <w:p w14:paraId="423CEA37" w14:textId="52EA2C31"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1" w:history="1">
            <w:r w:rsidRPr="009C25D2">
              <w:rPr>
                <w:rStyle w:val="Hyperlink"/>
                <w:noProof/>
              </w:rPr>
              <w:t>5.1.1</w:t>
            </w:r>
            <w:r>
              <w:rPr>
                <w:rFonts w:eastAsiaTheme="minorEastAsia" w:cstheme="minorBidi"/>
                <w:noProof/>
                <w:kern w:val="2"/>
                <w:sz w:val="24"/>
                <w:szCs w:val="24"/>
                <w14:ligatures w14:val="standardContextual"/>
              </w:rPr>
              <w:tab/>
            </w:r>
            <w:r w:rsidRPr="009C25D2">
              <w:rPr>
                <w:rStyle w:val="Hyperlink"/>
                <w:noProof/>
              </w:rPr>
              <w:t>Payback Period</w:t>
            </w:r>
            <w:r>
              <w:rPr>
                <w:noProof/>
                <w:webHidden/>
              </w:rPr>
              <w:tab/>
            </w:r>
            <w:r>
              <w:rPr>
                <w:noProof/>
                <w:webHidden/>
              </w:rPr>
              <w:fldChar w:fldCharType="begin"/>
            </w:r>
            <w:r>
              <w:rPr>
                <w:noProof/>
                <w:webHidden/>
              </w:rPr>
              <w:instrText xml:space="preserve"> PAGEREF _Toc225451971 \h </w:instrText>
            </w:r>
            <w:r>
              <w:rPr>
                <w:noProof/>
                <w:webHidden/>
              </w:rPr>
            </w:r>
            <w:r>
              <w:rPr>
                <w:noProof/>
                <w:webHidden/>
              </w:rPr>
              <w:fldChar w:fldCharType="separate"/>
            </w:r>
            <w:r>
              <w:rPr>
                <w:noProof/>
                <w:webHidden/>
              </w:rPr>
              <w:t>14</w:t>
            </w:r>
            <w:r>
              <w:rPr>
                <w:noProof/>
                <w:webHidden/>
              </w:rPr>
              <w:fldChar w:fldCharType="end"/>
            </w:r>
          </w:hyperlink>
        </w:p>
        <w:p w14:paraId="35F2213D" w14:textId="44C2D417"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2" w:history="1">
            <w:r w:rsidRPr="009C25D2">
              <w:rPr>
                <w:rStyle w:val="Hyperlink"/>
                <w:noProof/>
              </w:rPr>
              <w:t>5.1.2</w:t>
            </w:r>
            <w:r>
              <w:rPr>
                <w:rFonts w:eastAsiaTheme="minorEastAsia" w:cstheme="minorBidi"/>
                <w:noProof/>
                <w:kern w:val="2"/>
                <w:sz w:val="24"/>
                <w:szCs w:val="24"/>
                <w14:ligatures w14:val="standardContextual"/>
              </w:rPr>
              <w:tab/>
            </w:r>
            <w:r w:rsidRPr="009C25D2">
              <w:rPr>
                <w:rStyle w:val="Hyperlink"/>
                <w:noProof/>
              </w:rPr>
              <w:t>ARR</w:t>
            </w:r>
            <w:r>
              <w:rPr>
                <w:noProof/>
                <w:webHidden/>
              </w:rPr>
              <w:tab/>
            </w:r>
            <w:r>
              <w:rPr>
                <w:noProof/>
                <w:webHidden/>
              </w:rPr>
              <w:fldChar w:fldCharType="begin"/>
            </w:r>
            <w:r>
              <w:rPr>
                <w:noProof/>
                <w:webHidden/>
              </w:rPr>
              <w:instrText xml:space="preserve"> PAGEREF _Toc225451972 \h </w:instrText>
            </w:r>
            <w:r>
              <w:rPr>
                <w:noProof/>
                <w:webHidden/>
              </w:rPr>
            </w:r>
            <w:r>
              <w:rPr>
                <w:noProof/>
                <w:webHidden/>
              </w:rPr>
              <w:fldChar w:fldCharType="separate"/>
            </w:r>
            <w:r>
              <w:rPr>
                <w:noProof/>
                <w:webHidden/>
              </w:rPr>
              <w:t>15</w:t>
            </w:r>
            <w:r>
              <w:rPr>
                <w:noProof/>
                <w:webHidden/>
              </w:rPr>
              <w:fldChar w:fldCharType="end"/>
            </w:r>
          </w:hyperlink>
        </w:p>
        <w:p w14:paraId="24F1F229" w14:textId="5A9661E7"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3" w:history="1">
            <w:r w:rsidRPr="009C25D2">
              <w:rPr>
                <w:rStyle w:val="Hyperlink"/>
                <w:noProof/>
              </w:rPr>
              <w:t>5.1.3</w:t>
            </w:r>
            <w:r>
              <w:rPr>
                <w:rFonts w:eastAsiaTheme="minorEastAsia" w:cstheme="minorBidi"/>
                <w:noProof/>
                <w:kern w:val="2"/>
                <w:sz w:val="24"/>
                <w:szCs w:val="24"/>
                <w14:ligatures w14:val="standardContextual"/>
              </w:rPr>
              <w:tab/>
            </w:r>
            <w:r w:rsidRPr="009C25D2">
              <w:rPr>
                <w:rStyle w:val="Hyperlink"/>
                <w:noProof/>
              </w:rPr>
              <w:t>NPV, PI and IRR</w:t>
            </w:r>
            <w:r>
              <w:rPr>
                <w:noProof/>
                <w:webHidden/>
              </w:rPr>
              <w:tab/>
            </w:r>
            <w:r>
              <w:rPr>
                <w:noProof/>
                <w:webHidden/>
              </w:rPr>
              <w:fldChar w:fldCharType="begin"/>
            </w:r>
            <w:r>
              <w:rPr>
                <w:noProof/>
                <w:webHidden/>
              </w:rPr>
              <w:instrText xml:space="preserve"> PAGEREF _Toc225451973 \h </w:instrText>
            </w:r>
            <w:r>
              <w:rPr>
                <w:noProof/>
                <w:webHidden/>
              </w:rPr>
            </w:r>
            <w:r>
              <w:rPr>
                <w:noProof/>
                <w:webHidden/>
              </w:rPr>
              <w:fldChar w:fldCharType="separate"/>
            </w:r>
            <w:r>
              <w:rPr>
                <w:noProof/>
                <w:webHidden/>
              </w:rPr>
              <w:t>15</w:t>
            </w:r>
            <w:r>
              <w:rPr>
                <w:noProof/>
                <w:webHidden/>
              </w:rPr>
              <w:fldChar w:fldCharType="end"/>
            </w:r>
          </w:hyperlink>
        </w:p>
        <w:p w14:paraId="70E3CFEE" w14:textId="0FD1E4CD"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4" w:history="1">
            <w:r w:rsidRPr="009C25D2">
              <w:rPr>
                <w:rStyle w:val="Hyperlink"/>
                <w:noProof/>
              </w:rPr>
              <w:t>5.1.4</w:t>
            </w:r>
            <w:r>
              <w:rPr>
                <w:rFonts w:eastAsiaTheme="minorEastAsia" w:cstheme="minorBidi"/>
                <w:noProof/>
                <w:kern w:val="2"/>
                <w:sz w:val="24"/>
                <w:szCs w:val="24"/>
                <w14:ligatures w14:val="standardContextual"/>
              </w:rPr>
              <w:tab/>
            </w:r>
            <w:r w:rsidRPr="009C25D2">
              <w:rPr>
                <w:rStyle w:val="Hyperlink"/>
                <w:noProof/>
              </w:rPr>
              <w:t>Capital rationing: best combination under £100m</w:t>
            </w:r>
            <w:r>
              <w:rPr>
                <w:noProof/>
                <w:webHidden/>
              </w:rPr>
              <w:tab/>
            </w:r>
            <w:r>
              <w:rPr>
                <w:noProof/>
                <w:webHidden/>
              </w:rPr>
              <w:fldChar w:fldCharType="begin"/>
            </w:r>
            <w:r>
              <w:rPr>
                <w:noProof/>
                <w:webHidden/>
              </w:rPr>
              <w:instrText xml:space="preserve"> PAGEREF _Toc225451974 \h </w:instrText>
            </w:r>
            <w:r>
              <w:rPr>
                <w:noProof/>
                <w:webHidden/>
              </w:rPr>
            </w:r>
            <w:r>
              <w:rPr>
                <w:noProof/>
                <w:webHidden/>
              </w:rPr>
              <w:fldChar w:fldCharType="separate"/>
            </w:r>
            <w:r>
              <w:rPr>
                <w:noProof/>
                <w:webHidden/>
              </w:rPr>
              <w:t>16</w:t>
            </w:r>
            <w:r>
              <w:rPr>
                <w:noProof/>
                <w:webHidden/>
              </w:rPr>
              <w:fldChar w:fldCharType="end"/>
            </w:r>
          </w:hyperlink>
        </w:p>
        <w:p w14:paraId="6EACD0C6" w14:textId="685B060F"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5" w:history="1">
            <w:r w:rsidRPr="009C25D2">
              <w:rPr>
                <w:rStyle w:val="Hyperlink"/>
                <w:noProof/>
              </w:rPr>
              <w:t>5.1.5</w:t>
            </w:r>
            <w:r>
              <w:rPr>
                <w:rFonts w:eastAsiaTheme="minorEastAsia" w:cstheme="minorBidi"/>
                <w:noProof/>
                <w:kern w:val="2"/>
                <w:sz w:val="24"/>
                <w:szCs w:val="24"/>
                <w14:ligatures w14:val="standardContextual"/>
              </w:rPr>
              <w:tab/>
            </w:r>
            <w:r w:rsidRPr="009C25D2">
              <w:rPr>
                <w:rStyle w:val="Hyperlink"/>
                <w:noProof/>
              </w:rPr>
              <w:t>Recommendation linked to BYD’s financial position</w:t>
            </w:r>
            <w:r>
              <w:rPr>
                <w:noProof/>
                <w:webHidden/>
              </w:rPr>
              <w:tab/>
            </w:r>
            <w:r>
              <w:rPr>
                <w:noProof/>
                <w:webHidden/>
              </w:rPr>
              <w:fldChar w:fldCharType="begin"/>
            </w:r>
            <w:r>
              <w:rPr>
                <w:noProof/>
                <w:webHidden/>
              </w:rPr>
              <w:instrText xml:space="preserve"> PAGEREF _Toc225451975 \h </w:instrText>
            </w:r>
            <w:r>
              <w:rPr>
                <w:noProof/>
                <w:webHidden/>
              </w:rPr>
            </w:r>
            <w:r>
              <w:rPr>
                <w:noProof/>
                <w:webHidden/>
              </w:rPr>
              <w:fldChar w:fldCharType="separate"/>
            </w:r>
            <w:r>
              <w:rPr>
                <w:noProof/>
                <w:webHidden/>
              </w:rPr>
              <w:t>16</w:t>
            </w:r>
            <w:r>
              <w:rPr>
                <w:noProof/>
                <w:webHidden/>
              </w:rPr>
              <w:fldChar w:fldCharType="end"/>
            </w:r>
          </w:hyperlink>
        </w:p>
        <w:p w14:paraId="76D22ABF" w14:textId="4F572F32" w:rsidR="008B72D3" w:rsidRDefault="008B72D3">
          <w:pPr>
            <w:pStyle w:val="TOC3"/>
            <w:tabs>
              <w:tab w:val="left" w:pos="1200"/>
              <w:tab w:val="right" w:leader="dot" w:pos="9016"/>
            </w:tabs>
            <w:rPr>
              <w:rFonts w:eastAsiaTheme="minorEastAsia" w:cstheme="minorBidi"/>
              <w:noProof/>
              <w:kern w:val="2"/>
              <w:sz w:val="24"/>
              <w:szCs w:val="24"/>
              <w14:ligatures w14:val="standardContextual"/>
            </w:rPr>
          </w:pPr>
          <w:hyperlink w:anchor="_Toc225451976" w:history="1">
            <w:r w:rsidRPr="009C25D2">
              <w:rPr>
                <w:rStyle w:val="Hyperlink"/>
                <w:noProof/>
              </w:rPr>
              <w:t>5.1.6</w:t>
            </w:r>
            <w:r>
              <w:rPr>
                <w:rFonts w:eastAsiaTheme="minorEastAsia" w:cstheme="minorBidi"/>
                <w:noProof/>
                <w:kern w:val="2"/>
                <w:sz w:val="24"/>
                <w:szCs w:val="24"/>
                <w14:ligatures w14:val="standardContextual"/>
              </w:rPr>
              <w:tab/>
            </w:r>
            <w:r w:rsidRPr="009C25D2">
              <w:rPr>
                <w:rStyle w:val="Hyperlink"/>
                <w:noProof/>
              </w:rPr>
              <w:t>Non-financial risks</w:t>
            </w:r>
            <w:r>
              <w:rPr>
                <w:noProof/>
                <w:webHidden/>
              </w:rPr>
              <w:tab/>
            </w:r>
            <w:r>
              <w:rPr>
                <w:noProof/>
                <w:webHidden/>
              </w:rPr>
              <w:fldChar w:fldCharType="begin"/>
            </w:r>
            <w:r>
              <w:rPr>
                <w:noProof/>
                <w:webHidden/>
              </w:rPr>
              <w:instrText xml:space="preserve"> PAGEREF _Toc225451976 \h </w:instrText>
            </w:r>
            <w:r>
              <w:rPr>
                <w:noProof/>
                <w:webHidden/>
              </w:rPr>
            </w:r>
            <w:r>
              <w:rPr>
                <w:noProof/>
                <w:webHidden/>
              </w:rPr>
              <w:fldChar w:fldCharType="separate"/>
            </w:r>
            <w:r>
              <w:rPr>
                <w:noProof/>
                <w:webHidden/>
              </w:rPr>
              <w:t>17</w:t>
            </w:r>
            <w:r>
              <w:rPr>
                <w:noProof/>
                <w:webHidden/>
              </w:rPr>
              <w:fldChar w:fldCharType="end"/>
            </w:r>
          </w:hyperlink>
        </w:p>
        <w:p w14:paraId="77BED419" w14:textId="3337398D" w:rsidR="008B72D3" w:rsidRDefault="008B72D3">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451977" w:history="1">
            <w:r w:rsidRPr="009C25D2">
              <w:rPr>
                <w:rStyle w:val="Hyperlink"/>
                <w:noProof/>
              </w:rPr>
              <w:t>5.2</w:t>
            </w:r>
            <w:r>
              <w:rPr>
                <w:rFonts w:eastAsiaTheme="minorEastAsia" w:cstheme="minorBidi"/>
                <w:b w:val="0"/>
                <w:bCs w:val="0"/>
                <w:noProof/>
                <w:kern w:val="2"/>
                <w:sz w:val="24"/>
                <w:szCs w:val="24"/>
                <w14:ligatures w14:val="standardContextual"/>
              </w:rPr>
              <w:tab/>
            </w:r>
            <w:r w:rsidRPr="009C25D2">
              <w:rPr>
                <w:rStyle w:val="Hyperlink"/>
                <w:noProof/>
              </w:rPr>
              <w:t>Final Decision</w:t>
            </w:r>
            <w:r>
              <w:rPr>
                <w:noProof/>
                <w:webHidden/>
              </w:rPr>
              <w:tab/>
            </w:r>
            <w:r>
              <w:rPr>
                <w:noProof/>
                <w:webHidden/>
              </w:rPr>
              <w:fldChar w:fldCharType="begin"/>
            </w:r>
            <w:r>
              <w:rPr>
                <w:noProof/>
                <w:webHidden/>
              </w:rPr>
              <w:instrText xml:space="preserve"> PAGEREF _Toc225451977 \h </w:instrText>
            </w:r>
            <w:r>
              <w:rPr>
                <w:noProof/>
                <w:webHidden/>
              </w:rPr>
            </w:r>
            <w:r>
              <w:rPr>
                <w:noProof/>
                <w:webHidden/>
              </w:rPr>
              <w:fldChar w:fldCharType="separate"/>
            </w:r>
            <w:r>
              <w:rPr>
                <w:noProof/>
                <w:webHidden/>
              </w:rPr>
              <w:t>17</w:t>
            </w:r>
            <w:r>
              <w:rPr>
                <w:noProof/>
                <w:webHidden/>
              </w:rPr>
              <w:fldChar w:fldCharType="end"/>
            </w:r>
          </w:hyperlink>
        </w:p>
        <w:p w14:paraId="6EDBC6E1" w14:textId="013488DB" w:rsidR="008B72D3" w:rsidRDefault="008B72D3">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451978" w:history="1">
            <w:r w:rsidRPr="009C25D2">
              <w:rPr>
                <w:rStyle w:val="Hyperlink"/>
                <w:noProof/>
              </w:rPr>
              <w:t>6</w:t>
            </w:r>
            <w:r>
              <w:rPr>
                <w:rFonts w:eastAsiaTheme="minorEastAsia" w:cstheme="minorBidi"/>
                <w:b w:val="0"/>
                <w:bCs w:val="0"/>
                <w:i w:val="0"/>
                <w:iCs w:val="0"/>
                <w:noProof/>
                <w:kern w:val="2"/>
                <w14:ligatures w14:val="standardContextual"/>
              </w:rPr>
              <w:tab/>
            </w:r>
            <w:r w:rsidRPr="009C25D2">
              <w:rPr>
                <w:rStyle w:val="Hyperlink"/>
                <w:noProof/>
              </w:rPr>
              <w:t>Conclusion</w:t>
            </w:r>
            <w:r>
              <w:rPr>
                <w:noProof/>
                <w:webHidden/>
              </w:rPr>
              <w:tab/>
            </w:r>
            <w:r>
              <w:rPr>
                <w:noProof/>
                <w:webHidden/>
              </w:rPr>
              <w:fldChar w:fldCharType="begin"/>
            </w:r>
            <w:r>
              <w:rPr>
                <w:noProof/>
                <w:webHidden/>
              </w:rPr>
              <w:instrText xml:space="preserve"> PAGEREF _Toc225451978 \h </w:instrText>
            </w:r>
            <w:r>
              <w:rPr>
                <w:noProof/>
                <w:webHidden/>
              </w:rPr>
            </w:r>
            <w:r>
              <w:rPr>
                <w:noProof/>
                <w:webHidden/>
              </w:rPr>
              <w:fldChar w:fldCharType="separate"/>
            </w:r>
            <w:r>
              <w:rPr>
                <w:noProof/>
                <w:webHidden/>
              </w:rPr>
              <w:t>18</w:t>
            </w:r>
            <w:r>
              <w:rPr>
                <w:noProof/>
                <w:webHidden/>
              </w:rPr>
              <w:fldChar w:fldCharType="end"/>
            </w:r>
          </w:hyperlink>
        </w:p>
        <w:p w14:paraId="00699310" w14:textId="6D475799" w:rsidR="008B72D3" w:rsidRDefault="008B72D3">
          <w:pPr>
            <w:pStyle w:val="TOC1"/>
            <w:tabs>
              <w:tab w:val="right" w:leader="dot" w:pos="9016"/>
            </w:tabs>
            <w:rPr>
              <w:rFonts w:eastAsiaTheme="minorEastAsia" w:cstheme="minorBidi"/>
              <w:b w:val="0"/>
              <w:bCs w:val="0"/>
              <w:i w:val="0"/>
              <w:iCs w:val="0"/>
              <w:noProof/>
              <w:kern w:val="2"/>
              <w14:ligatures w14:val="standardContextual"/>
            </w:rPr>
          </w:pPr>
          <w:hyperlink w:anchor="_Toc225451979" w:history="1">
            <w:r w:rsidRPr="009C25D2">
              <w:rPr>
                <w:rStyle w:val="Hyperlink"/>
                <w:noProof/>
              </w:rPr>
              <w:t>References</w:t>
            </w:r>
            <w:r>
              <w:rPr>
                <w:noProof/>
                <w:webHidden/>
              </w:rPr>
              <w:tab/>
            </w:r>
            <w:r>
              <w:rPr>
                <w:noProof/>
                <w:webHidden/>
              </w:rPr>
              <w:fldChar w:fldCharType="begin"/>
            </w:r>
            <w:r>
              <w:rPr>
                <w:noProof/>
                <w:webHidden/>
              </w:rPr>
              <w:instrText xml:space="preserve"> PAGEREF _Toc225451979 \h </w:instrText>
            </w:r>
            <w:r>
              <w:rPr>
                <w:noProof/>
                <w:webHidden/>
              </w:rPr>
            </w:r>
            <w:r>
              <w:rPr>
                <w:noProof/>
                <w:webHidden/>
              </w:rPr>
              <w:fldChar w:fldCharType="separate"/>
            </w:r>
            <w:r>
              <w:rPr>
                <w:noProof/>
                <w:webHidden/>
              </w:rPr>
              <w:t>19</w:t>
            </w:r>
            <w:r>
              <w:rPr>
                <w:noProof/>
                <w:webHidden/>
              </w:rPr>
              <w:fldChar w:fldCharType="end"/>
            </w:r>
          </w:hyperlink>
        </w:p>
        <w:p w14:paraId="6D3B80E3" w14:textId="2B6E122C" w:rsidR="008B72D3" w:rsidRDefault="008B72D3">
          <w:pPr>
            <w:pStyle w:val="TOC1"/>
            <w:tabs>
              <w:tab w:val="right" w:leader="dot" w:pos="9016"/>
            </w:tabs>
            <w:rPr>
              <w:rFonts w:eastAsiaTheme="minorEastAsia" w:cstheme="minorBidi"/>
              <w:b w:val="0"/>
              <w:bCs w:val="0"/>
              <w:i w:val="0"/>
              <w:iCs w:val="0"/>
              <w:noProof/>
              <w:kern w:val="2"/>
              <w14:ligatures w14:val="standardContextual"/>
            </w:rPr>
          </w:pPr>
          <w:hyperlink w:anchor="_Toc225451980" w:history="1">
            <w:r w:rsidRPr="009C25D2">
              <w:rPr>
                <w:rStyle w:val="Hyperlink"/>
                <w:noProof/>
              </w:rPr>
              <w:t>Appendix</w:t>
            </w:r>
            <w:r>
              <w:rPr>
                <w:noProof/>
                <w:webHidden/>
              </w:rPr>
              <w:tab/>
            </w:r>
            <w:r>
              <w:rPr>
                <w:noProof/>
                <w:webHidden/>
              </w:rPr>
              <w:fldChar w:fldCharType="begin"/>
            </w:r>
            <w:r>
              <w:rPr>
                <w:noProof/>
                <w:webHidden/>
              </w:rPr>
              <w:instrText xml:space="preserve"> PAGEREF _Toc225451980 \h </w:instrText>
            </w:r>
            <w:r>
              <w:rPr>
                <w:noProof/>
                <w:webHidden/>
              </w:rPr>
            </w:r>
            <w:r>
              <w:rPr>
                <w:noProof/>
                <w:webHidden/>
              </w:rPr>
              <w:fldChar w:fldCharType="separate"/>
            </w:r>
            <w:r>
              <w:rPr>
                <w:noProof/>
                <w:webHidden/>
              </w:rPr>
              <w:t>22</w:t>
            </w:r>
            <w:r>
              <w:rPr>
                <w:noProof/>
                <w:webHidden/>
              </w:rPr>
              <w:fldChar w:fldCharType="end"/>
            </w:r>
          </w:hyperlink>
        </w:p>
        <w:p w14:paraId="1ECC6786" w14:textId="19D63795" w:rsidR="008B72D3" w:rsidRDefault="008B72D3">
          <w:pPr>
            <w:pStyle w:val="TOC2"/>
            <w:tabs>
              <w:tab w:val="right" w:leader="dot" w:pos="9016"/>
            </w:tabs>
            <w:rPr>
              <w:rFonts w:eastAsiaTheme="minorEastAsia" w:cstheme="minorBidi"/>
              <w:b w:val="0"/>
              <w:bCs w:val="0"/>
              <w:noProof/>
              <w:kern w:val="2"/>
              <w:sz w:val="24"/>
              <w:szCs w:val="24"/>
              <w14:ligatures w14:val="standardContextual"/>
            </w:rPr>
          </w:pPr>
          <w:hyperlink w:anchor="_Toc225451981" w:history="1">
            <w:r w:rsidRPr="009C25D2">
              <w:rPr>
                <w:rStyle w:val="Hyperlink"/>
                <w:noProof/>
              </w:rPr>
              <w:t>Payback Period Calculation</w:t>
            </w:r>
            <w:r>
              <w:rPr>
                <w:noProof/>
                <w:webHidden/>
              </w:rPr>
              <w:tab/>
            </w:r>
            <w:r>
              <w:rPr>
                <w:noProof/>
                <w:webHidden/>
              </w:rPr>
              <w:fldChar w:fldCharType="begin"/>
            </w:r>
            <w:r>
              <w:rPr>
                <w:noProof/>
                <w:webHidden/>
              </w:rPr>
              <w:instrText xml:space="preserve"> PAGEREF _Toc225451981 \h </w:instrText>
            </w:r>
            <w:r>
              <w:rPr>
                <w:noProof/>
                <w:webHidden/>
              </w:rPr>
            </w:r>
            <w:r>
              <w:rPr>
                <w:noProof/>
                <w:webHidden/>
              </w:rPr>
              <w:fldChar w:fldCharType="separate"/>
            </w:r>
            <w:r>
              <w:rPr>
                <w:noProof/>
                <w:webHidden/>
              </w:rPr>
              <w:t>22</w:t>
            </w:r>
            <w:r>
              <w:rPr>
                <w:noProof/>
                <w:webHidden/>
              </w:rPr>
              <w:fldChar w:fldCharType="end"/>
            </w:r>
          </w:hyperlink>
        </w:p>
        <w:p w14:paraId="22AC467D" w14:textId="26D2B685" w:rsidR="008B72D3" w:rsidRDefault="008B72D3">
          <w:pPr>
            <w:pStyle w:val="TOC2"/>
            <w:tabs>
              <w:tab w:val="right" w:leader="dot" w:pos="9016"/>
            </w:tabs>
            <w:rPr>
              <w:rFonts w:eastAsiaTheme="minorEastAsia" w:cstheme="minorBidi"/>
              <w:b w:val="0"/>
              <w:bCs w:val="0"/>
              <w:noProof/>
              <w:kern w:val="2"/>
              <w:sz w:val="24"/>
              <w:szCs w:val="24"/>
              <w14:ligatures w14:val="standardContextual"/>
            </w:rPr>
          </w:pPr>
          <w:hyperlink w:anchor="_Toc225451982" w:history="1">
            <w:r w:rsidRPr="009C25D2">
              <w:rPr>
                <w:rStyle w:val="Hyperlink"/>
                <w:noProof/>
              </w:rPr>
              <w:t>ARR Calculation</w:t>
            </w:r>
            <w:r>
              <w:rPr>
                <w:noProof/>
                <w:webHidden/>
              </w:rPr>
              <w:tab/>
            </w:r>
            <w:r>
              <w:rPr>
                <w:noProof/>
                <w:webHidden/>
              </w:rPr>
              <w:fldChar w:fldCharType="begin"/>
            </w:r>
            <w:r>
              <w:rPr>
                <w:noProof/>
                <w:webHidden/>
              </w:rPr>
              <w:instrText xml:space="preserve"> PAGEREF _Toc225451982 \h </w:instrText>
            </w:r>
            <w:r>
              <w:rPr>
                <w:noProof/>
                <w:webHidden/>
              </w:rPr>
            </w:r>
            <w:r>
              <w:rPr>
                <w:noProof/>
                <w:webHidden/>
              </w:rPr>
              <w:fldChar w:fldCharType="separate"/>
            </w:r>
            <w:r>
              <w:rPr>
                <w:noProof/>
                <w:webHidden/>
              </w:rPr>
              <w:t>23</w:t>
            </w:r>
            <w:r>
              <w:rPr>
                <w:noProof/>
                <w:webHidden/>
              </w:rPr>
              <w:fldChar w:fldCharType="end"/>
            </w:r>
          </w:hyperlink>
        </w:p>
        <w:p w14:paraId="4618F5D6" w14:textId="26F95B0B" w:rsidR="008B72D3" w:rsidRDefault="008B72D3">
          <w:pPr>
            <w:pStyle w:val="TOC2"/>
            <w:tabs>
              <w:tab w:val="right" w:leader="dot" w:pos="9016"/>
            </w:tabs>
            <w:rPr>
              <w:rFonts w:eastAsiaTheme="minorEastAsia" w:cstheme="minorBidi"/>
              <w:b w:val="0"/>
              <w:bCs w:val="0"/>
              <w:noProof/>
              <w:kern w:val="2"/>
              <w:sz w:val="24"/>
              <w:szCs w:val="24"/>
              <w14:ligatures w14:val="standardContextual"/>
            </w:rPr>
          </w:pPr>
          <w:hyperlink w:anchor="_Toc225451983" w:history="1">
            <w:r w:rsidRPr="009C25D2">
              <w:rPr>
                <w:rStyle w:val="Hyperlink"/>
                <w:noProof/>
              </w:rPr>
              <w:t>NPV Calculation</w:t>
            </w:r>
            <w:r>
              <w:rPr>
                <w:noProof/>
                <w:webHidden/>
              </w:rPr>
              <w:tab/>
            </w:r>
            <w:r>
              <w:rPr>
                <w:noProof/>
                <w:webHidden/>
              </w:rPr>
              <w:fldChar w:fldCharType="begin"/>
            </w:r>
            <w:r>
              <w:rPr>
                <w:noProof/>
                <w:webHidden/>
              </w:rPr>
              <w:instrText xml:space="preserve"> PAGEREF _Toc225451983 \h </w:instrText>
            </w:r>
            <w:r>
              <w:rPr>
                <w:noProof/>
                <w:webHidden/>
              </w:rPr>
            </w:r>
            <w:r>
              <w:rPr>
                <w:noProof/>
                <w:webHidden/>
              </w:rPr>
              <w:fldChar w:fldCharType="separate"/>
            </w:r>
            <w:r>
              <w:rPr>
                <w:noProof/>
                <w:webHidden/>
              </w:rPr>
              <w:t>24</w:t>
            </w:r>
            <w:r>
              <w:rPr>
                <w:noProof/>
                <w:webHidden/>
              </w:rPr>
              <w:fldChar w:fldCharType="end"/>
            </w:r>
          </w:hyperlink>
        </w:p>
        <w:p w14:paraId="469BF712" w14:textId="2CF1FD09" w:rsidR="008B72D3" w:rsidRDefault="008B72D3">
          <w:pPr>
            <w:pStyle w:val="TOC2"/>
            <w:tabs>
              <w:tab w:val="right" w:leader="dot" w:pos="9016"/>
            </w:tabs>
            <w:rPr>
              <w:rFonts w:eastAsiaTheme="minorEastAsia" w:cstheme="minorBidi"/>
              <w:b w:val="0"/>
              <w:bCs w:val="0"/>
              <w:noProof/>
              <w:kern w:val="2"/>
              <w:sz w:val="24"/>
              <w:szCs w:val="24"/>
              <w14:ligatures w14:val="standardContextual"/>
            </w:rPr>
          </w:pPr>
          <w:hyperlink w:anchor="_Toc225451984" w:history="1">
            <w:r w:rsidRPr="009C25D2">
              <w:rPr>
                <w:rStyle w:val="Hyperlink"/>
                <w:noProof/>
              </w:rPr>
              <w:t>IRR calculation</w:t>
            </w:r>
            <w:r>
              <w:rPr>
                <w:noProof/>
                <w:webHidden/>
              </w:rPr>
              <w:tab/>
            </w:r>
            <w:r>
              <w:rPr>
                <w:noProof/>
                <w:webHidden/>
              </w:rPr>
              <w:fldChar w:fldCharType="begin"/>
            </w:r>
            <w:r>
              <w:rPr>
                <w:noProof/>
                <w:webHidden/>
              </w:rPr>
              <w:instrText xml:space="preserve"> PAGEREF _Toc225451984 \h </w:instrText>
            </w:r>
            <w:r>
              <w:rPr>
                <w:noProof/>
                <w:webHidden/>
              </w:rPr>
            </w:r>
            <w:r>
              <w:rPr>
                <w:noProof/>
                <w:webHidden/>
              </w:rPr>
              <w:fldChar w:fldCharType="separate"/>
            </w:r>
            <w:r>
              <w:rPr>
                <w:noProof/>
                <w:webHidden/>
              </w:rPr>
              <w:t>25</w:t>
            </w:r>
            <w:r>
              <w:rPr>
                <w:noProof/>
                <w:webHidden/>
              </w:rPr>
              <w:fldChar w:fldCharType="end"/>
            </w:r>
          </w:hyperlink>
        </w:p>
        <w:p w14:paraId="2386987A" w14:textId="68624FB1" w:rsidR="008B72D3" w:rsidRDefault="008B72D3">
          <w:r>
            <w:rPr>
              <w:b/>
              <w:bCs/>
              <w:noProof/>
            </w:rPr>
            <w:fldChar w:fldCharType="end"/>
          </w:r>
        </w:p>
      </w:sdtContent>
    </w:sdt>
    <w:p w14:paraId="6EC65EBC" w14:textId="77777777" w:rsidR="00B62210" w:rsidRDefault="00B62210"/>
    <w:p w14:paraId="6C487AF0" w14:textId="63BDECB6" w:rsidR="00B62210" w:rsidRDefault="00B62210">
      <w:pPr>
        <w:spacing w:after="160" w:line="278" w:lineRule="auto"/>
        <w:jc w:val="left"/>
      </w:pPr>
      <w:r>
        <w:br w:type="page"/>
      </w:r>
    </w:p>
    <w:p w14:paraId="53E062EB" w14:textId="74D2F651" w:rsidR="003E0D47" w:rsidRDefault="003E0D47" w:rsidP="003E0D47">
      <w:pPr>
        <w:pStyle w:val="Heading1"/>
        <w:rPr>
          <w:lang w:val="en-US"/>
        </w:rPr>
      </w:pPr>
      <w:bookmarkStart w:id="1" w:name="_Toc225451250"/>
      <w:bookmarkStart w:id="2" w:name="_Toc225451953"/>
      <w:r>
        <w:rPr>
          <w:lang w:val="en-US"/>
        </w:rPr>
        <w:lastRenderedPageBreak/>
        <w:t>Introduction</w:t>
      </w:r>
      <w:bookmarkEnd w:id="0"/>
      <w:bookmarkEnd w:id="1"/>
      <w:bookmarkEnd w:id="2"/>
      <w:r>
        <w:rPr>
          <w:lang w:val="en-US"/>
        </w:rPr>
        <w:t xml:space="preserve"> </w:t>
      </w:r>
    </w:p>
    <w:p w14:paraId="0C312AD0" w14:textId="7494A5B0" w:rsidR="0035192E" w:rsidRDefault="00B353CA" w:rsidP="00B353CA">
      <w:pPr>
        <w:rPr>
          <w:lang w:val="en-US"/>
        </w:rPr>
      </w:pPr>
      <w:r w:rsidRPr="00B353CA">
        <w:rPr>
          <w:lang w:val="en-US"/>
        </w:rPr>
        <w:t xml:space="preserve">Financial management is </w:t>
      </w:r>
      <w:r>
        <w:rPr>
          <w:lang w:val="en-US"/>
        </w:rPr>
        <w:t xml:space="preserve">an important activity of the organization, helps in understanding and achieving the business objectives more effectively. </w:t>
      </w:r>
      <w:r w:rsidR="002703FE">
        <w:rPr>
          <w:lang w:val="en-US"/>
        </w:rPr>
        <w:t xml:space="preserve">It has the positive impact on the risk management as it helps in having the efficient usage of financial resource and investments, which ultimately guides to the </w:t>
      </w:r>
      <w:r w:rsidR="009E73CB">
        <w:rPr>
          <w:lang w:val="en-US"/>
        </w:rPr>
        <w:t>long-term business growth</w:t>
      </w:r>
      <w:sdt>
        <w:sdtPr>
          <w:rPr>
            <w:lang w:val="en-US"/>
          </w:rPr>
          <w:id w:val="-2005189014"/>
          <w:citation/>
        </w:sdtPr>
        <w:sdtContent>
          <w:r w:rsidR="0040618C">
            <w:rPr>
              <w:lang w:val="en-US"/>
            </w:rPr>
            <w:fldChar w:fldCharType="begin"/>
          </w:r>
          <w:r w:rsidR="0040618C">
            <w:rPr>
              <w:lang w:val="en-US"/>
            </w:rPr>
            <w:instrText xml:space="preserve"> CITATION MAr01 \l 1033 </w:instrText>
          </w:r>
          <w:r w:rsidR="0040618C">
            <w:rPr>
              <w:lang w:val="en-US"/>
            </w:rPr>
            <w:fldChar w:fldCharType="separate"/>
          </w:r>
          <w:r w:rsidR="0040618C">
            <w:rPr>
              <w:noProof/>
              <w:lang w:val="en-US"/>
            </w:rPr>
            <w:t xml:space="preserve"> </w:t>
          </w:r>
          <w:r w:rsidR="0040618C" w:rsidRPr="0040618C">
            <w:rPr>
              <w:noProof/>
              <w:lang w:val="en-US"/>
            </w:rPr>
            <w:t>(Armstrong, 2001)</w:t>
          </w:r>
          <w:r w:rsidR="0040618C">
            <w:rPr>
              <w:lang w:val="en-US"/>
            </w:rPr>
            <w:fldChar w:fldCharType="end"/>
          </w:r>
        </w:sdtContent>
      </w:sdt>
      <w:r w:rsidR="009E73CB">
        <w:rPr>
          <w:lang w:val="en-US"/>
        </w:rPr>
        <w:t xml:space="preserve">. </w:t>
      </w:r>
      <w:r w:rsidRPr="00B353CA">
        <w:rPr>
          <w:lang w:val="en-US"/>
        </w:rPr>
        <w:t xml:space="preserve">This report examines a major Chinese </w:t>
      </w:r>
      <w:r w:rsidR="0035192E">
        <w:rPr>
          <w:lang w:val="en-US"/>
        </w:rPr>
        <w:t>Electric Vehicle (EV)</w:t>
      </w:r>
      <w:r w:rsidRPr="00B353CA">
        <w:rPr>
          <w:lang w:val="en-US"/>
        </w:rPr>
        <w:t xml:space="preserve"> company called BYD Company Limited. </w:t>
      </w:r>
      <w:r w:rsidR="0035192E">
        <w:rPr>
          <w:lang w:val="en-US"/>
        </w:rPr>
        <w:t>Started back in 1995, currently company operates</w:t>
      </w:r>
      <w:r w:rsidRPr="00B353CA">
        <w:rPr>
          <w:lang w:val="en-US"/>
        </w:rPr>
        <w:t xml:space="preserve"> in over 100 countries and regions, so it is a good example for a business with extended global expansion on a large scale</w:t>
      </w:r>
      <w:sdt>
        <w:sdtPr>
          <w:rPr>
            <w:lang w:val="en-US"/>
          </w:rPr>
          <w:id w:val="96839476"/>
          <w:citation/>
        </w:sdtPr>
        <w:sdtContent>
          <w:r w:rsidR="007A10D8">
            <w:rPr>
              <w:lang w:val="en-US"/>
            </w:rPr>
            <w:fldChar w:fldCharType="begin"/>
          </w:r>
          <w:r w:rsidR="007A10D8">
            <w:rPr>
              <w:lang w:val="en-US"/>
            </w:rPr>
            <w:instrText xml:space="preserve"> CITATION BYD25 \l 1033 </w:instrText>
          </w:r>
          <w:r w:rsidR="007A10D8">
            <w:rPr>
              <w:lang w:val="en-US"/>
            </w:rPr>
            <w:fldChar w:fldCharType="separate"/>
          </w:r>
          <w:r w:rsidR="007A10D8">
            <w:rPr>
              <w:noProof/>
              <w:lang w:val="en-US"/>
            </w:rPr>
            <w:t xml:space="preserve"> </w:t>
          </w:r>
          <w:r w:rsidR="007A10D8" w:rsidRPr="007A10D8">
            <w:rPr>
              <w:noProof/>
              <w:lang w:val="en-US"/>
            </w:rPr>
            <w:t>(BYD, 2025)</w:t>
          </w:r>
          <w:r w:rsidR="007A10D8">
            <w:rPr>
              <w:lang w:val="en-US"/>
            </w:rPr>
            <w:fldChar w:fldCharType="end"/>
          </w:r>
        </w:sdtContent>
      </w:sdt>
      <w:r w:rsidRPr="00B353CA">
        <w:rPr>
          <w:lang w:val="en-US"/>
        </w:rPr>
        <w:t xml:space="preserve">. The financial position of BYD is analyzed through the </w:t>
      </w:r>
      <w:r w:rsidR="007A10D8">
        <w:rPr>
          <w:lang w:val="en-US"/>
        </w:rPr>
        <w:t xml:space="preserve">Annual </w:t>
      </w:r>
      <w:r w:rsidRPr="00B353CA">
        <w:rPr>
          <w:lang w:val="en-US"/>
        </w:rPr>
        <w:t>report</w:t>
      </w:r>
      <w:r w:rsidR="007A10D8">
        <w:rPr>
          <w:lang w:val="en-US"/>
        </w:rPr>
        <w:t>s</w:t>
      </w:r>
      <w:r w:rsidRPr="00B353CA">
        <w:rPr>
          <w:lang w:val="en-US"/>
        </w:rPr>
        <w:t xml:space="preserve"> from 2020 to 2024</w:t>
      </w:r>
      <w:sdt>
        <w:sdtPr>
          <w:rPr>
            <w:lang w:val="en-US"/>
          </w:rPr>
          <w:id w:val="1130828283"/>
          <w:citation/>
        </w:sdtPr>
        <w:sdtContent>
          <w:r w:rsidR="007A10D8">
            <w:rPr>
              <w:lang w:val="en-US"/>
            </w:rPr>
            <w:fldChar w:fldCharType="begin"/>
          </w:r>
          <w:r w:rsidR="007A10D8">
            <w:rPr>
              <w:lang w:val="en-US"/>
            </w:rPr>
            <w:instrText xml:space="preserve"> CITATION BYD20 \l 1033 </w:instrText>
          </w:r>
          <w:r w:rsidR="007A10D8">
            <w:rPr>
              <w:lang w:val="en-US"/>
            </w:rPr>
            <w:fldChar w:fldCharType="separate"/>
          </w:r>
          <w:r w:rsidR="007A10D8">
            <w:rPr>
              <w:noProof/>
              <w:lang w:val="en-US"/>
            </w:rPr>
            <w:t xml:space="preserve"> </w:t>
          </w:r>
          <w:r w:rsidR="007A10D8" w:rsidRPr="007A10D8">
            <w:rPr>
              <w:noProof/>
              <w:lang w:val="en-US"/>
            </w:rPr>
            <w:t>(BYD, 2020)</w:t>
          </w:r>
          <w:r w:rsidR="007A10D8">
            <w:rPr>
              <w:lang w:val="en-US"/>
            </w:rPr>
            <w:fldChar w:fldCharType="end"/>
          </w:r>
        </w:sdtContent>
      </w:sdt>
      <w:sdt>
        <w:sdtPr>
          <w:rPr>
            <w:lang w:val="en-US"/>
          </w:rPr>
          <w:id w:val="-114760776"/>
          <w:citation/>
        </w:sdtPr>
        <w:sdtContent>
          <w:r w:rsidR="00BC1CD8">
            <w:rPr>
              <w:lang w:val="en-US"/>
            </w:rPr>
            <w:fldChar w:fldCharType="begin"/>
          </w:r>
          <w:r w:rsidR="00BC1CD8">
            <w:rPr>
              <w:lang w:val="en-US"/>
            </w:rPr>
            <w:instrText xml:space="preserve"> CITATION BYD21 \l 1033 </w:instrText>
          </w:r>
          <w:r w:rsidR="00BC1CD8">
            <w:rPr>
              <w:lang w:val="en-US"/>
            </w:rPr>
            <w:fldChar w:fldCharType="separate"/>
          </w:r>
          <w:r w:rsidR="00BC1CD8">
            <w:rPr>
              <w:noProof/>
              <w:lang w:val="en-US"/>
            </w:rPr>
            <w:t xml:space="preserve"> </w:t>
          </w:r>
          <w:r w:rsidR="00BC1CD8" w:rsidRPr="00BC1CD8">
            <w:rPr>
              <w:noProof/>
              <w:lang w:val="en-US"/>
            </w:rPr>
            <w:t>(BYD, 2021)</w:t>
          </w:r>
          <w:r w:rsidR="00BC1CD8">
            <w:rPr>
              <w:lang w:val="en-US"/>
            </w:rPr>
            <w:fldChar w:fldCharType="end"/>
          </w:r>
        </w:sdtContent>
      </w:sdt>
      <w:sdt>
        <w:sdtPr>
          <w:rPr>
            <w:lang w:val="en-US"/>
          </w:rPr>
          <w:id w:val="-311646426"/>
          <w:citation/>
        </w:sdtPr>
        <w:sdtContent>
          <w:r w:rsidR="00BC1CD8">
            <w:rPr>
              <w:lang w:val="en-US"/>
            </w:rPr>
            <w:fldChar w:fldCharType="begin"/>
          </w:r>
          <w:r w:rsidR="00BC1CD8">
            <w:rPr>
              <w:lang w:val="en-US"/>
            </w:rPr>
            <w:instrText xml:space="preserve"> CITATION BYD221 \l 1033 </w:instrText>
          </w:r>
          <w:r w:rsidR="00BC1CD8">
            <w:rPr>
              <w:lang w:val="en-US"/>
            </w:rPr>
            <w:fldChar w:fldCharType="separate"/>
          </w:r>
          <w:r w:rsidR="00BC1CD8">
            <w:rPr>
              <w:noProof/>
              <w:lang w:val="en-US"/>
            </w:rPr>
            <w:t xml:space="preserve"> </w:t>
          </w:r>
          <w:r w:rsidR="00BC1CD8" w:rsidRPr="00BC1CD8">
            <w:rPr>
              <w:noProof/>
              <w:lang w:val="en-US"/>
            </w:rPr>
            <w:t>(BYD, 2022)</w:t>
          </w:r>
          <w:r w:rsidR="00BC1CD8">
            <w:rPr>
              <w:lang w:val="en-US"/>
            </w:rPr>
            <w:fldChar w:fldCharType="end"/>
          </w:r>
        </w:sdtContent>
      </w:sdt>
      <w:sdt>
        <w:sdtPr>
          <w:rPr>
            <w:lang w:val="en-US"/>
          </w:rPr>
          <w:id w:val="272832780"/>
          <w:citation/>
        </w:sdtPr>
        <w:sdtContent>
          <w:r w:rsidR="006E3152">
            <w:rPr>
              <w:lang w:val="en-US"/>
            </w:rPr>
            <w:fldChar w:fldCharType="begin"/>
          </w:r>
          <w:r w:rsidR="006E3152">
            <w:rPr>
              <w:lang w:val="en-US"/>
            </w:rPr>
            <w:instrText xml:space="preserve"> CITATION BYD231 \l 1033 </w:instrText>
          </w:r>
          <w:r w:rsidR="006E3152">
            <w:rPr>
              <w:lang w:val="en-US"/>
            </w:rPr>
            <w:fldChar w:fldCharType="separate"/>
          </w:r>
          <w:r w:rsidR="006E3152">
            <w:rPr>
              <w:noProof/>
              <w:lang w:val="en-US"/>
            </w:rPr>
            <w:t xml:space="preserve"> </w:t>
          </w:r>
          <w:r w:rsidR="006E3152" w:rsidRPr="006E3152">
            <w:rPr>
              <w:noProof/>
              <w:lang w:val="en-US"/>
            </w:rPr>
            <w:t>(BYD, 2023)</w:t>
          </w:r>
          <w:r w:rsidR="006E3152">
            <w:rPr>
              <w:lang w:val="en-US"/>
            </w:rPr>
            <w:fldChar w:fldCharType="end"/>
          </w:r>
        </w:sdtContent>
      </w:sdt>
      <w:sdt>
        <w:sdtPr>
          <w:rPr>
            <w:lang w:val="en-US"/>
          </w:rPr>
          <w:id w:val="2038701603"/>
          <w:citation/>
        </w:sdtPr>
        <w:sdtContent>
          <w:r w:rsidR="006E3152">
            <w:rPr>
              <w:lang w:val="en-US"/>
            </w:rPr>
            <w:fldChar w:fldCharType="begin"/>
          </w:r>
          <w:r w:rsidR="006E3152">
            <w:rPr>
              <w:lang w:val="en-US"/>
            </w:rPr>
            <w:instrText xml:space="preserve"> CITATION BYD244 \l 1033 </w:instrText>
          </w:r>
          <w:r w:rsidR="006E3152">
            <w:rPr>
              <w:lang w:val="en-US"/>
            </w:rPr>
            <w:fldChar w:fldCharType="separate"/>
          </w:r>
          <w:r w:rsidR="006E3152">
            <w:rPr>
              <w:noProof/>
              <w:lang w:val="en-US"/>
            </w:rPr>
            <w:t xml:space="preserve"> </w:t>
          </w:r>
          <w:r w:rsidR="006E3152" w:rsidRPr="006E3152">
            <w:rPr>
              <w:noProof/>
              <w:lang w:val="en-US"/>
            </w:rPr>
            <w:t>(BYD, 2024)</w:t>
          </w:r>
          <w:r w:rsidR="006E3152">
            <w:rPr>
              <w:lang w:val="en-US"/>
            </w:rPr>
            <w:fldChar w:fldCharType="end"/>
          </w:r>
        </w:sdtContent>
      </w:sdt>
      <w:r w:rsidRPr="00B353CA">
        <w:rPr>
          <w:lang w:val="en-US"/>
        </w:rPr>
        <w:t xml:space="preserve">. </w:t>
      </w:r>
      <w:r w:rsidR="0035192E">
        <w:rPr>
          <w:lang w:val="en-US"/>
        </w:rPr>
        <w:t xml:space="preserve">As the company has been registered in Chinese stock exchange, they have stated their financial position in </w:t>
      </w:r>
      <w:r w:rsidR="0035192E" w:rsidRPr="00B353CA">
        <w:rPr>
          <w:lang w:val="en-US"/>
        </w:rPr>
        <w:t xml:space="preserve">Renminbi </w:t>
      </w:r>
      <w:r w:rsidR="0035192E">
        <w:rPr>
          <w:lang w:val="en-US"/>
        </w:rPr>
        <w:t xml:space="preserve">(RMB), in such case this report is also expressed in RMB.  </w:t>
      </w:r>
    </w:p>
    <w:p w14:paraId="4350EF43" w14:textId="5CDDF7B3" w:rsidR="003E0D47" w:rsidRDefault="003E0D47" w:rsidP="003E0D47">
      <w:pPr>
        <w:pStyle w:val="Heading1"/>
        <w:rPr>
          <w:lang w:val="en-US"/>
        </w:rPr>
      </w:pPr>
      <w:bookmarkStart w:id="3" w:name="_Toc225324612"/>
      <w:bookmarkStart w:id="4" w:name="_Toc225451251"/>
      <w:bookmarkStart w:id="5" w:name="_Toc225451954"/>
      <w:r w:rsidRPr="008330FB">
        <w:rPr>
          <w:lang w:val="en-US"/>
        </w:rPr>
        <w:t>Financial Health Check</w:t>
      </w:r>
      <w:bookmarkEnd w:id="3"/>
      <w:bookmarkEnd w:id="4"/>
      <w:bookmarkEnd w:id="5"/>
    </w:p>
    <w:p w14:paraId="2268CC86" w14:textId="1F55E72A" w:rsidR="008C0228" w:rsidRPr="008C0228" w:rsidRDefault="008C0228" w:rsidP="008C0228">
      <w:pPr>
        <w:rPr>
          <w:lang w:val="en-US"/>
        </w:rPr>
      </w:pPr>
      <w:r w:rsidRPr="008C0228">
        <w:rPr>
          <w:lang w:val="en-US"/>
        </w:rPr>
        <w:t xml:space="preserve">BYD's financial performance over the last five years shows very strong growth and </w:t>
      </w:r>
      <w:r>
        <w:rPr>
          <w:lang w:val="en-US"/>
        </w:rPr>
        <w:t>high</w:t>
      </w:r>
      <w:r w:rsidRPr="008C0228">
        <w:rPr>
          <w:lang w:val="en-US"/>
        </w:rPr>
        <w:t xml:space="preserve"> business performance</w:t>
      </w:r>
      <w:r>
        <w:rPr>
          <w:lang w:val="en-US"/>
        </w:rPr>
        <w:t xml:space="preserve"> as</w:t>
      </w:r>
      <w:r w:rsidRPr="008C0228">
        <w:rPr>
          <w:lang w:val="en-US"/>
        </w:rPr>
        <w:t xml:space="preserve"> Its revenue</w:t>
      </w:r>
      <w:r>
        <w:rPr>
          <w:lang w:val="en-US"/>
        </w:rPr>
        <w:t xml:space="preserve"> has grown </w:t>
      </w:r>
      <w:r w:rsidRPr="008C0228">
        <w:rPr>
          <w:lang w:val="en-US"/>
        </w:rPr>
        <w:t>from RMB156.6 billion</w:t>
      </w:r>
      <w:sdt>
        <w:sdtPr>
          <w:rPr>
            <w:lang w:val="en-US"/>
          </w:rPr>
          <w:id w:val="-672563536"/>
          <w:citation/>
        </w:sdtPr>
        <w:sdtContent>
          <w:r>
            <w:rPr>
              <w:lang w:val="en-US"/>
            </w:rPr>
            <w:fldChar w:fldCharType="begin"/>
          </w:r>
          <w:r>
            <w:rPr>
              <w:lang w:val="en-US"/>
            </w:rPr>
            <w:instrText xml:space="preserve">CITATION BYD20 \n  \t  \l 1033 </w:instrText>
          </w:r>
          <w:r>
            <w:rPr>
              <w:lang w:val="en-US"/>
            </w:rPr>
            <w:fldChar w:fldCharType="separate"/>
          </w:r>
          <w:r>
            <w:rPr>
              <w:noProof/>
              <w:lang w:val="en-US"/>
            </w:rPr>
            <w:t xml:space="preserve"> </w:t>
          </w:r>
          <w:r w:rsidRPr="008C0228">
            <w:rPr>
              <w:noProof/>
              <w:lang w:val="en-US"/>
            </w:rPr>
            <w:t>(2020)</w:t>
          </w:r>
          <w:r>
            <w:rPr>
              <w:lang w:val="en-US"/>
            </w:rPr>
            <w:fldChar w:fldCharType="end"/>
          </w:r>
        </w:sdtContent>
      </w:sdt>
      <w:r w:rsidRPr="008C0228">
        <w:rPr>
          <w:lang w:val="en-US"/>
        </w:rPr>
        <w:t xml:space="preserve"> to RMB777.1 billion</w:t>
      </w:r>
      <w:sdt>
        <w:sdtPr>
          <w:rPr>
            <w:lang w:val="en-US"/>
          </w:rPr>
          <w:id w:val="684020877"/>
          <w:citation/>
        </w:sdtPr>
        <w:sdtContent>
          <w:r>
            <w:rPr>
              <w:lang w:val="en-US"/>
            </w:rPr>
            <w:fldChar w:fldCharType="begin"/>
          </w:r>
          <w:r>
            <w:rPr>
              <w:lang w:val="en-US"/>
            </w:rPr>
            <w:instrText xml:space="preserve">CITATION BYD244 \n  \t  \l 1033 </w:instrText>
          </w:r>
          <w:r>
            <w:rPr>
              <w:lang w:val="en-US"/>
            </w:rPr>
            <w:fldChar w:fldCharType="separate"/>
          </w:r>
          <w:r>
            <w:rPr>
              <w:noProof/>
              <w:lang w:val="en-US"/>
            </w:rPr>
            <w:t xml:space="preserve"> </w:t>
          </w:r>
          <w:r w:rsidRPr="008C0228">
            <w:rPr>
              <w:noProof/>
              <w:lang w:val="en-US"/>
            </w:rPr>
            <w:t>(2024)</w:t>
          </w:r>
          <w:r>
            <w:rPr>
              <w:lang w:val="en-US"/>
            </w:rPr>
            <w:fldChar w:fldCharType="end"/>
          </w:r>
        </w:sdtContent>
      </w:sdt>
      <w:r w:rsidRPr="008C0228">
        <w:rPr>
          <w:lang w:val="en-US"/>
        </w:rPr>
        <w:t xml:space="preserve">. </w:t>
      </w:r>
      <w:r>
        <w:rPr>
          <w:lang w:val="en-US"/>
        </w:rPr>
        <w:t xml:space="preserve">At the same time, </w:t>
      </w:r>
      <w:r w:rsidRPr="008C0228">
        <w:rPr>
          <w:lang w:val="en-US"/>
        </w:rPr>
        <w:t xml:space="preserve">Profit </w:t>
      </w:r>
      <w:r>
        <w:rPr>
          <w:lang w:val="en-US"/>
        </w:rPr>
        <w:t>has</w:t>
      </w:r>
      <w:r w:rsidRPr="008C0228">
        <w:rPr>
          <w:lang w:val="en-US"/>
        </w:rPr>
        <w:t xml:space="preserve"> also increased from RMB4.2 billion to RMB40.3 billion. The company's total assets and equity also increased a lot, which shows that the growth was not only due to higher sales, but also a stronger financial position. </w:t>
      </w:r>
      <w:r>
        <w:rPr>
          <w:lang w:val="en-US"/>
        </w:rPr>
        <w:t xml:space="preserve">Efficient financial management also can be seen from the numbers like receivable turnover; </w:t>
      </w:r>
      <w:r w:rsidRPr="008C0228">
        <w:rPr>
          <w:lang w:val="en-US"/>
        </w:rPr>
        <w:t>135 days to 35 days, and inventory</w:t>
      </w:r>
      <w:r>
        <w:rPr>
          <w:lang w:val="en-US"/>
        </w:rPr>
        <w:t xml:space="preserve"> turnover time</w:t>
      </w:r>
      <w:r w:rsidRPr="008C0228">
        <w:rPr>
          <w:lang w:val="en-US"/>
        </w:rPr>
        <w:t xml:space="preserve"> decreased from 82 days to 61 days.</w:t>
      </w:r>
      <w:r>
        <w:rPr>
          <w:lang w:val="en-US"/>
        </w:rPr>
        <w:t xml:space="preserve"> </w:t>
      </w:r>
      <w:r w:rsidRPr="008C0228">
        <w:rPr>
          <w:lang w:val="en-US"/>
        </w:rPr>
        <w:t>This displays better control over the business operations. Overall, it would seem that BYD has shifted from being a fast-growing manufacturer to a more profitable, cash generating and globally expanded electric vehicle business.</w:t>
      </w:r>
    </w:p>
    <w:p w14:paraId="763841A6" w14:textId="02CDD412" w:rsidR="000C5594" w:rsidRDefault="000C5594" w:rsidP="000C5594">
      <w:pPr>
        <w:pStyle w:val="Heading2"/>
      </w:pPr>
      <w:bookmarkStart w:id="6" w:name="_Toc225324613"/>
      <w:bookmarkStart w:id="7" w:name="_Toc225451252"/>
      <w:bookmarkStart w:id="8" w:name="_Toc225451955"/>
      <w:r>
        <w:t>Profitability ratio analysis</w:t>
      </w:r>
      <w:bookmarkEnd w:id="6"/>
      <w:bookmarkEnd w:id="7"/>
      <w:bookmarkEnd w:id="8"/>
    </w:p>
    <w:p w14:paraId="78E4ADE6" w14:textId="55EDED7C" w:rsidR="00715277" w:rsidRDefault="00715277" w:rsidP="00715277">
      <w:pPr>
        <w:pStyle w:val="Caption"/>
        <w:keepNext/>
        <w:jc w:val="center"/>
      </w:pPr>
      <w:r>
        <w:t xml:space="preserve">Table </w:t>
      </w:r>
      <w:fldSimple w:instr=" SEQ Table \* ARABIC ">
        <w:r w:rsidR="00200D4B">
          <w:rPr>
            <w:noProof/>
          </w:rPr>
          <w:t>1</w:t>
        </w:r>
      </w:fldSimple>
      <w:r>
        <w:t xml:space="preserve"> Profitability Ratio Analysis (Self-Calculated)</w:t>
      </w:r>
    </w:p>
    <w:p w14:paraId="57AEFA2A" w14:textId="62F43624" w:rsidR="000C5594" w:rsidRDefault="00715277" w:rsidP="000C5594">
      <w:r w:rsidRPr="00715277">
        <w:rPr>
          <w:noProof/>
        </w:rPr>
        <w:drawing>
          <wp:inline distT="0" distB="0" distL="0" distR="0" wp14:anchorId="4DCDF844" wp14:editId="1FB5736B">
            <wp:extent cx="5731510" cy="1511935"/>
            <wp:effectExtent l="0" t="0" r="0" b="0"/>
            <wp:docPr id="206719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191829" name=""/>
                    <pic:cNvPicPr/>
                  </pic:nvPicPr>
                  <pic:blipFill>
                    <a:blip r:embed="rId9"/>
                    <a:stretch>
                      <a:fillRect/>
                    </a:stretch>
                  </pic:blipFill>
                  <pic:spPr>
                    <a:xfrm>
                      <a:off x="0" y="0"/>
                      <a:ext cx="5731510" cy="1511935"/>
                    </a:xfrm>
                    <a:prstGeom prst="rect">
                      <a:avLst/>
                    </a:prstGeom>
                  </pic:spPr>
                </pic:pic>
              </a:graphicData>
            </a:graphic>
          </wp:inline>
        </w:drawing>
      </w:r>
    </w:p>
    <w:p w14:paraId="52ED0DC3" w14:textId="52F52DB9" w:rsidR="00715277" w:rsidRDefault="00715277" w:rsidP="000C5594">
      <w:r>
        <w:lastRenderedPageBreak/>
        <w:t>BYD got much more profitable from 2020 to 2024, However it is not wasn't uniform in every year) Its gross profit margin was 18.86% in 2020, it fell to 12.45% in 2021, then it increased to 19.44% in 2024.</w:t>
      </w:r>
      <w:r w:rsidR="005A61CE">
        <w:t xml:space="preserve"> </w:t>
      </w:r>
      <w:r w:rsidR="003B1F2E">
        <w:t xml:space="preserve">Same trend has been observed in </w:t>
      </w:r>
      <w:r>
        <w:t>net profit margin from 2.70% to 5.18%</w:t>
      </w:r>
      <w:r w:rsidR="003B1F2E">
        <w:t xml:space="preserve"> (2021-1.41%)</w:t>
      </w:r>
      <w:r>
        <w:t>. Return on assets went from 2.11% to 5.14% and return on equity from 6.57% to 20.26%.</w:t>
      </w:r>
      <w:r w:rsidR="003B1F2E">
        <w:t xml:space="preserve"> Sudden deep in the profit margin was due to rising commodity prices in 2021, chip shortage issues as well as company invested heavily in R&amp;D and scaling operations (</w:t>
      </w:r>
      <w:r w:rsidR="003B1F2E">
        <w:rPr>
          <w:rFonts w:ascii="Google Sans Text" w:hAnsi="Google Sans Text"/>
          <w:color w:val="303030"/>
          <w:shd w:val="clear" w:color="auto" w:fill="FFFFFF"/>
        </w:rPr>
        <w:t>RMB 7.99 billion</w:t>
      </w:r>
      <w:r w:rsidR="003B1F2E">
        <w:t>)</w:t>
      </w:r>
      <w:sdt>
        <w:sdtPr>
          <w:id w:val="1702814433"/>
          <w:citation/>
        </w:sdtPr>
        <w:sdtContent>
          <w:r w:rsidR="003D4CE8">
            <w:fldChar w:fldCharType="begin"/>
          </w:r>
          <w:r w:rsidR="003D4CE8">
            <w:rPr>
              <w:lang w:val="en-US"/>
            </w:rPr>
            <w:instrText xml:space="preserve"> CITATION BYD21 \l 1033 </w:instrText>
          </w:r>
          <w:r w:rsidR="003D4CE8">
            <w:fldChar w:fldCharType="separate"/>
          </w:r>
          <w:r w:rsidR="003D4CE8">
            <w:rPr>
              <w:noProof/>
              <w:lang w:val="en-US"/>
            </w:rPr>
            <w:t xml:space="preserve"> </w:t>
          </w:r>
          <w:r w:rsidR="003D4CE8" w:rsidRPr="003D4CE8">
            <w:rPr>
              <w:noProof/>
              <w:lang w:val="en-US"/>
            </w:rPr>
            <w:t>(BYD, 2021)</w:t>
          </w:r>
          <w:r w:rsidR="003D4CE8">
            <w:fldChar w:fldCharType="end"/>
          </w:r>
        </w:sdtContent>
      </w:sdt>
      <w:r w:rsidR="003B1F2E">
        <w:t>.</w:t>
      </w:r>
      <w:r>
        <w:t xml:space="preserve"> But from 2022 onwards, the company regained its </w:t>
      </w:r>
      <w:r w:rsidR="002C085B">
        <w:t>position</w:t>
      </w:r>
      <w:r>
        <w:t xml:space="preserve">, which is a testament to the fact that the company's larger size began to pay off in the form of better profits. BYD </w:t>
      </w:r>
      <w:r w:rsidR="002C085B">
        <w:t>has gained this reposition with their strong brand positioning, continuous expansion of overseas markets, economies of scale and improved cost control across its supply chain.</w:t>
      </w:r>
      <w:r w:rsidR="002133CC">
        <w:t xml:space="preserve"> </w:t>
      </w:r>
      <w:r w:rsidR="00147506">
        <w:t xml:space="preserve">This positive profitability ratio clearly states that </w:t>
      </w:r>
      <w:r w:rsidR="004668EA">
        <w:t>company is efficiently converting their revenue into the profit, which can be seen in the ROE (6.57% to 20.26%). This clearly suggests that better control over finances helps their share-holders to generate profits</w:t>
      </w:r>
      <w:sdt>
        <w:sdtPr>
          <w:id w:val="-50306727"/>
          <w:citation/>
        </w:sdtPr>
        <w:sdtContent>
          <w:r w:rsidR="004668EA">
            <w:fldChar w:fldCharType="begin"/>
          </w:r>
          <w:r w:rsidR="004668EA">
            <w:rPr>
              <w:lang w:val="en-US"/>
            </w:rPr>
            <w:instrText xml:space="preserve"> CITATION Ros221 \l 1033 </w:instrText>
          </w:r>
          <w:r w:rsidR="004668EA">
            <w:fldChar w:fldCharType="separate"/>
          </w:r>
          <w:r w:rsidR="004668EA">
            <w:rPr>
              <w:noProof/>
              <w:lang w:val="en-US"/>
            </w:rPr>
            <w:t xml:space="preserve"> </w:t>
          </w:r>
          <w:r w:rsidR="004668EA" w:rsidRPr="004668EA">
            <w:rPr>
              <w:noProof/>
              <w:lang w:val="en-US"/>
            </w:rPr>
            <w:t>(Ross, 2022)</w:t>
          </w:r>
          <w:r w:rsidR="004668EA">
            <w:fldChar w:fldCharType="end"/>
          </w:r>
        </w:sdtContent>
      </w:sdt>
      <w:r w:rsidR="004668EA">
        <w:t>. Particularly year 2022-2024 shows the “Economies of scale”, where company has controlled their fixed cost that larger portion of revenue has hit the bottom-line (Almost double profit margin).</w:t>
      </w:r>
    </w:p>
    <w:p w14:paraId="2AA682DE" w14:textId="07D64410" w:rsidR="000C5594" w:rsidRDefault="00CA379C" w:rsidP="00CA379C">
      <w:pPr>
        <w:pStyle w:val="Heading2"/>
      </w:pPr>
      <w:bookmarkStart w:id="9" w:name="_Toc225324614"/>
      <w:bookmarkStart w:id="10" w:name="_Toc225451253"/>
      <w:bookmarkStart w:id="11" w:name="_Toc225451956"/>
      <w:r>
        <w:t>Liquidity ratio analysis</w:t>
      </w:r>
      <w:bookmarkEnd w:id="9"/>
      <w:bookmarkEnd w:id="10"/>
      <w:bookmarkEnd w:id="11"/>
    </w:p>
    <w:p w14:paraId="6A3AE46A" w14:textId="767E031F" w:rsidR="00DA2421" w:rsidRDefault="00DA2421" w:rsidP="00DA2421">
      <w:pPr>
        <w:pStyle w:val="Caption"/>
        <w:keepNext/>
        <w:jc w:val="center"/>
      </w:pPr>
      <w:r>
        <w:t xml:space="preserve">Table </w:t>
      </w:r>
      <w:fldSimple w:instr=" SEQ Table \* ARABIC ">
        <w:r w:rsidR="00200D4B">
          <w:rPr>
            <w:noProof/>
          </w:rPr>
          <w:t>2</w:t>
        </w:r>
      </w:fldSimple>
      <w:r>
        <w:t xml:space="preserve"> Liquidity</w:t>
      </w:r>
      <w:r w:rsidRPr="00683A03">
        <w:t xml:space="preserve"> Ratio Analysis (Self-Calculated)</w:t>
      </w:r>
    </w:p>
    <w:p w14:paraId="6847912F" w14:textId="7CDC9C7F" w:rsidR="00CA379C" w:rsidRDefault="00DA2421" w:rsidP="00CA379C">
      <w:r w:rsidRPr="00DA2421">
        <w:rPr>
          <w:noProof/>
        </w:rPr>
        <w:drawing>
          <wp:inline distT="0" distB="0" distL="0" distR="0" wp14:anchorId="366CAF52" wp14:editId="4F3FC31D">
            <wp:extent cx="5731510" cy="982345"/>
            <wp:effectExtent l="0" t="0" r="0" b="0"/>
            <wp:docPr id="91256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69943" name=""/>
                    <pic:cNvPicPr/>
                  </pic:nvPicPr>
                  <pic:blipFill>
                    <a:blip r:embed="rId10"/>
                    <a:stretch>
                      <a:fillRect/>
                    </a:stretch>
                  </pic:blipFill>
                  <pic:spPr>
                    <a:xfrm>
                      <a:off x="0" y="0"/>
                      <a:ext cx="5731510" cy="982345"/>
                    </a:xfrm>
                    <a:prstGeom prst="rect">
                      <a:avLst/>
                    </a:prstGeom>
                  </pic:spPr>
                </pic:pic>
              </a:graphicData>
            </a:graphic>
          </wp:inline>
        </w:drawing>
      </w:r>
    </w:p>
    <w:p w14:paraId="2C713249" w14:textId="77777777" w:rsidR="003062F9" w:rsidRDefault="003062F9" w:rsidP="003062F9"/>
    <w:p w14:paraId="087F21A9" w14:textId="6842B5D3" w:rsidR="00DA2421" w:rsidRDefault="003062F9" w:rsidP="003062F9">
      <w:r>
        <w:t>BYD's liquidity ratios indicate that its short-term financial position got tighter over time, but it does not mean that company has suffered the financial weakness. Table shows that current ratio has decreased from 1.05 in 2020 to 0.67 in 2023 and then rose slightly to 0.75 in 2024. And the quick ratio has also followed a similar trend, decreasing from 0.75 to 0.47, then increasing to 0.51. Looking at the balance sheet, clearly states that company has faced a pressure in later years as th</w:t>
      </w:r>
      <w:r w:rsidRPr="001F4900">
        <w:t xml:space="preserve">ey have grown more current liabilities than current assets. However, this should be considered in conjunction with the strong cash generation and large cash holdings of the company. In 2023 company has hit their lowest liquidity point (QR – 0.47, CR – 0.67), which is highly because of the </w:t>
      </w:r>
      <w:r w:rsidR="00FA1001" w:rsidRPr="001F4900">
        <w:t xml:space="preserve">trade payables (RMB 194.4 billion) and other payables (RMB 165.0 billion). Which clearly states that to leverage its’ market position, company has used their funds </w:t>
      </w:r>
      <w:r w:rsidR="00FA1001" w:rsidRPr="001F4900">
        <w:lastRenderedPageBreak/>
        <w:t xml:space="preserve">to increase the pace of production for supplier funding. In 2024, BYD showed approximately RMB133.5 billion in operating cash flow and RMB154.9 billion in cash reserves. Although there has been slight improvement observed in 2024, suggests that company is making robust steps to stabilise their position. </w:t>
      </w:r>
      <w:r w:rsidRPr="001F4900">
        <w:t>This implies that the lower liquidity ratios may be more likely to be associated with rapid growth and closer working capital management, rather than an indication of imminent financial trouble.</w:t>
      </w:r>
      <w:r w:rsidR="00901B4E" w:rsidRPr="001F4900">
        <w:t xml:space="preserve"> Gibson</w:t>
      </w:r>
      <w:sdt>
        <w:sdtPr>
          <w:id w:val="-569570278"/>
          <w:citation/>
        </w:sdtPr>
        <w:sdtContent>
          <w:r w:rsidR="00936C60" w:rsidRPr="001F4900">
            <w:fldChar w:fldCharType="begin"/>
          </w:r>
          <w:r w:rsidR="001F4900">
            <w:rPr>
              <w:lang w:val="en-US"/>
            </w:rPr>
            <w:instrText xml:space="preserve">CITATION Gib12 \n  \t  \l 1033 </w:instrText>
          </w:r>
          <w:r w:rsidR="00936C60" w:rsidRPr="001F4900">
            <w:fldChar w:fldCharType="separate"/>
          </w:r>
          <w:r w:rsidR="001F4900">
            <w:rPr>
              <w:noProof/>
              <w:lang w:val="en-US"/>
            </w:rPr>
            <w:t xml:space="preserve"> </w:t>
          </w:r>
          <w:r w:rsidR="001F4900" w:rsidRPr="001F4900">
            <w:rPr>
              <w:noProof/>
              <w:lang w:val="en-US"/>
            </w:rPr>
            <w:t>(2012)</w:t>
          </w:r>
          <w:r w:rsidR="00936C60" w:rsidRPr="001F4900">
            <w:fldChar w:fldCharType="end"/>
          </w:r>
        </w:sdtContent>
      </w:sdt>
      <w:r w:rsidR="00901B4E" w:rsidRPr="001F4900">
        <w:t xml:space="preserve"> stated in his research that decreasing current ratio takes place because of the overtrading, where company heavily reinvest their profits while making fast expansion.</w:t>
      </w:r>
      <w:r w:rsidR="00901B4E">
        <w:t xml:space="preserve">  </w:t>
      </w:r>
    </w:p>
    <w:p w14:paraId="63165256" w14:textId="235EBA97" w:rsidR="00677D80" w:rsidRDefault="00677D80" w:rsidP="00677D80">
      <w:pPr>
        <w:pStyle w:val="Heading2"/>
      </w:pPr>
      <w:bookmarkStart w:id="12" w:name="_Toc225324615"/>
      <w:bookmarkStart w:id="13" w:name="_Toc225451254"/>
      <w:bookmarkStart w:id="14" w:name="_Toc225451957"/>
      <w:r>
        <w:t>Efficiency ratio analysis</w:t>
      </w:r>
      <w:bookmarkEnd w:id="12"/>
      <w:bookmarkEnd w:id="13"/>
      <w:bookmarkEnd w:id="14"/>
    </w:p>
    <w:p w14:paraId="51B03C02" w14:textId="53730806" w:rsidR="00A61803" w:rsidRDefault="00A61803" w:rsidP="00A61803">
      <w:pPr>
        <w:pStyle w:val="Caption"/>
        <w:keepNext/>
        <w:jc w:val="center"/>
      </w:pPr>
      <w:r>
        <w:t xml:space="preserve">Table </w:t>
      </w:r>
      <w:fldSimple w:instr=" SEQ Table \* ARABIC ">
        <w:r w:rsidR="00200D4B">
          <w:rPr>
            <w:noProof/>
          </w:rPr>
          <w:t>3</w:t>
        </w:r>
      </w:fldSimple>
      <w:r>
        <w:t xml:space="preserve"> Efficiency</w:t>
      </w:r>
      <w:r w:rsidRPr="004E5466">
        <w:t xml:space="preserve"> Ratio Analysis (Self-Calculated)</w:t>
      </w:r>
    </w:p>
    <w:p w14:paraId="2B426CA0" w14:textId="1C7D771B" w:rsidR="00677D80" w:rsidRDefault="00A61803" w:rsidP="00677D80">
      <w:r w:rsidRPr="00A61803">
        <w:rPr>
          <w:noProof/>
        </w:rPr>
        <w:drawing>
          <wp:inline distT="0" distB="0" distL="0" distR="0" wp14:anchorId="144EF8A4" wp14:editId="181B86A6">
            <wp:extent cx="5731510" cy="1087755"/>
            <wp:effectExtent l="0" t="0" r="0" b="4445"/>
            <wp:docPr id="1369313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13163" name=""/>
                    <pic:cNvPicPr/>
                  </pic:nvPicPr>
                  <pic:blipFill>
                    <a:blip r:embed="rId11"/>
                    <a:stretch>
                      <a:fillRect/>
                    </a:stretch>
                  </pic:blipFill>
                  <pic:spPr>
                    <a:xfrm>
                      <a:off x="0" y="0"/>
                      <a:ext cx="5731510" cy="1087755"/>
                    </a:xfrm>
                    <a:prstGeom prst="rect">
                      <a:avLst/>
                    </a:prstGeom>
                  </pic:spPr>
                </pic:pic>
              </a:graphicData>
            </a:graphic>
          </wp:inline>
        </w:drawing>
      </w:r>
    </w:p>
    <w:p w14:paraId="1FCB6C5B" w14:textId="3ADA0F01" w:rsidR="007B0925" w:rsidRDefault="00FC5645" w:rsidP="00FC5645">
      <w:r>
        <w:t>BYD's efficiency ratios shows that its business operations improved over time. Asset turnover has grown from 0.78 in 2020 to 0.99 in 2024. This means the company was able to generate more sales from the assets that it owned.</w:t>
      </w:r>
      <w:r w:rsidR="00F85039">
        <w:t xml:space="preserve"> In other words, it can be said that company is become more efficient in reinvesting it into the factories, machinery, and equipment to generate revenue, and now reaping their investments from the asstes.</w:t>
      </w:r>
      <w:r>
        <w:t xml:space="preserve"> Inventory days also improved from 82 to 61 and receivables days improved a lot from 135 to 35. This is an indication that BYD became better at managing stock, collecting money from customers faster and utilizing its resources more effectively.</w:t>
      </w:r>
      <w:r w:rsidR="00C21398">
        <w:t xml:space="preserve"> </w:t>
      </w:r>
      <w:r>
        <w:t>In the car industry, this is very important because holding too much stock or waiting too long for the customer to pay for the car, can tie up a lot of cash and makes less flexibility. So, BYD's results indicate that its growth was accompanied by better control and stronger management, not by waste or inefficiency.</w:t>
      </w:r>
      <w:r w:rsidR="00416BA9">
        <w:t xml:space="preserve"> At the same time, decline in receivables also shows that </w:t>
      </w:r>
      <w:r w:rsidR="00416BA9" w:rsidRPr="0005035A">
        <w:t xml:space="preserve">BYD is more generous in giving credits to dealers helps them in improving massive revenue growth. </w:t>
      </w:r>
      <w:r w:rsidR="00213CF9" w:rsidRPr="0005035A">
        <w:t xml:space="preserve">Halil Kiymaz </w:t>
      </w:r>
      <w:r w:rsidRPr="0005035A">
        <w:t>show that lower inventory and receivables often go hand in hand with greater profitability</w:t>
      </w:r>
      <w:sdt>
        <w:sdtPr>
          <w:id w:val="1065989668"/>
          <w:citation/>
        </w:sdtPr>
        <w:sdtContent>
          <w:r w:rsidR="00213CF9" w:rsidRPr="0005035A">
            <w:fldChar w:fldCharType="begin"/>
          </w:r>
          <w:r w:rsidR="0005035A">
            <w:rPr>
              <w:lang w:val="en-US"/>
            </w:rPr>
            <w:instrText xml:space="preserve">CITATION Hal241 \n  \t  \l 1033 </w:instrText>
          </w:r>
          <w:r w:rsidR="00213CF9" w:rsidRPr="0005035A">
            <w:fldChar w:fldCharType="separate"/>
          </w:r>
          <w:r w:rsidR="0005035A">
            <w:rPr>
              <w:noProof/>
              <w:lang w:val="en-US"/>
            </w:rPr>
            <w:t xml:space="preserve"> </w:t>
          </w:r>
          <w:r w:rsidR="0005035A" w:rsidRPr="0005035A">
            <w:rPr>
              <w:noProof/>
              <w:lang w:val="en-US"/>
            </w:rPr>
            <w:t>(2024)</w:t>
          </w:r>
          <w:r w:rsidR="00213CF9" w:rsidRPr="0005035A">
            <w:fldChar w:fldCharType="end"/>
          </w:r>
        </w:sdtContent>
      </w:sdt>
      <w:r w:rsidRPr="0005035A">
        <w:t xml:space="preserve">. </w:t>
      </w:r>
      <w:r w:rsidR="007B0925">
        <w:t>As BYD is expanding their business, which is also aligned with the research states that rising asset turnover and falling receivable turnover shows the strategy of gaining market share through aggressive credit policies</w:t>
      </w:r>
      <w:sdt>
        <w:sdtPr>
          <w:id w:val="1315066473"/>
          <w:citation/>
        </w:sdtPr>
        <w:sdtContent>
          <w:r w:rsidR="007B0925">
            <w:fldChar w:fldCharType="begin"/>
          </w:r>
          <w:r w:rsidR="007B0925">
            <w:rPr>
              <w:lang w:val="en-US"/>
            </w:rPr>
            <w:instrText xml:space="preserve"> CITATION Joh232 \l 1033 </w:instrText>
          </w:r>
          <w:r w:rsidR="007B0925">
            <w:fldChar w:fldCharType="separate"/>
          </w:r>
          <w:r w:rsidR="007B0925">
            <w:rPr>
              <w:noProof/>
              <w:lang w:val="en-US"/>
            </w:rPr>
            <w:t xml:space="preserve"> </w:t>
          </w:r>
          <w:r w:rsidR="007B0925" w:rsidRPr="007B0925">
            <w:rPr>
              <w:noProof/>
              <w:lang w:val="en-US"/>
            </w:rPr>
            <w:t>(Wild, 2023)</w:t>
          </w:r>
          <w:r w:rsidR="007B0925">
            <w:fldChar w:fldCharType="end"/>
          </w:r>
        </w:sdtContent>
      </w:sdt>
      <w:r w:rsidR="007B0925">
        <w:t>.</w:t>
      </w:r>
    </w:p>
    <w:p w14:paraId="6C51E967" w14:textId="4BE6E78A" w:rsidR="00E76043" w:rsidRDefault="00E76043" w:rsidP="00E76043">
      <w:pPr>
        <w:pStyle w:val="Heading2"/>
      </w:pPr>
      <w:bookmarkStart w:id="15" w:name="_Toc225324616"/>
      <w:bookmarkStart w:id="16" w:name="_Toc225451255"/>
      <w:bookmarkStart w:id="17" w:name="_Toc225451958"/>
      <w:r>
        <w:lastRenderedPageBreak/>
        <w:t>Gearing / solvency ratio analysis</w:t>
      </w:r>
      <w:bookmarkEnd w:id="15"/>
      <w:bookmarkEnd w:id="16"/>
      <w:bookmarkEnd w:id="17"/>
    </w:p>
    <w:p w14:paraId="1573736A" w14:textId="2769DCA9" w:rsidR="008A29B7" w:rsidRDefault="008A29B7" w:rsidP="008A29B7">
      <w:pPr>
        <w:pStyle w:val="Caption"/>
        <w:keepNext/>
        <w:jc w:val="center"/>
      </w:pPr>
      <w:r>
        <w:t xml:space="preserve">Table </w:t>
      </w:r>
      <w:fldSimple w:instr=" SEQ Table \* ARABIC ">
        <w:r w:rsidR="00200D4B">
          <w:rPr>
            <w:noProof/>
          </w:rPr>
          <w:t>4</w:t>
        </w:r>
      </w:fldSimple>
      <w:r>
        <w:t xml:space="preserve"> Gearing/Solvency</w:t>
      </w:r>
      <w:r w:rsidRPr="0050209D">
        <w:t xml:space="preserve"> Ratio Analysis (Self-Calculated)</w:t>
      </w:r>
    </w:p>
    <w:p w14:paraId="0EC306BE" w14:textId="5BAC4EA4" w:rsidR="00E76043" w:rsidRDefault="008A29B7" w:rsidP="00E76043">
      <w:r w:rsidRPr="008A29B7">
        <w:rPr>
          <w:noProof/>
        </w:rPr>
        <w:drawing>
          <wp:inline distT="0" distB="0" distL="0" distR="0" wp14:anchorId="7C51D685" wp14:editId="1F73686A">
            <wp:extent cx="5731510" cy="1257935"/>
            <wp:effectExtent l="0" t="0" r="0" b="0"/>
            <wp:docPr id="133851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517000" name=""/>
                    <pic:cNvPicPr/>
                  </pic:nvPicPr>
                  <pic:blipFill>
                    <a:blip r:embed="rId12"/>
                    <a:stretch>
                      <a:fillRect/>
                    </a:stretch>
                  </pic:blipFill>
                  <pic:spPr>
                    <a:xfrm>
                      <a:off x="0" y="0"/>
                      <a:ext cx="5731510" cy="1257935"/>
                    </a:xfrm>
                    <a:prstGeom prst="rect">
                      <a:avLst/>
                    </a:prstGeom>
                  </pic:spPr>
                </pic:pic>
              </a:graphicData>
            </a:graphic>
          </wp:inline>
        </w:drawing>
      </w:r>
    </w:p>
    <w:p w14:paraId="75B47380" w14:textId="464398E2" w:rsidR="00E85999" w:rsidRDefault="0070399C" w:rsidP="00E85999">
      <w:bookmarkStart w:id="18" w:name="_Toc225324617"/>
      <w:r>
        <w:t xml:space="preserve">From the table above it is shown that BYD’s solvency position is much stronger than the total liability. </w:t>
      </w:r>
      <w:r w:rsidR="00C03714">
        <w:t xml:space="preserve">Company’s D/E ratio has increased from 2.12 in 2020 to 3.52 in 2023, and sudden declined observed in 2024 to 2.94. </w:t>
      </w:r>
      <w:r w:rsidR="00674F79">
        <w:t xml:space="preserve">Debt-Ratio has also remained high ranging from about 64.76% to 77.86%. </w:t>
      </w:r>
      <w:r w:rsidR="002C164F">
        <w:t>Figure suggests that 2023 has been the most strained year for company, resulted in ratio that company is using 3X more debt than own money to grow. And this has been resulted because of the company’s rapid expansion in the year of 2023</w:t>
      </w:r>
      <w:sdt>
        <w:sdtPr>
          <w:id w:val="573248367"/>
          <w:citation/>
        </w:sdtPr>
        <w:sdtContent>
          <w:r w:rsidR="001D0345">
            <w:fldChar w:fldCharType="begin"/>
          </w:r>
          <w:r w:rsidR="001D0345">
            <w:rPr>
              <w:lang w:val="en-US"/>
            </w:rPr>
            <w:instrText xml:space="preserve"> CITATION BYD231 \l 1033 </w:instrText>
          </w:r>
          <w:r w:rsidR="001D0345">
            <w:fldChar w:fldCharType="separate"/>
          </w:r>
          <w:r w:rsidR="001D0345">
            <w:rPr>
              <w:noProof/>
              <w:lang w:val="en-US"/>
            </w:rPr>
            <w:t xml:space="preserve"> </w:t>
          </w:r>
          <w:r w:rsidR="001D0345" w:rsidRPr="001D0345">
            <w:rPr>
              <w:noProof/>
              <w:lang w:val="en-US"/>
            </w:rPr>
            <w:t>(BYD, 2023)</w:t>
          </w:r>
          <w:r w:rsidR="001D0345">
            <w:fldChar w:fldCharType="end"/>
          </w:r>
        </w:sdtContent>
      </w:sdt>
      <w:r w:rsidR="002C164F">
        <w:t>.</w:t>
      </w:r>
      <w:r w:rsidR="001D0345">
        <w:t xml:space="preserve"> Yet, their negative gearing ratio suggests the positive results, </w:t>
      </w:r>
      <w:r w:rsidR="00E85999">
        <w:t>It went from 69% in 2020 to negative numbers from 2021 onwards with -36% in 2024. This occurred because on its gearing calculation BYD deducts cash and cash equivalents from total borrowings, and then compares this number with net assets. A negative gearing ratio indicates that the company has more cash than borrowings, or is therefore in a net cash position, rather than relying heavily on debt.</w:t>
      </w:r>
    </w:p>
    <w:p w14:paraId="579301DA" w14:textId="26BFE871" w:rsidR="00267E82" w:rsidRDefault="00E85999" w:rsidP="00E85999">
      <w:r>
        <w:t>So, while BYD has large total liabilities, in the normal sense it is not too borrowed. Overall, BYD's solvency appears to be manageable, but the high amount of liabilities could still prove to be a risk factor if the company's growth slows down.</w:t>
      </w:r>
    </w:p>
    <w:p w14:paraId="3BA38C82" w14:textId="4713A44D" w:rsidR="00795E3C" w:rsidRDefault="00795E3C" w:rsidP="00795E3C">
      <w:pPr>
        <w:pStyle w:val="Heading2"/>
      </w:pPr>
      <w:bookmarkStart w:id="19" w:name="_Toc225451256"/>
      <w:bookmarkStart w:id="20" w:name="_Toc225451959"/>
      <w:r>
        <w:t>Investment ratio analysis</w:t>
      </w:r>
      <w:bookmarkEnd w:id="18"/>
      <w:bookmarkEnd w:id="19"/>
      <w:bookmarkEnd w:id="20"/>
    </w:p>
    <w:p w14:paraId="6936A9DE" w14:textId="58F8980A" w:rsidR="008A29B7" w:rsidRDefault="008A29B7" w:rsidP="008A29B7">
      <w:pPr>
        <w:pStyle w:val="Caption"/>
        <w:keepNext/>
        <w:jc w:val="center"/>
      </w:pPr>
      <w:r>
        <w:t xml:space="preserve">Table </w:t>
      </w:r>
      <w:fldSimple w:instr=" SEQ Table \* ARABIC ">
        <w:r w:rsidR="00200D4B">
          <w:rPr>
            <w:noProof/>
          </w:rPr>
          <w:t>5</w:t>
        </w:r>
      </w:fldSimple>
      <w:r>
        <w:t xml:space="preserve"> Investment </w:t>
      </w:r>
      <w:r w:rsidRPr="00852AA5">
        <w:t xml:space="preserve"> Ratio Analysis (Self-Calculated)</w:t>
      </w:r>
    </w:p>
    <w:p w14:paraId="23268AED" w14:textId="6A08A66D" w:rsidR="00795E3C" w:rsidRDefault="008A29B7" w:rsidP="00795E3C">
      <w:r w:rsidRPr="008A29B7">
        <w:rPr>
          <w:noProof/>
        </w:rPr>
        <w:drawing>
          <wp:inline distT="0" distB="0" distL="0" distR="0" wp14:anchorId="68E59410" wp14:editId="1CB24371">
            <wp:extent cx="5731510" cy="1097915"/>
            <wp:effectExtent l="0" t="0" r="0" b="0"/>
            <wp:docPr id="1602159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59113" name=""/>
                    <pic:cNvPicPr/>
                  </pic:nvPicPr>
                  <pic:blipFill>
                    <a:blip r:embed="rId13"/>
                    <a:stretch>
                      <a:fillRect/>
                    </a:stretch>
                  </pic:blipFill>
                  <pic:spPr>
                    <a:xfrm>
                      <a:off x="0" y="0"/>
                      <a:ext cx="5731510" cy="1097915"/>
                    </a:xfrm>
                    <a:prstGeom prst="rect">
                      <a:avLst/>
                    </a:prstGeom>
                  </pic:spPr>
                </pic:pic>
              </a:graphicData>
            </a:graphic>
          </wp:inline>
        </w:drawing>
      </w:r>
    </w:p>
    <w:p w14:paraId="3FCC1387" w14:textId="67083E66" w:rsidR="008A29B7" w:rsidRDefault="008A29B7" w:rsidP="008A29B7">
      <w:bookmarkStart w:id="21" w:name="_Toc225324618"/>
      <w:r>
        <w:t xml:space="preserve">BYD's investment ratios indicate that company has created the great value to their shareholders, as Earnings per share have risen from RMB1.47 in 2020 to RMB13.84 in 2024. </w:t>
      </w:r>
      <w:r w:rsidR="00232C9F">
        <w:t>At the same time earning per yield, which is about interest rate shareholder gets for their investments has also increased from negligible 2.17% to attractive 15.57%. And in the same time, the P/E ratio dropped from 46.07 to 6.42.</w:t>
      </w:r>
    </w:p>
    <w:p w14:paraId="4C30AD00" w14:textId="3DFE98FE" w:rsidR="008A29B7" w:rsidRDefault="008A29B7" w:rsidP="008A29B7">
      <w:r>
        <w:lastRenderedPageBreak/>
        <w:t xml:space="preserve">This means that BYD's earnings grew very strong, while its share price looked cheaper in comparison with its earnings by 2024. In </w:t>
      </w:r>
      <w:r w:rsidR="00232C9F">
        <w:t>general</w:t>
      </w:r>
      <w:r>
        <w:t xml:space="preserve"> terms, the company was more profitable but the market was not valuing the company's profits as highly as they had been before. This could mean that BYD's financial performance became much stronger, or it could also mean that investors are still being careful due to future competition and price pressure or political or global risks in the electric vehicle industry.</w:t>
      </w:r>
    </w:p>
    <w:p w14:paraId="13645661" w14:textId="18906AA5" w:rsidR="008A29B7" w:rsidRDefault="008A29B7" w:rsidP="008A29B7">
      <w:r>
        <w:t xml:space="preserve">This idea is supported by </w:t>
      </w:r>
      <w:r w:rsidR="00232C9F">
        <w:t>Savita Rawat</w:t>
      </w:r>
      <w:sdt>
        <w:sdtPr>
          <w:id w:val="511028810"/>
          <w:citation/>
        </w:sdtPr>
        <w:sdtContent>
          <w:r w:rsidR="00232C9F">
            <w:fldChar w:fldCharType="begin"/>
          </w:r>
          <w:r w:rsidR="006422F3">
            <w:rPr>
              <w:lang w:val="en-US"/>
            </w:rPr>
            <w:instrText xml:space="preserve">CITATION Sav25 \n  \t  \l 1033 </w:instrText>
          </w:r>
          <w:r w:rsidR="00232C9F">
            <w:fldChar w:fldCharType="separate"/>
          </w:r>
          <w:r w:rsidR="006422F3">
            <w:rPr>
              <w:noProof/>
              <w:lang w:val="en-US"/>
            </w:rPr>
            <w:t xml:space="preserve"> </w:t>
          </w:r>
          <w:r w:rsidR="006422F3" w:rsidRPr="006422F3">
            <w:rPr>
              <w:noProof/>
              <w:lang w:val="en-US"/>
            </w:rPr>
            <w:t>(2025)</w:t>
          </w:r>
          <w:r w:rsidR="00232C9F">
            <w:fldChar w:fldCharType="end"/>
          </w:r>
        </w:sdtContent>
      </w:sdt>
      <w:r>
        <w:t xml:space="preserve"> who explains that investors do not only look at how much profit a company makes, but also at the quality of the profit and where it comes from. In the case of BYD, the increase in earnings per share is backed by improved profit margins, higher efficiency levels and higher cash generation. So, the investment picture is better than just a simple increase in earnings.</w:t>
      </w:r>
    </w:p>
    <w:p w14:paraId="7AC95C7C" w14:textId="413117A1" w:rsidR="00795E3C" w:rsidRDefault="00795E3C" w:rsidP="00795E3C">
      <w:pPr>
        <w:pStyle w:val="Heading2"/>
      </w:pPr>
      <w:bookmarkStart w:id="22" w:name="_Toc225451257"/>
      <w:bookmarkStart w:id="23" w:name="_Toc225451960"/>
      <w:r>
        <w:t>Cash flow ratio analysis</w:t>
      </w:r>
      <w:bookmarkEnd w:id="21"/>
      <w:bookmarkEnd w:id="22"/>
      <w:bookmarkEnd w:id="23"/>
    </w:p>
    <w:p w14:paraId="39C9960A" w14:textId="59B72E64" w:rsidR="003E7C60" w:rsidRDefault="003E7C60" w:rsidP="003E7C60">
      <w:pPr>
        <w:pStyle w:val="Caption"/>
        <w:keepNext/>
        <w:jc w:val="center"/>
      </w:pPr>
      <w:r>
        <w:t xml:space="preserve">Table </w:t>
      </w:r>
      <w:fldSimple w:instr=" SEQ Table \* ARABIC ">
        <w:r w:rsidR="00200D4B">
          <w:rPr>
            <w:noProof/>
          </w:rPr>
          <w:t>6</w:t>
        </w:r>
      </w:fldSimple>
      <w:r>
        <w:t xml:space="preserve"> Cash Flow</w:t>
      </w:r>
      <w:r w:rsidRPr="006737E0">
        <w:t xml:space="preserve">  Ratio Analysis (Self-Calculated)</w:t>
      </w:r>
    </w:p>
    <w:p w14:paraId="73D0C091" w14:textId="4D0020BC" w:rsidR="00795E3C" w:rsidRDefault="008A29B7" w:rsidP="00795E3C">
      <w:r w:rsidRPr="008A29B7">
        <w:rPr>
          <w:noProof/>
        </w:rPr>
        <w:drawing>
          <wp:inline distT="0" distB="0" distL="0" distR="0" wp14:anchorId="18F4B281" wp14:editId="7BB74724">
            <wp:extent cx="5731510" cy="1097915"/>
            <wp:effectExtent l="0" t="0" r="0" b="0"/>
            <wp:docPr id="1382718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18846" name=""/>
                    <pic:cNvPicPr/>
                  </pic:nvPicPr>
                  <pic:blipFill>
                    <a:blip r:embed="rId14"/>
                    <a:stretch>
                      <a:fillRect/>
                    </a:stretch>
                  </pic:blipFill>
                  <pic:spPr>
                    <a:xfrm>
                      <a:off x="0" y="0"/>
                      <a:ext cx="5731510" cy="1097915"/>
                    </a:xfrm>
                    <a:prstGeom prst="rect">
                      <a:avLst/>
                    </a:prstGeom>
                  </pic:spPr>
                </pic:pic>
              </a:graphicData>
            </a:graphic>
          </wp:inline>
        </w:drawing>
      </w:r>
    </w:p>
    <w:p w14:paraId="2CC9F892" w14:textId="77FAF647" w:rsidR="003E7C60" w:rsidRDefault="003E7C60" w:rsidP="003E7C60">
      <w:r>
        <w:t>BYD's cash flow ratios indicate that profit has been also highly supported by the actual cash coming into the business, although the improvement was not steady every year. Operating cash flow remained positive for the last five years and in 2024 the company had operating cash flow of about RMB133.5 billion. The operating cash flow ratio was positive in all five years and the cash flow margin, though varying upward and downward, nevertheless remained at a meaningful level.</w:t>
      </w:r>
      <w:r w:rsidR="00303511">
        <w:t xml:space="preserve"> </w:t>
      </w:r>
      <w:r>
        <w:t xml:space="preserve">The decline in cash flow margin from 33.21% in 2022 to 17.17% in 2024 does not necessarily indicate that the business had become weaker. </w:t>
      </w:r>
      <w:r w:rsidR="00303511">
        <w:t>This can be the concerning factor that company is showing high net profit margin in this years, but cash flow margin has decreased, suggests that profit is stuck either in accounts or in unsold inventory</w:t>
      </w:r>
      <w:sdt>
        <w:sdtPr>
          <w:id w:val="1965773281"/>
          <w:citation/>
        </w:sdtPr>
        <w:sdtContent>
          <w:r w:rsidR="00D550F4">
            <w:fldChar w:fldCharType="begin"/>
          </w:r>
          <w:r w:rsidR="00D550F4">
            <w:rPr>
              <w:lang w:val="en-US"/>
            </w:rPr>
            <w:instrText xml:space="preserve"> CITATION Rog85 \l 1033 </w:instrText>
          </w:r>
          <w:r w:rsidR="00D550F4">
            <w:fldChar w:fldCharType="separate"/>
          </w:r>
          <w:r w:rsidR="00D550F4">
            <w:rPr>
              <w:noProof/>
              <w:lang w:val="en-US"/>
            </w:rPr>
            <w:t xml:space="preserve"> </w:t>
          </w:r>
          <w:r w:rsidR="00D550F4" w:rsidRPr="00D550F4">
            <w:rPr>
              <w:noProof/>
              <w:lang w:val="en-US"/>
            </w:rPr>
            <w:t>(Bryant, 1985)</w:t>
          </w:r>
          <w:r w:rsidR="00D550F4">
            <w:fldChar w:fldCharType="end"/>
          </w:r>
        </w:sdtContent>
      </w:sdt>
      <w:r w:rsidR="00303511">
        <w:t>.</w:t>
      </w:r>
      <w:r w:rsidR="00D406CA">
        <w:t xml:space="preserve"> Additionally, </w:t>
      </w:r>
      <w:r w:rsidR="00303511">
        <w:t xml:space="preserve"> </w:t>
      </w:r>
      <w:r>
        <w:t>BYD was also spending heavily in the areas of growth, production capacity, research and development, and expansion into global markets. The important thing to note is that the operating cash flow was good even though the company was growing fast.</w:t>
      </w:r>
    </w:p>
    <w:p w14:paraId="72096F16" w14:textId="1F86504E" w:rsidR="00044C07" w:rsidRDefault="00044C07" w:rsidP="00044C07">
      <w:pPr>
        <w:pStyle w:val="Heading2"/>
      </w:pPr>
      <w:bookmarkStart w:id="24" w:name="_Toc225324619"/>
      <w:bookmarkStart w:id="25" w:name="_Toc225451258"/>
      <w:bookmarkStart w:id="26" w:name="_Toc225451961"/>
      <w:r>
        <w:t>Strengths</w:t>
      </w:r>
      <w:bookmarkEnd w:id="24"/>
      <w:bookmarkEnd w:id="25"/>
      <w:bookmarkEnd w:id="26"/>
      <w:r>
        <w:t xml:space="preserve"> </w:t>
      </w:r>
    </w:p>
    <w:p w14:paraId="712F7DB0" w14:textId="77777777" w:rsidR="00044C07" w:rsidRDefault="00044C07" w:rsidP="00044C07">
      <w:pPr>
        <w:pStyle w:val="ListParagraph"/>
        <w:numPr>
          <w:ilvl w:val="0"/>
          <w:numId w:val="4"/>
        </w:numPr>
      </w:pPr>
      <w:r>
        <w:t>Strong growth with improving profitability: revenue RMB156.6bn to RMB777.1bn, profit RMB4.2bn to RMB40.3bn.</w:t>
      </w:r>
    </w:p>
    <w:p w14:paraId="7802D9D3" w14:textId="3F825FCF" w:rsidR="006A040D" w:rsidRDefault="006A040D" w:rsidP="00044C07">
      <w:pPr>
        <w:pStyle w:val="ListParagraph"/>
        <w:numPr>
          <w:ilvl w:val="0"/>
          <w:numId w:val="4"/>
        </w:numPr>
      </w:pPr>
      <w:r>
        <w:lastRenderedPageBreak/>
        <w:t>High efficiency gains through the receivables days, as it has been reduced from 135 to 35. And same with inventory days, suggests the tighter control over the business operations</w:t>
      </w:r>
    </w:p>
    <w:p w14:paraId="6DB2E5DD" w14:textId="11F16B40" w:rsidR="002655A6" w:rsidRDefault="00044C07" w:rsidP="00044C07">
      <w:pPr>
        <w:pStyle w:val="ListParagraph"/>
        <w:numPr>
          <w:ilvl w:val="0"/>
          <w:numId w:val="4"/>
        </w:numPr>
      </w:pPr>
      <w:r>
        <w:t xml:space="preserve">Strong cash and strategic flexibility: </w:t>
      </w:r>
      <w:r w:rsidR="002655A6">
        <w:t>company has the RMB133.5bn operating cash flow and RMB154.9bn cash reserves as per the 2024 annual reports, which can provide great support for future growth plan and resilience</w:t>
      </w:r>
    </w:p>
    <w:p w14:paraId="19E0AACA" w14:textId="5C9BBC6C" w:rsidR="00677D80" w:rsidRDefault="00044C07" w:rsidP="00044C07">
      <w:pPr>
        <w:pStyle w:val="Heading2"/>
      </w:pPr>
      <w:bookmarkStart w:id="27" w:name="_Toc225324620"/>
      <w:bookmarkStart w:id="28" w:name="_Toc225451259"/>
      <w:bookmarkStart w:id="29" w:name="_Toc225451962"/>
      <w:r>
        <w:t>Threats</w:t>
      </w:r>
      <w:bookmarkEnd w:id="27"/>
      <w:bookmarkEnd w:id="28"/>
      <w:bookmarkEnd w:id="29"/>
    </w:p>
    <w:p w14:paraId="298F1E18" w14:textId="77777777" w:rsidR="00044C07" w:rsidRDefault="00044C07" w:rsidP="00044C07">
      <w:pPr>
        <w:pStyle w:val="ListParagraph"/>
        <w:numPr>
          <w:ilvl w:val="0"/>
          <w:numId w:val="5"/>
        </w:numPr>
      </w:pPr>
      <w:r>
        <w:t>Tight short-term liquidity: current ratio and quick ratio were below 1.0 during the last few years pointing to pressure from high current liabilities.</w:t>
      </w:r>
    </w:p>
    <w:p w14:paraId="72824885" w14:textId="77777777" w:rsidR="00044C07" w:rsidRDefault="00044C07" w:rsidP="00044C07">
      <w:pPr>
        <w:pStyle w:val="ListParagraph"/>
        <w:numPr>
          <w:ilvl w:val="0"/>
          <w:numId w:val="5"/>
        </w:numPr>
      </w:pPr>
      <w:r>
        <w:t>Large liability base: debt ratio remained high reaching 77.86% in the year 2023 and then slightly reduced so there is still a risk on balance sheet.</w:t>
      </w:r>
    </w:p>
    <w:p w14:paraId="142B9F0A" w14:textId="0B25134D" w:rsidR="00044C07" w:rsidRPr="00044C07" w:rsidRDefault="00044C07" w:rsidP="00044C07">
      <w:pPr>
        <w:pStyle w:val="ListParagraph"/>
        <w:numPr>
          <w:ilvl w:val="0"/>
          <w:numId w:val="5"/>
        </w:numPr>
      </w:pPr>
      <w:r>
        <w:t>External competitive and geopolitical risk: Uncertainty caused by geopolitics, protectionism and fierce competition in the industry are highlighted in the annual report, although BYD's expansion was into more than 100 countries and regions.</w:t>
      </w:r>
    </w:p>
    <w:p w14:paraId="3F4BA685" w14:textId="1E0F6E29" w:rsidR="00C771F4" w:rsidRDefault="00684063" w:rsidP="00684063">
      <w:pPr>
        <w:pStyle w:val="Heading1"/>
      </w:pPr>
      <w:bookmarkStart w:id="30" w:name="_Toc225324621"/>
      <w:bookmarkStart w:id="31" w:name="_Toc225451260"/>
      <w:bookmarkStart w:id="32" w:name="_Toc225451963"/>
      <w:r>
        <w:t>Working Capital Management Analysis</w:t>
      </w:r>
      <w:bookmarkEnd w:id="30"/>
      <w:bookmarkEnd w:id="31"/>
      <w:bookmarkEnd w:id="32"/>
    </w:p>
    <w:p w14:paraId="2B2C6041" w14:textId="7C059219" w:rsidR="007E0992" w:rsidRDefault="007E0992" w:rsidP="007E0992">
      <w:pPr>
        <w:pStyle w:val="Caption"/>
        <w:keepNext/>
        <w:jc w:val="center"/>
      </w:pPr>
      <w:r>
        <w:t xml:space="preserve">Table </w:t>
      </w:r>
      <w:fldSimple w:instr=" SEQ Table \* ARABIC ">
        <w:r w:rsidR="00200D4B">
          <w:rPr>
            <w:noProof/>
          </w:rPr>
          <w:t>7</w:t>
        </w:r>
      </w:fldSimple>
      <w:r>
        <w:t xml:space="preserve"> Cash Conversion Cycle </w:t>
      </w:r>
      <w:r w:rsidRPr="003004CD">
        <w:t xml:space="preserve"> (Self-Calculated)</w:t>
      </w:r>
    </w:p>
    <w:p w14:paraId="221B44C1" w14:textId="20C4A73D" w:rsidR="00684063" w:rsidRDefault="007E0992" w:rsidP="00684063">
      <w:r w:rsidRPr="007E0992">
        <w:rPr>
          <w:noProof/>
        </w:rPr>
        <w:drawing>
          <wp:inline distT="0" distB="0" distL="0" distR="0" wp14:anchorId="3350A002" wp14:editId="09350D3C">
            <wp:extent cx="5731510" cy="1607820"/>
            <wp:effectExtent l="0" t="0" r="0" b="5080"/>
            <wp:docPr id="945291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91470" name=""/>
                    <pic:cNvPicPr/>
                  </pic:nvPicPr>
                  <pic:blipFill>
                    <a:blip r:embed="rId15"/>
                    <a:stretch>
                      <a:fillRect/>
                    </a:stretch>
                  </pic:blipFill>
                  <pic:spPr>
                    <a:xfrm>
                      <a:off x="0" y="0"/>
                      <a:ext cx="5731510" cy="1607820"/>
                    </a:xfrm>
                    <a:prstGeom prst="rect">
                      <a:avLst/>
                    </a:prstGeom>
                  </pic:spPr>
                </pic:pic>
              </a:graphicData>
            </a:graphic>
          </wp:inline>
        </w:drawing>
      </w:r>
    </w:p>
    <w:p w14:paraId="42B5DC65" w14:textId="6F96FA5A" w:rsidR="00102E8A" w:rsidRDefault="00102E8A" w:rsidP="00102E8A">
      <w:r>
        <w:t xml:space="preserve">BYD's cash operating cycle improved significantly over the five-year period, with better management of working capital and control of daily operations. The cash conversion cycle dropped from 73.97 days in 2020 to 15.53 days in 2021 to go negative in 2022 (-29.70 days), 2023 (-41.68 days), and 2024 (-44.88 days). From the numbers shown above, it can be said that incoming flow of finances (money collection from customer) is much faster compared to the paying to suppliers. </w:t>
      </w:r>
      <w:r w:rsidR="00AA6DBA">
        <w:t>Company has clearly shown their receivables days in their reports, which were 135 in 202 and reduced to 35 in 202</w:t>
      </w:r>
      <w:r w:rsidR="007A72F7">
        <w:t>4</w:t>
      </w:r>
      <w:r w:rsidR="00AA6DBA">
        <w:t xml:space="preserve">. </w:t>
      </w:r>
      <w:r>
        <w:t xml:space="preserve">Inventory days were also improved from 82 days down to 61 days. At the same time, payable days remained high, somewhere in the 140-152 range, meaning that BYD was able to take longer to pay its suppliers while selling its stock </w:t>
      </w:r>
      <w:r>
        <w:lastRenderedPageBreak/>
        <w:t>faster and collecting payment from customers faster.</w:t>
      </w:r>
      <w:r w:rsidR="007A72F7">
        <w:t xml:space="preserve"> This kind of situation mostly takes place where company has great growth of demand and </w:t>
      </w:r>
      <w:r w:rsidR="002A5C7D">
        <w:t>low supplier bargain power</w:t>
      </w:r>
      <w:r w:rsidR="007A72F7">
        <w:t xml:space="preserve">. </w:t>
      </w:r>
    </w:p>
    <w:p w14:paraId="48ABB0C4" w14:textId="6904131A" w:rsidR="00944BE2" w:rsidRDefault="00102E8A" w:rsidP="00102E8A">
      <w:r>
        <w:t xml:space="preserve">This implies that BYD became far more effective at converting business activity to cash. A negative cash conversion cycle usually means the company receives cash from customers before it has to pay suppliers. </w:t>
      </w:r>
      <w:r w:rsidR="002A5C7D">
        <w:t xml:space="preserve">2024 results of negative CCC (44.88 days) shows that company receives cash 45 days before company has to pay for the material they used for sales. </w:t>
      </w:r>
      <w:r>
        <w:t>This is generally viewed as an indication of good working capital management</w:t>
      </w:r>
      <w:r w:rsidR="00F103AD">
        <w:t xml:space="preserve">. </w:t>
      </w:r>
      <w:r>
        <w:t xml:space="preserve">In an industry such as electric vehicle manufacturing, this is very important because bad control of stock and payment by customers can tie up a lot of cash and slow down the growth. </w:t>
      </w:r>
      <w:r w:rsidR="00F103AD">
        <w:t>Generally, low Current ratio can be the danger for company, but negative CCC with low CR suggests the company’s efficiency to generate the cash quickly</w:t>
      </w:r>
      <w:sdt>
        <w:sdtPr>
          <w:id w:val="1202209255"/>
          <w:citation/>
        </w:sdtPr>
        <w:sdtContent>
          <w:r w:rsidR="00944BE2">
            <w:fldChar w:fldCharType="begin"/>
          </w:r>
          <w:r w:rsidR="00944BE2">
            <w:rPr>
              <w:lang w:val="en-US"/>
            </w:rPr>
            <w:instrText xml:space="preserve"> CITATION Rej231 \l 1033 </w:instrText>
          </w:r>
          <w:r w:rsidR="00944BE2">
            <w:fldChar w:fldCharType="separate"/>
          </w:r>
          <w:r w:rsidR="00944BE2">
            <w:rPr>
              <w:noProof/>
              <w:lang w:val="en-US"/>
            </w:rPr>
            <w:t xml:space="preserve"> </w:t>
          </w:r>
          <w:r w:rsidR="00944BE2" w:rsidRPr="00944BE2">
            <w:rPr>
              <w:noProof/>
              <w:lang w:val="en-US"/>
            </w:rPr>
            <w:t>(Karim, 2023)</w:t>
          </w:r>
          <w:r w:rsidR="00944BE2">
            <w:fldChar w:fldCharType="end"/>
          </w:r>
        </w:sdtContent>
      </w:sdt>
      <w:r w:rsidR="00F103AD">
        <w:t xml:space="preserve">. </w:t>
      </w:r>
    </w:p>
    <w:p w14:paraId="5B3EBDF1" w14:textId="5DF538D1" w:rsidR="007E0992" w:rsidRDefault="00102E8A" w:rsidP="00102E8A">
      <w:r>
        <w:t>However, the BYD working capital model is not entirely risk free. Its negative cash conversion cycle is dependent upon three things: good sales continuing, customers paying on time, and suppliers still allowing longer payment periods. If customer payments slow down, if customer demand is down and inventory increases, or if suppliers require faster payment, BYD's liquidity position could weaken rather quickly</w:t>
      </w:r>
      <w:sdt>
        <w:sdtPr>
          <w:id w:val="-37980194"/>
          <w:citation/>
        </w:sdtPr>
        <w:sdtContent>
          <w:r w:rsidR="009567E3">
            <w:fldChar w:fldCharType="begin"/>
          </w:r>
          <w:r w:rsidR="009567E3">
            <w:rPr>
              <w:lang w:val="en-US"/>
            </w:rPr>
            <w:instrText xml:space="preserve"> CITATION Pan11 \l 1033 </w:instrText>
          </w:r>
          <w:r w:rsidR="009567E3">
            <w:fldChar w:fldCharType="separate"/>
          </w:r>
          <w:r w:rsidR="009567E3">
            <w:rPr>
              <w:noProof/>
              <w:lang w:val="en-US"/>
            </w:rPr>
            <w:t xml:space="preserve"> </w:t>
          </w:r>
          <w:r w:rsidR="009567E3" w:rsidRPr="009567E3">
            <w:rPr>
              <w:noProof/>
              <w:lang w:val="en-US"/>
            </w:rPr>
            <w:t>(Grosse-Ruyken, 2011)</w:t>
          </w:r>
          <w:r w:rsidR="009567E3">
            <w:fldChar w:fldCharType="end"/>
          </w:r>
        </w:sdtContent>
      </w:sdt>
      <w:r>
        <w:t>. So, although BYD's cash operating cycle is a huge strength, it also indicates that the company is following a more aggressive working capital approach, which will only work well as long as strong execution and market demand are available.</w:t>
      </w:r>
    </w:p>
    <w:p w14:paraId="54A25B84" w14:textId="7408367D" w:rsidR="00FC6A30" w:rsidRDefault="00FC6A30" w:rsidP="00FC6A30">
      <w:pPr>
        <w:pStyle w:val="Heading2"/>
      </w:pPr>
      <w:bookmarkStart w:id="33" w:name="_Toc225324622"/>
      <w:bookmarkStart w:id="34" w:name="_Toc225451261"/>
      <w:bookmarkStart w:id="35" w:name="_Toc225451964"/>
      <w:r>
        <w:t>Liquidity Improvement and Financing Options</w:t>
      </w:r>
      <w:bookmarkEnd w:id="33"/>
      <w:bookmarkEnd w:id="34"/>
      <w:bookmarkEnd w:id="35"/>
    </w:p>
    <w:p w14:paraId="2AB3D66D" w14:textId="41E357D7" w:rsidR="00151ABC" w:rsidRDefault="00151ABC" w:rsidP="00151ABC">
      <w:r>
        <w:t>To improve the liquidity position of BYD which has high profitability but Current Ratio below 1.0 and negative Cash Conversion Cycle - the focus needs to shift from "generate profit" to "optimize the timing of cash".</w:t>
      </w:r>
    </w:p>
    <w:p w14:paraId="3AB86EDA" w14:textId="6401926B" w:rsidR="00151ABC" w:rsidRPr="007E0BED" w:rsidRDefault="00151ABC" w:rsidP="007E0BED">
      <w:pPr>
        <w:rPr>
          <w:b/>
          <w:bCs/>
        </w:rPr>
      </w:pPr>
      <w:r w:rsidRPr="007E0BED">
        <w:rPr>
          <w:b/>
          <w:bCs/>
        </w:rPr>
        <w:t>Working Capital Reforms for enhancement of liquidity</w:t>
      </w:r>
    </w:p>
    <w:p w14:paraId="4BE03966" w14:textId="7C4ABD2C" w:rsidR="00151ABC" w:rsidRDefault="00151ABC" w:rsidP="00151ABC">
      <w:r>
        <w:t>The aim of these reforms is to unlock cash that is currently trapped in the operational cycle without adversely affecting the growth of sales.</w:t>
      </w:r>
    </w:p>
    <w:p w14:paraId="43E8F122" w14:textId="6E084174" w:rsidR="00151ABC" w:rsidRDefault="00151ABC" w:rsidP="00151ABC">
      <w:pPr>
        <w:pStyle w:val="ListParagraph"/>
        <w:numPr>
          <w:ilvl w:val="0"/>
          <w:numId w:val="14"/>
        </w:numPr>
      </w:pPr>
      <w:r>
        <w:t>Inventory Velocity (JIT Implementation) - Although the inventory turnover is 61 days, current ratio is 0.75 stating too much capital is locked up in stock as compared to the immediate cash requirements. Implementing Just-In-Time (JIT) or Vendor Managed Inventory (VMI) can transfer the risk of storage cost and ownership back to suppliers until the point of production</w:t>
      </w:r>
      <w:sdt>
        <w:sdtPr>
          <w:id w:val="-42606187"/>
          <w:citation/>
        </w:sdtPr>
        <w:sdtContent>
          <w:r w:rsidR="00F73018">
            <w:fldChar w:fldCharType="begin"/>
          </w:r>
          <w:r w:rsidR="00F73018">
            <w:rPr>
              <w:lang w:val="en-US"/>
            </w:rPr>
            <w:instrText xml:space="preserve"> CITATION Kam15 \l 1033 </w:instrText>
          </w:r>
          <w:r w:rsidR="00F73018">
            <w:fldChar w:fldCharType="separate"/>
          </w:r>
          <w:r w:rsidR="00F73018">
            <w:rPr>
              <w:noProof/>
              <w:lang w:val="en-US"/>
            </w:rPr>
            <w:t xml:space="preserve"> </w:t>
          </w:r>
          <w:r w:rsidR="00F73018" w:rsidRPr="00F73018">
            <w:rPr>
              <w:noProof/>
              <w:lang w:val="en-US"/>
            </w:rPr>
            <w:t>(Radzuan, 2015)</w:t>
          </w:r>
          <w:r w:rsidR="00F73018">
            <w:fldChar w:fldCharType="end"/>
          </w:r>
        </w:sdtContent>
      </w:sdt>
      <w:r>
        <w:t>.</w:t>
      </w:r>
    </w:p>
    <w:p w14:paraId="35518CBB" w14:textId="4528C69B" w:rsidR="00151ABC" w:rsidRDefault="00151ABC" w:rsidP="00151ABC">
      <w:pPr>
        <w:pStyle w:val="ListParagraph"/>
        <w:numPr>
          <w:ilvl w:val="0"/>
          <w:numId w:val="14"/>
        </w:numPr>
      </w:pPr>
      <w:r>
        <w:t xml:space="preserve">Receivables Acceleration - Receiving turnover of 35 days states company is efficient, but liquidity is tight. Implementing "2/10 net 30" terms (a 2% discount for payment </w:t>
      </w:r>
      <w:r>
        <w:lastRenderedPageBreak/>
        <w:t>within 10 days) can encourage customers to pay even faster and quickly, providing a sudden influx of liquidity</w:t>
      </w:r>
      <w:sdt>
        <w:sdtPr>
          <w:id w:val="-1100479658"/>
          <w:citation/>
        </w:sdtPr>
        <w:sdtContent>
          <w:r w:rsidR="006C08A3">
            <w:fldChar w:fldCharType="begin"/>
          </w:r>
          <w:r w:rsidR="006C08A3">
            <w:rPr>
              <w:lang w:val="en-US"/>
            </w:rPr>
            <w:instrText xml:space="preserve"> CITATION Chi08 \l 1033 </w:instrText>
          </w:r>
          <w:r w:rsidR="006C08A3">
            <w:fldChar w:fldCharType="separate"/>
          </w:r>
          <w:r w:rsidR="006C08A3">
            <w:rPr>
              <w:noProof/>
              <w:lang w:val="en-US"/>
            </w:rPr>
            <w:t xml:space="preserve"> </w:t>
          </w:r>
          <w:r w:rsidR="006C08A3" w:rsidRPr="006C08A3">
            <w:rPr>
              <w:noProof/>
              <w:lang w:val="en-US"/>
            </w:rPr>
            <w:t>(Ho, 2008)</w:t>
          </w:r>
          <w:r w:rsidR="006C08A3">
            <w:fldChar w:fldCharType="end"/>
          </w:r>
        </w:sdtContent>
      </w:sdt>
      <w:r>
        <w:t>.</w:t>
      </w:r>
    </w:p>
    <w:p w14:paraId="10AB5F28" w14:textId="1470AE5A" w:rsidR="00151ABC" w:rsidRDefault="00151ABC" w:rsidP="00151ABC">
      <w:pPr>
        <w:pStyle w:val="ListParagraph"/>
        <w:numPr>
          <w:ilvl w:val="0"/>
          <w:numId w:val="14"/>
        </w:numPr>
      </w:pPr>
      <w:r>
        <w:t>Strategic Payables Management Since the company is highly dependent on a 140-day payable window, in case of a sudden demand for payment from a major supplier, it will lead to a crisis. A Supply Chain Finance (SCF) program provides an option for suppliers to receive early payment by a third-party bank (at a small discount), while the company has its long payment terms and thus maintains its cash buffer.</w:t>
      </w:r>
    </w:p>
    <w:p w14:paraId="5261DDDA" w14:textId="604BE50E" w:rsidR="007E0BED" w:rsidRDefault="007E0BED" w:rsidP="007E0BED">
      <w:pPr>
        <w:pStyle w:val="Heading2"/>
      </w:pPr>
      <w:bookmarkStart w:id="36" w:name="_Toc225451262"/>
      <w:bookmarkStart w:id="37" w:name="_Toc225451965"/>
      <w:r>
        <w:t>Comparative Analysis of Financing Options</w:t>
      </w:r>
      <w:bookmarkEnd w:id="36"/>
      <w:bookmarkEnd w:id="37"/>
    </w:p>
    <w:p w14:paraId="6BEE7D9D" w14:textId="3CAE9406" w:rsidR="00200D4B" w:rsidRDefault="00200D4B" w:rsidP="00200D4B">
      <w:pPr>
        <w:pStyle w:val="Caption"/>
        <w:keepNext/>
        <w:jc w:val="center"/>
      </w:pPr>
      <w:r>
        <w:t xml:space="preserve">Table </w:t>
      </w:r>
      <w:fldSimple w:instr=" SEQ Table \* ARABIC ">
        <w:r>
          <w:rPr>
            <w:noProof/>
          </w:rPr>
          <w:t>8</w:t>
        </w:r>
      </w:fldSimple>
      <w:r>
        <w:t xml:space="preserve"> Short-Term Vs Long-Term Financing (Self-Created)</w:t>
      </w:r>
    </w:p>
    <w:p w14:paraId="5329FEB6" w14:textId="5F3D516D" w:rsidR="007E0BED" w:rsidRDefault="00200D4B" w:rsidP="007E0BED">
      <w:r>
        <w:rPr>
          <w:noProof/>
          <w14:ligatures w14:val="standardContextual"/>
        </w:rPr>
        <w:drawing>
          <wp:inline distT="0" distB="0" distL="0" distR="0" wp14:anchorId="4E6999AA" wp14:editId="62967009">
            <wp:extent cx="5731510" cy="2691765"/>
            <wp:effectExtent l="0" t="0" r="0" b="635"/>
            <wp:docPr id="661651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51461" name="Picture 66165146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p>
    <w:p w14:paraId="6398CB88" w14:textId="6D28BB50" w:rsidR="00EC2D12" w:rsidRPr="007E0BED" w:rsidRDefault="00EC2D12" w:rsidP="00EC2D12">
      <w:r>
        <w:t xml:space="preserve">The current state of BYD is described by a "Liquidity-Profitability Paradox." While efficiency ratios and profitability indicators are at five-year highs, liquidity ratios indicate a situation of overtrading, in which sales growth has exceeded that of the liquid resources. Following the Matching Principle of finance, short-term assets should be funded by short-term debt, and long-term assets by long-term debt. However, in view of the current liquidity stress, a strategic adjustment towards </w:t>
      </w:r>
      <w:r w:rsidRPr="00A130D4">
        <w:rPr>
          <w:b/>
          <w:bCs/>
        </w:rPr>
        <w:t>long-term debt is recommended</w:t>
      </w:r>
      <w:r>
        <w:t xml:space="preserve"> in order to permanently stabilize the working capital position. This would enable the firm to continue its aggressive growth path while reducing the risk of a technical insolvency in the form of its low current ratio.</w:t>
      </w:r>
    </w:p>
    <w:p w14:paraId="32150DC7" w14:textId="55C41667" w:rsidR="00FC6A30" w:rsidRDefault="00431C8F" w:rsidP="00431C8F">
      <w:pPr>
        <w:pStyle w:val="Heading1"/>
      </w:pPr>
      <w:bookmarkStart w:id="38" w:name="_Toc225324623"/>
      <w:bookmarkStart w:id="39" w:name="_Toc225451263"/>
      <w:bookmarkStart w:id="40" w:name="_Toc225451966"/>
      <w:r>
        <w:t>Strategic Financial Restructuring Plan</w:t>
      </w:r>
      <w:bookmarkEnd w:id="38"/>
      <w:bookmarkEnd w:id="39"/>
      <w:bookmarkEnd w:id="40"/>
    </w:p>
    <w:p w14:paraId="39EACC6C" w14:textId="48AB9DBE" w:rsidR="003B4F2A" w:rsidRPr="003B4F2A" w:rsidRDefault="003B4F2A" w:rsidP="003B4F2A">
      <w:r>
        <w:t xml:space="preserve">The current financial position of the BYD shows that it is  facing issue of "Growth-Liquidity Paradox", where company is generating high revenue, which has boomed to 66.83 Million RMB and ROE is at 20.26%. Whereas, the Current Ratio (0.75) and Quick Ratio (0.51) indicate </w:t>
      </w:r>
      <w:r>
        <w:lastRenderedPageBreak/>
        <w:t xml:space="preserve">the company's tight </w:t>
      </w:r>
      <w:r w:rsidR="007E719F">
        <w:t>challenging</w:t>
      </w:r>
      <w:r>
        <w:t xml:space="preserve"> capital position. To correct this, a three-pronged reconstruction approach is suggested, based on empirical evidence from the world's market leaders.</w:t>
      </w:r>
    </w:p>
    <w:p w14:paraId="0FDA358C" w14:textId="684E9FCE" w:rsidR="003B4F2A" w:rsidRDefault="003B4F2A" w:rsidP="003B4F2A">
      <w:pPr>
        <w:pStyle w:val="Heading2"/>
      </w:pPr>
      <w:bookmarkStart w:id="41" w:name="_Toc225451264"/>
      <w:bookmarkStart w:id="42" w:name="_Toc225451967"/>
      <w:r>
        <w:t>Restructuring options</w:t>
      </w:r>
      <w:bookmarkEnd w:id="41"/>
      <w:bookmarkEnd w:id="42"/>
      <w:r>
        <w:t xml:space="preserve"> </w:t>
      </w:r>
    </w:p>
    <w:p w14:paraId="0B5C9667" w14:textId="17D2A809" w:rsidR="003B4F2A" w:rsidRDefault="003B4F2A" w:rsidP="003B4F2A">
      <w:r>
        <w:t xml:space="preserve">First, a </w:t>
      </w:r>
      <w:r w:rsidRPr="007E719F">
        <w:rPr>
          <w:b/>
          <w:bCs/>
        </w:rPr>
        <w:t>Targeted Equity Injection</w:t>
      </w:r>
      <w:r>
        <w:t xml:space="preserve"> in the form of a rights issue is recommended.</w:t>
      </w:r>
      <w:r w:rsidR="004904B0">
        <w:t xml:space="preserve"> It is about raining money by issuing new shares for the specific prupose.</w:t>
      </w:r>
      <w:r>
        <w:t xml:space="preserve"> </w:t>
      </w:r>
      <w:r w:rsidR="004904B0">
        <w:t>From the calculation of</w:t>
      </w:r>
      <w:r>
        <w:t xml:space="preserve"> the firm's P/E ratio of 6.42 - which is based on the assumption that the market is severely under</w:t>
      </w:r>
      <w:r w:rsidR="004904B0">
        <w:t>-</w:t>
      </w:r>
      <w:r>
        <w:t>pricing its EPS growth of 1.06 to 13.84</w:t>
      </w:r>
      <w:r w:rsidR="00CB5015">
        <w:t>,</w:t>
      </w:r>
      <w:r>
        <w:t xml:space="preserve"> issuing equity is a mathematically </w:t>
      </w:r>
      <w:r w:rsidR="00CB5015">
        <w:t>can be a good strategy to get an instant financial support</w:t>
      </w:r>
      <w:r>
        <w:t xml:space="preserve">. </w:t>
      </w:r>
      <w:r w:rsidR="004904B0">
        <w:t>Similar</w:t>
      </w:r>
      <w:r>
        <w:t xml:space="preserve"> approach</w:t>
      </w:r>
      <w:r w:rsidR="004904B0">
        <w:t xml:space="preserve"> has also been</w:t>
      </w:r>
      <w:r>
        <w:t xml:space="preserve"> used by Tesla, Inc. in 2020. During its explosive growth phase, Tesla staged several capital raises even as it was profitable</w:t>
      </w:r>
      <w:sdt>
        <w:sdtPr>
          <w:id w:val="906339893"/>
          <w:citation/>
        </w:sdtPr>
        <w:sdtContent>
          <w:r w:rsidR="004F5910">
            <w:fldChar w:fldCharType="begin"/>
          </w:r>
          <w:r w:rsidR="004F5910">
            <w:rPr>
              <w:lang w:val="en-US"/>
            </w:rPr>
            <w:instrText xml:space="preserve"> CITATION Reu20 \l 1033 </w:instrText>
          </w:r>
          <w:r w:rsidR="004F5910">
            <w:fldChar w:fldCharType="separate"/>
          </w:r>
          <w:r w:rsidR="004F5910">
            <w:rPr>
              <w:noProof/>
              <w:lang w:val="en-US"/>
            </w:rPr>
            <w:t xml:space="preserve"> </w:t>
          </w:r>
          <w:r w:rsidR="004F5910" w:rsidRPr="004F5910">
            <w:rPr>
              <w:noProof/>
              <w:lang w:val="en-US"/>
            </w:rPr>
            <w:t>(Reuters, 2020)</w:t>
          </w:r>
          <w:r w:rsidR="004F5910">
            <w:fldChar w:fldCharType="end"/>
          </w:r>
        </w:sdtContent>
      </w:sdt>
      <w:r>
        <w:t>. As mentioned in Pecking Order Theory</w:t>
      </w:r>
      <w:sdt>
        <w:sdtPr>
          <w:id w:val="1759240752"/>
          <w:citation/>
        </w:sdtPr>
        <w:sdtContent>
          <w:r w:rsidR="00127FC7">
            <w:fldChar w:fldCharType="begin"/>
          </w:r>
          <w:r w:rsidR="00622F68">
            <w:rPr>
              <w:lang w:val="en-US"/>
            </w:rPr>
            <w:instrText xml:space="preserve">CITATION SCM84 \n  \t  \l 1033 </w:instrText>
          </w:r>
          <w:r w:rsidR="00127FC7">
            <w:fldChar w:fldCharType="separate"/>
          </w:r>
          <w:r w:rsidR="00622F68">
            <w:rPr>
              <w:noProof/>
              <w:lang w:val="en-US"/>
            </w:rPr>
            <w:t xml:space="preserve"> </w:t>
          </w:r>
          <w:r w:rsidR="00622F68" w:rsidRPr="00622F68">
            <w:rPr>
              <w:noProof/>
              <w:lang w:val="en-US"/>
            </w:rPr>
            <w:t>(1984)</w:t>
          </w:r>
          <w:r w:rsidR="00127FC7">
            <w:fldChar w:fldCharType="end"/>
          </w:r>
        </w:sdtContent>
      </w:sdt>
      <w:r>
        <w:t>, internal finance is the preferred source of finance, but equity emerges as an important tool when growth speeds up beyond liquid reserves. By following Tesla's lead, the firm can transform its high market potential into a non-debt-creating cash buffer that will immediately address the liquidity deficit without the burden of interest payments.</w:t>
      </w:r>
    </w:p>
    <w:p w14:paraId="52000192" w14:textId="4B55F7DD" w:rsidR="003B4F2A" w:rsidRDefault="003B4F2A" w:rsidP="003B4F2A">
      <w:r>
        <w:t xml:space="preserve">Second, the firm should </w:t>
      </w:r>
      <w:r w:rsidRPr="00622F68">
        <w:rPr>
          <w:b/>
          <w:bCs/>
        </w:rPr>
        <w:t>Debt Maturity Extension and Refinancing</w:t>
      </w:r>
      <w:r>
        <w:t xml:space="preserve">. </w:t>
      </w:r>
      <w:r w:rsidR="00622F68">
        <w:t xml:space="preserve">Currently BYD is utilising the </w:t>
      </w:r>
      <w:r>
        <w:t>trade payables a lot (20.78 Million RMB)</w:t>
      </w:r>
      <w:r w:rsidR="00622F68">
        <w:t>,</w:t>
      </w:r>
      <w:r>
        <w:t xml:space="preserve"> </w:t>
      </w:r>
      <w:r w:rsidR="00622F68">
        <w:t xml:space="preserve">where </w:t>
      </w:r>
      <w:r>
        <w:t>suppliers as a high-risk credit line. Shifting this short-term debt into long-term corporate bonds would bring the firm's debt profile more in line with the firm's asset life. A real-world example of this "Maturity Matching" can be seen in the restructuring of Ford Motor Company in the mid-2000s where short-term liabilities were converted into long-term secured debt</w:t>
      </w:r>
      <w:r w:rsidR="005E2D07">
        <w:t xml:space="preserve"> in the crisis of 2008 extending repayment about 7 years</w:t>
      </w:r>
      <w:r>
        <w:t>, to provide operational breathing room</w:t>
      </w:r>
      <w:sdt>
        <w:sdtPr>
          <w:id w:val="-2068331194"/>
          <w:citation/>
        </w:sdtPr>
        <w:sdtContent>
          <w:r w:rsidR="00275411">
            <w:fldChar w:fldCharType="begin"/>
          </w:r>
          <w:r w:rsidR="00275411">
            <w:rPr>
              <w:lang w:val="en-US"/>
            </w:rPr>
            <w:instrText xml:space="preserve"> CITATION FR08 \l 1033 </w:instrText>
          </w:r>
          <w:r w:rsidR="00275411">
            <w:fldChar w:fldCharType="separate"/>
          </w:r>
          <w:r w:rsidR="00275411">
            <w:rPr>
              <w:noProof/>
              <w:lang w:val="en-US"/>
            </w:rPr>
            <w:t xml:space="preserve"> </w:t>
          </w:r>
          <w:r w:rsidR="00275411" w:rsidRPr="00275411">
            <w:rPr>
              <w:noProof/>
              <w:lang w:val="en-US"/>
            </w:rPr>
            <w:t>(FR, 2008)</w:t>
          </w:r>
          <w:r w:rsidR="00275411">
            <w:fldChar w:fldCharType="end"/>
          </w:r>
        </w:sdtContent>
      </w:sdt>
      <w:r>
        <w:t>. This restructuring frees management to work on long-term R&amp;D instead of on weekly cash flow crises.</w:t>
      </w:r>
    </w:p>
    <w:p w14:paraId="51749F24" w14:textId="49284B92" w:rsidR="003B4F2A" w:rsidRPr="003B4F2A" w:rsidRDefault="003B4F2A" w:rsidP="003B4F2A">
      <w:r>
        <w:t xml:space="preserve">Third, a </w:t>
      </w:r>
      <w:r w:rsidRPr="00EB0AFF">
        <w:rPr>
          <w:b/>
          <w:bCs/>
        </w:rPr>
        <w:t>Strategic Divestiture of Non-Core Assets</w:t>
      </w:r>
      <w:r>
        <w:t xml:space="preserve"> is proposed, to streamline the balance sheet. If the firm is holding on to legacy units outside of its EV or battery high margin segments, a "Spin-off" could help unlock hidden value. This is consistent with the Corporate Focus hypothesis</w:t>
      </w:r>
      <w:sdt>
        <w:sdtPr>
          <w:id w:val="1911267961"/>
          <w:citation/>
        </w:sdtPr>
        <w:sdtContent>
          <w:r w:rsidR="0045512E">
            <w:fldChar w:fldCharType="begin"/>
          </w:r>
          <w:r w:rsidR="0045512E">
            <w:rPr>
              <w:lang w:val="en-US"/>
            </w:rPr>
            <w:instrText xml:space="preserve"> CITATION Ber95 \l 1033 </w:instrText>
          </w:r>
          <w:r w:rsidR="0045512E">
            <w:fldChar w:fldCharType="separate"/>
          </w:r>
          <w:r w:rsidR="0045512E">
            <w:rPr>
              <w:noProof/>
              <w:lang w:val="en-US"/>
            </w:rPr>
            <w:t xml:space="preserve"> </w:t>
          </w:r>
          <w:r w:rsidR="0045512E" w:rsidRPr="0045512E">
            <w:rPr>
              <w:noProof/>
              <w:lang w:val="en-US"/>
            </w:rPr>
            <w:t>(Berger, 1995)</w:t>
          </w:r>
          <w:r w:rsidR="0045512E">
            <w:fldChar w:fldCharType="end"/>
          </w:r>
        </w:sdtContent>
      </w:sdt>
      <w:r>
        <w:t xml:space="preserve"> which suggests that diversified firms will tend to trade at a discount. By spinning-off non-core units, similar to Siemens spin-off of its energy division</w:t>
      </w:r>
      <w:sdt>
        <w:sdtPr>
          <w:id w:val="-1298062898"/>
          <w:citation/>
        </w:sdtPr>
        <w:sdtContent>
          <w:r w:rsidR="00037598">
            <w:fldChar w:fldCharType="begin"/>
          </w:r>
          <w:r w:rsidR="00037598">
            <w:rPr>
              <w:lang w:val="en-US"/>
            </w:rPr>
            <w:instrText xml:space="preserve"> CITATION Chr26 \l 1033 </w:instrText>
          </w:r>
          <w:r w:rsidR="00037598">
            <w:fldChar w:fldCharType="separate"/>
          </w:r>
          <w:r w:rsidR="00037598">
            <w:rPr>
              <w:noProof/>
              <w:lang w:val="en-US"/>
            </w:rPr>
            <w:t xml:space="preserve"> </w:t>
          </w:r>
          <w:r w:rsidR="00037598" w:rsidRPr="00037598">
            <w:rPr>
              <w:noProof/>
              <w:lang w:val="en-US"/>
            </w:rPr>
            <w:t>(Steitz, 2026)</w:t>
          </w:r>
          <w:r w:rsidR="00037598">
            <w:fldChar w:fldCharType="end"/>
          </w:r>
        </w:sdtContent>
      </w:sdt>
      <w:r>
        <w:t>, the firm can create immediate liquidity to reinvest in the most efficient segments of the business, thereby safeguarding its 19.44% Gross Profit Margin.</w:t>
      </w:r>
    </w:p>
    <w:p w14:paraId="3C5F4D2B" w14:textId="7F439286" w:rsidR="00BB5369" w:rsidRDefault="003B4F2A" w:rsidP="003B4F2A">
      <w:pPr>
        <w:pStyle w:val="Heading2"/>
      </w:pPr>
      <w:bookmarkStart w:id="43" w:name="_Toc225451265"/>
      <w:bookmarkStart w:id="44" w:name="_Toc225451968"/>
      <w:r>
        <w:t>Evaluation of Impact: Value, Debt, and Flexibility</w:t>
      </w:r>
      <w:bookmarkEnd w:id="43"/>
      <w:bookmarkEnd w:id="44"/>
    </w:p>
    <w:p w14:paraId="63E7CFE1" w14:textId="2C6676A9" w:rsidR="008A7166" w:rsidRDefault="008A7166" w:rsidP="008A7166">
      <w:r>
        <w:t xml:space="preserve">The impact of these restructuring efforts are measured in terms of Shareholder Value, Debt Architecture and Operational Flexibility. The main outcome of an equity injection is the </w:t>
      </w:r>
      <w:r>
        <w:lastRenderedPageBreak/>
        <w:t>forgoing of the Liquidity Risk Premium. When a firm operates with a current ratio less than 1.0, investors require a higher return to make up for the risk associated with insolvency, and a lower P/E multiple. By stabilizing liquidity, the firm can set off a "multiple expansion."</w:t>
      </w:r>
    </w:p>
    <w:p w14:paraId="4F1ED1EA" w14:textId="2AB498B4" w:rsidR="008A7166" w:rsidRDefault="008A7166" w:rsidP="008A7166">
      <w:r>
        <w:t>Empirical evidence from the 2020 restructuring of NIO Inc. demonstrates that when a company obtains strategic capital to repair the lower current ratio, there can be an exponential increase in shareholder</w:t>
      </w:r>
      <w:r w:rsidR="00A576F0">
        <w:t xml:space="preserve"> value</w:t>
      </w:r>
      <w:sdt>
        <w:sdtPr>
          <w:id w:val="1635292447"/>
          <w:citation/>
        </w:sdtPr>
        <w:sdtContent>
          <w:r w:rsidR="00A576F0">
            <w:fldChar w:fldCharType="begin"/>
          </w:r>
          <w:r w:rsidR="00A576F0">
            <w:rPr>
              <w:lang w:val="en-US"/>
            </w:rPr>
            <w:instrText xml:space="preserve"> CITATION Kir202 \l 1033 </w:instrText>
          </w:r>
          <w:r w:rsidR="00A576F0">
            <w:fldChar w:fldCharType="separate"/>
          </w:r>
          <w:r w:rsidR="00A576F0">
            <w:rPr>
              <w:noProof/>
              <w:lang w:val="en-US"/>
            </w:rPr>
            <w:t xml:space="preserve"> </w:t>
          </w:r>
          <w:r w:rsidR="00A576F0" w:rsidRPr="00A576F0">
            <w:rPr>
              <w:noProof/>
              <w:lang w:val="en-US"/>
            </w:rPr>
            <w:t>(Korosec, 2020)</w:t>
          </w:r>
          <w:r w:rsidR="00A576F0">
            <w:fldChar w:fldCharType="end"/>
          </w:r>
        </w:sdtContent>
      </w:sdt>
      <w:r>
        <w:t>. While equity issuance leads to slight short-term dilution of the EPS, the Signaling Theory</w:t>
      </w:r>
      <w:sdt>
        <w:sdtPr>
          <w:id w:val="2097741105"/>
          <w:citation/>
        </w:sdtPr>
        <w:sdtContent>
          <w:r w:rsidR="00532A54">
            <w:fldChar w:fldCharType="begin"/>
          </w:r>
          <w:r w:rsidR="00532A54">
            <w:rPr>
              <w:lang w:val="en-US"/>
            </w:rPr>
            <w:instrText xml:space="preserve"> CITATION MSp73 \l 1033 </w:instrText>
          </w:r>
          <w:r w:rsidR="00532A54">
            <w:fldChar w:fldCharType="separate"/>
          </w:r>
          <w:r w:rsidR="00532A54">
            <w:rPr>
              <w:noProof/>
              <w:lang w:val="en-US"/>
            </w:rPr>
            <w:t xml:space="preserve"> </w:t>
          </w:r>
          <w:r w:rsidR="00532A54" w:rsidRPr="00532A54">
            <w:rPr>
              <w:noProof/>
              <w:lang w:val="en-US"/>
            </w:rPr>
            <w:t>(Spence, 1973)</w:t>
          </w:r>
          <w:r w:rsidR="00532A54">
            <w:fldChar w:fldCharType="end"/>
          </w:r>
        </w:sdtContent>
      </w:sdt>
      <w:r>
        <w:t xml:space="preserve"> implies that management's willingness to invite investments at these levels reflects a belief in undervalued future cash flows. Furthermore, maturity extension of debt reduces Financial Distress Costs. As argued by Modigliani and Miller</w:t>
      </w:r>
      <w:sdt>
        <w:sdtPr>
          <w:id w:val="-1907836834"/>
          <w:citation/>
        </w:sdtPr>
        <w:sdtContent>
          <w:r w:rsidR="009B5EAF">
            <w:fldChar w:fldCharType="begin"/>
          </w:r>
          <w:r w:rsidR="009B5EAF">
            <w:rPr>
              <w:lang w:val="en-US"/>
            </w:rPr>
            <w:instrText xml:space="preserve">CITATION Mod63 \n  \t  \l 1033 </w:instrText>
          </w:r>
          <w:r w:rsidR="009B5EAF">
            <w:fldChar w:fldCharType="separate"/>
          </w:r>
          <w:r w:rsidR="009B5EAF">
            <w:rPr>
              <w:noProof/>
              <w:lang w:val="en-US"/>
            </w:rPr>
            <w:t xml:space="preserve"> </w:t>
          </w:r>
          <w:r w:rsidR="009B5EAF" w:rsidRPr="009B5EAF">
            <w:rPr>
              <w:noProof/>
              <w:lang w:val="en-US"/>
            </w:rPr>
            <w:t>(1963)</w:t>
          </w:r>
          <w:r w:rsidR="009B5EAF">
            <w:fldChar w:fldCharType="end"/>
          </w:r>
        </w:sdtContent>
      </w:sdt>
      <w:r>
        <w:t>, the tax shield of debt is only useful if the firm can evade the costs of possible default. Moving towards a balanced debt to equity ratio improves the credit ratings, thus reducing the Cost of Debt (Kd) in the future.</w:t>
      </w:r>
    </w:p>
    <w:p w14:paraId="45D2BE13" w14:textId="2FC398EF" w:rsidR="008A7166" w:rsidRPr="008A7166" w:rsidRDefault="008A7166" w:rsidP="008A7166">
      <w:r>
        <w:t xml:space="preserve">Operationally, these moves give the firm the flexibility to navigate a Negative Cash Conversion Cycle (-44.88 days) without risk. Without this restructuring the firm </w:t>
      </w:r>
      <w:r w:rsidR="00973AF4">
        <w:t>has a challenging financial position</w:t>
      </w:r>
      <w:r>
        <w:t>; with restructuring the firm gains flexibility in making investing in "Just-in-Time" logistics infrastructure, much like Amazon's strategy of using its high efficiency cash cycle to fund aggressive infrastructure expansion.</w:t>
      </w:r>
    </w:p>
    <w:p w14:paraId="23EBD29F" w14:textId="21C4CD66" w:rsidR="003B4F2A" w:rsidRDefault="003B4F2A" w:rsidP="003B4F2A">
      <w:pPr>
        <w:pStyle w:val="Heading2"/>
        <w:rPr>
          <w:lang w:val="en-US"/>
        </w:rPr>
      </w:pPr>
      <w:bookmarkStart w:id="45" w:name="_Toc225451266"/>
      <w:bookmarkStart w:id="46" w:name="_Toc225451969"/>
      <w:r>
        <w:rPr>
          <w:lang w:val="en-US"/>
        </w:rPr>
        <w:t>I</w:t>
      </w:r>
      <w:r w:rsidRPr="0059644B">
        <w:rPr>
          <w:lang w:val="en-US"/>
        </w:rPr>
        <w:t xml:space="preserve">nternational </w:t>
      </w:r>
      <w:r>
        <w:rPr>
          <w:lang w:val="en-US"/>
        </w:rPr>
        <w:t xml:space="preserve">and ethical </w:t>
      </w:r>
      <w:r w:rsidRPr="0059644B">
        <w:rPr>
          <w:lang w:val="en-US"/>
        </w:rPr>
        <w:t>considerations</w:t>
      </w:r>
      <w:bookmarkEnd w:id="45"/>
      <w:bookmarkEnd w:id="46"/>
    </w:p>
    <w:p w14:paraId="7DA2B84D" w14:textId="77777777" w:rsidR="00614B05" w:rsidRPr="00973AF4" w:rsidRDefault="00973AF4" w:rsidP="00614B05">
      <w:pPr>
        <w:rPr>
          <w:lang w:val="en-US"/>
        </w:rPr>
      </w:pPr>
      <w:r w:rsidRPr="00973AF4">
        <w:rPr>
          <w:lang w:val="en-US"/>
        </w:rPr>
        <w:t>In an interconnected global economy,</w:t>
      </w:r>
      <w:r w:rsidR="006C6167">
        <w:rPr>
          <w:lang w:val="en-US"/>
        </w:rPr>
        <w:t xml:space="preserve"> macro-environmental impact and ethical obligations cannot be ignored while aiming for efficient financial management. </w:t>
      </w:r>
      <w:r w:rsidR="006565B3">
        <w:rPr>
          <w:lang w:val="en-US"/>
        </w:rPr>
        <w:t xml:space="preserve">In the case of BYD having the business operations in global scale, </w:t>
      </w:r>
      <w:r w:rsidR="006565B3" w:rsidRPr="009446DB">
        <w:rPr>
          <w:b/>
          <w:bCs/>
          <w:lang w:val="en-US"/>
        </w:rPr>
        <w:t>Currency and Inflationary Risks</w:t>
      </w:r>
      <w:r w:rsidR="006565B3" w:rsidRPr="00973AF4">
        <w:rPr>
          <w:lang w:val="en-US"/>
        </w:rPr>
        <w:t xml:space="preserve"> are of </w:t>
      </w:r>
      <w:r w:rsidR="006565B3">
        <w:rPr>
          <w:lang w:val="en-US"/>
        </w:rPr>
        <w:t xml:space="preserve">important factors to look. </w:t>
      </w:r>
      <w:r w:rsidR="00DE00F5">
        <w:rPr>
          <w:lang w:val="en-US"/>
        </w:rPr>
        <w:t>As BYD is aiming to expand and growth in the countries like India and Germany, 5% of the currency fluctuation can affect the</w:t>
      </w:r>
      <w:r w:rsidR="006565B3" w:rsidRPr="00973AF4">
        <w:rPr>
          <w:lang w:val="en-US"/>
        </w:rPr>
        <w:t xml:space="preserve"> </w:t>
      </w:r>
      <w:r w:rsidR="00DE00F5" w:rsidRPr="00973AF4">
        <w:rPr>
          <w:lang w:val="en-US"/>
        </w:rPr>
        <w:t>Net Profit Margin of 5.18%.</w:t>
      </w:r>
      <w:r w:rsidR="00DE00F5">
        <w:rPr>
          <w:lang w:val="en-US"/>
        </w:rPr>
        <w:t xml:space="preserve"> </w:t>
      </w:r>
      <w:r w:rsidR="00614B05" w:rsidRPr="00973AF4">
        <w:rPr>
          <w:lang w:val="en-US"/>
        </w:rPr>
        <w:t>Real world evidence from Toyota's global operations shows the need for "Natural Hedging" - locating production in the same currency zone as sales - to reduce these risks.</w:t>
      </w:r>
    </w:p>
    <w:p w14:paraId="78EFAC53" w14:textId="253F8697" w:rsidR="00973AF4" w:rsidRDefault="00973AF4" w:rsidP="00973AF4">
      <w:pPr>
        <w:rPr>
          <w:lang w:val="en-US"/>
        </w:rPr>
      </w:pPr>
      <w:r w:rsidRPr="00973AF4">
        <w:rPr>
          <w:lang w:val="en-US"/>
        </w:rPr>
        <w:t xml:space="preserve">Furthermore, </w:t>
      </w:r>
      <w:r w:rsidRPr="00614B05">
        <w:rPr>
          <w:b/>
          <w:bCs/>
          <w:lang w:val="en-US"/>
        </w:rPr>
        <w:t>International Taxation and Transfer Pricing</w:t>
      </w:r>
      <w:r w:rsidRPr="00973AF4">
        <w:rPr>
          <w:lang w:val="en-US"/>
        </w:rPr>
        <w:t xml:space="preserve"> </w:t>
      </w:r>
      <w:r w:rsidR="00614B05">
        <w:rPr>
          <w:lang w:val="en-US"/>
        </w:rPr>
        <w:t xml:space="preserve">also </w:t>
      </w:r>
      <w:r w:rsidR="00CC1496">
        <w:rPr>
          <w:lang w:val="en-US"/>
        </w:rPr>
        <w:t>pose</w:t>
      </w:r>
      <w:r w:rsidR="00614B05">
        <w:rPr>
          <w:lang w:val="en-US"/>
        </w:rPr>
        <w:t xml:space="preserve"> the ethical and financial barrier for </w:t>
      </w:r>
      <w:r w:rsidR="00CC1496">
        <w:rPr>
          <w:lang w:val="en-US"/>
        </w:rPr>
        <w:t xml:space="preserve">organizations. In such case, in current situation adhering to the guidelines of the </w:t>
      </w:r>
      <w:r w:rsidR="00CC1496" w:rsidRPr="00973AF4">
        <w:rPr>
          <w:lang w:val="en-US"/>
        </w:rPr>
        <w:t>Organization for Economic Cooperation and Development (OECD)</w:t>
      </w:r>
      <w:r w:rsidR="00CC1496">
        <w:rPr>
          <w:lang w:val="en-US"/>
        </w:rPr>
        <w:t xml:space="preserve"> </w:t>
      </w:r>
      <w:r w:rsidR="004C4EDF">
        <w:rPr>
          <w:lang w:val="en-US"/>
        </w:rPr>
        <w:t>does not remain</w:t>
      </w:r>
      <w:r w:rsidR="00CC1496">
        <w:rPr>
          <w:lang w:val="en-US"/>
        </w:rPr>
        <w:t xml:space="preserve"> as a legal requirement but also associated with the financial and reputational risk.</w:t>
      </w:r>
      <w:r w:rsidR="004C4EDF">
        <w:rPr>
          <w:lang w:val="en-US"/>
        </w:rPr>
        <w:t xml:space="preserve"> </w:t>
      </w:r>
      <w:r w:rsidR="004C4EDF" w:rsidRPr="00973AF4">
        <w:rPr>
          <w:lang w:val="en-US"/>
        </w:rPr>
        <w:t>Corporate Social Responsibility (CSR)</w:t>
      </w:r>
      <w:r w:rsidR="004C4EDF">
        <w:rPr>
          <w:lang w:val="en-US"/>
        </w:rPr>
        <w:t xml:space="preserve"> has also the same impact on the companies if it is </w:t>
      </w:r>
      <w:r w:rsidR="00943FD5">
        <w:rPr>
          <w:lang w:val="en-US"/>
        </w:rPr>
        <w:t>ignored</w:t>
      </w:r>
      <w:r w:rsidR="004C4EDF">
        <w:rPr>
          <w:lang w:val="en-US"/>
        </w:rPr>
        <w:t>.</w:t>
      </w:r>
      <w:r w:rsidR="00943FD5">
        <w:rPr>
          <w:lang w:val="en-US"/>
        </w:rPr>
        <w:t xml:space="preserve"> This has been observed with the </w:t>
      </w:r>
      <w:r w:rsidR="00943FD5" w:rsidRPr="00973AF4">
        <w:rPr>
          <w:lang w:val="en-US"/>
        </w:rPr>
        <w:t>various Silicon Valley companies</w:t>
      </w:r>
      <w:r w:rsidR="00943FD5">
        <w:rPr>
          <w:lang w:val="en-US"/>
        </w:rPr>
        <w:t xml:space="preserve">, that continuous attempts of </w:t>
      </w:r>
      <w:r w:rsidR="00943FD5" w:rsidRPr="00973AF4">
        <w:rPr>
          <w:lang w:val="en-US"/>
        </w:rPr>
        <w:t>tax avoidance</w:t>
      </w:r>
      <w:r w:rsidR="00943FD5">
        <w:rPr>
          <w:lang w:val="en-US"/>
        </w:rPr>
        <w:t xml:space="preserve"> resulted in reputation of the companies and driven the market share price down. </w:t>
      </w:r>
      <w:r w:rsidRPr="00973AF4">
        <w:rPr>
          <w:lang w:val="en-US"/>
        </w:rPr>
        <w:t>Ethically, it is the firm's dependence on the 140 days payable cycle (Payable Turnover Days: 140.88)</w:t>
      </w:r>
      <w:r w:rsidR="00452319">
        <w:rPr>
          <w:lang w:val="en-US"/>
        </w:rPr>
        <w:t xml:space="preserve">, which </w:t>
      </w:r>
      <w:r w:rsidR="00452319">
        <w:rPr>
          <w:lang w:val="en-US"/>
        </w:rPr>
        <w:lastRenderedPageBreak/>
        <w:t xml:space="preserve">can also be </w:t>
      </w:r>
      <w:r w:rsidRPr="00973AF4">
        <w:rPr>
          <w:lang w:val="en-US"/>
        </w:rPr>
        <w:t xml:space="preserve">of concern </w:t>
      </w:r>
      <w:r w:rsidR="00452319">
        <w:rPr>
          <w:lang w:val="en-US"/>
        </w:rPr>
        <w:t>about</w:t>
      </w:r>
      <w:r w:rsidRPr="00973AF4">
        <w:rPr>
          <w:lang w:val="en-US"/>
        </w:rPr>
        <w:t xml:space="preserve"> Supplier Sustainability. Utilizing market power to stall payments to smaller vendors can disrupt the supply chain. Carroll's</w:t>
      </w:r>
      <w:sdt>
        <w:sdtPr>
          <w:rPr>
            <w:lang w:val="en-US"/>
          </w:rPr>
          <w:id w:val="1381432120"/>
          <w:citation/>
        </w:sdtPr>
        <w:sdtContent>
          <w:r w:rsidR="0052754C">
            <w:rPr>
              <w:lang w:val="en-US"/>
            </w:rPr>
            <w:fldChar w:fldCharType="begin"/>
          </w:r>
          <w:r w:rsidR="004053EC">
            <w:rPr>
              <w:lang w:val="en-US"/>
            </w:rPr>
            <w:instrText xml:space="preserve">CITATION Car91 \n  \t  \l 1033 </w:instrText>
          </w:r>
          <w:r w:rsidR="0052754C">
            <w:rPr>
              <w:lang w:val="en-US"/>
            </w:rPr>
            <w:fldChar w:fldCharType="separate"/>
          </w:r>
          <w:r w:rsidR="004053EC">
            <w:rPr>
              <w:noProof/>
              <w:lang w:val="en-US"/>
            </w:rPr>
            <w:t xml:space="preserve"> </w:t>
          </w:r>
          <w:r w:rsidR="004053EC" w:rsidRPr="004053EC">
            <w:rPr>
              <w:noProof/>
              <w:lang w:val="en-US"/>
            </w:rPr>
            <w:t>(1991)</w:t>
          </w:r>
          <w:r w:rsidR="0052754C">
            <w:rPr>
              <w:lang w:val="en-US"/>
            </w:rPr>
            <w:fldChar w:fldCharType="end"/>
          </w:r>
        </w:sdtContent>
      </w:sdt>
      <w:r w:rsidRPr="00973AF4">
        <w:rPr>
          <w:lang w:val="en-US"/>
        </w:rPr>
        <w:t xml:space="preserve"> Pyramid of CSR argues that Ethical </w:t>
      </w:r>
      <w:r w:rsidR="00472FEA">
        <w:rPr>
          <w:lang w:val="en-US"/>
        </w:rPr>
        <w:t>r</w:t>
      </w:r>
      <w:r w:rsidRPr="00973AF4">
        <w:rPr>
          <w:lang w:val="en-US"/>
        </w:rPr>
        <w:t>esponsibilities are not simply about profit, and therefore the firm should employ Reverse Factoring to ensure that its suppliers will be kept solvent while the firm still enjoys its own cash-flow benefits.</w:t>
      </w:r>
    </w:p>
    <w:p w14:paraId="516FFBEF" w14:textId="7DCC5974" w:rsidR="009621CD" w:rsidRPr="00973AF4" w:rsidRDefault="009621CD" w:rsidP="00973AF4">
      <w:pPr>
        <w:rPr>
          <w:lang w:val="en-US"/>
        </w:rPr>
      </w:pPr>
      <w:r w:rsidRPr="009621CD">
        <w:rPr>
          <w:lang w:val="en-US"/>
        </w:rPr>
        <w:t xml:space="preserve">Finally, in the </w:t>
      </w:r>
      <w:r>
        <w:rPr>
          <w:lang w:val="en-US"/>
        </w:rPr>
        <w:t>current time of</w:t>
      </w:r>
      <w:r w:rsidRPr="009621CD">
        <w:rPr>
          <w:lang w:val="en-US"/>
        </w:rPr>
        <w:t xml:space="preserve"> ESG (Environmental, Social, and Governance) investing, a company's worth has more to do with its ethical practices. Large investors, such as BlackRock are now targeting "Green Finance." There is evidence that companies with high ESG scores have a lower cost of capital (WAC)</w:t>
      </w:r>
      <w:sdt>
        <w:sdtPr>
          <w:rPr>
            <w:lang w:val="en-US"/>
          </w:rPr>
          <w:id w:val="113487815"/>
          <w:citation/>
        </w:sdtPr>
        <w:sdtContent>
          <w:r w:rsidR="0050578E">
            <w:rPr>
              <w:lang w:val="en-US"/>
            </w:rPr>
            <w:fldChar w:fldCharType="begin"/>
          </w:r>
          <w:r w:rsidR="0050578E">
            <w:rPr>
              <w:lang w:val="en-US"/>
            </w:rPr>
            <w:instrText xml:space="preserve"> CITATION Ash201 \l 1033 </w:instrText>
          </w:r>
          <w:r w:rsidR="0050578E">
            <w:rPr>
              <w:lang w:val="en-US"/>
            </w:rPr>
            <w:fldChar w:fldCharType="separate"/>
          </w:r>
          <w:r w:rsidR="0050578E">
            <w:rPr>
              <w:noProof/>
              <w:lang w:val="en-US"/>
            </w:rPr>
            <w:t xml:space="preserve"> </w:t>
          </w:r>
          <w:r w:rsidR="0050578E" w:rsidRPr="0050578E">
            <w:rPr>
              <w:noProof/>
              <w:lang w:val="en-US"/>
            </w:rPr>
            <w:t>(Lodh, 2020)</w:t>
          </w:r>
          <w:r w:rsidR="0050578E">
            <w:rPr>
              <w:lang w:val="en-US"/>
            </w:rPr>
            <w:fldChar w:fldCharType="end"/>
          </w:r>
        </w:sdtContent>
      </w:sdt>
      <w:r w:rsidRPr="009621CD">
        <w:rPr>
          <w:lang w:val="en-US"/>
        </w:rPr>
        <w:t>. For BYD, transparency around battery sources and labor conditions is paramount to long-term equity growth. As the company proceeds into 2026, just how much of a balance it can achieve between ethical responsibility and aggressive financial restructuring should determine whether it falls into a "Value Trap" with a P</w:t>
      </w:r>
      <w:r w:rsidR="0050578E">
        <w:rPr>
          <w:lang w:val="en-US"/>
        </w:rPr>
        <w:t>/</w:t>
      </w:r>
      <w:r w:rsidRPr="009621CD">
        <w:rPr>
          <w:lang w:val="en-US"/>
        </w:rPr>
        <w:t>E of 6.42 or a "Global Growth Leader."</w:t>
      </w:r>
    </w:p>
    <w:p w14:paraId="2B2F9356" w14:textId="5CA2B2B8" w:rsidR="001C1BF1" w:rsidRDefault="00460FA0" w:rsidP="009B13EF">
      <w:pPr>
        <w:pStyle w:val="Heading1"/>
      </w:pPr>
      <w:bookmarkStart w:id="47" w:name="_Toc225324628"/>
      <w:bookmarkStart w:id="48" w:name="_Toc225451267"/>
      <w:bookmarkStart w:id="49" w:name="_Toc225451970"/>
      <w:r>
        <w:t>Investment Appraisal and Capital Budgeting</w:t>
      </w:r>
      <w:bookmarkEnd w:id="47"/>
      <w:bookmarkEnd w:id="48"/>
      <w:bookmarkEnd w:id="49"/>
    </w:p>
    <w:p w14:paraId="3D019AF2" w14:textId="7D01234A" w:rsidR="00460FA0" w:rsidRDefault="00D0141E" w:rsidP="00460FA0">
      <w:r w:rsidRPr="00D0141E">
        <w:t xml:space="preserve">Capital budgeting is applied to determine whether or not long-term investments will generate value and align with the company's finances and strategy. Studies show that companies often use several appraisal methods in conjunction with each other, but NPV is </w:t>
      </w:r>
      <w:r>
        <w:t>highly applied by many</w:t>
      </w:r>
      <w:r w:rsidRPr="00D0141E">
        <w:t xml:space="preserve"> companies because</w:t>
      </w:r>
      <w:r>
        <w:t xml:space="preserve"> it </w:t>
      </w:r>
      <w:r w:rsidRPr="00D0141E">
        <w:t>direct measure</w:t>
      </w:r>
      <w:r>
        <w:t>s the</w:t>
      </w:r>
      <w:r w:rsidRPr="00D0141E">
        <w:t xml:space="preserve"> value creation. Other tools, such as payback period and ARR, are more limited in that they do not account for the time value of money and cash flows that occur in the future. IRR and PI are also commonly used, but tend to best be used to support the NPV decision rather than replace it</w:t>
      </w:r>
      <w:sdt>
        <w:sdtPr>
          <w:id w:val="1463076711"/>
          <w:citation/>
        </w:sdtPr>
        <w:sdtContent>
          <w:r w:rsidR="000E6364">
            <w:fldChar w:fldCharType="begin"/>
          </w:r>
          <w:r w:rsidR="000E6364">
            <w:rPr>
              <w:lang w:val="en-US"/>
            </w:rPr>
            <w:instrText xml:space="preserve"> CITATION Jin221 \l 1033 </w:instrText>
          </w:r>
          <w:r w:rsidR="000E6364">
            <w:fldChar w:fldCharType="separate"/>
          </w:r>
          <w:r w:rsidR="000E6364">
            <w:rPr>
              <w:noProof/>
              <w:lang w:val="en-US"/>
            </w:rPr>
            <w:t xml:space="preserve"> </w:t>
          </w:r>
          <w:r w:rsidR="000E6364" w:rsidRPr="000E6364">
            <w:rPr>
              <w:noProof/>
              <w:lang w:val="en-US"/>
            </w:rPr>
            <w:t>(Huang, 2022)</w:t>
          </w:r>
          <w:r w:rsidR="000E6364">
            <w:fldChar w:fldCharType="end"/>
          </w:r>
        </w:sdtContent>
      </w:sdt>
      <w:r w:rsidRPr="00D0141E">
        <w:t>.</w:t>
      </w:r>
    </w:p>
    <w:p w14:paraId="7B080F3F" w14:textId="77777777" w:rsidR="00D0141E" w:rsidRDefault="00D0141E" w:rsidP="00460FA0"/>
    <w:tbl>
      <w:tblPr>
        <w:tblStyle w:val="TableGrid"/>
        <w:tblW w:w="0" w:type="auto"/>
        <w:tblLook w:val="04A0" w:firstRow="1" w:lastRow="0" w:firstColumn="1" w:lastColumn="0" w:noHBand="0" w:noVBand="1"/>
      </w:tblPr>
      <w:tblGrid>
        <w:gridCol w:w="723"/>
        <w:gridCol w:w="2559"/>
        <w:gridCol w:w="1736"/>
        <w:gridCol w:w="1722"/>
        <w:gridCol w:w="1736"/>
      </w:tblGrid>
      <w:tr w:rsidR="00460FA0" w:rsidRPr="00460FA0" w14:paraId="4B8D488A" w14:textId="77777777" w:rsidTr="00460FA0">
        <w:tc>
          <w:tcPr>
            <w:tcW w:w="0" w:type="auto"/>
            <w:hideMark/>
          </w:tcPr>
          <w:p w14:paraId="25BDCD3D" w14:textId="77777777" w:rsidR="00460FA0" w:rsidRPr="00460FA0" w:rsidRDefault="00460FA0" w:rsidP="00460FA0">
            <w:pPr>
              <w:spacing w:line="240" w:lineRule="auto"/>
              <w:jc w:val="center"/>
              <w:rPr>
                <w:b/>
                <w:bCs/>
              </w:rPr>
            </w:pPr>
            <w:r w:rsidRPr="00460FA0">
              <w:rPr>
                <w:b/>
                <w:bCs/>
              </w:rPr>
              <w:t>Year</w:t>
            </w:r>
          </w:p>
        </w:tc>
        <w:tc>
          <w:tcPr>
            <w:tcW w:w="0" w:type="auto"/>
            <w:hideMark/>
          </w:tcPr>
          <w:p w14:paraId="7D776995" w14:textId="77777777" w:rsidR="00460FA0" w:rsidRPr="00460FA0" w:rsidRDefault="00460FA0" w:rsidP="00460FA0">
            <w:pPr>
              <w:spacing w:line="240" w:lineRule="auto"/>
              <w:jc w:val="right"/>
              <w:rPr>
                <w:b/>
                <w:bCs/>
              </w:rPr>
            </w:pPr>
            <w:r w:rsidRPr="00460FA0">
              <w:rPr>
                <w:b/>
                <w:bCs/>
              </w:rPr>
              <w:t>Discount factor @10%</w:t>
            </w:r>
          </w:p>
        </w:tc>
        <w:tc>
          <w:tcPr>
            <w:tcW w:w="0" w:type="auto"/>
            <w:hideMark/>
          </w:tcPr>
          <w:p w14:paraId="691A83D2" w14:textId="77777777" w:rsidR="00460FA0" w:rsidRPr="00460FA0" w:rsidRDefault="00460FA0" w:rsidP="00460FA0">
            <w:pPr>
              <w:spacing w:line="240" w:lineRule="auto"/>
              <w:jc w:val="right"/>
              <w:rPr>
                <w:b/>
                <w:bCs/>
              </w:rPr>
            </w:pPr>
            <w:r w:rsidRPr="00460FA0">
              <w:rPr>
                <w:b/>
                <w:bCs/>
              </w:rPr>
              <w:t>Project A (£m)</w:t>
            </w:r>
          </w:p>
        </w:tc>
        <w:tc>
          <w:tcPr>
            <w:tcW w:w="0" w:type="auto"/>
            <w:hideMark/>
          </w:tcPr>
          <w:p w14:paraId="393FF185" w14:textId="77777777" w:rsidR="00460FA0" w:rsidRPr="00460FA0" w:rsidRDefault="00460FA0" w:rsidP="00460FA0">
            <w:pPr>
              <w:spacing w:line="240" w:lineRule="auto"/>
              <w:jc w:val="right"/>
              <w:rPr>
                <w:b/>
                <w:bCs/>
              </w:rPr>
            </w:pPr>
            <w:r w:rsidRPr="00460FA0">
              <w:rPr>
                <w:b/>
                <w:bCs/>
              </w:rPr>
              <w:t>Project B (£m)</w:t>
            </w:r>
          </w:p>
        </w:tc>
        <w:tc>
          <w:tcPr>
            <w:tcW w:w="0" w:type="auto"/>
            <w:hideMark/>
          </w:tcPr>
          <w:p w14:paraId="65215A2C" w14:textId="77777777" w:rsidR="00460FA0" w:rsidRPr="00460FA0" w:rsidRDefault="00460FA0" w:rsidP="00460FA0">
            <w:pPr>
              <w:spacing w:line="240" w:lineRule="auto"/>
              <w:jc w:val="right"/>
              <w:rPr>
                <w:b/>
                <w:bCs/>
              </w:rPr>
            </w:pPr>
            <w:r w:rsidRPr="00460FA0">
              <w:rPr>
                <w:b/>
                <w:bCs/>
              </w:rPr>
              <w:t>Project C (£m)</w:t>
            </w:r>
          </w:p>
        </w:tc>
      </w:tr>
      <w:tr w:rsidR="00460FA0" w:rsidRPr="00460FA0" w14:paraId="100DC38A" w14:textId="77777777" w:rsidTr="00460FA0">
        <w:tc>
          <w:tcPr>
            <w:tcW w:w="0" w:type="auto"/>
            <w:hideMark/>
          </w:tcPr>
          <w:p w14:paraId="0624A7F5" w14:textId="77777777" w:rsidR="00460FA0" w:rsidRPr="00460FA0" w:rsidRDefault="00460FA0" w:rsidP="00460FA0">
            <w:pPr>
              <w:spacing w:line="240" w:lineRule="auto"/>
              <w:jc w:val="left"/>
            </w:pPr>
            <w:r w:rsidRPr="00460FA0">
              <w:t>0</w:t>
            </w:r>
          </w:p>
        </w:tc>
        <w:tc>
          <w:tcPr>
            <w:tcW w:w="0" w:type="auto"/>
            <w:hideMark/>
          </w:tcPr>
          <w:p w14:paraId="474C22F7" w14:textId="77777777" w:rsidR="00460FA0" w:rsidRPr="00460FA0" w:rsidRDefault="00460FA0" w:rsidP="00460FA0">
            <w:pPr>
              <w:spacing w:line="240" w:lineRule="auto"/>
              <w:jc w:val="right"/>
            </w:pPr>
            <w:r w:rsidRPr="00460FA0">
              <w:t>1.0000</w:t>
            </w:r>
          </w:p>
        </w:tc>
        <w:tc>
          <w:tcPr>
            <w:tcW w:w="0" w:type="auto"/>
            <w:hideMark/>
          </w:tcPr>
          <w:p w14:paraId="4EE64A14" w14:textId="77777777" w:rsidR="00460FA0" w:rsidRPr="00460FA0" w:rsidRDefault="00460FA0" w:rsidP="00460FA0">
            <w:pPr>
              <w:spacing w:line="240" w:lineRule="auto"/>
              <w:jc w:val="right"/>
            </w:pPr>
            <w:r w:rsidRPr="00460FA0">
              <w:t>-50</w:t>
            </w:r>
          </w:p>
        </w:tc>
        <w:tc>
          <w:tcPr>
            <w:tcW w:w="0" w:type="auto"/>
            <w:hideMark/>
          </w:tcPr>
          <w:p w14:paraId="73B4ADC4" w14:textId="77777777" w:rsidR="00460FA0" w:rsidRPr="00460FA0" w:rsidRDefault="00460FA0" w:rsidP="00460FA0">
            <w:pPr>
              <w:spacing w:line="240" w:lineRule="auto"/>
              <w:jc w:val="right"/>
            </w:pPr>
            <w:r w:rsidRPr="00460FA0">
              <w:t>-50</w:t>
            </w:r>
          </w:p>
        </w:tc>
        <w:tc>
          <w:tcPr>
            <w:tcW w:w="0" w:type="auto"/>
            <w:hideMark/>
          </w:tcPr>
          <w:p w14:paraId="757B237F" w14:textId="77777777" w:rsidR="00460FA0" w:rsidRPr="00460FA0" w:rsidRDefault="00460FA0" w:rsidP="00460FA0">
            <w:pPr>
              <w:spacing w:line="240" w:lineRule="auto"/>
              <w:jc w:val="right"/>
            </w:pPr>
            <w:r w:rsidRPr="00460FA0">
              <w:t>-50</w:t>
            </w:r>
          </w:p>
        </w:tc>
      </w:tr>
      <w:tr w:rsidR="00460FA0" w:rsidRPr="00460FA0" w14:paraId="59C4B35F" w14:textId="77777777" w:rsidTr="00460FA0">
        <w:tc>
          <w:tcPr>
            <w:tcW w:w="0" w:type="auto"/>
            <w:hideMark/>
          </w:tcPr>
          <w:p w14:paraId="7B13371B" w14:textId="77777777" w:rsidR="00460FA0" w:rsidRPr="00460FA0" w:rsidRDefault="00460FA0" w:rsidP="00460FA0">
            <w:pPr>
              <w:spacing w:line="240" w:lineRule="auto"/>
              <w:jc w:val="left"/>
            </w:pPr>
            <w:r w:rsidRPr="00460FA0">
              <w:t>1</w:t>
            </w:r>
          </w:p>
        </w:tc>
        <w:tc>
          <w:tcPr>
            <w:tcW w:w="0" w:type="auto"/>
            <w:hideMark/>
          </w:tcPr>
          <w:p w14:paraId="2B360CEF" w14:textId="77777777" w:rsidR="00460FA0" w:rsidRPr="00460FA0" w:rsidRDefault="00460FA0" w:rsidP="00460FA0">
            <w:pPr>
              <w:spacing w:line="240" w:lineRule="auto"/>
              <w:jc w:val="right"/>
            </w:pPr>
            <w:r w:rsidRPr="00460FA0">
              <w:t>0.9091</w:t>
            </w:r>
          </w:p>
        </w:tc>
        <w:tc>
          <w:tcPr>
            <w:tcW w:w="0" w:type="auto"/>
            <w:hideMark/>
          </w:tcPr>
          <w:p w14:paraId="539AE58B" w14:textId="77777777" w:rsidR="00460FA0" w:rsidRPr="00460FA0" w:rsidRDefault="00460FA0" w:rsidP="00460FA0">
            <w:pPr>
              <w:spacing w:line="240" w:lineRule="auto"/>
              <w:jc w:val="right"/>
            </w:pPr>
            <w:r w:rsidRPr="00460FA0">
              <w:t>10</w:t>
            </w:r>
          </w:p>
        </w:tc>
        <w:tc>
          <w:tcPr>
            <w:tcW w:w="0" w:type="auto"/>
            <w:hideMark/>
          </w:tcPr>
          <w:p w14:paraId="7864F297" w14:textId="77777777" w:rsidR="00460FA0" w:rsidRPr="00460FA0" w:rsidRDefault="00460FA0" w:rsidP="00460FA0">
            <w:pPr>
              <w:spacing w:line="240" w:lineRule="auto"/>
              <w:jc w:val="right"/>
            </w:pPr>
            <w:r w:rsidRPr="00460FA0">
              <w:t>11</w:t>
            </w:r>
          </w:p>
        </w:tc>
        <w:tc>
          <w:tcPr>
            <w:tcW w:w="0" w:type="auto"/>
            <w:hideMark/>
          </w:tcPr>
          <w:p w14:paraId="53BB76AD" w14:textId="77777777" w:rsidR="00460FA0" w:rsidRPr="00460FA0" w:rsidRDefault="00460FA0" w:rsidP="00460FA0">
            <w:pPr>
              <w:spacing w:line="240" w:lineRule="auto"/>
              <w:jc w:val="right"/>
            </w:pPr>
            <w:r w:rsidRPr="00460FA0">
              <w:t>5</w:t>
            </w:r>
          </w:p>
        </w:tc>
      </w:tr>
      <w:tr w:rsidR="00460FA0" w:rsidRPr="00460FA0" w14:paraId="41293BB5" w14:textId="77777777" w:rsidTr="00460FA0">
        <w:tc>
          <w:tcPr>
            <w:tcW w:w="0" w:type="auto"/>
            <w:hideMark/>
          </w:tcPr>
          <w:p w14:paraId="6A222C42" w14:textId="77777777" w:rsidR="00460FA0" w:rsidRPr="00460FA0" w:rsidRDefault="00460FA0" w:rsidP="00460FA0">
            <w:pPr>
              <w:spacing w:line="240" w:lineRule="auto"/>
              <w:jc w:val="left"/>
            </w:pPr>
            <w:r w:rsidRPr="00460FA0">
              <w:t>2</w:t>
            </w:r>
          </w:p>
        </w:tc>
        <w:tc>
          <w:tcPr>
            <w:tcW w:w="0" w:type="auto"/>
            <w:hideMark/>
          </w:tcPr>
          <w:p w14:paraId="3C08DDA2" w14:textId="77777777" w:rsidR="00460FA0" w:rsidRPr="00460FA0" w:rsidRDefault="00460FA0" w:rsidP="00460FA0">
            <w:pPr>
              <w:spacing w:line="240" w:lineRule="auto"/>
              <w:jc w:val="right"/>
            </w:pPr>
            <w:r w:rsidRPr="00460FA0">
              <w:t>0.8264</w:t>
            </w:r>
          </w:p>
        </w:tc>
        <w:tc>
          <w:tcPr>
            <w:tcW w:w="0" w:type="auto"/>
            <w:hideMark/>
          </w:tcPr>
          <w:p w14:paraId="3B2B5AC8" w14:textId="77777777" w:rsidR="00460FA0" w:rsidRPr="00460FA0" w:rsidRDefault="00460FA0" w:rsidP="00460FA0">
            <w:pPr>
              <w:spacing w:line="240" w:lineRule="auto"/>
              <w:jc w:val="right"/>
            </w:pPr>
            <w:r w:rsidRPr="00460FA0">
              <w:t>12</w:t>
            </w:r>
          </w:p>
        </w:tc>
        <w:tc>
          <w:tcPr>
            <w:tcW w:w="0" w:type="auto"/>
            <w:hideMark/>
          </w:tcPr>
          <w:p w14:paraId="094676B6" w14:textId="77777777" w:rsidR="00460FA0" w:rsidRPr="00460FA0" w:rsidRDefault="00460FA0" w:rsidP="00460FA0">
            <w:pPr>
              <w:spacing w:line="240" w:lineRule="auto"/>
              <w:jc w:val="right"/>
            </w:pPr>
            <w:r w:rsidRPr="00460FA0">
              <w:t>11</w:t>
            </w:r>
          </w:p>
        </w:tc>
        <w:tc>
          <w:tcPr>
            <w:tcW w:w="0" w:type="auto"/>
            <w:hideMark/>
          </w:tcPr>
          <w:p w14:paraId="6F44E59A" w14:textId="77777777" w:rsidR="00460FA0" w:rsidRPr="00460FA0" w:rsidRDefault="00460FA0" w:rsidP="00460FA0">
            <w:pPr>
              <w:spacing w:line="240" w:lineRule="auto"/>
              <w:jc w:val="right"/>
            </w:pPr>
            <w:r w:rsidRPr="00460FA0">
              <w:t>10</w:t>
            </w:r>
          </w:p>
        </w:tc>
      </w:tr>
      <w:tr w:rsidR="00460FA0" w:rsidRPr="00460FA0" w14:paraId="79F75879" w14:textId="77777777" w:rsidTr="00460FA0">
        <w:tc>
          <w:tcPr>
            <w:tcW w:w="0" w:type="auto"/>
            <w:hideMark/>
          </w:tcPr>
          <w:p w14:paraId="65E464D8" w14:textId="77777777" w:rsidR="00460FA0" w:rsidRPr="00460FA0" w:rsidRDefault="00460FA0" w:rsidP="00460FA0">
            <w:pPr>
              <w:spacing w:line="240" w:lineRule="auto"/>
              <w:jc w:val="left"/>
            </w:pPr>
            <w:r w:rsidRPr="00460FA0">
              <w:t>3</w:t>
            </w:r>
          </w:p>
        </w:tc>
        <w:tc>
          <w:tcPr>
            <w:tcW w:w="0" w:type="auto"/>
            <w:hideMark/>
          </w:tcPr>
          <w:p w14:paraId="05FDA75C" w14:textId="77777777" w:rsidR="00460FA0" w:rsidRPr="00460FA0" w:rsidRDefault="00460FA0" w:rsidP="00460FA0">
            <w:pPr>
              <w:spacing w:line="240" w:lineRule="auto"/>
              <w:jc w:val="right"/>
            </w:pPr>
            <w:r w:rsidRPr="00460FA0">
              <w:t>0.7513</w:t>
            </w:r>
          </w:p>
        </w:tc>
        <w:tc>
          <w:tcPr>
            <w:tcW w:w="0" w:type="auto"/>
            <w:hideMark/>
          </w:tcPr>
          <w:p w14:paraId="6F0A35AF" w14:textId="77777777" w:rsidR="00460FA0" w:rsidRPr="00460FA0" w:rsidRDefault="00460FA0" w:rsidP="00460FA0">
            <w:pPr>
              <w:spacing w:line="240" w:lineRule="auto"/>
              <w:jc w:val="right"/>
            </w:pPr>
            <w:r w:rsidRPr="00460FA0">
              <w:t>14</w:t>
            </w:r>
          </w:p>
        </w:tc>
        <w:tc>
          <w:tcPr>
            <w:tcW w:w="0" w:type="auto"/>
            <w:hideMark/>
          </w:tcPr>
          <w:p w14:paraId="75BA5C6D" w14:textId="77777777" w:rsidR="00460FA0" w:rsidRPr="00460FA0" w:rsidRDefault="00460FA0" w:rsidP="00460FA0">
            <w:pPr>
              <w:spacing w:line="240" w:lineRule="auto"/>
              <w:jc w:val="right"/>
            </w:pPr>
            <w:r w:rsidRPr="00460FA0">
              <w:t>11</w:t>
            </w:r>
          </w:p>
        </w:tc>
        <w:tc>
          <w:tcPr>
            <w:tcW w:w="0" w:type="auto"/>
            <w:hideMark/>
          </w:tcPr>
          <w:p w14:paraId="0978CA58" w14:textId="77777777" w:rsidR="00460FA0" w:rsidRPr="00460FA0" w:rsidRDefault="00460FA0" w:rsidP="00460FA0">
            <w:pPr>
              <w:spacing w:line="240" w:lineRule="auto"/>
              <w:jc w:val="right"/>
            </w:pPr>
            <w:r w:rsidRPr="00460FA0">
              <w:t>20</w:t>
            </w:r>
          </w:p>
        </w:tc>
      </w:tr>
      <w:tr w:rsidR="00460FA0" w:rsidRPr="00460FA0" w14:paraId="0836179D" w14:textId="77777777" w:rsidTr="00460FA0">
        <w:tc>
          <w:tcPr>
            <w:tcW w:w="0" w:type="auto"/>
            <w:hideMark/>
          </w:tcPr>
          <w:p w14:paraId="210A173D" w14:textId="77777777" w:rsidR="00460FA0" w:rsidRPr="00460FA0" w:rsidRDefault="00460FA0" w:rsidP="00460FA0">
            <w:pPr>
              <w:spacing w:line="240" w:lineRule="auto"/>
              <w:jc w:val="left"/>
            </w:pPr>
            <w:r w:rsidRPr="00460FA0">
              <w:t>4</w:t>
            </w:r>
          </w:p>
        </w:tc>
        <w:tc>
          <w:tcPr>
            <w:tcW w:w="0" w:type="auto"/>
            <w:hideMark/>
          </w:tcPr>
          <w:p w14:paraId="1B2A4D9D" w14:textId="77777777" w:rsidR="00460FA0" w:rsidRPr="00460FA0" w:rsidRDefault="00460FA0" w:rsidP="00460FA0">
            <w:pPr>
              <w:spacing w:line="240" w:lineRule="auto"/>
              <w:jc w:val="right"/>
            </w:pPr>
            <w:r w:rsidRPr="00460FA0">
              <w:t>0.6830</w:t>
            </w:r>
          </w:p>
        </w:tc>
        <w:tc>
          <w:tcPr>
            <w:tcW w:w="0" w:type="auto"/>
            <w:hideMark/>
          </w:tcPr>
          <w:p w14:paraId="40F03A54" w14:textId="77777777" w:rsidR="00460FA0" w:rsidRPr="00460FA0" w:rsidRDefault="00460FA0" w:rsidP="00460FA0">
            <w:pPr>
              <w:spacing w:line="240" w:lineRule="auto"/>
              <w:jc w:val="right"/>
            </w:pPr>
            <w:r w:rsidRPr="00460FA0">
              <w:t>10</w:t>
            </w:r>
          </w:p>
        </w:tc>
        <w:tc>
          <w:tcPr>
            <w:tcW w:w="0" w:type="auto"/>
            <w:hideMark/>
          </w:tcPr>
          <w:p w14:paraId="5AFA8E7E" w14:textId="77777777" w:rsidR="00460FA0" w:rsidRPr="00460FA0" w:rsidRDefault="00460FA0" w:rsidP="00460FA0">
            <w:pPr>
              <w:spacing w:line="240" w:lineRule="auto"/>
              <w:jc w:val="right"/>
            </w:pPr>
            <w:r w:rsidRPr="00460FA0">
              <w:t>11</w:t>
            </w:r>
          </w:p>
        </w:tc>
        <w:tc>
          <w:tcPr>
            <w:tcW w:w="0" w:type="auto"/>
            <w:hideMark/>
          </w:tcPr>
          <w:p w14:paraId="593959C7" w14:textId="77777777" w:rsidR="00460FA0" w:rsidRPr="00460FA0" w:rsidRDefault="00460FA0" w:rsidP="00460FA0">
            <w:pPr>
              <w:spacing w:line="240" w:lineRule="auto"/>
              <w:jc w:val="right"/>
            </w:pPr>
            <w:r w:rsidRPr="00460FA0">
              <w:t>25</w:t>
            </w:r>
          </w:p>
        </w:tc>
      </w:tr>
      <w:tr w:rsidR="00460FA0" w:rsidRPr="00460FA0" w14:paraId="44FFF2E7" w14:textId="77777777" w:rsidTr="00460FA0">
        <w:tc>
          <w:tcPr>
            <w:tcW w:w="0" w:type="auto"/>
            <w:hideMark/>
          </w:tcPr>
          <w:p w14:paraId="1E34A03A" w14:textId="77777777" w:rsidR="00460FA0" w:rsidRPr="00460FA0" w:rsidRDefault="00460FA0" w:rsidP="00460FA0">
            <w:pPr>
              <w:spacing w:line="240" w:lineRule="auto"/>
              <w:jc w:val="left"/>
            </w:pPr>
            <w:r w:rsidRPr="00460FA0">
              <w:t>5</w:t>
            </w:r>
          </w:p>
        </w:tc>
        <w:tc>
          <w:tcPr>
            <w:tcW w:w="0" w:type="auto"/>
            <w:hideMark/>
          </w:tcPr>
          <w:p w14:paraId="63F3A1C4" w14:textId="77777777" w:rsidR="00460FA0" w:rsidRPr="00460FA0" w:rsidRDefault="00460FA0" w:rsidP="00460FA0">
            <w:pPr>
              <w:spacing w:line="240" w:lineRule="auto"/>
              <w:jc w:val="right"/>
            </w:pPr>
            <w:r w:rsidRPr="00460FA0">
              <w:t>0.6209</w:t>
            </w:r>
          </w:p>
        </w:tc>
        <w:tc>
          <w:tcPr>
            <w:tcW w:w="0" w:type="auto"/>
            <w:hideMark/>
          </w:tcPr>
          <w:p w14:paraId="1491CE19" w14:textId="77777777" w:rsidR="00460FA0" w:rsidRPr="00460FA0" w:rsidRDefault="00460FA0" w:rsidP="00460FA0">
            <w:pPr>
              <w:spacing w:line="240" w:lineRule="auto"/>
              <w:jc w:val="right"/>
            </w:pPr>
            <w:r w:rsidRPr="00460FA0">
              <w:t>8</w:t>
            </w:r>
          </w:p>
        </w:tc>
        <w:tc>
          <w:tcPr>
            <w:tcW w:w="0" w:type="auto"/>
            <w:hideMark/>
          </w:tcPr>
          <w:p w14:paraId="389C4C28" w14:textId="77777777" w:rsidR="00460FA0" w:rsidRPr="00460FA0" w:rsidRDefault="00460FA0" w:rsidP="00460FA0">
            <w:pPr>
              <w:spacing w:line="240" w:lineRule="auto"/>
              <w:jc w:val="right"/>
            </w:pPr>
            <w:r w:rsidRPr="00460FA0">
              <w:t>11</w:t>
            </w:r>
          </w:p>
        </w:tc>
        <w:tc>
          <w:tcPr>
            <w:tcW w:w="0" w:type="auto"/>
            <w:hideMark/>
          </w:tcPr>
          <w:p w14:paraId="5F226169" w14:textId="77777777" w:rsidR="00460FA0" w:rsidRPr="00460FA0" w:rsidRDefault="00460FA0" w:rsidP="00460FA0">
            <w:pPr>
              <w:spacing w:line="240" w:lineRule="auto"/>
              <w:jc w:val="right"/>
            </w:pPr>
            <w:r w:rsidRPr="00460FA0">
              <w:t>5</w:t>
            </w:r>
          </w:p>
        </w:tc>
      </w:tr>
    </w:tbl>
    <w:p w14:paraId="37E56401" w14:textId="77777777" w:rsidR="00460FA0" w:rsidRDefault="00460FA0" w:rsidP="00460FA0"/>
    <w:p w14:paraId="3DF8F129" w14:textId="06EA3AFD" w:rsidR="00460FA0" w:rsidRDefault="00460FA0" w:rsidP="00460FA0">
      <w:pPr>
        <w:pStyle w:val="Heading3"/>
      </w:pPr>
      <w:bookmarkStart w:id="50" w:name="_Toc225324629"/>
      <w:bookmarkStart w:id="51" w:name="_Toc225451268"/>
      <w:bookmarkStart w:id="52" w:name="_Toc225451971"/>
      <w:r>
        <w:t>Payback Period</w:t>
      </w:r>
      <w:bookmarkEnd w:id="50"/>
      <w:bookmarkEnd w:id="51"/>
      <w:bookmarkEnd w:id="52"/>
    </w:p>
    <w:p w14:paraId="5732C09F" w14:textId="77777777" w:rsidR="00460FA0" w:rsidRDefault="00460FA0" w:rsidP="00460FA0">
      <w:r>
        <w:t>Payback is the measure of how fast the initial investment will be recovered. It is useful to highlight liquidity and time-risk, but it is not an overall measure of value as it does not consider cash flows after the payback point and it does not consider any time value of money.</w:t>
      </w:r>
    </w:p>
    <w:p w14:paraId="6E3531C5" w14:textId="77777777" w:rsidR="00460FA0" w:rsidRPr="00460FA0" w:rsidRDefault="00460FA0" w:rsidP="00460FA0">
      <w:pPr>
        <w:pStyle w:val="ListParagraph"/>
        <w:numPr>
          <w:ilvl w:val="0"/>
          <w:numId w:val="7"/>
        </w:numPr>
        <w:jc w:val="left"/>
      </w:pPr>
      <w:r w:rsidRPr="00460FA0">
        <w:rPr>
          <w:b/>
          <w:bCs/>
        </w:rPr>
        <w:lastRenderedPageBreak/>
        <w:t>Project A</w:t>
      </w:r>
      <w:r w:rsidRPr="00460FA0">
        <w:t>: cumulative inflows = 10, 22, 36, 46, 54</w:t>
      </w:r>
      <w:r w:rsidRPr="00460FA0">
        <w:br/>
        <w:t xml:space="preserve">Payback = 4 + (4/8) = </w:t>
      </w:r>
      <w:r w:rsidRPr="00460FA0">
        <w:rPr>
          <w:b/>
          <w:bCs/>
        </w:rPr>
        <w:t>4.50 years</w:t>
      </w:r>
      <w:r w:rsidRPr="00460FA0">
        <w:t xml:space="preserve"> </w:t>
      </w:r>
    </w:p>
    <w:p w14:paraId="09C34B0F" w14:textId="77777777" w:rsidR="00460FA0" w:rsidRPr="00460FA0" w:rsidRDefault="00460FA0" w:rsidP="00460FA0">
      <w:pPr>
        <w:pStyle w:val="ListParagraph"/>
        <w:numPr>
          <w:ilvl w:val="0"/>
          <w:numId w:val="7"/>
        </w:numPr>
        <w:jc w:val="left"/>
      </w:pPr>
      <w:r w:rsidRPr="00460FA0">
        <w:rPr>
          <w:b/>
          <w:bCs/>
        </w:rPr>
        <w:t>Project B</w:t>
      </w:r>
      <w:r w:rsidRPr="00460FA0">
        <w:t>: cumulative inflows = 11, 22, 33, 44, 55</w:t>
      </w:r>
      <w:r w:rsidRPr="00460FA0">
        <w:br/>
        <w:t xml:space="preserve">Payback = 4 + (6/11) = </w:t>
      </w:r>
      <w:r w:rsidRPr="00460FA0">
        <w:rPr>
          <w:b/>
          <w:bCs/>
        </w:rPr>
        <w:t>4.55 years</w:t>
      </w:r>
      <w:r w:rsidRPr="00460FA0">
        <w:t xml:space="preserve"> </w:t>
      </w:r>
    </w:p>
    <w:p w14:paraId="2423257D" w14:textId="77777777" w:rsidR="00460FA0" w:rsidRPr="00460FA0" w:rsidRDefault="00460FA0" w:rsidP="00460FA0">
      <w:pPr>
        <w:pStyle w:val="ListParagraph"/>
        <w:numPr>
          <w:ilvl w:val="0"/>
          <w:numId w:val="7"/>
        </w:numPr>
        <w:jc w:val="left"/>
      </w:pPr>
      <w:r w:rsidRPr="00460FA0">
        <w:rPr>
          <w:b/>
          <w:bCs/>
        </w:rPr>
        <w:t>Project C</w:t>
      </w:r>
      <w:r w:rsidRPr="00460FA0">
        <w:t>: cumulative inflows = 5, 15, 35, 60</w:t>
      </w:r>
      <w:r w:rsidRPr="00460FA0">
        <w:br/>
        <w:t xml:space="preserve">Payback = 3 + (15/25) = </w:t>
      </w:r>
      <w:r w:rsidRPr="00460FA0">
        <w:rPr>
          <w:b/>
          <w:bCs/>
        </w:rPr>
        <w:t>3.60 years</w:t>
      </w:r>
      <w:r w:rsidRPr="00460FA0">
        <w:t xml:space="preserve"> </w:t>
      </w:r>
    </w:p>
    <w:p w14:paraId="7361F83C" w14:textId="77777777" w:rsidR="00460FA0" w:rsidRPr="00460FA0" w:rsidRDefault="00460FA0" w:rsidP="00460FA0">
      <w:pPr>
        <w:jc w:val="left"/>
      </w:pPr>
      <w:r w:rsidRPr="00460FA0">
        <w:t xml:space="preserve">On payback alone, </w:t>
      </w:r>
      <w:r w:rsidRPr="00460FA0">
        <w:rPr>
          <w:b/>
          <w:bCs/>
        </w:rPr>
        <w:t>Project C</w:t>
      </w:r>
      <w:r w:rsidRPr="00460FA0">
        <w:t xml:space="preserve"> is best because capital is recovered fastest.</w:t>
      </w:r>
    </w:p>
    <w:p w14:paraId="33498212" w14:textId="31543FD8" w:rsidR="00460FA0" w:rsidRDefault="00460FA0" w:rsidP="00460FA0">
      <w:pPr>
        <w:pStyle w:val="Heading3"/>
      </w:pPr>
      <w:bookmarkStart w:id="53" w:name="_Toc225324630"/>
      <w:bookmarkStart w:id="54" w:name="_Toc225451269"/>
      <w:bookmarkStart w:id="55" w:name="_Toc225451972"/>
      <w:r>
        <w:t>ARR</w:t>
      </w:r>
      <w:bookmarkEnd w:id="53"/>
      <w:bookmarkEnd w:id="54"/>
      <w:bookmarkEnd w:id="55"/>
    </w:p>
    <w:p w14:paraId="1B133836" w14:textId="77777777" w:rsidR="00460FA0" w:rsidRDefault="00460FA0" w:rsidP="00460FA0">
      <w:r>
        <w:t>ARR reflects average accounting return rather than discounted cash value and is therefore useful as a supporting measure, but weaker than NPV when it comes to final selection.</w:t>
      </w:r>
    </w:p>
    <w:p w14:paraId="693B16F8" w14:textId="77777777" w:rsidR="00460FA0" w:rsidRPr="00460FA0" w:rsidRDefault="00460FA0" w:rsidP="00460FA0">
      <w:pPr>
        <w:pStyle w:val="ListParagraph"/>
        <w:numPr>
          <w:ilvl w:val="0"/>
          <w:numId w:val="9"/>
        </w:numPr>
        <w:jc w:val="left"/>
      </w:pPr>
      <w:r w:rsidRPr="00460FA0">
        <w:t xml:space="preserve">Annual depreciation = </w:t>
      </w:r>
      <w:r w:rsidRPr="00460FA0">
        <w:rPr>
          <w:b/>
          <w:bCs/>
        </w:rPr>
        <w:t>£10m</w:t>
      </w:r>
    </w:p>
    <w:p w14:paraId="1AED2514" w14:textId="77777777" w:rsidR="00460FA0" w:rsidRPr="00460FA0" w:rsidRDefault="00460FA0" w:rsidP="00460FA0">
      <w:pPr>
        <w:pStyle w:val="ListParagraph"/>
        <w:numPr>
          <w:ilvl w:val="0"/>
          <w:numId w:val="9"/>
        </w:numPr>
        <w:jc w:val="left"/>
      </w:pPr>
      <w:r w:rsidRPr="00460FA0">
        <w:rPr>
          <w:b/>
          <w:bCs/>
        </w:rPr>
        <w:t>Project A</w:t>
      </w:r>
      <w:r w:rsidRPr="00460FA0">
        <w:t xml:space="preserve"> accounting profits: 0, 2, 4, 0, -2</w:t>
      </w:r>
      <w:r w:rsidRPr="00460FA0">
        <w:br/>
        <w:t>Total = 4; average = 0.8</w:t>
      </w:r>
      <w:r w:rsidRPr="00460FA0">
        <w:br/>
        <w:t xml:space="preserve">ARR = 0.8 / 25 = </w:t>
      </w:r>
      <w:r w:rsidRPr="00460FA0">
        <w:rPr>
          <w:b/>
          <w:bCs/>
        </w:rPr>
        <w:t>3.2%</w:t>
      </w:r>
      <w:r w:rsidRPr="00460FA0">
        <w:t xml:space="preserve"> </w:t>
      </w:r>
    </w:p>
    <w:p w14:paraId="16B422D8" w14:textId="77777777" w:rsidR="00460FA0" w:rsidRPr="00460FA0" w:rsidRDefault="00460FA0" w:rsidP="00460FA0">
      <w:pPr>
        <w:pStyle w:val="ListParagraph"/>
        <w:numPr>
          <w:ilvl w:val="0"/>
          <w:numId w:val="9"/>
        </w:numPr>
        <w:jc w:val="left"/>
      </w:pPr>
      <w:r w:rsidRPr="00460FA0">
        <w:rPr>
          <w:b/>
          <w:bCs/>
        </w:rPr>
        <w:t>Project B</w:t>
      </w:r>
      <w:r w:rsidRPr="00460FA0">
        <w:t xml:space="preserve"> accounting profits: 1, 1, 1, 1, 1</w:t>
      </w:r>
      <w:r w:rsidRPr="00460FA0">
        <w:br/>
        <w:t>Total = 5; average = 1</w:t>
      </w:r>
      <w:r w:rsidRPr="00460FA0">
        <w:br/>
        <w:t xml:space="preserve">ARR = 1 / 25 = </w:t>
      </w:r>
      <w:r w:rsidRPr="00460FA0">
        <w:rPr>
          <w:b/>
          <w:bCs/>
        </w:rPr>
        <w:t>4.0%</w:t>
      </w:r>
      <w:r w:rsidRPr="00460FA0">
        <w:t xml:space="preserve"> </w:t>
      </w:r>
    </w:p>
    <w:p w14:paraId="17A98340" w14:textId="77777777" w:rsidR="00460FA0" w:rsidRPr="00460FA0" w:rsidRDefault="00460FA0" w:rsidP="00460FA0">
      <w:pPr>
        <w:pStyle w:val="ListParagraph"/>
        <w:numPr>
          <w:ilvl w:val="0"/>
          <w:numId w:val="9"/>
        </w:numPr>
        <w:jc w:val="left"/>
      </w:pPr>
      <w:r w:rsidRPr="00460FA0">
        <w:rPr>
          <w:b/>
          <w:bCs/>
        </w:rPr>
        <w:t>Project C</w:t>
      </w:r>
      <w:r w:rsidRPr="00460FA0">
        <w:t xml:space="preserve"> accounting profits: -5, 0, 10, 15, -5</w:t>
      </w:r>
      <w:r w:rsidRPr="00460FA0">
        <w:br/>
        <w:t>Total = 15; average = 3</w:t>
      </w:r>
      <w:r w:rsidRPr="00460FA0">
        <w:br/>
        <w:t xml:space="preserve">ARR = 3 / 25 = </w:t>
      </w:r>
      <w:r w:rsidRPr="00460FA0">
        <w:rPr>
          <w:b/>
          <w:bCs/>
        </w:rPr>
        <w:t>12.0%</w:t>
      </w:r>
      <w:r w:rsidRPr="00460FA0">
        <w:t xml:space="preserve"> </w:t>
      </w:r>
    </w:p>
    <w:p w14:paraId="5D1CEC5D" w14:textId="77777777" w:rsidR="00460FA0" w:rsidRPr="00460FA0" w:rsidRDefault="00460FA0" w:rsidP="00460FA0">
      <w:pPr>
        <w:spacing w:before="100" w:beforeAutospacing="1" w:after="100" w:afterAutospacing="1" w:line="240" w:lineRule="auto"/>
        <w:jc w:val="left"/>
      </w:pPr>
      <w:r w:rsidRPr="00460FA0">
        <w:t xml:space="preserve">Again, </w:t>
      </w:r>
      <w:r w:rsidRPr="00460FA0">
        <w:rPr>
          <w:b/>
          <w:bCs/>
        </w:rPr>
        <w:t>Project C</w:t>
      </w:r>
      <w:r w:rsidRPr="00460FA0">
        <w:t xml:space="preserve"> ranks first.</w:t>
      </w:r>
    </w:p>
    <w:p w14:paraId="4B602651" w14:textId="7C2B98E7" w:rsidR="00460FA0" w:rsidRDefault="00460FA0" w:rsidP="00460FA0">
      <w:pPr>
        <w:pStyle w:val="Heading3"/>
      </w:pPr>
      <w:bookmarkStart w:id="56" w:name="_Toc225324631"/>
      <w:bookmarkStart w:id="57" w:name="_Toc225451270"/>
      <w:bookmarkStart w:id="58" w:name="_Toc225451973"/>
      <w:r>
        <w:t>NPV, PI and IRR</w:t>
      </w:r>
      <w:bookmarkEnd w:id="56"/>
      <w:bookmarkEnd w:id="57"/>
      <w:bookmarkEnd w:id="58"/>
    </w:p>
    <w:p w14:paraId="5807AB09" w14:textId="42AABBD4" w:rsidR="00460FA0" w:rsidRPr="00460FA0" w:rsidRDefault="00460FA0" w:rsidP="00460FA0">
      <w:r>
        <w:t>NPV is the best value-based method because it indicates how much more or less shareholder value is generated at the minimum cost of capital required. PI is helpful where capital is rationed while IRR is useful but can sometimes mislead if used on its own.</w:t>
      </w:r>
    </w:p>
    <w:p w14:paraId="42FAFD00" w14:textId="77777777" w:rsidR="00460FA0" w:rsidRDefault="00460FA0" w:rsidP="00460FA0"/>
    <w:tbl>
      <w:tblPr>
        <w:tblStyle w:val="TableGrid"/>
        <w:tblW w:w="0" w:type="auto"/>
        <w:jc w:val="center"/>
        <w:tblLook w:val="04A0" w:firstRow="1" w:lastRow="0" w:firstColumn="1" w:lastColumn="0" w:noHBand="0" w:noVBand="1"/>
      </w:tblPr>
      <w:tblGrid>
        <w:gridCol w:w="963"/>
        <w:gridCol w:w="1863"/>
        <w:gridCol w:w="836"/>
        <w:gridCol w:w="1250"/>
        <w:gridCol w:w="636"/>
        <w:gridCol w:w="657"/>
      </w:tblGrid>
      <w:tr w:rsidR="00460FA0" w:rsidRPr="00460FA0" w14:paraId="0A6248BE" w14:textId="77777777" w:rsidTr="00460FA0">
        <w:trPr>
          <w:jc w:val="center"/>
        </w:trPr>
        <w:tc>
          <w:tcPr>
            <w:tcW w:w="0" w:type="auto"/>
            <w:hideMark/>
          </w:tcPr>
          <w:p w14:paraId="73664C95" w14:textId="77777777" w:rsidR="00460FA0" w:rsidRPr="00460FA0" w:rsidRDefault="00460FA0" w:rsidP="00460FA0">
            <w:pPr>
              <w:spacing w:line="240" w:lineRule="auto"/>
              <w:jc w:val="center"/>
              <w:rPr>
                <w:b/>
                <w:bCs/>
              </w:rPr>
            </w:pPr>
            <w:r w:rsidRPr="00460FA0">
              <w:rPr>
                <w:b/>
                <w:bCs/>
              </w:rPr>
              <w:t>Project</w:t>
            </w:r>
          </w:p>
        </w:tc>
        <w:tc>
          <w:tcPr>
            <w:tcW w:w="0" w:type="auto"/>
            <w:hideMark/>
          </w:tcPr>
          <w:p w14:paraId="3694EA30" w14:textId="77777777" w:rsidR="00460FA0" w:rsidRPr="00460FA0" w:rsidRDefault="00460FA0" w:rsidP="00460FA0">
            <w:pPr>
              <w:spacing w:line="240" w:lineRule="auto"/>
              <w:jc w:val="right"/>
              <w:rPr>
                <w:b/>
                <w:bCs/>
              </w:rPr>
            </w:pPr>
            <w:r w:rsidRPr="00460FA0">
              <w:rPr>
                <w:b/>
                <w:bCs/>
              </w:rPr>
              <w:t>Payback (years)</w:t>
            </w:r>
          </w:p>
        </w:tc>
        <w:tc>
          <w:tcPr>
            <w:tcW w:w="0" w:type="auto"/>
            <w:hideMark/>
          </w:tcPr>
          <w:p w14:paraId="09E9093C" w14:textId="77777777" w:rsidR="00460FA0" w:rsidRPr="00460FA0" w:rsidRDefault="00460FA0" w:rsidP="00460FA0">
            <w:pPr>
              <w:spacing w:line="240" w:lineRule="auto"/>
              <w:jc w:val="right"/>
              <w:rPr>
                <w:b/>
                <w:bCs/>
              </w:rPr>
            </w:pPr>
            <w:r w:rsidRPr="00460FA0">
              <w:rPr>
                <w:b/>
                <w:bCs/>
              </w:rPr>
              <w:t>ARR</w:t>
            </w:r>
          </w:p>
        </w:tc>
        <w:tc>
          <w:tcPr>
            <w:tcW w:w="0" w:type="auto"/>
            <w:hideMark/>
          </w:tcPr>
          <w:p w14:paraId="4C13F573" w14:textId="77777777" w:rsidR="00460FA0" w:rsidRPr="00460FA0" w:rsidRDefault="00460FA0" w:rsidP="00460FA0">
            <w:pPr>
              <w:spacing w:line="240" w:lineRule="auto"/>
              <w:jc w:val="right"/>
              <w:rPr>
                <w:b/>
                <w:bCs/>
              </w:rPr>
            </w:pPr>
            <w:r w:rsidRPr="00460FA0">
              <w:rPr>
                <w:b/>
                <w:bCs/>
              </w:rPr>
              <w:t>NPV (£m)</w:t>
            </w:r>
          </w:p>
        </w:tc>
        <w:tc>
          <w:tcPr>
            <w:tcW w:w="0" w:type="auto"/>
            <w:hideMark/>
          </w:tcPr>
          <w:p w14:paraId="34BC0E86" w14:textId="77777777" w:rsidR="00460FA0" w:rsidRPr="00460FA0" w:rsidRDefault="00460FA0" w:rsidP="00460FA0">
            <w:pPr>
              <w:spacing w:line="240" w:lineRule="auto"/>
              <w:jc w:val="right"/>
              <w:rPr>
                <w:b/>
                <w:bCs/>
              </w:rPr>
            </w:pPr>
            <w:r w:rsidRPr="00460FA0">
              <w:rPr>
                <w:b/>
                <w:bCs/>
              </w:rPr>
              <w:t>PI</w:t>
            </w:r>
          </w:p>
        </w:tc>
        <w:tc>
          <w:tcPr>
            <w:tcW w:w="0" w:type="auto"/>
            <w:hideMark/>
          </w:tcPr>
          <w:p w14:paraId="2D860B0A" w14:textId="77777777" w:rsidR="00460FA0" w:rsidRPr="00460FA0" w:rsidRDefault="00460FA0" w:rsidP="00460FA0">
            <w:pPr>
              <w:spacing w:line="240" w:lineRule="auto"/>
              <w:jc w:val="right"/>
              <w:rPr>
                <w:b/>
                <w:bCs/>
              </w:rPr>
            </w:pPr>
            <w:r w:rsidRPr="00460FA0">
              <w:rPr>
                <w:b/>
                <w:bCs/>
              </w:rPr>
              <w:t>IRR</w:t>
            </w:r>
          </w:p>
        </w:tc>
      </w:tr>
      <w:tr w:rsidR="00460FA0" w:rsidRPr="00460FA0" w14:paraId="5D04C048" w14:textId="77777777" w:rsidTr="00460FA0">
        <w:trPr>
          <w:jc w:val="center"/>
        </w:trPr>
        <w:tc>
          <w:tcPr>
            <w:tcW w:w="0" w:type="auto"/>
            <w:hideMark/>
          </w:tcPr>
          <w:p w14:paraId="778D46C9" w14:textId="77777777" w:rsidR="00460FA0" w:rsidRPr="00460FA0" w:rsidRDefault="00460FA0" w:rsidP="00460FA0">
            <w:pPr>
              <w:spacing w:line="240" w:lineRule="auto"/>
              <w:jc w:val="left"/>
            </w:pPr>
            <w:r w:rsidRPr="00460FA0">
              <w:t>A</w:t>
            </w:r>
          </w:p>
        </w:tc>
        <w:tc>
          <w:tcPr>
            <w:tcW w:w="0" w:type="auto"/>
            <w:hideMark/>
          </w:tcPr>
          <w:p w14:paraId="01E17BD8" w14:textId="77777777" w:rsidR="00460FA0" w:rsidRPr="00460FA0" w:rsidRDefault="00460FA0" w:rsidP="00460FA0">
            <w:pPr>
              <w:spacing w:line="240" w:lineRule="auto"/>
              <w:jc w:val="right"/>
            </w:pPr>
            <w:r w:rsidRPr="00460FA0">
              <w:t>4.50</w:t>
            </w:r>
          </w:p>
        </w:tc>
        <w:tc>
          <w:tcPr>
            <w:tcW w:w="0" w:type="auto"/>
            <w:hideMark/>
          </w:tcPr>
          <w:p w14:paraId="4258B375" w14:textId="77777777" w:rsidR="00460FA0" w:rsidRPr="00460FA0" w:rsidRDefault="00460FA0" w:rsidP="00460FA0">
            <w:pPr>
              <w:spacing w:line="240" w:lineRule="auto"/>
              <w:jc w:val="right"/>
            </w:pPr>
            <w:r w:rsidRPr="00460FA0">
              <w:t>3.2%</w:t>
            </w:r>
          </w:p>
        </w:tc>
        <w:tc>
          <w:tcPr>
            <w:tcW w:w="0" w:type="auto"/>
            <w:hideMark/>
          </w:tcPr>
          <w:p w14:paraId="5FE96CDE" w14:textId="69501297" w:rsidR="00460FA0" w:rsidRPr="00460FA0" w:rsidRDefault="00460FA0" w:rsidP="00460FA0">
            <w:pPr>
              <w:spacing w:line="240" w:lineRule="auto"/>
              <w:jc w:val="right"/>
            </w:pPr>
            <w:r w:rsidRPr="00460FA0">
              <w:t>-8.6</w:t>
            </w:r>
            <w:r w:rsidR="0045384E">
              <w:t>8</w:t>
            </w:r>
          </w:p>
        </w:tc>
        <w:tc>
          <w:tcPr>
            <w:tcW w:w="0" w:type="auto"/>
            <w:hideMark/>
          </w:tcPr>
          <w:p w14:paraId="19025791" w14:textId="7340E2B9" w:rsidR="00460FA0" w:rsidRPr="00460FA0" w:rsidRDefault="00460FA0" w:rsidP="00460FA0">
            <w:pPr>
              <w:spacing w:line="240" w:lineRule="auto"/>
              <w:jc w:val="right"/>
            </w:pPr>
            <w:r w:rsidRPr="00460FA0">
              <w:t>0.8</w:t>
            </w:r>
            <w:r w:rsidR="0045384E">
              <w:t>3</w:t>
            </w:r>
          </w:p>
        </w:tc>
        <w:tc>
          <w:tcPr>
            <w:tcW w:w="0" w:type="auto"/>
            <w:hideMark/>
          </w:tcPr>
          <w:p w14:paraId="09E62421" w14:textId="67E9F39D" w:rsidR="00460FA0" w:rsidRPr="00460FA0" w:rsidRDefault="0045384E" w:rsidP="00460FA0">
            <w:pPr>
              <w:spacing w:line="240" w:lineRule="auto"/>
              <w:jc w:val="right"/>
            </w:pPr>
            <w:r>
              <w:t>3</w:t>
            </w:r>
            <w:r w:rsidR="00460FA0" w:rsidRPr="00460FA0">
              <w:t>%</w:t>
            </w:r>
          </w:p>
        </w:tc>
      </w:tr>
      <w:tr w:rsidR="00460FA0" w:rsidRPr="00460FA0" w14:paraId="69A1952B" w14:textId="77777777" w:rsidTr="00460FA0">
        <w:trPr>
          <w:jc w:val="center"/>
        </w:trPr>
        <w:tc>
          <w:tcPr>
            <w:tcW w:w="0" w:type="auto"/>
            <w:hideMark/>
          </w:tcPr>
          <w:p w14:paraId="1A517023" w14:textId="77777777" w:rsidR="00460FA0" w:rsidRPr="00460FA0" w:rsidRDefault="00460FA0" w:rsidP="00460FA0">
            <w:pPr>
              <w:spacing w:line="240" w:lineRule="auto"/>
              <w:jc w:val="left"/>
            </w:pPr>
            <w:r w:rsidRPr="00460FA0">
              <w:t>B</w:t>
            </w:r>
          </w:p>
        </w:tc>
        <w:tc>
          <w:tcPr>
            <w:tcW w:w="0" w:type="auto"/>
            <w:hideMark/>
          </w:tcPr>
          <w:p w14:paraId="4147AA5C" w14:textId="77777777" w:rsidR="00460FA0" w:rsidRPr="00460FA0" w:rsidRDefault="00460FA0" w:rsidP="00460FA0">
            <w:pPr>
              <w:spacing w:line="240" w:lineRule="auto"/>
              <w:jc w:val="right"/>
            </w:pPr>
            <w:r w:rsidRPr="00460FA0">
              <w:t>4.55</w:t>
            </w:r>
          </w:p>
        </w:tc>
        <w:tc>
          <w:tcPr>
            <w:tcW w:w="0" w:type="auto"/>
            <w:hideMark/>
          </w:tcPr>
          <w:p w14:paraId="755F5560" w14:textId="77777777" w:rsidR="00460FA0" w:rsidRPr="00460FA0" w:rsidRDefault="00460FA0" w:rsidP="00460FA0">
            <w:pPr>
              <w:spacing w:line="240" w:lineRule="auto"/>
              <w:jc w:val="right"/>
            </w:pPr>
            <w:r w:rsidRPr="00460FA0">
              <w:t>4.0%</w:t>
            </w:r>
          </w:p>
        </w:tc>
        <w:tc>
          <w:tcPr>
            <w:tcW w:w="0" w:type="auto"/>
            <w:hideMark/>
          </w:tcPr>
          <w:p w14:paraId="655B286D" w14:textId="04C74D07" w:rsidR="00460FA0" w:rsidRPr="00460FA0" w:rsidRDefault="00460FA0" w:rsidP="00460FA0">
            <w:pPr>
              <w:spacing w:line="240" w:lineRule="auto"/>
              <w:jc w:val="right"/>
            </w:pPr>
            <w:r w:rsidRPr="00460FA0">
              <w:t>-8.3</w:t>
            </w:r>
            <w:r w:rsidR="0045384E">
              <w:t>0</w:t>
            </w:r>
          </w:p>
        </w:tc>
        <w:tc>
          <w:tcPr>
            <w:tcW w:w="0" w:type="auto"/>
            <w:hideMark/>
          </w:tcPr>
          <w:p w14:paraId="752AD4A8" w14:textId="1B46C879" w:rsidR="00460FA0" w:rsidRPr="00460FA0" w:rsidRDefault="00460FA0" w:rsidP="00460FA0">
            <w:pPr>
              <w:spacing w:line="240" w:lineRule="auto"/>
              <w:jc w:val="right"/>
            </w:pPr>
            <w:r w:rsidRPr="00460FA0">
              <w:t>0.83</w:t>
            </w:r>
          </w:p>
        </w:tc>
        <w:tc>
          <w:tcPr>
            <w:tcW w:w="0" w:type="auto"/>
            <w:hideMark/>
          </w:tcPr>
          <w:p w14:paraId="072D22ED" w14:textId="0686499D" w:rsidR="00460FA0" w:rsidRPr="00460FA0" w:rsidRDefault="00460FA0" w:rsidP="00460FA0">
            <w:pPr>
              <w:spacing w:line="240" w:lineRule="auto"/>
              <w:jc w:val="right"/>
            </w:pPr>
            <w:r w:rsidRPr="00460FA0">
              <w:t>3%</w:t>
            </w:r>
          </w:p>
        </w:tc>
      </w:tr>
      <w:tr w:rsidR="00460FA0" w:rsidRPr="00460FA0" w14:paraId="4E2EBF24" w14:textId="77777777" w:rsidTr="00460FA0">
        <w:trPr>
          <w:jc w:val="center"/>
        </w:trPr>
        <w:tc>
          <w:tcPr>
            <w:tcW w:w="0" w:type="auto"/>
            <w:hideMark/>
          </w:tcPr>
          <w:p w14:paraId="76E47FDD" w14:textId="77777777" w:rsidR="00460FA0" w:rsidRPr="00460FA0" w:rsidRDefault="00460FA0" w:rsidP="00460FA0">
            <w:pPr>
              <w:spacing w:line="240" w:lineRule="auto"/>
              <w:jc w:val="left"/>
            </w:pPr>
            <w:r w:rsidRPr="00460FA0">
              <w:t>C</w:t>
            </w:r>
          </w:p>
        </w:tc>
        <w:tc>
          <w:tcPr>
            <w:tcW w:w="0" w:type="auto"/>
            <w:hideMark/>
          </w:tcPr>
          <w:p w14:paraId="370A3B0B" w14:textId="77777777" w:rsidR="00460FA0" w:rsidRPr="00460FA0" w:rsidRDefault="00460FA0" w:rsidP="00460FA0">
            <w:pPr>
              <w:spacing w:line="240" w:lineRule="auto"/>
              <w:jc w:val="right"/>
            </w:pPr>
            <w:r w:rsidRPr="00460FA0">
              <w:t>3.60</w:t>
            </w:r>
          </w:p>
        </w:tc>
        <w:tc>
          <w:tcPr>
            <w:tcW w:w="0" w:type="auto"/>
            <w:hideMark/>
          </w:tcPr>
          <w:p w14:paraId="1E87F548" w14:textId="77777777" w:rsidR="00460FA0" w:rsidRPr="00460FA0" w:rsidRDefault="00460FA0" w:rsidP="00460FA0">
            <w:pPr>
              <w:spacing w:line="240" w:lineRule="auto"/>
              <w:jc w:val="right"/>
            </w:pPr>
            <w:r w:rsidRPr="00460FA0">
              <w:t>12.0%</w:t>
            </w:r>
          </w:p>
        </w:tc>
        <w:tc>
          <w:tcPr>
            <w:tcW w:w="0" w:type="auto"/>
            <w:hideMark/>
          </w:tcPr>
          <w:p w14:paraId="60D98E4A" w14:textId="6CE2B9C4" w:rsidR="00460FA0" w:rsidRPr="00460FA0" w:rsidRDefault="00460FA0" w:rsidP="00460FA0">
            <w:pPr>
              <w:spacing w:line="240" w:lineRule="auto"/>
              <w:jc w:val="right"/>
            </w:pPr>
            <w:r w:rsidRPr="00460FA0">
              <w:t>-1.98</w:t>
            </w:r>
          </w:p>
        </w:tc>
        <w:tc>
          <w:tcPr>
            <w:tcW w:w="0" w:type="auto"/>
            <w:hideMark/>
          </w:tcPr>
          <w:p w14:paraId="1534A37F" w14:textId="058587C7" w:rsidR="00460FA0" w:rsidRPr="00460FA0" w:rsidRDefault="00460FA0" w:rsidP="00460FA0">
            <w:pPr>
              <w:spacing w:line="240" w:lineRule="auto"/>
              <w:jc w:val="right"/>
            </w:pPr>
            <w:r w:rsidRPr="00460FA0">
              <w:t>0.96</w:t>
            </w:r>
          </w:p>
        </w:tc>
        <w:tc>
          <w:tcPr>
            <w:tcW w:w="0" w:type="auto"/>
            <w:hideMark/>
          </w:tcPr>
          <w:p w14:paraId="1F710738" w14:textId="1A72F7B4" w:rsidR="00460FA0" w:rsidRPr="00460FA0" w:rsidRDefault="0045384E" w:rsidP="00460FA0">
            <w:pPr>
              <w:spacing w:line="240" w:lineRule="auto"/>
              <w:jc w:val="right"/>
            </w:pPr>
            <w:r>
              <w:t>9</w:t>
            </w:r>
            <w:r w:rsidR="00460FA0" w:rsidRPr="00460FA0">
              <w:t>%</w:t>
            </w:r>
          </w:p>
        </w:tc>
      </w:tr>
    </w:tbl>
    <w:p w14:paraId="7B554CDB" w14:textId="77777777" w:rsidR="00460FA0" w:rsidRDefault="00460FA0" w:rsidP="00460FA0"/>
    <w:p w14:paraId="13682C3E" w14:textId="4B507804" w:rsidR="00460FA0" w:rsidRDefault="00460FA0" w:rsidP="00460FA0">
      <w:r>
        <w:t>Interpretation:</w:t>
      </w:r>
    </w:p>
    <w:p w14:paraId="1E75EFA9" w14:textId="77777777" w:rsidR="00460FA0" w:rsidRDefault="00460FA0" w:rsidP="00460FA0">
      <w:pPr>
        <w:pStyle w:val="ListParagraph"/>
        <w:numPr>
          <w:ilvl w:val="0"/>
          <w:numId w:val="10"/>
        </w:numPr>
      </w:pPr>
      <w:r>
        <w:lastRenderedPageBreak/>
        <w:t>Project C is the best on Payback, ARR, PI and IRR</w:t>
      </w:r>
    </w:p>
    <w:p w14:paraId="2D77F585" w14:textId="77777777" w:rsidR="00460FA0" w:rsidRDefault="00460FA0" w:rsidP="00460FA0">
      <w:pPr>
        <w:pStyle w:val="ListParagraph"/>
        <w:numPr>
          <w:ilvl w:val="0"/>
          <w:numId w:val="10"/>
        </w:numPr>
      </w:pPr>
      <w:r>
        <w:t>Project C has the least negative npv also</w:t>
      </w:r>
    </w:p>
    <w:p w14:paraId="6E12C1F6" w14:textId="77777777" w:rsidR="00460FA0" w:rsidRDefault="00460FA0" w:rsidP="00460FA0">
      <w:pPr>
        <w:pStyle w:val="ListParagraph"/>
        <w:numPr>
          <w:ilvl w:val="0"/>
          <w:numId w:val="10"/>
        </w:numPr>
      </w:pPr>
      <w:r>
        <w:t>But all NPVs will be negative</w:t>
      </w:r>
    </w:p>
    <w:p w14:paraId="60A7E19E" w14:textId="77777777" w:rsidR="00460FA0" w:rsidRDefault="00460FA0" w:rsidP="00460FA0">
      <w:pPr>
        <w:pStyle w:val="ListParagraph"/>
        <w:numPr>
          <w:ilvl w:val="0"/>
          <w:numId w:val="10"/>
        </w:numPr>
      </w:pPr>
      <w:r>
        <w:t>All PIs are below 1</w:t>
      </w:r>
    </w:p>
    <w:p w14:paraId="190C55EB" w14:textId="3467B9B2" w:rsidR="00460FA0" w:rsidRDefault="00460FA0" w:rsidP="00460FA0">
      <w:pPr>
        <w:pStyle w:val="ListParagraph"/>
        <w:numPr>
          <w:ilvl w:val="0"/>
          <w:numId w:val="10"/>
        </w:numPr>
      </w:pPr>
      <w:r>
        <w:t>All IRRs are lower than 10% discount rate</w:t>
      </w:r>
    </w:p>
    <w:p w14:paraId="3F58133F" w14:textId="0948DCEF" w:rsidR="00460FA0" w:rsidRDefault="00460FA0" w:rsidP="00460FA0">
      <w:r>
        <w:t>Therefore, under the strict NPV rule none of the projects should be accepted. If, despite that, management is forced to choose one project, Project C is the best fall-back choice because it destroys the least value and performs on every other criterion.</w:t>
      </w:r>
    </w:p>
    <w:p w14:paraId="2059C217" w14:textId="195939A1" w:rsidR="00460FA0" w:rsidRPr="00460FA0" w:rsidRDefault="00460FA0" w:rsidP="00460FA0">
      <w:pPr>
        <w:pStyle w:val="Heading3"/>
      </w:pPr>
      <w:bookmarkStart w:id="59" w:name="_Toc225324632"/>
      <w:bookmarkStart w:id="60" w:name="_Toc225451271"/>
      <w:bookmarkStart w:id="61" w:name="_Toc225451974"/>
      <w:r>
        <w:t>Capital rationing: best combination under £100m</w:t>
      </w:r>
      <w:bookmarkEnd w:id="59"/>
      <w:bookmarkEnd w:id="60"/>
      <w:bookmarkEnd w:id="61"/>
    </w:p>
    <w:tbl>
      <w:tblPr>
        <w:tblStyle w:val="TableGrid"/>
        <w:tblW w:w="0" w:type="auto"/>
        <w:jc w:val="center"/>
        <w:tblLook w:val="04A0" w:firstRow="1" w:lastRow="0" w:firstColumn="1" w:lastColumn="0" w:noHBand="0" w:noVBand="1"/>
      </w:tblPr>
      <w:tblGrid>
        <w:gridCol w:w="1563"/>
        <w:gridCol w:w="2483"/>
        <w:gridCol w:w="2376"/>
      </w:tblGrid>
      <w:tr w:rsidR="00460FA0" w:rsidRPr="00460FA0" w14:paraId="662A5FAA" w14:textId="77777777" w:rsidTr="00460FA0">
        <w:trPr>
          <w:jc w:val="center"/>
        </w:trPr>
        <w:tc>
          <w:tcPr>
            <w:tcW w:w="0" w:type="auto"/>
            <w:hideMark/>
          </w:tcPr>
          <w:p w14:paraId="5422E74F" w14:textId="77777777" w:rsidR="00460FA0" w:rsidRPr="00460FA0" w:rsidRDefault="00460FA0" w:rsidP="00460FA0">
            <w:pPr>
              <w:spacing w:line="240" w:lineRule="auto"/>
              <w:jc w:val="center"/>
              <w:rPr>
                <w:b/>
                <w:bCs/>
              </w:rPr>
            </w:pPr>
            <w:r w:rsidRPr="00460FA0">
              <w:rPr>
                <w:b/>
                <w:bCs/>
              </w:rPr>
              <w:t>Combination</w:t>
            </w:r>
          </w:p>
        </w:tc>
        <w:tc>
          <w:tcPr>
            <w:tcW w:w="0" w:type="auto"/>
            <w:hideMark/>
          </w:tcPr>
          <w:p w14:paraId="5A10A008" w14:textId="77777777" w:rsidR="00460FA0" w:rsidRPr="00460FA0" w:rsidRDefault="00460FA0" w:rsidP="00460FA0">
            <w:pPr>
              <w:spacing w:line="240" w:lineRule="auto"/>
              <w:jc w:val="right"/>
              <w:rPr>
                <w:b/>
                <w:bCs/>
              </w:rPr>
            </w:pPr>
            <w:r w:rsidRPr="00460FA0">
              <w:rPr>
                <w:b/>
                <w:bCs/>
              </w:rPr>
              <w:t>Total investment (£m)</w:t>
            </w:r>
          </w:p>
        </w:tc>
        <w:tc>
          <w:tcPr>
            <w:tcW w:w="0" w:type="auto"/>
            <w:hideMark/>
          </w:tcPr>
          <w:p w14:paraId="4AD8470B" w14:textId="77777777" w:rsidR="00460FA0" w:rsidRPr="00460FA0" w:rsidRDefault="00460FA0" w:rsidP="00460FA0">
            <w:pPr>
              <w:spacing w:line="240" w:lineRule="auto"/>
              <w:jc w:val="right"/>
              <w:rPr>
                <w:b/>
                <w:bCs/>
              </w:rPr>
            </w:pPr>
            <w:r w:rsidRPr="00460FA0">
              <w:rPr>
                <w:b/>
                <w:bCs/>
              </w:rPr>
              <w:t>Combined NPV (£m)</w:t>
            </w:r>
          </w:p>
        </w:tc>
      </w:tr>
      <w:tr w:rsidR="00460FA0" w:rsidRPr="00460FA0" w14:paraId="156178FC" w14:textId="77777777" w:rsidTr="00460FA0">
        <w:trPr>
          <w:jc w:val="center"/>
        </w:trPr>
        <w:tc>
          <w:tcPr>
            <w:tcW w:w="0" w:type="auto"/>
            <w:hideMark/>
          </w:tcPr>
          <w:p w14:paraId="02A4E177" w14:textId="77777777" w:rsidR="00460FA0" w:rsidRPr="00460FA0" w:rsidRDefault="00460FA0" w:rsidP="00460FA0">
            <w:pPr>
              <w:spacing w:line="240" w:lineRule="auto"/>
              <w:jc w:val="left"/>
            </w:pPr>
            <w:r w:rsidRPr="00460FA0">
              <w:t>A + B</w:t>
            </w:r>
          </w:p>
        </w:tc>
        <w:tc>
          <w:tcPr>
            <w:tcW w:w="0" w:type="auto"/>
            <w:hideMark/>
          </w:tcPr>
          <w:p w14:paraId="0A6A4A81" w14:textId="77777777" w:rsidR="00460FA0" w:rsidRPr="00460FA0" w:rsidRDefault="00460FA0" w:rsidP="00460FA0">
            <w:pPr>
              <w:spacing w:line="240" w:lineRule="auto"/>
              <w:jc w:val="right"/>
            </w:pPr>
            <w:r w:rsidRPr="00460FA0">
              <w:t>100</w:t>
            </w:r>
          </w:p>
        </w:tc>
        <w:tc>
          <w:tcPr>
            <w:tcW w:w="0" w:type="auto"/>
            <w:hideMark/>
          </w:tcPr>
          <w:p w14:paraId="2AB8FA27" w14:textId="4DE12B3A" w:rsidR="00460FA0" w:rsidRPr="00460FA0" w:rsidRDefault="00460FA0" w:rsidP="00460FA0">
            <w:pPr>
              <w:spacing w:line="240" w:lineRule="auto"/>
              <w:jc w:val="right"/>
            </w:pPr>
            <w:r w:rsidRPr="00460FA0">
              <w:t>-16.9</w:t>
            </w:r>
            <w:r w:rsidR="0045384E">
              <w:t>8</w:t>
            </w:r>
          </w:p>
        </w:tc>
      </w:tr>
      <w:tr w:rsidR="00460FA0" w:rsidRPr="00460FA0" w14:paraId="23891621" w14:textId="77777777" w:rsidTr="00460FA0">
        <w:trPr>
          <w:jc w:val="center"/>
        </w:trPr>
        <w:tc>
          <w:tcPr>
            <w:tcW w:w="0" w:type="auto"/>
            <w:hideMark/>
          </w:tcPr>
          <w:p w14:paraId="576B296F" w14:textId="77777777" w:rsidR="00460FA0" w:rsidRPr="00460FA0" w:rsidRDefault="00460FA0" w:rsidP="00460FA0">
            <w:pPr>
              <w:spacing w:line="240" w:lineRule="auto"/>
              <w:jc w:val="left"/>
            </w:pPr>
            <w:r w:rsidRPr="00460FA0">
              <w:t>A + C</w:t>
            </w:r>
          </w:p>
        </w:tc>
        <w:tc>
          <w:tcPr>
            <w:tcW w:w="0" w:type="auto"/>
            <w:hideMark/>
          </w:tcPr>
          <w:p w14:paraId="45216D44" w14:textId="77777777" w:rsidR="00460FA0" w:rsidRPr="00460FA0" w:rsidRDefault="00460FA0" w:rsidP="00460FA0">
            <w:pPr>
              <w:spacing w:line="240" w:lineRule="auto"/>
              <w:jc w:val="right"/>
            </w:pPr>
            <w:r w:rsidRPr="00460FA0">
              <w:t>100</w:t>
            </w:r>
          </w:p>
        </w:tc>
        <w:tc>
          <w:tcPr>
            <w:tcW w:w="0" w:type="auto"/>
            <w:hideMark/>
          </w:tcPr>
          <w:p w14:paraId="2E699515" w14:textId="52442869" w:rsidR="00460FA0" w:rsidRPr="00460FA0" w:rsidRDefault="00460FA0" w:rsidP="00460FA0">
            <w:pPr>
              <w:spacing w:line="240" w:lineRule="auto"/>
              <w:jc w:val="right"/>
            </w:pPr>
            <w:r w:rsidRPr="00460FA0">
              <w:t>-10.66</w:t>
            </w:r>
          </w:p>
        </w:tc>
      </w:tr>
      <w:tr w:rsidR="00460FA0" w:rsidRPr="00460FA0" w14:paraId="47A3FFBF" w14:textId="77777777" w:rsidTr="00460FA0">
        <w:trPr>
          <w:jc w:val="center"/>
        </w:trPr>
        <w:tc>
          <w:tcPr>
            <w:tcW w:w="0" w:type="auto"/>
            <w:hideMark/>
          </w:tcPr>
          <w:p w14:paraId="5D22BF1C" w14:textId="77777777" w:rsidR="00460FA0" w:rsidRPr="00460FA0" w:rsidRDefault="00460FA0" w:rsidP="00460FA0">
            <w:pPr>
              <w:spacing w:line="240" w:lineRule="auto"/>
              <w:jc w:val="left"/>
            </w:pPr>
            <w:r w:rsidRPr="00460FA0">
              <w:t>B + C</w:t>
            </w:r>
          </w:p>
        </w:tc>
        <w:tc>
          <w:tcPr>
            <w:tcW w:w="0" w:type="auto"/>
            <w:hideMark/>
          </w:tcPr>
          <w:p w14:paraId="190A8E2F" w14:textId="77777777" w:rsidR="00460FA0" w:rsidRPr="00460FA0" w:rsidRDefault="00460FA0" w:rsidP="00460FA0">
            <w:pPr>
              <w:spacing w:line="240" w:lineRule="auto"/>
              <w:jc w:val="right"/>
            </w:pPr>
            <w:r w:rsidRPr="00460FA0">
              <w:t>100</w:t>
            </w:r>
          </w:p>
        </w:tc>
        <w:tc>
          <w:tcPr>
            <w:tcW w:w="0" w:type="auto"/>
            <w:hideMark/>
          </w:tcPr>
          <w:p w14:paraId="44FD61F6" w14:textId="21E029F0" w:rsidR="00460FA0" w:rsidRPr="00460FA0" w:rsidRDefault="00460FA0" w:rsidP="00460FA0">
            <w:pPr>
              <w:spacing w:line="240" w:lineRule="auto"/>
              <w:jc w:val="right"/>
            </w:pPr>
            <w:r w:rsidRPr="00460FA0">
              <w:t>-10.</w:t>
            </w:r>
            <w:r w:rsidR="0045384E">
              <w:t>28</w:t>
            </w:r>
          </w:p>
        </w:tc>
      </w:tr>
    </w:tbl>
    <w:p w14:paraId="2C549BE7" w14:textId="77777777" w:rsidR="00460FA0" w:rsidRPr="00460FA0" w:rsidRDefault="00460FA0" w:rsidP="00460FA0"/>
    <w:p w14:paraId="1F405490" w14:textId="77777777" w:rsidR="002B2805" w:rsidRDefault="002B2805" w:rsidP="002B2805">
      <w:r>
        <w:t>The best combination under capital rationing is B + C, because this combination has the highest combined NPV (that is, the least negative). But the value-based conclusion is no different: no combination should be accepted as all combined NPVs are negative.</w:t>
      </w:r>
    </w:p>
    <w:p w14:paraId="17D924CD" w14:textId="5A292CA8" w:rsidR="002B2805" w:rsidRDefault="002B2805" w:rsidP="002B2805">
      <w:pPr>
        <w:pStyle w:val="Heading3"/>
      </w:pPr>
      <w:bookmarkStart w:id="62" w:name="_Toc225324633"/>
      <w:bookmarkStart w:id="63" w:name="_Toc225451272"/>
      <w:bookmarkStart w:id="64" w:name="_Toc225451975"/>
      <w:r>
        <w:t>Recommendation linked to BYD’s financial position</w:t>
      </w:r>
      <w:bookmarkEnd w:id="62"/>
      <w:bookmarkEnd w:id="63"/>
      <w:bookmarkEnd w:id="64"/>
    </w:p>
    <w:p w14:paraId="0065820D" w14:textId="77777777" w:rsidR="002B2805" w:rsidRDefault="002B2805" w:rsidP="002B2805">
      <w:pPr>
        <w:pStyle w:val="ListParagraph"/>
        <w:numPr>
          <w:ilvl w:val="0"/>
          <w:numId w:val="11"/>
        </w:numPr>
      </w:pPr>
      <w:r>
        <w:t>Strict financial recommendation: no to all three projects because they all have negative NPVs</w:t>
      </w:r>
    </w:p>
    <w:p w14:paraId="513ADB54" w14:textId="51784010" w:rsidR="002B2805" w:rsidRDefault="002B2805" w:rsidP="002B2805">
      <w:pPr>
        <w:pStyle w:val="ListParagraph"/>
        <w:numPr>
          <w:ilvl w:val="0"/>
          <w:numId w:val="11"/>
        </w:numPr>
      </w:pPr>
      <w:r>
        <w:t>If forced to choose one project - choose Project C.</w:t>
      </w:r>
    </w:p>
    <w:p w14:paraId="4BBD3590" w14:textId="699F3064" w:rsidR="00D100B1" w:rsidRDefault="002B2805" w:rsidP="00C156EE">
      <w:pPr>
        <w:pStyle w:val="ListParagraph"/>
        <w:numPr>
          <w:ilvl w:val="0"/>
          <w:numId w:val="11"/>
        </w:numPr>
      </w:pPr>
      <w:r>
        <w:t>If forced to invest GBP100m - pick Projects B + C</w:t>
      </w:r>
    </w:p>
    <w:p w14:paraId="6FF18490" w14:textId="4E7DB698" w:rsidR="00C156EE" w:rsidRDefault="00D100B1" w:rsidP="00C156EE">
      <w:r>
        <w:t xml:space="preserve">From the above all discussion it is quite clear that, </w:t>
      </w:r>
      <w:r w:rsidR="00C156EE">
        <w:t xml:space="preserve">BYD </w:t>
      </w:r>
      <w:r>
        <w:t>has maintained</w:t>
      </w:r>
      <w:r w:rsidR="00C156EE">
        <w:t xml:space="preserve"> a </w:t>
      </w:r>
      <w:r>
        <w:t>good</w:t>
      </w:r>
      <w:r w:rsidR="00C156EE">
        <w:t xml:space="preserve"> with revenue of RMB 777.1 billion, net profit of RMB 40.3 billion, operating cash flow of RMB 133.5 billion and cash reserve of RMB 154.9 billion in 2024. This means that the company has sufficient financial strength to invest. </w:t>
      </w:r>
      <w:r>
        <w:t xml:space="preserve">However, </w:t>
      </w:r>
      <w:r w:rsidR="00C156EE">
        <w:t>current ratio was only 0.75 in 2024 and has been below 1.0 for recent years, so BYD still needs to be careful with liquidity and avoid having funds locked in projects that do not pay back with high interest.</w:t>
      </w:r>
      <w:r w:rsidR="002645A7">
        <w:t xml:space="preserve"> Low current ratio clearly show that company has working-capital deficit, and in such scenario</w:t>
      </w:r>
      <w:r w:rsidR="002645A7" w:rsidRPr="002645A7">
        <w:t xml:space="preserve"> </w:t>
      </w:r>
      <w:r w:rsidR="002645A7">
        <w:t>Liquidity Preference Theory suggests that company should invest in such company which provides cash quickly</w:t>
      </w:r>
      <w:sdt>
        <w:sdtPr>
          <w:id w:val="-37290390"/>
          <w:citation/>
        </w:sdtPr>
        <w:sdtContent>
          <w:r w:rsidR="004D4E4F">
            <w:fldChar w:fldCharType="begin"/>
          </w:r>
          <w:r w:rsidR="004D4E4F">
            <w:rPr>
              <w:lang w:val="en-US"/>
            </w:rPr>
            <w:instrText xml:space="preserve"> CITATION Jac25 \l 1033 </w:instrText>
          </w:r>
          <w:r w:rsidR="004D4E4F">
            <w:fldChar w:fldCharType="separate"/>
          </w:r>
          <w:r w:rsidR="004D4E4F">
            <w:rPr>
              <w:noProof/>
              <w:lang w:val="en-US"/>
            </w:rPr>
            <w:t xml:space="preserve"> </w:t>
          </w:r>
          <w:r w:rsidR="004D4E4F" w:rsidRPr="004D4E4F">
            <w:rPr>
              <w:noProof/>
              <w:lang w:val="en-US"/>
            </w:rPr>
            <w:t>(Tche, 2025)</w:t>
          </w:r>
          <w:r w:rsidR="004D4E4F">
            <w:fldChar w:fldCharType="end"/>
          </w:r>
        </w:sdtContent>
      </w:sdt>
      <w:r w:rsidR="002645A7">
        <w:t>.</w:t>
      </w:r>
      <w:r w:rsidR="00C156EE">
        <w:t xml:space="preserve"> A negative-NPV project would be hard to justify if the company is also investing a lot of money in R&amp;D and global expansion.</w:t>
      </w:r>
    </w:p>
    <w:p w14:paraId="5421F669" w14:textId="1F776C32" w:rsidR="00C156EE" w:rsidRDefault="00C156EE" w:rsidP="00C156EE">
      <w:r>
        <w:lastRenderedPageBreak/>
        <w:t>If the management wants to proceed for strategic reasons, Project C is the best choice. It has the shortest payback, highest ARR, highest IRR and best PI, making it the least financially risky and most operationally flexible. A shorter payback is particularly important for the EV industry because the industry is fast-paced, with new technology, price competition, and model obsolescence. Since BYD is expanding in more than 100 countries, quicker cash returns have less risks from execution, policies and currencies.</w:t>
      </w:r>
    </w:p>
    <w:p w14:paraId="3880241D" w14:textId="3AE10EC1" w:rsidR="00C80763" w:rsidRDefault="00C80763" w:rsidP="00C80763">
      <w:pPr>
        <w:pStyle w:val="Heading3"/>
      </w:pPr>
      <w:bookmarkStart w:id="65" w:name="_Toc225324634"/>
      <w:bookmarkStart w:id="66" w:name="_Toc225451273"/>
      <w:bookmarkStart w:id="67" w:name="_Toc225451976"/>
      <w:r>
        <w:t>Non-financial risks</w:t>
      </w:r>
      <w:bookmarkEnd w:id="65"/>
      <w:bookmarkEnd w:id="66"/>
      <w:bookmarkEnd w:id="67"/>
    </w:p>
    <w:p w14:paraId="1C2D214B" w14:textId="10F3E6DE" w:rsidR="00536C80" w:rsidRDefault="00536C80" w:rsidP="00536C80">
      <w:r>
        <w:t>The electric vehicle</w:t>
      </w:r>
      <w:r w:rsidR="005D2DE3">
        <w:t xml:space="preserve"> (EV)</w:t>
      </w:r>
      <w:r>
        <w:t xml:space="preserve"> industry is</w:t>
      </w:r>
      <w:r w:rsidR="005D2DE3">
        <w:t xml:space="preserve"> highly uncertain,</w:t>
      </w:r>
      <w:r>
        <w:t xml:space="preserve"> characterized by very short </w:t>
      </w:r>
      <w:r w:rsidRPr="00456236">
        <w:rPr>
          <w:b/>
          <w:bCs/>
        </w:rPr>
        <w:t>technological lifecycles</w:t>
      </w:r>
      <w:r>
        <w:t xml:space="preserve"> with changes in battery chemistry - such as the move from LFP to Solid State - occurring more rapidly than traditional accounting cycles. Graham and Harvey</w:t>
      </w:r>
      <w:sdt>
        <w:sdtPr>
          <w:id w:val="360718444"/>
          <w:citation/>
        </w:sdtPr>
        <w:sdtContent>
          <w:r w:rsidR="005D2DE3">
            <w:fldChar w:fldCharType="begin"/>
          </w:r>
          <w:r w:rsidR="005D2DE3">
            <w:rPr>
              <w:lang w:val="en-US"/>
            </w:rPr>
            <w:instrText xml:space="preserve"> CITATION Gra01 \l 1033 </w:instrText>
          </w:r>
          <w:r w:rsidR="005D2DE3">
            <w:fldChar w:fldCharType="separate"/>
          </w:r>
          <w:r w:rsidR="005D2DE3">
            <w:rPr>
              <w:noProof/>
              <w:lang w:val="en-US"/>
            </w:rPr>
            <w:t xml:space="preserve"> </w:t>
          </w:r>
          <w:r w:rsidR="005D2DE3" w:rsidRPr="005D2DE3">
            <w:rPr>
              <w:noProof/>
              <w:lang w:val="en-US"/>
            </w:rPr>
            <w:t>(Graham, 2001)</w:t>
          </w:r>
          <w:r w:rsidR="005D2DE3">
            <w:fldChar w:fldCharType="end"/>
          </w:r>
        </w:sdtContent>
      </w:sdt>
      <w:r>
        <w:t xml:space="preserve"> suggest that high-tech companies must pay attention to the Payback Period in order to avoid</w:t>
      </w:r>
      <w:r w:rsidR="008E038C">
        <w:t xml:space="preserve"> chances of locked-up capital in the activities like R&amp;D returns and </w:t>
      </w:r>
      <w:r w:rsidR="004F060E">
        <w:t xml:space="preserve">infrastructure </w:t>
      </w:r>
      <w:r>
        <w:t>that could be obsolete before breaking even. Project C's 3.60-year payback is therefore a strategic defence against these swift industry pivots.</w:t>
      </w:r>
    </w:p>
    <w:p w14:paraId="24F45C1D" w14:textId="7CCD3D1F" w:rsidR="00E368F8" w:rsidRPr="00E368F8" w:rsidRDefault="00536C80" w:rsidP="00536C80">
      <w:r>
        <w:t xml:space="preserve">Furthermore, with the scaling of the firm in 100+ countries, it is faced with intense Macro-Environmental Risk, specifically political changes and the volatility of currencies. </w:t>
      </w:r>
      <w:r w:rsidR="00E37544">
        <w:t xml:space="preserve">As discussed above, minimal </w:t>
      </w:r>
      <w:r>
        <w:t>currency fluctuation can effectively destroy the company's net profit margin. Project C's superior Internal Rate of Return (IRR) of 9% gives a necessary "safety margin" that Projects A and B do not have. While Project C includes back end heavy cash flows, its better capital efficiency (PI of 0.960) and IRR provide the best protection against transaction exposure in volatile global markets. By choosing Project C, the firm retains the operational flexibility needed to move through a constantly shifting landscape in which both technology and international policies are in flux.</w:t>
      </w:r>
    </w:p>
    <w:p w14:paraId="002A7FAA" w14:textId="392BAD90" w:rsidR="00C80763" w:rsidRDefault="00C80763" w:rsidP="00C80763">
      <w:pPr>
        <w:pStyle w:val="Heading2"/>
      </w:pPr>
      <w:bookmarkStart w:id="68" w:name="_Toc225324635"/>
      <w:bookmarkStart w:id="69" w:name="_Toc225451274"/>
      <w:bookmarkStart w:id="70" w:name="_Toc225451977"/>
      <w:r>
        <w:t>Final Decision</w:t>
      </w:r>
      <w:bookmarkEnd w:id="68"/>
      <w:bookmarkEnd w:id="69"/>
      <w:bookmarkEnd w:id="70"/>
      <w:r>
        <w:t xml:space="preserve"> </w:t>
      </w:r>
    </w:p>
    <w:p w14:paraId="1F587057" w14:textId="78EE38F0" w:rsidR="00C80763" w:rsidRDefault="005F72AF" w:rsidP="00C80763">
      <w:r w:rsidRPr="005F72AF">
        <w:t>Overall, the best value-based decision is to reject all three projects, as all three of them have negative NPVs, and therefore do not create shareholder value at the required 10% discount rate. This means none of the proposals fulfils the minimum requirement for return under strict capital budgeting principles by BYD. However, if management needs to make an investment for strategic purposes, then Project C is the best single choice since it has the shortest payback period, highest ARR, highest IRR and least negative NPV. Under a constraint of a capital rationing limit of $100 million, the optimal choice is Projects B and C because this combination of Projects B and C produces the highest combined NPV.</w:t>
      </w:r>
    </w:p>
    <w:p w14:paraId="3EC53736" w14:textId="17A3F247" w:rsidR="00C80763" w:rsidRPr="00C80763" w:rsidRDefault="00C80763" w:rsidP="00C80763">
      <w:pPr>
        <w:pStyle w:val="Heading1"/>
      </w:pPr>
      <w:bookmarkStart w:id="71" w:name="_Toc225324636"/>
      <w:bookmarkStart w:id="72" w:name="_Toc225451275"/>
      <w:bookmarkStart w:id="73" w:name="_Toc225451978"/>
      <w:r>
        <w:lastRenderedPageBreak/>
        <w:t>Conclusion</w:t>
      </w:r>
      <w:bookmarkEnd w:id="71"/>
      <w:bookmarkEnd w:id="72"/>
      <w:bookmarkEnd w:id="73"/>
    </w:p>
    <w:p w14:paraId="66A5EF89" w14:textId="152BC2DE" w:rsidR="00565A78" w:rsidRDefault="00047179" w:rsidP="00047179">
      <w:r w:rsidRPr="00047179">
        <w:t xml:space="preserve">Overall, this report finds that BYD is a financially strong and fast growing company, with significant improvements in revenue, profitability, efficiency and cash generation from 2020 to 2024. </w:t>
      </w:r>
      <w:r>
        <w:t xml:space="preserve">Conclusive financial health analysis shown that company has shown the great profit margins and returns with </w:t>
      </w:r>
      <w:r w:rsidRPr="00047179">
        <w:t>improved working capital efficiency</w:t>
      </w:r>
      <w:r>
        <w:t xml:space="preserve">, however low liquidity ratio can be the concerning figure for company. </w:t>
      </w:r>
      <w:r w:rsidRPr="00047179">
        <w:t xml:space="preserve">The working capital analysis showed that the BYD's negative cash </w:t>
      </w:r>
      <w:r w:rsidRPr="00FE0AD7">
        <w:t xml:space="preserve">conversion cycle has become an important operation strength due to better management of the receivables and inventory. In the restructuring analysis, </w:t>
      </w:r>
      <w:r w:rsidR="00FE0AD7" w:rsidRPr="00FE0AD7">
        <w:t>targeted equity injection</w:t>
      </w:r>
      <w:r w:rsidRPr="00FE0AD7">
        <w:t xml:space="preserve"> and </w:t>
      </w:r>
      <w:r w:rsidR="00FE0AD7" w:rsidRPr="00FE0AD7">
        <w:t xml:space="preserve">Debt Maturity Extension and Refinancing </w:t>
      </w:r>
      <w:r w:rsidRPr="00FE0AD7">
        <w:t>was found to</w:t>
      </w:r>
      <w:r w:rsidRPr="00047179">
        <w:t xml:space="preserve"> be the most effective means of achieving greater flexibility. </w:t>
      </w:r>
      <w:r w:rsidR="00E43AD9">
        <w:t xml:space="preserve">While the negative NPV across all projects suggests the caution </w:t>
      </w:r>
      <w:r w:rsidR="00E43AD9" w:rsidRPr="00E43AD9">
        <w:t>to make while decision-making, but Project-C has emerged as an strategical optimal choice with Internal Rate of Return (9%) and a 3.60-year Payback Period that minimizes exposure to technological obsolescence</w:t>
      </w:r>
      <w:r w:rsidR="00E43AD9">
        <w:t xml:space="preserve">. </w:t>
      </w:r>
      <w:r w:rsidR="005D2DE3">
        <w:t xml:space="preserve">Overall it can be said that BYD is well-positioned for sustainable future growth, just company has to manage the expansion with liquidity discipline and careful risk management. </w:t>
      </w:r>
    </w:p>
    <w:p w14:paraId="56DBC588" w14:textId="77777777" w:rsidR="00565A78" w:rsidRDefault="00565A78">
      <w:pPr>
        <w:spacing w:after="160" w:line="278" w:lineRule="auto"/>
        <w:jc w:val="left"/>
      </w:pPr>
      <w:r>
        <w:br w:type="page"/>
      </w:r>
    </w:p>
    <w:p w14:paraId="5987515E" w14:textId="4A29295F" w:rsidR="005F72AF" w:rsidRDefault="00565A78" w:rsidP="00565A78">
      <w:pPr>
        <w:pStyle w:val="Heading1"/>
        <w:numPr>
          <w:ilvl w:val="0"/>
          <w:numId w:val="0"/>
        </w:numPr>
        <w:ind w:left="432" w:hanging="432"/>
      </w:pPr>
      <w:bookmarkStart w:id="74" w:name="_Toc225451276"/>
      <w:bookmarkStart w:id="75" w:name="_Toc225451979"/>
      <w:r>
        <w:lastRenderedPageBreak/>
        <w:t>References</w:t>
      </w:r>
      <w:bookmarkEnd w:id="74"/>
      <w:bookmarkEnd w:id="75"/>
      <w:r>
        <w:t xml:space="preserve"> </w:t>
      </w:r>
    </w:p>
    <w:p w14:paraId="55037E59" w14:textId="77777777" w:rsidR="00565A78" w:rsidRDefault="00565A78" w:rsidP="00565A78">
      <w:pPr>
        <w:pStyle w:val="ListParagraph"/>
        <w:numPr>
          <w:ilvl w:val="0"/>
          <w:numId w:val="16"/>
        </w:numPr>
        <w:jc w:val="left"/>
      </w:pPr>
      <w:r>
        <w:t xml:space="preserve">Armstrong, M., 2001. A handbook of management techniques: The best-selling guide to modern management methods.. </w:t>
      </w:r>
    </w:p>
    <w:p w14:paraId="0212F4FA" w14:textId="77777777" w:rsidR="00565A78" w:rsidRDefault="00565A78" w:rsidP="00565A78">
      <w:pPr>
        <w:pStyle w:val="ListParagraph"/>
        <w:numPr>
          <w:ilvl w:val="0"/>
          <w:numId w:val="16"/>
        </w:numPr>
        <w:jc w:val="left"/>
      </w:pPr>
      <w:r>
        <w:t>Berger, P. a. O. E., 1995. Diversification’s Effect on Firm Value. Journal of Financial Economics, Volume 37, pp. 39-65.</w:t>
      </w:r>
    </w:p>
    <w:p w14:paraId="2C4CC9BA" w14:textId="77777777" w:rsidR="00565A78" w:rsidRDefault="00565A78" w:rsidP="00565A78">
      <w:pPr>
        <w:pStyle w:val="ListParagraph"/>
        <w:numPr>
          <w:ilvl w:val="0"/>
          <w:numId w:val="16"/>
        </w:numPr>
        <w:jc w:val="left"/>
      </w:pPr>
      <w:r>
        <w:t>Bryant, R., 1985. Accountancy. Banking and Finance Series.</w:t>
      </w:r>
    </w:p>
    <w:p w14:paraId="18E3B32D" w14:textId="77777777" w:rsidR="00565A78" w:rsidRDefault="00565A78" w:rsidP="00565A78">
      <w:pPr>
        <w:pStyle w:val="ListParagraph"/>
        <w:numPr>
          <w:ilvl w:val="0"/>
          <w:numId w:val="16"/>
        </w:numPr>
        <w:jc w:val="left"/>
      </w:pPr>
      <w:r>
        <w:t>BYD, 2020. WE CREATE THE FUTURE. [Online] Available at: https://www.hkexnews.hk/listedco/listconews/sehk/2021/0414/2021041401153.pdf</w:t>
      </w:r>
    </w:p>
    <w:p w14:paraId="725D7E37" w14:textId="77777777" w:rsidR="00565A78" w:rsidRDefault="00565A78" w:rsidP="00565A78">
      <w:pPr>
        <w:pStyle w:val="ListParagraph"/>
        <w:numPr>
          <w:ilvl w:val="0"/>
          <w:numId w:val="16"/>
        </w:numPr>
        <w:jc w:val="left"/>
      </w:pPr>
      <w:r>
        <w:t>BYD, 2021. BYD COMPANY LIMITED. [Online] Available at: https://www1.hkexnews.hk/listedco/listconews/sehk/2022/0329/2022032902620.pdf</w:t>
      </w:r>
    </w:p>
    <w:p w14:paraId="07BFFF04" w14:textId="77777777" w:rsidR="00565A78" w:rsidRDefault="00565A78" w:rsidP="00565A78">
      <w:pPr>
        <w:pStyle w:val="ListParagraph"/>
        <w:numPr>
          <w:ilvl w:val="0"/>
          <w:numId w:val="16"/>
        </w:numPr>
        <w:jc w:val="left"/>
      </w:pPr>
      <w:r>
        <w:t>BYD, 2022. BYD Annual Report. [Online] Available at: https://www.hkexnews.hk/listedco/listconews/sehk/2023/0328/2023032802305.pdf</w:t>
      </w:r>
    </w:p>
    <w:p w14:paraId="6BA6F9AB" w14:textId="77777777" w:rsidR="00565A78" w:rsidRDefault="00565A78" w:rsidP="00565A78">
      <w:pPr>
        <w:pStyle w:val="ListParagraph"/>
        <w:numPr>
          <w:ilvl w:val="0"/>
          <w:numId w:val="16"/>
        </w:numPr>
        <w:jc w:val="left"/>
      </w:pPr>
      <w:r>
        <w:t>BYD, 2023. BYD COMPANY LIMITED. [Online] Available at: https://www1.hkexnews.hk/listedco/listconews/sehk/2024/0326/2024032602559.pdf</w:t>
      </w:r>
    </w:p>
    <w:p w14:paraId="7FC4FE51" w14:textId="77777777" w:rsidR="00565A78" w:rsidRDefault="00565A78" w:rsidP="00565A78">
      <w:pPr>
        <w:pStyle w:val="ListParagraph"/>
        <w:numPr>
          <w:ilvl w:val="0"/>
          <w:numId w:val="16"/>
        </w:numPr>
        <w:jc w:val="left"/>
      </w:pPr>
      <w:r>
        <w:t>BYD, 2024. ANNUAL REPORT 2024. [Online] Available at: https://www1.hkexnews.hk/listedco/listconews/sehk/2025/0324/2025032401238.pdf</w:t>
      </w:r>
    </w:p>
    <w:p w14:paraId="435D6A87" w14:textId="77777777" w:rsidR="00565A78" w:rsidRDefault="00565A78" w:rsidP="00565A78">
      <w:pPr>
        <w:pStyle w:val="ListParagraph"/>
        <w:numPr>
          <w:ilvl w:val="0"/>
          <w:numId w:val="16"/>
        </w:numPr>
        <w:jc w:val="left"/>
      </w:pPr>
      <w:r>
        <w:t>BYD, 2025. About BYD. [Online] Available at: https://www.byd.com/in/about-byd</w:t>
      </w:r>
    </w:p>
    <w:p w14:paraId="71CC95AE" w14:textId="77777777" w:rsidR="00565A78" w:rsidRDefault="00565A78" w:rsidP="00565A78">
      <w:pPr>
        <w:pStyle w:val="ListParagraph"/>
        <w:numPr>
          <w:ilvl w:val="0"/>
          <w:numId w:val="16"/>
        </w:numPr>
        <w:jc w:val="left"/>
      </w:pPr>
      <w:r>
        <w:t>Carroll, A., 1991. The Pyramid of Corporate Social Responsibility: Toward the Moral Management of Organizational Stakeholders.. Business Horizons, Volume 39-48.</w:t>
      </w:r>
    </w:p>
    <w:p w14:paraId="50972FD8" w14:textId="77777777" w:rsidR="00565A78" w:rsidRDefault="00565A78" w:rsidP="00565A78">
      <w:pPr>
        <w:pStyle w:val="ListParagraph"/>
        <w:numPr>
          <w:ilvl w:val="0"/>
          <w:numId w:val="16"/>
        </w:numPr>
        <w:jc w:val="left"/>
      </w:pPr>
      <w:r>
        <w:t>FR, 2008. Fitch Downgrades Ford &amp; Ford Credit to 'CCC'; Outlook Negative. [Online] Available at: https://www.fitchratings.com/research/non-bank-financial-institutions/fitch-downgrades-ford-ford-credit-to-ccc-outlook-negative-06-10-2008</w:t>
      </w:r>
    </w:p>
    <w:p w14:paraId="53134011" w14:textId="77777777" w:rsidR="00565A78" w:rsidRDefault="00565A78" w:rsidP="00565A78">
      <w:pPr>
        <w:pStyle w:val="ListParagraph"/>
        <w:numPr>
          <w:ilvl w:val="0"/>
          <w:numId w:val="16"/>
        </w:numPr>
        <w:jc w:val="left"/>
      </w:pPr>
      <w:r>
        <w:t>Gibson, C. H., 2012. Financial Reporting and Analysis.. South-Western Cengage Learning..</w:t>
      </w:r>
    </w:p>
    <w:p w14:paraId="248DBAC6" w14:textId="77777777" w:rsidR="00565A78" w:rsidRDefault="00565A78" w:rsidP="00565A78">
      <w:pPr>
        <w:pStyle w:val="ListParagraph"/>
        <w:numPr>
          <w:ilvl w:val="0"/>
          <w:numId w:val="16"/>
        </w:numPr>
        <w:jc w:val="left"/>
      </w:pPr>
      <w:r w:rsidRPr="00823A0E">
        <w:rPr>
          <w:lang w:val="pt-BR"/>
        </w:rPr>
        <w:t xml:space="preserve">Graham, J. R. &amp;. H. C. R., 2001. </w:t>
      </w:r>
      <w:r>
        <w:t>The theory and practice of corporate finance: Evidence from the field. Journal of Financial Economics..</w:t>
      </w:r>
    </w:p>
    <w:p w14:paraId="6C42F54D" w14:textId="77777777" w:rsidR="00565A78" w:rsidRDefault="00565A78" w:rsidP="00565A78">
      <w:pPr>
        <w:pStyle w:val="ListParagraph"/>
        <w:numPr>
          <w:ilvl w:val="0"/>
          <w:numId w:val="16"/>
        </w:numPr>
        <w:jc w:val="left"/>
      </w:pPr>
      <w:r>
        <w:t>Grosse-Ruyken, P. T., 2011. What is the Right Cash Conversion Cycle for Your Supply Chain?. International Journal of Services and Operations Management , 10(1), pp. 13 - 29.</w:t>
      </w:r>
    </w:p>
    <w:p w14:paraId="5FC96DBA" w14:textId="77777777" w:rsidR="00565A78" w:rsidRDefault="00565A78" w:rsidP="00565A78">
      <w:pPr>
        <w:pStyle w:val="ListParagraph"/>
        <w:numPr>
          <w:ilvl w:val="0"/>
          <w:numId w:val="16"/>
        </w:numPr>
        <w:jc w:val="left"/>
      </w:pPr>
      <w:r>
        <w:t>Ho, C.-H., 2008. Optimal Pricing, shipment and payment policy for an integrated supplier-buyer inventory model with two-part trade credit. European Journal of Operational Research, 187(2), pp. 496-510.</w:t>
      </w:r>
    </w:p>
    <w:p w14:paraId="4D8361D8" w14:textId="77777777" w:rsidR="00565A78" w:rsidRDefault="00565A78" w:rsidP="00565A78">
      <w:pPr>
        <w:pStyle w:val="ListParagraph"/>
        <w:numPr>
          <w:ilvl w:val="0"/>
          <w:numId w:val="16"/>
        </w:numPr>
        <w:jc w:val="left"/>
      </w:pPr>
      <w:r>
        <w:lastRenderedPageBreak/>
        <w:t>Huang, J., 2022. Application and Comparison of NPV and IRR Methods in the Company Investment Decision. 2022 7th International Conference on Financial Innovation and Economic Development.</w:t>
      </w:r>
    </w:p>
    <w:p w14:paraId="444D7D2D" w14:textId="77777777" w:rsidR="00565A78" w:rsidRDefault="00565A78" w:rsidP="00565A78">
      <w:pPr>
        <w:pStyle w:val="ListParagraph"/>
        <w:numPr>
          <w:ilvl w:val="0"/>
          <w:numId w:val="16"/>
        </w:numPr>
        <w:jc w:val="left"/>
      </w:pPr>
      <w:r>
        <w:t>Karim, R., 2023. Cash conversion cycle and financial performance: evidence from manufacturing firms of Bangladesh. 8(1), p. 67–82.</w:t>
      </w:r>
    </w:p>
    <w:p w14:paraId="6BC7FBCA" w14:textId="77777777" w:rsidR="00565A78" w:rsidRDefault="00565A78" w:rsidP="00565A78">
      <w:pPr>
        <w:pStyle w:val="ListParagraph"/>
        <w:numPr>
          <w:ilvl w:val="0"/>
          <w:numId w:val="16"/>
        </w:numPr>
        <w:jc w:val="left"/>
      </w:pPr>
      <w:r>
        <w:t>Kiymaz, H., 2024. Working capital management and firm performance: A comparative analysis of developed and emerging economies. Borsa Istanbul Review, 24(3), pp. 634-642.</w:t>
      </w:r>
    </w:p>
    <w:p w14:paraId="7213696B" w14:textId="77777777" w:rsidR="00565A78" w:rsidRDefault="00565A78" w:rsidP="00565A78">
      <w:pPr>
        <w:pStyle w:val="ListParagraph"/>
        <w:numPr>
          <w:ilvl w:val="0"/>
          <w:numId w:val="16"/>
        </w:numPr>
        <w:jc w:val="left"/>
      </w:pPr>
      <w:r>
        <w:t>Korosec, K., 2020. EV startup Nio secures $1 billion investment from China entities. [Online] Available at: https://techcrunch.com/2020/04/29/ev-startup-nio-secures-1-billion-investment-from-china-entities/</w:t>
      </w:r>
    </w:p>
    <w:p w14:paraId="6DC0236E" w14:textId="77777777" w:rsidR="00565A78" w:rsidRDefault="00565A78" w:rsidP="00565A78">
      <w:pPr>
        <w:pStyle w:val="ListParagraph"/>
        <w:numPr>
          <w:ilvl w:val="0"/>
          <w:numId w:val="16"/>
        </w:numPr>
        <w:jc w:val="left"/>
      </w:pPr>
      <w:r>
        <w:t>Lodh, A., 2020. ESG and the cost of capital. [Online] Available at: https://www.msci.com/research-and-insights/blog-post/esg-and-the-cost-of-capital</w:t>
      </w:r>
    </w:p>
    <w:p w14:paraId="7F1C3303" w14:textId="77777777" w:rsidR="00565A78" w:rsidRDefault="00565A78" w:rsidP="00565A78">
      <w:pPr>
        <w:pStyle w:val="ListParagraph"/>
        <w:numPr>
          <w:ilvl w:val="0"/>
          <w:numId w:val="16"/>
        </w:numPr>
        <w:jc w:val="left"/>
      </w:pPr>
      <w:r w:rsidRPr="00823A0E">
        <w:rPr>
          <w:lang w:val="pl-PL"/>
        </w:rPr>
        <w:t xml:space="preserve">Majluf, S. C. M. a. N., 1984. </w:t>
      </w:r>
      <w:r>
        <w:t>Corporate Financing and Investment Decisions When Firms Have Information That Investors Do Not Have. Journal of Financial Economics, 13(2), pp. 187-221.</w:t>
      </w:r>
    </w:p>
    <w:p w14:paraId="77DDE443" w14:textId="77777777" w:rsidR="00565A78" w:rsidRDefault="00565A78" w:rsidP="00565A78">
      <w:pPr>
        <w:pStyle w:val="ListParagraph"/>
        <w:numPr>
          <w:ilvl w:val="0"/>
          <w:numId w:val="16"/>
        </w:numPr>
        <w:jc w:val="left"/>
      </w:pPr>
      <w:r w:rsidRPr="00823A0E">
        <w:rPr>
          <w:lang w:val="es-ES"/>
        </w:rPr>
        <w:t xml:space="preserve">Modigliani, F. &amp;. M. M. H., 1963. </w:t>
      </w:r>
      <w:r>
        <w:t>Corporate income taxes and the cost of capital: a correction.. The American Economic Review, 53(3), pp. 433-443.</w:t>
      </w:r>
    </w:p>
    <w:p w14:paraId="168AC704" w14:textId="77777777" w:rsidR="00565A78" w:rsidRDefault="00565A78" w:rsidP="00565A78">
      <w:pPr>
        <w:pStyle w:val="ListParagraph"/>
        <w:numPr>
          <w:ilvl w:val="0"/>
          <w:numId w:val="16"/>
        </w:numPr>
        <w:jc w:val="left"/>
      </w:pPr>
      <w:r>
        <w:t>Radzuan, K., 2015. Inventory Management Practices and Its Effects on Vendor Managed Inventory Performance. Journal of Computational and Theoretical Nanoscience, 21(6), pp. 2114-2117.</w:t>
      </w:r>
    </w:p>
    <w:p w14:paraId="6501B4D9" w14:textId="77777777" w:rsidR="00565A78" w:rsidRDefault="00565A78" w:rsidP="00565A78">
      <w:pPr>
        <w:pStyle w:val="ListParagraph"/>
        <w:numPr>
          <w:ilvl w:val="0"/>
          <w:numId w:val="16"/>
        </w:numPr>
        <w:jc w:val="left"/>
      </w:pPr>
      <w:r>
        <w:t>Rawat, S., 2025. Earnings quality, business group affiliation, and investment efficiency. Research in International Business and Finance, Volume 75.</w:t>
      </w:r>
    </w:p>
    <w:p w14:paraId="0D83E537" w14:textId="77777777" w:rsidR="00565A78" w:rsidRDefault="00565A78" w:rsidP="00565A78">
      <w:pPr>
        <w:pStyle w:val="ListParagraph"/>
        <w:numPr>
          <w:ilvl w:val="0"/>
          <w:numId w:val="16"/>
        </w:numPr>
        <w:jc w:val="left"/>
      </w:pPr>
      <w:r>
        <w:t>Reuters, 2020. Tesla launches $5 billion capital raise. [Online] Available at: https://www.reuters.com/business/tesla-launches-5-billion-capital-raise-2020-12-11/</w:t>
      </w:r>
    </w:p>
    <w:p w14:paraId="17FD368A" w14:textId="77777777" w:rsidR="00565A78" w:rsidRDefault="00565A78" w:rsidP="00565A78">
      <w:pPr>
        <w:pStyle w:val="ListParagraph"/>
        <w:numPr>
          <w:ilvl w:val="0"/>
          <w:numId w:val="16"/>
        </w:numPr>
        <w:jc w:val="left"/>
      </w:pPr>
      <w:r>
        <w:t>Ross, S. A. W. R. W. &amp;. J. B. D., 2022. Fundamentals of Corporate Finance.. McGraw-Hill Education..</w:t>
      </w:r>
    </w:p>
    <w:p w14:paraId="68221184" w14:textId="77777777" w:rsidR="00565A78" w:rsidRDefault="00565A78" w:rsidP="00565A78">
      <w:pPr>
        <w:pStyle w:val="ListParagraph"/>
        <w:numPr>
          <w:ilvl w:val="0"/>
          <w:numId w:val="16"/>
        </w:numPr>
        <w:jc w:val="left"/>
      </w:pPr>
      <w:r>
        <w:t>Spence, M., 1973. Job Market Signaling. Quarterly Journal of Economics,. pp. 355- 374.</w:t>
      </w:r>
    </w:p>
    <w:p w14:paraId="7E06D66E" w14:textId="77777777" w:rsidR="00565A78" w:rsidRDefault="00565A78" w:rsidP="00565A78">
      <w:pPr>
        <w:pStyle w:val="ListParagraph"/>
        <w:numPr>
          <w:ilvl w:val="0"/>
          <w:numId w:val="16"/>
        </w:numPr>
        <w:jc w:val="left"/>
      </w:pPr>
      <w:r>
        <w:t>Steitz, C., 2026. Siemens Energy investors say wind unit spin-off is premature. [Online] Available at: https://www.reuters.com/sustainability/climate-energy/top-siemens-energy-investors-say-wind-unit-spin-off-is-premature-now-2026-02-16/</w:t>
      </w:r>
    </w:p>
    <w:p w14:paraId="675D463A" w14:textId="77777777" w:rsidR="00565A78" w:rsidRDefault="00565A78" w:rsidP="00565A78">
      <w:pPr>
        <w:pStyle w:val="ListParagraph"/>
        <w:numPr>
          <w:ilvl w:val="0"/>
          <w:numId w:val="16"/>
        </w:numPr>
        <w:jc w:val="left"/>
      </w:pPr>
      <w:r>
        <w:lastRenderedPageBreak/>
        <w:t>Tche, J., 2025. Keynes’ theory of liquidity preference and microfinance banks in Africa. World Development Perspectives, Volume 40.</w:t>
      </w:r>
    </w:p>
    <w:p w14:paraId="005BFA1D" w14:textId="77777777" w:rsidR="00565A78" w:rsidRDefault="00565A78" w:rsidP="00565A78">
      <w:pPr>
        <w:pStyle w:val="ListParagraph"/>
        <w:numPr>
          <w:ilvl w:val="0"/>
          <w:numId w:val="16"/>
        </w:numPr>
        <w:jc w:val="left"/>
      </w:pPr>
      <w:r>
        <w:t xml:space="preserve">Wild, J. J., 2023. Financial Statement Analysis.. </w:t>
      </w:r>
    </w:p>
    <w:p w14:paraId="3226AC76" w14:textId="00661E3A" w:rsidR="00565A78" w:rsidRDefault="00565A78" w:rsidP="00565A78"/>
    <w:p w14:paraId="5CC1F33D" w14:textId="77777777" w:rsidR="0026164B" w:rsidRPr="0026164B" w:rsidRDefault="0026164B" w:rsidP="0026164B"/>
    <w:p w14:paraId="5141B6CE" w14:textId="100E9CF9" w:rsidR="004D5EB8" w:rsidRDefault="004D5EB8">
      <w:pPr>
        <w:spacing w:after="160" w:line="278" w:lineRule="auto"/>
        <w:jc w:val="left"/>
      </w:pPr>
      <w:r>
        <w:br w:type="page"/>
      </w:r>
    </w:p>
    <w:p w14:paraId="1BA8C344" w14:textId="2D52C3EF" w:rsidR="005F72AF" w:rsidRDefault="004D5EB8" w:rsidP="004D5EB8">
      <w:pPr>
        <w:pStyle w:val="Heading1"/>
        <w:numPr>
          <w:ilvl w:val="0"/>
          <w:numId w:val="0"/>
        </w:numPr>
        <w:ind w:left="432" w:hanging="432"/>
      </w:pPr>
      <w:bookmarkStart w:id="76" w:name="_Toc225451277"/>
      <w:bookmarkStart w:id="77" w:name="_Toc225451980"/>
      <w:r>
        <w:lastRenderedPageBreak/>
        <w:t>Appendix</w:t>
      </w:r>
      <w:bookmarkEnd w:id="76"/>
      <w:bookmarkEnd w:id="77"/>
      <w:r>
        <w:t xml:space="preserve"> </w:t>
      </w:r>
    </w:p>
    <w:p w14:paraId="5DFFF699" w14:textId="699EC48C" w:rsidR="00384F23" w:rsidRPr="00384F23" w:rsidRDefault="00384F23" w:rsidP="00384F23">
      <w:pPr>
        <w:pStyle w:val="Heading2"/>
        <w:numPr>
          <w:ilvl w:val="0"/>
          <w:numId w:val="0"/>
        </w:numPr>
        <w:ind w:left="576" w:hanging="576"/>
      </w:pPr>
      <w:bookmarkStart w:id="78" w:name="_Toc225451278"/>
      <w:bookmarkStart w:id="79" w:name="_Toc225451981"/>
      <w:r>
        <w:t>Payback Period Calculation</w:t>
      </w:r>
      <w:bookmarkEnd w:id="78"/>
      <w:bookmarkEnd w:id="79"/>
    </w:p>
    <w:p w14:paraId="310FA05D" w14:textId="60AD23C8" w:rsidR="004D5EB8" w:rsidRPr="004D5EB8" w:rsidRDefault="00384F23" w:rsidP="00384F23">
      <w:pPr>
        <w:jc w:val="center"/>
      </w:pPr>
      <w:r w:rsidRPr="00384F23">
        <w:rPr>
          <w:noProof/>
        </w:rPr>
        <w:drawing>
          <wp:inline distT="0" distB="0" distL="0" distR="0" wp14:anchorId="6D42ABF6" wp14:editId="31CBE352">
            <wp:extent cx="3149600" cy="7327900"/>
            <wp:effectExtent l="0" t="0" r="0" b="0"/>
            <wp:docPr id="302542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42220" name=""/>
                    <pic:cNvPicPr/>
                  </pic:nvPicPr>
                  <pic:blipFill>
                    <a:blip r:embed="rId17"/>
                    <a:stretch>
                      <a:fillRect/>
                    </a:stretch>
                  </pic:blipFill>
                  <pic:spPr>
                    <a:xfrm>
                      <a:off x="0" y="0"/>
                      <a:ext cx="3149600" cy="7327900"/>
                    </a:xfrm>
                    <a:prstGeom prst="rect">
                      <a:avLst/>
                    </a:prstGeom>
                  </pic:spPr>
                </pic:pic>
              </a:graphicData>
            </a:graphic>
          </wp:inline>
        </w:drawing>
      </w:r>
    </w:p>
    <w:p w14:paraId="4D807259" w14:textId="77777777" w:rsidR="004D5EB8" w:rsidRDefault="004D5EB8" w:rsidP="005F72AF"/>
    <w:p w14:paraId="0C6858E8" w14:textId="77777777" w:rsidR="00384F23" w:rsidRDefault="00384F23" w:rsidP="005F72AF"/>
    <w:p w14:paraId="78613B57" w14:textId="6CCD7333" w:rsidR="00384F23" w:rsidRDefault="00384F23" w:rsidP="00384F23">
      <w:pPr>
        <w:pStyle w:val="Heading2"/>
        <w:numPr>
          <w:ilvl w:val="0"/>
          <w:numId w:val="0"/>
        </w:numPr>
        <w:ind w:left="576" w:hanging="576"/>
      </w:pPr>
      <w:bookmarkStart w:id="80" w:name="_Toc225451279"/>
      <w:bookmarkStart w:id="81" w:name="_Toc225451982"/>
      <w:r>
        <w:lastRenderedPageBreak/>
        <w:t>ARR Calculation</w:t>
      </w:r>
      <w:bookmarkEnd w:id="80"/>
      <w:bookmarkEnd w:id="81"/>
    </w:p>
    <w:p w14:paraId="223F55FC" w14:textId="77777777" w:rsidR="00384F23" w:rsidRDefault="00384F23" w:rsidP="005F72AF"/>
    <w:p w14:paraId="0FAF147F" w14:textId="2A5C046A" w:rsidR="00384F23" w:rsidRDefault="00384F23" w:rsidP="00384F23">
      <w:pPr>
        <w:jc w:val="center"/>
      </w:pPr>
      <w:r w:rsidRPr="00384F23">
        <w:rPr>
          <w:noProof/>
        </w:rPr>
        <w:drawing>
          <wp:inline distT="0" distB="0" distL="0" distR="0" wp14:anchorId="27222A5B" wp14:editId="64BFA259">
            <wp:extent cx="2552700" cy="6718300"/>
            <wp:effectExtent l="0" t="0" r="0" b="0"/>
            <wp:docPr id="118656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568960" name=""/>
                    <pic:cNvPicPr/>
                  </pic:nvPicPr>
                  <pic:blipFill>
                    <a:blip r:embed="rId18"/>
                    <a:stretch>
                      <a:fillRect/>
                    </a:stretch>
                  </pic:blipFill>
                  <pic:spPr>
                    <a:xfrm>
                      <a:off x="0" y="0"/>
                      <a:ext cx="2552700" cy="6718300"/>
                    </a:xfrm>
                    <a:prstGeom prst="rect">
                      <a:avLst/>
                    </a:prstGeom>
                  </pic:spPr>
                </pic:pic>
              </a:graphicData>
            </a:graphic>
          </wp:inline>
        </w:drawing>
      </w:r>
    </w:p>
    <w:p w14:paraId="35291060" w14:textId="0366096C" w:rsidR="00384F23" w:rsidRDefault="00384F23">
      <w:pPr>
        <w:spacing w:after="160" w:line="278" w:lineRule="auto"/>
        <w:jc w:val="left"/>
      </w:pPr>
      <w:r>
        <w:br w:type="page"/>
      </w:r>
    </w:p>
    <w:p w14:paraId="7C841FD7" w14:textId="255A8575" w:rsidR="00384F23" w:rsidRDefault="00384F23" w:rsidP="00384F23">
      <w:pPr>
        <w:pStyle w:val="Heading2"/>
        <w:numPr>
          <w:ilvl w:val="0"/>
          <w:numId w:val="0"/>
        </w:numPr>
        <w:ind w:left="576" w:hanging="576"/>
      </w:pPr>
      <w:bookmarkStart w:id="82" w:name="_Toc225451280"/>
      <w:bookmarkStart w:id="83" w:name="_Toc225451983"/>
      <w:r>
        <w:lastRenderedPageBreak/>
        <w:t>NPV Calculation</w:t>
      </w:r>
      <w:bookmarkEnd w:id="82"/>
      <w:bookmarkEnd w:id="83"/>
    </w:p>
    <w:p w14:paraId="3A635BEB" w14:textId="36AE5C7A" w:rsidR="00384F23" w:rsidRDefault="00384F23" w:rsidP="00384F23">
      <w:pPr>
        <w:jc w:val="center"/>
      </w:pPr>
      <w:r w:rsidRPr="00384F23">
        <w:rPr>
          <w:noProof/>
        </w:rPr>
        <w:drawing>
          <wp:inline distT="0" distB="0" distL="0" distR="0" wp14:anchorId="5A1E7D39" wp14:editId="5EB6E9CB">
            <wp:extent cx="3416300" cy="6718300"/>
            <wp:effectExtent l="0" t="0" r="0" b="0"/>
            <wp:docPr id="256711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11108" name=""/>
                    <pic:cNvPicPr/>
                  </pic:nvPicPr>
                  <pic:blipFill>
                    <a:blip r:embed="rId19"/>
                    <a:stretch>
                      <a:fillRect/>
                    </a:stretch>
                  </pic:blipFill>
                  <pic:spPr>
                    <a:xfrm>
                      <a:off x="0" y="0"/>
                      <a:ext cx="3416300" cy="6718300"/>
                    </a:xfrm>
                    <a:prstGeom prst="rect">
                      <a:avLst/>
                    </a:prstGeom>
                  </pic:spPr>
                </pic:pic>
              </a:graphicData>
            </a:graphic>
          </wp:inline>
        </w:drawing>
      </w:r>
    </w:p>
    <w:p w14:paraId="1CA99AF6" w14:textId="31AA8C49" w:rsidR="00384F23" w:rsidRDefault="00384F23">
      <w:pPr>
        <w:spacing w:after="160" w:line="278" w:lineRule="auto"/>
        <w:jc w:val="left"/>
      </w:pPr>
      <w:r>
        <w:br w:type="page"/>
      </w:r>
    </w:p>
    <w:p w14:paraId="76D499D8" w14:textId="7662A7F7" w:rsidR="00384F23" w:rsidRDefault="00384F23" w:rsidP="00384F23">
      <w:pPr>
        <w:pStyle w:val="Heading2"/>
        <w:numPr>
          <w:ilvl w:val="0"/>
          <w:numId w:val="0"/>
        </w:numPr>
        <w:ind w:left="576" w:hanging="576"/>
      </w:pPr>
      <w:bookmarkStart w:id="84" w:name="_Toc225451281"/>
      <w:bookmarkStart w:id="85" w:name="_Toc225451984"/>
      <w:r>
        <w:lastRenderedPageBreak/>
        <w:t>IRR calculation</w:t>
      </w:r>
      <w:bookmarkEnd w:id="84"/>
      <w:bookmarkEnd w:id="85"/>
      <w:r>
        <w:t xml:space="preserve"> </w:t>
      </w:r>
    </w:p>
    <w:p w14:paraId="0FC5ADE1" w14:textId="77777777" w:rsidR="00384F23" w:rsidRDefault="00384F23" w:rsidP="00384F23">
      <w:pPr>
        <w:jc w:val="center"/>
      </w:pPr>
    </w:p>
    <w:p w14:paraId="441B0B27" w14:textId="053388EB" w:rsidR="00384F23" w:rsidRPr="005F72AF" w:rsidRDefault="00384F23" w:rsidP="00384F23">
      <w:pPr>
        <w:jc w:val="center"/>
      </w:pPr>
      <w:r w:rsidRPr="00384F23">
        <w:rPr>
          <w:noProof/>
        </w:rPr>
        <w:drawing>
          <wp:inline distT="0" distB="0" distL="0" distR="0" wp14:anchorId="25184669" wp14:editId="2F51F5F9">
            <wp:extent cx="1663700" cy="5499100"/>
            <wp:effectExtent l="0" t="0" r="0" b="0"/>
            <wp:docPr id="326803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03262" name=""/>
                    <pic:cNvPicPr/>
                  </pic:nvPicPr>
                  <pic:blipFill>
                    <a:blip r:embed="rId20"/>
                    <a:stretch>
                      <a:fillRect/>
                    </a:stretch>
                  </pic:blipFill>
                  <pic:spPr>
                    <a:xfrm>
                      <a:off x="0" y="0"/>
                      <a:ext cx="1663700" cy="5499100"/>
                    </a:xfrm>
                    <a:prstGeom prst="rect">
                      <a:avLst/>
                    </a:prstGeom>
                  </pic:spPr>
                </pic:pic>
              </a:graphicData>
            </a:graphic>
          </wp:inline>
        </w:drawing>
      </w:r>
    </w:p>
    <w:sectPr w:rsidR="00384F23" w:rsidRPr="005F72AF">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D92DA" w14:textId="77777777" w:rsidR="0073458F" w:rsidRDefault="0073458F" w:rsidP="00905EB0">
      <w:pPr>
        <w:spacing w:line="240" w:lineRule="auto"/>
      </w:pPr>
      <w:r>
        <w:separator/>
      </w:r>
    </w:p>
  </w:endnote>
  <w:endnote w:type="continuationSeparator" w:id="0">
    <w:p w14:paraId="54680C4C" w14:textId="77777777" w:rsidR="0073458F" w:rsidRDefault="0073458F" w:rsidP="00905E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Google Sans Tex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128668"/>
      <w:docPartObj>
        <w:docPartGallery w:val="Page Numbers (Bottom of Page)"/>
        <w:docPartUnique/>
      </w:docPartObj>
    </w:sdtPr>
    <w:sdtContent>
      <w:p w14:paraId="1765B4D5" w14:textId="5C3BEA38" w:rsidR="00905EB0" w:rsidRDefault="00905EB0" w:rsidP="006A0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F63EC1B" w14:textId="77777777" w:rsidR="00905EB0" w:rsidRDefault="00905EB0" w:rsidP="00905E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6547548"/>
      <w:docPartObj>
        <w:docPartGallery w:val="Page Numbers (Bottom of Page)"/>
        <w:docPartUnique/>
      </w:docPartObj>
    </w:sdtPr>
    <w:sdtContent>
      <w:p w14:paraId="1C8D628E" w14:textId="11C7610A" w:rsidR="00905EB0" w:rsidRDefault="00905EB0" w:rsidP="006A0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14E476" w14:textId="77777777" w:rsidR="00905EB0" w:rsidRDefault="00905EB0" w:rsidP="00905E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F6DB2" w14:textId="77777777" w:rsidR="0073458F" w:rsidRDefault="0073458F" w:rsidP="00905EB0">
      <w:pPr>
        <w:spacing w:line="240" w:lineRule="auto"/>
      </w:pPr>
      <w:r>
        <w:separator/>
      </w:r>
    </w:p>
  </w:footnote>
  <w:footnote w:type="continuationSeparator" w:id="0">
    <w:p w14:paraId="338AACE6" w14:textId="77777777" w:rsidR="0073458F" w:rsidRDefault="0073458F" w:rsidP="00905E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D4BAA"/>
    <w:multiLevelType w:val="hybridMultilevel"/>
    <w:tmpl w:val="D7EE7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F4D70"/>
    <w:multiLevelType w:val="hybridMultilevel"/>
    <w:tmpl w:val="15D6F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17530"/>
    <w:multiLevelType w:val="multilevel"/>
    <w:tmpl w:val="05C6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474FDF"/>
    <w:multiLevelType w:val="hybridMultilevel"/>
    <w:tmpl w:val="AB1A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6677A"/>
    <w:multiLevelType w:val="hybridMultilevel"/>
    <w:tmpl w:val="F22A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D7939"/>
    <w:multiLevelType w:val="hybridMultilevel"/>
    <w:tmpl w:val="A0429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5051D"/>
    <w:multiLevelType w:val="multilevel"/>
    <w:tmpl w:val="7F5207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5880657"/>
    <w:multiLevelType w:val="multilevel"/>
    <w:tmpl w:val="B314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E1202"/>
    <w:multiLevelType w:val="hybridMultilevel"/>
    <w:tmpl w:val="27B46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804E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512212E"/>
    <w:multiLevelType w:val="hybridMultilevel"/>
    <w:tmpl w:val="1812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417A05"/>
    <w:multiLevelType w:val="hybridMultilevel"/>
    <w:tmpl w:val="C13A6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641A77"/>
    <w:multiLevelType w:val="hybridMultilevel"/>
    <w:tmpl w:val="CECE4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354958"/>
    <w:multiLevelType w:val="hybridMultilevel"/>
    <w:tmpl w:val="EE12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B76751"/>
    <w:multiLevelType w:val="hybridMultilevel"/>
    <w:tmpl w:val="9894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862830">
    <w:abstractNumId w:val="6"/>
  </w:num>
  <w:num w:numId="2" w16cid:durableId="1851672695">
    <w:abstractNumId w:val="6"/>
  </w:num>
  <w:num w:numId="3" w16cid:durableId="556891596">
    <w:abstractNumId w:val="9"/>
  </w:num>
  <w:num w:numId="4" w16cid:durableId="117573291">
    <w:abstractNumId w:val="11"/>
  </w:num>
  <w:num w:numId="5" w16cid:durableId="388267920">
    <w:abstractNumId w:val="0"/>
  </w:num>
  <w:num w:numId="6" w16cid:durableId="1054236694">
    <w:abstractNumId w:val="7"/>
  </w:num>
  <w:num w:numId="7" w16cid:durableId="1618562454">
    <w:abstractNumId w:val="5"/>
  </w:num>
  <w:num w:numId="8" w16cid:durableId="1380006780">
    <w:abstractNumId w:val="2"/>
  </w:num>
  <w:num w:numId="9" w16cid:durableId="1538354459">
    <w:abstractNumId w:val="14"/>
  </w:num>
  <w:num w:numId="10" w16cid:durableId="1221862548">
    <w:abstractNumId w:val="13"/>
  </w:num>
  <w:num w:numId="11" w16cid:durableId="1522935312">
    <w:abstractNumId w:val="10"/>
  </w:num>
  <w:num w:numId="12" w16cid:durableId="2000039170">
    <w:abstractNumId w:val="8"/>
  </w:num>
  <w:num w:numId="13" w16cid:durableId="1125587351">
    <w:abstractNumId w:val="12"/>
  </w:num>
  <w:num w:numId="14" w16cid:durableId="698051265">
    <w:abstractNumId w:val="4"/>
  </w:num>
  <w:num w:numId="15" w16cid:durableId="2073578301">
    <w:abstractNumId w:val="3"/>
  </w:num>
  <w:num w:numId="16" w16cid:durableId="148599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D47"/>
    <w:rsid w:val="00015E0F"/>
    <w:rsid w:val="00037598"/>
    <w:rsid w:val="00044C07"/>
    <w:rsid w:val="00047179"/>
    <w:rsid w:val="0005035A"/>
    <w:rsid w:val="000A1053"/>
    <w:rsid w:val="000C5594"/>
    <w:rsid w:val="000E6364"/>
    <w:rsid w:val="00102E8A"/>
    <w:rsid w:val="00123DA8"/>
    <w:rsid w:val="00127FC7"/>
    <w:rsid w:val="00130181"/>
    <w:rsid w:val="00130BC9"/>
    <w:rsid w:val="00147506"/>
    <w:rsid w:val="00151ABC"/>
    <w:rsid w:val="001C1BF1"/>
    <w:rsid w:val="001D0345"/>
    <w:rsid w:val="001F4900"/>
    <w:rsid w:val="00200D4B"/>
    <w:rsid w:val="002133CC"/>
    <w:rsid w:val="00213CF9"/>
    <w:rsid w:val="0022632E"/>
    <w:rsid w:val="00232C9F"/>
    <w:rsid w:val="00245DBB"/>
    <w:rsid w:val="0026164B"/>
    <w:rsid w:val="002645A7"/>
    <w:rsid w:val="002655A6"/>
    <w:rsid w:val="00267E82"/>
    <w:rsid w:val="002703FE"/>
    <w:rsid w:val="00275411"/>
    <w:rsid w:val="002818B6"/>
    <w:rsid w:val="00282285"/>
    <w:rsid w:val="002A5C7D"/>
    <w:rsid w:val="002B1E6C"/>
    <w:rsid w:val="002B2805"/>
    <w:rsid w:val="002C085B"/>
    <w:rsid w:val="002C164F"/>
    <w:rsid w:val="002D4191"/>
    <w:rsid w:val="00303511"/>
    <w:rsid w:val="003062F9"/>
    <w:rsid w:val="0034095F"/>
    <w:rsid w:val="003429FE"/>
    <w:rsid w:val="0035192E"/>
    <w:rsid w:val="00384F23"/>
    <w:rsid w:val="003B1F2E"/>
    <w:rsid w:val="003B4F2A"/>
    <w:rsid w:val="003D4CE8"/>
    <w:rsid w:val="003E0D47"/>
    <w:rsid w:val="003E1567"/>
    <w:rsid w:val="003E7C60"/>
    <w:rsid w:val="0040260F"/>
    <w:rsid w:val="004053EC"/>
    <w:rsid w:val="0040618C"/>
    <w:rsid w:val="00416BA9"/>
    <w:rsid w:val="00431C8F"/>
    <w:rsid w:val="00452319"/>
    <w:rsid w:val="0045384E"/>
    <w:rsid w:val="0045512E"/>
    <w:rsid w:val="00456236"/>
    <w:rsid w:val="00460FA0"/>
    <w:rsid w:val="00462DCB"/>
    <w:rsid w:val="004668EA"/>
    <w:rsid w:val="00472FEA"/>
    <w:rsid w:val="004904B0"/>
    <w:rsid w:val="00491340"/>
    <w:rsid w:val="004C4EDF"/>
    <w:rsid w:val="004D4E4F"/>
    <w:rsid w:val="004D5EB8"/>
    <w:rsid w:val="004F060E"/>
    <w:rsid w:val="004F5910"/>
    <w:rsid w:val="0050578E"/>
    <w:rsid w:val="0052754C"/>
    <w:rsid w:val="00532A54"/>
    <w:rsid w:val="00536C80"/>
    <w:rsid w:val="00565A78"/>
    <w:rsid w:val="005810DD"/>
    <w:rsid w:val="005A382A"/>
    <w:rsid w:val="005A61CE"/>
    <w:rsid w:val="005D2DE3"/>
    <w:rsid w:val="005E2D07"/>
    <w:rsid w:val="005F72AF"/>
    <w:rsid w:val="00614B05"/>
    <w:rsid w:val="00622F68"/>
    <w:rsid w:val="006422F3"/>
    <w:rsid w:val="00646D2F"/>
    <w:rsid w:val="00655045"/>
    <w:rsid w:val="006565B3"/>
    <w:rsid w:val="006677AA"/>
    <w:rsid w:val="00674F79"/>
    <w:rsid w:val="00677D80"/>
    <w:rsid w:val="00681501"/>
    <w:rsid w:val="00684063"/>
    <w:rsid w:val="006A040D"/>
    <w:rsid w:val="006C08A3"/>
    <w:rsid w:val="006C6167"/>
    <w:rsid w:val="006E3152"/>
    <w:rsid w:val="0070399C"/>
    <w:rsid w:val="00711779"/>
    <w:rsid w:val="00715277"/>
    <w:rsid w:val="0073458F"/>
    <w:rsid w:val="00746337"/>
    <w:rsid w:val="00756370"/>
    <w:rsid w:val="007735E3"/>
    <w:rsid w:val="00795E3C"/>
    <w:rsid w:val="007A10D8"/>
    <w:rsid w:val="007A72F7"/>
    <w:rsid w:val="007B0925"/>
    <w:rsid w:val="007E0992"/>
    <w:rsid w:val="007E0BED"/>
    <w:rsid w:val="007E719F"/>
    <w:rsid w:val="00823A0E"/>
    <w:rsid w:val="00876FC0"/>
    <w:rsid w:val="00893D46"/>
    <w:rsid w:val="008A29B7"/>
    <w:rsid w:val="008A7166"/>
    <w:rsid w:val="008B72D3"/>
    <w:rsid w:val="008C0228"/>
    <w:rsid w:val="008E038C"/>
    <w:rsid w:val="00901B4E"/>
    <w:rsid w:val="00905EB0"/>
    <w:rsid w:val="009134E4"/>
    <w:rsid w:val="00936C60"/>
    <w:rsid w:val="00937F78"/>
    <w:rsid w:val="00943FD5"/>
    <w:rsid w:val="009446DB"/>
    <w:rsid w:val="00944BE2"/>
    <w:rsid w:val="009567E3"/>
    <w:rsid w:val="00960ABB"/>
    <w:rsid w:val="009621CD"/>
    <w:rsid w:val="00962C8A"/>
    <w:rsid w:val="00973AF4"/>
    <w:rsid w:val="009B13EF"/>
    <w:rsid w:val="009B5EAF"/>
    <w:rsid w:val="009E73CB"/>
    <w:rsid w:val="00A130D4"/>
    <w:rsid w:val="00A25FAB"/>
    <w:rsid w:val="00A3464B"/>
    <w:rsid w:val="00A576F0"/>
    <w:rsid w:val="00A61803"/>
    <w:rsid w:val="00A76CF5"/>
    <w:rsid w:val="00AA6DBA"/>
    <w:rsid w:val="00B353CA"/>
    <w:rsid w:val="00B62210"/>
    <w:rsid w:val="00BB5369"/>
    <w:rsid w:val="00BC1CD8"/>
    <w:rsid w:val="00BC5935"/>
    <w:rsid w:val="00C03714"/>
    <w:rsid w:val="00C156EE"/>
    <w:rsid w:val="00C1745B"/>
    <w:rsid w:val="00C21398"/>
    <w:rsid w:val="00C771F4"/>
    <w:rsid w:val="00C80763"/>
    <w:rsid w:val="00CA379C"/>
    <w:rsid w:val="00CB5015"/>
    <w:rsid w:val="00CC1496"/>
    <w:rsid w:val="00CF3B69"/>
    <w:rsid w:val="00D0141E"/>
    <w:rsid w:val="00D100B1"/>
    <w:rsid w:val="00D406CA"/>
    <w:rsid w:val="00D550F4"/>
    <w:rsid w:val="00DA1B82"/>
    <w:rsid w:val="00DA2421"/>
    <w:rsid w:val="00DC2229"/>
    <w:rsid w:val="00DE00F5"/>
    <w:rsid w:val="00DF7F14"/>
    <w:rsid w:val="00E25CB5"/>
    <w:rsid w:val="00E266C6"/>
    <w:rsid w:val="00E32F01"/>
    <w:rsid w:val="00E368F8"/>
    <w:rsid w:val="00E37544"/>
    <w:rsid w:val="00E43AD9"/>
    <w:rsid w:val="00E50D33"/>
    <w:rsid w:val="00E76043"/>
    <w:rsid w:val="00E85999"/>
    <w:rsid w:val="00EB0AFF"/>
    <w:rsid w:val="00EC2D12"/>
    <w:rsid w:val="00ED793F"/>
    <w:rsid w:val="00F103AD"/>
    <w:rsid w:val="00F16F8A"/>
    <w:rsid w:val="00F73018"/>
    <w:rsid w:val="00F85039"/>
    <w:rsid w:val="00FA1001"/>
    <w:rsid w:val="00FC10C2"/>
    <w:rsid w:val="00FC5645"/>
    <w:rsid w:val="00FC6A30"/>
    <w:rsid w:val="00FE0AD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D34B"/>
  <w15:chartTrackingRefBased/>
  <w15:docId w15:val="{3C87484F-B942-F241-98F7-3BED971C4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91"/>
    <w:pPr>
      <w:spacing w:after="0" w:line="360" w:lineRule="auto"/>
      <w:jc w:val="both"/>
    </w:pPr>
    <w:rPr>
      <w:rFonts w:ascii="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E32F01"/>
    <w:pPr>
      <w:keepNext/>
      <w:keepLines/>
      <w:numPr>
        <w:numId w:val="3"/>
      </w:numPr>
      <w:spacing w:before="360" w:after="80"/>
      <w:outlineLvl w:val="0"/>
    </w:pPr>
    <w:rPr>
      <w:rFonts w:eastAsiaTheme="majorEastAsia" w:cstheme="majorBidi"/>
      <w:color w:val="0F4761" w:themeColor="accent1" w:themeShade="BF"/>
      <w:sz w:val="28"/>
      <w:szCs w:val="40"/>
    </w:rPr>
  </w:style>
  <w:style w:type="paragraph" w:styleId="Heading2">
    <w:name w:val="heading 2"/>
    <w:basedOn w:val="Normal"/>
    <w:next w:val="Normal"/>
    <w:link w:val="Heading2Char"/>
    <w:autoRedefine/>
    <w:uiPriority w:val="9"/>
    <w:unhideWhenUsed/>
    <w:qFormat/>
    <w:rsid w:val="00681501"/>
    <w:pPr>
      <w:keepNext/>
      <w:keepLines/>
      <w:numPr>
        <w:ilvl w:val="1"/>
        <w:numId w:val="3"/>
      </w:numPr>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autoRedefine/>
    <w:uiPriority w:val="9"/>
    <w:unhideWhenUsed/>
    <w:qFormat/>
    <w:rsid w:val="005810DD"/>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D4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0D4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0D4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0D4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0D4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0D4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F01"/>
    <w:rPr>
      <w:rFonts w:ascii="Times New Roman" w:eastAsiaTheme="majorEastAsia" w:hAnsi="Times New Roman" w:cstheme="majorBidi"/>
      <w:color w:val="0F4761" w:themeColor="accent1" w:themeShade="BF"/>
      <w:kern w:val="0"/>
      <w:sz w:val="28"/>
      <w:szCs w:val="40"/>
      <w:lang w:eastAsia="en-GB"/>
      <w14:ligatures w14:val="none"/>
    </w:rPr>
  </w:style>
  <w:style w:type="paragraph" w:customStyle="1" w:styleId="Style2">
    <w:name w:val="Style2"/>
    <w:basedOn w:val="Heading1"/>
    <w:rsid w:val="00711779"/>
  </w:style>
  <w:style w:type="character" w:customStyle="1" w:styleId="Heading2Char">
    <w:name w:val="Heading 2 Char"/>
    <w:basedOn w:val="DefaultParagraphFont"/>
    <w:link w:val="Heading2"/>
    <w:uiPriority w:val="9"/>
    <w:rsid w:val="00681501"/>
    <w:rPr>
      <w:rFonts w:ascii="Times New Roman" w:eastAsiaTheme="majorEastAsia" w:hAnsi="Times New Roman" w:cstheme="majorBidi"/>
      <w:color w:val="0F4761" w:themeColor="accent1" w:themeShade="BF"/>
      <w:kern w:val="0"/>
      <w:sz w:val="28"/>
      <w:szCs w:val="32"/>
      <w:lang w:eastAsia="en-GB"/>
      <w14:ligatures w14:val="none"/>
    </w:rPr>
  </w:style>
  <w:style w:type="character" w:customStyle="1" w:styleId="Heading3Char">
    <w:name w:val="Heading 3 Char"/>
    <w:basedOn w:val="DefaultParagraphFont"/>
    <w:link w:val="Heading3"/>
    <w:uiPriority w:val="9"/>
    <w:rsid w:val="005810DD"/>
    <w:rPr>
      <w:rFonts w:ascii="Times New Roman" w:eastAsiaTheme="majorEastAsia" w:hAnsi="Times New Roman" w:cstheme="majorBidi"/>
      <w:color w:val="0F4761" w:themeColor="accent1" w:themeShade="BF"/>
      <w:kern w:val="0"/>
      <w:sz w:val="28"/>
      <w:szCs w:val="28"/>
      <w:lang w:eastAsia="en-GB"/>
      <w14:ligatures w14:val="none"/>
    </w:rPr>
  </w:style>
  <w:style w:type="character" w:customStyle="1" w:styleId="Heading4Char">
    <w:name w:val="Heading 4 Char"/>
    <w:basedOn w:val="DefaultParagraphFont"/>
    <w:link w:val="Heading4"/>
    <w:uiPriority w:val="9"/>
    <w:semiHidden/>
    <w:rsid w:val="003E0D47"/>
    <w:rPr>
      <w:rFonts w:eastAsiaTheme="majorEastAsia" w:cstheme="majorBidi"/>
      <w:i/>
      <w:iCs/>
      <w:color w:val="0F4761" w:themeColor="accent1" w:themeShade="BF"/>
      <w:kern w:val="0"/>
      <w:lang w:eastAsia="en-GB"/>
      <w14:ligatures w14:val="none"/>
    </w:rPr>
  </w:style>
  <w:style w:type="character" w:customStyle="1" w:styleId="Heading5Char">
    <w:name w:val="Heading 5 Char"/>
    <w:basedOn w:val="DefaultParagraphFont"/>
    <w:link w:val="Heading5"/>
    <w:uiPriority w:val="9"/>
    <w:semiHidden/>
    <w:rsid w:val="003E0D47"/>
    <w:rPr>
      <w:rFonts w:eastAsiaTheme="majorEastAsia" w:cstheme="majorBidi"/>
      <w:color w:val="0F4761" w:themeColor="accent1" w:themeShade="BF"/>
      <w:kern w:val="0"/>
      <w:lang w:eastAsia="en-GB"/>
      <w14:ligatures w14:val="none"/>
    </w:rPr>
  </w:style>
  <w:style w:type="character" w:customStyle="1" w:styleId="Heading6Char">
    <w:name w:val="Heading 6 Char"/>
    <w:basedOn w:val="DefaultParagraphFont"/>
    <w:link w:val="Heading6"/>
    <w:uiPriority w:val="9"/>
    <w:semiHidden/>
    <w:rsid w:val="003E0D47"/>
    <w:rPr>
      <w:rFonts w:eastAsiaTheme="majorEastAsia"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3E0D47"/>
    <w:rPr>
      <w:rFonts w:eastAsiaTheme="majorEastAsia"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3E0D47"/>
    <w:rPr>
      <w:rFonts w:eastAsiaTheme="majorEastAsia"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3E0D47"/>
    <w:rPr>
      <w:rFonts w:eastAsiaTheme="majorEastAsia"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3E0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D47"/>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3E0D4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D47"/>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3E0D4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0D47"/>
    <w:rPr>
      <w:rFonts w:ascii="Times New Roman" w:hAnsi="Times New Roman" w:cs="Times New Roman"/>
      <w:i/>
      <w:iCs/>
      <w:color w:val="404040" w:themeColor="text1" w:themeTint="BF"/>
      <w:kern w:val="0"/>
      <w:lang w:eastAsia="en-GB"/>
      <w14:ligatures w14:val="none"/>
    </w:rPr>
  </w:style>
  <w:style w:type="paragraph" w:styleId="ListParagraph">
    <w:name w:val="List Paragraph"/>
    <w:basedOn w:val="Normal"/>
    <w:uiPriority w:val="34"/>
    <w:qFormat/>
    <w:rsid w:val="003E0D47"/>
    <w:pPr>
      <w:ind w:left="720"/>
      <w:contextualSpacing/>
    </w:pPr>
  </w:style>
  <w:style w:type="character" w:styleId="IntenseEmphasis">
    <w:name w:val="Intense Emphasis"/>
    <w:basedOn w:val="DefaultParagraphFont"/>
    <w:uiPriority w:val="21"/>
    <w:qFormat/>
    <w:rsid w:val="003E0D47"/>
    <w:rPr>
      <w:i/>
      <w:iCs/>
      <w:color w:val="0F4761" w:themeColor="accent1" w:themeShade="BF"/>
    </w:rPr>
  </w:style>
  <w:style w:type="paragraph" w:styleId="IntenseQuote">
    <w:name w:val="Intense Quote"/>
    <w:basedOn w:val="Normal"/>
    <w:next w:val="Normal"/>
    <w:link w:val="IntenseQuoteChar"/>
    <w:uiPriority w:val="30"/>
    <w:qFormat/>
    <w:rsid w:val="003E0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D47"/>
    <w:rPr>
      <w:rFonts w:ascii="Times New Roman" w:hAnsi="Times New Roman" w:cs="Times New Roman"/>
      <w:i/>
      <w:iCs/>
      <w:color w:val="0F4761" w:themeColor="accent1" w:themeShade="BF"/>
      <w:kern w:val="0"/>
      <w:lang w:eastAsia="en-GB"/>
      <w14:ligatures w14:val="none"/>
    </w:rPr>
  </w:style>
  <w:style w:type="character" w:styleId="IntenseReference">
    <w:name w:val="Intense Reference"/>
    <w:basedOn w:val="DefaultParagraphFont"/>
    <w:uiPriority w:val="32"/>
    <w:qFormat/>
    <w:rsid w:val="003E0D47"/>
    <w:rPr>
      <w:b/>
      <w:bCs/>
      <w:smallCaps/>
      <w:color w:val="0F4761" w:themeColor="accent1" w:themeShade="BF"/>
      <w:spacing w:val="5"/>
    </w:rPr>
  </w:style>
  <w:style w:type="table" w:styleId="TableGrid">
    <w:name w:val="Table Grid"/>
    <w:basedOn w:val="TableNormal"/>
    <w:uiPriority w:val="39"/>
    <w:rsid w:val="00460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60FA0"/>
    <w:rPr>
      <w:b/>
      <w:bCs/>
    </w:rPr>
  </w:style>
  <w:style w:type="paragraph" w:styleId="NormalWeb">
    <w:name w:val="Normal (Web)"/>
    <w:basedOn w:val="Normal"/>
    <w:uiPriority w:val="99"/>
    <w:semiHidden/>
    <w:unhideWhenUsed/>
    <w:rsid w:val="00460FA0"/>
    <w:pPr>
      <w:spacing w:before="100" w:beforeAutospacing="1" w:after="100" w:afterAutospacing="1" w:line="240" w:lineRule="auto"/>
      <w:jc w:val="left"/>
    </w:pPr>
  </w:style>
  <w:style w:type="character" w:styleId="Emphasis">
    <w:name w:val="Emphasis"/>
    <w:basedOn w:val="DefaultParagraphFont"/>
    <w:uiPriority w:val="20"/>
    <w:qFormat/>
    <w:rsid w:val="0026164B"/>
    <w:rPr>
      <w:i/>
      <w:iCs/>
    </w:rPr>
  </w:style>
  <w:style w:type="paragraph" w:styleId="TOCHeading">
    <w:name w:val="TOC Heading"/>
    <w:basedOn w:val="Heading1"/>
    <w:next w:val="Normal"/>
    <w:uiPriority w:val="39"/>
    <w:unhideWhenUsed/>
    <w:qFormat/>
    <w:rsid w:val="00905EB0"/>
    <w:pPr>
      <w:numPr>
        <w:numId w:val="0"/>
      </w:numPr>
      <w:spacing w:before="480" w:after="0" w:line="276" w:lineRule="auto"/>
      <w:jc w:val="left"/>
      <w:outlineLvl w:val="9"/>
    </w:pPr>
    <w:rPr>
      <w:rFonts w:asciiTheme="majorHAnsi" w:hAnsiTheme="majorHAnsi"/>
      <w:b/>
      <w:bCs/>
      <w:szCs w:val="28"/>
      <w:lang w:val="en-US" w:eastAsia="en-US"/>
    </w:rPr>
  </w:style>
  <w:style w:type="paragraph" w:styleId="TOC1">
    <w:name w:val="toc 1"/>
    <w:basedOn w:val="Normal"/>
    <w:next w:val="Normal"/>
    <w:autoRedefine/>
    <w:uiPriority w:val="39"/>
    <w:unhideWhenUsed/>
    <w:rsid w:val="00905EB0"/>
    <w:pPr>
      <w:spacing w:before="120"/>
      <w:jc w:val="left"/>
    </w:pPr>
    <w:rPr>
      <w:rFonts w:asciiTheme="minorHAnsi" w:hAnsiTheme="minorHAnsi"/>
      <w:b/>
      <w:bCs/>
      <w:i/>
      <w:iCs/>
    </w:rPr>
  </w:style>
  <w:style w:type="paragraph" w:styleId="TOC2">
    <w:name w:val="toc 2"/>
    <w:basedOn w:val="Normal"/>
    <w:next w:val="Normal"/>
    <w:autoRedefine/>
    <w:uiPriority w:val="39"/>
    <w:unhideWhenUsed/>
    <w:rsid w:val="00905EB0"/>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unhideWhenUsed/>
    <w:rsid w:val="00905EB0"/>
    <w:pPr>
      <w:ind w:left="480"/>
      <w:jc w:val="left"/>
    </w:pPr>
    <w:rPr>
      <w:rFonts w:asciiTheme="minorHAnsi" w:hAnsiTheme="minorHAnsi"/>
      <w:sz w:val="20"/>
      <w:szCs w:val="20"/>
    </w:rPr>
  </w:style>
  <w:style w:type="character" w:styleId="Hyperlink">
    <w:name w:val="Hyperlink"/>
    <w:basedOn w:val="DefaultParagraphFont"/>
    <w:uiPriority w:val="99"/>
    <w:unhideWhenUsed/>
    <w:rsid w:val="00905EB0"/>
    <w:rPr>
      <w:color w:val="467886" w:themeColor="hyperlink"/>
      <w:u w:val="single"/>
    </w:rPr>
  </w:style>
  <w:style w:type="paragraph" w:styleId="TOC4">
    <w:name w:val="toc 4"/>
    <w:basedOn w:val="Normal"/>
    <w:next w:val="Normal"/>
    <w:autoRedefine/>
    <w:uiPriority w:val="39"/>
    <w:semiHidden/>
    <w:unhideWhenUsed/>
    <w:rsid w:val="00905EB0"/>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05EB0"/>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05EB0"/>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05EB0"/>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05EB0"/>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05EB0"/>
    <w:pPr>
      <w:ind w:left="1920"/>
      <w:jc w:val="left"/>
    </w:pPr>
    <w:rPr>
      <w:rFonts w:asciiTheme="minorHAnsi" w:hAnsiTheme="minorHAnsi"/>
      <w:sz w:val="20"/>
      <w:szCs w:val="20"/>
    </w:rPr>
  </w:style>
  <w:style w:type="paragraph" w:styleId="Footer">
    <w:name w:val="footer"/>
    <w:basedOn w:val="Normal"/>
    <w:link w:val="FooterChar"/>
    <w:uiPriority w:val="99"/>
    <w:unhideWhenUsed/>
    <w:rsid w:val="00905EB0"/>
    <w:pPr>
      <w:tabs>
        <w:tab w:val="center" w:pos="4513"/>
        <w:tab w:val="right" w:pos="9026"/>
      </w:tabs>
      <w:spacing w:line="240" w:lineRule="auto"/>
    </w:pPr>
  </w:style>
  <w:style w:type="character" w:customStyle="1" w:styleId="FooterChar">
    <w:name w:val="Footer Char"/>
    <w:basedOn w:val="DefaultParagraphFont"/>
    <w:link w:val="Footer"/>
    <w:uiPriority w:val="99"/>
    <w:rsid w:val="00905EB0"/>
    <w:rPr>
      <w:rFonts w:ascii="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905EB0"/>
  </w:style>
  <w:style w:type="paragraph" w:styleId="Caption">
    <w:name w:val="caption"/>
    <w:basedOn w:val="Normal"/>
    <w:next w:val="Normal"/>
    <w:uiPriority w:val="35"/>
    <w:semiHidden/>
    <w:unhideWhenUsed/>
    <w:qFormat/>
    <w:rsid w:val="00715277"/>
    <w:pPr>
      <w:spacing w:after="200" w:line="240" w:lineRule="auto"/>
    </w:pPr>
    <w:rPr>
      <w:i/>
      <w:iCs/>
      <w:color w:val="0E2841" w:themeColor="text2"/>
      <w:sz w:val="18"/>
      <w:szCs w:val="18"/>
    </w:rPr>
  </w:style>
  <w:style w:type="character" w:customStyle="1" w:styleId="ng-star-inserted">
    <w:name w:val="ng-star-inserted"/>
    <w:basedOn w:val="DefaultParagraphFont"/>
    <w:rsid w:val="00FA1001"/>
  </w:style>
  <w:style w:type="character" w:customStyle="1" w:styleId="given-name">
    <w:name w:val="given-name"/>
    <w:basedOn w:val="DefaultParagraphFont"/>
    <w:rsid w:val="00213CF9"/>
  </w:style>
  <w:style w:type="character" w:customStyle="1" w:styleId="text">
    <w:name w:val="text"/>
    <w:basedOn w:val="DefaultParagraphFont"/>
    <w:rsid w:val="00213CF9"/>
  </w:style>
  <w:style w:type="table" w:styleId="GridTable5Dark-Accent1">
    <w:name w:val="Grid Table 5 Dark Accent 1"/>
    <w:basedOn w:val="TableNormal"/>
    <w:uiPriority w:val="50"/>
    <w:rsid w:val="00200D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Bibliography">
    <w:name w:val="Bibliography"/>
    <w:basedOn w:val="Normal"/>
    <w:next w:val="Normal"/>
    <w:uiPriority w:val="37"/>
    <w:unhideWhenUsed/>
    <w:rsid w:val="00565A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3773">
      <w:bodyDiv w:val="1"/>
      <w:marLeft w:val="0"/>
      <w:marRight w:val="0"/>
      <w:marTop w:val="0"/>
      <w:marBottom w:val="0"/>
      <w:divBdr>
        <w:top w:val="none" w:sz="0" w:space="0" w:color="auto"/>
        <w:left w:val="none" w:sz="0" w:space="0" w:color="auto"/>
        <w:bottom w:val="none" w:sz="0" w:space="0" w:color="auto"/>
        <w:right w:val="none" w:sz="0" w:space="0" w:color="auto"/>
      </w:divBdr>
    </w:div>
    <w:div w:id="22564382">
      <w:bodyDiv w:val="1"/>
      <w:marLeft w:val="0"/>
      <w:marRight w:val="0"/>
      <w:marTop w:val="0"/>
      <w:marBottom w:val="0"/>
      <w:divBdr>
        <w:top w:val="none" w:sz="0" w:space="0" w:color="auto"/>
        <w:left w:val="none" w:sz="0" w:space="0" w:color="auto"/>
        <w:bottom w:val="none" w:sz="0" w:space="0" w:color="auto"/>
        <w:right w:val="none" w:sz="0" w:space="0" w:color="auto"/>
      </w:divBdr>
    </w:div>
    <w:div w:id="34350989">
      <w:bodyDiv w:val="1"/>
      <w:marLeft w:val="0"/>
      <w:marRight w:val="0"/>
      <w:marTop w:val="0"/>
      <w:marBottom w:val="0"/>
      <w:divBdr>
        <w:top w:val="none" w:sz="0" w:space="0" w:color="auto"/>
        <w:left w:val="none" w:sz="0" w:space="0" w:color="auto"/>
        <w:bottom w:val="none" w:sz="0" w:space="0" w:color="auto"/>
        <w:right w:val="none" w:sz="0" w:space="0" w:color="auto"/>
      </w:divBdr>
    </w:div>
    <w:div w:id="68843462">
      <w:bodyDiv w:val="1"/>
      <w:marLeft w:val="0"/>
      <w:marRight w:val="0"/>
      <w:marTop w:val="0"/>
      <w:marBottom w:val="0"/>
      <w:divBdr>
        <w:top w:val="none" w:sz="0" w:space="0" w:color="auto"/>
        <w:left w:val="none" w:sz="0" w:space="0" w:color="auto"/>
        <w:bottom w:val="none" w:sz="0" w:space="0" w:color="auto"/>
        <w:right w:val="none" w:sz="0" w:space="0" w:color="auto"/>
      </w:divBdr>
    </w:div>
    <w:div w:id="126746801">
      <w:bodyDiv w:val="1"/>
      <w:marLeft w:val="0"/>
      <w:marRight w:val="0"/>
      <w:marTop w:val="0"/>
      <w:marBottom w:val="0"/>
      <w:divBdr>
        <w:top w:val="none" w:sz="0" w:space="0" w:color="auto"/>
        <w:left w:val="none" w:sz="0" w:space="0" w:color="auto"/>
        <w:bottom w:val="none" w:sz="0" w:space="0" w:color="auto"/>
        <w:right w:val="none" w:sz="0" w:space="0" w:color="auto"/>
      </w:divBdr>
    </w:div>
    <w:div w:id="140512391">
      <w:bodyDiv w:val="1"/>
      <w:marLeft w:val="0"/>
      <w:marRight w:val="0"/>
      <w:marTop w:val="0"/>
      <w:marBottom w:val="0"/>
      <w:divBdr>
        <w:top w:val="none" w:sz="0" w:space="0" w:color="auto"/>
        <w:left w:val="none" w:sz="0" w:space="0" w:color="auto"/>
        <w:bottom w:val="none" w:sz="0" w:space="0" w:color="auto"/>
        <w:right w:val="none" w:sz="0" w:space="0" w:color="auto"/>
      </w:divBdr>
    </w:div>
    <w:div w:id="253242883">
      <w:bodyDiv w:val="1"/>
      <w:marLeft w:val="0"/>
      <w:marRight w:val="0"/>
      <w:marTop w:val="0"/>
      <w:marBottom w:val="0"/>
      <w:divBdr>
        <w:top w:val="none" w:sz="0" w:space="0" w:color="auto"/>
        <w:left w:val="none" w:sz="0" w:space="0" w:color="auto"/>
        <w:bottom w:val="none" w:sz="0" w:space="0" w:color="auto"/>
        <w:right w:val="none" w:sz="0" w:space="0" w:color="auto"/>
      </w:divBdr>
    </w:div>
    <w:div w:id="298996911">
      <w:bodyDiv w:val="1"/>
      <w:marLeft w:val="0"/>
      <w:marRight w:val="0"/>
      <w:marTop w:val="0"/>
      <w:marBottom w:val="0"/>
      <w:divBdr>
        <w:top w:val="none" w:sz="0" w:space="0" w:color="auto"/>
        <w:left w:val="none" w:sz="0" w:space="0" w:color="auto"/>
        <w:bottom w:val="none" w:sz="0" w:space="0" w:color="auto"/>
        <w:right w:val="none" w:sz="0" w:space="0" w:color="auto"/>
      </w:divBdr>
    </w:div>
    <w:div w:id="411003227">
      <w:bodyDiv w:val="1"/>
      <w:marLeft w:val="0"/>
      <w:marRight w:val="0"/>
      <w:marTop w:val="0"/>
      <w:marBottom w:val="0"/>
      <w:divBdr>
        <w:top w:val="none" w:sz="0" w:space="0" w:color="auto"/>
        <w:left w:val="none" w:sz="0" w:space="0" w:color="auto"/>
        <w:bottom w:val="none" w:sz="0" w:space="0" w:color="auto"/>
        <w:right w:val="none" w:sz="0" w:space="0" w:color="auto"/>
      </w:divBdr>
    </w:div>
    <w:div w:id="503980432">
      <w:bodyDiv w:val="1"/>
      <w:marLeft w:val="0"/>
      <w:marRight w:val="0"/>
      <w:marTop w:val="0"/>
      <w:marBottom w:val="0"/>
      <w:divBdr>
        <w:top w:val="none" w:sz="0" w:space="0" w:color="auto"/>
        <w:left w:val="none" w:sz="0" w:space="0" w:color="auto"/>
        <w:bottom w:val="none" w:sz="0" w:space="0" w:color="auto"/>
        <w:right w:val="none" w:sz="0" w:space="0" w:color="auto"/>
      </w:divBdr>
    </w:div>
    <w:div w:id="536890453">
      <w:bodyDiv w:val="1"/>
      <w:marLeft w:val="0"/>
      <w:marRight w:val="0"/>
      <w:marTop w:val="0"/>
      <w:marBottom w:val="0"/>
      <w:divBdr>
        <w:top w:val="none" w:sz="0" w:space="0" w:color="auto"/>
        <w:left w:val="none" w:sz="0" w:space="0" w:color="auto"/>
        <w:bottom w:val="none" w:sz="0" w:space="0" w:color="auto"/>
        <w:right w:val="none" w:sz="0" w:space="0" w:color="auto"/>
      </w:divBdr>
    </w:div>
    <w:div w:id="545340729">
      <w:bodyDiv w:val="1"/>
      <w:marLeft w:val="0"/>
      <w:marRight w:val="0"/>
      <w:marTop w:val="0"/>
      <w:marBottom w:val="0"/>
      <w:divBdr>
        <w:top w:val="none" w:sz="0" w:space="0" w:color="auto"/>
        <w:left w:val="none" w:sz="0" w:space="0" w:color="auto"/>
        <w:bottom w:val="none" w:sz="0" w:space="0" w:color="auto"/>
        <w:right w:val="none" w:sz="0" w:space="0" w:color="auto"/>
      </w:divBdr>
    </w:div>
    <w:div w:id="695741688">
      <w:bodyDiv w:val="1"/>
      <w:marLeft w:val="0"/>
      <w:marRight w:val="0"/>
      <w:marTop w:val="0"/>
      <w:marBottom w:val="0"/>
      <w:divBdr>
        <w:top w:val="none" w:sz="0" w:space="0" w:color="auto"/>
        <w:left w:val="none" w:sz="0" w:space="0" w:color="auto"/>
        <w:bottom w:val="none" w:sz="0" w:space="0" w:color="auto"/>
        <w:right w:val="none" w:sz="0" w:space="0" w:color="auto"/>
      </w:divBdr>
    </w:div>
    <w:div w:id="758673622">
      <w:bodyDiv w:val="1"/>
      <w:marLeft w:val="0"/>
      <w:marRight w:val="0"/>
      <w:marTop w:val="0"/>
      <w:marBottom w:val="0"/>
      <w:divBdr>
        <w:top w:val="none" w:sz="0" w:space="0" w:color="auto"/>
        <w:left w:val="none" w:sz="0" w:space="0" w:color="auto"/>
        <w:bottom w:val="none" w:sz="0" w:space="0" w:color="auto"/>
        <w:right w:val="none" w:sz="0" w:space="0" w:color="auto"/>
      </w:divBdr>
    </w:div>
    <w:div w:id="792091179">
      <w:bodyDiv w:val="1"/>
      <w:marLeft w:val="0"/>
      <w:marRight w:val="0"/>
      <w:marTop w:val="0"/>
      <w:marBottom w:val="0"/>
      <w:divBdr>
        <w:top w:val="none" w:sz="0" w:space="0" w:color="auto"/>
        <w:left w:val="none" w:sz="0" w:space="0" w:color="auto"/>
        <w:bottom w:val="none" w:sz="0" w:space="0" w:color="auto"/>
        <w:right w:val="none" w:sz="0" w:space="0" w:color="auto"/>
      </w:divBdr>
    </w:div>
    <w:div w:id="1011834608">
      <w:bodyDiv w:val="1"/>
      <w:marLeft w:val="0"/>
      <w:marRight w:val="0"/>
      <w:marTop w:val="0"/>
      <w:marBottom w:val="0"/>
      <w:divBdr>
        <w:top w:val="none" w:sz="0" w:space="0" w:color="auto"/>
        <w:left w:val="none" w:sz="0" w:space="0" w:color="auto"/>
        <w:bottom w:val="none" w:sz="0" w:space="0" w:color="auto"/>
        <w:right w:val="none" w:sz="0" w:space="0" w:color="auto"/>
      </w:divBdr>
    </w:div>
    <w:div w:id="1057703400">
      <w:bodyDiv w:val="1"/>
      <w:marLeft w:val="0"/>
      <w:marRight w:val="0"/>
      <w:marTop w:val="0"/>
      <w:marBottom w:val="0"/>
      <w:divBdr>
        <w:top w:val="none" w:sz="0" w:space="0" w:color="auto"/>
        <w:left w:val="none" w:sz="0" w:space="0" w:color="auto"/>
        <w:bottom w:val="none" w:sz="0" w:space="0" w:color="auto"/>
        <w:right w:val="none" w:sz="0" w:space="0" w:color="auto"/>
      </w:divBdr>
    </w:div>
    <w:div w:id="1086347079">
      <w:bodyDiv w:val="1"/>
      <w:marLeft w:val="0"/>
      <w:marRight w:val="0"/>
      <w:marTop w:val="0"/>
      <w:marBottom w:val="0"/>
      <w:divBdr>
        <w:top w:val="none" w:sz="0" w:space="0" w:color="auto"/>
        <w:left w:val="none" w:sz="0" w:space="0" w:color="auto"/>
        <w:bottom w:val="none" w:sz="0" w:space="0" w:color="auto"/>
        <w:right w:val="none" w:sz="0" w:space="0" w:color="auto"/>
      </w:divBdr>
    </w:div>
    <w:div w:id="1088890979">
      <w:bodyDiv w:val="1"/>
      <w:marLeft w:val="0"/>
      <w:marRight w:val="0"/>
      <w:marTop w:val="0"/>
      <w:marBottom w:val="0"/>
      <w:divBdr>
        <w:top w:val="none" w:sz="0" w:space="0" w:color="auto"/>
        <w:left w:val="none" w:sz="0" w:space="0" w:color="auto"/>
        <w:bottom w:val="none" w:sz="0" w:space="0" w:color="auto"/>
        <w:right w:val="none" w:sz="0" w:space="0" w:color="auto"/>
      </w:divBdr>
    </w:div>
    <w:div w:id="1117136640">
      <w:bodyDiv w:val="1"/>
      <w:marLeft w:val="0"/>
      <w:marRight w:val="0"/>
      <w:marTop w:val="0"/>
      <w:marBottom w:val="0"/>
      <w:divBdr>
        <w:top w:val="none" w:sz="0" w:space="0" w:color="auto"/>
        <w:left w:val="none" w:sz="0" w:space="0" w:color="auto"/>
        <w:bottom w:val="none" w:sz="0" w:space="0" w:color="auto"/>
        <w:right w:val="none" w:sz="0" w:space="0" w:color="auto"/>
      </w:divBdr>
    </w:div>
    <w:div w:id="1117866528">
      <w:bodyDiv w:val="1"/>
      <w:marLeft w:val="0"/>
      <w:marRight w:val="0"/>
      <w:marTop w:val="0"/>
      <w:marBottom w:val="0"/>
      <w:divBdr>
        <w:top w:val="none" w:sz="0" w:space="0" w:color="auto"/>
        <w:left w:val="none" w:sz="0" w:space="0" w:color="auto"/>
        <w:bottom w:val="none" w:sz="0" w:space="0" w:color="auto"/>
        <w:right w:val="none" w:sz="0" w:space="0" w:color="auto"/>
      </w:divBdr>
    </w:div>
    <w:div w:id="1126194878">
      <w:bodyDiv w:val="1"/>
      <w:marLeft w:val="0"/>
      <w:marRight w:val="0"/>
      <w:marTop w:val="0"/>
      <w:marBottom w:val="0"/>
      <w:divBdr>
        <w:top w:val="none" w:sz="0" w:space="0" w:color="auto"/>
        <w:left w:val="none" w:sz="0" w:space="0" w:color="auto"/>
        <w:bottom w:val="none" w:sz="0" w:space="0" w:color="auto"/>
        <w:right w:val="none" w:sz="0" w:space="0" w:color="auto"/>
      </w:divBdr>
    </w:div>
    <w:div w:id="1278873079">
      <w:bodyDiv w:val="1"/>
      <w:marLeft w:val="0"/>
      <w:marRight w:val="0"/>
      <w:marTop w:val="0"/>
      <w:marBottom w:val="0"/>
      <w:divBdr>
        <w:top w:val="none" w:sz="0" w:space="0" w:color="auto"/>
        <w:left w:val="none" w:sz="0" w:space="0" w:color="auto"/>
        <w:bottom w:val="none" w:sz="0" w:space="0" w:color="auto"/>
        <w:right w:val="none" w:sz="0" w:space="0" w:color="auto"/>
      </w:divBdr>
    </w:div>
    <w:div w:id="1291012985">
      <w:bodyDiv w:val="1"/>
      <w:marLeft w:val="0"/>
      <w:marRight w:val="0"/>
      <w:marTop w:val="0"/>
      <w:marBottom w:val="0"/>
      <w:divBdr>
        <w:top w:val="none" w:sz="0" w:space="0" w:color="auto"/>
        <w:left w:val="none" w:sz="0" w:space="0" w:color="auto"/>
        <w:bottom w:val="none" w:sz="0" w:space="0" w:color="auto"/>
        <w:right w:val="none" w:sz="0" w:space="0" w:color="auto"/>
      </w:divBdr>
    </w:div>
    <w:div w:id="1311057536">
      <w:bodyDiv w:val="1"/>
      <w:marLeft w:val="0"/>
      <w:marRight w:val="0"/>
      <w:marTop w:val="0"/>
      <w:marBottom w:val="0"/>
      <w:divBdr>
        <w:top w:val="none" w:sz="0" w:space="0" w:color="auto"/>
        <w:left w:val="none" w:sz="0" w:space="0" w:color="auto"/>
        <w:bottom w:val="none" w:sz="0" w:space="0" w:color="auto"/>
        <w:right w:val="none" w:sz="0" w:space="0" w:color="auto"/>
      </w:divBdr>
    </w:div>
    <w:div w:id="1375538979">
      <w:bodyDiv w:val="1"/>
      <w:marLeft w:val="0"/>
      <w:marRight w:val="0"/>
      <w:marTop w:val="0"/>
      <w:marBottom w:val="0"/>
      <w:divBdr>
        <w:top w:val="none" w:sz="0" w:space="0" w:color="auto"/>
        <w:left w:val="none" w:sz="0" w:space="0" w:color="auto"/>
        <w:bottom w:val="none" w:sz="0" w:space="0" w:color="auto"/>
        <w:right w:val="none" w:sz="0" w:space="0" w:color="auto"/>
      </w:divBdr>
    </w:div>
    <w:div w:id="1432893192">
      <w:bodyDiv w:val="1"/>
      <w:marLeft w:val="0"/>
      <w:marRight w:val="0"/>
      <w:marTop w:val="0"/>
      <w:marBottom w:val="0"/>
      <w:divBdr>
        <w:top w:val="none" w:sz="0" w:space="0" w:color="auto"/>
        <w:left w:val="none" w:sz="0" w:space="0" w:color="auto"/>
        <w:bottom w:val="none" w:sz="0" w:space="0" w:color="auto"/>
        <w:right w:val="none" w:sz="0" w:space="0" w:color="auto"/>
      </w:divBdr>
    </w:div>
    <w:div w:id="1550530293">
      <w:bodyDiv w:val="1"/>
      <w:marLeft w:val="0"/>
      <w:marRight w:val="0"/>
      <w:marTop w:val="0"/>
      <w:marBottom w:val="0"/>
      <w:divBdr>
        <w:top w:val="none" w:sz="0" w:space="0" w:color="auto"/>
        <w:left w:val="none" w:sz="0" w:space="0" w:color="auto"/>
        <w:bottom w:val="none" w:sz="0" w:space="0" w:color="auto"/>
        <w:right w:val="none" w:sz="0" w:space="0" w:color="auto"/>
      </w:divBdr>
    </w:div>
    <w:div w:id="1634556155">
      <w:bodyDiv w:val="1"/>
      <w:marLeft w:val="0"/>
      <w:marRight w:val="0"/>
      <w:marTop w:val="0"/>
      <w:marBottom w:val="0"/>
      <w:divBdr>
        <w:top w:val="none" w:sz="0" w:space="0" w:color="auto"/>
        <w:left w:val="none" w:sz="0" w:space="0" w:color="auto"/>
        <w:bottom w:val="none" w:sz="0" w:space="0" w:color="auto"/>
        <w:right w:val="none" w:sz="0" w:space="0" w:color="auto"/>
      </w:divBdr>
    </w:div>
    <w:div w:id="1694454289">
      <w:bodyDiv w:val="1"/>
      <w:marLeft w:val="0"/>
      <w:marRight w:val="0"/>
      <w:marTop w:val="0"/>
      <w:marBottom w:val="0"/>
      <w:divBdr>
        <w:top w:val="none" w:sz="0" w:space="0" w:color="auto"/>
        <w:left w:val="none" w:sz="0" w:space="0" w:color="auto"/>
        <w:bottom w:val="none" w:sz="0" w:space="0" w:color="auto"/>
        <w:right w:val="none" w:sz="0" w:space="0" w:color="auto"/>
      </w:divBdr>
    </w:div>
    <w:div w:id="1748310280">
      <w:bodyDiv w:val="1"/>
      <w:marLeft w:val="0"/>
      <w:marRight w:val="0"/>
      <w:marTop w:val="0"/>
      <w:marBottom w:val="0"/>
      <w:divBdr>
        <w:top w:val="none" w:sz="0" w:space="0" w:color="auto"/>
        <w:left w:val="none" w:sz="0" w:space="0" w:color="auto"/>
        <w:bottom w:val="none" w:sz="0" w:space="0" w:color="auto"/>
        <w:right w:val="none" w:sz="0" w:space="0" w:color="auto"/>
      </w:divBdr>
    </w:div>
    <w:div w:id="1787461517">
      <w:bodyDiv w:val="1"/>
      <w:marLeft w:val="0"/>
      <w:marRight w:val="0"/>
      <w:marTop w:val="0"/>
      <w:marBottom w:val="0"/>
      <w:divBdr>
        <w:top w:val="none" w:sz="0" w:space="0" w:color="auto"/>
        <w:left w:val="none" w:sz="0" w:space="0" w:color="auto"/>
        <w:bottom w:val="none" w:sz="0" w:space="0" w:color="auto"/>
        <w:right w:val="none" w:sz="0" w:space="0" w:color="auto"/>
      </w:divBdr>
    </w:div>
    <w:div w:id="1818843559">
      <w:bodyDiv w:val="1"/>
      <w:marLeft w:val="0"/>
      <w:marRight w:val="0"/>
      <w:marTop w:val="0"/>
      <w:marBottom w:val="0"/>
      <w:divBdr>
        <w:top w:val="none" w:sz="0" w:space="0" w:color="auto"/>
        <w:left w:val="none" w:sz="0" w:space="0" w:color="auto"/>
        <w:bottom w:val="none" w:sz="0" w:space="0" w:color="auto"/>
        <w:right w:val="none" w:sz="0" w:space="0" w:color="auto"/>
      </w:divBdr>
    </w:div>
    <w:div w:id="1862862645">
      <w:bodyDiv w:val="1"/>
      <w:marLeft w:val="0"/>
      <w:marRight w:val="0"/>
      <w:marTop w:val="0"/>
      <w:marBottom w:val="0"/>
      <w:divBdr>
        <w:top w:val="none" w:sz="0" w:space="0" w:color="auto"/>
        <w:left w:val="none" w:sz="0" w:space="0" w:color="auto"/>
        <w:bottom w:val="none" w:sz="0" w:space="0" w:color="auto"/>
        <w:right w:val="none" w:sz="0" w:space="0" w:color="auto"/>
      </w:divBdr>
    </w:div>
    <w:div w:id="1864517692">
      <w:bodyDiv w:val="1"/>
      <w:marLeft w:val="0"/>
      <w:marRight w:val="0"/>
      <w:marTop w:val="0"/>
      <w:marBottom w:val="0"/>
      <w:divBdr>
        <w:top w:val="none" w:sz="0" w:space="0" w:color="auto"/>
        <w:left w:val="none" w:sz="0" w:space="0" w:color="auto"/>
        <w:bottom w:val="none" w:sz="0" w:space="0" w:color="auto"/>
        <w:right w:val="none" w:sz="0" w:space="0" w:color="auto"/>
      </w:divBdr>
    </w:div>
    <w:div w:id="1875465205">
      <w:bodyDiv w:val="1"/>
      <w:marLeft w:val="0"/>
      <w:marRight w:val="0"/>
      <w:marTop w:val="0"/>
      <w:marBottom w:val="0"/>
      <w:divBdr>
        <w:top w:val="none" w:sz="0" w:space="0" w:color="auto"/>
        <w:left w:val="none" w:sz="0" w:space="0" w:color="auto"/>
        <w:bottom w:val="none" w:sz="0" w:space="0" w:color="auto"/>
        <w:right w:val="none" w:sz="0" w:space="0" w:color="auto"/>
      </w:divBdr>
    </w:div>
    <w:div w:id="1941327810">
      <w:bodyDiv w:val="1"/>
      <w:marLeft w:val="0"/>
      <w:marRight w:val="0"/>
      <w:marTop w:val="0"/>
      <w:marBottom w:val="0"/>
      <w:divBdr>
        <w:top w:val="none" w:sz="0" w:space="0" w:color="auto"/>
        <w:left w:val="none" w:sz="0" w:space="0" w:color="auto"/>
        <w:bottom w:val="none" w:sz="0" w:space="0" w:color="auto"/>
        <w:right w:val="none" w:sz="0" w:space="0" w:color="auto"/>
      </w:divBdr>
    </w:div>
    <w:div w:id="1941832817">
      <w:bodyDiv w:val="1"/>
      <w:marLeft w:val="0"/>
      <w:marRight w:val="0"/>
      <w:marTop w:val="0"/>
      <w:marBottom w:val="0"/>
      <w:divBdr>
        <w:top w:val="none" w:sz="0" w:space="0" w:color="auto"/>
        <w:left w:val="none" w:sz="0" w:space="0" w:color="auto"/>
        <w:bottom w:val="none" w:sz="0" w:space="0" w:color="auto"/>
        <w:right w:val="none" w:sz="0" w:space="0" w:color="auto"/>
      </w:divBdr>
    </w:div>
    <w:div w:id="1950549910">
      <w:bodyDiv w:val="1"/>
      <w:marLeft w:val="0"/>
      <w:marRight w:val="0"/>
      <w:marTop w:val="0"/>
      <w:marBottom w:val="0"/>
      <w:divBdr>
        <w:top w:val="none" w:sz="0" w:space="0" w:color="auto"/>
        <w:left w:val="none" w:sz="0" w:space="0" w:color="auto"/>
        <w:bottom w:val="none" w:sz="0" w:space="0" w:color="auto"/>
        <w:right w:val="none" w:sz="0" w:space="0" w:color="auto"/>
      </w:divBdr>
    </w:div>
    <w:div w:id="2075932546">
      <w:bodyDiv w:val="1"/>
      <w:marLeft w:val="0"/>
      <w:marRight w:val="0"/>
      <w:marTop w:val="0"/>
      <w:marBottom w:val="0"/>
      <w:divBdr>
        <w:top w:val="none" w:sz="0" w:space="0" w:color="auto"/>
        <w:left w:val="none" w:sz="0" w:space="0" w:color="auto"/>
        <w:bottom w:val="none" w:sz="0" w:space="0" w:color="auto"/>
        <w:right w:val="none" w:sz="0" w:space="0" w:color="auto"/>
      </w:divBdr>
    </w:div>
    <w:div w:id="2104916077">
      <w:bodyDiv w:val="1"/>
      <w:marLeft w:val="0"/>
      <w:marRight w:val="0"/>
      <w:marTop w:val="0"/>
      <w:marBottom w:val="0"/>
      <w:divBdr>
        <w:top w:val="none" w:sz="0" w:space="0" w:color="auto"/>
        <w:left w:val="none" w:sz="0" w:space="0" w:color="auto"/>
        <w:bottom w:val="none" w:sz="0" w:space="0" w:color="auto"/>
        <w:right w:val="none" w:sz="0" w:space="0" w:color="auto"/>
      </w:divBdr>
    </w:div>
    <w:div w:id="2112701704">
      <w:bodyDiv w:val="1"/>
      <w:marLeft w:val="0"/>
      <w:marRight w:val="0"/>
      <w:marTop w:val="0"/>
      <w:marBottom w:val="0"/>
      <w:divBdr>
        <w:top w:val="none" w:sz="0" w:space="0" w:color="auto"/>
        <w:left w:val="none" w:sz="0" w:space="0" w:color="auto"/>
        <w:bottom w:val="none" w:sz="0" w:space="0" w:color="auto"/>
        <w:right w:val="none" w:sz="0" w:space="0" w:color="auto"/>
      </w:divBdr>
    </w:div>
    <w:div w:id="214056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MAr01</b:Tag>
    <b:SourceType>JournalArticle</b:SourceType>
    <b:Guid>{0DF16158-79B0-B14F-BEF1-F7D9330FF986}</b:Guid>
    <b:Author>
      <b:Author>
        <b:NameList>
          <b:Person>
            <b:Last>Armstrong</b:Last>
            <b:First>M</b:First>
          </b:Person>
        </b:NameList>
      </b:Author>
    </b:Author>
    <b:Title>A handbook of management techniques: The best-selling guide to modern management methods.</b:Title>
    <b:Year>2001</b:Year>
    <b:RefOrder>1</b:RefOrder>
  </b:Source>
  <b:Source>
    <b:Tag>BYD25</b:Tag>
    <b:SourceType>InternetSite</b:SourceType>
    <b:Guid>{0DED31FB-B565-1A4A-BD24-B5AA45E5F9FF}</b:Guid>
    <b:Title>About BYD</b:Title>
    <b:Year>2025</b:Year>
    <b:Author>
      <b:Author>
        <b:Corporate>BYD</b:Corporate>
      </b:Author>
    </b:Author>
    <b:URL>https://www.byd.com/in/about-byd</b:URL>
    <b:RefOrder>2</b:RefOrder>
  </b:Source>
  <b:Source>
    <b:Tag>BYD20</b:Tag>
    <b:SourceType>InternetSite</b:SourceType>
    <b:Guid>{44345779-D818-F247-8029-8697C4B3100E}</b:Guid>
    <b:Author>
      <b:Author>
        <b:Corporate>BYD</b:Corporate>
      </b:Author>
    </b:Author>
    <b:Title>WE CREATE THE FUTURE</b:Title>
    <b:URL>https://www.hkexnews.hk/listedco/listconews/sehk/2021/0414/2021041401153.pdf</b:URL>
    <b:Year>2020</b:Year>
    <b:RefOrder>3</b:RefOrder>
  </b:Source>
  <b:Source>
    <b:Tag>BYD21</b:Tag>
    <b:SourceType>InternetSite</b:SourceType>
    <b:Guid>{AD1B571E-CBEC-AC42-A825-0EECB34DCF35}</b:Guid>
    <b:Author>
      <b:Author>
        <b:Corporate>BYD</b:Corporate>
      </b:Author>
    </b:Author>
    <b:Title>BYD COMPANY LIMITED</b:Title>
    <b:URL>https://www1.hkexnews.hk/listedco/listconews/sehk/2022/0329/2022032902620.pdf</b:URL>
    <b:Year>2021</b:Year>
    <b:RefOrder>4</b:RefOrder>
  </b:Source>
  <b:Source>
    <b:Tag>BYD221</b:Tag>
    <b:SourceType>InternetSite</b:SourceType>
    <b:Guid>{804CA04E-172D-114B-A7A5-DC1063315FB6}</b:Guid>
    <b:Author>
      <b:Author>
        <b:Corporate>BYD</b:Corporate>
      </b:Author>
    </b:Author>
    <b:Title>BYD Annual Report</b:Title>
    <b:URL>https://www.hkexnews.hk/listedco/listconews/sehk/2023/0328/2023032802305.pdf</b:URL>
    <b:Year>2022</b:Year>
    <b:RefOrder>5</b:RefOrder>
  </b:Source>
  <b:Source>
    <b:Tag>BYD231</b:Tag>
    <b:SourceType>InternetSite</b:SourceType>
    <b:Guid>{244566BE-F06A-E947-B917-A437D0049429}</b:Guid>
    <b:Author>
      <b:Author>
        <b:Corporate>BYD</b:Corporate>
      </b:Author>
    </b:Author>
    <b:Title>BYD COMPANY LIMITED</b:Title>
    <b:URL>https://www1.hkexnews.hk/listedco/listconews/sehk/2024/0326/2024032602559.pdf</b:URL>
    <b:Year>2023</b:Year>
    <b:RefOrder>6</b:RefOrder>
  </b:Source>
  <b:Source>
    <b:Tag>BYD244</b:Tag>
    <b:SourceType>InternetSite</b:SourceType>
    <b:Guid>{8FF6276E-321D-C443-838A-49484C3F583D}</b:Guid>
    <b:Author>
      <b:Author>
        <b:Corporate>BYD</b:Corporate>
      </b:Author>
    </b:Author>
    <b:Title>ANNUAL REPORT 2024</b:Title>
    <b:URL>https://www1.hkexnews.hk/listedco/listconews/sehk/2025/0324/2025032401238.pdf</b:URL>
    <b:Year>2024</b:Year>
    <b:RefOrder>7</b:RefOrder>
  </b:Source>
  <b:Source>
    <b:Tag>Ros221</b:Tag>
    <b:SourceType>JournalArticle</b:SourceType>
    <b:Guid>{40DF921D-6850-B34C-B6A8-A11B19BCE711}</b:Guid>
    <b:Title>Fundamentals of Corporate Finance.</b:Title>
    <b:Year>2022</b:Year>
    <b:Author>
      <b:Author>
        <b:NameList>
          <b:Person>
            <b:Last>Ross</b:Last>
            <b:First>S.</b:First>
            <b:Middle>A., Westerfield, R. W., &amp; Jordan, B. D.</b:Middle>
          </b:Person>
        </b:NameList>
      </b:Author>
    </b:Author>
    <b:JournalName>McGraw-Hill Education.</b:JournalName>
    <b:RefOrder>8</b:RefOrder>
  </b:Source>
  <b:Source>
    <b:Tag>Gib12</b:Tag>
    <b:SourceType>JournalArticle</b:SourceType>
    <b:Guid>{3836E1CD-C95D-F34F-BB9C-FD89E3C39094}</b:Guid>
    <b:Author>
      <b:Author>
        <b:NameList>
          <b:Person>
            <b:Last>Gibson</b:Last>
            <b:First>C.</b:First>
            <b:Middle>H.</b:Middle>
          </b:Person>
        </b:NameList>
      </b:Author>
    </b:Author>
    <b:Title>Financial Reporting and Analysis.</b:Title>
    <b:JournalName>South-Western Cengage Learning.</b:JournalName>
    <b:Year>2012</b:Year>
    <b:RefOrder>9</b:RefOrder>
  </b:Source>
  <b:Source>
    <b:Tag>Hal241</b:Tag>
    <b:SourceType>JournalArticle</b:SourceType>
    <b:Guid>{55B4DCC0-D783-724D-B764-6E144C834D29}</b:Guid>
    <b:Author>
      <b:Author>
        <b:NameList>
          <b:Person>
            <b:Last>Kiymaz</b:Last>
            <b:First>Halil</b:First>
          </b:Person>
        </b:NameList>
      </b:Author>
    </b:Author>
    <b:Title>Working capital management and firm performance: A comparative analysis of developed and emerging economies</b:Title>
    <b:JournalName>Borsa Istanbul Review</b:JournalName>
    <b:Year>2024</b:Year>
    <b:Volume>24</b:Volume>
    <b:Issue>3</b:Issue>
    <b:Pages>634-642</b:Pages>
    <b:RefOrder>10</b:RefOrder>
  </b:Source>
  <b:Source>
    <b:Tag>Joh232</b:Tag>
    <b:SourceType>JournalArticle</b:SourceType>
    <b:Guid>{0BD92B52-A50F-8045-A93D-D8C84C9115A3}</b:Guid>
    <b:Author>
      <b:Author>
        <b:NameList>
          <b:Person>
            <b:Last>Wild</b:Last>
            <b:First>John</b:First>
            <b:Middle>J</b:Middle>
          </b:Person>
        </b:NameList>
      </b:Author>
    </b:Author>
    <b:Title>Financial Statement Analysis. </b:Title>
    <b:Year>2023</b:Year>
    <b:RefOrder>11</b:RefOrder>
  </b:Source>
  <b:Source>
    <b:Tag>Sav25</b:Tag>
    <b:SourceType>JournalArticle</b:SourceType>
    <b:Guid>{BFD70AD7-B7EA-874D-9A41-06EF21972D13}</b:Guid>
    <b:Author>
      <b:Author>
        <b:NameList>
          <b:Person>
            <b:Last>Rawat</b:Last>
            <b:First>Savita</b:First>
          </b:Person>
        </b:NameList>
      </b:Author>
    </b:Author>
    <b:Title>Earnings quality, business group affiliation, and investment efficiency</b:Title>
    <b:JournalName>Research in International Business and Finance</b:JournalName>
    <b:Year>2025</b:Year>
    <b:Volume>75</b:Volume>
    <b:RefOrder>12</b:RefOrder>
  </b:Source>
  <b:Source>
    <b:Tag>Rog85</b:Tag>
    <b:SourceType>JournalArticle</b:SourceType>
    <b:Guid>{E62D50E1-2AD3-5F42-B79A-C5F4065061A1}</b:Guid>
    <b:Author>
      <b:Author>
        <b:NameList>
          <b:Person>
            <b:Last>Bryant</b:Last>
            <b:First>Roger</b:First>
          </b:Person>
        </b:NameList>
      </b:Author>
    </b:Author>
    <b:Title>Accountancy</b:Title>
    <b:JournalName>Banking and Finance Series</b:JournalName>
    <b:Year>1985</b:Year>
    <b:RefOrder>13</b:RefOrder>
  </b:Source>
  <b:Source>
    <b:Tag>Rej231</b:Tag>
    <b:SourceType>JournalArticle</b:SourceType>
    <b:Guid>{8795AC85-B9BF-A649-89C5-F0A453A31ED7}</b:Guid>
    <b:Author>
      <b:Author>
        <b:NameList>
          <b:Person>
            <b:Last>Karim</b:Last>
            <b:First>Rejaul</b:First>
          </b:Person>
        </b:NameList>
      </b:Author>
    </b:Author>
    <b:Title>Cash conversion cycle and financial performance: evidence from manufacturing firms of Bangladesh </b:Title>
    <b:Year>2023</b:Year>
    <b:Volume>8</b:Volume>
    <b:Issue>1</b:Issue>
    <b:Pages> 67–82</b:Pages>
    <b:RefOrder>14</b:RefOrder>
  </b:Source>
  <b:Source>
    <b:Tag>Pan11</b:Tag>
    <b:SourceType>JournalArticle</b:SourceType>
    <b:Guid>{6A3FA28F-0E62-1D4D-9406-9DEC0C0DC828}</b:Guid>
    <b:Author>
      <b:Author>
        <b:NameList>
          <b:Person>
            <b:Last>Grosse-Ruyken</b:Last>
            <b:First>Pan</b:First>
            <b:Middle>Theo</b:Middle>
          </b:Person>
        </b:NameList>
      </b:Author>
    </b:Author>
    <b:Title>What is the Right Cash Conversion Cycle for Your Supply Chain?</b:Title>
    <b:JournalName>International Journal of Services and Operations Management </b:JournalName>
    <b:Year>2011</b:Year>
    <b:Volume>10</b:Volume>
    <b:Issue>1</b:Issue>
    <b:Pages>13 - 29</b:Pages>
    <b:RefOrder>15</b:RefOrder>
  </b:Source>
  <b:Source>
    <b:Tag>Kam15</b:Tag>
    <b:SourceType>JournalArticle</b:SourceType>
    <b:Guid>{CAB01AEE-E5FA-EE46-8545-6F17E9B27A3E}</b:Guid>
    <b:Author>
      <b:Author>
        <b:NameList>
          <b:Person>
            <b:Last>Radzuan</b:Last>
            <b:First>Kamaruddin</b:First>
          </b:Person>
        </b:NameList>
      </b:Author>
    </b:Author>
    <b:Title>Inventory Management Practices and Its Effects on Vendor Managed Inventory Performance </b:Title>
    <b:JournalName>Journal of Computational and Theoretical Nanoscience</b:JournalName>
    <b:Year>2015</b:Year>
    <b:Volume>21</b:Volume>
    <b:Issue>6</b:Issue>
    <b:Pages>2114-2117</b:Pages>
    <b:RefOrder>16</b:RefOrder>
  </b:Source>
  <b:Source>
    <b:Tag>Chi08</b:Tag>
    <b:SourceType>JournalArticle</b:SourceType>
    <b:Guid>{47D3F567-82B3-204B-9969-3DA4F91A37D9}</b:Guid>
    <b:Author>
      <b:Author>
        <b:NameList>
          <b:Person>
            <b:Last>Ho</b:Last>
            <b:First>Chia-Huei</b:First>
          </b:Person>
        </b:NameList>
      </b:Author>
    </b:Author>
    <b:Title>Optimal Pricing, shipment and payment policy for an integrated supplier-buyer inventory model with two-part trade credit</b:Title>
    <b:JournalName>European Journal of Operational Research</b:JournalName>
    <b:Year>2008</b:Year>
    <b:Volume>187</b:Volume>
    <b:Issue>2</b:Issue>
    <b:Pages>496-510</b:Pages>
    <b:RefOrder>17</b:RefOrder>
  </b:Source>
  <b:Source>
    <b:Tag>Reu20</b:Tag>
    <b:SourceType>InternetSite</b:SourceType>
    <b:Guid>{7D358750-8E0A-3C44-AA47-75CE1B5E76C8}</b:Guid>
    <b:Title>Tesla launches $5 billion capital raise</b:Title>
    <b:Year>2020</b:Year>
    <b:Author>
      <b:Author>
        <b:Corporate>Reuters</b:Corporate>
      </b:Author>
    </b:Author>
    <b:URL>https://www.reuters.com/business/tesla-launches-5-billion-capital-raise-2020-12-11/</b:URL>
    <b:RefOrder>18</b:RefOrder>
  </b:Source>
  <b:Source>
    <b:Tag>SCM84</b:Tag>
    <b:SourceType>JournalArticle</b:SourceType>
    <b:Guid>{4D20E0AB-01D1-F946-A5B3-1E8FB574C98A}</b:Guid>
    <b:Title>Corporate Financing and Investment Decisions When Firms Have Information That Investors Do Not Have</b:Title>
    <b:Year>1984</b:Year>
    <b:Author>
      <b:Author>
        <b:NameList>
          <b:Person>
            <b:Last>Majluf</b:Last>
            <b:First>S.</b:First>
            <b:Middle>C. Myers and N.</b:Middle>
          </b:Person>
        </b:NameList>
      </b:Author>
    </b:Author>
    <b:JournalName>Journal of Financial Economics</b:JournalName>
    <b:Volume>13</b:Volume>
    <b:Issue>2</b:Issue>
    <b:Pages>187-221</b:Pages>
    <b:RefOrder>19</b:RefOrder>
  </b:Source>
  <b:Source>
    <b:Tag>FR08</b:Tag>
    <b:SourceType>InternetSite</b:SourceType>
    <b:Guid>{78E92D0C-CD9D-394D-A261-958A9F88434C}</b:Guid>
    <b:Title>Fitch Downgrades Ford &amp; Ford Credit to 'CCC'; Outlook Negative</b:Title>
    <b:Year>2008</b:Year>
    <b:Author>
      <b:Author>
        <b:Corporate>FR</b:Corporate>
      </b:Author>
    </b:Author>
    <b:URL>https://www.fitchratings.com/research/non-bank-financial-institutions/fitch-downgrades-ford-ford-credit-to-ccc-outlook-negative-06-10-2008</b:URL>
    <b:RefOrder>20</b:RefOrder>
  </b:Source>
  <b:Source>
    <b:Tag>Ber95</b:Tag>
    <b:SourceType>JournalArticle</b:SourceType>
    <b:Guid>{54083E90-5823-4343-AA49-85F1921C3707}</b:Guid>
    <b:Author>
      <b:Author>
        <b:NameList>
          <b:Person>
            <b:Last>Berger</b:Last>
            <b:First>P.G.</b:First>
            <b:Middle>and Ofek, E.</b:Middle>
          </b:Person>
        </b:NameList>
      </b:Author>
    </b:Author>
    <b:Title>Diversification’s Effect on Firm Value</b:Title>
    <b:Year>1995</b:Year>
    <b:JournalName>Journal of Financial Economics</b:JournalName>
    <b:Volume>37</b:Volume>
    <b:Pages>39-65</b:Pages>
    <b:RefOrder>21</b:RefOrder>
  </b:Source>
  <b:Source>
    <b:Tag>Chr26</b:Tag>
    <b:SourceType>InternetSite</b:SourceType>
    <b:Guid>{96B175B2-F260-8D49-BA2A-B5BB4120ECA7}</b:Guid>
    <b:Title>Siemens Energy investors say wind unit spin-off is premature </b:Title>
    <b:Year>2026</b:Year>
    <b:Author>
      <b:Author>
        <b:NameList>
          <b:Person>
            <b:Last>Steitz</b:Last>
            <b:First>Christoph</b:First>
          </b:Person>
        </b:NameList>
      </b:Author>
    </b:Author>
    <b:URL>https://www.reuters.com/sustainability/climate-energy/top-siemens-energy-investors-say-wind-unit-spin-off-is-premature-now-2026-02-16/</b:URL>
    <b:RefOrder>22</b:RefOrder>
  </b:Source>
  <b:Source>
    <b:Tag>Car91</b:Tag>
    <b:SourceType>JournalArticle</b:SourceType>
    <b:Guid>{C5C99E71-B699-A940-82B8-D477F7B8DF27}</b:Guid>
    <b:Author>
      <b:Author>
        <b:NameList>
          <b:Person>
            <b:Last>Carroll</b:Last>
            <b:First>A</b:First>
          </b:Person>
        </b:NameList>
      </b:Author>
    </b:Author>
    <b:Title> The Pyramid of Corporate Social Responsibility: Toward the Moral Management of Organizational Stakeholders. </b:Title>
    <b:Year>1991</b:Year>
    <b:JournalName>Business Horizons</b:JournalName>
    <b:Volume>39-48</b:Volume>
    <b:RefOrder>26</b:RefOrder>
  </b:Source>
  <b:Source>
    <b:Tag>Ash201</b:Tag>
    <b:SourceType>InternetSite</b:SourceType>
    <b:Guid>{92701BF6-4DB8-D147-BF42-58641317FB64}</b:Guid>
    <b:Title>ESG and the cost of capital</b:Title>
    <b:Year>2020</b:Year>
    <b:Author>
      <b:Author>
        <b:NameList>
          <b:Person>
            <b:Last>Lodh</b:Last>
            <b:First>Ashish</b:First>
          </b:Person>
        </b:NameList>
      </b:Author>
    </b:Author>
    <b:URL>https://www.msci.com/research-and-insights/blog-post/esg-and-the-cost-of-capital</b:URL>
    <b:RefOrder>27</b:RefOrder>
  </b:Source>
  <b:Source>
    <b:Tag>Jin221</b:Tag>
    <b:SourceType>JournalArticle</b:SourceType>
    <b:Guid>{C714E2AF-475C-3549-8971-75A939FC8AB9}</b:Guid>
    <b:Title>Application and Comparison of NPV and IRR Methods in the Company Investment Decision</b:Title>
    <b:Year>2022</b:Year>
    <b:Author>
      <b:Author>
        <b:NameList>
          <b:Person>
            <b:Last>Huang</b:Last>
            <b:First>Jinqiao</b:First>
          </b:Person>
        </b:NameList>
      </b:Author>
    </b:Author>
    <b:JournalName>2022 7th International Conference on Financial Innovation and Economic Development</b:JournalName>
    <b:RefOrder>28</b:RefOrder>
  </b:Source>
  <b:Source>
    <b:Tag>Jac25</b:Tag>
    <b:SourceType>JournalArticle</b:SourceType>
    <b:Guid>{89478556-63A8-594B-B132-5422E6C452C6}</b:Guid>
    <b:Author>
      <b:Author>
        <b:NameList>
          <b:Person>
            <b:Last>Tche</b:Last>
            <b:First>Jacob</b:First>
          </b:Person>
        </b:NameList>
      </b:Author>
    </b:Author>
    <b:Title>Keynes’ theory of liquidity preference and microfinance banks in Africa</b:Title>
    <b:JournalName>World Development Perspectives</b:JournalName>
    <b:Year>2025</b:Year>
    <b:Volume>40</b:Volume>
    <b:RefOrder>29</b:RefOrder>
  </b:Source>
  <b:Source>
    <b:Tag>Gra01</b:Tag>
    <b:SourceType>JournalArticle</b:SourceType>
    <b:Guid>{41A9F438-AC86-F84E-AFDF-410F34B73088}</b:Guid>
    <b:Author>
      <b:Author>
        <b:NameList>
          <b:Person>
            <b:Last>Graham</b:Last>
            <b:First>J.</b:First>
            <b:Middle>R., &amp; Harvey, C. R.</b:Middle>
          </b:Person>
        </b:NameList>
      </b:Author>
    </b:Author>
    <b:Title>The theory and practice of corporate finance: Evidence from the field</b:Title>
    <b:JournalName>Journal of Financial Economics.</b:JournalName>
    <b:Year>2001</b:Year>
    <b:RefOrder>30</b:RefOrder>
  </b:Source>
  <b:Source>
    <b:Tag>MSp73</b:Tag>
    <b:SourceType>JournalArticle</b:SourceType>
    <b:Guid>{F54F8125-952E-934E-A0C5-92564EC3D73B}</b:Guid>
    <b:Author>
      <b:Author>
        <b:NameList>
          <b:Person>
            <b:Last>Spence</b:Last>
            <b:First>M</b:First>
          </b:Person>
        </b:NameList>
      </b:Author>
    </b:Author>
    <b:Title>Job Market Signaling. Quarterly Journal of Economics,</b:Title>
    <b:Year>1973</b:Year>
    <b:Pages>355- 374</b:Pages>
    <b:RefOrder>24</b:RefOrder>
  </b:Source>
  <b:Source>
    <b:Tag>Kir202</b:Tag>
    <b:SourceType>InternetSite</b:SourceType>
    <b:Guid>{F0FB0D26-9C8E-8444-9E9E-78A5128C50C0}</b:Guid>
    <b:Title>EV startup Nio secures $1 billion investment from China entities</b:Title>
    <b:Year>2020</b:Year>
    <b:Author>
      <b:Author>
        <b:NameList>
          <b:Person>
            <b:Last>Korosec</b:Last>
            <b:First>Kirsten</b:First>
          </b:Person>
        </b:NameList>
      </b:Author>
    </b:Author>
    <b:URL>https://techcrunch.com/2020/04/29/ev-startup-nio-secures-1-billion-investment-from-china-entities/</b:URL>
    <b:RefOrder>23</b:RefOrder>
  </b:Source>
  <b:Source>
    <b:Tag>Mod63</b:Tag>
    <b:SourceType>JournalArticle</b:SourceType>
    <b:Guid>{50D6E012-FC6F-CA4D-97A6-A6F63E1BF6D3}</b:Guid>
    <b:Title>Corporate income taxes and the cost of capital: a correction.</b:Title>
    <b:Year>1963</b:Year>
    <b:Author>
      <b:Author>
        <b:NameList>
          <b:Person>
            <b:Last>Modigliani</b:Last>
            <b:First>F.,</b:First>
            <b:Middle>&amp; Miller, M. H.</b:Middle>
          </b:Person>
        </b:NameList>
      </b:Author>
    </b:Author>
    <b:JournalName>The American Economic Review</b:JournalName>
    <b:Volume>53</b:Volume>
    <b:Issue>3</b:Issue>
    <b:Pages>433-443</b:Pages>
    <b:RefOrder>25</b:RefOrder>
  </b:Source>
</b:Sources>
</file>

<file path=customXml/itemProps1.xml><?xml version="1.0" encoding="utf-8"?>
<ds:datastoreItem xmlns:ds="http://schemas.openxmlformats.org/officeDocument/2006/customXml" ds:itemID="{FF893695-B607-F746-B919-D5BF8C844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6091</Words>
  <Characters>34719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Patel</dc:creator>
  <cp:keywords/>
  <dc:description/>
  <cp:lastModifiedBy>Faizu Saiyed</cp:lastModifiedBy>
  <cp:revision>170</cp:revision>
  <dcterms:created xsi:type="dcterms:W3CDTF">2026-03-25T02:40:00Z</dcterms:created>
  <dcterms:modified xsi:type="dcterms:W3CDTF">2026-03-27T09:53:00Z</dcterms:modified>
</cp:coreProperties>
</file>