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6525" w:rsidRDefault="00476525" w:rsidP="008028DD">
      <w:r w:rsidRPr="00476525">
        <w:t>2013.  Becoming Roman? Diverging Identities and Experiences in Ancient Northwest Italy (University College London Institute of Archaeology Publications) Left Coast Press Inc., California. ().</w:t>
      </w:r>
    </w:p>
    <w:p w:rsidR="002B779C" w:rsidRDefault="00011E6C">
      <w:r>
        <w:t>Abstract:</w:t>
      </w:r>
    </w:p>
    <w:p w:rsidR="00011E6C" w:rsidRDefault="00011E6C">
      <w:r>
        <w:t>The effect of</w:t>
      </w:r>
      <w:r w:rsidR="002C385B">
        <w:t xml:space="preserve"> diet changes due to</w:t>
      </w:r>
      <w:r>
        <w:t xml:space="preserve"> intercontin</w:t>
      </w:r>
      <w:r w:rsidR="002C385B">
        <w:t>ent</w:t>
      </w:r>
      <w:r>
        <w:t>a</w:t>
      </w:r>
      <w:r w:rsidR="002C385B">
        <w:t xml:space="preserve">l trade between the British </w:t>
      </w:r>
      <w:r w:rsidR="008D3A76">
        <w:t>Isles</w:t>
      </w:r>
      <w:r w:rsidR="002C385B">
        <w:t xml:space="preserve"> and mainland Europe on the health of the indigenous British iron-age population from 150BC-43AD.</w:t>
      </w:r>
    </w:p>
    <w:p w:rsidR="002C385B" w:rsidRDefault="002C385B">
      <w:r>
        <w:t xml:space="preserve">This paper is examining the effects of the change in diet on the health of the pre-Roman British population. The transformation of the British diet during this period of increased Roman interaction was incredible, for some Britons it meant new foodstuffs and </w:t>
      </w:r>
      <w:r w:rsidR="00E82D9E">
        <w:t>exotic luxuries, for others it represented a complete upheaval of their way of life with new crops and farming techniques uprooting a centuries old agrarian tradition that had existed in the British Isles.</w:t>
      </w:r>
    </w:p>
    <w:p w:rsidR="00E82D9E" w:rsidRDefault="00E82D9E"/>
    <w:p w:rsidR="00E82D9E" w:rsidRDefault="00E82D9E">
      <w:r>
        <w:t>Plan:</w:t>
      </w:r>
    </w:p>
    <w:p w:rsidR="00E82D9E" w:rsidRDefault="00E82D9E" w:rsidP="00E82D9E">
      <w:pPr>
        <w:pStyle w:val="ListParagraph"/>
        <w:numPr>
          <w:ilvl w:val="0"/>
          <w:numId w:val="2"/>
        </w:numPr>
      </w:pPr>
      <w:r>
        <w:t>Introduction</w:t>
      </w:r>
    </w:p>
    <w:p w:rsidR="00E82D9E" w:rsidRDefault="00E82D9E" w:rsidP="00E82D9E">
      <w:pPr>
        <w:pStyle w:val="ListParagraph"/>
        <w:numPr>
          <w:ilvl w:val="1"/>
          <w:numId w:val="2"/>
        </w:numPr>
      </w:pPr>
      <w:r>
        <w:t>Outlining the argument and its intention</w:t>
      </w:r>
    </w:p>
    <w:p w:rsidR="00E82D9E" w:rsidRDefault="00574275" w:rsidP="00E82D9E">
      <w:pPr>
        <w:pStyle w:val="ListParagraph"/>
        <w:numPr>
          <w:ilvl w:val="2"/>
          <w:numId w:val="2"/>
        </w:numPr>
      </w:pPr>
      <w:r>
        <w:t xml:space="preserve"> To demonstrate that with increased Roman interaction with southern Britain came a decrease in general health </w:t>
      </w:r>
    </w:p>
    <w:p w:rsidR="007463BE" w:rsidRDefault="007463BE" w:rsidP="007463BE">
      <w:pPr>
        <w:pStyle w:val="ListParagraph"/>
        <w:numPr>
          <w:ilvl w:val="1"/>
          <w:numId w:val="2"/>
        </w:numPr>
      </w:pPr>
      <w:r>
        <w:t>Methodological approach: this is in essence a</w:t>
      </w:r>
      <w:r w:rsidR="00ED73F5">
        <w:t xml:space="preserve"> bio-archaeological</w:t>
      </w:r>
      <w:r>
        <w:t xml:space="preserve"> investigation into the </w:t>
      </w:r>
      <w:r w:rsidR="008D3A76">
        <w:t>effect on health due to increased trade and interaction between iron-</w:t>
      </w:r>
      <w:r w:rsidR="00ED73F5">
        <w:t>age Britain and the Roman world.</w:t>
      </w:r>
    </w:p>
    <w:p w:rsidR="00E82D9E" w:rsidRDefault="00E82D9E" w:rsidP="00E82D9E">
      <w:pPr>
        <w:pStyle w:val="ListParagraph"/>
        <w:numPr>
          <w:ilvl w:val="1"/>
          <w:numId w:val="2"/>
        </w:numPr>
      </w:pPr>
      <w:r>
        <w:t xml:space="preserve">What are the key pieces of evidence supporting this piece </w:t>
      </w:r>
    </w:p>
    <w:p w:rsidR="00574275" w:rsidRDefault="00574275" w:rsidP="00574275">
      <w:pPr>
        <w:pStyle w:val="ListParagraph"/>
        <w:numPr>
          <w:ilvl w:val="2"/>
          <w:numId w:val="2"/>
        </w:numPr>
      </w:pPr>
      <w:r>
        <w:t xml:space="preserve"> Archaeological site-types, dental records, </w:t>
      </w:r>
      <w:proofErr w:type="spellStart"/>
      <w:r>
        <w:t>bio</w:t>
      </w:r>
      <w:r w:rsidR="00C078B9">
        <w:t>archaeological</w:t>
      </w:r>
      <w:proofErr w:type="spellEnd"/>
      <w:r>
        <w:t xml:space="preserve"> studies at relevant sites.</w:t>
      </w:r>
    </w:p>
    <w:p w:rsidR="00836650" w:rsidRDefault="00836650" w:rsidP="00836650">
      <w:pPr>
        <w:pStyle w:val="ListParagraph"/>
        <w:numPr>
          <w:ilvl w:val="2"/>
          <w:numId w:val="2"/>
        </w:numPr>
      </w:pPr>
      <w:r>
        <w:t xml:space="preserve"> Ancient literature: discussion of Caesars </w:t>
      </w:r>
      <w:r>
        <w:rPr>
          <w:i/>
        </w:rPr>
        <w:t>Gallic Wars</w:t>
      </w:r>
      <w:r w:rsidR="00AA7892">
        <w:rPr>
          <w:i/>
        </w:rPr>
        <w:t xml:space="preserve"> V.12-14</w:t>
      </w:r>
      <w:r>
        <w:rPr>
          <w:i/>
        </w:rPr>
        <w:t>,</w:t>
      </w:r>
      <w:r>
        <w:t xml:space="preserve"> </w:t>
      </w:r>
      <w:proofErr w:type="spellStart"/>
      <w:r>
        <w:t>Strabos</w:t>
      </w:r>
      <w:proofErr w:type="spellEnd"/>
      <w:r>
        <w:t xml:space="preserve"> </w:t>
      </w:r>
      <w:r>
        <w:rPr>
          <w:i/>
        </w:rPr>
        <w:t>Geography</w:t>
      </w:r>
      <w:r w:rsidR="00AA7892">
        <w:rPr>
          <w:i/>
        </w:rPr>
        <w:t xml:space="preserve"> </w:t>
      </w:r>
      <w:r w:rsidR="00AA7892">
        <w:t>IV.5</w:t>
      </w:r>
      <w:r>
        <w:rPr>
          <w:i/>
        </w:rPr>
        <w:t xml:space="preserve"> </w:t>
      </w:r>
      <w:r>
        <w:t xml:space="preserve">and </w:t>
      </w:r>
      <w:proofErr w:type="spellStart"/>
      <w:r w:rsidR="003A6970">
        <w:t>Diodorus</w:t>
      </w:r>
      <w:proofErr w:type="spellEnd"/>
      <w:r w:rsidR="003A6970">
        <w:t xml:space="preserve"> </w:t>
      </w:r>
      <w:proofErr w:type="spellStart"/>
      <w:r w:rsidR="003A6970">
        <w:t>Siculus</w:t>
      </w:r>
      <w:proofErr w:type="spellEnd"/>
      <w:r w:rsidR="003A6970">
        <w:t xml:space="preserve">’ </w:t>
      </w:r>
      <w:r w:rsidR="003A6970">
        <w:rPr>
          <w:i/>
        </w:rPr>
        <w:t>Histories</w:t>
      </w:r>
      <w:r w:rsidR="00AA7892">
        <w:rPr>
          <w:i/>
        </w:rPr>
        <w:t xml:space="preserve"> V.21-22</w:t>
      </w:r>
      <w:r w:rsidR="00235D07">
        <w:rPr>
          <w:i/>
        </w:rPr>
        <w:t xml:space="preserve">. </w:t>
      </w:r>
      <w:r w:rsidR="003A6970">
        <w:t xml:space="preserve"> </w:t>
      </w:r>
    </w:p>
    <w:p w:rsidR="00E82D9E" w:rsidRDefault="00E82D9E" w:rsidP="00E82D9E">
      <w:pPr>
        <w:pStyle w:val="ListParagraph"/>
        <w:numPr>
          <w:ilvl w:val="1"/>
          <w:numId w:val="2"/>
        </w:numPr>
      </w:pPr>
      <w:r>
        <w:t>A short examination of the terminology relevant to this paper</w:t>
      </w:r>
    </w:p>
    <w:p w:rsidR="00E82D9E" w:rsidRDefault="00E82D9E" w:rsidP="00836650">
      <w:pPr>
        <w:pStyle w:val="ListParagraph"/>
        <w:numPr>
          <w:ilvl w:val="2"/>
          <w:numId w:val="2"/>
        </w:numPr>
      </w:pPr>
      <w:r>
        <w:t xml:space="preserve"> A short discussion on the terms: ‘Celtic’, ‘Roman’, ‘Britain’ etc</w:t>
      </w:r>
      <w:r w:rsidR="008739D9">
        <w:t>...</w:t>
      </w:r>
      <w:r>
        <w:t xml:space="preserve"> are very important when discussing this</w:t>
      </w:r>
      <w:r w:rsidR="00836650">
        <w:t xml:space="preserve"> subject as to avoid an over-generalisation</w:t>
      </w:r>
    </w:p>
    <w:p w:rsidR="002B4C08" w:rsidRDefault="002B4C08" w:rsidP="00836650">
      <w:pPr>
        <w:pStyle w:val="ListParagraph"/>
        <w:numPr>
          <w:ilvl w:val="2"/>
          <w:numId w:val="2"/>
        </w:numPr>
      </w:pPr>
      <w:r>
        <w:t xml:space="preserve"> Short input into the </w:t>
      </w:r>
      <w:r w:rsidR="00476525">
        <w:t xml:space="preserve">use and meaning of the term </w:t>
      </w:r>
      <w:r>
        <w:t>‘</w:t>
      </w:r>
      <w:proofErr w:type="spellStart"/>
      <w:r>
        <w:t>romanisation</w:t>
      </w:r>
      <w:proofErr w:type="spellEnd"/>
      <w:r>
        <w:t>’ discussion using both Mattingly, Millett</w:t>
      </w:r>
      <w:r w:rsidR="00476525">
        <w:t xml:space="preserve"> and </w:t>
      </w:r>
      <w:proofErr w:type="spellStart"/>
      <w:r w:rsidR="00476525">
        <w:t>Haeussler</w:t>
      </w:r>
      <w:proofErr w:type="spellEnd"/>
      <w:r w:rsidR="00476525">
        <w:t>.</w:t>
      </w:r>
      <w:r w:rsidR="008D3A76">
        <w:t xml:space="preserve"> </w:t>
      </w:r>
    </w:p>
    <w:p w:rsidR="002B6023" w:rsidRDefault="002B6023" w:rsidP="002B6023">
      <w:pPr>
        <w:pStyle w:val="ListParagraph"/>
        <w:numPr>
          <w:ilvl w:val="0"/>
          <w:numId w:val="2"/>
        </w:numPr>
      </w:pPr>
      <w:r>
        <w:t>What was the pre-Roman diet?</w:t>
      </w:r>
    </w:p>
    <w:p w:rsidR="00ED73F5" w:rsidRDefault="002B6023" w:rsidP="002B6023">
      <w:pPr>
        <w:pStyle w:val="ListParagraph"/>
        <w:numPr>
          <w:ilvl w:val="1"/>
          <w:numId w:val="2"/>
        </w:numPr>
      </w:pPr>
      <w:r>
        <w:t xml:space="preserve">The aim of this section is to prove that there was not only </w:t>
      </w:r>
      <w:r w:rsidR="002C6866">
        <w:t>a different diet across all social classes in this early period (150-50BC) but that this original diet had a significantly different nutritional value and effect on health.</w:t>
      </w:r>
    </w:p>
    <w:p w:rsidR="00ED73F5" w:rsidRDefault="00ED73F5" w:rsidP="002B6023">
      <w:pPr>
        <w:pStyle w:val="ListParagraph"/>
        <w:numPr>
          <w:ilvl w:val="1"/>
          <w:numId w:val="2"/>
        </w:numPr>
      </w:pPr>
      <w:r>
        <w:t>The diet of iron-age Britain.</w:t>
      </w:r>
    </w:p>
    <w:p w:rsidR="00ED73F5" w:rsidRDefault="00ED73F5" w:rsidP="00ED73F5">
      <w:pPr>
        <w:pStyle w:val="ListParagraph"/>
        <w:numPr>
          <w:ilvl w:val="2"/>
          <w:numId w:val="2"/>
        </w:numPr>
      </w:pPr>
      <w:r>
        <w:t xml:space="preserve"> What and when</w:t>
      </w:r>
      <w:r>
        <w:rPr>
          <w:rStyle w:val="FootnoteReference"/>
        </w:rPr>
        <w:footnoteReference w:id="1"/>
      </w:r>
    </w:p>
    <w:p w:rsidR="00ED73F5" w:rsidRDefault="00ED73F5" w:rsidP="00ED73F5">
      <w:pPr>
        <w:pStyle w:val="ListParagraph"/>
        <w:numPr>
          <w:ilvl w:val="2"/>
          <w:numId w:val="2"/>
        </w:numPr>
      </w:pPr>
      <w:r>
        <w:t xml:space="preserve"> The human geography of these diets</w:t>
      </w:r>
      <w:r>
        <w:rPr>
          <w:rStyle w:val="FootnoteReference"/>
        </w:rPr>
        <w:footnoteReference w:id="2"/>
      </w:r>
    </w:p>
    <w:p w:rsidR="00ED73F5" w:rsidRDefault="00ED73F5" w:rsidP="002C2EA7">
      <w:pPr>
        <w:pStyle w:val="ListParagraph"/>
        <w:numPr>
          <w:ilvl w:val="2"/>
          <w:numId w:val="2"/>
        </w:numPr>
      </w:pPr>
      <w:r>
        <w:t xml:space="preserve">  Agricultural practises that sustain this lifestyle</w:t>
      </w:r>
      <w:r>
        <w:rPr>
          <w:rStyle w:val="FootnoteReference"/>
        </w:rPr>
        <w:footnoteReference w:id="3"/>
      </w:r>
      <w:r w:rsidR="002C6866">
        <w:t xml:space="preserve"> </w:t>
      </w:r>
    </w:p>
    <w:p w:rsidR="002C2EA7" w:rsidRDefault="002C2EA7" w:rsidP="002C2EA7">
      <w:pPr>
        <w:pStyle w:val="ListParagraph"/>
        <w:numPr>
          <w:ilvl w:val="1"/>
          <w:numId w:val="2"/>
        </w:numPr>
      </w:pPr>
      <w:r>
        <w:t xml:space="preserve">Pre-Roman indigenous flora and fauna of the British Isles </w:t>
      </w:r>
    </w:p>
    <w:p w:rsidR="002C2EA7" w:rsidRDefault="002C2EA7" w:rsidP="002C2EA7">
      <w:pPr>
        <w:pStyle w:val="ListParagraph"/>
        <w:numPr>
          <w:ilvl w:val="2"/>
          <w:numId w:val="2"/>
        </w:numPr>
      </w:pPr>
      <w:r>
        <w:t>What did Britain really look like before Roman interaction?</w:t>
      </w:r>
    </w:p>
    <w:p w:rsidR="00A95EDB" w:rsidRDefault="00A95EDB" w:rsidP="00A95EDB">
      <w:pPr>
        <w:pStyle w:val="ListParagraph"/>
        <w:numPr>
          <w:ilvl w:val="1"/>
          <w:numId w:val="2"/>
        </w:numPr>
      </w:pPr>
      <w:r>
        <w:t>The overall health of the population during this period due to their diet</w:t>
      </w:r>
    </w:p>
    <w:p w:rsidR="00A95EDB" w:rsidRDefault="00A95EDB" w:rsidP="0041308F">
      <w:pPr>
        <w:pStyle w:val="ListParagraph"/>
        <w:numPr>
          <w:ilvl w:val="2"/>
          <w:numId w:val="2"/>
        </w:numPr>
      </w:pPr>
      <w:r>
        <w:t xml:space="preserve"> </w:t>
      </w:r>
      <w:proofErr w:type="spellStart"/>
      <w:r>
        <w:t>Osteoarchaeological</w:t>
      </w:r>
      <w:proofErr w:type="spellEnd"/>
      <w:r>
        <w:t xml:space="preserve"> evidence for lifespan and </w:t>
      </w:r>
      <w:r w:rsidR="0041308F">
        <w:t>health, i.e. evidence for malnutrition</w:t>
      </w:r>
    </w:p>
    <w:p w:rsidR="002C2EA7" w:rsidRDefault="002C2EA7" w:rsidP="002C2EA7">
      <w:pPr>
        <w:pStyle w:val="ListParagraph"/>
        <w:numPr>
          <w:ilvl w:val="1"/>
          <w:numId w:val="2"/>
        </w:numPr>
      </w:pPr>
      <w:r>
        <w:t>Conclusion to draw this section back to its purpose</w:t>
      </w:r>
    </w:p>
    <w:p w:rsidR="002C2EA7" w:rsidRDefault="002C2EA7" w:rsidP="002C2EA7">
      <w:pPr>
        <w:pStyle w:val="ListParagraph"/>
        <w:numPr>
          <w:ilvl w:val="0"/>
          <w:numId w:val="2"/>
        </w:numPr>
      </w:pPr>
      <w:r>
        <w:lastRenderedPageBreak/>
        <w:t>The Change in Diet</w:t>
      </w:r>
    </w:p>
    <w:p w:rsidR="002C2EA7" w:rsidRDefault="002C2EA7" w:rsidP="002C2EA7">
      <w:pPr>
        <w:pStyle w:val="ListParagraph"/>
        <w:numPr>
          <w:ilvl w:val="1"/>
          <w:numId w:val="2"/>
        </w:numPr>
      </w:pPr>
      <w:r>
        <w:t>As this is a large section it will require a short introduction detailing not only a concise timescale for this period but also a short modus operandi piece on how I shall be discussing this topic in reference to the different socio-economic groups that existed in Britain during this time.</w:t>
      </w:r>
    </w:p>
    <w:p w:rsidR="002C2EA7" w:rsidRDefault="002C2EA7" w:rsidP="002C2EA7">
      <w:pPr>
        <w:pStyle w:val="ListParagraph"/>
        <w:numPr>
          <w:ilvl w:val="1"/>
          <w:numId w:val="2"/>
        </w:numPr>
      </w:pPr>
      <w:r>
        <w:t>Amphorae evidence</w:t>
      </w:r>
    </w:p>
    <w:p w:rsidR="002C2EA7" w:rsidRDefault="002C2EA7" w:rsidP="002C2EA7">
      <w:pPr>
        <w:pStyle w:val="ListParagraph"/>
        <w:numPr>
          <w:ilvl w:val="2"/>
          <w:numId w:val="2"/>
        </w:numPr>
      </w:pPr>
      <w:r>
        <w:t xml:space="preserve"> Roman wine in Britain</w:t>
      </w:r>
    </w:p>
    <w:p w:rsidR="002C2EA7" w:rsidRDefault="002C2EA7" w:rsidP="002C2EA7">
      <w:pPr>
        <w:pStyle w:val="ListParagraph"/>
        <w:numPr>
          <w:ilvl w:val="3"/>
          <w:numId w:val="2"/>
        </w:numPr>
      </w:pPr>
      <w:r>
        <w:t>Locations and dates</w:t>
      </w:r>
    </w:p>
    <w:p w:rsidR="0041308F" w:rsidRDefault="0041308F" w:rsidP="002C2EA7">
      <w:pPr>
        <w:pStyle w:val="ListParagraph"/>
        <w:numPr>
          <w:ilvl w:val="3"/>
          <w:numId w:val="2"/>
        </w:numPr>
      </w:pPr>
      <w:r>
        <w:t xml:space="preserve">Origin of wine </w:t>
      </w:r>
    </w:p>
    <w:p w:rsidR="002C2EA7" w:rsidRDefault="002C2EA7" w:rsidP="002C2EA7">
      <w:pPr>
        <w:pStyle w:val="ListParagraph"/>
        <w:numPr>
          <w:ilvl w:val="3"/>
          <w:numId w:val="2"/>
        </w:numPr>
      </w:pPr>
      <w:r>
        <w:t>Who is drinking it and how much are they consuming?</w:t>
      </w:r>
    </w:p>
    <w:p w:rsidR="002C2EA7" w:rsidRDefault="002C2EA7" w:rsidP="002C2EA7">
      <w:pPr>
        <w:pStyle w:val="ListParagraph"/>
        <w:numPr>
          <w:ilvl w:val="1"/>
          <w:numId w:val="2"/>
        </w:numPr>
      </w:pPr>
      <w:r>
        <w:t>Introduction of new Flora</w:t>
      </w:r>
    </w:p>
    <w:p w:rsidR="000571FA" w:rsidRDefault="002C2EA7" w:rsidP="00567D7F">
      <w:pPr>
        <w:pStyle w:val="ListParagraph"/>
        <w:numPr>
          <w:ilvl w:val="2"/>
          <w:numId w:val="2"/>
        </w:numPr>
      </w:pPr>
      <w:r>
        <w:t xml:space="preserve"> </w:t>
      </w:r>
      <w:proofErr w:type="spellStart"/>
      <w:r w:rsidR="000571FA">
        <w:t>Archaeobotanic</w:t>
      </w:r>
      <w:proofErr w:type="spellEnd"/>
      <w:r w:rsidR="000571FA">
        <w:t xml:space="preserve"> evidence for the introduction of new plant species to the south-eastern British Isles</w:t>
      </w:r>
    </w:p>
    <w:p w:rsidR="00567D7F" w:rsidRDefault="00567D7F" w:rsidP="00567D7F">
      <w:pPr>
        <w:pStyle w:val="ListParagraph"/>
        <w:numPr>
          <w:ilvl w:val="2"/>
          <w:numId w:val="2"/>
        </w:numPr>
      </w:pPr>
      <w:r>
        <w:t xml:space="preserve"> Location and dating</w:t>
      </w:r>
    </w:p>
    <w:p w:rsidR="00567D7F" w:rsidRDefault="00567D7F" w:rsidP="00567D7F">
      <w:pPr>
        <w:pStyle w:val="ListParagraph"/>
        <w:numPr>
          <w:ilvl w:val="1"/>
          <w:numId w:val="2"/>
        </w:numPr>
      </w:pPr>
      <w:r>
        <w:t>Introduction of new Fauna</w:t>
      </w:r>
    </w:p>
    <w:p w:rsidR="00567D7F" w:rsidRDefault="00567D7F" w:rsidP="00567D7F">
      <w:pPr>
        <w:pStyle w:val="ListParagraph"/>
        <w:numPr>
          <w:ilvl w:val="2"/>
          <w:numId w:val="2"/>
        </w:numPr>
      </w:pPr>
      <w:r>
        <w:t xml:space="preserve"> </w:t>
      </w:r>
      <w:proofErr w:type="spellStart"/>
      <w:r>
        <w:t>Zooarchaeological</w:t>
      </w:r>
      <w:proofErr w:type="spellEnd"/>
      <w:r>
        <w:t xml:space="preserve"> evidence for the introduction of species to Britain</w:t>
      </w:r>
    </w:p>
    <w:p w:rsidR="00567D7F" w:rsidRDefault="00567D7F" w:rsidP="00567D7F">
      <w:pPr>
        <w:pStyle w:val="ListParagraph"/>
        <w:numPr>
          <w:ilvl w:val="2"/>
          <w:numId w:val="2"/>
        </w:numPr>
      </w:pPr>
      <w:r>
        <w:t xml:space="preserve"> Locations and dating</w:t>
      </w:r>
    </w:p>
    <w:p w:rsidR="00567D7F" w:rsidRDefault="00567D7F" w:rsidP="00567D7F">
      <w:pPr>
        <w:pStyle w:val="ListParagraph"/>
        <w:numPr>
          <w:ilvl w:val="2"/>
          <w:numId w:val="2"/>
        </w:numPr>
      </w:pPr>
      <w:r>
        <w:t xml:space="preserve"> Reliability of bone evidence and the significance of carbon-dating</w:t>
      </w:r>
    </w:p>
    <w:p w:rsidR="00567D7F" w:rsidRDefault="00567D7F" w:rsidP="00567D7F">
      <w:pPr>
        <w:pStyle w:val="ListParagraph"/>
        <w:numPr>
          <w:ilvl w:val="1"/>
          <w:numId w:val="2"/>
        </w:numPr>
      </w:pPr>
      <w:r>
        <w:t xml:space="preserve">Early </w:t>
      </w:r>
      <w:proofErr w:type="spellStart"/>
      <w:r>
        <w:t>Mortarium</w:t>
      </w:r>
      <w:proofErr w:type="spellEnd"/>
      <w:r>
        <w:t xml:space="preserve"> finds in southern Britain.</w:t>
      </w:r>
    </w:p>
    <w:p w:rsidR="00567D7F" w:rsidRDefault="00567D7F" w:rsidP="00567D7F">
      <w:pPr>
        <w:pStyle w:val="ListParagraph"/>
        <w:numPr>
          <w:ilvl w:val="1"/>
          <w:numId w:val="2"/>
        </w:numPr>
      </w:pPr>
      <w:r>
        <w:t>Conclude this section with a summary of the changes over the period 100BC-43AD</w:t>
      </w:r>
    </w:p>
    <w:p w:rsidR="00567D7F" w:rsidRDefault="00567D7F" w:rsidP="00567D7F">
      <w:pPr>
        <w:pStyle w:val="ListParagraph"/>
        <w:numPr>
          <w:ilvl w:val="0"/>
          <w:numId w:val="2"/>
        </w:numPr>
      </w:pPr>
      <w:r>
        <w:t>The effect of these changes on diet and health across the socio-economic groups</w:t>
      </w:r>
    </w:p>
    <w:p w:rsidR="00567D7F" w:rsidRDefault="00D118CF" w:rsidP="00567D7F">
      <w:pPr>
        <w:pStyle w:val="ListParagraph"/>
        <w:numPr>
          <w:ilvl w:val="1"/>
          <w:numId w:val="2"/>
        </w:numPr>
      </w:pPr>
      <w:r>
        <w:t>The change to a new major food source.</w:t>
      </w:r>
    </w:p>
    <w:p w:rsidR="00D118CF" w:rsidRDefault="00D118CF" w:rsidP="00567D7F">
      <w:pPr>
        <w:pStyle w:val="ListParagraph"/>
        <w:numPr>
          <w:ilvl w:val="1"/>
          <w:numId w:val="2"/>
        </w:numPr>
      </w:pPr>
      <w:r>
        <w:t>More carbohydrates, less seasonality and variance in diet</w:t>
      </w:r>
    </w:p>
    <w:p w:rsidR="00D118CF" w:rsidRDefault="00D118CF" w:rsidP="00567D7F">
      <w:pPr>
        <w:pStyle w:val="ListParagraph"/>
        <w:numPr>
          <w:ilvl w:val="1"/>
          <w:numId w:val="2"/>
        </w:numPr>
      </w:pPr>
      <w:r>
        <w:t>Evidence from Dental records for the increase in coarse bread ‘Roman’ diet.</w:t>
      </w:r>
    </w:p>
    <w:p w:rsidR="00A95EDB" w:rsidRDefault="00A95EDB" w:rsidP="00A95EDB">
      <w:pPr>
        <w:pStyle w:val="ListParagraph"/>
        <w:numPr>
          <w:ilvl w:val="0"/>
          <w:numId w:val="2"/>
        </w:numPr>
      </w:pPr>
      <w:r>
        <w:t xml:space="preserve">Is there a relationship between changes in diet and social developments such as urbanisation happening during this time period in south-eastern Britain </w:t>
      </w:r>
    </w:p>
    <w:p w:rsidR="00A95EDB" w:rsidRDefault="00A95EDB" w:rsidP="00A95EDB">
      <w:pPr>
        <w:pStyle w:val="ListParagraph"/>
        <w:numPr>
          <w:ilvl w:val="1"/>
          <w:numId w:val="2"/>
        </w:numPr>
      </w:pPr>
      <w:r>
        <w:t>Urbanisation during this time period 150BC-43AD</w:t>
      </w:r>
    </w:p>
    <w:p w:rsidR="00A95EDB" w:rsidRDefault="00A95EDB" w:rsidP="00A95EDB">
      <w:pPr>
        <w:pStyle w:val="ListParagraph"/>
        <w:numPr>
          <w:ilvl w:val="1"/>
          <w:numId w:val="2"/>
        </w:numPr>
      </w:pPr>
      <w:r>
        <w:t>The changes in Iron-age field systems and farming practises</w:t>
      </w:r>
    </w:p>
    <w:p w:rsidR="00A95EDB" w:rsidRDefault="00A95EDB" w:rsidP="00A95EDB">
      <w:pPr>
        <w:pStyle w:val="ListParagraph"/>
        <w:numPr>
          <w:ilvl w:val="2"/>
          <w:numId w:val="2"/>
        </w:numPr>
      </w:pPr>
      <w:r>
        <w:t xml:space="preserve"> Field systems </w:t>
      </w:r>
    </w:p>
    <w:p w:rsidR="00A95EDB" w:rsidRDefault="00A95EDB" w:rsidP="00A95EDB">
      <w:pPr>
        <w:pStyle w:val="ListParagraph"/>
        <w:numPr>
          <w:ilvl w:val="2"/>
          <w:numId w:val="2"/>
        </w:numPr>
      </w:pPr>
      <w:r>
        <w:t xml:space="preserve"> The switch from predominantly sheep and goat farming to the rearing of cattle.</w:t>
      </w:r>
    </w:p>
    <w:p w:rsidR="00A95EDB" w:rsidRDefault="00A95EDB" w:rsidP="00A95EDB">
      <w:pPr>
        <w:pStyle w:val="ListParagraph"/>
        <w:numPr>
          <w:ilvl w:val="2"/>
          <w:numId w:val="2"/>
        </w:numPr>
      </w:pPr>
      <w:r>
        <w:t xml:space="preserve"> Dating these changes </w:t>
      </w:r>
    </w:p>
    <w:p w:rsidR="00A95EDB" w:rsidRDefault="0041308F" w:rsidP="00A95EDB">
      <w:pPr>
        <w:pStyle w:val="ListParagraph"/>
        <w:numPr>
          <w:ilvl w:val="0"/>
          <w:numId w:val="2"/>
        </w:numPr>
      </w:pPr>
      <w:r>
        <w:t>Conclusion</w:t>
      </w:r>
    </w:p>
    <w:p w:rsidR="0041308F" w:rsidRDefault="0041308F" w:rsidP="0041308F">
      <w:pPr>
        <w:pStyle w:val="ListParagraph"/>
        <w:numPr>
          <w:ilvl w:val="1"/>
          <w:numId w:val="2"/>
        </w:numPr>
      </w:pPr>
      <w:r>
        <w:t>Undecided on approach- however will conclude that increased Roman interaction with the south-eastern area of Britain and the subsequent changes in diet did have a significant effect on the health of the population.</w:t>
      </w:r>
    </w:p>
    <w:p w:rsidR="0041308F" w:rsidRDefault="0041308F" w:rsidP="0041308F"/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</w:p>
    <w:p w:rsidR="0041308F" w:rsidRPr="0041308F" w:rsidRDefault="0041308F" w:rsidP="0041308F">
      <w:pPr>
        <w:spacing w:after="200" w:line="276" w:lineRule="auto"/>
        <w:jc w:val="center"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  <w:b/>
          <w:u w:val="single"/>
        </w:rPr>
        <w:lastRenderedPageBreak/>
        <w:t>Bibliography.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>Modern sources: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>Macready, Sarah, Thompson, F. H. 1984</w:t>
      </w:r>
      <w:r w:rsidRPr="0041308F">
        <w:rPr>
          <w:rFonts w:ascii="Calibri" w:eastAsia="Calibri" w:hAnsi="Calibri" w:cs="Times New Roman"/>
          <w:i/>
        </w:rPr>
        <w:t>. Cross-Channel trade between Gaul and Britain in the pre-Roman age</w:t>
      </w:r>
      <w:r w:rsidRPr="0041308F">
        <w:rPr>
          <w:rFonts w:ascii="Calibri" w:eastAsia="Calibri" w:hAnsi="Calibri" w:cs="Times New Roman"/>
        </w:rPr>
        <w:t>. London: Thames &amp; Hudson.</w:t>
      </w:r>
    </w:p>
    <w:p w:rsid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Manley, John, </w:t>
      </w:r>
      <w:proofErr w:type="spellStart"/>
      <w:r w:rsidRPr="0041308F">
        <w:rPr>
          <w:rFonts w:ascii="Calibri" w:eastAsia="Calibri" w:hAnsi="Calibri" w:cs="Times New Roman"/>
        </w:rPr>
        <w:t>Rudkin</w:t>
      </w:r>
      <w:proofErr w:type="spellEnd"/>
      <w:r w:rsidRPr="0041308F">
        <w:rPr>
          <w:rFonts w:ascii="Calibri" w:eastAsia="Calibri" w:hAnsi="Calibri" w:cs="Times New Roman"/>
        </w:rPr>
        <w:t xml:space="preserve">, David. 2005. ‘A pre-A.D. 43 ditch at </w:t>
      </w:r>
      <w:proofErr w:type="spellStart"/>
      <w:r w:rsidRPr="0041308F">
        <w:rPr>
          <w:rFonts w:ascii="Calibri" w:eastAsia="Calibri" w:hAnsi="Calibri" w:cs="Times New Roman"/>
        </w:rPr>
        <w:t>Fishbourne</w:t>
      </w:r>
      <w:proofErr w:type="spellEnd"/>
      <w:r w:rsidRPr="0041308F">
        <w:rPr>
          <w:rFonts w:ascii="Calibri" w:eastAsia="Calibri" w:hAnsi="Calibri" w:cs="Times New Roman"/>
        </w:rPr>
        <w:t xml:space="preserve"> Roman Palace, Chichester’, </w:t>
      </w:r>
      <w:r w:rsidRPr="0041308F">
        <w:rPr>
          <w:rFonts w:ascii="Calibri" w:eastAsia="Calibri" w:hAnsi="Calibri" w:cs="Times New Roman"/>
          <w:i/>
        </w:rPr>
        <w:t xml:space="preserve">Britannia: A Journal of Romano-British and Kindred Studies, </w:t>
      </w:r>
      <w:r w:rsidRPr="0041308F">
        <w:rPr>
          <w:rFonts w:ascii="Calibri" w:eastAsia="Calibri" w:hAnsi="Calibri" w:cs="Times New Roman"/>
        </w:rPr>
        <w:t>Vol.36, pages 55-99.</w:t>
      </w:r>
    </w:p>
    <w:p w:rsidR="00F96B07" w:rsidRDefault="00F96B07" w:rsidP="0041308F">
      <w:pPr>
        <w:spacing w:after="200" w:line="276" w:lineRule="auto"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Mattingly, David. 2006. </w:t>
      </w:r>
      <w:r>
        <w:rPr>
          <w:rFonts w:ascii="Calibri" w:eastAsia="Calibri" w:hAnsi="Calibri" w:cs="Times New Roman"/>
          <w:i/>
        </w:rPr>
        <w:t xml:space="preserve">An Imperial Possession: Britain in the Roman Empire. </w:t>
      </w:r>
      <w:r>
        <w:rPr>
          <w:rFonts w:ascii="Calibri" w:eastAsia="Calibri" w:hAnsi="Calibri" w:cs="Times New Roman"/>
        </w:rPr>
        <w:t>London: Penguin Books Ltd.</w:t>
      </w:r>
    </w:p>
    <w:p w:rsidR="00F96B07" w:rsidRPr="0041308F" w:rsidRDefault="00F96B07" w:rsidP="0041308F">
      <w:pPr>
        <w:spacing w:after="200" w:line="276" w:lineRule="auto"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Millett, Martin. 1990. </w:t>
      </w:r>
      <w:r>
        <w:rPr>
          <w:rFonts w:ascii="Calibri" w:eastAsia="Calibri" w:hAnsi="Calibri" w:cs="Times New Roman"/>
          <w:i/>
        </w:rPr>
        <w:t>The Romanization of Britain: an Essay in Archaeological Interpretation.</w:t>
      </w:r>
      <w:r w:rsidR="002046CB">
        <w:rPr>
          <w:rFonts w:ascii="Calibri" w:eastAsia="Calibri" w:hAnsi="Calibri" w:cs="Times New Roman"/>
          <w:i/>
        </w:rPr>
        <w:t xml:space="preserve"> </w:t>
      </w:r>
      <w:r w:rsidR="002046CB">
        <w:rPr>
          <w:rFonts w:ascii="Calibri" w:eastAsia="Calibri" w:hAnsi="Calibri" w:cs="Times New Roman"/>
        </w:rPr>
        <w:t>Cambridge: Cambridge university press.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>Rogers, Adam. 2013. ‘</w:t>
      </w:r>
      <w:r w:rsidRPr="0041308F">
        <w:rPr>
          <w:rFonts w:ascii="Calibri" w:eastAsia="Calibri" w:hAnsi="Calibri" w:cs="Times New Roman"/>
        </w:rPr>
        <w:tab/>
        <w:t xml:space="preserve">Rural settlement in Late Iron Age and Roman Britain: a review of three recent archaeological fieldwork reports and their wider </w:t>
      </w:r>
      <w:proofErr w:type="gramStart"/>
      <w:r w:rsidRPr="0041308F">
        <w:rPr>
          <w:rFonts w:ascii="Calibri" w:eastAsia="Calibri" w:hAnsi="Calibri" w:cs="Times New Roman"/>
        </w:rPr>
        <w:t>implications :</w:t>
      </w:r>
      <w:proofErr w:type="gramEnd"/>
      <w:r w:rsidRPr="0041308F">
        <w:rPr>
          <w:rFonts w:ascii="Calibri" w:eastAsia="Calibri" w:hAnsi="Calibri" w:cs="Times New Roman"/>
        </w:rPr>
        <w:t xml:space="preserve"> review article’, , </w:t>
      </w:r>
      <w:r w:rsidRPr="0041308F">
        <w:rPr>
          <w:rFonts w:ascii="Calibri" w:eastAsia="Calibri" w:hAnsi="Calibri" w:cs="Times New Roman"/>
          <w:i/>
        </w:rPr>
        <w:t xml:space="preserve">Britannia: A Journal of Romano-British and Kindred Studies, </w:t>
      </w:r>
      <w:r w:rsidRPr="0041308F">
        <w:rPr>
          <w:rFonts w:ascii="Calibri" w:eastAsia="Calibri" w:hAnsi="Calibri" w:cs="Times New Roman"/>
        </w:rPr>
        <w:t>Vol.44, pages 397-400.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Cramp, Lucy J. E., </w:t>
      </w:r>
      <w:proofErr w:type="spellStart"/>
      <w:r w:rsidRPr="0041308F">
        <w:rPr>
          <w:rFonts w:ascii="Calibri" w:eastAsia="Calibri" w:hAnsi="Calibri" w:cs="Times New Roman"/>
        </w:rPr>
        <w:t>Evershed</w:t>
      </w:r>
      <w:proofErr w:type="spellEnd"/>
      <w:r w:rsidRPr="0041308F">
        <w:rPr>
          <w:rFonts w:ascii="Calibri" w:eastAsia="Calibri" w:hAnsi="Calibri" w:cs="Times New Roman"/>
        </w:rPr>
        <w:t xml:space="preserve">, Richard P, </w:t>
      </w:r>
      <w:proofErr w:type="spellStart"/>
      <w:r w:rsidRPr="0041308F">
        <w:rPr>
          <w:rFonts w:ascii="Calibri" w:eastAsia="Calibri" w:hAnsi="Calibri" w:cs="Times New Roman"/>
        </w:rPr>
        <w:t>Eckardt</w:t>
      </w:r>
      <w:proofErr w:type="spellEnd"/>
      <w:r w:rsidRPr="0041308F">
        <w:rPr>
          <w:rFonts w:ascii="Calibri" w:eastAsia="Calibri" w:hAnsi="Calibri" w:cs="Times New Roman"/>
        </w:rPr>
        <w:t xml:space="preserve">, </w:t>
      </w:r>
      <w:proofErr w:type="spellStart"/>
      <w:r w:rsidRPr="0041308F">
        <w:rPr>
          <w:rFonts w:ascii="Calibri" w:eastAsia="Calibri" w:hAnsi="Calibri" w:cs="Times New Roman"/>
        </w:rPr>
        <w:t>Hella</w:t>
      </w:r>
      <w:proofErr w:type="spellEnd"/>
      <w:r w:rsidRPr="0041308F">
        <w:rPr>
          <w:rFonts w:ascii="Calibri" w:eastAsia="Calibri" w:hAnsi="Calibri" w:cs="Times New Roman"/>
        </w:rPr>
        <w:t xml:space="preserve">. 2011.’ What was a </w:t>
      </w:r>
      <w:proofErr w:type="spellStart"/>
      <w:r w:rsidRPr="0041308F">
        <w:rPr>
          <w:rFonts w:ascii="Calibri" w:eastAsia="Calibri" w:hAnsi="Calibri" w:cs="Times New Roman"/>
        </w:rPr>
        <w:t>mortarium</w:t>
      </w:r>
      <w:proofErr w:type="spellEnd"/>
      <w:r w:rsidRPr="0041308F">
        <w:rPr>
          <w:rFonts w:ascii="Calibri" w:eastAsia="Calibri" w:hAnsi="Calibri" w:cs="Times New Roman"/>
        </w:rPr>
        <w:t xml:space="preserve"> used </w:t>
      </w:r>
      <w:proofErr w:type="gramStart"/>
      <w:r w:rsidRPr="0041308F">
        <w:rPr>
          <w:rFonts w:ascii="Calibri" w:eastAsia="Calibri" w:hAnsi="Calibri" w:cs="Times New Roman"/>
        </w:rPr>
        <w:t>for ?</w:t>
      </w:r>
      <w:proofErr w:type="gramEnd"/>
      <w:r w:rsidRPr="0041308F">
        <w:rPr>
          <w:rFonts w:ascii="Calibri" w:eastAsia="Calibri" w:hAnsi="Calibri" w:cs="Times New Roman"/>
        </w:rPr>
        <w:t xml:space="preserve"> </w:t>
      </w:r>
      <w:proofErr w:type="gramStart"/>
      <w:r w:rsidRPr="0041308F">
        <w:rPr>
          <w:rFonts w:ascii="Calibri" w:eastAsia="Calibri" w:hAnsi="Calibri" w:cs="Times New Roman"/>
        </w:rPr>
        <w:t>::</w:t>
      </w:r>
      <w:proofErr w:type="gramEnd"/>
      <w:r w:rsidRPr="0041308F">
        <w:rPr>
          <w:rFonts w:ascii="Calibri" w:eastAsia="Calibri" w:hAnsi="Calibri" w:cs="Times New Roman"/>
        </w:rPr>
        <w:t xml:space="preserve"> organic residues and cultural change in Iron Age and Roman Britain’, </w:t>
      </w:r>
      <w:r w:rsidRPr="0041308F">
        <w:rPr>
          <w:rFonts w:ascii="Calibri" w:eastAsia="Calibri" w:hAnsi="Calibri" w:cs="Times New Roman"/>
          <w:i/>
        </w:rPr>
        <w:t xml:space="preserve">Antiquity : a quarterly review of archaeology, </w:t>
      </w:r>
      <w:r w:rsidRPr="0041308F">
        <w:rPr>
          <w:rFonts w:ascii="Calibri" w:eastAsia="Calibri" w:hAnsi="Calibri" w:cs="Times New Roman"/>
        </w:rPr>
        <w:t>Vol.85:330, pages 1339-1352.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proofErr w:type="spellStart"/>
      <w:r w:rsidRPr="0041308F">
        <w:rPr>
          <w:rFonts w:ascii="Calibri" w:eastAsia="Calibri" w:hAnsi="Calibri" w:cs="Times New Roman"/>
        </w:rPr>
        <w:t>Kamash</w:t>
      </w:r>
      <w:proofErr w:type="spellEnd"/>
      <w:r w:rsidRPr="0041308F">
        <w:rPr>
          <w:rFonts w:ascii="Calibri" w:eastAsia="Calibri" w:hAnsi="Calibri" w:cs="Times New Roman"/>
        </w:rPr>
        <w:t xml:space="preserve">, </w:t>
      </w:r>
      <w:proofErr w:type="spellStart"/>
      <w:r w:rsidRPr="0041308F">
        <w:rPr>
          <w:rFonts w:ascii="Calibri" w:eastAsia="Calibri" w:hAnsi="Calibri" w:cs="Times New Roman"/>
        </w:rPr>
        <w:t>Zena</w:t>
      </w:r>
      <w:proofErr w:type="spellEnd"/>
      <w:r w:rsidRPr="0041308F">
        <w:rPr>
          <w:rFonts w:ascii="Calibri" w:eastAsia="Calibri" w:hAnsi="Calibri" w:cs="Times New Roman"/>
        </w:rPr>
        <w:t xml:space="preserve">, </w:t>
      </w:r>
      <w:proofErr w:type="spellStart"/>
      <w:r w:rsidRPr="0041308F">
        <w:rPr>
          <w:rFonts w:ascii="Calibri" w:eastAsia="Calibri" w:hAnsi="Calibri" w:cs="Times New Roman"/>
        </w:rPr>
        <w:t>Gosden</w:t>
      </w:r>
      <w:proofErr w:type="spellEnd"/>
      <w:r w:rsidRPr="0041308F">
        <w:rPr>
          <w:rFonts w:ascii="Calibri" w:eastAsia="Calibri" w:hAnsi="Calibri" w:cs="Times New Roman"/>
        </w:rPr>
        <w:t xml:space="preserve">, Chris, Lock, Gary. 2010. ‘Continuity and religious practices in Roman Britain: the case of the rural religious complex at </w:t>
      </w:r>
      <w:proofErr w:type="spellStart"/>
      <w:r w:rsidRPr="0041308F">
        <w:rPr>
          <w:rFonts w:ascii="Calibri" w:eastAsia="Calibri" w:hAnsi="Calibri" w:cs="Times New Roman"/>
        </w:rPr>
        <w:t>Marcham</w:t>
      </w:r>
      <w:proofErr w:type="spellEnd"/>
      <w:r w:rsidRPr="0041308F">
        <w:rPr>
          <w:rFonts w:ascii="Calibri" w:eastAsia="Calibri" w:hAnsi="Calibri" w:cs="Times New Roman"/>
        </w:rPr>
        <w:t>/</w:t>
      </w:r>
      <w:proofErr w:type="spellStart"/>
      <w:r w:rsidRPr="0041308F">
        <w:rPr>
          <w:rFonts w:ascii="Calibri" w:eastAsia="Calibri" w:hAnsi="Calibri" w:cs="Times New Roman"/>
        </w:rPr>
        <w:t>Frilford</w:t>
      </w:r>
      <w:proofErr w:type="spellEnd"/>
      <w:r w:rsidRPr="0041308F">
        <w:rPr>
          <w:rFonts w:ascii="Calibri" w:eastAsia="Calibri" w:hAnsi="Calibri" w:cs="Times New Roman"/>
        </w:rPr>
        <w:t xml:space="preserve">, Oxfordshire’, </w:t>
      </w:r>
      <w:r w:rsidRPr="0041308F">
        <w:rPr>
          <w:rFonts w:ascii="Calibri" w:eastAsia="Calibri" w:hAnsi="Calibri" w:cs="Times New Roman"/>
          <w:i/>
        </w:rPr>
        <w:t xml:space="preserve">Britannia: A Journal of Romano-British and Kindred Studies, </w:t>
      </w:r>
      <w:r w:rsidRPr="0041308F">
        <w:rPr>
          <w:rFonts w:ascii="Calibri" w:eastAsia="Calibri" w:hAnsi="Calibri" w:cs="Times New Roman"/>
        </w:rPr>
        <w:t>Vol.41, pages 95-125.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Peck, Joshua James. 2009. </w:t>
      </w:r>
      <w:r w:rsidRPr="0041308F">
        <w:rPr>
          <w:rFonts w:ascii="Calibri" w:eastAsia="Calibri" w:hAnsi="Calibri" w:cs="Times New Roman"/>
          <w:i/>
        </w:rPr>
        <w:t xml:space="preserve">The biological impact of culture contact: a </w:t>
      </w:r>
      <w:proofErr w:type="spellStart"/>
      <w:r w:rsidRPr="0041308F">
        <w:rPr>
          <w:rFonts w:ascii="Calibri" w:eastAsia="Calibri" w:hAnsi="Calibri" w:cs="Times New Roman"/>
          <w:i/>
        </w:rPr>
        <w:t>bioarchaeological</w:t>
      </w:r>
      <w:proofErr w:type="spellEnd"/>
      <w:r w:rsidRPr="0041308F">
        <w:rPr>
          <w:rFonts w:ascii="Calibri" w:eastAsia="Calibri" w:hAnsi="Calibri" w:cs="Times New Roman"/>
          <w:i/>
        </w:rPr>
        <w:t xml:space="preserve"> study of Roman colonialism in Britain. </w:t>
      </w:r>
      <w:r w:rsidRPr="0041308F">
        <w:rPr>
          <w:rFonts w:ascii="Calibri" w:eastAsia="Calibri" w:hAnsi="Calibri" w:cs="Times New Roman"/>
        </w:rPr>
        <w:t>Ohio: The Ohio State University, Columbus.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Redfern, Rebecca. 2009. ‘A </w:t>
      </w:r>
      <w:proofErr w:type="spellStart"/>
      <w:r w:rsidRPr="0041308F">
        <w:rPr>
          <w:rFonts w:ascii="Calibri" w:eastAsia="Calibri" w:hAnsi="Calibri" w:cs="Times New Roman"/>
        </w:rPr>
        <w:t>bioarchaeological</w:t>
      </w:r>
      <w:proofErr w:type="spellEnd"/>
      <w:r w:rsidRPr="0041308F">
        <w:rPr>
          <w:rFonts w:ascii="Calibri" w:eastAsia="Calibri" w:hAnsi="Calibri" w:cs="Times New Roman"/>
        </w:rPr>
        <w:t xml:space="preserve"> investigation of cultural change in Dorset, England (mid-to-late fourth century B.C. to the end of the fourth century A.D.)’, </w:t>
      </w:r>
      <w:r w:rsidRPr="0041308F">
        <w:rPr>
          <w:rFonts w:ascii="Calibri" w:eastAsia="Calibri" w:hAnsi="Calibri" w:cs="Times New Roman"/>
          <w:i/>
        </w:rPr>
        <w:t xml:space="preserve">Britannia: A Journal of Romano-British and Kindred Studies, </w:t>
      </w:r>
      <w:r w:rsidRPr="0041308F">
        <w:rPr>
          <w:rFonts w:ascii="Calibri" w:eastAsia="Calibri" w:hAnsi="Calibri" w:cs="Times New Roman"/>
        </w:rPr>
        <w:t>Vol.39, pages 161-191.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Turner-Wilson, Angela. 2008. ‘The appearance of health: the symbolic construction of the healthy body through urban cemetery evidence from Late Iron Age and Early Roman Britain’, </w:t>
      </w:r>
      <w:r w:rsidRPr="0041308F">
        <w:rPr>
          <w:rFonts w:ascii="Calibri" w:eastAsia="Calibri" w:hAnsi="Calibri" w:cs="Times New Roman"/>
          <w:i/>
        </w:rPr>
        <w:t>TRAC 2006: proceedings of the sixteenth annual Theoretical Roman Archaeology Conference which took place at the University of Cambridge</w:t>
      </w:r>
      <w:r w:rsidRPr="0041308F">
        <w:rPr>
          <w:rFonts w:ascii="Calibri" w:eastAsia="Calibri" w:hAnsi="Calibri" w:cs="Times New Roman"/>
        </w:rPr>
        <w:t xml:space="preserve">, 24-25 March 2006. Ed. </w:t>
      </w:r>
      <w:proofErr w:type="spellStart"/>
      <w:r w:rsidRPr="0041308F">
        <w:rPr>
          <w:rFonts w:ascii="Calibri" w:eastAsia="Calibri" w:hAnsi="Calibri" w:cs="Times New Roman"/>
        </w:rPr>
        <w:t>Croxford</w:t>
      </w:r>
      <w:proofErr w:type="spellEnd"/>
      <w:r w:rsidRPr="0041308F">
        <w:rPr>
          <w:rFonts w:ascii="Calibri" w:eastAsia="Calibri" w:hAnsi="Calibri" w:cs="Times New Roman"/>
        </w:rPr>
        <w:t>, Ben, Oxford: Oxbow Books, 2007.</w:t>
      </w:r>
      <w:r w:rsidR="002046CB">
        <w:rPr>
          <w:rFonts w:ascii="Calibri" w:eastAsia="Calibri" w:hAnsi="Calibri" w:cs="Times New Roman"/>
        </w:rPr>
        <w:t xml:space="preserve"> Pg.</w:t>
      </w:r>
      <w:bookmarkStart w:id="0" w:name="_GoBack"/>
      <w:bookmarkEnd w:id="0"/>
      <w:r w:rsidRPr="0041308F">
        <w:rPr>
          <w:rFonts w:ascii="Calibri" w:eastAsia="Calibri" w:hAnsi="Calibri" w:cs="Times New Roman"/>
        </w:rPr>
        <w:t xml:space="preserve">191 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Petts, David. 1998. ‘Landscape and cultural identity in Roman Britain’. </w:t>
      </w:r>
      <w:r w:rsidRPr="0041308F">
        <w:rPr>
          <w:rFonts w:ascii="Calibri" w:eastAsia="Calibri" w:hAnsi="Calibri" w:cs="Times New Roman"/>
          <w:i/>
        </w:rPr>
        <w:t xml:space="preserve">Cultural identity in the Roman </w:t>
      </w:r>
      <w:proofErr w:type="gramStart"/>
      <w:r w:rsidRPr="0041308F">
        <w:rPr>
          <w:rFonts w:ascii="Calibri" w:eastAsia="Calibri" w:hAnsi="Calibri" w:cs="Times New Roman"/>
          <w:i/>
        </w:rPr>
        <w:t>empire</w:t>
      </w:r>
      <w:proofErr w:type="gramEnd"/>
      <w:r w:rsidRPr="0041308F">
        <w:rPr>
          <w:rFonts w:ascii="Calibri" w:eastAsia="Calibri" w:hAnsi="Calibri" w:cs="Times New Roman"/>
        </w:rPr>
        <w:t xml:space="preserve">. Ed. Laurence, Ray &amp; Berry, Joanne, </w:t>
      </w:r>
      <w:proofErr w:type="gramStart"/>
      <w:r w:rsidRPr="0041308F">
        <w:rPr>
          <w:rFonts w:ascii="Calibri" w:eastAsia="Calibri" w:hAnsi="Calibri" w:cs="Times New Roman"/>
        </w:rPr>
        <w:t>London :</w:t>
      </w:r>
      <w:proofErr w:type="gramEnd"/>
      <w:r w:rsidRPr="0041308F">
        <w:rPr>
          <w:rFonts w:ascii="Calibri" w:eastAsia="Calibri" w:hAnsi="Calibri" w:cs="Times New Roman"/>
        </w:rPr>
        <w:t xml:space="preserve"> Routledge, 1998. XI-205. Pages 79-94.</w:t>
      </w:r>
    </w:p>
    <w:p w:rsidR="0041308F" w:rsidRPr="0041308F" w:rsidRDefault="0041308F" w:rsidP="0041308F">
      <w:pPr>
        <w:spacing w:after="200" w:line="276" w:lineRule="auto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>Rigby, Val. 1995. ‘Italic imports in late Iron Age Britain: a summary of the evidence from « chieftain burials »’</w:t>
      </w:r>
      <w:r w:rsidRPr="0041308F">
        <w:rPr>
          <w:rFonts w:ascii="Calibri" w:eastAsia="Calibri" w:hAnsi="Calibri" w:cs="Times New Roman"/>
          <w:i/>
        </w:rPr>
        <w:t xml:space="preserve">, Italy in Europe: economic </w:t>
      </w:r>
      <w:proofErr w:type="gramStart"/>
      <w:r w:rsidRPr="0041308F">
        <w:rPr>
          <w:rFonts w:ascii="Calibri" w:eastAsia="Calibri" w:hAnsi="Calibri" w:cs="Times New Roman"/>
          <w:i/>
        </w:rPr>
        <w:t>relations :</w:t>
      </w:r>
      <w:proofErr w:type="gramEnd"/>
      <w:r w:rsidRPr="0041308F">
        <w:rPr>
          <w:rFonts w:ascii="Calibri" w:eastAsia="Calibri" w:hAnsi="Calibri" w:cs="Times New Roman"/>
          <w:i/>
        </w:rPr>
        <w:t xml:space="preserve"> 700 B.C.-A.D. 50.</w:t>
      </w:r>
      <w:r w:rsidRPr="0041308F">
        <w:rPr>
          <w:rFonts w:ascii="Calibri" w:eastAsia="Calibri" w:hAnsi="Calibri" w:cs="Times New Roman"/>
        </w:rPr>
        <w:t xml:space="preserve"> Ed. Swaddling, Judith, Walker, Susan E. C. &amp; Roberts, Paul (British Museum Occasional Papers, 97), </w:t>
      </w:r>
      <w:proofErr w:type="gramStart"/>
      <w:r w:rsidRPr="0041308F">
        <w:rPr>
          <w:rFonts w:ascii="Calibri" w:eastAsia="Calibri" w:hAnsi="Calibri" w:cs="Times New Roman"/>
        </w:rPr>
        <w:t>London :</w:t>
      </w:r>
      <w:proofErr w:type="gramEnd"/>
      <w:r w:rsidRPr="0041308F">
        <w:rPr>
          <w:rFonts w:ascii="Calibri" w:eastAsia="Calibri" w:hAnsi="Calibri" w:cs="Times New Roman"/>
        </w:rPr>
        <w:t xml:space="preserve"> British Museum, 1995. VII-353. Pages 253-261.</w:t>
      </w:r>
    </w:p>
    <w:p w:rsidR="0041308F" w:rsidRP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  <w:proofErr w:type="spellStart"/>
      <w:r w:rsidRPr="0041308F">
        <w:rPr>
          <w:rFonts w:ascii="Calibri" w:eastAsia="Calibri" w:hAnsi="Calibri" w:cs="Times New Roman"/>
        </w:rPr>
        <w:t>Cunliffe</w:t>
      </w:r>
      <w:proofErr w:type="spellEnd"/>
      <w:r w:rsidRPr="0041308F">
        <w:rPr>
          <w:rFonts w:ascii="Calibri" w:eastAsia="Calibri" w:hAnsi="Calibri" w:cs="Times New Roman"/>
        </w:rPr>
        <w:t xml:space="preserve">, Barry W. 1995. </w:t>
      </w:r>
      <w:r w:rsidRPr="0041308F">
        <w:rPr>
          <w:rFonts w:ascii="Calibri" w:eastAsia="Calibri" w:hAnsi="Calibri" w:cs="Times New Roman"/>
          <w:i/>
        </w:rPr>
        <w:t xml:space="preserve">Book of Iron Age Britain. </w:t>
      </w:r>
      <w:r w:rsidRPr="0041308F">
        <w:rPr>
          <w:rFonts w:ascii="Calibri" w:eastAsia="Calibri" w:hAnsi="Calibri" w:cs="Times New Roman"/>
        </w:rPr>
        <w:t xml:space="preserve">London: </w:t>
      </w:r>
      <w:proofErr w:type="spellStart"/>
      <w:r w:rsidRPr="0041308F">
        <w:rPr>
          <w:rFonts w:ascii="Calibri" w:eastAsia="Calibri" w:hAnsi="Calibri" w:cs="Times New Roman"/>
        </w:rPr>
        <w:t>Batsford</w:t>
      </w:r>
      <w:proofErr w:type="spellEnd"/>
      <w:r w:rsidRPr="0041308F">
        <w:rPr>
          <w:rFonts w:ascii="Calibri" w:eastAsia="Calibri" w:hAnsi="Calibri" w:cs="Times New Roman"/>
        </w:rPr>
        <w:t>.</w:t>
      </w:r>
    </w:p>
    <w:p w:rsidR="0041308F" w:rsidRP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  <w:proofErr w:type="spellStart"/>
      <w:r w:rsidRPr="0041308F">
        <w:rPr>
          <w:rFonts w:ascii="Calibri" w:eastAsia="Calibri" w:hAnsi="Calibri" w:cs="Times New Roman"/>
        </w:rPr>
        <w:lastRenderedPageBreak/>
        <w:t>Wrathmell</w:t>
      </w:r>
      <w:proofErr w:type="spellEnd"/>
      <w:r w:rsidRPr="0041308F">
        <w:rPr>
          <w:rFonts w:ascii="Calibri" w:eastAsia="Calibri" w:hAnsi="Calibri" w:cs="Times New Roman"/>
        </w:rPr>
        <w:t xml:space="preserve">, Stuart. Nicholson, Andrew. 1990. </w:t>
      </w:r>
      <w:r w:rsidRPr="0041308F">
        <w:rPr>
          <w:rFonts w:ascii="Calibri" w:eastAsia="Calibri" w:hAnsi="Calibri" w:cs="Times New Roman"/>
          <w:i/>
        </w:rPr>
        <w:t xml:space="preserve">Dalton </w:t>
      </w:r>
      <w:proofErr w:type="gramStart"/>
      <w:r w:rsidRPr="0041308F">
        <w:rPr>
          <w:rFonts w:ascii="Calibri" w:eastAsia="Calibri" w:hAnsi="Calibri" w:cs="Times New Roman"/>
          <w:i/>
        </w:rPr>
        <w:t>Parlours :</w:t>
      </w:r>
      <w:proofErr w:type="gramEnd"/>
      <w:r w:rsidRPr="0041308F">
        <w:rPr>
          <w:rFonts w:ascii="Calibri" w:eastAsia="Calibri" w:hAnsi="Calibri" w:cs="Times New Roman"/>
          <w:i/>
        </w:rPr>
        <w:t xml:space="preserve"> Iron Age settlement and Roman villa. </w:t>
      </w:r>
      <w:r w:rsidRPr="0041308F">
        <w:rPr>
          <w:rFonts w:ascii="Calibri" w:eastAsia="Calibri" w:hAnsi="Calibri" w:cs="Times New Roman"/>
        </w:rPr>
        <w:t>Wakefield: West Yorkshire Archaeology Service.</w:t>
      </w:r>
    </w:p>
    <w:p w:rsidR="0041308F" w:rsidRPr="0041308F" w:rsidRDefault="0041308F" w:rsidP="0041308F">
      <w:pPr>
        <w:spacing w:after="200" w:line="336" w:lineRule="atLeast"/>
        <w:rPr>
          <w:rFonts w:ascii="Calibri" w:eastAsia="Calibri" w:hAnsi="Calibri" w:cs="Times New Roman"/>
          <w:i/>
        </w:rPr>
      </w:pPr>
      <w:r w:rsidRPr="0041308F">
        <w:rPr>
          <w:rFonts w:ascii="Calibri" w:eastAsia="Calibri" w:hAnsi="Calibri" w:cs="Times New Roman"/>
        </w:rPr>
        <w:t xml:space="preserve">Peacock, David P. S. 1987. ‘Iron Age and Roman quern production at </w:t>
      </w:r>
      <w:proofErr w:type="spellStart"/>
      <w:r w:rsidRPr="0041308F">
        <w:rPr>
          <w:rFonts w:ascii="Calibri" w:eastAsia="Calibri" w:hAnsi="Calibri" w:cs="Times New Roman"/>
        </w:rPr>
        <w:t>Lodsworth</w:t>
      </w:r>
      <w:proofErr w:type="spellEnd"/>
      <w:r w:rsidRPr="0041308F">
        <w:rPr>
          <w:rFonts w:ascii="Calibri" w:eastAsia="Calibri" w:hAnsi="Calibri" w:cs="Times New Roman"/>
        </w:rPr>
        <w:t xml:space="preserve">, West Sussex’, </w:t>
      </w:r>
      <w:r w:rsidRPr="0041308F">
        <w:rPr>
          <w:rFonts w:ascii="Calibri" w:eastAsia="Calibri" w:hAnsi="Calibri" w:cs="Times New Roman"/>
          <w:i/>
        </w:rPr>
        <w:t xml:space="preserve">The Antiquaries </w:t>
      </w:r>
      <w:proofErr w:type="gramStart"/>
      <w:r w:rsidRPr="0041308F">
        <w:rPr>
          <w:rFonts w:ascii="Calibri" w:eastAsia="Calibri" w:hAnsi="Calibri" w:cs="Times New Roman"/>
          <w:i/>
        </w:rPr>
        <w:t>Journal :</w:t>
      </w:r>
      <w:proofErr w:type="gramEnd"/>
      <w:r w:rsidRPr="0041308F">
        <w:rPr>
          <w:rFonts w:ascii="Calibri" w:eastAsia="Calibri" w:hAnsi="Calibri" w:cs="Times New Roman"/>
          <w:i/>
        </w:rPr>
        <w:t xml:space="preserve"> being the Journal of the Society of Antiquaries of London.</w:t>
      </w:r>
    </w:p>
    <w:p w:rsidR="0041308F" w:rsidRP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  <w:proofErr w:type="spellStart"/>
      <w:r w:rsidRPr="0041308F">
        <w:rPr>
          <w:rFonts w:ascii="Calibri" w:eastAsia="Calibri" w:hAnsi="Calibri" w:cs="Times New Roman"/>
        </w:rPr>
        <w:t>Fernández-Götz</w:t>
      </w:r>
      <w:proofErr w:type="spellEnd"/>
      <w:r w:rsidRPr="0041308F">
        <w:rPr>
          <w:rFonts w:ascii="Calibri" w:eastAsia="Calibri" w:hAnsi="Calibri" w:cs="Times New Roman"/>
        </w:rPr>
        <w:t>, Manuel. 2018. ‘Urbanization in Iron Age Europe: Trajectories, Patterns and Social Dynamics’</w:t>
      </w:r>
      <w:r w:rsidRPr="0041308F">
        <w:rPr>
          <w:rFonts w:ascii="Calibri" w:eastAsia="Calibri" w:hAnsi="Calibri" w:cs="Times New Roman"/>
          <w:i/>
        </w:rPr>
        <w:t>, Journal of Archaeological Research</w:t>
      </w:r>
      <w:r w:rsidRPr="0041308F">
        <w:rPr>
          <w:rFonts w:ascii="Calibri" w:eastAsia="Calibri" w:hAnsi="Calibri" w:cs="Times New Roman"/>
        </w:rPr>
        <w:t xml:space="preserve">, </w:t>
      </w:r>
      <w:proofErr w:type="gramStart"/>
      <w:r w:rsidRPr="0041308F">
        <w:rPr>
          <w:rFonts w:ascii="Calibri" w:eastAsia="Calibri" w:hAnsi="Calibri" w:cs="Times New Roman"/>
        </w:rPr>
        <w:t>Vol.26(</w:t>
      </w:r>
      <w:proofErr w:type="gramEnd"/>
      <w:r w:rsidRPr="0041308F">
        <w:rPr>
          <w:rFonts w:ascii="Calibri" w:eastAsia="Calibri" w:hAnsi="Calibri" w:cs="Times New Roman"/>
        </w:rPr>
        <w:t>2), pages 117-162.</w:t>
      </w:r>
    </w:p>
    <w:p w:rsid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  <w:r w:rsidRPr="0041308F">
        <w:rPr>
          <w:rFonts w:ascii="Calibri" w:eastAsia="Calibri" w:hAnsi="Calibri" w:cs="Times New Roman"/>
        </w:rPr>
        <w:t xml:space="preserve">Davies, Alex. 2018. ‘Objects, Place and People: Community Organization in Southern Britain in the First Millennium </w:t>
      </w:r>
      <w:proofErr w:type="spellStart"/>
      <w:r w:rsidRPr="0041308F">
        <w:rPr>
          <w:rFonts w:ascii="Calibri" w:eastAsia="Calibri" w:hAnsi="Calibri" w:cs="Times New Roman"/>
        </w:rPr>
        <w:t>bc</w:t>
      </w:r>
      <w:proofErr w:type="spellEnd"/>
      <w:r w:rsidRPr="0041308F">
        <w:rPr>
          <w:rFonts w:ascii="Calibri" w:eastAsia="Calibri" w:hAnsi="Calibri" w:cs="Times New Roman"/>
        </w:rPr>
        <w:t>’</w:t>
      </w:r>
      <w:r w:rsidRPr="0041308F">
        <w:rPr>
          <w:rFonts w:ascii="Calibri" w:eastAsia="Calibri" w:hAnsi="Calibri" w:cs="Times New Roman"/>
          <w:i/>
        </w:rPr>
        <w:t>, Cambridge Archaeological Journal</w:t>
      </w:r>
      <w:r w:rsidRPr="0041308F">
        <w:rPr>
          <w:rFonts w:ascii="Calibri" w:eastAsia="Calibri" w:hAnsi="Calibri" w:cs="Times New Roman"/>
        </w:rPr>
        <w:t xml:space="preserve">, </w:t>
      </w:r>
      <w:proofErr w:type="gramStart"/>
      <w:r w:rsidRPr="0041308F">
        <w:rPr>
          <w:rFonts w:ascii="Calibri" w:eastAsia="Calibri" w:hAnsi="Calibri" w:cs="Times New Roman"/>
        </w:rPr>
        <w:t>Vol.28(</w:t>
      </w:r>
      <w:proofErr w:type="gramEnd"/>
      <w:r w:rsidRPr="0041308F">
        <w:rPr>
          <w:rFonts w:ascii="Calibri" w:eastAsia="Calibri" w:hAnsi="Calibri" w:cs="Times New Roman"/>
        </w:rPr>
        <w:t>2), pages 321-344.</w:t>
      </w:r>
    </w:p>
    <w:p w:rsid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</w:p>
    <w:p w:rsidR="0041308F" w:rsidRDefault="0041308F" w:rsidP="0041308F">
      <w:pPr>
        <w:spacing w:after="200" w:line="336" w:lineRule="atLeast"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Ancient Sources:</w:t>
      </w:r>
    </w:p>
    <w:p w:rsidR="0041308F" w:rsidRPr="0041308F" w:rsidRDefault="00F96B07" w:rsidP="0041308F">
      <w:pPr>
        <w:spacing w:after="200" w:line="336" w:lineRule="atLeast"/>
        <w:rPr>
          <w:rFonts w:ascii="Calibri" w:eastAsia="Calibri" w:hAnsi="Calibri" w:cs="Times New Roman"/>
        </w:rPr>
      </w:pPr>
      <w:r w:rsidRPr="00F96B07">
        <w:rPr>
          <w:rFonts w:ascii="Calibri" w:eastAsia="Calibri" w:hAnsi="Calibri" w:cs="Times New Roman"/>
        </w:rPr>
        <w:t xml:space="preserve">C. Julius Caesar. </w:t>
      </w:r>
      <w:r w:rsidRPr="00F96B07">
        <w:rPr>
          <w:rFonts w:ascii="Calibri" w:eastAsia="Calibri" w:hAnsi="Calibri" w:cs="Times New Roman"/>
          <w:i/>
        </w:rPr>
        <w:t>Caesar's Gallic War</w:t>
      </w:r>
      <w:r w:rsidRPr="00F96B07">
        <w:rPr>
          <w:rFonts w:ascii="Calibri" w:eastAsia="Calibri" w:hAnsi="Calibri" w:cs="Times New Roman"/>
        </w:rPr>
        <w:t xml:space="preserve">. W. A. </w:t>
      </w:r>
      <w:proofErr w:type="spellStart"/>
      <w:r w:rsidRPr="00F96B07">
        <w:rPr>
          <w:rFonts w:ascii="Calibri" w:eastAsia="Calibri" w:hAnsi="Calibri" w:cs="Times New Roman"/>
        </w:rPr>
        <w:t>McDevitte</w:t>
      </w:r>
      <w:proofErr w:type="spellEnd"/>
      <w:r w:rsidRPr="00F96B07">
        <w:rPr>
          <w:rFonts w:ascii="Calibri" w:eastAsia="Calibri" w:hAnsi="Calibri" w:cs="Times New Roman"/>
        </w:rPr>
        <w:t xml:space="preserve"> (</w:t>
      </w:r>
      <w:proofErr w:type="gramStart"/>
      <w:r w:rsidRPr="00F96B07">
        <w:rPr>
          <w:rFonts w:ascii="Calibri" w:eastAsia="Calibri" w:hAnsi="Calibri" w:cs="Times New Roman"/>
        </w:rPr>
        <w:t>trans</w:t>
      </w:r>
      <w:proofErr w:type="gramEnd"/>
      <w:r w:rsidRPr="00F96B07">
        <w:rPr>
          <w:rFonts w:ascii="Calibri" w:eastAsia="Calibri" w:hAnsi="Calibri" w:cs="Times New Roman"/>
        </w:rPr>
        <w:t>.). W. S. Bohn (trans.).1869. New York: Harper &amp; Brothers.</w:t>
      </w:r>
    </w:p>
    <w:p w:rsidR="0041308F" w:rsidRDefault="00F96B07" w:rsidP="0041308F">
      <w:proofErr w:type="spellStart"/>
      <w:r>
        <w:t>Diodorus</w:t>
      </w:r>
      <w:proofErr w:type="spellEnd"/>
      <w:r>
        <w:t xml:space="preserve"> </w:t>
      </w:r>
      <w:proofErr w:type="spellStart"/>
      <w:r>
        <w:t>Siculus</w:t>
      </w:r>
      <w:proofErr w:type="spellEnd"/>
      <w:r>
        <w:t xml:space="preserve">. </w:t>
      </w:r>
      <w:r>
        <w:rPr>
          <w:i/>
        </w:rPr>
        <w:t xml:space="preserve">Histories. </w:t>
      </w:r>
      <w:r>
        <w:t xml:space="preserve">C. H. </w:t>
      </w:r>
      <w:proofErr w:type="spellStart"/>
      <w:r>
        <w:t>Oldfather</w:t>
      </w:r>
      <w:proofErr w:type="spellEnd"/>
      <w:r>
        <w:t xml:space="preserve"> (</w:t>
      </w:r>
      <w:proofErr w:type="gramStart"/>
      <w:r>
        <w:t>trans</w:t>
      </w:r>
      <w:proofErr w:type="gramEnd"/>
      <w:r>
        <w:t>.). 1961. London: William Heinemann Ltd.</w:t>
      </w:r>
    </w:p>
    <w:p w:rsidR="00F96B07" w:rsidRDefault="00F96B07" w:rsidP="00F96B07">
      <w:r>
        <w:t xml:space="preserve">Strabo. </w:t>
      </w:r>
      <w:r>
        <w:rPr>
          <w:i/>
        </w:rPr>
        <w:t>Geography</w:t>
      </w:r>
      <w:r>
        <w:t>. H. L. Jones (</w:t>
      </w:r>
      <w:proofErr w:type="gramStart"/>
      <w:r>
        <w:t>trans</w:t>
      </w:r>
      <w:proofErr w:type="gramEnd"/>
      <w:r>
        <w:t xml:space="preserve">.). 1924. </w:t>
      </w:r>
      <w:r>
        <w:t>London: William Heinemann Ltd.</w:t>
      </w:r>
    </w:p>
    <w:p w:rsidR="00F96B07" w:rsidRPr="00F96B07" w:rsidRDefault="00F96B07" w:rsidP="0041308F"/>
    <w:p w:rsidR="00567D7F" w:rsidRDefault="00567D7F" w:rsidP="00567D7F">
      <w:pPr>
        <w:pStyle w:val="ListParagraph"/>
        <w:ind w:left="360"/>
      </w:pPr>
    </w:p>
    <w:p w:rsidR="002B4C08" w:rsidRDefault="002B4C08" w:rsidP="002B4C08">
      <w:pPr>
        <w:pStyle w:val="ListParagraph"/>
        <w:ind w:left="1728"/>
      </w:pPr>
    </w:p>
    <w:p w:rsidR="00ED73F5" w:rsidRDefault="00ED73F5" w:rsidP="002B4C08">
      <w:pPr>
        <w:pStyle w:val="ListParagraph"/>
        <w:ind w:left="1728"/>
      </w:pPr>
    </w:p>
    <w:p w:rsidR="00ED73F5" w:rsidRDefault="00ED73F5" w:rsidP="00ED73F5">
      <w:pPr>
        <w:pStyle w:val="ListParagraph"/>
        <w:ind w:left="1728"/>
      </w:pPr>
    </w:p>
    <w:sectPr w:rsidR="00ED73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D73F5" w:rsidRDefault="00ED73F5" w:rsidP="00ED73F5">
      <w:pPr>
        <w:spacing w:after="0" w:line="240" w:lineRule="auto"/>
      </w:pPr>
      <w:r>
        <w:separator/>
      </w:r>
    </w:p>
  </w:endnote>
  <w:endnote w:type="continuationSeparator" w:id="0">
    <w:p w:rsidR="00ED73F5" w:rsidRDefault="00ED73F5" w:rsidP="00ED73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D73F5" w:rsidRDefault="00ED73F5" w:rsidP="00ED73F5">
      <w:pPr>
        <w:spacing w:after="0" w:line="240" w:lineRule="auto"/>
      </w:pPr>
      <w:r>
        <w:separator/>
      </w:r>
    </w:p>
  </w:footnote>
  <w:footnote w:type="continuationSeparator" w:id="0">
    <w:p w:rsidR="00ED73F5" w:rsidRDefault="00ED73F5" w:rsidP="00ED73F5">
      <w:pPr>
        <w:spacing w:after="0" w:line="240" w:lineRule="auto"/>
      </w:pPr>
      <w:r>
        <w:continuationSeparator/>
      </w:r>
    </w:p>
  </w:footnote>
  <w:footnote w:id="1">
    <w:p w:rsidR="00ED73F5" w:rsidRDefault="00ED73F5">
      <w:pPr>
        <w:pStyle w:val="FootnoteText"/>
      </w:pPr>
      <w:r>
        <w:rPr>
          <w:rStyle w:val="FootnoteReference"/>
        </w:rPr>
        <w:footnoteRef/>
      </w:r>
      <w:r>
        <w:t xml:space="preserve"> Jay, M &amp; Richards, M. 2007.</w:t>
      </w:r>
    </w:p>
  </w:footnote>
  <w:footnote w:id="2">
    <w:p w:rsidR="00ED73F5" w:rsidRDefault="00ED73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ED73F5">
        <w:t>Fernández-Götz</w:t>
      </w:r>
      <w:proofErr w:type="spellEnd"/>
      <w:r w:rsidRPr="00ED73F5">
        <w:t>, M</w:t>
      </w:r>
      <w:r>
        <w:t>. 2018.</w:t>
      </w:r>
    </w:p>
  </w:footnote>
  <w:footnote w:id="3">
    <w:p w:rsidR="00ED73F5" w:rsidRDefault="00ED73F5">
      <w:pPr>
        <w:pStyle w:val="FootnoteText"/>
      </w:pPr>
      <w:r>
        <w:rPr>
          <w:rStyle w:val="FootnoteReference"/>
        </w:rPr>
        <w:footnoteRef/>
      </w:r>
      <w:r>
        <w:t xml:space="preserve"> Davies, A. 2018.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52E4D"/>
    <w:multiLevelType w:val="multilevel"/>
    <w:tmpl w:val="16F03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F98752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28DD"/>
    <w:rsid w:val="00011E6C"/>
    <w:rsid w:val="000571FA"/>
    <w:rsid w:val="002046CB"/>
    <w:rsid w:val="00235D07"/>
    <w:rsid w:val="002B4C08"/>
    <w:rsid w:val="002B6023"/>
    <w:rsid w:val="002B779C"/>
    <w:rsid w:val="002C2EA7"/>
    <w:rsid w:val="002C385B"/>
    <w:rsid w:val="002C6866"/>
    <w:rsid w:val="003A6970"/>
    <w:rsid w:val="0041308F"/>
    <w:rsid w:val="00476525"/>
    <w:rsid w:val="00567D7F"/>
    <w:rsid w:val="00574275"/>
    <w:rsid w:val="007463BE"/>
    <w:rsid w:val="008028DD"/>
    <w:rsid w:val="00836650"/>
    <w:rsid w:val="008739D9"/>
    <w:rsid w:val="008D3A76"/>
    <w:rsid w:val="00A95EDB"/>
    <w:rsid w:val="00AA7892"/>
    <w:rsid w:val="00C078B9"/>
    <w:rsid w:val="00D118CF"/>
    <w:rsid w:val="00DA7C6F"/>
    <w:rsid w:val="00E82D9E"/>
    <w:rsid w:val="00ED73F5"/>
    <w:rsid w:val="00F96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1DF7F"/>
  <w15:chartTrackingRefBased/>
  <w15:docId w15:val="{6A069BBA-42A4-40D5-A3EB-5ECCC01FE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2D9E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D73F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D73F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D73F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447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B68ADD-3BA9-47C0-AB3A-023794C906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1224</Words>
  <Characters>6824</Characters>
  <Application>Microsoft Office Word</Application>
  <DocSecurity>0</DocSecurity>
  <Lines>151</Lines>
  <Paragraphs>120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Gedrych (1600772)</dc:creator>
  <cp:keywords/>
  <dc:description/>
  <cp:lastModifiedBy>Samuel Gedrych (1600772)</cp:lastModifiedBy>
  <cp:revision>2</cp:revision>
  <dcterms:created xsi:type="dcterms:W3CDTF">2018-11-30T18:37:00Z</dcterms:created>
  <dcterms:modified xsi:type="dcterms:W3CDTF">2018-11-30T18:37:00Z</dcterms:modified>
</cp:coreProperties>
</file>