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93D5B" w14:textId="77777777" w:rsidR="00BC124A" w:rsidRPr="007819F5" w:rsidRDefault="00BC124A" w:rsidP="00BC124A">
      <w:pPr>
        <w:spacing w:line="360" w:lineRule="auto"/>
        <w:jc w:val="center"/>
        <w:rPr>
          <w:rFonts w:ascii="Arial" w:eastAsia="Arial" w:hAnsi="Arial" w:cs="Arial"/>
          <w:b/>
          <w:bCs/>
          <w:sz w:val="32"/>
          <w:szCs w:val="32"/>
        </w:rPr>
      </w:pPr>
      <w:r w:rsidRPr="007819F5">
        <w:rPr>
          <w:rFonts w:ascii="Arial" w:eastAsia="Arial" w:hAnsi="Arial" w:cs="Arial"/>
          <w:b/>
          <w:bCs/>
          <w:sz w:val="32"/>
          <w:szCs w:val="32"/>
        </w:rPr>
        <w:t>Destination Management: Barcelona</w:t>
      </w:r>
    </w:p>
    <w:p w14:paraId="2AA39C62" w14:textId="77777777" w:rsidR="00BC124A" w:rsidRPr="007819F5" w:rsidRDefault="00BC124A" w:rsidP="00BC124A">
      <w:pPr>
        <w:spacing w:line="360" w:lineRule="auto"/>
        <w:jc w:val="both"/>
        <w:rPr>
          <w:rFonts w:ascii="Arial" w:eastAsia="Arial" w:hAnsi="Arial" w:cs="Arial"/>
          <w:sz w:val="24"/>
          <w:szCs w:val="24"/>
        </w:rPr>
      </w:pPr>
    </w:p>
    <w:p w14:paraId="61B32AA6" w14:textId="77777777" w:rsidR="00BC124A" w:rsidRPr="007819F5" w:rsidRDefault="00BC124A" w:rsidP="00BC124A">
      <w:pPr>
        <w:pStyle w:val="ListParagraph"/>
        <w:numPr>
          <w:ilvl w:val="0"/>
          <w:numId w:val="1"/>
        </w:numPr>
        <w:spacing w:line="360" w:lineRule="auto"/>
        <w:jc w:val="both"/>
        <w:rPr>
          <w:rFonts w:ascii="Arial" w:eastAsia="Arial" w:hAnsi="Arial" w:cs="Arial"/>
          <w:b/>
          <w:bCs/>
          <w:sz w:val="24"/>
          <w:szCs w:val="24"/>
        </w:rPr>
      </w:pPr>
      <w:r w:rsidRPr="007819F5">
        <w:rPr>
          <w:rFonts w:ascii="Arial" w:eastAsia="Arial" w:hAnsi="Arial" w:cs="Arial"/>
          <w:b/>
          <w:bCs/>
          <w:sz w:val="24"/>
          <w:szCs w:val="24"/>
        </w:rPr>
        <w:t xml:space="preserve">Introduction </w:t>
      </w:r>
    </w:p>
    <w:p w14:paraId="31781459"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The concept of sustainable tourism has become essential in managing destinations, taking into account economic, environmental, and societal factors. This report's objective is to assess the development management plan of Barcelona, Spain, and determine the extent to which it incorporates these principles. Barcelona is a popular tourist destination that attracts millions of visitors each year, and it is an excellent case study for examining Barcelona as a case study within the hospitality and tourism sector (Statista, 2023). This report will examine the implementation of sustainable tourism initiatives, including regulations, organizations, and practices. It will also analyse how sustainable tourism principles intersect with broader development principles. To gain a comprehensive understanding, Butler's life cycle model and Doxey's Irridex model will be used to examine the stages of tourism development in Barcelona. This evaluation will provide insights into Barcelona's current stage and reveal the connections between sustainable tourism and the travel industry. Ultimately, this report will conclude with recommendations for the future development of Barcelona through the lens of sustainable tourism, including the challenges, opportunities, and pathways towards a more sustainable and resilient destination.</w:t>
      </w:r>
    </w:p>
    <w:p w14:paraId="66B15F57" w14:textId="77777777" w:rsidR="00BC124A" w:rsidRPr="007819F5" w:rsidRDefault="00BC124A" w:rsidP="00BC124A">
      <w:pPr>
        <w:spacing w:line="360" w:lineRule="auto"/>
        <w:jc w:val="both"/>
        <w:rPr>
          <w:rFonts w:ascii="Arial" w:eastAsia="Arial" w:hAnsi="Arial" w:cs="Arial"/>
          <w:color w:val="000000" w:themeColor="text1"/>
          <w:sz w:val="24"/>
          <w:szCs w:val="24"/>
        </w:rPr>
      </w:pPr>
    </w:p>
    <w:p w14:paraId="3DA3719C" w14:textId="77777777" w:rsidR="00BC124A" w:rsidRPr="007819F5" w:rsidRDefault="00BC124A" w:rsidP="00BC124A">
      <w:pPr>
        <w:pStyle w:val="ListParagraph"/>
        <w:numPr>
          <w:ilvl w:val="0"/>
          <w:numId w:val="1"/>
        </w:numPr>
        <w:spacing w:line="360" w:lineRule="auto"/>
        <w:jc w:val="both"/>
        <w:rPr>
          <w:rFonts w:ascii="Arial" w:eastAsia="Arial" w:hAnsi="Arial" w:cs="Arial"/>
          <w:b/>
          <w:bCs/>
          <w:color w:val="000000" w:themeColor="text1"/>
          <w:sz w:val="24"/>
          <w:szCs w:val="24"/>
        </w:rPr>
      </w:pPr>
      <w:r w:rsidRPr="007819F5">
        <w:rPr>
          <w:rFonts w:ascii="Arial" w:eastAsia="Arial" w:hAnsi="Arial" w:cs="Arial"/>
          <w:b/>
          <w:bCs/>
          <w:color w:val="000000" w:themeColor="text1"/>
          <w:sz w:val="24"/>
          <w:szCs w:val="24"/>
        </w:rPr>
        <w:t xml:space="preserve">The </w:t>
      </w:r>
      <w:r>
        <w:rPr>
          <w:rFonts w:ascii="Arial" w:eastAsia="Arial" w:hAnsi="Arial" w:cs="Arial"/>
          <w:b/>
          <w:bCs/>
          <w:color w:val="000000" w:themeColor="text1"/>
          <w:sz w:val="24"/>
          <w:szCs w:val="24"/>
        </w:rPr>
        <w:t>T</w:t>
      </w:r>
      <w:r w:rsidRPr="007819F5">
        <w:rPr>
          <w:rFonts w:ascii="Arial" w:eastAsia="Arial" w:hAnsi="Arial" w:cs="Arial"/>
          <w:b/>
          <w:bCs/>
          <w:color w:val="000000" w:themeColor="text1"/>
          <w:sz w:val="24"/>
          <w:szCs w:val="24"/>
        </w:rPr>
        <w:t xml:space="preserve">hree </w:t>
      </w:r>
      <w:r>
        <w:rPr>
          <w:rFonts w:ascii="Arial" w:eastAsia="Arial" w:hAnsi="Arial" w:cs="Arial"/>
          <w:b/>
          <w:bCs/>
          <w:color w:val="000000" w:themeColor="text1"/>
          <w:sz w:val="24"/>
          <w:szCs w:val="24"/>
        </w:rPr>
        <w:t>M</w:t>
      </w:r>
      <w:r w:rsidRPr="007819F5">
        <w:rPr>
          <w:rFonts w:ascii="Arial" w:eastAsia="Arial" w:hAnsi="Arial" w:cs="Arial"/>
          <w:b/>
          <w:bCs/>
          <w:color w:val="000000" w:themeColor="text1"/>
          <w:sz w:val="24"/>
          <w:szCs w:val="24"/>
        </w:rPr>
        <w:t xml:space="preserve">ain </w:t>
      </w:r>
      <w:r>
        <w:rPr>
          <w:rFonts w:ascii="Arial" w:eastAsia="Arial" w:hAnsi="Arial" w:cs="Arial"/>
          <w:b/>
          <w:bCs/>
          <w:color w:val="000000" w:themeColor="text1"/>
          <w:sz w:val="24"/>
          <w:szCs w:val="24"/>
        </w:rPr>
        <w:t>P</w:t>
      </w:r>
      <w:r w:rsidRPr="007819F5">
        <w:rPr>
          <w:rFonts w:ascii="Arial" w:eastAsia="Arial" w:hAnsi="Arial" w:cs="Arial"/>
          <w:b/>
          <w:bCs/>
          <w:color w:val="000000" w:themeColor="text1"/>
          <w:sz w:val="24"/>
          <w:szCs w:val="24"/>
        </w:rPr>
        <w:t xml:space="preserve">illars of </w:t>
      </w:r>
      <w:r>
        <w:rPr>
          <w:rFonts w:ascii="Arial" w:eastAsia="Arial" w:hAnsi="Arial" w:cs="Arial"/>
          <w:b/>
          <w:bCs/>
          <w:color w:val="000000" w:themeColor="text1"/>
          <w:sz w:val="24"/>
          <w:szCs w:val="24"/>
        </w:rPr>
        <w:t>S</w:t>
      </w:r>
      <w:r w:rsidRPr="007819F5">
        <w:rPr>
          <w:rFonts w:ascii="Arial" w:eastAsia="Arial" w:hAnsi="Arial" w:cs="Arial"/>
          <w:b/>
          <w:bCs/>
          <w:color w:val="000000" w:themeColor="text1"/>
          <w:sz w:val="24"/>
          <w:szCs w:val="24"/>
        </w:rPr>
        <w:t>ustainable</w:t>
      </w:r>
      <w:r>
        <w:rPr>
          <w:rFonts w:ascii="Arial" w:eastAsia="Arial" w:hAnsi="Arial" w:cs="Arial"/>
          <w:b/>
          <w:bCs/>
          <w:color w:val="000000" w:themeColor="text1"/>
          <w:sz w:val="24"/>
          <w:szCs w:val="24"/>
        </w:rPr>
        <w:t xml:space="preserve"> Tourism</w:t>
      </w:r>
    </w:p>
    <w:p w14:paraId="424A41D1" w14:textId="77777777" w:rsidR="00BC124A" w:rsidRPr="007819F5" w:rsidRDefault="00BC124A" w:rsidP="00BC124A">
      <w:pPr>
        <w:spacing w:line="360" w:lineRule="auto"/>
        <w:jc w:val="both"/>
        <w:rPr>
          <w:rFonts w:ascii="Arial" w:eastAsia="Arial" w:hAnsi="Arial" w:cs="Arial"/>
          <w:color w:val="000000" w:themeColor="text1"/>
          <w:sz w:val="24"/>
          <w:szCs w:val="24"/>
        </w:rPr>
      </w:pPr>
      <w:r w:rsidRPr="007819F5">
        <w:rPr>
          <w:rFonts w:ascii="Arial" w:eastAsia="Arial" w:hAnsi="Arial" w:cs="Arial"/>
          <w:color w:val="000000" w:themeColor="text1"/>
          <w:sz w:val="24"/>
          <w:szCs w:val="24"/>
        </w:rPr>
        <w:t>The World Tourism Organisation (2005) defines sustainable tourism as an approach that aims to minimise the negative impacts of tourism on the environment, society, and economy while maximising the positive benefits. It acknowledges the impact of tourism on destinations, both positive and negative, and aims to encourage sustainable practices that prioritize the long-term well-being of the environment, society, and economy.</w:t>
      </w:r>
    </w:p>
    <w:p w14:paraId="35CBC817" w14:textId="77777777" w:rsidR="00BC124A" w:rsidRPr="007819F5" w:rsidRDefault="00BC124A" w:rsidP="00BC124A">
      <w:pPr>
        <w:spacing w:line="360" w:lineRule="auto"/>
        <w:jc w:val="both"/>
        <w:rPr>
          <w:rFonts w:ascii="Arial" w:eastAsia="Arial" w:hAnsi="Arial" w:cs="Arial"/>
          <w:color w:val="000000" w:themeColor="text1"/>
          <w:sz w:val="24"/>
          <w:szCs w:val="24"/>
        </w:rPr>
      </w:pPr>
      <w:r w:rsidRPr="007819F5">
        <w:rPr>
          <w:rFonts w:ascii="Arial" w:eastAsia="Arial" w:hAnsi="Arial" w:cs="Arial"/>
          <w:color w:val="000000" w:themeColor="text1"/>
          <w:sz w:val="24"/>
          <w:szCs w:val="24"/>
        </w:rPr>
        <w:t>1.</w:t>
      </w:r>
      <w:r w:rsidRPr="007819F5">
        <w:rPr>
          <w:rFonts w:ascii="Arial" w:hAnsi="Arial" w:cs="Arial"/>
        </w:rPr>
        <w:tab/>
      </w:r>
      <w:r w:rsidRPr="007819F5">
        <w:rPr>
          <w:rFonts w:ascii="Arial" w:eastAsia="Arial" w:hAnsi="Arial" w:cs="Arial"/>
          <w:color w:val="000000" w:themeColor="text1"/>
          <w:sz w:val="24"/>
          <w:szCs w:val="24"/>
        </w:rPr>
        <w:t>Economic Sustainability</w:t>
      </w:r>
    </w:p>
    <w:p w14:paraId="65C7FA09" w14:textId="77777777" w:rsidR="00BC124A" w:rsidRPr="007819F5" w:rsidRDefault="00BC124A" w:rsidP="00BC124A">
      <w:pPr>
        <w:spacing w:line="360" w:lineRule="auto"/>
        <w:jc w:val="both"/>
        <w:rPr>
          <w:rFonts w:ascii="Arial" w:eastAsia="Arial" w:hAnsi="Arial" w:cs="Arial"/>
          <w:color w:val="000000" w:themeColor="text1"/>
          <w:sz w:val="24"/>
          <w:szCs w:val="24"/>
        </w:rPr>
      </w:pPr>
      <w:r w:rsidRPr="007819F5">
        <w:rPr>
          <w:rFonts w:ascii="Arial" w:eastAsia="Arial" w:hAnsi="Arial" w:cs="Arial"/>
          <w:color w:val="000000" w:themeColor="text1"/>
          <w:sz w:val="24"/>
          <w:szCs w:val="24"/>
        </w:rPr>
        <w:t>2.</w:t>
      </w:r>
      <w:r w:rsidRPr="007819F5">
        <w:rPr>
          <w:rFonts w:ascii="Arial" w:hAnsi="Arial" w:cs="Arial"/>
        </w:rPr>
        <w:tab/>
      </w:r>
      <w:r w:rsidRPr="007819F5">
        <w:rPr>
          <w:rFonts w:ascii="Arial" w:eastAsia="Arial" w:hAnsi="Arial" w:cs="Arial"/>
          <w:color w:val="000000" w:themeColor="text1"/>
          <w:sz w:val="24"/>
          <w:szCs w:val="24"/>
        </w:rPr>
        <w:t>Socio-cultural Sustainability</w:t>
      </w:r>
    </w:p>
    <w:p w14:paraId="43D029C0" w14:textId="77777777" w:rsidR="00BC124A" w:rsidRPr="007819F5" w:rsidRDefault="00BC124A" w:rsidP="00BC124A">
      <w:pPr>
        <w:spacing w:line="360" w:lineRule="auto"/>
        <w:jc w:val="both"/>
        <w:rPr>
          <w:rFonts w:ascii="Arial" w:eastAsia="Arial" w:hAnsi="Arial" w:cs="Arial"/>
          <w:color w:val="000000" w:themeColor="text1"/>
          <w:sz w:val="24"/>
          <w:szCs w:val="24"/>
        </w:rPr>
      </w:pPr>
      <w:r w:rsidRPr="007819F5">
        <w:rPr>
          <w:rFonts w:ascii="Arial" w:eastAsia="Arial" w:hAnsi="Arial" w:cs="Arial"/>
          <w:color w:val="000000" w:themeColor="text1"/>
          <w:sz w:val="24"/>
          <w:szCs w:val="24"/>
        </w:rPr>
        <w:lastRenderedPageBreak/>
        <w:t>3.</w:t>
      </w:r>
      <w:r w:rsidRPr="007819F5">
        <w:rPr>
          <w:rFonts w:ascii="Arial" w:hAnsi="Arial" w:cs="Arial"/>
        </w:rPr>
        <w:tab/>
      </w:r>
      <w:r w:rsidRPr="007819F5">
        <w:rPr>
          <w:rFonts w:ascii="Arial" w:eastAsia="Arial" w:hAnsi="Arial" w:cs="Arial"/>
          <w:color w:val="000000" w:themeColor="text1"/>
          <w:sz w:val="24"/>
          <w:szCs w:val="24"/>
        </w:rPr>
        <w:t>Environmental Sustainability</w:t>
      </w:r>
    </w:p>
    <w:p w14:paraId="23DE759B" w14:textId="77777777" w:rsidR="00BC124A" w:rsidRPr="007819F5" w:rsidRDefault="00BC124A" w:rsidP="00BC124A">
      <w:pPr>
        <w:spacing w:line="360" w:lineRule="auto"/>
        <w:jc w:val="both"/>
        <w:rPr>
          <w:rFonts w:ascii="Arial" w:eastAsia="Arial" w:hAnsi="Arial" w:cs="Arial"/>
          <w:color w:val="000000" w:themeColor="text1"/>
          <w:sz w:val="24"/>
          <w:szCs w:val="24"/>
        </w:rPr>
      </w:pPr>
      <w:r w:rsidRPr="007819F5">
        <w:rPr>
          <w:rFonts w:ascii="Arial" w:eastAsia="Arial" w:hAnsi="Arial" w:cs="Arial"/>
          <w:color w:val="000000" w:themeColor="text1"/>
          <w:sz w:val="24"/>
          <w:szCs w:val="24"/>
        </w:rPr>
        <w:t>(WTO, 2005)</w:t>
      </w:r>
    </w:p>
    <w:p w14:paraId="28528065" w14:textId="77777777" w:rsidR="00BC124A" w:rsidRPr="007819F5" w:rsidRDefault="00BC124A" w:rsidP="00BC124A">
      <w:pPr>
        <w:spacing w:line="360" w:lineRule="auto"/>
        <w:jc w:val="both"/>
        <w:rPr>
          <w:rFonts w:ascii="Arial" w:eastAsia="Arial" w:hAnsi="Arial" w:cs="Arial"/>
          <w:color w:val="000000" w:themeColor="text1"/>
          <w:sz w:val="24"/>
          <w:szCs w:val="24"/>
        </w:rPr>
      </w:pPr>
      <w:r w:rsidRPr="007819F5">
        <w:rPr>
          <w:rFonts w:ascii="Arial" w:eastAsia="Arial" w:hAnsi="Arial" w:cs="Arial"/>
          <w:color w:val="000000" w:themeColor="text1"/>
          <w:sz w:val="24"/>
          <w:szCs w:val="24"/>
        </w:rPr>
        <w:t>Sustainable tourism is gaining increasing recognition and importance globally as destinations seek to address the challenges of over-tourism, climate change, cultural erosion, and social inequalities (Buckley, 2012). Destinations that embrace sustainable tourism principles and practices can create a more responsible and sustainable tourism industry, which benefits both current and future generations.</w:t>
      </w:r>
    </w:p>
    <w:p w14:paraId="0014684E" w14:textId="77777777" w:rsidR="00BC124A" w:rsidRPr="007819F5" w:rsidRDefault="00BC124A" w:rsidP="00BC124A">
      <w:pPr>
        <w:spacing w:line="360" w:lineRule="auto"/>
        <w:jc w:val="both"/>
        <w:rPr>
          <w:rFonts w:ascii="Arial" w:eastAsia="Arial" w:hAnsi="Arial" w:cs="Arial"/>
          <w:sz w:val="24"/>
          <w:szCs w:val="24"/>
        </w:rPr>
      </w:pPr>
    </w:p>
    <w:p w14:paraId="29F221FF" w14:textId="77777777" w:rsidR="00BC124A" w:rsidRPr="007819F5" w:rsidRDefault="00BC124A" w:rsidP="00BC124A">
      <w:pPr>
        <w:pStyle w:val="ListParagraph"/>
        <w:numPr>
          <w:ilvl w:val="0"/>
          <w:numId w:val="1"/>
        </w:numPr>
        <w:spacing w:line="360" w:lineRule="auto"/>
        <w:jc w:val="both"/>
        <w:rPr>
          <w:rFonts w:ascii="Arial" w:eastAsia="Arial" w:hAnsi="Arial" w:cs="Arial"/>
          <w:b/>
          <w:bCs/>
          <w:sz w:val="24"/>
          <w:szCs w:val="24"/>
        </w:rPr>
      </w:pPr>
      <w:r w:rsidRPr="007819F5">
        <w:rPr>
          <w:rFonts w:ascii="Arial" w:eastAsia="Arial" w:hAnsi="Arial" w:cs="Arial"/>
          <w:b/>
          <w:bCs/>
          <w:sz w:val="24"/>
          <w:szCs w:val="24"/>
        </w:rPr>
        <w:t>Case study: Barcelona</w:t>
      </w:r>
    </w:p>
    <w:p w14:paraId="490F0D2D" w14:textId="77777777" w:rsidR="00BC124A" w:rsidRPr="007819F5" w:rsidRDefault="00BC124A" w:rsidP="00BC124A">
      <w:pPr>
        <w:spacing w:line="360" w:lineRule="auto"/>
        <w:jc w:val="both"/>
        <w:rPr>
          <w:rFonts w:ascii="Arial" w:eastAsia="Arial" w:hAnsi="Arial" w:cs="Arial"/>
          <w:b/>
          <w:bCs/>
          <w:sz w:val="24"/>
          <w:szCs w:val="24"/>
        </w:rPr>
      </w:pPr>
      <w:r w:rsidRPr="007819F5">
        <w:rPr>
          <w:rFonts w:ascii="Arial" w:eastAsia="Arial" w:hAnsi="Arial" w:cs="Arial"/>
          <w:b/>
          <w:bCs/>
          <w:sz w:val="24"/>
          <w:szCs w:val="24"/>
        </w:rPr>
        <w:t>3.1 Overview</w:t>
      </w:r>
    </w:p>
    <w:p w14:paraId="61796125"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Barcelona is a renowned tourism destination, attracting millions of visitors each year due to its rich cultural heritage, historic architecture, and sunny Mediterranean climate. According to the Barcelona Tourism Board, the city welcomed over 9 million international tourists in 2019, making it one of the most popular destinations in Europe (</w:t>
      </w:r>
      <w:r w:rsidRPr="007819F5">
        <w:rPr>
          <w:rFonts w:ascii="Arial" w:eastAsia="Arial" w:hAnsi="Arial" w:cs="Arial"/>
          <w:i/>
          <w:iCs/>
          <w:sz w:val="24"/>
          <w:szCs w:val="24"/>
        </w:rPr>
        <w:t xml:space="preserve">Barcelona City Council </w:t>
      </w:r>
      <w:r w:rsidRPr="007819F5">
        <w:rPr>
          <w:rFonts w:ascii="Arial" w:eastAsia="Arial" w:hAnsi="Arial" w:cs="Arial"/>
          <w:sz w:val="24"/>
          <w:szCs w:val="24"/>
        </w:rPr>
        <w:t>2019). However, the rapid growth of tourism has raised concerns about the sustainability of Barcelona's tourism industry.</w:t>
      </w:r>
    </w:p>
    <w:p w14:paraId="0890B491"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Barcelona has recognised the importance of sustainable tourism and has developed a comprehensive management plan to address its impacts. The city's tourism development plan includes measures to reduce environmental impacts, preserve cultural heritage, and promote social and economic development. For example, the city has implemented a Sustainable Mobility Plan that aims to reduce the number of cars on the road and promote walking, cycling, and public transportation. Another example is the investment of over €7 million to improve the accessibility to a large city park, Montjuïc, with a full renovation of the mountain’s escalators, guaranteeing accessibility and improving energy efficiency, as well as expanding the area of the Montjuïc Castle open to visitors. (</w:t>
      </w:r>
      <w:r w:rsidRPr="007819F5">
        <w:rPr>
          <w:rFonts w:ascii="Arial" w:eastAsia="Arial" w:hAnsi="Arial" w:cs="Arial"/>
          <w:i/>
          <w:iCs/>
          <w:sz w:val="24"/>
          <w:szCs w:val="24"/>
        </w:rPr>
        <w:t>Ecology. Urban Planning, Infrastructures and Mobility</w:t>
      </w:r>
      <w:r w:rsidRPr="007819F5">
        <w:rPr>
          <w:rFonts w:ascii="Arial" w:eastAsia="Arial" w:hAnsi="Arial" w:cs="Arial"/>
          <w:sz w:val="24"/>
          <w:szCs w:val="24"/>
        </w:rPr>
        <w:t>, 2023)</w:t>
      </w:r>
    </w:p>
    <w:p w14:paraId="326BD646" w14:textId="77777777" w:rsidR="00BC124A" w:rsidRPr="007819F5" w:rsidRDefault="00BC124A" w:rsidP="00BC124A">
      <w:pPr>
        <w:spacing w:line="360" w:lineRule="auto"/>
        <w:jc w:val="both"/>
        <w:rPr>
          <w:rFonts w:ascii="Arial" w:eastAsia="Arial" w:hAnsi="Arial" w:cs="Arial"/>
          <w:sz w:val="24"/>
          <w:szCs w:val="24"/>
        </w:rPr>
      </w:pPr>
    </w:p>
    <w:p w14:paraId="6E080CB9" w14:textId="77777777" w:rsidR="00BC124A" w:rsidRPr="007819F5" w:rsidRDefault="00BC124A" w:rsidP="00BC124A">
      <w:pPr>
        <w:spacing w:line="360" w:lineRule="auto"/>
        <w:jc w:val="both"/>
        <w:rPr>
          <w:rFonts w:ascii="Arial" w:eastAsia="Arial" w:hAnsi="Arial" w:cs="Arial"/>
          <w:b/>
          <w:bCs/>
          <w:sz w:val="24"/>
          <w:szCs w:val="24"/>
        </w:rPr>
      </w:pPr>
      <w:r w:rsidRPr="007819F5">
        <w:rPr>
          <w:rFonts w:ascii="Arial" w:eastAsia="Arial" w:hAnsi="Arial" w:cs="Arial"/>
          <w:b/>
          <w:bCs/>
          <w:sz w:val="24"/>
          <w:szCs w:val="24"/>
        </w:rPr>
        <w:t>3.2 Barcelona’s alignment with the three pillars</w:t>
      </w:r>
    </w:p>
    <w:p w14:paraId="45DD187B" w14:textId="77777777" w:rsidR="00BC124A" w:rsidRPr="007819F5" w:rsidRDefault="00BC124A" w:rsidP="00BC124A">
      <w:pPr>
        <w:spacing w:line="360" w:lineRule="auto"/>
        <w:ind w:left="720"/>
        <w:jc w:val="both"/>
        <w:rPr>
          <w:rFonts w:ascii="Arial" w:eastAsia="Arial" w:hAnsi="Arial" w:cs="Arial"/>
          <w:b/>
          <w:bCs/>
          <w:sz w:val="24"/>
          <w:szCs w:val="24"/>
        </w:rPr>
      </w:pPr>
      <w:r w:rsidRPr="007819F5">
        <w:rPr>
          <w:rFonts w:ascii="Arial" w:eastAsia="Arial" w:hAnsi="Arial" w:cs="Arial"/>
          <w:b/>
          <w:bCs/>
          <w:sz w:val="24"/>
          <w:szCs w:val="24"/>
        </w:rPr>
        <w:t>3.2.1 Economic</w:t>
      </w:r>
      <w:r>
        <w:rPr>
          <w:rFonts w:ascii="Arial" w:hAnsi="Arial" w:cs="Arial"/>
          <w:b/>
          <w:bCs/>
        </w:rPr>
        <w:t xml:space="preserve"> sustainability</w:t>
      </w:r>
    </w:p>
    <w:p w14:paraId="4E010983"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lastRenderedPageBreak/>
        <w:t>Tourism is the city’s main drivers of economic activity, contributing to the local economy's growth and development with 150,000 direct and indirect jobs. It generates 8.6% of the city’s employment and is the fourth-greatest wealth –creation activity, accounting for 7.3% of the GBD (Ortiz, 2019). The city therefore also implemented policies to promote sustainable tourism practices, such as the Barcelona Sustainable Tourism Declaration, which encourages businesses to adopt sustainable practices. (</w:t>
      </w:r>
      <w:r w:rsidRPr="007819F5">
        <w:rPr>
          <w:rFonts w:ascii="Arial" w:eastAsia="Arial" w:hAnsi="Arial" w:cs="Arial"/>
          <w:i/>
          <w:iCs/>
          <w:sz w:val="24"/>
          <w:szCs w:val="24"/>
        </w:rPr>
        <w:t>The Catalunya 2020 Vision for Responsible Tourism: The Barcelona Declaration</w:t>
      </w:r>
      <w:r w:rsidRPr="007819F5">
        <w:rPr>
          <w:rFonts w:ascii="Arial" w:eastAsia="Arial" w:hAnsi="Arial" w:cs="Arial"/>
          <w:sz w:val="24"/>
          <w:szCs w:val="24"/>
        </w:rPr>
        <w:t>, 2020).</w:t>
      </w:r>
    </w:p>
    <w:p w14:paraId="18D6D6D6" w14:textId="77777777" w:rsidR="00BC124A" w:rsidRPr="007819F5" w:rsidRDefault="00BC124A" w:rsidP="00BC124A">
      <w:pPr>
        <w:spacing w:line="360" w:lineRule="auto"/>
        <w:jc w:val="both"/>
        <w:rPr>
          <w:rFonts w:ascii="Arial" w:eastAsia="Arial" w:hAnsi="Arial" w:cs="Arial"/>
          <w:sz w:val="24"/>
          <w:szCs w:val="24"/>
        </w:rPr>
      </w:pPr>
    </w:p>
    <w:p w14:paraId="04FC86F8" w14:textId="77777777" w:rsidR="00BC124A" w:rsidRPr="007819F5" w:rsidRDefault="00BC124A" w:rsidP="00BC124A">
      <w:pPr>
        <w:spacing w:line="360" w:lineRule="auto"/>
        <w:ind w:left="720"/>
        <w:jc w:val="both"/>
        <w:rPr>
          <w:rFonts w:ascii="Arial" w:eastAsia="Arial" w:hAnsi="Arial" w:cs="Arial"/>
          <w:b/>
          <w:bCs/>
          <w:sz w:val="24"/>
          <w:szCs w:val="24"/>
        </w:rPr>
      </w:pPr>
      <w:r w:rsidRPr="007819F5">
        <w:rPr>
          <w:rFonts w:ascii="Arial" w:eastAsia="Arial" w:hAnsi="Arial" w:cs="Arial"/>
          <w:b/>
          <w:bCs/>
          <w:sz w:val="24"/>
          <w:szCs w:val="24"/>
        </w:rPr>
        <w:t>3.2.2 Socio-cultural</w:t>
      </w:r>
      <w:r>
        <w:rPr>
          <w:rFonts w:ascii="Arial" w:eastAsia="Arial" w:hAnsi="Arial" w:cs="Arial"/>
          <w:b/>
          <w:bCs/>
          <w:sz w:val="24"/>
          <w:szCs w:val="24"/>
        </w:rPr>
        <w:t xml:space="preserve"> sustainability</w:t>
      </w:r>
    </w:p>
    <w:p w14:paraId="66D2868C"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Barcelona has a rich heritage and culture that attracts visitors, and the city has implemented measures to preserve its cultural assets while promoting cultural exchange and understanding (</w:t>
      </w:r>
      <w:r w:rsidRPr="007819F5">
        <w:rPr>
          <w:rFonts w:ascii="Arial" w:eastAsia="Arial" w:hAnsi="Arial" w:cs="Arial"/>
          <w:i/>
          <w:iCs/>
          <w:sz w:val="24"/>
          <w:szCs w:val="24"/>
        </w:rPr>
        <w:t>Barcelona Cultural Rights Plan</w:t>
      </w:r>
      <w:r w:rsidRPr="007819F5">
        <w:rPr>
          <w:rFonts w:ascii="Arial" w:eastAsia="Arial" w:hAnsi="Arial" w:cs="Arial"/>
          <w:sz w:val="24"/>
          <w:szCs w:val="24"/>
        </w:rPr>
        <w:t xml:space="preserve"> 2022). </w:t>
      </w:r>
    </w:p>
    <w:p w14:paraId="35809A60"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However, there are also many negative social impacts of tourism in Barcelona the crowds of tourists that occupy the city’s streets have surpassed physical carrying capacity. Places that were once public have become privatized to build tourism facilities such as hotels, shops, and restaurants. Many negative reactions from residents to the tourism has been seen in the form of holding protests and displaying flags showing signs declaring that "tourists are terrorists" (Ortiz, 2019).</w:t>
      </w:r>
    </w:p>
    <w:p w14:paraId="21AF35D6" w14:textId="77777777" w:rsidR="00BC124A" w:rsidRPr="007819F5" w:rsidRDefault="00BC124A" w:rsidP="00BC124A">
      <w:pPr>
        <w:spacing w:line="360" w:lineRule="auto"/>
        <w:jc w:val="both"/>
        <w:rPr>
          <w:rFonts w:ascii="Arial" w:eastAsia="Arial" w:hAnsi="Arial" w:cs="Arial"/>
          <w:sz w:val="24"/>
          <w:szCs w:val="24"/>
        </w:rPr>
      </w:pPr>
    </w:p>
    <w:p w14:paraId="59B107DD" w14:textId="77777777" w:rsidR="00BC124A" w:rsidRPr="007819F5" w:rsidRDefault="00BC124A" w:rsidP="00BC124A">
      <w:pPr>
        <w:spacing w:line="360" w:lineRule="auto"/>
        <w:ind w:left="720"/>
        <w:jc w:val="both"/>
        <w:rPr>
          <w:rFonts w:ascii="Arial" w:eastAsia="Arial" w:hAnsi="Arial" w:cs="Arial"/>
          <w:b/>
          <w:bCs/>
          <w:sz w:val="24"/>
          <w:szCs w:val="24"/>
        </w:rPr>
      </w:pPr>
      <w:r w:rsidRPr="007819F5">
        <w:rPr>
          <w:rFonts w:ascii="Arial" w:eastAsia="Arial" w:hAnsi="Arial" w:cs="Arial"/>
          <w:b/>
          <w:bCs/>
          <w:sz w:val="24"/>
          <w:szCs w:val="24"/>
        </w:rPr>
        <w:t>3.2.3 Environmental</w:t>
      </w:r>
      <w:r>
        <w:rPr>
          <w:rFonts w:ascii="Arial" w:eastAsia="Arial" w:hAnsi="Arial" w:cs="Arial"/>
          <w:b/>
          <w:bCs/>
          <w:sz w:val="24"/>
          <w:szCs w:val="24"/>
        </w:rPr>
        <w:t xml:space="preserve"> sustainability</w:t>
      </w:r>
    </w:p>
    <w:p w14:paraId="7787A12B"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82 percent of tourists in Barcelona arrive by plane, with each tourist using an average of 605.7 kilograms of carbon dioxide. In Barcelona, transport by plane represents an estimated 75 percent of total tourism related carbon emissions. According to researchers from the Institute of Environmental Science and Technology of the Universitat of Autònoma de Barcelona, litter generated by tourists during the summer triples. This has placed huge burdens on the waste management related infrastructures (UAB, 2018). As a result, the city has implemented policies to reduce its environmental impact, such as promoting sustainable transportation and improving waste management practices (</w:t>
      </w:r>
      <w:r w:rsidRPr="007819F5">
        <w:rPr>
          <w:rFonts w:ascii="Arial" w:eastAsia="Arial" w:hAnsi="Arial" w:cs="Arial"/>
          <w:i/>
          <w:iCs/>
          <w:sz w:val="24"/>
          <w:szCs w:val="24"/>
        </w:rPr>
        <w:t>The Catalunya 2020 Vision for Responsible Tourism: The Barcelona Declaration</w:t>
      </w:r>
      <w:r w:rsidRPr="007819F5">
        <w:rPr>
          <w:rFonts w:ascii="Arial" w:eastAsia="Arial" w:hAnsi="Arial" w:cs="Arial"/>
          <w:sz w:val="24"/>
          <w:szCs w:val="24"/>
        </w:rPr>
        <w:t xml:space="preserve"> 2020). Some of these include:</w:t>
      </w:r>
    </w:p>
    <w:p w14:paraId="293EE070" w14:textId="77777777" w:rsidR="00BC124A" w:rsidRPr="007819F5" w:rsidRDefault="00BC124A" w:rsidP="00BC124A">
      <w:pPr>
        <w:pStyle w:val="ListParagraph"/>
        <w:numPr>
          <w:ilvl w:val="0"/>
          <w:numId w:val="2"/>
        </w:numPr>
        <w:spacing w:line="360" w:lineRule="auto"/>
        <w:jc w:val="both"/>
        <w:rPr>
          <w:rFonts w:ascii="Arial" w:eastAsia="Arial" w:hAnsi="Arial" w:cs="Arial"/>
          <w:sz w:val="24"/>
          <w:szCs w:val="24"/>
        </w:rPr>
      </w:pPr>
      <w:r w:rsidRPr="007819F5">
        <w:rPr>
          <w:rFonts w:ascii="Arial" w:eastAsia="Arial" w:hAnsi="Arial" w:cs="Arial"/>
          <w:sz w:val="24"/>
          <w:szCs w:val="24"/>
        </w:rPr>
        <w:lastRenderedPageBreak/>
        <w:t>Increasing the frequency of waste collection and investing in additional waste bins;</w:t>
      </w:r>
    </w:p>
    <w:p w14:paraId="6C34FF3A" w14:textId="77777777" w:rsidR="00BC124A" w:rsidRPr="007819F5" w:rsidRDefault="00BC124A" w:rsidP="00BC124A">
      <w:pPr>
        <w:pStyle w:val="ListParagraph"/>
        <w:numPr>
          <w:ilvl w:val="0"/>
          <w:numId w:val="2"/>
        </w:numPr>
        <w:spacing w:line="360" w:lineRule="auto"/>
        <w:jc w:val="both"/>
        <w:rPr>
          <w:rFonts w:ascii="Arial" w:eastAsia="Arial" w:hAnsi="Arial" w:cs="Arial"/>
          <w:sz w:val="24"/>
          <w:szCs w:val="24"/>
        </w:rPr>
      </w:pPr>
      <w:r w:rsidRPr="007819F5">
        <w:rPr>
          <w:rFonts w:ascii="Arial" w:eastAsia="Arial" w:hAnsi="Arial" w:cs="Arial"/>
          <w:sz w:val="24"/>
          <w:szCs w:val="24"/>
        </w:rPr>
        <w:t>Launching campaigns to increase public, including tourist, awareness;</w:t>
      </w:r>
    </w:p>
    <w:p w14:paraId="48304C68" w14:textId="77777777" w:rsidR="00BC124A" w:rsidRPr="007819F5" w:rsidRDefault="00BC124A" w:rsidP="00BC124A">
      <w:pPr>
        <w:pStyle w:val="ListParagraph"/>
        <w:numPr>
          <w:ilvl w:val="0"/>
          <w:numId w:val="2"/>
        </w:numPr>
        <w:spacing w:line="360" w:lineRule="auto"/>
        <w:jc w:val="both"/>
        <w:rPr>
          <w:rFonts w:ascii="Arial" w:eastAsia="Arial" w:hAnsi="Arial" w:cs="Arial"/>
          <w:sz w:val="24"/>
          <w:szCs w:val="24"/>
        </w:rPr>
      </w:pPr>
      <w:r w:rsidRPr="007819F5">
        <w:rPr>
          <w:rFonts w:ascii="Arial" w:eastAsia="Arial" w:hAnsi="Arial" w:cs="Arial"/>
          <w:sz w:val="24"/>
          <w:szCs w:val="24"/>
        </w:rPr>
        <w:t>Enforcing stricter regulations and penalties for littering.</w:t>
      </w:r>
    </w:p>
    <w:p w14:paraId="7FF000D4" w14:textId="77777777" w:rsidR="00BC124A" w:rsidRPr="007819F5" w:rsidRDefault="00BC124A" w:rsidP="00BC124A">
      <w:pPr>
        <w:spacing w:line="360" w:lineRule="auto"/>
        <w:jc w:val="both"/>
        <w:rPr>
          <w:rFonts w:ascii="Arial" w:hAnsi="Arial" w:cs="Arial"/>
        </w:rPr>
      </w:pPr>
      <w:r w:rsidRPr="007819F5">
        <w:rPr>
          <w:rFonts w:ascii="Arial" w:eastAsia="Arial" w:hAnsi="Arial" w:cs="Arial"/>
          <w:sz w:val="24"/>
          <w:szCs w:val="24"/>
        </w:rPr>
        <w:t>(</w:t>
      </w:r>
      <w:r w:rsidRPr="007819F5">
        <w:rPr>
          <w:rFonts w:ascii="Arial" w:eastAsia="Arial" w:hAnsi="Arial" w:cs="Arial"/>
          <w:i/>
          <w:iCs/>
          <w:sz w:val="24"/>
          <w:szCs w:val="24"/>
        </w:rPr>
        <w:t>New aspects to the service: Cuidem Barcelona</w:t>
      </w:r>
      <w:r w:rsidRPr="007819F5">
        <w:rPr>
          <w:rFonts w:ascii="Arial" w:eastAsia="Arial" w:hAnsi="Arial" w:cs="Arial"/>
          <w:sz w:val="24"/>
          <w:szCs w:val="24"/>
        </w:rPr>
        <w:t xml:space="preserve"> 2022)</w:t>
      </w:r>
    </w:p>
    <w:p w14:paraId="355CB70F" w14:textId="77777777" w:rsidR="00BC124A" w:rsidRPr="007819F5" w:rsidRDefault="00BC124A" w:rsidP="00BC124A">
      <w:pPr>
        <w:spacing w:line="360" w:lineRule="auto"/>
        <w:jc w:val="both"/>
        <w:rPr>
          <w:rFonts w:ascii="Arial" w:eastAsia="Arial" w:hAnsi="Arial" w:cs="Arial"/>
          <w:sz w:val="24"/>
          <w:szCs w:val="24"/>
        </w:rPr>
      </w:pPr>
    </w:p>
    <w:p w14:paraId="40E77F9C"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The case of Barcelona demonstrates the complexities and opportunities associated with sustainable tourism. By balancing economic growth, socio-cultural preservation, and environmental protection, Barcelona strives to ensure a sustainable future for its tourism industry while safeguarding the well-being of its residents and the unique character of the city (Weaver, 2018).</w:t>
      </w:r>
    </w:p>
    <w:p w14:paraId="0C175041" w14:textId="77777777" w:rsidR="00BC124A" w:rsidRPr="007819F5" w:rsidRDefault="00BC124A" w:rsidP="00BC124A">
      <w:pPr>
        <w:spacing w:line="360" w:lineRule="auto"/>
        <w:jc w:val="both"/>
        <w:rPr>
          <w:rFonts w:ascii="Arial" w:eastAsia="Arial" w:hAnsi="Arial" w:cs="Arial"/>
          <w:b/>
          <w:bCs/>
          <w:sz w:val="24"/>
          <w:szCs w:val="24"/>
        </w:rPr>
      </w:pPr>
    </w:p>
    <w:p w14:paraId="756E7326" w14:textId="77777777" w:rsidR="00BC124A" w:rsidRPr="007819F5" w:rsidRDefault="00BC124A" w:rsidP="00BC124A">
      <w:pPr>
        <w:spacing w:line="360" w:lineRule="auto"/>
        <w:ind w:left="720"/>
        <w:jc w:val="both"/>
        <w:rPr>
          <w:rFonts w:ascii="Arial" w:eastAsia="Arial" w:hAnsi="Arial" w:cs="Arial"/>
          <w:sz w:val="24"/>
          <w:szCs w:val="24"/>
        </w:rPr>
      </w:pPr>
      <w:r w:rsidRPr="007819F5">
        <w:rPr>
          <w:rFonts w:ascii="Arial" w:eastAsia="Arial" w:hAnsi="Arial" w:cs="Arial"/>
          <w:b/>
          <w:bCs/>
          <w:sz w:val="24"/>
          <w:szCs w:val="24"/>
        </w:rPr>
        <w:t>4. Applying Butler’s Life Cycle Model and Doxey’s Irridix Model</w:t>
      </w:r>
      <w:r w:rsidRPr="007819F5">
        <w:rPr>
          <w:rFonts w:ascii="Arial" w:eastAsia="Arial" w:hAnsi="Arial" w:cs="Arial"/>
          <w:sz w:val="24"/>
          <w:szCs w:val="24"/>
        </w:rPr>
        <w:t xml:space="preserve"> </w:t>
      </w:r>
    </w:p>
    <w:p w14:paraId="29447915" w14:textId="77777777" w:rsidR="00BC124A" w:rsidRPr="007819F5" w:rsidRDefault="00BC124A" w:rsidP="00BC124A">
      <w:pPr>
        <w:pStyle w:val="ListParagraph"/>
        <w:numPr>
          <w:ilvl w:val="1"/>
          <w:numId w:val="3"/>
        </w:numPr>
        <w:spacing w:line="360" w:lineRule="auto"/>
        <w:jc w:val="both"/>
        <w:rPr>
          <w:rFonts w:ascii="Arial" w:eastAsia="Arial" w:hAnsi="Arial" w:cs="Arial"/>
          <w:b/>
          <w:bCs/>
          <w:sz w:val="24"/>
          <w:szCs w:val="24"/>
        </w:rPr>
      </w:pPr>
      <w:r w:rsidRPr="007819F5">
        <w:rPr>
          <w:rFonts w:ascii="Arial" w:eastAsia="Arial" w:hAnsi="Arial" w:cs="Arial"/>
          <w:b/>
          <w:bCs/>
          <w:sz w:val="24"/>
          <w:szCs w:val="24"/>
        </w:rPr>
        <w:t>Butler’s Life Cycle Model</w:t>
      </w:r>
    </w:p>
    <w:p w14:paraId="42E5F345"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Butler’s life cycle model is a framework used to understand the evolution and different stages of tourist destinations. It suggests that destinations go through a series of stages, including exploration, involvement, development, consolidation, stagnation, and decline/rejuvenation (Butler, 1980). By applying this model to Barcelona, we can gain insights into its current stage of tourism development.</w:t>
      </w:r>
    </w:p>
    <w:p w14:paraId="0AB27357"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 xml:space="preserve"> Barcelona has experienced significant tourism growth over the past few decades. Initially, Barcelona went through the exploration stage, where it started attracting a small number of adventurous tourists who sought out its cultural and architectural gems (Hall &amp; Page, 2014). As word spread about Barcelona’s unique offerings, it entered the involvement stage, with increased visitor numbers and the development of basic tourism infrastructure (</w:t>
      </w:r>
      <w:r w:rsidRPr="007819F5">
        <w:rPr>
          <w:rFonts w:ascii="Arial" w:eastAsia="Times New Roman" w:hAnsi="Arial" w:cs="Arial"/>
          <w:sz w:val="24"/>
          <w:szCs w:val="24"/>
          <w:lang w:eastAsia="zh-CN"/>
        </w:rPr>
        <w:t>Barcelona Field Studies Centre 2023).</w:t>
      </w:r>
    </w:p>
    <w:p w14:paraId="7AFF78D7"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The subsequent development stage in Barcelona witnessed rapid growth and expansion of its tourism industry, with Major events like the 1992 Olympics and urban renewal projects further boosting its popularity (Fletcher et al., 2018). Significant investments were made in tourism infrastructure, including hotels, transportation networks, and attractions.</w:t>
      </w:r>
    </w:p>
    <w:p w14:paraId="35CBBEB3"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lastRenderedPageBreak/>
        <w:t>Currently, Barcelona can be considered to be in the consolidation stage. Barcelona has become a popular tourist spot that draws in a significant number of visitors. It has created a strong brand image for itself due to its rich cultural heritage, stunning architecture, and lively ambiance. The priority now is to uphold and enhance the quality of the visitors' experience, manage their influx, and tackle sustainability issues.</w:t>
      </w:r>
    </w:p>
    <w:p w14:paraId="645FB6C3" w14:textId="77777777" w:rsidR="00BC124A" w:rsidRPr="007819F5" w:rsidRDefault="00BC124A" w:rsidP="00BC124A">
      <w:pPr>
        <w:spacing w:line="360" w:lineRule="auto"/>
        <w:jc w:val="both"/>
        <w:rPr>
          <w:rFonts w:ascii="Arial" w:eastAsia="Arial" w:hAnsi="Arial" w:cs="Arial"/>
          <w:sz w:val="24"/>
          <w:szCs w:val="24"/>
        </w:rPr>
      </w:pPr>
    </w:p>
    <w:p w14:paraId="46F33998" w14:textId="77777777" w:rsidR="00BC124A" w:rsidRPr="007819F5" w:rsidRDefault="00BC124A" w:rsidP="00BC124A">
      <w:pPr>
        <w:spacing w:line="360" w:lineRule="auto"/>
        <w:jc w:val="both"/>
        <w:rPr>
          <w:rFonts w:ascii="Arial" w:eastAsia="Arial" w:hAnsi="Arial" w:cs="Arial"/>
          <w:b/>
          <w:bCs/>
          <w:sz w:val="24"/>
          <w:szCs w:val="24"/>
        </w:rPr>
      </w:pPr>
      <w:r w:rsidRPr="007819F5">
        <w:rPr>
          <w:rFonts w:ascii="Arial" w:eastAsia="Arial" w:hAnsi="Arial" w:cs="Arial"/>
          <w:b/>
          <w:bCs/>
          <w:sz w:val="24"/>
          <w:szCs w:val="24"/>
        </w:rPr>
        <w:t>4.2</w:t>
      </w:r>
      <w:r w:rsidRPr="007819F5">
        <w:rPr>
          <w:rFonts w:ascii="Arial" w:eastAsia="Arial" w:hAnsi="Arial" w:cs="Arial"/>
          <w:sz w:val="24"/>
          <w:szCs w:val="24"/>
        </w:rPr>
        <w:t xml:space="preserve"> </w:t>
      </w:r>
      <w:r w:rsidRPr="007819F5">
        <w:rPr>
          <w:rFonts w:ascii="Arial" w:eastAsia="Arial" w:hAnsi="Arial" w:cs="Arial"/>
          <w:b/>
          <w:bCs/>
          <w:sz w:val="24"/>
          <w:szCs w:val="24"/>
        </w:rPr>
        <w:t>Doxey’s Irridex Model</w:t>
      </w:r>
    </w:p>
    <w:p w14:paraId="7BF5657D"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Doxey’s Irridex model, also known as the “irritation index,” explores the potential negative impacts of tourism on host communities. It suggests that as tourism grows, it can lead to increased irritation and negative sentiment among local residents. By applying this model to Barcelona, we can gain insights into the perceived irritations and social carrying capacity of the city.</w:t>
      </w:r>
    </w:p>
    <w:p w14:paraId="1043747C"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In Barcelona’s case, the rapid growth of tourism has resulted in some irritations among local residents. Issues such as overcrowding, noise pollution, increased living costs, and loss of authenticity in certain neighbourhoods have been identified as potential irritants. These factors can create tensions between locals and tourists, leading to social and cultural challenges.</w:t>
      </w:r>
    </w:p>
    <w:p w14:paraId="06D86722"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Recognising the importance of addressing these irritations, Barcelona has implemented various measures to mitigate their impact. These include the implementation of sustainable tourism practices, visitor management strategies, and efforts to engage and involve local communities in decision-making processes (Richard &amp; Hall, 2003). By focusing on sustainable tourism development, Barcelona aims to strike a balance between tourism growth and the well-being of its residents.</w:t>
      </w:r>
    </w:p>
    <w:p w14:paraId="36F92BAA" w14:textId="77777777" w:rsidR="00BC124A" w:rsidRPr="007819F5" w:rsidRDefault="00BC124A" w:rsidP="00BC124A">
      <w:pPr>
        <w:spacing w:line="360" w:lineRule="auto"/>
        <w:jc w:val="both"/>
        <w:rPr>
          <w:rFonts w:ascii="Arial" w:eastAsia="Arial" w:hAnsi="Arial" w:cs="Arial"/>
          <w:sz w:val="24"/>
          <w:szCs w:val="24"/>
        </w:rPr>
      </w:pPr>
    </w:p>
    <w:p w14:paraId="100CE7F6"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By applying Butler’s life cycle model and Doxey’s Irridex model, we can gain a comprehensive understanding of Barcelona’s tourism development stage and the potential challenges it faces in terms of social carrying capacity and resident sentiment. This analysis provides valuable insights for the evaluation of sustainable tourism principles and the formulation of recommendations for the future development of the destination.</w:t>
      </w:r>
    </w:p>
    <w:p w14:paraId="5A2B7B9E" w14:textId="77777777" w:rsidR="00BC124A" w:rsidRPr="007819F5" w:rsidRDefault="00BC124A" w:rsidP="00BC124A">
      <w:pPr>
        <w:spacing w:line="360" w:lineRule="auto"/>
        <w:jc w:val="both"/>
        <w:rPr>
          <w:rFonts w:ascii="Arial" w:eastAsia="Arial" w:hAnsi="Arial" w:cs="Arial"/>
          <w:sz w:val="24"/>
          <w:szCs w:val="24"/>
        </w:rPr>
      </w:pPr>
    </w:p>
    <w:p w14:paraId="51323F87" w14:textId="77777777" w:rsidR="00BC124A" w:rsidRPr="007819F5" w:rsidRDefault="00BC124A" w:rsidP="00BC124A">
      <w:pPr>
        <w:pStyle w:val="ListParagraph"/>
        <w:numPr>
          <w:ilvl w:val="0"/>
          <w:numId w:val="4"/>
        </w:numPr>
        <w:spacing w:line="360" w:lineRule="auto"/>
        <w:jc w:val="both"/>
        <w:rPr>
          <w:rFonts w:ascii="Arial" w:eastAsia="Arial" w:hAnsi="Arial" w:cs="Arial"/>
          <w:b/>
          <w:bCs/>
          <w:sz w:val="24"/>
          <w:szCs w:val="24"/>
        </w:rPr>
      </w:pPr>
      <w:r w:rsidRPr="007819F5">
        <w:rPr>
          <w:rFonts w:ascii="Arial" w:eastAsia="Arial" w:hAnsi="Arial" w:cs="Arial"/>
          <w:b/>
          <w:bCs/>
          <w:sz w:val="24"/>
          <w:szCs w:val="24"/>
        </w:rPr>
        <w:t xml:space="preserve">Recommendation </w:t>
      </w:r>
    </w:p>
    <w:p w14:paraId="0FBC03CD"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1. Sustainable Destination Management:</w:t>
      </w:r>
    </w:p>
    <w:p w14:paraId="3AEA7636"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Enhance coordination and collaboration among stakeholders, including government bodies, tourism industry players, local communities, and residents, to develop a holistic and integrated approach to destination management (Richard &amp; Hall, 2003).</w:t>
      </w:r>
    </w:p>
    <w:p w14:paraId="4FC5CBEF"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Establish a sustainable tourism board or committee responsible for overseeing the implementation of sustainable tourism practices, monitoring impacts, and ensuring continuous improvement.</w:t>
      </w:r>
    </w:p>
    <w:p w14:paraId="722D7340" w14:textId="77777777" w:rsidR="00BC124A" w:rsidRPr="007819F5" w:rsidRDefault="00BC124A" w:rsidP="00BC124A">
      <w:pPr>
        <w:spacing w:line="360" w:lineRule="auto"/>
        <w:jc w:val="both"/>
        <w:rPr>
          <w:rFonts w:ascii="Arial" w:eastAsia="Arial" w:hAnsi="Arial" w:cs="Arial"/>
          <w:sz w:val="24"/>
          <w:szCs w:val="24"/>
        </w:rPr>
      </w:pPr>
    </w:p>
    <w:p w14:paraId="54AB5FE0"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2. Visitor Management:</w:t>
      </w:r>
    </w:p>
    <w:p w14:paraId="4D89F781"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Implement effective visitor management strategies to address issues of overcrowding and over-tourism in popular tourist areas.</w:t>
      </w:r>
    </w:p>
    <w:p w14:paraId="40E8F59E"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Introduce measures such as timed-entry systems, capacity limits, and advanced booking systems to regulate visitor flows and enhance the visitor experience.</w:t>
      </w:r>
    </w:p>
    <w:p w14:paraId="44237B80"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Encourage the dispersion of tourists to less-visited areas within Barcelona to reduce the concentration of tourism impact.</w:t>
      </w:r>
    </w:p>
    <w:p w14:paraId="2045B3D2" w14:textId="77777777" w:rsidR="00BC124A" w:rsidRPr="007819F5" w:rsidRDefault="00BC124A" w:rsidP="00BC124A">
      <w:pPr>
        <w:spacing w:line="360" w:lineRule="auto"/>
        <w:jc w:val="both"/>
        <w:rPr>
          <w:rFonts w:ascii="Arial" w:eastAsia="Arial" w:hAnsi="Arial" w:cs="Arial"/>
          <w:sz w:val="24"/>
          <w:szCs w:val="24"/>
        </w:rPr>
      </w:pPr>
    </w:p>
    <w:p w14:paraId="2D103C5B"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3. Cultural Preservation and Community Engagement:</w:t>
      </w:r>
    </w:p>
    <w:p w14:paraId="62E84A52"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Foster stronger partnerships with local communities, involving them in tourism planning, decision-making processes, and benefit-sharing mechanisms.</w:t>
      </w:r>
    </w:p>
    <w:p w14:paraId="04780EC6"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Promote community-based tourism initiatives that allow residents to actively participate in and benefit from tourism activities.</w:t>
      </w:r>
    </w:p>
    <w:p w14:paraId="0CDB7363"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Preserve and showcase local cultural heritage and traditions through sustainable tourism practices, including the support of local artisans and cultural events.</w:t>
      </w:r>
    </w:p>
    <w:p w14:paraId="59E64BF2" w14:textId="77777777" w:rsidR="00BC124A" w:rsidRPr="007819F5" w:rsidRDefault="00BC124A" w:rsidP="00BC124A">
      <w:pPr>
        <w:spacing w:line="360" w:lineRule="auto"/>
        <w:jc w:val="both"/>
        <w:rPr>
          <w:rFonts w:ascii="Arial" w:eastAsia="Arial" w:hAnsi="Arial" w:cs="Arial"/>
          <w:sz w:val="24"/>
          <w:szCs w:val="24"/>
        </w:rPr>
      </w:pPr>
    </w:p>
    <w:p w14:paraId="72FC587B"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lastRenderedPageBreak/>
        <w:t>4. Environmental Conservation:</w:t>
      </w:r>
    </w:p>
    <w:p w14:paraId="55DB5128"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Enhance environmental regulations and enforce them strictly to safeguard natural resources, biodiversity, and ecosystems.</w:t>
      </w:r>
    </w:p>
    <w:p w14:paraId="59C549B7"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Encourage the use of eco-friendly transportation alternatives like cycling, walking, and public transit to lower carbon emissions and ease traffic congestion.</w:t>
      </w:r>
    </w:p>
    <w:p w14:paraId="00A9D7B0"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Encourage responsible waste management practices, recycling initiatives, and the use of renewable energy sources in tourism establishments.</w:t>
      </w:r>
    </w:p>
    <w:p w14:paraId="0EC42520" w14:textId="77777777" w:rsidR="00BC124A" w:rsidRPr="007819F5" w:rsidRDefault="00BC124A" w:rsidP="00BC124A">
      <w:pPr>
        <w:spacing w:line="360" w:lineRule="auto"/>
        <w:jc w:val="both"/>
        <w:rPr>
          <w:rFonts w:ascii="Arial" w:eastAsia="Arial" w:hAnsi="Arial" w:cs="Arial"/>
          <w:sz w:val="24"/>
          <w:szCs w:val="24"/>
        </w:rPr>
      </w:pPr>
    </w:p>
    <w:p w14:paraId="15D0FA38"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5. Education and Awareness:</w:t>
      </w:r>
    </w:p>
    <w:p w14:paraId="0D1C012A"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Develop educational programs and awareness campaigns targeting both tourists and local residents to promote responsible and sustainable tourism behaviour.</w:t>
      </w:r>
    </w:p>
    <w:p w14:paraId="066556AE"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Provide training and capacity-building opportunities for tourism industry professionals on sustainable tourism practices, cultural sensitivity, and environmental conservation.</w:t>
      </w:r>
    </w:p>
    <w:p w14:paraId="78BB05B2" w14:textId="77777777" w:rsidR="00BC124A" w:rsidRPr="007819F5" w:rsidRDefault="00BC124A" w:rsidP="00BC124A">
      <w:pPr>
        <w:spacing w:line="360" w:lineRule="auto"/>
        <w:jc w:val="both"/>
        <w:rPr>
          <w:rFonts w:ascii="Arial" w:eastAsia="Arial" w:hAnsi="Arial" w:cs="Arial"/>
          <w:sz w:val="24"/>
          <w:szCs w:val="24"/>
        </w:rPr>
      </w:pPr>
    </w:p>
    <w:p w14:paraId="39D673DD"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6. Research and Monitoring:</w:t>
      </w:r>
    </w:p>
    <w:p w14:paraId="7327C09F"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Invest in research and data collection to better understand the impacts of tourism on Barcelona's environment, society, and economy.</w:t>
      </w:r>
    </w:p>
    <w:p w14:paraId="57157DB6" w14:textId="77777777" w:rsidR="00BC124A" w:rsidRPr="007819F5" w:rsidRDefault="00BC124A" w:rsidP="00BC124A">
      <w:pPr>
        <w:pStyle w:val="ListParagraph"/>
        <w:numPr>
          <w:ilvl w:val="0"/>
          <w:numId w:val="5"/>
        </w:numPr>
        <w:spacing w:line="360" w:lineRule="auto"/>
        <w:jc w:val="both"/>
        <w:rPr>
          <w:rFonts w:ascii="Arial" w:eastAsia="Arial" w:hAnsi="Arial" w:cs="Arial"/>
          <w:sz w:val="24"/>
          <w:szCs w:val="24"/>
        </w:rPr>
      </w:pPr>
      <w:r w:rsidRPr="007819F5">
        <w:rPr>
          <w:rFonts w:ascii="Arial" w:eastAsia="Arial" w:hAnsi="Arial" w:cs="Arial"/>
          <w:sz w:val="24"/>
          <w:szCs w:val="24"/>
        </w:rPr>
        <w:t>Establish monitoring systems to regularly assess and evaluate the effectiveness of sustainable tourism initiatives, identifying areas for improvement and adapting strategies accordingly.</w:t>
      </w:r>
    </w:p>
    <w:p w14:paraId="6E8482F6" w14:textId="77777777" w:rsidR="00BC124A" w:rsidRPr="007819F5" w:rsidRDefault="00BC124A" w:rsidP="00BC124A">
      <w:pPr>
        <w:spacing w:line="360" w:lineRule="auto"/>
        <w:jc w:val="both"/>
        <w:rPr>
          <w:rFonts w:ascii="Arial" w:eastAsia="Arial" w:hAnsi="Arial" w:cs="Arial"/>
          <w:sz w:val="24"/>
          <w:szCs w:val="24"/>
        </w:rPr>
      </w:pPr>
    </w:p>
    <w:p w14:paraId="6CA0FB05"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By implementing these recommendations, Barcelona can further strengthen its position as a sustainable tourism destination. Emphasising the principles of economic viability, socio-cultural integrity, and environmental preservation, the city can ensure the long-term sustainability of its tourism industry while preserving its unique identity and enhancing the well-being of its residents.</w:t>
      </w:r>
    </w:p>
    <w:p w14:paraId="76CADF22" w14:textId="77777777" w:rsidR="00BC124A" w:rsidRPr="007819F5" w:rsidRDefault="00BC124A" w:rsidP="00BC124A">
      <w:pPr>
        <w:spacing w:line="360" w:lineRule="auto"/>
        <w:jc w:val="both"/>
        <w:rPr>
          <w:rFonts w:ascii="Arial" w:eastAsia="Arial" w:hAnsi="Arial" w:cs="Arial"/>
          <w:sz w:val="24"/>
          <w:szCs w:val="24"/>
        </w:rPr>
      </w:pPr>
    </w:p>
    <w:p w14:paraId="5FDEFFFB" w14:textId="77777777" w:rsidR="00BC124A" w:rsidRPr="007819F5" w:rsidRDefault="00BC124A" w:rsidP="00BC124A">
      <w:pPr>
        <w:pStyle w:val="ListParagraph"/>
        <w:numPr>
          <w:ilvl w:val="0"/>
          <w:numId w:val="4"/>
        </w:numPr>
        <w:spacing w:line="360" w:lineRule="auto"/>
        <w:jc w:val="both"/>
        <w:rPr>
          <w:rFonts w:ascii="Arial" w:eastAsia="Arial" w:hAnsi="Arial" w:cs="Arial"/>
          <w:b/>
          <w:bCs/>
          <w:sz w:val="24"/>
          <w:szCs w:val="24"/>
        </w:rPr>
      </w:pPr>
      <w:r w:rsidRPr="007819F5">
        <w:rPr>
          <w:rFonts w:ascii="Arial" w:eastAsia="Arial" w:hAnsi="Arial" w:cs="Arial"/>
          <w:b/>
          <w:bCs/>
          <w:sz w:val="24"/>
          <w:szCs w:val="24"/>
        </w:rPr>
        <w:lastRenderedPageBreak/>
        <w:t>Conclusion</w:t>
      </w:r>
    </w:p>
    <w:p w14:paraId="090F17EE"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In conclusion, Barcelona has demonstrated a commitment to sustainable tourism by actively pursuing initiatives that balance economic growth, socio-cultural preservation, and environmental protection. The city has recognised the importance of collaboration among stakeholders, visitor management strategies, cultural preservation, environmental conservation, education, and research.</w:t>
      </w:r>
    </w:p>
    <w:p w14:paraId="2315AD7A"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However, Barcelona also faces challenges associated with the rapid growth of tourism, including issues of overcrowding, strain on resources, and potential irritations among local residents. It is imperative for the destination to address these challenges through ongoing monitoring, adaptation, and innovation in sustainable tourism practices.</w:t>
      </w:r>
    </w:p>
    <w:p w14:paraId="11ACD4A6"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Looking ahead, recommendations for the future development of sustainable tourism in Barcelona include enhancing destination management, implementing effective visitor management strategies, fostering community engagement, strengthening environmental conservation measures, promoting education and awareness, and investing in research and monitoring.</w:t>
      </w:r>
    </w:p>
    <w:p w14:paraId="2E66A80B"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By prioritising sustainability at the core of its tourism development, Barcelona can achieve a more resilient and responsible tourism industry. It is crucial for the city to strike a delicate balance between tourism growth and the well-being of its residents, ensuring that the benefits of tourism are equitable, the cultural heritage is preserved, and the environment is protected.</w:t>
      </w:r>
    </w:p>
    <w:p w14:paraId="33496944"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As travellers increasingly seek destinations that prioritise sustainability, Barcelona has the opportunity to position itself as a global leader in sustainable tourism. By continuing to innovate and adapt, Barcelona can create a model for other destinations to follow, inspiring the development of tourism industries that contribute positively to the environment, society, and economy.</w:t>
      </w:r>
    </w:p>
    <w:p w14:paraId="2258232E" w14:textId="77777777" w:rsidR="00BC124A" w:rsidRPr="007819F5" w:rsidRDefault="00BC124A" w:rsidP="00BC124A">
      <w:pPr>
        <w:spacing w:line="360" w:lineRule="auto"/>
        <w:jc w:val="both"/>
        <w:rPr>
          <w:rFonts w:ascii="Arial" w:eastAsia="Arial" w:hAnsi="Arial" w:cs="Arial"/>
          <w:sz w:val="24"/>
          <w:szCs w:val="24"/>
        </w:rPr>
      </w:pPr>
      <w:r w:rsidRPr="007819F5">
        <w:rPr>
          <w:rFonts w:ascii="Arial" w:eastAsia="Arial" w:hAnsi="Arial" w:cs="Arial"/>
          <w:sz w:val="24"/>
          <w:szCs w:val="24"/>
        </w:rPr>
        <w:t>Sustainable tourism in Barcelona is not only a necessity but also an opportunity to create a brighter and more sustainable future for the destination and its residents. Through collaborative efforts and a commitment to sustainability, Barcelona can continue to enchant visitors, preserve its cultural heritage, protect its environment, and ensure a prosperous and sustainable tourism industry for generations to come.</w:t>
      </w:r>
    </w:p>
    <w:p w14:paraId="1DBD07A0" w14:textId="77777777" w:rsidR="00D44B76" w:rsidRDefault="00D44B76"/>
    <w:sectPr w:rsidR="00D44B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CDC4A"/>
    <w:multiLevelType w:val="hybridMultilevel"/>
    <w:tmpl w:val="FFFFFFFF"/>
    <w:lvl w:ilvl="0" w:tplc="51F48298">
      <w:start w:val="1"/>
      <w:numFmt w:val="decimal"/>
      <w:lvlText w:val="%1."/>
      <w:lvlJc w:val="left"/>
      <w:pPr>
        <w:ind w:left="720" w:hanging="360"/>
      </w:pPr>
    </w:lvl>
    <w:lvl w:ilvl="1" w:tplc="738C644C">
      <w:start w:val="1"/>
      <w:numFmt w:val="lowerLetter"/>
      <w:lvlText w:val="%2."/>
      <w:lvlJc w:val="left"/>
      <w:pPr>
        <w:ind w:left="1440" w:hanging="360"/>
      </w:pPr>
    </w:lvl>
    <w:lvl w:ilvl="2" w:tplc="4BE85F1C">
      <w:start w:val="1"/>
      <w:numFmt w:val="lowerRoman"/>
      <w:lvlText w:val="%3."/>
      <w:lvlJc w:val="right"/>
      <w:pPr>
        <w:ind w:left="2160" w:hanging="180"/>
      </w:pPr>
    </w:lvl>
    <w:lvl w:ilvl="3" w:tplc="33489D3E">
      <w:start w:val="1"/>
      <w:numFmt w:val="decimal"/>
      <w:lvlText w:val="%4."/>
      <w:lvlJc w:val="left"/>
      <w:pPr>
        <w:ind w:left="2880" w:hanging="360"/>
      </w:pPr>
    </w:lvl>
    <w:lvl w:ilvl="4" w:tplc="CC52EB6A">
      <w:start w:val="1"/>
      <w:numFmt w:val="lowerLetter"/>
      <w:lvlText w:val="%5."/>
      <w:lvlJc w:val="left"/>
      <w:pPr>
        <w:ind w:left="3600" w:hanging="360"/>
      </w:pPr>
    </w:lvl>
    <w:lvl w:ilvl="5" w:tplc="C47693EA">
      <w:start w:val="1"/>
      <w:numFmt w:val="lowerRoman"/>
      <w:lvlText w:val="%6."/>
      <w:lvlJc w:val="right"/>
      <w:pPr>
        <w:ind w:left="4320" w:hanging="180"/>
      </w:pPr>
    </w:lvl>
    <w:lvl w:ilvl="6" w:tplc="F9664EBE">
      <w:start w:val="1"/>
      <w:numFmt w:val="decimal"/>
      <w:lvlText w:val="%7."/>
      <w:lvlJc w:val="left"/>
      <w:pPr>
        <w:ind w:left="5040" w:hanging="360"/>
      </w:pPr>
    </w:lvl>
    <w:lvl w:ilvl="7" w:tplc="5462AFDA">
      <w:start w:val="1"/>
      <w:numFmt w:val="lowerLetter"/>
      <w:lvlText w:val="%8."/>
      <w:lvlJc w:val="left"/>
      <w:pPr>
        <w:ind w:left="5760" w:hanging="360"/>
      </w:pPr>
    </w:lvl>
    <w:lvl w:ilvl="8" w:tplc="D8F61298">
      <w:start w:val="1"/>
      <w:numFmt w:val="lowerRoman"/>
      <w:lvlText w:val="%9."/>
      <w:lvlJc w:val="right"/>
      <w:pPr>
        <w:ind w:left="6480" w:hanging="180"/>
      </w:pPr>
    </w:lvl>
  </w:abstractNum>
  <w:abstractNum w:abstractNumId="1" w15:restartNumberingAfterBreak="0">
    <w:nsid w:val="34A283BA"/>
    <w:multiLevelType w:val="hybridMultilevel"/>
    <w:tmpl w:val="FFFFFFFF"/>
    <w:lvl w:ilvl="0" w:tplc="3F24D0EE">
      <w:start w:val="1"/>
      <w:numFmt w:val="bullet"/>
      <w:lvlText w:val=""/>
      <w:lvlJc w:val="left"/>
      <w:pPr>
        <w:ind w:left="720" w:hanging="360"/>
      </w:pPr>
      <w:rPr>
        <w:rFonts w:ascii="Symbol" w:hAnsi="Symbol" w:hint="default"/>
      </w:rPr>
    </w:lvl>
    <w:lvl w:ilvl="1" w:tplc="E81051C8">
      <w:start w:val="1"/>
      <w:numFmt w:val="bullet"/>
      <w:lvlText w:val="o"/>
      <w:lvlJc w:val="left"/>
      <w:pPr>
        <w:ind w:left="1440" w:hanging="360"/>
      </w:pPr>
      <w:rPr>
        <w:rFonts w:ascii="Courier New" w:hAnsi="Courier New" w:hint="default"/>
      </w:rPr>
    </w:lvl>
    <w:lvl w:ilvl="2" w:tplc="F730B314">
      <w:start w:val="1"/>
      <w:numFmt w:val="bullet"/>
      <w:lvlText w:val=""/>
      <w:lvlJc w:val="left"/>
      <w:pPr>
        <w:ind w:left="2160" w:hanging="360"/>
      </w:pPr>
      <w:rPr>
        <w:rFonts w:ascii="Wingdings" w:hAnsi="Wingdings" w:hint="default"/>
      </w:rPr>
    </w:lvl>
    <w:lvl w:ilvl="3" w:tplc="B25C185C">
      <w:start w:val="1"/>
      <w:numFmt w:val="bullet"/>
      <w:lvlText w:val=""/>
      <w:lvlJc w:val="left"/>
      <w:pPr>
        <w:ind w:left="2880" w:hanging="360"/>
      </w:pPr>
      <w:rPr>
        <w:rFonts w:ascii="Symbol" w:hAnsi="Symbol" w:hint="default"/>
      </w:rPr>
    </w:lvl>
    <w:lvl w:ilvl="4" w:tplc="D72442A4">
      <w:start w:val="1"/>
      <w:numFmt w:val="bullet"/>
      <w:lvlText w:val="o"/>
      <w:lvlJc w:val="left"/>
      <w:pPr>
        <w:ind w:left="3600" w:hanging="360"/>
      </w:pPr>
      <w:rPr>
        <w:rFonts w:ascii="Courier New" w:hAnsi="Courier New" w:hint="default"/>
      </w:rPr>
    </w:lvl>
    <w:lvl w:ilvl="5" w:tplc="1812C0D4">
      <w:start w:val="1"/>
      <w:numFmt w:val="bullet"/>
      <w:lvlText w:val=""/>
      <w:lvlJc w:val="left"/>
      <w:pPr>
        <w:ind w:left="4320" w:hanging="360"/>
      </w:pPr>
      <w:rPr>
        <w:rFonts w:ascii="Wingdings" w:hAnsi="Wingdings" w:hint="default"/>
      </w:rPr>
    </w:lvl>
    <w:lvl w:ilvl="6" w:tplc="16342C1C">
      <w:start w:val="1"/>
      <w:numFmt w:val="bullet"/>
      <w:lvlText w:val=""/>
      <w:lvlJc w:val="left"/>
      <w:pPr>
        <w:ind w:left="5040" w:hanging="360"/>
      </w:pPr>
      <w:rPr>
        <w:rFonts w:ascii="Symbol" w:hAnsi="Symbol" w:hint="default"/>
      </w:rPr>
    </w:lvl>
    <w:lvl w:ilvl="7" w:tplc="883606C4">
      <w:start w:val="1"/>
      <w:numFmt w:val="bullet"/>
      <w:lvlText w:val="o"/>
      <w:lvlJc w:val="left"/>
      <w:pPr>
        <w:ind w:left="5760" w:hanging="360"/>
      </w:pPr>
      <w:rPr>
        <w:rFonts w:ascii="Courier New" w:hAnsi="Courier New" w:hint="default"/>
      </w:rPr>
    </w:lvl>
    <w:lvl w:ilvl="8" w:tplc="D38076DA">
      <w:start w:val="1"/>
      <w:numFmt w:val="bullet"/>
      <w:lvlText w:val=""/>
      <w:lvlJc w:val="left"/>
      <w:pPr>
        <w:ind w:left="6480" w:hanging="360"/>
      </w:pPr>
      <w:rPr>
        <w:rFonts w:ascii="Wingdings" w:hAnsi="Wingdings" w:hint="default"/>
      </w:rPr>
    </w:lvl>
  </w:abstractNum>
  <w:abstractNum w:abstractNumId="2" w15:restartNumberingAfterBreak="0">
    <w:nsid w:val="432654B1"/>
    <w:multiLevelType w:val="hybridMultilevel"/>
    <w:tmpl w:val="41720652"/>
    <w:lvl w:ilvl="0" w:tplc="EBA6BF30">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DF2DDE"/>
    <w:multiLevelType w:val="hybridMultilevel"/>
    <w:tmpl w:val="84066F44"/>
    <w:lvl w:ilvl="0" w:tplc="51F4829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A625C7"/>
    <w:multiLevelType w:val="multilevel"/>
    <w:tmpl w:val="D834D83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09493886">
    <w:abstractNumId w:val="0"/>
  </w:num>
  <w:num w:numId="2" w16cid:durableId="2053840552">
    <w:abstractNumId w:val="1"/>
  </w:num>
  <w:num w:numId="3" w16cid:durableId="1568296940">
    <w:abstractNumId w:val="4"/>
  </w:num>
  <w:num w:numId="4" w16cid:durableId="1707679401">
    <w:abstractNumId w:val="3"/>
  </w:num>
  <w:num w:numId="5" w16cid:durableId="1714883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C124A"/>
    <w:rsid w:val="009832B5"/>
    <w:rsid w:val="00BC124A"/>
    <w:rsid w:val="00D44B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40180"/>
  <w15:chartTrackingRefBased/>
  <w15:docId w15:val="{669C171A-A07B-4BE2-A25C-D7FC53391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24A"/>
    <w:rPr>
      <w:rFonts w:eastAsiaTheme="minorHAnsi"/>
      <w:kern w:val="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2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2280</Words>
  <Characters>13000</Characters>
  <Application>Microsoft Office Word</Application>
  <DocSecurity>0</DocSecurity>
  <Lines>108</Lines>
  <Paragraphs>30</Paragraphs>
  <ScaleCrop>false</ScaleCrop>
  <Company/>
  <LinksUpToDate>false</LinksUpToDate>
  <CharactersWithSpaces>15250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Roshna Abdulla (2019725)</dc:creator>
  <cp:keywords/>
  <dc:description/>
  <cp:lastModifiedBy>Roshna Abdulla (2019725)</cp:lastModifiedBy>
  <cp:revision>1</cp:revision>
  <dcterms:created xsi:type="dcterms:W3CDTF">2023-06-14T22:53:00Z</dcterms:created>
  <dcterms:modified xsi:type="dcterms:W3CDTF">2023-06-14T22:53:00Z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77c7782e-ed0c-4a4a-8e86-5cad54670753</vt:lpwstr>
  </property>
</Properties>
</file>