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4560" w:rsidRDefault="00525BE3" w:rsidP="00B74560">
      <w:pPr>
        <w:spacing w:after="0" w:line="360" w:lineRule="auto"/>
        <w:rPr>
          <w:rFonts w:ascii="Arial" w:hAnsi="Arial" w:cs="Arial"/>
          <w:b/>
        </w:rPr>
      </w:pPr>
      <w:bookmarkStart w:id="0" w:name="_GoBack"/>
      <w:bookmarkEnd w:id="0"/>
      <w:r>
        <w:rPr>
          <w:rFonts w:ascii="Arial" w:hAnsi="Arial" w:cs="Arial"/>
          <w:b/>
        </w:rPr>
        <w:t>Question 2</w:t>
      </w:r>
      <w:r w:rsidR="001837F7">
        <w:rPr>
          <w:rFonts w:ascii="Arial" w:hAnsi="Arial" w:cs="Arial"/>
          <w:b/>
        </w:rPr>
        <w:t>5</w:t>
      </w:r>
      <w:r w:rsidR="00B74560">
        <w:rPr>
          <w:rFonts w:ascii="Arial" w:hAnsi="Arial" w:cs="Arial"/>
          <w:b/>
        </w:rPr>
        <w:t xml:space="preserve"> </w:t>
      </w:r>
      <w:r w:rsidR="0035150B">
        <w:rPr>
          <w:rFonts w:ascii="Arial" w:hAnsi="Arial" w:cs="Arial"/>
          <w:b/>
        </w:rPr>
        <w:t>–</w:t>
      </w:r>
      <w:r w:rsidR="00B74560">
        <w:rPr>
          <w:rFonts w:ascii="Arial" w:hAnsi="Arial" w:cs="Arial"/>
          <w:b/>
        </w:rPr>
        <w:t xml:space="preserve"> </w:t>
      </w:r>
      <w:r w:rsidR="00772ACE">
        <w:rPr>
          <w:rFonts w:ascii="Arial" w:hAnsi="Arial" w:cs="Arial"/>
          <w:b/>
        </w:rPr>
        <w:t>Working capital, Liquidity, Cash forecasts &amp; Financing</w:t>
      </w:r>
    </w:p>
    <w:p w:rsidR="001837F7" w:rsidRDefault="001837F7" w:rsidP="001837F7">
      <w:pPr>
        <w:autoSpaceDE w:val="0"/>
        <w:autoSpaceDN w:val="0"/>
        <w:adjustRightInd w:val="0"/>
        <w:jc w:val="both"/>
        <w:rPr>
          <w:rFonts w:ascii="Arial" w:hAnsi="Arial" w:cs="Arial"/>
          <w:color w:val="0D0D0D" w:themeColor="text1" w:themeTint="F2"/>
          <w:sz w:val="20"/>
          <w:szCs w:val="20"/>
        </w:rPr>
      </w:pPr>
      <w:r w:rsidRPr="00883737">
        <w:rPr>
          <w:rFonts w:ascii="Arial" w:hAnsi="Arial" w:cs="Arial"/>
          <w:color w:val="0D0D0D" w:themeColor="text1" w:themeTint="F2"/>
          <w:sz w:val="20"/>
          <w:szCs w:val="20"/>
        </w:rPr>
        <w:t xml:space="preserve">Alpha Limited has experienced a period of rapid expansion in the </w:t>
      </w:r>
      <w:r w:rsidRPr="00883737">
        <w:rPr>
          <w:rFonts w:ascii="Arial" w:hAnsi="Arial" w:cs="Arial"/>
          <w:color w:val="0D0D0D" w:themeColor="text1" w:themeTint="F2"/>
          <w:sz w:val="20"/>
          <w:szCs w:val="20"/>
          <w:u w:val="single"/>
        </w:rPr>
        <w:t>last</w:t>
      </w:r>
      <w:r w:rsidRPr="00883737">
        <w:rPr>
          <w:rFonts w:ascii="Arial" w:hAnsi="Arial" w:cs="Arial"/>
          <w:color w:val="0D0D0D" w:themeColor="text1" w:themeTint="F2"/>
          <w:sz w:val="20"/>
          <w:szCs w:val="20"/>
        </w:rPr>
        <w:t xml:space="preserve"> 6 months following the launch of a new product on 1 July 2016. The following actual data is available from the management accounts of Alpha</w:t>
      </w:r>
      <w:r>
        <w:rPr>
          <w:rFonts w:ascii="Arial" w:hAnsi="Arial" w:cs="Arial"/>
          <w:color w:val="0D0D0D" w:themeColor="text1" w:themeTint="F2"/>
          <w:sz w:val="20"/>
          <w:szCs w:val="20"/>
        </w:rPr>
        <w:t xml:space="preserve"> </w:t>
      </w:r>
      <w:r w:rsidRPr="00DB0314">
        <w:rPr>
          <w:rFonts w:ascii="Arial" w:hAnsi="Arial" w:cs="Arial"/>
          <w:color w:val="0D0D0D" w:themeColor="text1" w:themeTint="F2"/>
          <w:sz w:val="18"/>
          <w:szCs w:val="18"/>
        </w:rPr>
        <w:t>(</w:t>
      </w:r>
      <w:r>
        <w:rPr>
          <w:rFonts w:ascii="Arial" w:hAnsi="Arial" w:cs="Arial"/>
          <w:color w:val="0D0D0D" w:themeColor="text1" w:themeTint="F2"/>
          <w:sz w:val="18"/>
          <w:szCs w:val="18"/>
        </w:rPr>
        <w:t>a</w:t>
      </w:r>
      <w:r w:rsidRPr="00DB0314">
        <w:rPr>
          <w:rFonts w:ascii="Arial" w:hAnsi="Arial" w:cs="Arial"/>
          <w:color w:val="0D0D0D" w:themeColor="text1" w:themeTint="F2"/>
          <w:sz w:val="18"/>
          <w:szCs w:val="18"/>
        </w:rPr>
        <w:t>ll amounts are x £1,000</w:t>
      </w:r>
      <w:r>
        <w:rPr>
          <w:rFonts w:ascii="Arial" w:hAnsi="Arial" w:cs="Arial"/>
          <w:color w:val="0D0D0D" w:themeColor="text1" w:themeTint="F2"/>
          <w:sz w:val="18"/>
          <w:szCs w:val="18"/>
        </w:rPr>
        <w:t>):</w:t>
      </w:r>
    </w:p>
    <w:p w:rsidR="001837F7" w:rsidRPr="00181D97" w:rsidRDefault="001837F7" w:rsidP="001837F7">
      <w:pPr>
        <w:autoSpaceDE w:val="0"/>
        <w:autoSpaceDN w:val="0"/>
        <w:adjustRightInd w:val="0"/>
        <w:spacing w:after="0" w:line="240" w:lineRule="auto"/>
        <w:jc w:val="both"/>
        <w:rPr>
          <w:rFonts w:ascii="Arial" w:hAnsi="Arial" w:cs="Arial"/>
          <w:b/>
          <w:color w:val="0D0D0D" w:themeColor="text1" w:themeTint="F2"/>
          <w:sz w:val="20"/>
          <w:szCs w:val="20"/>
        </w:rPr>
      </w:pPr>
      <w:r>
        <w:rPr>
          <w:rFonts w:ascii="Arial" w:hAnsi="Arial" w:cs="Arial"/>
          <w:color w:val="0D0D0D" w:themeColor="text1" w:themeTint="F2"/>
          <w:sz w:val="18"/>
          <w:szCs w:val="18"/>
        </w:rPr>
        <w:tab/>
      </w:r>
      <w:r>
        <w:rPr>
          <w:rFonts w:ascii="Arial" w:hAnsi="Arial" w:cs="Arial"/>
          <w:color w:val="0D0D0D" w:themeColor="text1" w:themeTint="F2"/>
          <w:sz w:val="18"/>
          <w:szCs w:val="18"/>
        </w:rPr>
        <w:tab/>
      </w:r>
      <w:r>
        <w:rPr>
          <w:rFonts w:ascii="Arial" w:hAnsi="Arial" w:cs="Arial"/>
          <w:color w:val="0D0D0D" w:themeColor="text1" w:themeTint="F2"/>
          <w:sz w:val="18"/>
          <w:szCs w:val="18"/>
        </w:rPr>
        <w:tab/>
      </w:r>
      <w:r>
        <w:rPr>
          <w:rFonts w:ascii="Arial" w:hAnsi="Arial" w:cs="Arial"/>
          <w:color w:val="0D0D0D" w:themeColor="text1" w:themeTint="F2"/>
          <w:sz w:val="18"/>
          <w:szCs w:val="18"/>
        </w:rPr>
        <w:tab/>
      </w:r>
      <w:r>
        <w:rPr>
          <w:rFonts w:ascii="Arial" w:hAnsi="Arial" w:cs="Arial"/>
          <w:color w:val="0D0D0D" w:themeColor="text1" w:themeTint="F2"/>
          <w:sz w:val="18"/>
          <w:szCs w:val="18"/>
        </w:rPr>
        <w:tab/>
      </w:r>
      <w:r>
        <w:rPr>
          <w:rFonts w:ascii="Arial" w:hAnsi="Arial" w:cs="Arial"/>
          <w:color w:val="0D0D0D" w:themeColor="text1" w:themeTint="F2"/>
          <w:sz w:val="18"/>
          <w:szCs w:val="18"/>
        </w:rPr>
        <w:tab/>
      </w:r>
      <w:r w:rsidRPr="00181D97">
        <w:rPr>
          <w:rFonts w:ascii="Arial" w:hAnsi="Arial" w:cs="Arial"/>
          <w:b/>
          <w:color w:val="0D0D0D" w:themeColor="text1" w:themeTint="F2"/>
          <w:sz w:val="20"/>
          <w:szCs w:val="20"/>
        </w:rPr>
        <w:t>6 months to 30</w:t>
      </w:r>
      <w:r>
        <w:rPr>
          <w:rFonts w:ascii="Arial" w:hAnsi="Arial" w:cs="Arial"/>
          <w:b/>
          <w:color w:val="0D0D0D" w:themeColor="text1" w:themeTint="F2"/>
          <w:sz w:val="20"/>
          <w:szCs w:val="20"/>
        </w:rPr>
        <w:tab/>
      </w:r>
      <w:r w:rsidRPr="00181D97">
        <w:rPr>
          <w:rFonts w:ascii="Arial" w:hAnsi="Arial" w:cs="Arial"/>
          <w:b/>
          <w:color w:val="0D0D0D" w:themeColor="text1" w:themeTint="F2"/>
          <w:sz w:val="20"/>
          <w:szCs w:val="20"/>
        </w:rPr>
        <w:tab/>
        <w:t>6 months to 31</w:t>
      </w:r>
    </w:p>
    <w:p w:rsidR="001837F7" w:rsidRPr="00181D97" w:rsidRDefault="001837F7" w:rsidP="001837F7">
      <w:pPr>
        <w:autoSpaceDE w:val="0"/>
        <w:autoSpaceDN w:val="0"/>
        <w:adjustRightInd w:val="0"/>
        <w:spacing w:after="0" w:line="360" w:lineRule="auto"/>
        <w:ind w:left="3600" w:firstLine="720"/>
        <w:jc w:val="both"/>
        <w:rPr>
          <w:rFonts w:ascii="Arial" w:hAnsi="Arial" w:cs="Arial"/>
          <w:b/>
          <w:color w:val="0D0D0D" w:themeColor="text1" w:themeTint="F2"/>
          <w:sz w:val="20"/>
          <w:szCs w:val="20"/>
        </w:rPr>
      </w:pPr>
      <w:r w:rsidRPr="00181D97">
        <w:rPr>
          <w:rFonts w:ascii="Arial" w:hAnsi="Arial" w:cs="Arial"/>
          <w:b/>
          <w:color w:val="0D0D0D" w:themeColor="text1" w:themeTint="F2"/>
          <w:sz w:val="20"/>
          <w:szCs w:val="20"/>
        </w:rPr>
        <w:t>June 2016</w:t>
      </w:r>
      <w:r w:rsidRPr="00181D97">
        <w:rPr>
          <w:rFonts w:ascii="Arial" w:hAnsi="Arial" w:cs="Arial"/>
          <w:b/>
          <w:color w:val="0D0D0D" w:themeColor="text1" w:themeTint="F2"/>
          <w:sz w:val="20"/>
          <w:szCs w:val="20"/>
        </w:rPr>
        <w:tab/>
      </w:r>
      <w:r w:rsidRPr="00181D97">
        <w:rPr>
          <w:rFonts w:ascii="Arial" w:hAnsi="Arial" w:cs="Arial"/>
          <w:b/>
          <w:color w:val="0D0D0D" w:themeColor="text1" w:themeTint="F2"/>
          <w:sz w:val="20"/>
          <w:szCs w:val="20"/>
        </w:rPr>
        <w:tab/>
        <w:t>December 2016</w:t>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Pr>
          <w:rFonts w:ascii="Arial" w:hAnsi="Arial" w:cs="Arial"/>
          <w:color w:val="000000" w:themeColor="text1"/>
          <w:sz w:val="20"/>
          <w:szCs w:val="20"/>
        </w:rPr>
        <w:t>Sales</w:t>
      </w:r>
      <w:r w:rsidRPr="00CE6387">
        <w:rPr>
          <w:rFonts w:ascii="Arial" w:hAnsi="Arial" w:cs="Arial"/>
          <w:color w:val="000000" w:themeColor="text1"/>
          <w:sz w:val="20"/>
          <w:szCs w:val="20"/>
        </w:rPr>
        <w:t xml:space="preserve"> for the period</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2,000</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3,100 </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sidRPr="00CE6387">
        <w:rPr>
          <w:rFonts w:ascii="Arial" w:hAnsi="Arial" w:cs="Arial"/>
          <w:color w:val="000000" w:themeColor="text1"/>
          <w:sz w:val="20"/>
          <w:szCs w:val="20"/>
        </w:rPr>
        <w:t>Cost of sales for the period</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1,450 </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2,420 </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Pr>
          <w:rFonts w:ascii="Arial" w:hAnsi="Arial" w:cs="Arial"/>
          <w:color w:val="000000" w:themeColor="text1"/>
          <w:sz w:val="20"/>
          <w:szCs w:val="20"/>
        </w:rPr>
        <w:t>Stock</w:t>
      </w:r>
      <w:r w:rsidRPr="00CE6387">
        <w:rPr>
          <w:rFonts w:ascii="Arial" w:hAnsi="Arial" w:cs="Arial"/>
          <w:color w:val="000000" w:themeColor="text1"/>
          <w:sz w:val="20"/>
          <w:szCs w:val="20"/>
        </w:rPr>
        <w:t xml:space="preserve"> at period end </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Pr>
          <w:rFonts w:ascii="Arial" w:hAnsi="Arial" w:cs="Arial"/>
          <w:color w:val="000000" w:themeColor="text1"/>
          <w:sz w:val="20"/>
          <w:szCs w:val="20"/>
        </w:rPr>
        <w:tab/>
      </w:r>
      <w:r w:rsidRPr="00CE6387">
        <w:rPr>
          <w:rFonts w:ascii="Arial" w:hAnsi="Arial" w:cs="Arial"/>
          <w:color w:val="000000" w:themeColor="text1"/>
          <w:sz w:val="20"/>
          <w:szCs w:val="20"/>
        </w:rPr>
        <w:tab/>
        <w:t>460</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1,220</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Pr>
          <w:rFonts w:ascii="Arial" w:hAnsi="Arial" w:cs="Arial"/>
          <w:color w:val="000000" w:themeColor="text1"/>
          <w:sz w:val="20"/>
          <w:szCs w:val="20"/>
        </w:rPr>
        <w:t>Trade debtors</w:t>
      </w:r>
      <w:r w:rsidRPr="00CE6387">
        <w:rPr>
          <w:rFonts w:ascii="Arial" w:hAnsi="Arial" w:cs="Arial"/>
          <w:color w:val="000000" w:themeColor="text1"/>
          <w:sz w:val="20"/>
          <w:szCs w:val="20"/>
        </w:rPr>
        <w:t xml:space="preserve"> at period end</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790</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1,715 </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sidRPr="00CE6387">
        <w:rPr>
          <w:rFonts w:ascii="Arial" w:hAnsi="Arial" w:cs="Arial"/>
          <w:color w:val="000000" w:themeColor="text1"/>
          <w:sz w:val="20"/>
          <w:szCs w:val="20"/>
        </w:rPr>
        <w:t>Cash and cash equivalents at period end</w:t>
      </w:r>
      <w:r w:rsidRPr="00CE6387">
        <w:rPr>
          <w:rFonts w:ascii="Arial" w:hAnsi="Arial" w:cs="Arial"/>
          <w:color w:val="000000" w:themeColor="text1"/>
          <w:sz w:val="20"/>
          <w:szCs w:val="20"/>
        </w:rPr>
        <w:tab/>
        <w:t>150</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 - </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sidRPr="00CE6387">
        <w:rPr>
          <w:rFonts w:ascii="Arial" w:hAnsi="Arial" w:cs="Arial"/>
          <w:color w:val="000000" w:themeColor="text1"/>
          <w:sz w:val="20"/>
          <w:szCs w:val="20"/>
        </w:rPr>
        <w:t xml:space="preserve">Trade </w:t>
      </w:r>
      <w:r>
        <w:rPr>
          <w:rFonts w:ascii="Arial" w:hAnsi="Arial" w:cs="Arial"/>
          <w:color w:val="000000" w:themeColor="text1"/>
          <w:sz w:val="20"/>
          <w:szCs w:val="20"/>
        </w:rPr>
        <w:t>creditors</w:t>
      </w:r>
      <w:r w:rsidRPr="00CE6387">
        <w:rPr>
          <w:rFonts w:ascii="Arial" w:hAnsi="Arial" w:cs="Arial"/>
          <w:color w:val="000000" w:themeColor="text1"/>
          <w:sz w:val="20"/>
          <w:szCs w:val="20"/>
        </w:rPr>
        <w:t xml:space="preserve"> at period end </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580</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1,190 </w:t>
      </w:r>
      <w:r w:rsidRPr="00CE6387">
        <w:rPr>
          <w:rFonts w:ascii="Arial" w:hAnsi="Arial" w:cs="Arial"/>
          <w:color w:val="000000" w:themeColor="text1"/>
          <w:sz w:val="20"/>
          <w:szCs w:val="20"/>
        </w:rPr>
        <w:tab/>
      </w:r>
    </w:p>
    <w:p w:rsidR="001837F7" w:rsidRPr="00CE6387" w:rsidRDefault="001837F7" w:rsidP="001837F7">
      <w:pPr>
        <w:autoSpaceDE w:val="0"/>
        <w:autoSpaceDN w:val="0"/>
        <w:adjustRightInd w:val="0"/>
        <w:spacing w:after="40"/>
        <w:jc w:val="both"/>
        <w:rPr>
          <w:rFonts w:ascii="Arial" w:hAnsi="Arial" w:cs="Arial"/>
          <w:color w:val="000000" w:themeColor="text1"/>
          <w:sz w:val="20"/>
          <w:szCs w:val="20"/>
        </w:rPr>
      </w:pPr>
      <w:r w:rsidRPr="00CE6387">
        <w:rPr>
          <w:rFonts w:ascii="Arial" w:hAnsi="Arial" w:cs="Arial"/>
          <w:color w:val="000000" w:themeColor="text1"/>
          <w:sz w:val="20"/>
          <w:szCs w:val="20"/>
        </w:rPr>
        <w:t xml:space="preserve">Short-term borrowings at period end </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t>-</w:t>
      </w:r>
      <w:r w:rsidRPr="00CE6387">
        <w:rPr>
          <w:rFonts w:ascii="Arial" w:hAnsi="Arial" w:cs="Arial"/>
          <w:color w:val="000000" w:themeColor="text1"/>
          <w:sz w:val="20"/>
          <w:szCs w:val="20"/>
        </w:rPr>
        <w:tab/>
      </w:r>
      <w:r w:rsidRPr="00CE6387">
        <w:rPr>
          <w:rFonts w:ascii="Arial" w:hAnsi="Arial" w:cs="Arial"/>
          <w:color w:val="000000" w:themeColor="text1"/>
          <w:sz w:val="20"/>
          <w:szCs w:val="20"/>
        </w:rPr>
        <w:tab/>
      </w:r>
      <w:r w:rsidRPr="00CE6387">
        <w:rPr>
          <w:rFonts w:ascii="Arial" w:hAnsi="Arial" w:cs="Arial"/>
          <w:color w:val="000000" w:themeColor="text1"/>
          <w:sz w:val="20"/>
          <w:szCs w:val="20"/>
        </w:rPr>
        <w:tab/>
        <w:t xml:space="preserve">250 </w:t>
      </w:r>
      <w:r w:rsidRPr="00CE6387">
        <w:rPr>
          <w:rFonts w:ascii="Arial" w:hAnsi="Arial" w:cs="Arial"/>
          <w:color w:val="000000" w:themeColor="text1"/>
          <w:sz w:val="20"/>
          <w:szCs w:val="20"/>
        </w:rPr>
        <w:tab/>
      </w:r>
    </w:p>
    <w:p w:rsidR="001837F7" w:rsidRPr="00EA154A" w:rsidRDefault="001837F7" w:rsidP="001837F7">
      <w:pPr>
        <w:autoSpaceDE w:val="0"/>
        <w:autoSpaceDN w:val="0"/>
        <w:adjustRightInd w:val="0"/>
        <w:spacing w:before="120" w:after="0" w:line="240" w:lineRule="auto"/>
        <w:jc w:val="both"/>
        <w:rPr>
          <w:rFonts w:ascii="Arial" w:hAnsi="Arial" w:cs="Arial"/>
          <w:color w:val="000000" w:themeColor="text1"/>
          <w:sz w:val="20"/>
          <w:szCs w:val="20"/>
        </w:rPr>
      </w:pPr>
    </w:p>
    <w:p w:rsidR="001837F7" w:rsidRDefault="001837F7" w:rsidP="001837F7">
      <w:pPr>
        <w:autoSpaceDE w:val="0"/>
        <w:autoSpaceDN w:val="0"/>
        <w:adjustRightInd w:val="0"/>
        <w:jc w:val="both"/>
        <w:rPr>
          <w:rFonts w:ascii="Arial" w:hAnsi="Arial" w:cs="Arial"/>
          <w:color w:val="0D0D0D" w:themeColor="text1" w:themeTint="F2"/>
          <w:sz w:val="20"/>
          <w:szCs w:val="20"/>
        </w:rPr>
      </w:pPr>
      <w:r>
        <w:rPr>
          <w:rFonts w:ascii="Arial" w:hAnsi="Arial" w:cs="Arial"/>
          <w:color w:val="0D0D0D" w:themeColor="text1" w:themeTint="F2"/>
          <w:sz w:val="20"/>
          <w:szCs w:val="20"/>
        </w:rPr>
        <w:t xml:space="preserve">At 31 December 2016, </w:t>
      </w:r>
      <w:r w:rsidRPr="004D7C39">
        <w:rPr>
          <w:rFonts w:ascii="Arial" w:hAnsi="Arial" w:cs="Arial"/>
          <w:color w:val="0D0D0D" w:themeColor="text1" w:themeTint="F2"/>
          <w:sz w:val="20"/>
          <w:szCs w:val="20"/>
        </w:rPr>
        <w:t>Alpha has produced the following actual data for October to December 2016</w:t>
      </w:r>
      <w:r>
        <w:rPr>
          <w:rFonts w:ascii="Arial" w:hAnsi="Arial" w:cs="Arial"/>
          <w:color w:val="0D0D0D" w:themeColor="text1" w:themeTint="F2"/>
          <w:sz w:val="20"/>
          <w:szCs w:val="20"/>
        </w:rPr>
        <w:t>,</w:t>
      </w:r>
      <w:r w:rsidRPr="004D7C39">
        <w:rPr>
          <w:rFonts w:ascii="Arial" w:hAnsi="Arial" w:cs="Arial"/>
          <w:color w:val="0D0D0D" w:themeColor="text1" w:themeTint="F2"/>
          <w:sz w:val="20"/>
          <w:szCs w:val="20"/>
        </w:rPr>
        <w:t xml:space="preserve"> and forecast data for the next 3 months</w:t>
      </w:r>
      <w:r>
        <w:rPr>
          <w:rFonts w:ascii="Arial" w:hAnsi="Arial" w:cs="Arial"/>
          <w:color w:val="0D0D0D" w:themeColor="text1" w:themeTint="F2"/>
          <w:sz w:val="20"/>
          <w:szCs w:val="20"/>
        </w:rPr>
        <w:t>:</w:t>
      </w:r>
      <w:r w:rsidRPr="004D7C39">
        <w:rPr>
          <w:rFonts w:ascii="Arial" w:hAnsi="Arial" w:cs="Arial"/>
          <w:color w:val="0D0D0D" w:themeColor="text1" w:themeTint="F2"/>
          <w:sz w:val="20"/>
          <w:szCs w:val="20"/>
        </w:rPr>
        <w:t xml:space="preserve"> </w:t>
      </w:r>
    </w:p>
    <w:p w:rsidR="001837F7" w:rsidRPr="00F63F62" w:rsidRDefault="001837F7" w:rsidP="001837F7">
      <w:pPr>
        <w:autoSpaceDE w:val="0"/>
        <w:autoSpaceDN w:val="0"/>
        <w:adjustRightInd w:val="0"/>
        <w:spacing w:after="0" w:line="240" w:lineRule="auto"/>
        <w:jc w:val="both"/>
        <w:rPr>
          <w:rFonts w:ascii="Arial" w:hAnsi="Arial" w:cs="Arial"/>
          <w:b/>
          <w:color w:val="0D0D0D" w:themeColor="text1" w:themeTint="F2"/>
          <w:sz w:val="20"/>
          <w:szCs w:val="20"/>
        </w:rPr>
      </w:pPr>
      <w:r w:rsidRPr="00E87BCF">
        <w:rPr>
          <w:rFonts w:ascii="Arial" w:hAnsi="Arial" w:cs="Arial"/>
          <w:color w:val="0D0D0D" w:themeColor="text1" w:themeTint="F2"/>
          <w:sz w:val="20"/>
          <w:szCs w:val="20"/>
        </w:rPr>
        <w:t>(x £1,000)</w:t>
      </w:r>
      <w:r w:rsidRPr="00E87BCF">
        <w:rPr>
          <w:rFonts w:ascii="Arial" w:hAnsi="Arial" w:cs="Arial"/>
          <w:b/>
          <w:color w:val="0D0D0D" w:themeColor="text1" w:themeTint="F2"/>
          <w:sz w:val="20"/>
          <w:szCs w:val="20"/>
        </w:rPr>
        <w:tab/>
      </w:r>
      <w:r w:rsidRPr="00E87BCF">
        <w:rPr>
          <w:rFonts w:ascii="Arial" w:hAnsi="Arial" w:cs="Arial"/>
          <w:b/>
          <w:color w:val="0D0D0D" w:themeColor="text1" w:themeTint="F2"/>
          <w:sz w:val="20"/>
          <w:szCs w:val="20"/>
        </w:rPr>
        <w:tab/>
      </w:r>
      <w:r>
        <w:rPr>
          <w:rFonts w:ascii="Arial" w:hAnsi="Arial" w:cs="Arial"/>
          <w:b/>
          <w:color w:val="0D0D0D" w:themeColor="text1" w:themeTint="F2"/>
          <w:sz w:val="20"/>
          <w:szCs w:val="20"/>
        </w:rPr>
        <w:tab/>
      </w:r>
      <w:r w:rsidRPr="00E87BCF">
        <w:rPr>
          <w:rFonts w:ascii="Arial" w:hAnsi="Arial" w:cs="Arial"/>
          <w:b/>
          <w:color w:val="0D0D0D" w:themeColor="text1" w:themeTint="F2"/>
          <w:sz w:val="20"/>
          <w:szCs w:val="20"/>
        </w:rPr>
        <w:t>Oct</w:t>
      </w:r>
      <w:r w:rsidRPr="00E87BCF">
        <w:rPr>
          <w:rFonts w:ascii="Arial" w:hAnsi="Arial" w:cs="Arial"/>
          <w:b/>
          <w:color w:val="0D0D0D" w:themeColor="text1" w:themeTint="F2"/>
          <w:sz w:val="20"/>
          <w:szCs w:val="20"/>
        </w:rPr>
        <w:tab/>
        <w:t>Nov</w:t>
      </w:r>
      <w:r w:rsidRPr="00E87BCF">
        <w:rPr>
          <w:rFonts w:ascii="Arial" w:hAnsi="Arial" w:cs="Arial"/>
          <w:b/>
          <w:color w:val="0D0D0D" w:themeColor="text1" w:themeTint="F2"/>
          <w:sz w:val="20"/>
          <w:szCs w:val="20"/>
        </w:rPr>
        <w:tab/>
        <w:t>Dec</w:t>
      </w:r>
      <w:r w:rsidRPr="00E87BCF">
        <w:rPr>
          <w:rFonts w:ascii="Arial" w:hAnsi="Arial" w:cs="Arial"/>
          <w:b/>
          <w:color w:val="0D0D0D" w:themeColor="text1" w:themeTint="F2"/>
          <w:sz w:val="20"/>
          <w:szCs w:val="20"/>
        </w:rPr>
        <w:tab/>
      </w:r>
      <w:r w:rsidRPr="00F63F62">
        <w:rPr>
          <w:rFonts w:ascii="Arial" w:hAnsi="Arial" w:cs="Arial"/>
          <w:b/>
          <w:color w:val="0D0D0D" w:themeColor="text1" w:themeTint="F2"/>
          <w:sz w:val="20"/>
          <w:szCs w:val="20"/>
        </w:rPr>
        <w:t>Jan</w:t>
      </w:r>
      <w:r w:rsidRPr="00F63F62">
        <w:rPr>
          <w:rFonts w:ascii="Arial" w:hAnsi="Arial" w:cs="Arial"/>
          <w:b/>
          <w:color w:val="0D0D0D" w:themeColor="text1" w:themeTint="F2"/>
          <w:sz w:val="20"/>
          <w:szCs w:val="20"/>
        </w:rPr>
        <w:tab/>
        <w:t>Feb</w:t>
      </w:r>
      <w:r w:rsidRPr="00F63F62">
        <w:rPr>
          <w:rFonts w:ascii="Arial" w:hAnsi="Arial" w:cs="Arial"/>
          <w:b/>
          <w:color w:val="0D0D0D" w:themeColor="text1" w:themeTint="F2"/>
          <w:sz w:val="20"/>
          <w:szCs w:val="20"/>
        </w:rPr>
        <w:tab/>
        <w:t>March</w:t>
      </w:r>
    </w:p>
    <w:p w:rsidR="001837F7" w:rsidRPr="002D4397" w:rsidRDefault="001837F7" w:rsidP="001837F7">
      <w:pPr>
        <w:autoSpaceDE w:val="0"/>
        <w:autoSpaceDN w:val="0"/>
        <w:adjustRightInd w:val="0"/>
        <w:spacing w:after="0" w:line="360" w:lineRule="auto"/>
        <w:jc w:val="both"/>
        <w:rPr>
          <w:rFonts w:ascii="Arial" w:hAnsi="Arial" w:cs="Arial"/>
          <w:b/>
          <w:color w:val="0D0D0D" w:themeColor="text1" w:themeTint="F2"/>
          <w:sz w:val="20"/>
          <w:szCs w:val="20"/>
        </w:rPr>
      </w:pP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t>2016</w:t>
      </w:r>
      <w:r>
        <w:rPr>
          <w:rFonts w:ascii="Arial" w:hAnsi="Arial" w:cs="Arial"/>
          <w:b/>
          <w:color w:val="0D0D0D" w:themeColor="text1" w:themeTint="F2"/>
          <w:sz w:val="20"/>
          <w:szCs w:val="20"/>
        </w:rPr>
        <w:tab/>
        <w:t>2016</w:t>
      </w:r>
      <w:r>
        <w:rPr>
          <w:rFonts w:ascii="Arial" w:hAnsi="Arial" w:cs="Arial"/>
          <w:b/>
          <w:color w:val="0D0D0D" w:themeColor="text1" w:themeTint="F2"/>
          <w:sz w:val="20"/>
          <w:szCs w:val="20"/>
        </w:rPr>
        <w:tab/>
        <w:t>2016</w:t>
      </w:r>
      <w:r>
        <w:rPr>
          <w:rFonts w:ascii="Arial" w:hAnsi="Arial" w:cs="Arial"/>
          <w:b/>
          <w:color w:val="0D0D0D" w:themeColor="text1" w:themeTint="F2"/>
          <w:sz w:val="20"/>
          <w:szCs w:val="20"/>
        </w:rPr>
        <w:tab/>
        <w:t>2017</w:t>
      </w:r>
      <w:r>
        <w:rPr>
          <w:rFonts w:ascii="Arial" w:hAnsi="Arial" w:cs="Arial"/>
          <w:b/>
          <w:color w:val="0D0D0D" w:themeColor="text1" w:themeTint="F2"/>
          <w:sz w:val="20"/>
          <w:szCs w:val="20"/>
        </w:rPr>
        <w:tab/>
        <w:t>2017</w:t>
      </w:r>
      <w:r>
        <w:rPr>
          <w:rFonts w:ascii="Arial" w:hAnsi="Arial" w:cs="Arial"/>
          <w:b/>
          <w:color w:val="0D0D0D" w:themeColor="text1" w:themeTint="F2"/>
          <w:sz w:val="20"/>
          <w:szCs w:val="20"/>
        </w:rPr>
        <w:tab/>
        <w:t>2017</w:t>
      </w:r>
    </w:p>
    <w:p w:rsidR="001837F7" w:rsidRPr="004D7C39" w:rsidRDefault="001837F7" w:rsidP="001837F7">
      <w:pPr>
        <w:autoSpaceDE w:val="0"/>
        <w:autoSpaceDN w:val="0"/>
        <w:adjustRightInd w:val="0"/>
        <w:spacing w:after="40"/>
        <w:jc w:val="both"/>
        <w:rPr>
          <w:rFonts w:ascii="Arial" w:hAnsi="Arial" w:cs="Arial"/>
          <w:color w:val="0D0D0D" w:themeColor="text1" w:themeTint="F2"/>
          <w:sz w:val="20"/>
          <w:szCs w:val="20"/>
        </w:rPr>
      </w:pPr>
      <w:r w:rsidRPr="004D7C39">
        <w:rPr>
          <w:rFonts w:ascii="Arial" w:hAnsi="Arial" w:cs="Arial"/>
          <w:color w:val="0D0D0D" w:themeColor="text1" w:themeTint="F2"/>
          <w:sz w:val="20"/>
          <w:szCs w:val="20"/>
        </w:rPr>
        <w:t>O</w:t>
      </w:r>
      <w:r>
        <w:rPr>
          <w:rFonts w:ascii="Arial" w:hAnsi="Arial" w:cs="Arial"/>
          <w:color w:val="0D0D0D" w:themeColor="text1" w:themeTint="F2"/>
          <w:sz w:val="20"/>
          <w:szCs w:val="20"/>
        </w:rPr>
        <w:t>perating</w:t>
      </w:r>
      <w:r w:rsidRPr="004D7C39">
        <w:rPr>
          <w:rFonts w:ascii="Arial" w:hAnsi="Arial" w:cs="Arial"/>
          <w:color w:val="0D0D0D" w:themeColor="text1" w:themeTint="F2"/>
          <w:sz w:val="20"/>
          <w:szCs w:val="20"/>
        </w:rPr>
        <w:t xml:space="preserve"> expenses </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ab/>
      </w:r>
      <w:r w:rsidRPr="004D7C39">
        <w:rPr>
          <w:rFonts w:ascii="Arial" w:hAnsi="Arial" w:cs="Arial"/>
          <w:color w:val="0D0D0D" w:themeColor="text1" w:themeTint="F2"/>
          <w:sz w:val="20"/>
          <w:szCs w:val="20"/>
        </w:rPr>
        <w:t>345</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336</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307</w:t>
      </w:r>
      <w:r w:rsidRPr="004D7C39">
        <w:rPr>
          <w:rFonts w:ascii="Arial" w:hAnsi="Arial" w:cs="Arial"/>
          <w:color w:val="0D0D0D" w:themeColor="text1" w:themeTint="F2"/>
          <w:sz w:val="20"/>
          <w:szCs w:val="20"/>
        </w:rPr>
        <w:tab/>
        <w:t>3</w:t>
      </w:r>
      <w:r>
        <w:rPr>
          <w:rFonts w:ascii="Arial" w:hAnsi="Arial" w:cs="Arial"/>
          <w:color w:val="0D0D0D" w:themeColor="text1" w:themeTint="F2"/>
          <w:sz w:val="20"/>
          <w:szCs w:val="20"/>
        </w:rPr>
        <w:t>36</w:t>
      </w:r>
      <w:r w:rsidRPr="004D7C39">
        <w:rPr>
          <w:rFonts w:ascii="Arial" w:hAnsi="Arial" w:cs="Arial"/>
          <w:color w:val="0D0D0D" w:themeColor="text1" w:themeTint="F2"/>
          <w:sz w:val="20"/>
          <w:szCs w:val="20"/>
        </w:rPr>
        <w:t xml:space="preserve"> </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345</w:t>
      </w:r>
      <w:r w:rsidRPr="004D7C39">
        <w:rPr>
          <w:rFonts w:ascii="Arial" w:hAnsi="Arial" w:cs="Arial"/>
          <w:color w:val="0D0D0D" w:themeColor="text1" w:themeTint="F2"/>
          <w:sz w:val="20"/>
          <w:szCs w:val="20"/>
        </w:rPr>
        <w:t xml:space="preserve"> </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359</w:t>
      </w:r>
    </w:p>
    <w:p w:rsidR="001837F7" w:rsidRPr="004D7C39" w:rsidRDefault="001837F7" w:rsidP="001837F7">
      <w:pPr>
        <w:autoSpaceDE w:val="0"/>
        <w:autoSpaceDN w:val="0"/>
        <w:adjustRightInd w:val="0"/>
        <w:spacing w:after="40"/>
        <w:jc w:val="both"/>
        <w:rPr>
          <w:rFonts w:ascii="Arial" w:hAnsi="Arial" w:cs="Arial"/>
          <w:color w:val="0D0D0D" w:themeColor="text1" w:themeTint="F2"/>
          <w:sz w:val="20"/>
          <w:szCs w:val="20"/>
        </w:rPr>
      </w:pPr>
      <w:r w:rsidRPr="004D7C39">
        <w:rPr>
          <w:rFonts w:ascii="Arial" w:hAnsi="Arial" w:cs="Arial"/>
          <w:color w:val="0D0D0D" w:themeColor="text1" w:themeTint="F2"/>
          <w:sz w:val="20"/>
          <w:szCs w:val="20"/>
        </w:rPr>
        <w:t>O</w:t>
      </w:r>
      <w:r>
        <w:rPr>
          <w:rFonts w:ascii="Arial" w:hAnsi="Arial" w:cs="Arial"/>
          <w:color w:val="0D0D0D" w:themeColor="text1" w:themeTint="F2"/>
          <w:sz w:val="20"/>
          <w:szCs w:val="20"/>
        </w:rPr>
        <w:t>ther</w:t>
      </w:r>
      <w:r w:rsidRPr="004D7C39">
        <w:rPr>
          <w:rFonts w:ascii="Arial" w:hAnsi="Arial" w:cs="Arial"/>
          <w:color w:val="0D0D0D" w:themeColor="text1" w:themeTint="F2"/>
          <w:sz w:val="20"/>
          <w:szCs w:val="20"/>
        </w:rPr>
        <w:t xml:space="preserve"> expenses</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ab/>
      </w:r>
      <w:r>
        <w:rPr>
          <w:rFonts w:ascii="Arial" w:hAnsi="Arial" w:cs="Arial"/>
          <w:color w:val="0D0D0D" w:themeColor="text1" w:themeTint="F2"/>
          <w:sz w:val="20"/>
          <w:szCs w:val="20"/>
        </w:rPr>
        <w:tab/>
      </w:r>
      <w:r w:rsidRPr="004D7C39">
        <w:rPr>
          <w:rFonts w:ascii="Arial" w:hAnsi="Arial" w:cs="Arial"/>
          <w:color w:val="0D0D0D" w:themeColor="text1" w:themeTint="F2"/>
          <w:sz w:val="20"/>
          <w:szCs w:val="20"/>
        </w:rPr>
        <w:t>285</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293</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263</w:t>
      </w:r>
      <w:r w:rsidRPr="004D7C39">
        <w:rPr>
          <w:rFonts w:ascii="Arial" w:hAnsi="Arial" w:cs="Arial"/>
          <w:color w:val="0D0D0D" w:themeColor="text1" w:themeTint="F2"/>
          <w:sz w:val="20"/>
          <w:szCs w:val="20"/>
        </w:rPr>
        <w:t xml:space="preserve"> </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241</w:t>
      </w:r>
      <w:r w:rsidRPr="004D7C39">
        <w:rPr>
          <w:rFonts w:ascii="Arial" w:hAnsi="Arial" w:cs="Arial"/>
          <w:color w:val="0D0D0D" w:themeColor="text1" w:themeTint="F2"/>
          <w:sz w:val="20"/>
          <w:szCs w:val="20"/>
        </w:rPr>
        <w:t xml:space="preserve"> </w:t>
      </w:r>
      <w:r w:rsidRPr="004D7C39">
        <w:rPr>
          <w:rFonts w:ascii="Arial" w:hAnsi="Arial" w:cs="Arial"/>
          <w:color w:val="0D0D0D" w:themeColor="text1" w:themeTint="F2"/>
          <w:sz w:val="20"/>
          <w:szCs w:val="20"/>
        </w:rPr>
        <w:tab/>
        <w:t>26</w:t>
      </w:r>
      <w:r>
        <w:rPr>
          <w:rFonts w:ascii="Arial" w:hAnsi="Arial" w:cs="Arial"/>
          <w:color w:val="0D0D0D" w:themeColor="text1" w:themeTint="F2"/>
          <w:sz w:val="20"/>
          <w:szCs w:val="20"/>
        </w:rPr>
        <w:t>4</w:t>
      </w:r>
      <w:r w:rsidRPr="004D7C39">
        <w:rPr>
          <w:rFonts w:ascii="Arial" w:hAnsi="Arial" w:cs="Arial"/>
          <w:color w:val="0D0D0D" w:themeColor="text1" w:themeTint="F2"/>
          <w:sz w:val="20"/>
          <w:szCs w:val="20"/>
        </w:rPr>
        <w:t xml:space="preserve"> </w:t>
      </w:r>
      <w:r w:rsidRPr="004D7C39">
        <w:rPr>
          <w:rFonts w:ascii="Arial" w:hAnsi="Arial" w:cs="Arial"/>
          <w:color w:val="0D0D0D" w:themeColor="text1" w:themeTint="F2"/>
          <w:sz w:val="20"/>
          <w:szCs w:val="20"/>
        </w:rPr>
        <w:tab/>
      </w:r>
      <w:r>
        <w:rPr>
          <w:rFonts w:ascii="Arial" w:hAnsi="Arial" w:cs="Arial"/>
          <w:color w:val="0D0D0D" w:themeColor="text1" w:themeTint="F2"/>
          <w:sz w:val="20"/>
          <w:szCs w:val="20"/>
        </w:rPr>
        <w:t>2</w:t>
      </w:r>
      <w:r w:rsidRPr="004D7C39">
        <w:rPr>
          <w:rFonts w:ascii="Arial" w:hAnsi="Arial" w:cs="Arial"/>
          <w:color w:val="0D0D0D" w:themeColor="text1" w:themeTint="F2"/>
          <w:sz w:val="20"/>
          <w:szCs w:val="20"/>
        </w:rPr>
        <w:t>66</w:t>
      </w:r>
    </w:p>
    <w:p w:rsidR="001837F7" w:rsidRPr="007E0EB2" w:rsidRDefault="001837F7" w:rsidP="001837F7">
      <w:pPr>
        <w:tabs>
          <w:tab w:val="left" w:pos="720"/>
          <w:tab w:val="left" w:pos="1440"/>
          <w:tab w:val="left" w:pos="2160"/>
          <w:tab w:val="left" w:pos="2880"/>
          <w:tab w:val="left" w:pos="3600"/>
          <w:tab w:val="left" w:pos="4320"/>
          <w:tab w:val="left" w:pos="5040"/>
          <w:tab w:val="left" w:pos="5760"/>
          <w:tab w:val="left" w:pos="6480"/>
          <w:tab w:val="left" w:pos="8175"/>
        </w:tabs>
        <w:autoSpaceDE w:val="0"/>
        <w:autoSpaceDN w:val="0"/>
        <w:adjustRightInd w:val="0"/>
        <w:spacing w:after="40"/>
        <w:jc w:val="both"/>
        <w:rPr>
          <w:rFonts w:ascii="Arial" w:hAnsi="Arial" w:cs="Arial"/>
          <w:color w:val="000000" w:themeColor="text1"/>
          <w:sz w:val="20"/>
          <w:szCs w:val="20"/>
        </w:rPr>
      </w:pPr>
      <w:r w:rsidRPr="007E0EB2">
        <w:rPr>
          <w:rFonts w:ascii="Arial" w:hAnsi="Arial" w:cs="Arial"/>
          <w:color w:val="000000" w:themeColor="text1"/>
          <w:sz w:val="20"/>
          <w:szCs w:val="20"/>
        </w:rPr>
        <w:t>Trade Debtors</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Pr>
          <w:rFonts w:ascii="Arial" w:hAnsi="Arial" w:cs="Arial"/>
          <w:color w:val="000000" w:themeColor="text1"/>
          <w:sz w:val="20"/>
          <w:szCs w:val="20"/>
        </w:rPr>
        <w:tab/>
      </w:r>
      <w:r w:rsidRPr="007E0EB2">
        <w:rPr>
          <w:rFonts w:ascii="Arial" w:hAnsi="Arial" w:cs="Arial"/>
          <w:color w:val="000000" w:themeColor="text1"/>
          <w:sz w:val="20"/>
          <w:szCs w:val="20"/>
        </w:rPr>
        <w:t>1,324</w:t>
      </w:r>
      <w:r w:rsidRPr="007E0EB2">
        <w:rPr>
          <w:rFonts w:ascii="Arial" w:hAnsi="Arial" w:cs="Arial"/>
          <w:color w:val="000000" w:themeColor="text1"/>
          <w:sz w:val="20"/>
          <w:szCs w:val="20"/>
        </w:rPr>
        <w:tab/>
        <w:t>1,585</w:t>
      </w:r>
      <w:r w:rsidRPr="007E0EB2">
        <w:rPr>
          <w:rFonts w:ascii="Arial" w:hAnsi="Arial" w:cs="Arial"/>
          <w:color w:val="000000" w:themeColor="text1"/>
          <w:sz w:val="20"/>
          <w:szCs w:val="20"/>
        </w:rPr>
        <w:tab/>
        <w:t xml:space="preserve">1,715 </w:t>
      </w:r>
      <w:r w:rsidRPr="007E0EB2">
        <w:rPr>
          <w:rFonts w:ascii="Arial" w:hAnsi="Arial" w:cs="Arial"/>
          <w:color w:val="000000" w:themeColor="text1"/>
          <w:sz w:val="20"/>
          <w:szCs w:val="20"/>
        </w:rPr>
        <w:tab/>
        <w:t xml:space="preserve">1,896 </w:t>
      </w:r>
      <w:r w:rsidRPr="007E0EB2">
        <w:rPr>
          <w:rFonts w:ascii="Arial" w:hAnsi="Arial" w:cs="Arial"/>
          <w:color w:val="000000" w:themeColor="text1"/>
          <w:sz w:val="20"/>
          <w:szCs w:val="20"/>
        </w:rPr>
        <w:tab/>
        <w:t xml:space="preserve">2,105 </w:t>
      </w:r>
      <w:r w:rsidRPr="007E0EB2">
        <w:rPr>
          <w:rFonts w:ascii="Arial" w:hAnsi="Arial" w:cs="Arial"/>
          <w:color w:val="000000" w:themeColor="text1"/>
          <w:sz w:val="20"/>
          <w:szCs w:val="20"/>
        </w:rPr>
        <w:tab/>
        <w:t>2,358</w:t>
      </w:r>
    </w:p>
    <w:p w:rsidR="001837F7" w:rsidRPr="007E0EB2" w:rsidRDefault="001837F7" w:rsidP="001837F7">
      <w:pPr>
        <w:autoSpaceDE w:val="0"/>
        <w:autoSpaceDN w:val="0"/>
        <w:adjustRightInd w:val="0"/>
        <w:spacing w:after="40"/>
        <w:jc w:val="both"/>
        <w:rPr>
          <w:rFonts w:ascii="Arial" w:hAnsi="Arial" w:cs="Arial"/>
          <w:color w:val="000000" w:themeColor="text1"/>
          <w:sz w:val="20"/>
          <w:szCs w:val="20"/>
        </w:rPr>
      </w:pPr>
      <w:r w:rsidRPr="007E0EB2">
        <w:rPr>
          <w:rFonts w:ascii="Arial" w:hAnsi="Arial" w:cs="Arial"/>
          <w:color w:val="000000" w:themeColor="text1"/>
          <w:sz w:val="20"/>
          <w:szCs w:val="20"/>
        </w:rPr>
        <w:t>Trade Creditors</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Pr>
          <w:rFonts w:ascii="Arial" w:hAnsi="Arial" w:cs="Arial"/>
          <w:color w:val="000000" w:themeColor="text1"/>
          <w:sz w:val="20"/>
          <w:szCs w:val="20"/>
        </w:rPr>
        <w:tab/>
      </w:r>
      <w:r w:rsidRPr="007E0EB2">
        <w:rPr>
          <w:rFonts w:ascii="Arial" w:hAnsi="Arial" w:cs="Arial"/>
          <w:color w:val="000000" w:themeColor="text1"/>
          <w:sz w:val="20"/>
          <w:szCs w:val="20"/>
        </w:rPr>
        <w:t>910</w:t>
      </w:r>
      <w:r w:rsidRPr="007E0EB2">
        <w:rPr>
          <w:rFonts w:ascii="Arial" w:hAnsi="Arial" w:cs="Arial"/>
          <w:color w:val="000000" w:themeColor="text1"/>
          <w:sz w:val="20"/>
          <w:szCs w:val="20"/>
        </w:rPr>
        <w:tab/>
        <w:t>1,055</w:t>
      </w:r>
      <w:r w:rsidRPr="007E0EB2">
        <w:rPr>
          <w:rFonts w:ascii="Arial" w:hAnsi="Arial" w:cs="Arial"/>
          <w:color w:val="000000" w:themeColor="text1"/>
          <w:sz w:val="20"/>
          <w:szCs w:val="20"/>
        </w:rPr>
        <w:tab/>
        <w:t xml:space="preserve">1,190 </w:t>
      </w:r>
      <w:r w:rsidRPr="007E0EB2">
        <w:rPr>
          <w:rFonts w:ascii="Arial" w:hAnsi="Arial" w:cs="Arial"/>
          <w:color w:val="000000" w:themeColor="text1"/>
          <w:sz w:val="20"/>
          <w:szCs w:val="20"/>
        </w:rPr>
        <w:tab/>
        <w:t xml:space="preserve">1,345 </w:t>
      </w:r>
      <w:r w:rsidRPr="007E0EB2">
        <w:rPr>
          <w:rFonts w:ascii="Arial" w:hAnsi="Arial" w:cs="Arial"/>
          <w:color w:val="000000" w:themeColor="text1"/>
          <w:sz w:val="20"/>
          <w:szCs w:val="20"/>
        </w:rPr>
        <w:tab/>
        <w:t xml:space="preserve">1,542 </w:t>
      </w:r>
      <w:r w:rsidRPr="007E0EB2">
        <w:rPr>
          <w:rFonts w:ascii="Arial" w:hAnsi="Arial" w:cs="Arial"/>
          <w:color w:val="000000" w:themeColor="text1"/>
          <w:sz w:val="20"/>
          <w:szCs w:val="20"/>
        </w:rPr>
        <w:tab/>
        <w:t>1,720</w:t>
      </w:r>
    </w:p>
    <w:p w:rsidR="001837F7" w:rsidRPr="007E0EB2" w:rsidRDefault="001837F7" w:rsidP="001837F7">
      <w:pPr>
        <w:autoSpaceDE w:val="0"/>
        <w:autoSpaceDN w:val="0"/>
        <w:adjustRightInd w:val="0"/>
        <w:spacing w:after="40"/>
        <w:jc w:val="both"/>
        <w:rPr>
          <w:rFonts w:ascii="Arial" w:hAnsi="Arial" w:cs="Arial"/>
          <w:color w:val="000000" w:themeColor="text1"/>
          <w:sz w:val="20"/>
          <w:szCs w:val="20"/>
        </w:rPr>
      </w:pPr>
      <w:r>
        <w:rPr>
          <w:rFonts w:ascii="Arial" w:hAnsi="Arial" w:cs="Arial"/>
          <w:color w:val="000000" w:themeColor="text1"/>
          <w:sz w:val="20"/>
          <w:szCs w:val="20"/>
        </w:rPr>
        <w:t>Purchase of n</w:t>
      </w:r>
      <w:r w:rsidRPr="007E0EB2">
        <w:rPr>
          <w:rFonts w:ascii="Arial" w:hAnsi="Arial" w:cs="Arial"/>
          <w:color w:val="000000" w:themeColor="text1"/>
          <w:sz w:val="20"/>
          <w:szCs w:val="20"/>
        </w:rPr>
        <w:t>ew machinery</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Pr>
          <w:rFonts w:ascii="Arial" w:hAnsi="Arial" w:cs="Arial"/>
          <w:color w:val="000000" w:themeColor="text1"/>
          <w:sz w:val="20"/>
          <w:szCs w:val="20"/>
        </w:rPr>
        <w:t>4</w:t>
      </w:r>
      <w:r w:rsidRPr="007E0EB2">
        <w:rPr>
          <w:rFonts w:ascii="Arial" w:hAnsi="Arial" w:cs="Arial"/>
          <w:color w:val="000000" w:themeColor="text1"/>
          <w:sz w:val="20"/>
          <w:szCs w:val="20"/>
        </w:rPr>
        <w:t xml:space="preserve">00 </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p>
    <w:p w:rsidR="001837F7" w:rsidRPr="007E0EB2" w:rsidRDefault="001837F7" w:rsidP="001837F7">
      <w:pPr>
        <w:autoSpaceDE w:val="0"/>
        <w:autoSpaceDN w:val="0"/>
        <w:adjustRightInd w:val="0"/>
        <w:spacing w:after="40"/>
        <w:jc w:val="both"/>
        <w:rPr>
          <w:rFonts w:ascii="Arial" w:hAnsi="Arial" w:cs="Arial"/>
          <w:color w:val="000000" w:themeColor="text1"/>
          <w:sz w:val="20"/>
          <w:szCs w:val="20"/>
        </w:rPr>
      </w:pPr>
      <w:r w:rsidRPr="007E0EB2">
        <w:rPr>
          <w:rFonts w:ascii="Arial" w:hAnsi="Arial" w:cs="Arial"/>
          <w:color w:val="000000" w:themeColor="text1"/>
          <w:sz w:val="20"/>
          <w:szCs w:val="20"/>
        </w:rPr>
        <w:t>Sale of scrap</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Pr>
          <w:rFonts w:ascii="Arial" w:hAnsi="Arial" w:cs="Arial"/>
          <w:color w:val="000000" w:themeColor="text1"/>
          <w:sz w:val="20"/>
          <w:szCs w:val="20"/>
        </w:rPr>
        <w:tab/>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r w:rsidRPr="007E0EB2">
        <w:rPr>
          <w:rFonts w:ascii="Arial" w:hAnsi="Arial" w:cs="Arial"/>
          <w:color w:val="000000" w:themeColor="text1"/>
          <w:sz w:val="20"/>
          <w:szCs w:val="20"/>
        </w:rPr>
        <w:tab/>
        <w:t xml:space="preserve">50 </w:t>
      </w:r>
      <w:r w:rsidRPr="007E0EB2">
        <w:rPr>
          <w:rFonts w:ascii="Arial" w:hAnsi="Arial" w:cs="Arial"/>
          <w:color w:val="000000" w:themeColor="text1"/>
          <w:sz w:val="20"/>
          <w:szCs w:val="20"/>
        </w:rPr>
        <w:tab/>
      </w:r>
      <w:r w:rsidRPr="007E0EB2">
        <w:rPr>
          <w:rFonts w:ascii="Arial" w:hAnsi="Arial" w:cs="Arial"/>
          <w:color w:val="000000" w:themeColor="text1"/>
          <w:sz w:val="20"/>
          <w:szCs w:val="20"/>
        </w:rPr>
        <w:tab/>
      </w:r>
    </w:p>
    <w:p w:rsidR="001837F7" w:rsidRPr="00237416" w:rsidRDefault="001837F7" w:rsidP="001837F7">
      <w:pPr>
        <w:autoSpaceDE w:val="0"/>
        <w:autoSpaceDN w:val="0"/>
        <w:adjustRightInd w:val="0"/>
        <w:spacing w:after="0" w:line="240" w:lineRule="auto"/>
        <w:jc w:val="both"/>
        <w:rPr>
          <w:rFonts w:ascii="Arial" w:hAnsi="Arial" w:cs="Arial"/>
          <w:color w:val="000000" w:themeColor="text1"/>
          <w:sz w:val="20"/>
          <w:szCs w:val="20"/>
        </w:rPr>
      </w:pPr>
    </w:p>
    <w:p w:rsidR="001837F7" w:rsidRPr="002B36D3" w:rsidRDefault="001837F7" w:rsidP="001837F7">
      <w:pPr>
        <w:autoSpaceDE w:val="0"/>
        <w:autoSpaceDN w:val="0"/>
        <w:adjustRightInd w:val="0"/>
        <w:jc w:val="both"/>
        <w:rPr>
          <w:rFonts w:ascii="Arial" w:hAnsi="Arial" w:cs="Arial"/>
          <w:color w:val="0D0D0D" w:themeColor="text1" w:themeTint="F2"/>
          <w:sz w:val="20"/>
          <w:szCs w:val="20"/>
        </w:rPr>
      </w:pPr>
      <w:r w:rsidRPr="002B36D3">
        <w:rPr>
          <w:rFonts w:ascii="Arial" w:hAnsi="Arial" w:cs="Arial"/>
          <w:color w:val="0D0D0D" w:themeColor="text1" w:themeTint="F2"/>
          <w:sz w:val="20"/>
          <w:szCs w:val="20"/>
        </w:rPr>
        <w:t>Alpha expects on average, to pay all trade suppliers after 3 months, and to receive payments from customers after 2 months.  Operating expenses will be paid immediately, and other expenses will be paid 2 months later.</w:t>
      </w:r>
    </w:p>
    <w:p w:rsidR="001837F7" w:rsidRPr="002B36D3" w:rsidRDefault="001837F7" w:rsidP="001837F7">
      <w:pPr>
        <w:autoSpaceDE w:val="0"/>
        <w:autoSpaceDN w:val="0"/>
        <w:adjustRightInd w:val="0"/>
        <w:jc w:val="both"/>
        <w:rPr>
          <w:rFonts w:ascii="Arial" w:hAnsi="Arial" w:cs="Arial"/>
          <w:color w:val="0D0D0D" w:themeColor="text1" w:themeTint="F2"/>
          <w:sz w:val="20"/>
          <w:szCs w:val="20"/>
        </w:rPr>
      </w:pPr>
      <w:r w:rsidRPr="002B36D3">
        <w:rPr>
          <w:rFonts w:ascii="Arial" w:hAnsi="Arial" w:cs="Arial"/>
          <w:color w:val="0D0D0D" w:themeColor="text1" w:themeTint="F2"/>
          <w:sz w:val="20"/>
          <w:szCs w:val="20"/>
        </w:rPr>
        <w:t>The purchase of the new machinery will be on 2 months credit, and the old machinery will be sold for scrap with 1 month credit.</w:t>
      </w:r>
    </w:p>
    <w:p w:rsidR="001837F7" w:rsidRPr="002B36D3" w:rsidRDefault="001837F7" w:rsidP="001837F7">
      <w:pPr>
        <w:autoSpaceDE w:val="0"/>
        <w:autoSpaceDN w:val="0"/>
        <w:adjustRightInd w:val="0"/>
        <w:jc w:val="both"/>
        <w:rPr>
          <w:rFonts w:ascii="Arial" w:hAnsi="Arial" w:cs="Arial"/>
          <w:color w:val="0D0D0D" w:themeColor="text1" w:themeTint="F2"/>
          <w:sz w:val="20"/>
          <w:szCs w:val="20"/>
        </w:rPr>
      </w:pPr>
      <w:r w:rsidRPr="002B36D3">
        <w:rPr>
          <w:rFonts w:ascii="Arial" w:hAnsi="Arial" w:cs="Arial"/>
          <w:color w:val="0D0D0D" w:themeColor="text1" w:themeTint="F2"/>
          <w:sz w:val="20"/>
          <w:szCs w:val="20"/>
        </w:rPr>
        <w:t>On 1</w:t>
      </w:r>
      <w:r w:rsidRPr="002B36D3">
        <w:rPr>
          <w:rFonts w:ascii="Arial" w:hAnsi="Arial" w:cs="Arial"/>
          <w:color w:val="0D0D0D" w:themeColor="text1" w:themeTint="F2"/>
          <w:sz w:val="20"/>
          <w:szCs w:val="20"/>
          <w:vertAlign w:val="superscript"/>
        </w:rPr>
        <w:t>st</w:t>
      </w:r>
      <w:r w:rsidRPr="002B36D3">
        <w:rPr>
          <w:rFonts w:ascii="Arial" w:hAnsi="Arial" w:cs="Arial"/>
          <w:color w:val="0D0D0D" w:themeColor="text1" w:themeTint="F2"/>
          <w:sz w:val="20"/>
          <w:szCs w:val="20"/>
        </w:rPr>
        <w:t xml:space="preserve"> January 2017, the bank accounts are overdrawn by £51,000.  Alpha proposes to pay a dividend of £46,000 in March 2017.  A tax instalment of £25,000 is due in March 2017.</w:t>
      </w:r>
    </w:p>
    <w:p w:rsidR="001837F7" w:rsidRPr="00883737" w:rsidRDefault="001837F7" w:rsidP="001837F7">
      <w:pPr>
        <w:autoSpaceDE w:val="0"/>
        <w:autoSpaceDN w:val="0"/>
        <w:adjustRightInd w:val="0"/>
        <w:jc w:val="both"/>
        <w:rPr>
          <w:rFonts w:ascii="Arial" w:hAnsi="Arial" w:cs="Arial"/>
          <w:b/>
          <w:bCs/>
          <w:color w:val="0D0D0D" w:themeColor="text1" w:themeTint="F2"/>
          <w:sz w:val="20"/>
          <w:szCs w:val="20"/>
        </w:rPr>
      </w:pPr>
      <w:r w:rsidRPr="00883737">
        <w:rPr>
          <w:rFonts w:ascii="Arial" w:hAnsi="Arial" w:cs="Arial"/>
          <w:b/>
          <w:bCs/>
          <w:color w:val="0D0D0D" w:themeColor="text1" w:themeTint="F2"/>
          <w:sz w:val="20"/>
          <w:szCs w:val="20"/>
        </w:rPr>
        <w:t>Required:</w:t>
      </w:r>
    </w:p>
    <w:p w:rsidR="001837F7" w:rsidRPr="00CE6387" w:rsidRDefault="001837F7" w:rsidP="001837F7">
      <w:pPr>
        <w:autoSpaceDE w:val="0"/>
        <w:autoSpaceDN w:val="0"/>
        <w:adjustRightInd w:val="0"/>
        <w:jc w:val="both"/>
        <w:rPr>
          <w:rFonts w:ascii="Arial" w:hAnsi="Arial" w:cs="Arial"/>
          <w:bCs/>
          <w:color w:val="0D0D0D" w:themeColor="text1" w:themeTint="F2"/>
          <w:sz w:val="20"/>
          <w:szCs w:val="20"/>
        </w:rPr>
      </w:pPr>
      <w:r w:rsidRPr="00CE6387">
        <w:rPr>
          <w:rFonts w:ascii="Arial" w:hAnsi="Arial" w:cs="Arial"/>
          <w:b/>
          <w:bCs/>
          <w:color w:val="0D0D0D" w:themeColor="text1" w:themeTint="F2"/>
          <w:sz w:val="20"/>
          <w:szCs w:val="20"/>
        </w:rPr>
        <w:t xml:space="preserve">(a) Critically analyse the working capital and liquidity position of Alpha Limited at 31 December 2016, including a discussion of the causes of any risks, and the management actions needed to address those risks.  </w:t>
      </w:r>
      <w:r w:rsidRPr="00CE6387">
        <w:rPr>
          <w:rFonts w:ascii="Arial" w:hAnsi="Arial" w:cs="Arial"/>
          <w:bCs/>
          <w:color w:val="0D0D0D" w:themeColor="text1" w:themeTint="F2"/>
          <w:sz w:val="20"/>
          <w:szCs w:val="20"/>
        </w:rPr>
        <w:t>(</w:t>
      </w:r>
      <w:r>
        <w:rPr>
          <w:rFonts w:ascii="Arial" w:hAnsi="Arial" w:cs="Arial"/>
          <w:bCs/>
          <w:color w:val="0D0D0D" w:themeColor="text1" w:themeTint="F2"/>
          <w:sz w:val="20"/>
          <w:szCs w:val="20"/>
        </w:rPr>
        <w:t>15</w:t>
      </w:r>
      <w:r w:rsidRPr="00883737">
        <w:rPr>
          <w:rFonts w:ascii="Arial" w:hAnsi="Arial" w:cs="Arial"/>
          <w:bCs/>
          <w:color w:val="FF0000"/>
          <w:sz w:val="20"/>
          <w:szCs w:val="20"/>
        </w:rPr>
        <w:t xml:space="preserve"> </w:t>
      </w:r>
      <w:r w:rsidRPr="00CE6387">
        <w:rPr>
          <w:rFonts w:ascii="Arial" w:hAnsi="Arial" w:cs="Arial"/>
          <w:bCs/>
          <w:color w:val="0D0D0D" w:themeColor="text1" w:themeTint="F2"/>
          <w:sz w:val="20"/>
          <w:szCs w:val="20"/>
        </w:rPr>
        <w:t>marks)</w:t>
      </w:r>
    </w:p>
    <w:p w:rsidR="001837F7" w:rsidRPr="00DB0314" w:rsidRDefault="001837F7" w:rsidP="001837F7">
      <w:pPr>
        <w:autoSpaceDE w:val="0"/>
        <w:autoSpaceDN w:val="0"/>
        <w:adjustRightInd w:val="0"/>
        <w:jc w:val="both"/>
        <w:rPr>
          <w:rFonts w:ascii="Arial" w:hAnsi="Arial" w:cs="Arial"/>
          <w:b/>
          <w:bCs/>
          <w:color w:val="0D0D0D" w:themeColor="text1" w:themeTint="F2"/>
          <w:sz w:val="20"/>
          <w:szCs w:val="20"/>
        </w:rPr>
      </w:pPr>
      <w:r w:rsidRPr="00DB0314">
        <w:rPr>
          <w:rFonts w:ascii="Arial" w:hAnsi="Arial" w:cs="Arial"/>
          <w:b/>
          <w:bCs/>
          <w:color w:val="0D0D0D" w:themeColor="text1" w:themeTint="F2"/>
          <w:sz w:val="20"/>
          <w:szCs w:val="20"/>
        </w:rPr>
        <w:t xml:space="preserve">(b) Prepare a cash forecast for each month from January 2017 to </w:t>
      </w:r>
      <w:r>
        <w:rPr>
          <w:rFonts w:ascii="Arial" w:hAnsi="Arial" w:cs="Arial"/>
          <w:b/>
          <w:bCs/>
          <w:color w:val="0D0D0D" w:themeColor="text1" w:themeTint="F2"/>
          <w:sz w:val="20"/>
          <w:szCs w:val="20"/>
        </w:rPr>
        <w:t>March</w:t>
      </w:r>
      <w:r w:rsidRPr="00DB0314">
        <w:rPr>
          <w:rFonts w:ascii="Arial" w:hAnsi="Arial" w:cs="Arial"/>
          <w:b/>
          <w:bCs/>
          <w:color w:val="0D0D0D" w:themeColor="text1" w:themeTint="F2"/>
          <w:sz w:val="20"/>
          <w:szCs w:val="20"/>
        </w:rPr>
        <w:t xml:space="preserve"> 2017, identify any areas of concern and discuss management actions needed to address those concerns</w:t>
      </w:r>
      <w:r w:rsidRPr="00CE6387">
        <w:rPr>
          <w:rFonts w:ascii="Arial" w:hAnsi="Arial" w:cs="Arial"/>
          <w:b/>
          <w:bCs/>
          <w:color w:val="0D0D0D" w:themeColor="text1" w:themeTint="F2"/>
          <w:sz w:val="20"/>
          <w:szCs w:val="20"/>
        </w:rPr>
        <w:t xml:space="preserve">.  </w:t>
      </w:r>
      <w:r w:rsidRPr="00CE6387">
        <w:rPr>
          <w:rFonts w:ascii="Arial" w:hAnsi="Arial" w:cs="Arial"/>
          <w:bCs/>
          <w:color w:val="0D0D0D" w:themeColor="text1" w:themeTint="F2"/>
          <w:sz w:val="20"/>
          <w:szCs w:val="20"/>
        </w:rPr>
        <w:t>(</w:t>
      </w:r>
      <w:r>
        <w:rPr>
          <w:rFonts w:ascii="Arial" w:hAnsi="Arial" w:cs="Arial"/>
          <w:bCs/>
          <w:color w:val="0D0D0D" w:themeColor="text1" w:themeTint="F2"/>
          <w:sz w:val="20"/>
          <w:szCs w:val="20"/>
        </w:rPr>
        <w:t>20</w:t>
      </w:r>
      <w:r w:rsidRPr="00883737">
        <w:rPr>
          <w:rFonts w:ascii="Arial" w:hAnsi="Arial" w:cs="Arial"/>
          <w:bCs/>
          <w:color w:val="FF0000"/>
          <w:sz w:val="20"/>
          <w:szCs w:val="20"/>
        </w:rPr>
        <w:t xml:space="preserve"> </w:t>
      </w:r>
      <w:r w:rsidRPr="00CE6387">
        <w:rPr>
          <w:rFonts w:ascii="Arial" w:hAnsi="Arial" w:cs="Arial"/>
          <w:bCs/>
          <w:color w:val="0D0D0D" w:themeColor="text1" w:themeTint="F2"/>
          <w:sz w:val="20"/>
          <w:szCs w:val="20"/>
        </w:rPr>
        <w:t>marks)</w:t>
      </w:r>
      <w:r w:rsidRPr="00DB0314">
        <w:rPr>
          <w:rFonts w:ascii="Arial" w:hAnsi="Arial" w:cs="Arial"/>
          <w:b/>
          <w:bCs/>
          <w:color w:val="0D0D0D" w:themeColor="text1" w:themeTint="F2"/>
          <w:sz w:val="20"/>
          <w:szCs w:val="20"/>
        </w:rPr>
        <w:t>.</w:t>
      </w:r>
    </w:p>
    <w:p w:rsidR="001837F7" w:rsidRPr="0019304A" w:rsidRDefault="001837F7" w:rsidP="001837F7">
      <w:pPr>
        <w:autoSpaceDE w:val="0"/>
        <w:autoSpaceDN w:val="0"/>
        <w:adjustRightInd w:val="0"/>
        <w:jc w:val="both"/>
        <w:rPr>
          <w:rFonts w:ascii="Arial" w:hAnsi="Arial" w:cs="Arial"/>
          <w:b/>
          <w:bCs/>
          <w:color w:val="0D0D0D" w:themeColor="text1" w:themeTint="F2"/>
          <w:sz w:val="20"/>
          <w:szCs w:val="20"/>
        </w:rPr>
      </w:pPr>
      <w:r w:rsidRPr="0019304A">
        <w:rPr>
          <w:rFonts w:ascii="Arial" w:hAnsi="Arial" w:cs="Arial"/>
          <w:b/>
          <w:bCs/>
          <w:color w:val="0D0D0D" w:themeColor="text1" w:themeTint="F2"/>
          <w:sz w:val="20"/>
          <w:szCs w:val="20"/>
        </w:rPr>
        <w:t xml:space="preserve">(c) If Alpha Limited finds it has too little working capital, critically discuss the alternative forms of finance potentially available to the company including the sources of each type, and the factors the directors should consider. </w:t>
      </w:r>
      <w:r w:rsidRPr="00CE6387">
        <w:rPr>
          <w:rFonts w:ascii="Arial" w:hAnsi="Arial" w:cs="Arial"/>
          <w:b/>
          <w:bCs/>
          <w:color w:val="0D0D0D" w:themeColor="text1" w:themeTint="F2"/>
          <w:sz w:val="20"/>
          <w:szCs w:val="20"/>
        </w:rPr>
        <w:t xml:space="preserve"> </w:t>
      </w:r>
      <w:r w:rsidRPr="00CE6387">
        <w:rPr>
          <w:rFonts w:ascii="Arial" w:hAnsi="Arial" w:cs="Arial"/>
          <w:bCs/>
          <w:color w:val="0D0D0D" w:themeColor="text1" w:themeTint="F2"/>
          <w:sz w:val="20"/>
          <w:szCs w:val="20"/>
        </w:rPr>
        <w:t>(</w:t>
      </w:r>
      <w:r>
        <w:rPr>
          <w:rFonts w:ascii="Arial" w:hAnsi="Arial" w:cs="Arial"/>
          <w:bCs/>
          <w:color w:val="0D0D0D" w:themeColor="text1" w:themeTint="F2"/>
          <w:sz w:val="20"/>
          <w:szCs w:val="20"/>
        </w:rPr>
        <w:t>15</w:t>
      </w:r>
      <w:r w:rsidRPr="00883737">
        <w:rPr>
          <w:rFonts w:ascii="Arial" w:hAnsi="Arial" w:cs="Arial"/>
          <w:bCs/>
          <w:color w:val="FF0000"/>
          <w:sz w:val="20"/>
          <w:szCs w:val="20"/>
        </w:rPr>
        <w:t xml:space="preserve"> </w:t>
      </w:r>
      <w:r w:rsidRPr="00CE6387">
        <w:rPr>
          <w:rFonts w:ascii="Arial" w:hAnsi="Arial" w:cs="Arial"/>
          <w:bCs/>
          <w:color w:val="0D0D0D" w:themeColor="text1" w:themeTint="F2"/>
          <w:sz w:val="20"/>
          <w:szCs w:val="20"/>
        </w:rPr>
        <w:t>marks)</w:t>
      </w:r>
      <w:r w:rsidRPr="00DB0314">
        <w:rPr>
          <w:rFonts w:ascii="Arial" w:hAnsi="Arial" w:cs="Arial"/>
          <w:b/>
          <w:bCs/>
          <w:color w:val="0D0D0D" w:themeColor="text1" w:themeTint="F2"/>
          <w:sz w:val="20"/>
          <w:szCs w:val="20"/>
        </w:rPr>
        <w:t>.</w:t>
      </w:r>
    </w:p>
    <w:p w:rsidR="001837F7" w:rsidRDefault="001837F7" w:rsidP="00646D0D">
      <w:pPr>
        <w:rPr>
          <w:rFonts w:ascii="Arial" w:hAnsi="Arial" w:cs="Arial"/>
          <w:color w:val="0D0D0D" w:themeColor="text1" w:themeTint="F2"/>
          <w:sz w:val="20"/>
          <w:szCs w:val="20"/>
        </w:rPr>
      </w:pPr>
    </w:p>
    <w:sectPr w:rsidR="001837F7" w:rsidSect="0035150B">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80FC3"/>
    <w:multiLevelType w:val="hybridMultilevel"/>
    <w:tmpl w:val="A2704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F57BE"/>
    <w:multiLevelType w:val="hybridMultilevel"/>
    <w:tmpl w:val="A7F02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560"/>
    <w:rsid w:val="00017567"/>
    <w:rsid w:val="001837F7"/>
    <w:rsid w:val="0035150B"/>
    <w:rsid w:val="00375064"/>
    <w:rsid w:val="003A3D5E"/>
    <w:rsid w:val="00525BE3"/>
    <w:rsid w:val="00646D0D"/>
    <w:rsid w:val="00772ACE"/>
    <w:rsid w:val="00AD1793"/>
    <w:rsid w:val="00B74560"/>
    <w:rsid w:val="00E217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2CE4605-87C8-4C22-B637-97E6A1DC2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45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5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00D6AD-A02A-43AF-8E93-AD43868DF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350</Words>
  <Characters>1998</Characters>
  <Application>Microsoft Office Word</Application>
  <DocSecurity>4</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Richard Dunstan</cp:lastModifiedBy>
  <cp:revision>2</cp:revision>
  <dcterms:created xsi:type="dcterms:W3CDTF">2019-11-19T13:50:00Z</dcterms:created>
  <dcterms:modified xsi:type="dcterms:W3CDTF">2019-11-19T13:50:00Z</dcterms:modified>
</cp:coreProperties>
</file>