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1CEB5" w14:textId="5F796FE2" w:rsidR="005B72B6" w:rsidRDefault="005B72B6" w:rsidP="005B72B6">
      <w:pPr>
        <w:pStyle w:val="Title"/>
        <w:jc w:val="center"/>
      </w:pPr>
      <w:r>
        <w:t>Project Proposal</w:t>
      </w:r>
    </w:p>
    <w:p w14:paraId="5C1C8900" w14:textId="5585126E" w:rsidR="005B72B6" w:rsidRPr="005B72B6" w:rsidRDefault="005B72B6" w:rsidP="005B72B6">
      <w:pPr>
        <w:jc w:val="center"/>
      </w:pPr>
      <w:r>
        <w:t>David de Vall</w:t>
      </w:r>
    </w:p>
    <w:p w14:paraId="0223C05C" w14:textId="5234229E" w:rsidR="005B72B6" w:rsidRDefault="005B72B6" w:rsidP="005B72B6">
      <w:pPr>
        <w:pStyle w:val="Heading1"/>
      </w:pPr>
      <w:r>
        <w:t>Introduction</w:t>
      </w:r>
    </w:p>
    <w:p w14:paraId="4C591135" w14:textId="1203C4C9" w:rsidR="005B72B6" w:rsidRDefault="005B72B6" w:rsidP="005B72B6">
      <w:r>
        <w:t xml:space="preserve">The primary focus of many modern engineering techniques and management systems is to eliminate waste. This is because waste costs; it costs time, it costs money, and it costs material. </w:t>
      </w:r>
    </w:p>
    <w:p w14:paraId="1163B2DA" w14:textId="77777777" w:rsidR="005B72B6" w:rsidRDefault="005B72B6" w:rsidP="005B72B6">
      <w:r>
        <w:t xml:space="preserve">Bodycote LLC produces bearing bushing blanks for Rolls Royce on a continuous basis. These parts arrive from Rolls Royce, are processed, and are then returned when completed. A persistent problem is the phenomenon of Blistering. </w:t>
      </w:r>
    </w:p>
    <w:p w14:paraId="4E20FD10" w14:textId="2C6A0486" w:rsidR="005B72B6" w:rsidRDefault="005B72B6" w:rsidP="005B72B6">
      <w:r>
        <w:t xml:space="preserve">At Rolls Royce, the parts are dip-coated in nickel as the last manufacturing process before being shipped to Bodycote, and then early into the production process at Bodycote they are grit blasted. If the nickel coating has not adhered to the surface beneath it properly, it will raise, break, and in extreme cases tear way entirely. This effect is known as </w:t>
      </w:r>
      <w:proofErr w:type="gramStart"/>
      <w:r>
        <w:t>Blistering, and</w:t>
      </w:r>
      <w:proofErr w:type="gramEnd"/>
      <w:r>
        <w:t xml:space="preserve"> represents a complete failure of the part; it must be returned to Rolls Royce for rework.</w:t>
      </w:r>
    </w:p>
    <w:p w14:paraId="78D9E481" w14:textId="77777777" w:rsidR="005B72B6" w:rsidRDefault="005B72B6" w:rsidP="005B72B6">
      <w:pPr>
        <w:keepNext/>
      </w:pPr>
      <w:r>
        <w:rPr>
          <w:noProof/>
        </w:rPr>
        <w:drawing>
          <wp:inline distT="0" distB="0" distL="0" distR="0" wp14:anchorId="4B7BBC7F" wp14:editId="6D3A76C7">
            <wp:extent cx="5394325" cy="3029585"/>
            <wp:effectExtent l="0" t="0" r="0" b="0"/>
            <wp:docPr id="974792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394325" cy="3029585"/>
                    </a:xfrm>
                    <a:prstGeom prst="rect">
                      <a:avLst/>
                    </a:prstGeom>
                    <a:noFill/>
                    <a:ln>
                      <a:noFill/>
                    </a:ln>
                  </pic:spPr>
                </pic:pic>
              </a:graphicData>
            </a:graphic>
          </wp:inline>
        </w:drawing>
      </w:r>
    </w:p>
    <w:p w14:paraId="778E51A7" w14:textId="1FE10ECA" w:rsidR="005B72B6" w:rsidRDefault="005B72B6" w:rsidP="005B72B6">
      <w:pPr>
        <w:pStyle w:val="Caption"/>
        <w:jc w:val="center"/>
      </w:pPr>
      <w:r>
        <w:t xml:space="preserve">Figure </w:t>
      </w:r>
      <w:fldSimple w:instr=" SEQ Figure \* ARABIC ">
        <w:r>
          <w:rPr>
            <w:noProof/>
          </w:rPr>
          <w:t>1</w:t>
        </w:r>
      </w:fldSimple>
      <w:r>
        <w:t>: Two blistered parts of differing severity</w:t>
      </w:r>
    </w:p>
    <w:p w14:paraId="7B6052A1" w14:textId="061F3448" w:rsidR="005B72B6" w:rsidRDefault="005B72B6" w:rsidP="005B72B6">
      <w:r>
        <w:t>The full cost of this failure is currently not quantified. It is the goal of this project to assess how costly this failure state is to Bodycote and Rolls Royce, and to investigate if the cause of the failure can be determined and eliminated.</w:t>
      </w:r>
    </w:p>
    <w:p w14:paraId="132AD502" w14:textId="52964C39" w:rsidR="005B72B6" w:rsidRDefault="00FD3C1B" w:rsidP="00FD3C1B">
      <w:pPr>
        <w:pStyle w:val="Heading1"/>
      </w:pPr>
      <w:r>
        <w:t>Methodology</w:t>
      </w:r>
    </w:p>
    <w:p w14:paraId="23F628D7" w14:textId="61FEF7C5" w:rsidR="00FD3C1B" w:rsidRDefault="00FD3C1B" w:rsidP="00FD3C1B">
      <w:r>
        <w:t xml:space="preserve">The primary means of investigation will be to log parts as they are processed and collect data regarding any blistering that occurs, to include the severity of the blistering and the location on the part in which it is present or originates. The number of blistered parts must also be </w:t>
      </w:r>
      <w:r>
        <w:lastRenderedPageBreak/>
        <w:t>compared to the number of non-blistered parts, and other data such as part type and batch number must also be recorded in order to establish any trends.</w:t>
      </w:r>
    </w:p>
    <w:p w14:paraId="3C5C1FFA" w14:textId="4FA18148" w:rsidR="00FD3C1B" w:rsidRDefault="00FD3C1B" w:rsidP="00FD3C1B">
      <w:r>
        <w:t xml:space="preserve">Logging of parts has already begun as of </w:t>
      </w:r>
      <w:proofErr w:type="gramStart"/>
      <w:r>
        <w:t>01/04/2023, and</w:t>
      </w:r>
      <w:proofErr w:type="gramEnd"/>
      <w:r>
        <w:t xml:space="preserve"> will continue until a suitable sample size has been constructed; the current goal has been to log data for six months total (until 01/10/2023), but this may need to be moved back if other production or plant failures reduce the sample size below a reasonable amount. A goal of 10,000 parts has been set for the time being, with any part type that exceeds 500 parts processed in that time forming the central lot of data.</w:t>
      </w:r>
    </w:p>
    <w:p w14:paraId="7856ADAA" w14:textId="608F85DB" w:rsidR="00FD3C1B" w:rsidRDefault="00FD3C1B" w:rsidP="00FD3C1B">
      <w:pPr>
        <w:pStyle w:val="Heading1"/>
      </w:pPr>
      <w:r>
        <w:t>Conclusion</w:t>
      </w:r>
    </w:p>
    <w:p w14:paraId="44237926" w14:textId="21E7068F" w:rsidR="00FD3C1B" w:rsidRDefault="00FD3C1B" w:rsidP="00FD3C1B">
      <w:r>
        <w:t xml:space="preserve">The goal of this project is to quantify waste in the nickel dip plating process, as it is revealed in the grit blasting process. This waste will include material (during the dip plating process), time </w:t>
      </w:r>
      <w:r w:rsidR="003F62A5">
        <w:t xml:space="preserve">and energy </w:t>
      </w:r>
      <w:r>
        <w:t>(the dip plating process, the grit blasting process, transport from Rolls Royce to Bodycote, pre-production Inspection and degreasing at Bodycote)</w:t>
      </w:r>
      <w:r w:rsidR="003F62A5">
        <w:t>. This will be evaluated as a percentage of parts produced, and as financial waste compared to the profit of the parts produced.</w:t>
      </w:r>
    </w:p>
    <w:p w14:paraId="320979F0" w14:textId="26FBEA23" w:rsidR="003F62A5" w:rsidRDefault="003F62A5" w:rsidP="00FD3C1B">
      <w:r>
        <w:t xml:space="preserve">This data will then be used to determine the severity of the </w:t>
      </w:r>
      <w:proofErr w:type="gramStart"/>
      <w:r>
        <w:t>problem, and</w:t>
      </w:r>
      <w:proofErr w:type="gramEnd"/>
      <w:r>
        <w:t xml:space="preserve"> evaluate what measures should be considered and what resources can be justly expended when attempting to eliminate this waste.</w:t>
      </w:r>
    </w:p>
    <w:p w14:paraId="4C8CB9DF" w14:textId="7A5D3C18" w:rsidR="003F62A5" w:rsidRPr="00FD3C1B" w:rsidRDefault="003F62A5" w:rsidP="00FD3C1B">
      <w:r>
        <w:t>I would like to request Andrew Thorn as my supervisor for this project, as it is essentially a Six Sigma Process Improvement project and thus relevant to his previous lectures.</w:t>
      </w:r>
    </w:p>
    <w:sectPr w:rsidR="003F62A5" w:rsidRPr="00FD3C1B">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2B6"/>
    <w:rsid w:val="00103767"/>
    <w:rsid w:val="003F62A5"/>
    <w:rsid w:val="005B72B6"/>
    <w:rsid w:val="00735D3B"/>
    <w:rsid w:val="0075314A"/>
    <w:rsid w:val="00DF6162"/>
    <w:rsid w:val="00FD3C1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4A5C6"/>
  <w15:chartTrackingRefBased/>
  <w15:docId w15:val="{666DB8C2-3857-4B61-8ABD-4A981AED7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2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2B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B72B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2B6"/>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5B72B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2</Pages>
  <Words>454</Words>
  <Characters>2594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de Vall</dc:creator>
  <cp:keywords/>
  <dc:description/>
  <cp:lastModifiedBy>David de Vall</cp:lastModifiedBy>
  <cp:revision>1</cp:revision>
  <dcterms:created xsi:type="dcterms:W3CDTF">2023-09-25T17:22:00Z</dcterms:created>
  <dcterms:modified xsi:type="dcterms:W3CDTF">2023-09-25T19:52:00Z</dcterms:modified>
</cp:coreProperties>
</file>