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6841B0" w14:textId="18ACE59D" w:rsidR="008A5A5B" w:rsidRDefault="008A5A5B">
      <w:pPr>
        <w:pStyle w:val="NoSpacing"/>
        <w:spacing w:before="1540" w:after="240"/>
        <w:jc w:val="center"/>
        <w:rPr>
          <w:rFonts w:eastAsiaTheme="minorHAnsi"/>
          <w:color w:val="5B9BD5" w:themeColor="accent1"/>
          <w:lang w:val="en-GB"/>
        </w:rPr>
      </w:pPr>
      <w:r>
        <w:rPr>
          <w:rFonts w:eastAsiaTheme="minorHAnsi"/>
          <w:color w:val="5B9BD5" w:themeColor="accent1"/>
          <w:lang w:val="en-GB"/>
        </w:rPr>
        <w:t xml:space="preserve"> </w:t>
      </w:r>
    </w:p>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FFBB554" w:rsidR="007D1947" w:rsidRPr="00967305" w:rsidRDefault="007D1947">
          <w:pPr>
            <w:pStyle w:val="NoSpacing"/>
            <w:spacing w:before="1540" w:after="240"/>
            <w:jc w:val="center"/>
            <w:rPr>
              <w:color w:val="5B9BD5" w:themeColor="accent1"/>
              <w:lang w:val="en-GB"/>
            </w:rPr>
          </w:pPr>
          <w:r w:rsidRPr="00967305">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7D3EA92" w14:textId="77777777" w:rsidR="003E4193" w:rsidRPr="00967305" w:rsidRDefault="003E4193" w:rsidP="003E419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72"/>
              <w:szCs w:val="72"/>
              <w:lang w:val="en-GB"/>
            </w:rPr>
          </w:pPr>
          <w:r w:rsidRPr="00967305">
            <w:rPr>
              <w:rFonts w:asciiTheme="majorHAnsi" w:eastAsiaTheme="majorEastAsia" w:hAnsiTheme="majorHAnsi" w:cstheme="majorBidi"/>
              <w:caps/>
              <w:color w:val="5B9BD5" w:themeColor="accent1"/>
              <w:sz w:val="72"/>
              <w:szCs w:val="72"/>
              <w:lang w:val="en-GB"/>
            </w:rPr>
            <w:t>Approaches to Innovation and Organisational Change</w:t>
          </w:r>
        </w:p>
        <w:p w14:paraId="475B7674" w14:textId="574B4BFC" w:rsidR="007D1947" w:rsidRPr="00967305" w:rsidRDefault="00000000" w:rsidP="003E4193">
          <w:pPr>
            <w:pStyle w:val="NoSpacing"/>
            <w:pBdr>
              <w:top w:val="single" w:sz="6" w:space="6" w:color="5B9BD5" w:themeColor="accent1"/>
              <w:bottom w:val="single" w:sz="6" w:space="6" w:color="5B9BD5" w:themeColor="accent1"/>
            </w:pBdr>
            <w:spacing w:after="240"/>
            <w:jc w:val="center"/>
            <w:rPr>
              <w:color w:val="5B9BD5" w:themeColor="accent1"/>
              <w:sz w:val="28"/>
              <w:szCs w:val="28"/>
              <w:lang w:val="en-GB"/>
            </w:rPr>
          </w:pPr>
          <w:sdt>
            <w:sdtPr>
              <w:rPr>
                <w:color w:val="5B9BD5" w:themeColor="accent1"/>
                <w:sz w:val="28"/>
                <w:szCs w:val="28"/>
                <w:lang w:val="en-GB"/>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r w:rsidR="00FE3BAE" w:rsidRPr="00967305">
                <w:rPr>
                  <w:color w:val="5B9BD5" w:themeColor="accent1"/>
                  <w:sz w:val="28"/>
                  <w:szCs w:val="28"/>
                  <w:lang w:val="en-GB"/>
                </w:rPr>
                <w:t>Antony Pugh - 2221728</w:t>
              </w:r>
            </w:sdtContent>
          </w:sdt>
        </w:p>
        <w:p w14:paraId="1ADC1124" w14:textId="77777777" w:rsidR="007D1947" w:rsidRPr="00967305" w:rsidRDefault="007D1947">
          <w:pPr>
            <w:pStyle w:val="NoSpacing"/>
            <w:spacing w:before="480"/>
            <w:jc w:val="center"/>
            <w:rPr>
              <w:color w:val="5B9BD5" w:themeColor="accent1"/>
              <w:lang w:val="en-GB"/>
            </w:rPr>
          </w:pPr>
          <w:r w:rsidRPr="00967305">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lang w:val="en-GB"/>
                                  </w:rPr>
                                  <w:alias w:val="Date"/>
                                  <w:tag w:val=""/>
                                  <w:id w:val="197127006"/>
                                  <w:dataBinding w:prefixMappings="xmlns:ns0='http://schemas.microsoft.com/office/2006/coverPageProps' " w:xpath="/ns0:CoverPageProperties[1]/ns0:PublishDate[1]" w:storeItemID="{55AF091B-3C7A-41E3-B477-F2FDAA23CFDA}"/>
                                  <w:date w:fullDate="2025-05-12T00:00:00Z">
                                    <w:dateFormat w:val="MMMM d, yyyy"/>
                                    <w:lid w:val="en-US"/>
                                    <w:storeMappedDataAs w:val="dateTime"/>
                                    <w:calendar w:val="gregorian"/>
                                  </w:date>
                                </w:sdtPr>
                                <w:sdtContent>
                                  <w:p w14:paraId="52BAF8D9" w14:textId="0DC0F1CD" w:rsidR="007D1947" w:rsidRPr="00967305" w:rsidRDefault="00E56081">
                                    <w:pPr>
                                      <w:pStyle w:val="NoSpacing"/>
                                      <w:spacing w:after="40"/>
                                      <w:jc w:val="center"/>
                                      <w:rPr>
                                        <w:caps/>
                                        <w:color w:val="5B9BD5" w:themeColor="accent1"/>
                                        <w:sz w:val="28"/>
                                        <w:szCs w:val="28"/>
                                        <w:lang w:val="en-GB"/>
                                      </w:rPr>
                                    </w:pPr>
                                    <w:r w:rsidRPr="00967305">
                                      <w:rPr>
                                        <w:caps/>
                                        <w:color w:val="5B9BD5" w:themeColor="accent1"/>
                                        <w:sz w:val="28"/>
                                        <w:szCs w:val="28"/>
                                        <w:lang w:val="en-GB"/>
                                      </w:rPr>
                                      <w:t>May 12, 2025</w:t>
                                    </w:r>
                                  </w:p>
                                </w:sdtContent>
                              </w:sdt>
                              <w:p w14:paraId="69E98CB3" w14:textId="77777777" w:rsidR="007D1947" w:rsidRPr="00967305" w:rsidRDefault="00000000">
                                <w:pPr>
                                  <w:pStyle w:val="NoSpacing"/>
                                  <w:jc w:val="center"/>
                                  <w:rPr>
                                    <w:color w:val="5B9BD5" w:themeColor="accent1"/>
                                    <w:lang w:val="en-GB"/>
                                  </w:rPr>
                                </w:pPr>
                                <w:sdt>
                                  <w:sdtPr>
                                    <w:rPr>
                                      <w:caps/>
                                      <w:color w:val="5B9BD5" w:themeColor="accent1"/>
                                      <w:lang w:val="en-GB"/>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967305">
                                      <w:rPr>
                                        <w:caps/>
                                        <w:color w:val="5B9BD5" w:themeColor="accent1"/>
                                        <w:lang w:val="en-GB"/>
                                      </w:rPr>
                                      <w:t>University of Wales Trinity Saint David</w:t>
                                    </w:r>
                                  </w:sdtContent>
                                </w:sdt>
                              </w:p>
                              <w:p w14:paraId="3FC79022" w14:textId="77777777" w:rsidR="007D1947" w:rsidRPr="00967305" w:rsidRDefault="00000000">
                                <w:pPr>
                                  <w:pStyle w:val="NoSpacing"/>
                                  <w:jc w:val="center"/>
                                  <w:rPr>
                                    <w:color w:val="5B9BD5" w:themeColor="accent1"/>
                                    <w:lang w:val="en-GB"/>
                                  </w:rPr>
                                </w:pPr>
                                <w:sdt>
                                  <w:sdtPr>
                                    <w:rPr>
                                      <w:color w:val="5B9BD5" w:themeColor="accent1"/>
                                      <w:lang w:val="en-GB"/>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sidRPr="00967305">
                                      <w:rPr>
                                        <w:color w:val="5B9BD5" w:themeColor="accent1"/>
                                        <w:lang w:val="en-GB"/>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lang w:val="en-GB"/>
                            </w:rPr>
                            <w:alias w:val="Date"/>
                            <w:tag w:val=""/>
                            <w:id w:val="197127006"/>
                            <w:dataBinding w:prefixMappings="xmlns:ns0='http://schemas.microsoft.com/office/2006/coverPageProps' " w:xpath="/ns0:CoverPageProperties[1]/ns0:PublishDate[1]" w:storeItemID="{55AF091B-3C7A-41E3-B477-F2FDAA23CFDA}"/>
                            <w:date w:fullDate="2025-05-12T00:00:00Z">
                              <w:dateFormat w:val="MMMM d, yyyy"/>
                              <w:lid w:val="en-US"/>
                              <w:storeMappedDataAs w:val="dateTime"/>
                              <w:calendar w:val="gregorian"/>
                            </w:date>
                          </w:sdtPr>
                          <w:sdtContent>
                            <w:p w14:paraId="52BAF8D9" w14:textId="0DC0F1CD" w:rsidR="007D1947" w:rsidRPr="00967305" w:rsidRDefault="00E56081">
                              <w:pPr>
                                <w:pStyle w:val="NoSpacing"/>
                                <w:spacing w:after="40"/>
                                <w:jc w:val="center"/>
                                <w:rPr>
                                  <w:caps/>
                                  <w:color w:val="5B9BD5" w:themeColor="accent1"/>
                                  <w:sz w:val="28"/>
                                  <w:szCs w:val="28"/>
                                  <w:lang w:val="en-GB"/>
                                </w:rPr>
                              </w:pPr>
                              <w:r w:rsidRPr="00967305">
                                <w:rPr>
                                  <w:caps/>
                                  <w:color w:val="5B9BD5" w:themeColor="accent1"/>
                                  <w:sz w:val="28"/>
                                  <w:szCs w:val="28"/>
                                  <w:lang w:val="en-GB"/>
                                </w:rPr>
                                <w:t>May 12, 2025</w:t>
                              </w:r>
                            </w:p>
                          </w:sdtContent>
                        </w:sdt>
                        <w:p w14:paraId="69E98CB3" w14:textId="77777777" w:rsidR="007D1947" w:rsidRPr="00967305" w:rsidRDefault="00000000">
                          <w:pPr>
                            <w:pStyle w:val="NoSpacing"/>
                            <w:jc w:val="center"/>
                            <w:rPr>
                              <w:color w:val="5B9BD5" w:themeColor="accent1"/>
                              <w:lang w:val="en-GB"/>
                            </w:rPr>
                          </w:pPr>
                          <w:sdt>
                            <w:sdtPr>
                              <w:rPr>
                                <w:caps/>
                                <w:color w:val="5B9BD5" w:themeColor="accent1"/>
                                <w:lang w:val="en-GB"/>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967305">
                                <w:rPr>
                                  <w:caps/>
                                  <w:color w:val="5B9BD5" w:themeColor="accent1"/>
                                  <w:lang w:val="en-GB"/>
                                </w:rPr>
                                <w:t>University of Wales Trinity Saint David</w:t>
                              </w:r>
                            </w:sdtContent>
                          </w:sdt>
                        </w:p>
                        <w:p w14:paraId="3FC79022" w14:textId="77777777" w:rsidR="007D1947" w:rsidRPr="00967305" w:rsidRDefault="00000000">
                          <w:pPr>
                            <w:pStyle w:val="NoSpacing"/>
                            <w:jc w:val="center"/>
                            <w:rPr>
                              <w:color w:val="5B9BD5" w:themeColor="accent1"/>
                              <w:lang w:val="en-GB"/>
                            </w:rPr>
                          </w:pPr>
                          <w:sdt>
                            <w:sdtPr>
                              <w:rPr>
                                <w:color w:val="5B9BD5" w:themeColor="accent1"/>
                                <w:lang w:val="en-GB"/>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sidRPr="00967305">
                                <w:rPr>
                                  <w:color w:val="5B9BD5" w:themeColor="accent1"/>
                                  <w:lang w:val="en-GB"/>
                                </w:rPr>
                                <w:t xml:space="preserve">     </w:t>
                              </w:r>
                            </w:sdtContent>
                          </w:sdt>
                        </w:p>
                      </w:txbxContent>
                    </v:textbox>
                    <w10:wrap anchorx="margin" anchory="page"/>
                  </v:shape>
                </w:pict>
              </mc:Fallback>
            </mc:AlternateContent>
          </w:r>
          <w:r w:rsidRPr="00967305">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Pr="00967305" w:rsidRDefault="007D1947" w:rsidP="00EC4330">
          <w:pPr>
            <w:pStyle w:val="Heading1"/>
            <w:spacing w:line="360" w:lineRule="auto"/>
          </w:pPr>
          <w:r w:rsidRPr="00967305">
            <w:br w:type="page"/>
          </w:r>
          <w:bookmarkStart w:id="0" w:name="_Toc197761385"/>
          <w:r w:rsidRPr="00967305">
            <w:lastRenderedPageBreak/>
            <w:t>Executive Summary</w:t>
          </w:r>
          <w:bookmarkEnd w:id="0"/>
        </w:p>
        <w:p w14:paraId="62AB7F7D" w14:textId="09B1A743" w:rsidR="007D1947" w:rsidRPr="00967305" w:rsidRDefault="007D1947" w:rsidP="009B031E">
          <w:pPr>
            <w:spacing w:line="360" w:lineRule="auto"/>
          </w:pPr>
          <w:r w:rsidRPr="00967305">
            <w:t>The purpose of this report is to analys</w:t>
          </w:r>
          <w:r w:rsidR="0051376B" w:rsidRPr="00967305">
            <w:t xml:space="preserve">e </w:t>
          </w:r>
          <w:r w:rsidR="000356C1" w:rsidRPr="00967305">
            <w:t xml:space="preserve">and evaluate an organisational change that happened at Pembroke Refinery. </w:t>
          </w:r>
          <w:r w:rsidR="00A101E3" w:rsidRPr="00967305">
            <w:t xml:space="preserve">The change </w:t>
          </w:r>
          <w:r w:rsidR="00EA3E1B" w:rsidRPr="00967305">
            <w:t>occurred</w:t>
          </w:r>
          <w:r w:rsidR="00A101E3" w:rsidRPr="00967305">
            <w:t xml:space="preserve"> </w:t>
          </w:r>
          <w:r w:rsidR="00E560A2" w:rsidRPr="00967305">
            <w:t xml:space="preserve">following a prolonged and problematic </w:t>
          </w:r>
          <w:r w:rsidR="00DA3C10" w:rsidRPr="00967305">
            <w:t xml:space="preserve">shutdown in 2021 on the cracking &amp; Olefins complex. </w:t>
          </w:r>
          <w:r w:rsidR="004969ED" w:rsidRPr="00967305">
            <w:t>The sh</w:t>
          </w:r>
          <w:r w:rsidR="00D046B3" w:rsidRPr="00967305">
            <w:t xml:space="preserve">utdown was </w:t>
          </w:r>
          <w:r w:rsidR="00F51DAC">
            <w:t>difficult</w:t>
          </w:r>
          <w:r w:rsidR="00D046B3" w:rsidRPr="00967305">
            <w:t xml:space="preserve"> for </w:t>
          </w:r>
          <w:r w:rsidR="000126AA" w:rsidRPr="00967305">
            <w:t>several</w:t>
          </w:r>
          <w:r w:rsidR="00D046B3" w:rsidRPr="00967305">
            <w:t xml:space="preserve"> reasons. This included</w:t>
          </w:r>
          <w:r w:rsidR="002D7186" w:rsidRPr="00967305">
            <w:t xml:space="preserve"> </w:t>
          </w:r>
          <w:r w:rsidR="00A858CA" w:rsidRPr="00967305">
            <w:t xml:space="preserve">complex work </w:t>
          </w:r>
          <w:r w:rsidR="007556B1" w:rsidRPr="00967305">
            <w:t xml:space="preserve">conditions due to </w:t>
          </w:r>
          <w:r w:rsidR="00E25020">
            <w:t xml:space="preserve">a </w:t>
          </w:r>
          <w:r w:rsidR="007556B1" w:rsidRPr="00967305">
            <w:t xml:space="preserve">super lift for a </w:t>
          </w:r>
          <w:r w:rsidR="00EE3B27">
            <w:t>significant</w:t>
          </w:r>
          <w:r w:rsidR="007556B1" w:rsidRPr="00967305">
            <w:t xml:space="preserve"> project, </w:t>
          </w:r>
          <w:r w:rsidR="002D7186" w:rsidRPr="00967305">
            <w:t xml:space="preserve">underestimation of </w:t>
          </w:r>
          <w:r w:rsidR="00FE703A" w:rsidRPr="00967305">
            <w:t xml:space="preserve">the work scope and COVID-related </w:t>
          </w:r>
          <w:r w:rsidR="007556B1" w:rsidRPr="00967305">
            <w:t>labour</w:t>
          </w:r>
          <w:r w:rsidR="00FE703A" w:rsidRPr="00967305">
            <w:t xml:space="preserve"> shortages</w:t>
          </w:r>
          <w:r w:rsidR="002C3086" w:rsidRPr="00967305">
            <w:t>.</w:t>
          </w:r>
          <w:r w:rsidR="00006D15">
            <w:t xml:space="preserve"> </w:t>
          </w:r>
          <w:r w:rsidR="006951CB">
            <w:t xml:space="preserve">These factors combined to create a highly challenging </w:t>
          </w:r>
          <w:r w:rsidR="00B708C9">
            <w:t>environment. Planning inaccuracies and unforeseen complications resulted in delays</w:t>
          </w:r>
          <w:r w:rsidR="00BA7E05">
            <w:t xml:space="preserve"> and financial implications.</w:t>
          </w:r>
          <w:r w:rsidR="002C3086" w:rsidRPr="00967305">
            <w:t xml:space="preserve"> </w:t>
          </w:r>
          <w:r w:rsidR="00565660">
            <w:t xml:space="preserve">The complex nature of the super lift required </w:t>
          </w:r>
          <w:r w:rsidR="007901F0">
            <w:t>meticulous</w:t>
          </w:r>
          <w:r w:rsidR="00565660">
            <w:t xml:space="preserve"> coordination</w:t>
          </w:r>
          <w:r w:rsidR="00752B96">
            <w:t xml:space="preserve">. However, </w:t>
          </w:r>
          <w:r w:rsidR="00762DD8">
            <w:t>insufficient preparations led to delays and dis</w:t>
          </w:r>
          <w:r w:rsidR="00313F3D">
            <w:t xml:space="preserve">ruptions. </w:t>
          </w:r>
          <w:r w:rsidR="007901F0">
            <w:t>Additionally</w:t>
          </w:r>
          <w:r w:rsidR="00313F3D">
            <w:t xml:space="preserve">, the </w:t>
          </w:r>
          <w:r w:rsidR="007901F0">
            <w:t>underestimation</w:t>
          </w:r>
          <w:r w:rsidR="00313F3D">
            <w:t xml:space="preserve"> of the work scope meant that </w:t>
          </w:r>
          <w:r w:rsidR="007901F0">
            <w:t>resources</w:t>
          </w:r>
          <w:r w:rsidR="00AE2536">
            <w:t xml:space="preserve"> were not used </w:t>
          </w:r>
          <w:r w:rsidR="007901F0">
            <w:t>efficiently</w:t>
          </w:r>
          <w:r w:rsidR="00AE2536">
            <w:t xml:space="preserve">, </w:t>
          </w:r>
          <w:r w:rsidR="007901F0">
            <w:t>which</w:t>
          </w:r>
          <w:r w:rsidR="00AE2536">
            <w:t xml:space="preserve"> led to further </w:t>
          </w:r>
          <w:r w:rsidR="00B332E6">
            <w:t xml:space="preserve">delays during the </w:t>
          </w:r>
          <w:r w:rsidR="007901F0">
            <w:t>execution</w:t>
          </w:r>
          <w:r w:rsidR="00B332E6">
            <w:t xml:space="preserve"> phase. Furthermore, the </w:t>
          </w:r>
          <w:r w:rsidR="00B243B5">
            <w:t xml:space="preserve">impact of COVID-19 on workforce </w:t>
          </w:r>
          <w:r w:rsidR="007901F0">
            <w:t>availability</w:t>
          </w:r>
          <w:r w:rsidR="00B243B5">
            <w:t xml:space="preserve"> fur</w:t>
          </w:r>
          <w:r w:rsidR="00F35DD7">
            <w:t xml:space="preserve">ther exacerbated these issues. </w:t>
          </w:r>
          <w:r w:rsidR="00B0784C">
            <w:t xml:space="preserve">Skilled workers were frequently absent </w:t>
          </w:r>
          <w:r w:rsidR="00B076D0">
            <w:t>or</w:t>
          </w:r>
          <w:r w:rsidR="00B0784C">
            <w:t xml:space="preserve"> limited. This</w:t>
          </w:r>
          <w:r w:rsidR="00B076D0">
            <w:t>,</w:t>
          </w:r>
          <w:r w:rsidR="00B0784C">
            <w:t xml:space="preserve"> in turn</w:t>
          </w:r>
          <w:r w:rsidR="00B076D0">
            <w:t>,</w:t>
          </w:r>
          <w:r w:rsidR="00B0784C">
            <w:t xml:space="preserve"> ca</w:t>
          </w:r>
          <w:r w:rsidR="00F314D0">
            <w:t xml:space="preserve">used </w:t>
          </w:r>
          <w:r w:rsidR="00B076D0">
            <w:t>further</w:t>
          </w:r>
          <w:r w:rsidR="00F314D0">
            <w:t xml:space="preserve"> delays and </w:t>
          </w:r>
          <w:r w:rsidR="00B076D0">
            <w:t>reduced</w:t>
          </w:r>
          <w:r w:rsidR="00F314D0">
            <w:t xml:space="preserve"> productivity. </w:t>
          </w:r>
          <w:r w:rsidR="002C3086" w:rsidRPr="00967305">
            <w:t xml:space="preserve">The failure of the turnaround led to the dismissal of the previous </w:t>
          </w:r>
          <w:r w:rsidR="004E2ED6" w:rsidRPr="00967305">
            <w:t xml:space="preserve">refinery manager. A new </w:t>
          </w:r>
          <w:r w:rsidR="004E7C06" w:rsidRPr="00967305">
            <w:t>manager</w:t>
          </w:r>
          <w:r w:rsidR="004E2ED6" w:rsidRPr="00967305">
            <w:t xml:space="preserve"> was introduced in </w:t>
          </w:r>
          <w:r w:rsidR="0035186C" w:rsidRPr="00967305">
            <w:t>early 2022</w:t>
          </w:r>
          <w:r w:rsidR="004E7C06" w:rsidRPr="00967305">
            <w:t>,</w:t>
          </w:r>
          <w:r w:rsidR="0035186C" w:rsidRPr="00967305">
            <w:t xml:space="preserve"> who implemented </w:t>
          </w:r>
          <w:r w:rsidR="00063934" w:rsidRPr="00967305">
            <w:t xml:space="preserve">a transformational </w:t>
          </w:r>
          <w:r w:rsidR="004E7C06" w:rsidRPr="00967305">
            <w:t>leadership</w:t>
          </w:r>
          <w:r w:rsidR="00063934" w:rsidRPr="00967305">
            <w:t xml:space="preserve"> style. The shift in focus went from </w:t>
          </w:r>
          <w:r w:rsidR="004E7C06" w:rsidRPr="00967305">
            <w:t>output-maximisation</w:t>
          </w:r>
          <w:r w:rsidR="000E2DC3" w:rsidRPr="00967305">
            <w:t xml:space="preserve"> to </w:t>
          </w:r>
          <w:r w:rsidR="004E7C06" w:rsidRPr="00967305">
            <w:t>structured</w:t>
          </w:r>
          <w:r w:rsidR="000E2DC3" w:rsidRPr="00967305">
            <w:t xml:space="preserve"> planning, KPI </w:t>
          </w:r>
          <w:r w:rsidR="004E7C06" w:rsidRPr="00967305">
            <w:t>performance</w:t>
          </w:r>
          <w:r w:rsidR="000E2DC3" w:rsidRPr="00967305">
            <w:t xml:space="preserve"> and </w:t>
          </w:r>
          <w:r w:rsidR="004E7C06" w:rsidRPr="00967305">
            <w:t>environmental compliance.</w:t>
          </w:r>
          <w:r w:rsidR="00F314D0">
            <w:t xml:space="preserve"> </w:t>
          </w:r>
          <w:r w:rsidR="00D62940">
            <w:t xml:space="preserve">This strategic change aimed to address the root causes of the </w:t>
          </w:r>
          <w:r w:rsidR="00B076D0">
            <w:t>inefficiency</w:t>
          </w:r>
          <w:r w:rsidR="00D62940">
            <w:t xml:space="preserve"> and enhance </w:t>
          </w:r>
          <w:r w:rsidR="00B076D0">
            <w:t>long-term</w:t>
          </w:r>
          <w:r w:rsidR="004C178D">
            <w:t xml:space="preserve"> </w:t>
          </w:r>
          <w:r w:rsidR="00B076D0">
            <w:t>operational</w:t>
          </w:r>
          <w:r w:rsidR="004C178D">
            <w:t xml:space="preserve"> </w:t>
          </w:r>
          <w:r w:rsidR="00B076D0">
            <w:t>stability</w:t>
          </w:r>
          <w:r w:rsidR="004C178D">
            <w:t xml:space="preserve">. </w:t>
          </w:r>
          <w:r w:rsidR="005A5A55">
            <w:t xml:space="preserve">The </w:t>
          </w:r>
          <w:r w:rsidR="00B84A78">
            <w:t>goal</w:t>
          </w:r>
          <w:r w:rsidR="005A5A55">
            <w:t xml:space="preserve"> was to move</w:t>
          </w:r>
          <w:r w:rsidR="004C178D">
            <w:t xml:space="preserve"> </w:t>
          </w:r>
          <w:r w:rsidR="00B076D0">
            <w:t>away</w:t>
          </w:r>
          <w:r w:rsidR="004C178D">
            <w:t xml:space="preserve"> </w:t>
          </w:r>
          <w:r w:rsidR="00B076D0">
            <w:t>from</w:t>
          </w:r>
          <w:r w:rsidR="004C178D">
            <w:t xml:space="preserve"> the previously reactive practices</w:t>
          </w:r>
          <w:r w:rsidR="00D03083">
            <w:t xml:space="preserve"> and </w:t>
          </w:r>
          <w:r w:rsidR="00B076D0">
            <w:t xml:space="preserve">more to </w:t>
          </w:r>
          <w:r w:rsidR="00D03083">
            <w:t xml:space="preserve">a proactive management approach. The </w:t>
          </w:r>
          <w:r w:rsidR="00B076D0">
            <w:t>introduction</w:t>
          </w:r>
          <w:r w:rsidR="001E580C">
            <w:t xml:space="preserve"> of </w:t>
          </w:r>
          <w:r w:rsidR="00B076D0">
            <w:t>structured</w:t>
          </w:r>
          <w:r w:rsidR="001E580C">
            <w:t xml:space="preserve"> planning helped to ensure </w:t>
          </w:r>
          <w:r w:rsidR="00B076D0">
            <w:t>that</w:t>
          </w:r>
          <w:r w:rsidR="001E580C">
            <w:t xml:space="preserve"> future </w:t>
          </w:r>
          <w:r w:rsidR="00B076D0">
            <w:t>projects</w:t>
          </w:r>
          <w:r w:rsidR="001E580C">
            <w:t xml:space="preserve"> were more </w:t>
          </w:r>
          <w:r w:rsidR="00B076D0">
            <w:t>predictable</w:t>
          </w:r>
          <w:r w:rsidR="001E580C">
            <w:t xml:space="preserve"> and manageable</w:t>
          </w:r>
          <w:r w:rsidR="007901F0">
            <w:t>. This red</w:t>
          </w:r>
          <w:r w:rsidR="001B320D">
            <w:t xml:space="preserve">uced </w:t>
          </w:r>
          <w:r w:rsidR="007901F0">
            <w:t xml:space="preserve">the </w:t>
          </w:r>
          <w:r w:rsidR="00B076D0">
            <w:t>risk</w:t>
          </w:r>
          <w:r w:rsidR="007901F0">
            <w:t xml:space="preserve"> of similar failures in the future.</w:t>
          </w:r>
          <w:r w:rsidR="004E7C06" w:rsidRPr="00967305">
            <w:t xml:space="preserve"> </w:t>
          </w:r>
          <w:r w:rsidR="00AA37F3" w:rsidRPr="00967305">
            <w:t xml:space="preserve">The report </w:t>
          </w:r>
          <w:r w:rsidR="00641228" w:rsidRPr="00967305">
            <w:t xml:space="preserve">critically examines the effectiveness of the change process </w:t>
          </w:r>
          <w:r w:rsidR="00207385" w:rsidRPr="00967305">
            <w:t xml:space="preserve">through the application of </w:t>
          </w:r>
          <w:r w:rsidR="008B5F0A" w:rsidRPr="00967305">
            <w:t>Lewin’s Forcefield Analysis, Kotter’s 8-Step model</w:t>
          </w:r>
          <w:r w:rsidR="009162EA" w:rsidRPr="00967305">
            <w:t xml:space="preserve"> and motivational theories </w:t>
          </w:r>
          <w:r w:rsidR="00B67852">
            <w:t>described in</w:t>
          </w:r>
          <w:r w:rsidR="009162EA" w:rsidRPr="00967305">
            <w:t xml:space="preserve"> </w:t>
          </w:r>
          <w:r w:rsidR="000C427D" w:rsidRPr="00967305">
            <w:t>Mullin</w:t>
          </w:r>
          <w:r w:rsidR="00B67852">
            <w:t>’s (2012),</w:t>
          </w:r>
          <w:r w:rsidR="00345571">
            <w:t xml:space="preserve"> </w:t>
          </w:r>
          <w:r w:rsidR="006B7DA1" w:rsidRPr="00967305">
            <w:t xml:space="preserve">motivation and </w:t>
          </w:r>
          <w:r w:rsidR="000C427D" w:rsidRPr="00967305">
            <w:t xml:space="preserve">organisational behaviour. </w:t>
          </w:r>
          <w:r w:rsidR="00FF2FBD" w:rsidRPr="00967305">
            <w:t xml:space="preserve">It identifies key driving </w:t>
          </w:r>
          <w:r w:rsidR="001512B2" w:rsidRPr="00967305">
            <w:t>forces</w:t>
          </w:r>
          <w:r w:rsidR="00EE3B27">
            <w:t xml:space="preserve"> and </w:t>
          </w:r>
          <w:r w:rsidR="00FF2FBD" w:rsidRPr="00967305">
            <w:t>resisting forces</w:t>
          </w:r>
          <w:r w:rsidR="001512B2" w:rsidRPr="00967305">
            <w:t xml:space="preserve"> and </w:t>
          </w:r>
          <w:r w:rsidR="00FF2FBD" w:rsidRPr="00967305">
            <w:t>explores the cultural shift in leadership style</w:t>
          </w:r>
          <w:r w:rsidR="001512B2" w:rsidRPr="00967305">
            <w:t xml:space="preserve">. </w:t>
          </w:r>
          <w:r w:rsidR="00504018" w:rsidRPr="00967305">
            <w:t xml:space="preserve">The report also </w:t>
          </w:r>
          <w:r w:rsidR="00EE3B27">
            <w:t>evaluates</w:t>
          </w:r>
          <w:r w:rsidR="00BF6632" w:rsidRPr="00967305">
            <w:t xml:space="preserve"> the impact on staff morale, </w:t>
          </w:r>
          <w:r w:rsidR="00F65E97" w:rsidRPr="00967305">
            <w:t>particularly</w:t>
          </w:r>
          <w:r w:rsidR="00BF6632" w:rsidRPr="00967305">
            <w:t xml:space="preserve"> between</w:t>
          </w:r>
          <w:r w:rsidR="00F65E97" w:rsidRPr="00967305">
            <w:t xml:space="preserve"> permanent and contract workers. </w:t>
          </w:r>
          <w:r w:rsidR="003B5933" w:rsidRPr="00967305">
            <w:t>The change led to measurable improvements, including one of the refinery’s most successful shutdowns in 2024 on the Refining complex.</w:t>
          </w:r>
          <w:r w:rsidR="00E56D6D" w:rsidRPr="00967305">
            <w:t xml:space="preserve"> Recommendations include improving contractor engagement, enhancing transitional communication</w:t>
          </w:r>
          <w:r w:rsidR="00BE4693" w:rsidRPr="00967305">
            <w:t xml:space="preserve"> </w:t>
          </w:r>
          <w:r w:rsidR="00E56D6D" w:rsidRPr="00967305">
            <w:t xml:space="preserve">and aligning motivation strategies more closely with workforce needs. </w:t>
          </w:r>
        </w:p>
        <w:p w14:paraId="6846CF66" w14:textId="77777777" w:rsidR="007D1947" w:rsidRPr="00967305" w:rsidRDefault="007D1947"/>
        <w:p w14:paraId="7F8F78F5" w14:textId="77777777" w:rsidR="007D1947" w:rsidRPr="00967305" w:rsidRDefault="007D1947"/>
        <w:p w14:paraId="3E204757" w14:textId="77777777" w:rsidR="007D1947" w:rsidRPr="00967305" w:rsidRDefault="007D1947"/>
        <w:p w14:paraId="775DA3A7" w14:textId="77777777" w:rsidR="007D1947" w:rsidRPr="00967305" w:rsidRDefault="007D1947"/>
        <w:p w14:paraId="5E5C2FB5" w14:textId="77777777" w:rsidR="007D1947" w:rsidRPr="00967305"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rPr>
          </w:sdtEndPr>
          <w:sdtContent>
            <w:p w14:paraId="1DFECD67" w14:textId="77777777" w:rsidR="007D1947" w:rsidRPr="00967305" w:rsidRDefault="007D1947">
              <w:pPr>
                <w:pStyle w:val="TOCHeading"/>
                <w:rPr>
                  <w:lang w:val="en-GB"/>
                </w:rPr>
              </w:pPr>
              <w:r w:rsidRPr="00967305">
                <w:rPr>
                  <w:lang w:val="en-GB"/>
                </w:rPr>
                <w:t>Table of Contents</w:t>
              </w:r>
            </w:p>
            <w:p w14:paraId="54B4351A" w14:textId="60883180" w:rsidR="009553A5" w:rsidRDefault="007D1947">
              <w:pPr>
                <w:pStyle w:val="TOC1"/>
                <w:tabs>
                  <w:tab w:val="right" w:leader="dot" w:pos="9016"/>
                </w:tabs>
                <w:rPr>
                  <w:rFonts w:eastAsiaTheme="minorEastAsia"/>
                  <w:noProof/>
                  <w:kern w:val="2"/>
                  <w:sz w:val="24"/>
                  <w:szCs w:val="24"/>
                  <w:lang w:eastAsia="en-GB"/>
                  <w14:ligatures w14:val="standardContextual"/>
                </w:rPr>
              </w:pPr>
              <w:r w:rsidRPr="00967305">
                <w:fldChar w:fldCharType="begin"/>
              </w:r>
              <w:r w:rsidRPr="00967305">
                <w:instrText xml:space="preserve"> TOC \o "1-3" \h \z \u </w:instrText>
              </w:r>
              <w:r w:rsidRPr="00967305">
                <w:fldChar w:fldCharType="separate"/>
              </w:r>
              <w:hyperlink w:anchor="_Toc197761385" w:history="1">
                <w:r w:rsidR="009553A5" w:rsidRPr="00342465">
                  <w:rPr>
                    <w:rStyle w:val="Hyperlink"/>
                    <w:noProof/>
                  </w:rPr>
                  <w:t>Executive Summary</w:t>
                </w:r>
                <w:r w:rsidR="009553A5">
                  <w:rPr>
                    <w:noProof/>
                    <w:webHidden/>
                  </w:rPr>
                  <w:tab/>
                </w:r>
                <w:r w:rsidR="009553A5">
                  <w:rPr>
                    <w:noProof/>
                    <w:webHidden/>
                  </w:rPr>
                  <w:fldChar w:fldCharType="begin"/>
                </w:r>
                <w:r w:rsidR="009553A5">
                  <w:rPr>
                    <w:noProof/>
                    <w:webHidden/>
                  </w:rPr>
                  <w:instrText xml:space="preserve"> PAGEREF _Toc197761385 \h </w:instrText>
                </w:r>
                <w:r w:rsidR="009553A5">
                  <w:rPr>
                    <w:noProof/>
                    <w:webHidden/>
                  </w:rPr>
                </w:r>
                <w:r w:rsidR="009553A5">
                  <w:rPr>
                    <w:noProof/>
                    <w:webHidden/>
                  </w:rPr>
                  <w:fldChar w:fldCharType="separate"/>
                </w:r>
                <w:r w:rsidR="009553A5">
                  <w:rPr>
                    <w:noProof/>
                    <w:webHidden/>
                  </w:rPr>
                  <w:t>1</w:t>
                </w:r>
                <w:r w:rsidR="009553A5">
                  <w:rPr>
                    <w:noProof/>
                    <w:webHidden/>
                  </w:rPr>
                  <w:fldChar w:fldCharType="end"/>
                </w:r>
              </w:hyperlink>
            </w:p>
            <w:p w14:paraId="206614BE" w14:textId="1E8D62BA" w:rsidR="009553A5" w:rsidRDefault="009553A5">
              <w:pPr>
                <w:pStyle w:val="TOC1"/>
                <w:tabs>
                  <w:tab w:val="right" w:leader="dot" w:pos="9016"/>
                </w:tabs>
                <w:rPr>
                  <w:rFonts w:eastAsiaTheme="minorEastAsia"/>
                  <w:noProof/>
                  <w:kern w:val="2"/>
                  <w:sz w:val="24"/>
                  <w:szCs w:val="24"/>
                  <w:lang w:eastAsia="en-GB"/>
                  <w14:ligatures w14:val="standardContextual"/>
                </w:rPr>
              </w:pPr>
              <w:hyperlink w:anchor="_Toc197761386" w:history="1">
                <w:r w:rsidRPr="00342465">
                  <w:rPr>
                    <w:rStyle w:val="Hyperlink"/>
                    <w:noProof/>
                  </w:rPr>
                  <w:t>Introduction</w:t>
                </w:r>
                <w:r>
                  <w:rPr>
                    <w:noProof/>
                    <w:webHidden/>
                  </w:rPr>
                  <w:tab/>
                </w:r>
                <w:r>
                  <w:rPr>
                    <w:noProof/>
                    <w:webHidden/>
                  </w:rPr>
                  <w:fldChar w:fldCharType="begin"/>
                </w:r>
                <w:r>
                  <w:rPr>
                    <w:noProof/>
                    <w:webHidden/>
                  </w:rPr>
                  <w:instrText xml:space="preserve"> PAGEREF _Toc197761386 \h </w:instrText>
                </w:r>
                <w:r>
                  <w:rPr>
                    <w:noProof/>
                    <w:webHidden/>
                  </w:rPr>
                </w:r>
                <w:r>
                  <w:rPr>
                    <w:noProof/>
                    <w:webHidden/>
                  </w:rPr>
                  <w:fldChar w:fldCharType="separate"/>
                </w:r>
                <w:r>
                  <w:rPr>
                    <w:noProof/>
                    <w:webHidden/>
                  </w:rPr>
                  <w:t>3</w:t>
                </w:r>
                <w:r>
                  <w:rPr>
                    <w:noProof/>
                    <w:webHidden/>
                  </w:rPr>
                  <w:fldChar w:fldCharType="end"/>
                </w:r>
              </w:hyperlink>
            </w:p>
            <w:p w14:paraId="07367EE4" w14:textId="3D0D99E8" w:rsidR="009553A5" w:rsidRDefault="009553A5">
              <w:pPr>
                <w:pStyle w:val="TOC1"/>
                <w:tabs>
                  <w:tab w:val="right" w:leader="dot" w:pos="9016"/>
                </w:tabs>
                <w:rPr>
                  <w:rFonts w:eastAsiaTheme="minorEastAsia"/>
                  <w:noProof/>
                  <w:kern w:val="2"/>
                  <w:sz w:val="24"/>
                  <w:szCs w:val="24"/>
                  <w:lang w:eastAsia="en-GB"/>
                  <w14:ligatures w14:val="standardContextual"/>
                </w:rPr>
              </w:pPr>
              <w:hyperlink w:anchor="_Toc197761387" w:history="1">
                <w:r w:rsidRPr="00342465">
                  <w:rPr>
                    <w:rStyle w:val="Hyperlink"/>
                    <w:noProof/>
                  </w:rPr>
                  <w:t>Main findings</w:t>
                </w:r>
                <w:r>
                  <w:rPr>
                    <w:noProof/>
                    <w:webHidden/>
                  </w:rPr>
                  <w:tab/>
                </w:r>
                <w:r>
                  <w:rPr>
                    <w:noProof/>
                    <w:webHidden/>
                  </w:rPr>
                  <w:fldChar w:fldCharType="begin"/>
                </w:r>
                <w:r>
                  <w:rPr>
                    <w:noProof/>
                    <w:webHidden/>
                  </w:rPr>
                  <w:instrText xml:space="preserve"> PAGEREF _Toc197761387 \h </w:instrText>
                </w:r>
                <w:r>
                  <w:rPr>
                    <w:noProof/>
                    <w:webHidden/>
                  </w:rPr>
                </w:r>
                <w:r>
                  <w:rPr>
                    <w:noProof/>
                    <w:webHidden/>
                  </w:rPr>
                  <w:fldChar w:fldCharType="separate"/>
                </w:r>
                <w:r>
                  <w:rPr>
                    <w:noProof/>
                    <w:webHidden/>
                  </w:rPr>
                  <w:t>4</w:t>
                </w:r>
                <w:r>
                  <w:rPr>
                    <w:noProof/>
                    <w:webHidden/>
                  </w:rPr>
                  <w:fldChar w:fldCharType="end"/>
                </w:r>
              </w:hyperlink>
            </w:p>
            <w:p w14:paraId="50AE9757" w14:textId="55E19336" w:rsidR="009553A5" w:rsidRDefault="009553A5">
              <w:pPr>
                <w:pStyle w:val="TOC2"/>
                <w:tabs>
                  <w:tab w:val="right" w:leader="dot" w:pos="9016"/>
                </w:tabs>
                <w:rPr>
                  <w:rFonts w:eastAsiaTheme="minorEastAsia"/>
                  <w:noProof/>
                  <w:kern w:val="2"/>
                  <w:sz w:val="24"/>
                  <w:szCs w:val="24"/>
                  <w:lang w:eastAsia="en-GB"/>
                  <w14:ligatures w14:val="standardContextual"/>
                </w:rPr>
              </w:pPr>
              <w:hyperlink w:anchor="_Toc197761388" w:history="1">
                <w:r w:rsidRPr="00342465">
                  <w:rPr>
                    <w:rStyle w:val="Hyperlink"/>
                    <w:noProof/>
                  </w:rPr>
                  <w:t>Background of Change at Pembroke Refinery</w:t>
                </w:r>
                <w:r>
                  <w:rPr>
                    <w:noProof/>
                    <w:webHidden/>
                  </w:rPr>
                  <w:tab/>
                </w:r>
                <w:r>
                  <w:rPr>
                    <w:noProof/>
                    <w:webHidden/>
                  </w:rPr>
                  <w:fldChar w:fldCharType="begin"/>
                </w:r>
                <w:r>
                  <w:rPr>
                    <w:noProof/>
                    <w:webHidden/>
                  </w:rPr>
                  <w:instrText xml:space="preserve"> PAGEREF _Toc197761388 \h </w:instrText>
                </w:r>
                <w:r>
                  <w:rPr>
                    <w:noProof/>
                    <w:webHidden/>
                  </w:rPr>
                </w:r>
                <w:r>
                  <w:rPr>
                    <w:noProof/>
                    <w:webHidden/>
                  </w:rPr>
                  <w:fldChar w:fldCharType="separate"/>
                </w:r>
                <w:r>
                  <w:rPr>
                    <w:noProof/>
                    <w:webHidden/>
                  </w:rPr>
                  <w:t>4</w:t>
                </w:r>
                <w:r>
                  <w:rPr>
                    <w:noProof/>
                    <w:webHidden/>
                  </w:rPr>
                  <w:fldChar w:fldCharType="end"/>
                </w:r>
              </w:hyperlink>
            </w:p>
            <w:p w14:paraId="54F0CC61" w14:textId="58460CB4" w:rsidR="009553A5" w:rsidRDefault="009553A5">
              <w:pPr>
                <w:pStyle w:val="TOC2"/>
                <w:tabs>
                  <w:tab w:val="right" w:leader="dot" w:pos="9016"/>
                </w:tabs>
                <w:rPr>
                  <w:rFonts w:eastAsiaTheme="minorEastAsia"/>
                  <w:noProof/>
                  <w:kern w:val="2"/>
                  <w:sz w:val="24"/>
                  <w:szCs w:val="24"/>
                  <w:lang w:eastAsia="en-GB"/>
                  <w14:ligatures w14:val="standardContextual"/>
                </w:rPr>
              </w:pPr>
              <w:hyperlink w:anchor="_Toc197761389" w:history="1">
                <w:r w:rsidRPr="00342465">
                  <w:rPr>
                    <w:rStyle w:val="Hyperlink"/>
                    <w:noProof/>
                  </w:rPr>
                  <w:t>Application of Change Management Models</w:t>
                </w:r>
                <w:r>
                  <w:rPr>
                    <w:noProof/>
                    <w:webHidden/>
                  </w:rPr>
                  <w:tab/>
                </w:r>
                <w:r>
                  <w:rPr>
                    <w:noProof/>
                    <w:webHidden/>
                  </w:rPr>
                  <w:fldChar w:fldCharType="begin"/>
                </w:r>
                <w:r>
                  <w:rPr>
                    <w:noProof/>
                    <w:webHidden/>
                  </w:rPr>
                  <w:instrText xml:space="preserve"> PAGEREF _Toc197761389 \h </w:instrText>
                </w:r>
                <w:r>
                  <w:rPr>
                    <w:noProof/>
                    <w:webHidden/>
                  </w:rPr>
                </w:r>
                <w:r>
                  <w:rPr>
                    <w:noProof/>
                    <w:webHidden/>
                  </w:rPr>
                  <w:fldChar w:fldCharType="separate"/>
                </w:r>
                <w:r>
                  <w:rPr>
                    <w:noProof/>
                    <w:webHidden/>
                  </w:rPr>
                  <w:t>5</w:t>
                </w:r>
                <w:r>
                  <w:rPr>
                    <w:noProof/>
                    <w:webHidden/>
                  </w:rPr>
                  <w:fldChar w:fldCharType="end"/>
                </w:r>
              </w:hyperlink>
            </w:p>
            <w:p w14:paraId="34DD9508" w14:textId="23AA12EC" w:rsidR="009553A5" w:rsidRDefault="009553A5">
              <w:pPr>
                <w:pStyle w:val="TOC3"/>
                <w:tabs>
                  <w:tab w:val="right" w:leader="dot" w:pos="9016"/>
                </w:tabs>
                <w:rPr>
                  <w:rFonts w:eastAsiaTheme="minorEastAsia"/>
                  <w:noProof/>
                  <w:kern w:val="2"/>
                  <w:sz w:val="24"/>
                  <w:szCs w:val="24"/>
                  <w:lang w:eastAsia="en-GB"/>
                  <w14:ligatures w14:val="standardContextual"/>
                </w:rPr>
              </w:pPr>
              <w:hyperlink w:anchor="_Toc197761390" w:history="1">
                <w:r w:rsidRPr="00342465">
                  <w:rPr>
                    <w:rStyle w:val="Hyperlink"/>
                    <w:noProof/>
                  </w:rPr>
                  <w:t>Lewin’s Forcefield Analysis</w:t>
                </w:r>
                <w:r>
                  <w:rPr>
                    <w:noProof/>
                    <w:webHidden/>
                  </w:rPr>
                  <w:tab/>
                </w:r>
                <w:r>
                  <w:rPr>
                    <w:noProof/>
                    <w:webHidden/>
                  </w:rPr>
                  <w:fldChar w:fldCharType="begin"/>
                </w:r>
                <w:r>
                  <w:rPr>
                    <w:noProof/>
                    <w:webHidden/>
                  </w:rPr>
                  <w:instrText xml:space="preserve"> PAGEREF _Toc197761390 \h </w:instrText>
                </w:r>
                <w:r>
                  <w:rPr>
                    <w:noProof/>
                    <w:webHidden/>
                  </w:rPr>
                </w:r>
                <w:r>
                  <w:rPr>
                    <w:noProof/>
                    <w:webHidden/>
                  </w:rPr>
                  <w:fldChar w:fldCharType="separate"/>
                </w:r>
                <w:r>
                  <w:rPr>
                    <w:noProof/>
                    <w:webHidden/>
                  </w:rPr>
                  <w:t>5</w:t>
                </w:r>
                <w:r>
                  <w:rPr>
                    <w:noProof/>
                    <w:webHidden/>
                  </w:rPr>
                  <w:fldChar w:fldCharType="end"/>
                </w:r>
              </w:hyperlink>
            </w:p>
            <w:p w14:paraId="33AB2E0C" w14:textId="279793D5" w:rsidR="009553A5" w:rsidRDefault="009553A5">
              <w:pPr>
                <w:pStyle w:val="TOC3"/>
                <w:tabs>
                  <w:tab w:val="right" w:leader="dot" w:pos="9016"/>
                </w:tabs>
                <w:rPr>
                  <w:rFonts w:eastAsiaTheme="minorEastAsia"/>
                  <w:noProof/>
                  <w:kern w:val="2"/>
                  <w:sz w:val="24"/>
                  <w:szCs w:val="24"/>
                  <w:lang w:eastAsia="en-GB"/>
                  <w14:ligatures w14:val="standardContextual"/>
                </w:rPr>
              </w:pPr>
              <w:hyperlink w:anchor="_Toc197761391" w:history="1">
                <w:r w:rsidRPr="00342465">
                  <w:rPr>
                    <w:rStyle w:val="Hyperlink"/>
                    <w:noProof/>
                  </w:rPr>
                  <w:t>Kotter’s 8-Step Change Model</w:t>
                </w:r>
                <w:r>
                  <w:rPr>
                    <w:noProof/>
                    <w:webHidden/>
                  </w:rPr>
                  <w:tab/>
                </w:r>
                <w:r>
                  <w:rPr>
                    <w:noProof/>
                    <w:webHidden/>
                  </w:rPr>
                  <w:fldChar w:fldCharType="begin"/>
                </w:r>
                <w:r>
                  <w:rPr>
                    <w:noProof/>
                    <w:webHidden/>
                  </w:rPr>
                  <w:instrText xml:space="preserve"> PAGEREF _Toc197761391 \h </w:instrText>
                </w:r>
                <w:r>
                  <w:rPr>
                    <w:noProof/>
                    <w:webHidden/>
                  </w:rPr>
                </w:r>
                <w:r>
                  <w:rPr>
                    <w:noProof/>
                    <w:webHidden/>
                  </w:rPr>
                  <w:fldChar w:fldCharType="separate"/>
                </w:r>
                <w:r>
                  <w:rPr>
                    <w:noProof/>
                    <w:webHidden/>
                  </w:rPr>
                  <w:t>8</w:t>
                </w:r>
                <w:r>
                  <w:rPr>
                    <w:noProof/>
                    <w:webHidden/>
                  </w:rPr>
                  <w:fldChar w:fldCharType="end"/>
                </w:r>
              </w:hyperlink>
            </w:p>
            <w:p w14:paraId="4912498B" w14:textId="5843A1AD" w:rsidR="009553A5" w:rsidRDefault="009553A5">
              <w:pPr>
                <w:pStyle w:val="TOC3"/>
                <w:tabs>
                  <w:tab w:val="right" w:leader="dot" w:pos="9016"/>
                </w:tabs>
                <w:rPr>
                  <w:rFonts w:eastAsiaTheme="minorEastAsia"/>
                  <w:noProof/>
                  <w:kern w:val="2"/>
                  <w:sz w:val="24"/>
                  <w:szCs w:val="24"/>
                  <w:lang w:eastAsia="en-GB"/>
                  <w14:ligatures w14:val="standardContextual"/>
                </w:rPr>
              </w:pPr>
              <w:hyperlink w:anchor="_Toc197761392" w:history="1">
                <w:r w:rsidRPr="00342465">
                  <w:rPr>
                    <w:rStyle w:val="Hyperlink"/>
                    <w:noProof/>
                  </w:rPr>
                  <w:t>Motivation and Leadership during organisational change</w:t>
                </w:r>
                <w:r>
                  <w:rPr>
                    <w:noProof/>
                    <w:webHidden/>
                  </w:rPr>
                  <w:tab/>
                </w:r>
                <w:r>
                  <w:rPr>
                    <w:noProof/>
                    <w:webHidden/>
                  </w:rPr>
                  <w:fldChar w:fldCharType="begin"/>
                </w:r>
                <w:r>
                  <w:rPr>
                    <w:noProof/>
                    <w:webHidden/>
                  </w:rPr>
                  <w:instrText xml:space="preserve"> PAGEREF _Toc197761392 \h </w:instrText>
                </w:r>
                <w:r>
                  <w:rPr>
                    <w:noProof/>
                    <w:webHidden/>
                  </w:rPr>
                </w:r>
                <w:r>
                  <w:rPr>
                    <w:noProof/>
                    <w:webHidden/>
                  </w:rPr>
                  <w:fldChar w:fldCharType="separate"/>
                </w:r>
                <w:r>
                  <w:rPr>
                    <w:noProof/>
                    <w:webHidden/>
                  </w:rPr>
                  <w:t>11</w:t>
                </w:r>
                <w:r>
                  <w:rPr>
                    <w:noProof/>
                    <w:webHidden/>
                  </w:rPr>
                  <w:fldChar w:fldCharType="end"/>
                </w:r>
              </w:hyperlink>
            </w:p>
            <w:p w14:paraId="5D9C2266" w14:textId="4733541B" w:rsidR="009553A5" w:rsidRDefault="009553A5">
              <w:pPr>
                <w:pStyle w:val="TOC1"/>
                <w:tabs>
                  <w:tab w:val="right" w:leader="dot" w:pos="9016"/>
                </w:tabs>
                <w:rPr>
                  <w:rFonts w:eastAsiaTheme="minorEastAsia"/>
                  <w:noProof/>
                  <w:kern w:val="2"/>
                  <w:sz w:val="24"/>
                  <w:szCs w:val="24"/>
                  <w:lang w:eastAsia="en-GB"/>
                  <w14:ligatures w14:val="standardContextual"/>
                </w:rPr>
              </w:pPr>
              <w:hyperlink w:anchor="_Toc197761393" w:history="1">
                <w:r w:rsidRPr="00342465">
                  <w:rPr>
                    <w:rStyle w:val="Hyperlink"/>
                    <w:noProof/>
                  </w:rPr>
                  <w:t>Conclusion</w:t>
                </w:r>
                <w:r>
                  <w:rPr>
                    <w:noProof/>
                    <w:webHidden/>
                  </w:rPr>
                  <w:tab/>
                </w:r>
                <w:r>
                  <w:rPr>
                    <w:noProof/>
                    <w:webHidden/>
                  </w:rPr>
                  <w:fldChar w:fldCharType="begin"/>
                </w:r>
                <w:r>
                  <w:rPr>
                    <w:noProof/>
                    <w:webHidden/>
                  </w:rPr>
                  <w:instrText xml:space="preserve"> PAGEREF _Toc197761393 \h </w:instrText>
                </w:r>
                <w:r>
                  <w:rPr>
                    <w:noProof/>
                    <w:webHidden/>
                  </w:rPr>
                </w:r>
                <w:r>
                  <w:rPr>
                    <w:noProof/>
                    <w:webHidden/>
                  </w:rPr>
                  <w:fldChar w:fldCharType="separate"/>
                </w:r>
                <w:r>
                  <w:rPr>
                    <w:noProof/>
                    <w:webHidden/>
                  </w:rPr>
                  <w:t>13</w:t>
                </w:r>
                <w:r>
                  <w:rPr>
                    <w:noProof/>
                    <w:webHidden/>
                  </w:rPr>
                  <w:fldChar w:fldCharType="end"/>
                </w:r>
              </w:hyperlink>
            </w:p>
            <w:p w14:paraId="49E09924" w14:textId="756E3367" w:rsidR="009553A5" w:rsidRDefault="009553A5">
              <w:pPr>
                <w:pStyle w:val="TOC1"/>
                <w:tabs>
                  <w:tab w:val="right" w:leader="dot" w:pos="9016"/>
                </w:tabs>
                <w:rPr>
                  <w:rFonts w:eastAsiaTheme="minorEastAsia"/>
                  <w:noProof/>
                  <w:kern w:val="2"/>
                  <w:sz w:val="24"/>
                  <w:szCs w:val="24"/>
                  <w:lang w:eastAsia="en-GB"/>
                  <w14:ligatures w14:val="standardContextual"/>
                </w:rPr>
              </w:pPr>
              <w:hyperlink w:anchor="_Toc197761394" w:history="1">
                <w:r w:rsidRPr="00342465">
                  <w:rPr>
                    <w:rStyle w:val="Hyperlink"/>
                    <w:noProof/>
                  </w:rPr>
                  <w:t>Bibliography</w:t>
                </w:r>
                <w:r>
                  <w:rPr>
                    <w:noProof/>
                    <w:webHidden/>
                  </w:rPr>
                  <w:tab/>
                </w:r>
                <w:r>
                  <w:rPr>
                    <w:noProof/>
                    <w:webHidden/>
                  </w:rPr>
                  <w:fldChar w:fldCharType="begin"/>
                </w:r>
                <w:r>
                  <w:rPr>
                    <w:noProof/>
                    <w:webHidden/>
                  </w:rPr>
                  <w:instrText xml:space="preserve"> PAGEREF _Toc197761394 \h </w:instrText>
                </w:r>
                <w:r>
                  <w:rPr>
                    <w:noProof/>
                    <w:webHidden/>
                  </w:rPr>
                </w:r>
                <w:r>
                  <w:rPr>
                    <w:noProof/>
                    <w:webHidden/>
                  </w:rPr>
                  <w:fldChar w:fldCharType="separate"/>
                </w:r>
                <w:r>
                  <w:rPr>
                    <w:noProof/>
                    <w:webHidden/>
                  </w:rPr>
                  <w:t>14</w:t>
                </w:r>
                <w:r>
                  <w:rPr>
                    <w:noProof/>
                    <w:webHidden/>
                  </w:rPr>
                  <w:fldChar w:fldCharType="end"/>
                </w:r>
              </w:hyperlink>
            </w:p>
            <w:p w14:paraId="05194699" w14:textId="485FDE1B" w:rsidR="007D1947" w:rsidRPr="00967305" w:rsidRDefault="007D1947">
              <w:r w:rsidRPr="00967305">
                <w:rPr>
                  <w:b/>
                  <w:bCs/>
                </w:rPr>
                <w:fldChar w:fldCharType="end"/>
              </w:r>
            </w:p>
          </w:sdtContent>
        </w:sdt>
        <w:p w14:paraId="35B6052B" w14:textId="77777777" w:rsidR="007D1947" w:rsidRPr="00967305" w:rsidRDefault="007D1947"/>
        <w:p w14:paraId="22F11532" w14:textId="77777777" w:rsidR="007D1947" w:rsidRPr="00967305" w:rsidRDefault="007D1947"/>
        <w:p w14:paraId="15C6D916" w14:textId="77777777" w:rsidR="007D1947" w:rsidRPr="00967305" w:rsidRDefault="007D1947"/>
        <w:p w14:paraId="0882E422" w14:textId="77777777" w:rsidR="007D1947" w:rsidRPr="00967305" w:rsidRDefault="007D1947"/>
        <w:p w14:paraId="2076963D" w14:textId="77777777" w:rsidR="007D1947" w:rsidRPr="00967305" w:rsidRDefault="007D1947"/>
        <w:p w14:paraId="006E6A3F" w14:textId="77777777" w:rsidR="007D1947" w:rsidRPr="00967305" w:rsidRDefault="007D1947"/>
        <w:p w14:paraId="26EE9C53" w14:textId="77777777" w:rsidR="007D1947" w:rsidRPr="00967305" w:rsidRDefault="007D1947"/>
        <w:p w14:paraId="2AEFE0CA" w14:textId="77777777" w:rsidR="007D1947" w:rsidRPr="00967305" w:rsidRDefault="007D1947"/>
        <w:p w14:paraId="4F8F730C" w14:textId="77777777" w:rsidR="007D1947" w:rsidRPr="00967305" w:rsidRDefault="007D1947"/>
        <w:p w14:paraId="4D3D6465" w14:textId="77777777" w:rsidR="007D1947" w:rsidRPr="00967305" w:rsidRDefault="007D1947"/>
        <w:p w14:paraId="47414E5B" w14:textId="77777777" w:rsidR="007D1947" w:rsidRPr="00967305" w:rsidRDefault="007D1947"/>
        <w:p w14:paraId="2F67E6D4" w14:textId="77777777" w:rsidR="007D1947" w:rsidRPr="00967305" w:rsidRDefault="007D1947"/>
        <w:p w14:paraId="400F30D3" w14:textId="77777777" w:rsidR="007D1947" w:rsidRPr="00967305" w:rsidRDefault="007D1947"/>
        <w:p w14:paraId="21D0F861" w14:textId="77777777" w:rsidR="007D1947" w:rsidRPr="00967305" w:rsidRDefault="007D1947"/>
        <w:p w14:paraId="68D56007" w14:textId="77777777" w:rsidR="007D1947" w:rsidRPr="00967305" w:rsidRDefault="007D1947"/>
        <w:p w14:paraId="5CD1CE9F" w14:textId="77777777" w:rsidR="007D1947" w:rsidRPr="00967305" w:rsidRDefault="007D1947"/>
        <w:p w14:paraId="77F0A10B" w14:textId="737D2056" w:rsidR="007D1947" w:rsidRPr="00967305" w:rsidRDefault="007D1947"/>
        <w:p w14:paraId="224E6CBE" w14:textId="2009EF64" w:rsidR="00693E27" w:rsidRPr="00967305" w:rsidRDefault="00693E27"/>
        <w:p w14:paraId="383193F7" w14:textId="610643E5" w:rsidR="00693E27" w:rsidRPr="00967305" w:rsidRDefault="00693E27"/>
        <w:p w14:paraId="0ED321E6" w14:textId="0F0FB166" w:rsidR="007D1947" w:rsidRPr="00967305" w:rsidRDefault="007D1947" w:rsidP="00E86C90">
          <w:pPr>
            <w:pStyle w:val="Heading1"/>
            <w:spacing w:line="360" w:lineRule="auto"/>
          </w:pPr>
          <w:bookmarkStart w:id="1" w:name="_Toc197761386"/>
          <w:r w:rsidRPr="00967305">
            <w:lastRenderedPageBreak/>
            <w:t>Introduction</w:t>
          </w:r>
          <w:bookmarkEnd w:id="1"/>
          <w:r w:rsidR="00480872" w:rsidRPr="00967305">
            <w:t xml:space="preserve"> </w:t>
          </w:r>
          <w:r w:rsidR="00E91208" w:rsidRPr="00967305">
            <w:t xml:space="preserve"> </w:t>
          </w:r>
        </w:p>
        <w:p w14:paraId="42AC9665" w14:textId="42E65493" w:rsidR="00712F31" w:rsidRPr="00967305" w:rsidRDefault="00AA5098" w:rsidP="00E86C90">
          <w:pPr>
            <w:spacing w:line="360" w:lineRule="auto"/>
          </w:pPr>
          <w:r w:rsidRPr="00AA5098">
            <w:t>Adapting to change is essential in capital-intensive industries such as oil refining</w:t>
          </w:r>
          <w:r w:rsidR="00B125F1">
            <w:t xml:space="preserve"> </w:t>
          </w:r>
          <w:r w:rsidR="00B125F1" w:rsidRPr="00967305">
            <w:t>(Burnes, 2017)</w:t>
          </w:r>
          <w:r w:rsidRPr="00AA5098">
            <w:t>.</w:t>
          </w:r>
          <w:r w:rsidR="00433782">
            <w:t xml:space="preserve"> </w:t>
          </w:r>
          <w:r w:rsidR="009F409E" w:rsidRPr="00967305">
            <w:t>Valero Energy Corporation is a Fortune 500</w:t>
          </w:r>
          <w:r w:rsidR="00301749">
            <w:t xml:space="preserve"> company</w:t>
          </w:r>
          <w:r w:rsidR="00382239">
            <w:t xml:space="preserve"> and an</w:t>
          </w:r>
          <w:r w:rsidR="009F409E" w:rsidRPr="00967305">
            <w:t xml:space="preserve"> international manufacturer and marketer of transportation fuels and petrochemical products</w:t>
          </w:r>
          <w:r w:rsidR="008E3E83">
            <w:t xml:space="preserve"> </w:t>
          </w:r>
          <w:r w:rsidR="000064D9" w:rsidRPr="000064D9">
            <w:t>(</w:t>
          </w:r>
          <w:r w:rsidR="008E5701" w:rsidRPr="000064D9">
            <w:t>Valero,</w:t>
          </w:r>
          <w:r w:rsidR="000064D9" w:rsidRPr="000064D9">
            <w:t xml:space="preserve"> 2025)</w:t>
          </w:r>
          <w:r w:rsidR="009F409E" w:rsidRPr="00967305">
            <w:t>.</w:t>
          </w:r>
          <w:r w:rsidR="00855BA0" w:rsidRPr="00967305">
            <w:t xml:space="preserve"> </w:t>
          </w:r>
          <w:r w:rsidR="00EF2AFB" w:rsidRPr="00967305">
            <w:t>Pembroke Refinery</w:t>
          </w:r>
          <w:r w:rsidR="00855BA0" w:rsidRPr="00967305">
            <w:t xml:space="preserve"> is </w:t>
          </w:r>
          <w:r w:rsidR="00EF2AFB" w:rsidRPr="00967305">
            <w:t>in Wales</w:t>
          </w:r>
          <w:r w:rsidR="00BB46B9">
            <w:t xml:space="preserve"> and is</w:t>
          </w:r>
          <w:r w:rsidR="006134A0">
            <w:t xml:space="preserve"> Valero’s only UK Refinery. It is a critical part of its global operations. Organisations like Valero must constantly evolve to remain competitive, efficient, and sustainable</w:t>
          </w:r>
          <w:r w:rsidR="001F5913">
            <w:t xml:space="preserve">. This is </w:t>
          </w:r>
          <w:r w:rsidR="006134A0">
            <w:t>especially</w:t>
          </w:r>
          <w:r w:rsidR="00F730A6" w:rsidRPr="00967305">
            <w:t xml:space="preserve"> </w:t>
          </w:r>
          <w:r w:rsidR="001F5913">
            <w:t xml:space="preserve">true </w:t>
          </w:r>
          <w:r w:rsidR="00A8313A">
            <w:t>in high-risk, high-regulation environments</w:t>
          </w:r>
          <w:r w:rsidR="00BB46B9">
            <w:t xml:space="preserve"> </w:t>
          </w:r>
          <w:r w:rsidR="009D15D2" w:rsidRPr="00967305">
            <w:t>(Burnes, 2017)</w:t>
          </w:r>
          <w:r w:rsidR="00F730A6" w:rsidRPr="00967305">
            <w:t>.</w:t>
          </w:r>
          <w:r w:rsidR="00555CF1" w:rsidRPr="00967305">
            <w:t xml:space="preserve"> </w:t>
          </w:r>
        </w:p>
        <w:p w14:paraId="751CCEEF" w14:textId="77777777" w:rsidR="00850D57" w:rsidRDefault="00B41349" w:rsidP="00CF766D">
          <w:pPr>
            <w:spacing w:line="360" w:lineRule="auto"/>
          </w:pPr>
          <w:r>
            <w:t xml:space="preserve">In 2021, Pembroke Refinery </w:t>
          </w:r>
          <w:r w:rsidR="00DB020A">
            <w:t xml:space="preserve">experienced a </w:t>
          </w:r>
          <w:r w:rsidR="00DD72D2">
            <w:t>significant</w:t>
          </w:r>
          <w:r w:rsidR="00DB020A">
            <w:t xml:space="preserve"> organisational challenge due to</w:t>
          </w:r>
          <w:r w:rsidR="0098735D">
            <w:t xml:space="preserve"> a planned turnaround on the Cracking and Olefins complex exceeding its bu</w:t>
          </w:r>
          <w:r w:rsidR="00A77C62">
            <w:t xml:space="preserve">dget and timeline. </w:t>
          </w:r>
          <w:r w:rsidR="00185613">
            <w:t>This</w:t>
          </w:r>
          <w:r w:rsidR="00DD72D2">
            <w:t>,</w:t>
          </w:r>
          <w:r w:rsidR="00185613">
            <w:t xml:space="preserve"> in turn</w:t>
          </w:r>
          <w:r w:rsidR="00DD72D2">
            <w:t>,</w:t>
          </w:r>
          <w:r w:rsidR="00185613">
            <w:t xml:space="preserve"> led to</w:t>
          </w:r>
          <w:r w:rsidR="00247263">
            <w:t xml:space="preserve"> increased corporate </w:t>
          </w:r>
          <w:r w:rsidR="00DD72D2">
            <w:t>scrutiny</w:t>
          </w:r>
          <w:r w:rsidR="00247263">
            <w:t xml:space="preserve"> </w:t>
          </w:r>
          <w:r w:rsidR="00DD72D2">
            <w:t xml:space="preserve">and pressure for change. </w:t>
          </w:r>
          <w:r w:rsidR="00B85100">
            <w:t xml:space="preserve">In response, </w:t>
          </w:r>
          <w:r w:rsidR="00BD718F">
            <w:t xml:space="preserve">Valero </w:t>
          </w:r>
          <w:r w:rsidR="00B430FA">
            <w:t xml:space="preserve">decided </w:t>
          </w:r>
          <w:r w:rsidR="00110878">
            <w:t>to replace</w:t>
          </w:r>
          <w:r w:rsidR="00B430FA">
            <w:t xml:space="preserve"> the existing manager with a new leader. The new leader introduced a structured, KPI-driven approach, prioritising </w:t>
          </w:r>
          <w:r w:rsidR="00110878">
            <w:t xml:space="preserve">maintenance </w:t>
          </w:r>
          <w:r w:rsidR="00B430FA">
            <w:t>schedule</w:t>
          </w:r>
          <w:r w:rsidR="00110878">
            <w:t>s</w:t>
          </w:r>
          <w:r w:rsidR="00B430FA">
            <w:t>, environmental compliance,</w:t>
          </w:r>
          <w:r w:rsidR="005E195E">
            <w:t xml:space="preserve"> and </w:t>
          </w:r>
          <w:r w:rsidR="00DC1D24">
            <w:t>planning discipline over output maximisation.</w:t>
          </w:r>
          <w:r w:rsidR="004B7768">
            <w:t xml:space="preserve"> The shift in leadership style was </w:t>
          </w:r>
          <w:r w:rsidR="00AB7124">
            <w:t>to stabilise operations and rebuild the refinery’s performance reputation.</w:t>
          </w:r>
        </w:p>
        <w:p w14:paraId="1392FEFB" w14:textId="25DE3DE7" w:rsidR="004A11F6" w:rsidRPr="00967305" w:rsidRDefault="00CA4AC0" w:rsidP="00CF766D">
          <w:pPr>
            <w:spacing w:line="360" w:lineRule="auto"/>
          </w:pPr>
          <w:r>
            <w:t>Leadership change can be better understood through long-established change management and motivational frameworks. Some of these include Lewin’s Forcefield Analysis (1951), Kotter’s eight-step change model (20</w:t>
          </w:r>
          <w:r w:rsidR="0087350D">
            <w:t>12</w:t>
          </w:r>
          <w:r>
            <w:t xml:space="preserve">), and motivational theories proposed by Herzberg (1959), Maslow (1954), and Vroom (1964). These models can help </w:t>
          </w:r>
          <w:r w:rsidR="00A3668F">
            <w:t>contextualise</w:t>
          </w:r>
          <w:r w:rsidR="00280D8A">
            <w:t xml:space="preserve"> the leadership shift and the varying </w:t>
          </w:r>
          <w:r w:rsidR="00A3668F">
            <w:t>responses from</w:t>
          </w:r>
          <w:r w:rsidR="00280D8A">
            <w:t xml:space="preserve"> </w:t>
          </w:r>
          <w:r w:rsidR="00A3668F">
            <w:t>the refinery's</w:t>
          </w:r>
          <w:r w:rsidR="00280D8A">
            <w:t xml:space="preserve"> workforce. </w:t>
          </w:r>
          <w:r w:rsidR="00DC1D24">
            <w:t xml:space="preserve"> </w:t>
          </w:r>
        </w:p>
        <w:p w14:paraId="094C9AA2" w14:textId="77777777" w:rsidR="004A11F6" w:rsidRPr="00967305" w:rsidRDefault="004A11F6" w:rsidP="007D1947"/>
        <w:p w14:paraId="5AD4FC36" w14:textId="77777777" w:rsidR="004A11F6" w:rsidRPr="00967305" w:rsidRDefault="004A11F6" w:rsidP="007D1947"/>
        <w:p w14:paraId="37DC88C5" w14:textId="77777777" w:rsidR="004A11F6" w:rsidRPr="00967305" w:rsidRDefault="004A11F6" w:rsidP="007D1947"/>
        <w:p w14:paraId="2277CFA6" w14:textId="77777777" w:rsidR="004A11F6" w:rsidRPr="00967305" w:rsidRDefault="004A11F6" w:rsidP="007D1947"/>
        <w:p w14:paraId="6965E43A" w14:textId="77777777" w:rsidR="004A11F6" w:rsidRPr="00967305" w:rsidRDefault="004A11F6" w:rsidP="007D1947"/>
        <w:p w14:paraId="04F16582" w14:textId="77777777" w:rsidR="004A11F6" w:rsidRPr="00967305" w:rsidRDefault="004A11F6" w:rsidP="007D1947"/>
        <w:p w14:paraId="3BCFD6F0" w14:textId="77777777" w:rsidR="004A11F6" w:rsidRPr="00967305" w:rsidRDefault="004A11F6" w:rsidP="007D1947"/>
        <w:p w14:paraId="2F757D32" w14:textId="77777777" w:rsidR="004A11F6" w:rsidRPr="00967305" w:rsidRDefault="004A11F6" w:rsidP="007D1947"/>
        <w:p w14:paraId="4950AFFE" w14:textId="77777777" w:rsidR="004A11F6" w:rsidRPr="00967305" w:rsidRDefault="004A11F6" w:rsidP="007D1947"/>
        <w:p w14:paraId="377C9265" w14:textId="77777777" w:rsidR="004A11F6" w:rsidRPr="00967305" w:rsidRDefault="004A11F6" w:rsidP="007D1947"/>
        <w:p w14:paraId="48FC1F9E" w14:textId="3A71A574" w:rsidR="00E164D4" w:rsidRDefault="00E164D4" w:rsidP="002A05FB">
          <w:pPr>
            <w:pStyle w:val="Heading1"/>
            <w:spacing w:line="360" w:lineRule="auto"/>
          </w:pPr>
          <w:bookmarkStart w:id="2" w:name="_Toc197761387"/>
          <w:r>
            <w:lastRenderedPageBreak/>
            <w:t>Main findings</w:t>
          </w:r>
          <w:bookmarkEnd w:id="2"/>
        </w:p>
        <w:p w14:paraId="6B89B603" w14:textId="67E4A0DD" w:rsidR="00C96633" w:rsidRPr="00967305" w:rsidRDefault="00C96633" w:rsidP="00FD477A">
          <w:pPr>
            <w:pStyle w:val="Heading2"/>
            <w:spacing w:line="360" w:lineRule="auto"/>
          </w:pPr>
          <w:bookmarkStart w:id="3" w:name="_Toc197761388"/>
          <w:r w:rsidRPr="00967305">
            <w:t>Background of Change at Pembroke Refinery</w:t>
          </w:r>
          <w:bookmarkEnd w:id="3"/>
        </w:p>
        <w:p w14:paraId="7E194DB0" w14:textId="76EE6F5D" w:rsidR="00C96633" w:rsidRPr="00967305" w:rsidRDefault="00752B11" w:rsidP="00E00F6C">
          <w:pPr>
            <w:spacing w:line="360" w:lineRule="auto"/>
          </w:pPr>
          <w:r w:rsidRPr="00967305">
            <w:t>The organ</w:t>
          </w:r>
          <w:r w:rsidR="00BB608B" w:rsidRPr="00967305">
            <w:t xml:space="preserve">isational change at Pembroke Refinery </w:t>
          </w:r>
          <w:r w:rsidR="00A53769" w:rsidRPr="00967305">
            <w:t>was caused</w:t>
          </w:r>
          <w:r w:rsidR="00BB608B" w:rsidRPr="00967305">
            <w:t xml:space="preserve"> in part </w:t>
          </w:r>
          <w:r w:rsidR="00A53769" w:rsidRPr="00967305">
            <w:t xml:space="preserve">by </w:t>
          </w:r>
          <w:r w:rsidR="00BB608B" w:rsidRPr="00967305">
            <w:t xml:space="preserve">the </w:t>
          </w:r>
          <w:r w:rsidR="00576164" w:rsidRPr="00967305">
            <w:t xml:space="preserve">failed Cracking and Olefins complex shutdown in 2021. </w:t>
          </w:r>
          <w:r w:rsidR="00E00F6C" w:rsidRPr="00967305">
            <w:t xml:space="preserve">The shutdown significantly </w:t>
          </w:r>
          <w:r w:rsidR="00FB2E4C" w:rsidRPr="00967305">
            <w:t xml:space="preserve">overran its planned duration. </w:t>
          </w:r>
          <w:r w:rsidR="00963DED" w:rsidRPr="00967305">
            <w:t>Originally</w:t>
          </w:r>
          <w:r w:rsidR="0050063B" w:rsidRPr="00967305">
            <w:t>,</w:t>
          </w:r>
          <w:r w:rsidR="00823910" w:rsidRPr="00967305">
            <w:t xml:space="preserve"> the shutdown was scheduled for </w:t>
          </w:r>
          <w:r w:rsidR="00B3370A">
            <w:t>eight</w:t>
          </w:r>
          <w:r w:rsidR="00823910" w:rsidRPr="00967305">
            <w:t xml:space="preserve"> weeks. However, </w:t>
          </w:r>
          <w:r w:rsidR="005676F7" w:rsidRPr="00967305">
            <w:t xml:space="preserve">the shutdown ended up spanning nearly 16 weeks. </w:t>
          </w:r>
          <w:r w:rsidR="00963DED" w:rsidRPr="00967305">
            <w:t>This</w:t>
          </w:r>
          <w:r w:rsidR="0050063B" w:rsidRPr="00967305">
            <w:t xml:space="preserve"> was due to </w:t>
          </w:r>
          <w:r w:rsidR="00DF7C76" w:rsidRPr="00967305">
            <w:t>several</w:t>
          </w:r>
          <w:r w:rsidR="0050063B" w:rsidRPr="00967305">
            <w:t xml:space="preserve"> contributing factors</w:t>
          </w:r>
          <w:r w:rsidR="00963DED" w:rsidRPr="00967305">
            <w:t>,</w:t>
          </w:r>
          <w:r w:rsidR="0050063B" w:rsidRPr="00967305">
            <w:t xml:space="preserve"> such as </w:t>
          </w:r>
          <w:r w:rsidR="009B2032" w:rsidRPr="00967305">
            <w:t xml:space="preserve">underestimated scope, excessive emergent work, and the complexity of a major vessel replacement project on the </w:t>
          </w:r>
          <w:r w:rsidR="00F64ED7">
            <w:t>A</w:t>
          </w:r>
          <w:r w:rsidR="009B2032" w:rsidRPr="00967305">
            <w:t>lkylation unit.</w:t>
          </w:r>
          <w:r w:rsidR="006D0AAD" w:rsidRPr="00967305">
            <w:t xml:space="preserve"> This period also aligned with the COVID</w:t>
          </w:r>
          <w:r w:rsidR="00A663E1" w:rsidRPr="00967305">
            <w:t xml:space="preserve">-19 pandemic, which impacted </w:t>
          </w:r>
          <w:r w:rsidR="00B00CF5" w:rsidRPr="00967305">
            <w:t>labour availability and required the refinery to fly in American contractors</w:t>
          </w:r>
          <w:r w:rsidR="00A17EF9" w:rsidRPr="00967305">
            <w:t xml:space="preserve"> to support the</w:t>
          </w:r>
          <w:r w:rsidR="002E130D" w:rsidRPr="00967305">
            <w:t xml:space="preserve"> outage</w:t>
          </w:r>
          <w:r w:rsidR="006D2579">
            <w:t xml:space="preserve"> </w:t>
          </w:r>
          <w:r w:rsidR="006D2579" w:rsidRPr="006D2579">
            <w:t>(McLaughlin, 2022)</w:t>
          </w:r>
          <w:r w:rsidR="00E07748" w:rsidRPr="00967305">
            <w:t xml:space="preserve">. </w:t>
          </w:r>
          <w:r w:rsidR="00545675" w:rsidRPr="00967305">
            <w:t>Most of the issues seemed to be</w:t>
          </w:r>
          <w:r w:rsidR="00F173EF" w:rsidRPr="00967305">
            <w:t xml:space="preserve"> associated with the Alkylation unit. </w:t>
          </w:r>
          <w:r w:rsidR="00603E73" w:rsidRPr="00967305">
            <w:t>As the shutdown progressed</w:t>
          </w:r>
          <w:r w:rsidR="002F658D" w:rsidRPr="00967305">
            <w:t>,</w:t>
          </w:r>
          <w:r w:rsidR="00564034" w:rsidRPr="00967305">
            <w:t xml:space="preserve"> it was clear across the site that planning gaps and resourcing issues played a </w:t>
          </w:r>
          <w:r w:rsidR="001C4FFE">
            <w:t>significant</w:t>
          </w:r>
          <w:r w:rsidR="00564034" w:rsidRPr="00967305">
            <w:t xml:space="preserve"> role in the delay. </w:t>
          </w:r>
        </w:p>
        <w:p w14:paraId="3E2F3E15" w14:textId="4418999B" w:rsidR="00442D63" w:rsidRPr="00967305" w:rsidRDefault="00131A89" w:rsidP="00E00F6C">
          <w:pPr>
            <w:spacing w:line="360" w:lineRule="auto"/>
          </w:pPr>
          <w:r w:rsidRPr="00967305">
            <w:t xml:space="preserve">The refinery manager </w:t>
          </w:r>
          <w:r w:rsidR="00BE212A">
            <w:t>at the time showed traits similar to a trans</w:t>
          </w:r>
          <w:r w:rsidR="00CD4E13">
            <w:t>actional leader. Overtime</w:t>
          </w:r>
          <w:r w:rsidR="00AE691E">
            <w:t xml:space="preserve"> pay was treated as a reward for </w:t>
          </w:r>
          <w:r w:rsidR="0059178D">
            <w:t>achieving</w:t>
          </w:r>
          <w:r w:rsidR="003206C1">
            <w:t xml:space="preserve"> maximum output of the refinery. </w:t>
          </w:r>
          <w:r w:rsidR="00335995">
            <w:t>Transactional leaders prioritise performance targets</w:t>
          </w:r>
          <w:r w:rsidR="00460F17">
            <w:t xml:space="preserve">, </w:t>
          </w:r>
          <w:r w:rsidR="00792414">
            <w:t>which are</w:t>
          </w:r>
          <w:r w:rsidR="00C70503">
            <w:t xml:space="preserve"> </w:t>
          </w:r>
          <w:r w:rsidR="00F86C70">
            <w:t>often achieved by using</w:t>
          </w:r>
          <w:r w:rsidR="00460F17">
            <w:t xml:space="preserve"> financial </w:t>
          </w:r>
          <w:r w:rsidR="0059178D">
            <w:t>incentives</w:t>
          </w:r>
          <w:r w:rsidR="00460F17">
            <w:t xml:space="preserve"> to </w:t>
          </w:r>
          <w:r w:rsidR="0059178D">
            <w:t xml:space="preserve">drive productivity. (Bass and Avolio, 1994). </w:t>
          </w:r>
          <w:r w:rsidR="00692340" w:rsidRPr="00967305">
            <w:t xml:space="preserve">However, at the end of the turnaround in </w:t>
          </w:r>
          <w:r w:rsidR="00420624" w:rsidRPr="00967305">
            <w:t xml:space="preserve">June </w:t>
          </w:r>
          <w:r w:rsidR="00692340" w:rsidRPr="00967305">
            <w:t>2021</w:t>
          </w:r>
          <w:r w:rsidR="00C254FA">
            <w:t>, the manager was called to Valero headquarters in San Antonio, Texas</w:t>
          </w:r>
          <w:r w:rsidR="0040767C">
            <w:t>.</w:t>
          </w:r>
          <w:r w:rsidR="00D555FB">
            <w:t xml:space="preserve"> </w:t>
          </w:r>
          <w:r w:rsidR="00445240">
            <w:t xml:space="preserve">The manager </w:t>
          </w:r>
          <w:r w:rsidR="00D555FB">
            <w:t>was consequently</w:t>
          </w:r>
          <w:r w:rsidR="00741C43" w:rsidRPr="00967305">
            <w:t xml:space="preserve"> </w:t>
          </w:r>
          <w:r w:rsidR="00D91EAD" w:rsidRPr="00967305">
            <w:t xml:space="preserve">relieved of </w:t>
          </w:r>
          <w:r w:rsidR="004B7C1E">
            <w:t>the</w:t>
          </w:r>
          <w:r w:rsidR="00D91EAD" w:rsidRPr="00967305">
            <w:t xml:space="preserve"> position with immediate effect. </w:t>
          </w:r>
          <w:r w:rsidR="00D02959" w:rsidRPr="00967305">
            <w:t xml:space="preserve">In </w:t>
          </w:r>
          <w:r w:rsidR="006B1AF0" w:rsidRPr="00967305">
            <w:t xml:space="preserve">the absence of an immediate replacement, </w:t>
          </w:r>
          <w:r w:rsidR="00060E8F" w:rsidRPr="00967305">
            <w:t>operations continued under his principles until January 2022</w:t>
          </w:r>
          <w:r w:rsidR="008E2945" w:rsidRPr="00967305">
            <w:t>.</w:t>
          </w:r>
          <w:r w:rsidR="00442D63" w:rsidRPr="00967305">
            <w:t xml:space="preserve"> </w:t>
          </w:r>
          <w:r w:rsidR="00A76088" w:rsidRPr="00967305">
            <w:t xml:space="preserve">Under </w:t>
          </w:r>
          <w:r w:rsidR="00B14C98">
            <w:t xml:space="preserve">the </w:t>
          </w:r>
          <w:r w:rsidR="00A95212">
            <w:t>manager's leadership</w:t>
          </w:r>
          <w:r w:rsidR="00A76088" w:rsidRPr="00967305">
            <w:t xml:space="preserve">, maintenance schedules were often sacrificed for emergent work. </w:t>
          </w:r>
          <w:r w:rsidR="0011535C" w:rsidRPr="00967305">
            <w:t xml:space="preserve">This </w:t>
          </w:r>
          <w:r w:rsidR="00453515" w:rsidRPr="00967305">
            <w:t>put</w:t>
          </w:r>
          <w:r w:rsidR="0011535C" w:rsidRPr="00967305">
            <w:t xml:space="preserve"> extra pressure on the staff</w:t>
          </w:r>
          <w:r w:rsidR="0069103E" w:rsidRPr="00967305">
            <w:t xml:space="preserve"> to keep the plant running at full capacity. </w:t>
          </w:r>
          <w:r w:rsidR="00871C65">
            <w:t>Furthermore, this</w:t>
          </w:r>
          <w:r w:rsidR="00335E68" w:rsidRPr="00967305">
            <w:t xml:space="preserve"> created a culture where </w:t>
          </w:r>
          <w:r w:rsidR="008F5A58" w:rsidRPr="00967305">
            <w:t>employees</w:t>
          </w:r>
          <w:r w:rsidR="00335E68" w:rsidRPr="00967305">
            <w:t xml:space="preserve"> were </w:t>
          </w:r>
          <w:r w:rsidR="00586CA0" w:rsidRPr="00967305">
            <w:t xml:space="preserve">expected to work long additional hours at short notice. </w:t>
          </w:r>
          <w:r w:rsidR="00A73035">
            <w:t xml:space="preserve">This resulted in </w:t>
          </w:r>
          <w:r w:rsidR="008F5A58" w:rsidRPr="00967305">
            <w:t>a great deal of stress for some people</w:t>
          </w:r>
          <w:r w:rsidR="003820E8">
            <w:t xml:space="preserve"> </w:t>
          </w:r>
          <w:r w:rsidR="003820E8" w:rsidRPr="003820E8">
            <w:t>(Karasek and Theorell, 1990)</w:t>
          </w:r>
          <w:r w:rsidR="008F5A58" w:rsidRPr="00967305">
            <w:t xml:space="preserve">. </w:t>
          </w:r>
        </w:p>
        <w:p w14:paraId="491D4397" w14:textId="30C431DE" w:rsidR="00DB3452" w:rsidRPr="00967305" w:rsidRDefault="00203F11" w:rsidP="00E00F6C">
          <w:pPr>
            <w:spacing w:line="360" w:lineRule="auto"/>
          </w:pPr>
          <w:r w:rsidRPr="00967305">
            <w:t>The arrival of a new manager marked a transformational shift in both leadership style and operational priorities. Influenced by his background in California, he introduced a strong focus on environmental compliance and KPI performance</w:t>
          </w:r>
          <w:r w:rsidR="00335C53" w:rsidRPr="00967305">
            <w:t xml:space="preserve">. </w:t>
          </w:r>
          <w:r w:rsidR="00366DCB" w:rsidRPr="00967305">
            <w:t>This included reduced flaring</w:t>
          </w:r>
          <w:r w:rsidR="00595055" w:rsidRPr="00967305">
            <w:t xml:space="preserve"> and staying within budget. </w:t>
          </w:r>
          <w:r w:rsidR="00E57103" w:rsidRPr="00967305">
            <w:t xml:space="preserve">Overtime was cut back dramatically </w:t>
          </w:r>
          <w:r w:rsidR="00C327E6" w:rsidRPr="00967305">
            <w:t>overnight</w:t>
          </w:r>
          <w:r w:rsidR="00317052" w:rsidRPr="00967305">
            <w:t>,</w:t>
          </w:r>
          <w:r w:rsidR="009E21A1" w:rsidRPr="00967305">
            <w:t xml:space="preserve"> and the workforce structure changed to </w:t>
          </w:r>
          <w:r w:rsidR="00460C61" w:rsidRPr="00967305">
            <w:t xml:space="preserve">prioritise efficiency and </w:t>
          </w:r>
          <w:r w:rsidR="005A1176" w:rsidRPr="00967305">
            <w:t xml:space="preserve">accountability. </w:t>
          </w:r>
          <w:r w:rsidR="00966559" w:rsidRPr="00967305">
            <w:t>A new time on tool</w:t>
          </w:r>
          <w:r w:rsidR="00BB53CC" w:rsidRPr="00967305">
            <w:t>s</w:t>
          </w:r>
          <w:r w:rsidR="00966559" w:rsidRPr="00967305">
            <w:t xml:space="preserve"> system was introduced that involved employees</w:t>
          </w:r>
          <w:r w:rsidR="00BB53CC" w:rsidRPr="00967305">
            <w:t xml:space="preserve"> swiping onto the unit</w:t>
          </w:r>
          <w:r w:rsidR="00153F69" w:rsidRPr="00967305">
            <w:t xml:space="preserve"> to provide a new metric. </w:t>
          </w:r>
          <w:r w:rsidR="00D020CB" w:rsidRPr="00967305">
            <w:t xml:space="preserve">These measures led to </w:t>
          </w:r>
          <w:r w:rsidR="00F86591" w:rsidRPr="00967305">
            <w:t>disappointment</w:t>
          </w:r>
          <w:r w:rsidR="0000369E" w:rsidRPr="00967305">
            <w:t xml:space="preserve"> amongst the contract staff. </w:t>
          </w:r>
          <w:r w:rsidR="005A2CEC" w:rsidRPr="00967305">
            <w:t xml:space="preserve">However, the staff employees </w:t>
          </w:r>
          <w:r w:rsidR="007F1B80" w:rsidRPr="00967305">
            <w:t>adapted well to the change.</w:t>
          </w:r>
          <w:r w:rsidR="00860677" w:rsidRPr="00967305">
            <w:t xml:space="preserve"> Morale gen</w:t>
          </w:r>
          <w:r w:rsidR="002347C4" w:rsidRPr="00967305">
            <w:t xml:space="preserve">erally improved under the more </w:t>
          </w:r>
          <w:r w:rsidR="00317052" w:rsidRPr="00967305">
            <w:t>structured</w:t>
          </w:r>
          <w:r w:rsidR="002347C4" w:rsidRPr="00967305">
            <w:t xml:space="preserve">, </w:t>
          </w:r>
          <w:r w:rsidR="00317052" w:rsidRPr="00967305">
            <w:t>value-driven</w:t>
          </w:r>
          <w:r w:rsidR="002347C4" w:rsidRPr="00967305">
            <w:t xml:space="preserve"> </w:t>
          </w:r>
          <w:r w:rsidR="00317052" w:rsidRPr="00967305">
            <w:t xml:space="preserve">leadership </w:t>
          </w:r>
          <w:r w:rsidR="00B0775F" w:rsidRPr="00B0775F">
            <w:t>(Nadler and Tushman, 1997)</w:t>
          </w:r>
          <w:r w:rsidR="00317052" w:rsidRPr="00967305">
            <w:t>.</w:t>
          </w:r>
        </w:p>
        <w:p w14:paraId="7D4FC40A" w14:textId="0AA96F90" w:rsidR="00480872" w:rsidRPr="00967305" w:rsidRDefault="00D30C45" w:rsidP="00FE3BAE">
          <w:pPr>
            <w:spacing w:line="360" w:lineRule="auto"/>
          </w:pPr>
          <w:r w:rsidRPr="00967305">
            <w:t xml:space="preserve"> </w:t>
          </w:r>
          <w:r w:rsidR="00B949D5" w:rsidRPr="00967305">
            <w:t>These changes laid the foundation for long-term success, culminating in one of the refinery’s most successful shutdowns on the refining complex in 2024</w:t>
          </w:r>
          <w:r w:rsidR="00000EF0" w:rsidRPr="00967305">
            <w:t xml:space="preserve">. </w:t>
          </w:r>
          <w:r w:rsidR="008A0388" w:rsidRPr="00967305">
            <w:t xml:space="preserve">The shutdown was completed on time and on </w:t>
          </w:r>
          <w:r w:rsidR="008A0388" w:rsidRPr="00967305">
            <w:lastRenderedPageBreak/>
            <w:t>budget</w:t>
          </w:r>
          <w:r w:rsidR="00800D5B" w:rsidRPr="00967305">
            <w:t xml:space="preserve">, </w:t>
          </w:r>
          <w:r w:rsidR="001E29A2" w:rsidRPr="00967305">
            <w:t>which</w:t>
          </w:r>
          <w:r w:rsidR="00800D5B" w:rsidRPr="00967305">
            <w:t xml:space="preserve"> removed the dark cloud surrounding Pembroke Refinery since the </w:t>
          </w:r>
          <w:r w:rsidR="008E1E58" w:rsidRPr="00967305">
            <w:t>2021 shutdown failure</w:t>
          </w:r>
          <w:r w:rsidR="008E0473" w:rsidRPr="00967305">
            <w:t xml:space="preserve"> and</w:t>
          </w:r>
          <w:r w:rsidR="001E29A2" w:rsidRPr="00967305">
            <w:t>,</w:t>
          </w:r>
          <w:r w:rsidR="008E0473" w:rsidRPr="00967305">
            <w:t xml:space="preserve"> in turn</w:t>
          </w:r>
          <w:r w:rsidR="001E29A2" w:rsidRPr="00967305">
            <w:t>,</w:t>
          </w:r>
          <w:r w:rsidR="008E0473" w:rsidRPr="00967305">
            <w:t xml:space="preserve"> helped boost morale at the refinery</w:t>
          </w:r>
          <w:r w:rsidR="00720F69">
            <w:t xml:space="preserve"> </w:t>
          </w:r>
          <w:r w:rsidR="00720F69" w:rsidRPr="00720F69">
            <w:t>(Cameron and Green, 2019)</w:t>
          </w:r>
          <w:r w:rsidR="008E0473" w:rsidRPr="00967305">
            <w:t xml:space="preserve">. </w:t>
          </w:r>
          <w:r w:rsidR="008E1E58" w:rsidRPr="00967305">
            <w:t xml:space="preserve"> </w:t>
          </w:r>
        </w:p>
        <w:p w14:paraId="71643CA2" w14:textId="77777777" w:rsidR="0026000A" w:rsidRDefault="0026000A" w:rsidP="001844B9">
          <w:pPr>
            <w:pStyle w:val="Heading2"/>
            <w:spacing w:line="360" w:lineRule="auto"/>
          </w:pPr>
          <w:bookmarkStart w:id="4" w:name="_Toc197761389"/>
          <w:r w:rsidRPr="00967305">
            <w:t>Application of Change Management Models</w:t>
          </w:r>
          <w:bookmarkEnd w:id="4"/>
        </w:p>
        <w:p w14:paraId="74A1FD36" w14:textId="74CFA82E" w:rsidR="004E6078" w:rsidRPr="00967305" w:rsidRDefault="004E6078" w:rsidP="00B84A1A">
          <w:pPr>
            <w:pStyle w:val="Heading3"/>
            <w:spacing w:line="360" w:lineRule="auto"/>
          </w:pPr>
          <w:bookmarkStart w:id="5" w:name="_Toc197761390"/>
          <w:r w:rsidRPr="00967305">
            <w:t>Lewin’s Forcefield Analysis</w:t>
          </w:r>
          <w:bookmarkEnd w:id="5"/>
        </w:p>
        <w:p w14:paraId="42C36009" w14:textId="4181A2AB" w:rsidR="00FE3BAE" w:rsidRDefault="00CF60E7" w:rsidP="00C85A3D">
          <w:pPr>
            <w:spacing w:line="360" w:lineRule="auto"/>
          </w:pPr>
          <w:bookmarkStart w:id="6" w:name="_Hlk196331755"/>
          <w:r w:rsidRPr="00CF60E7">
            <w:t>Kurt Lewin</w:t>
          </w:r>
          <w:r w:rsidR="00DD32E8">
            <w:t xml:space="preserve"> (1951)</w:t>
          </w:r>
          <w:r w:rsidRPr="00CF60E7">
            <w:t xml:space="preserve"> was </w:t>
          </w:r>
          <w:r w:rsidR="00DD0F8B">
            <w:t xml:space="preserve">a social psychologist who developed the Force Field </w:t>
          </w:r>
          <w:r w:rsidR="004D41D6">
            <w:t xml:space="preserve">Analysis model to help understand </w:t>
          </w:r>
          <w:r w:rsidR="00E7158B">
            <w:t>organisational change</w:t>
          </w:r>
          <w:r w:rsidR="004D41D6">
            <w:t xml:space="preserve">. </w:t>
          </w:r>
          <w:r w:rsidR="00CD4382">
            <w:t xml:space="preserve">The model </w:t>
          </w:r>
          <w:r w:rsidR="00F9283B">
            <w:t>comprises</w:t>
          </w:r>
          <w:r w:rsidR="00CD4382">
            <w:t xml:space="preserve"> opposing forces</w:t>
          </w:r>
          <w:r w:rsidR="00F9283B">
            <w:t>; one</w:t>
          </w:r>
          <w:r w:rsidR="00376555">
            <w:t xml:space="preserve"> side has driving forces</w:t>
          </w:r>
          <w:r w:rsidR="006B36DE">
            <w:t xml:space="preserve"> needed to </w:t>
          </w:r>
          <w:r w:rsidR="00AA3EC3">
            <w:t>facilitate change</w:t>
          </w:r>
          <w:r w:rsidR="00F9283B">
            <w:t>,</w:t>
          </w:r>
          <w:r w:rsidR="00376555">
            <w:t xml:space="preserve"> and the other restraining forces</w:t>
          </w:r>
          <w:r w:rsidR="00AA3EC3">
            <w:t xml:space="preserve"> that resist </w:t>
          </w:r>
          <w:r w:rsidR="00D73891">
            <w:t>the change</w:t>
          </w:r>
          <w:r w:rsidR="00376555">
            <w:t xml:space="preserve">. </w:t>
          </w:r>
          <w:r w:rsidR="00D73891">
            <w:t>For change to happen</w:t>
          </w:r>
          <w:r w:rsidR="006D4260">
            <w:t xml:space="preserve">, the driving forces must outweigh the restraining forces. </w:t>
          </w:r>
          <w:r w:rsidR="0096753A">
            <w:t xml:space="preserve">This tool is used to establish what </w:t>
          </w:r>
          <w:r w:rsidR="00816B30">
            <w:t>helps</w:t>
          </w:r>
          <w:r w:rsidR="0096753A">
            <w:t xml:space="preserve"> and what hinders </w:t>
          </w:r>
          <w:r w:rsidR="00322069">
            <w:t xml:space="preserve">an </w:t>
          </w:r>
          <w:r w:rsidR="00D03942">
            <w:t>organisation's</w:t>
          </w:r>
          <w:r w:rsidR="00322069">
            <w:t xml:space="preserve"> change and can be used as a guide to the </w:t>
          </w:r>
          <w:r w:rsidR="00D03942">
            <w:t>decision-making</w:t>
          </w:r>
          <w:r w:rsidR="00322069">
            <w:t xml:space="preserve"> </w:t>
          </w:r>
          <w:r w:rsidR="005E3DB2">
            <w:t xml:space="preserve">process. It is </w:t>
          </w:r>
          <w:r w:rsidR="00B1093A">
            <w:t>invaluable</w:t>
          </w:r>
          <w:r w:rsidR="005E3DB2">
            <w:t xml:space="preserve"> to </w:t>
          </w:r>
          <w:r w:rsidR="00D03942">
            <w:t xml:space="preserve">implement change more effectively (Lewin, 1951). </w:t>
          </w:r>
        </w:p>
        <w:p w14:paraId="7CBA3CB9" w14:textId="77777777" w:rsidR="003C7885" w:rsidRPr="00967305" w:rsidRDefault="003C7885" w:rsidP="00C85A3D">
          <w:pPr>
            <w:spacing w:line="360" w:lineRule="auto"/>
          </w:pPr>
        </w:p>
        <w:bookmarkEnd w:id="6"/>
        <w:p w14:paraId="26925C3F" w14:textId="77777777" w:rsidR="00FE3BAE" w:rsidRPr="00967305" w:rsidRDefault="00FE3BAE" w:rsidP="00FE3BAE">
          <w:pPr>
            <w:spacing w:line="360" w:lineRule="auto"/>
            <w:jc w:val="center"/>
          </w:pPr>
          <w:r w:rsidRPr="00967305">
            <w:rPr>
              <w:noProof/>
            </w:rPr>
            <w:drawing>
              <wp:inline distT="0" distB="0" distL="0" distR="0" wp14:anchorId="373CE6FC" wp14:editId="7BDDBC5B">
                <wp:extent cx="4514850" cy="4514850"/>
                <wp:effectExtent l="0" t="0" r="0" b="0"/>
                <wp:docPr id="11994060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14850" cy="4514850"/>
                        </a:xfrm>
                        <a:prstGeom prst="rect">
                          <a:avLst/>
                        </a:prstGeom>
                        <a:noFill/>
                        <a:ln>
                          <a:noFill/>
                        </a:ln>
                      </pic:spPr>
                    </pic:pic>
                  </a:graphicData>
                </a:graphic>
              </wp:inline>
            </w:drawing>
          </w:r>
        </w:p>
        <w:p w14:paraId="57E9966E" w14:textId="33A40C33" w:rsidR="00FE3BAE" w:rsidRPr="00967305" w:rsidRDefault="00FE3BAE" w:rsidP="00FE3BAE">
          <w:pPr>
            <w:pStyle w:val="Caption"/>
            <w:jc w:val="center"/>
          </w:pPr>
          <w:r w:rsidRPr="00967305">
            <w:t xml:space="preserve">Figure </w:t>
          </w:r>
          <w:fldSimple w:instr=" SEQ Figure \* ARABIC ">
            <w:r w:rsidR="00A97FA4">
              <w:rPr>
                <w:noProof/>
              </w:rPr>
              <w:t>1</w:t>
            </w:r>
          </w:fldSimple>
          <w:r w:rsidRPr="00967305">
            <w:t xml:space="preserve">. </w:t>
          </w:r>
          <w:r w:rsidR="00E96F2B">
            <w:t>Adapted d</w:t>
          </w:r>
          <w:r w:rsidRPr="00967305">
            <w:t>iagram of Lewin's forcefield analysis</w:t>
          </w:r>
          <w:r w:rsidR="00525977">
            <w:t xml:space="preserve"> (M</w:t>
          </w:r>
          <w:r w:rsidR="00E96F2B">
            <w:t>ullins, 2016</w:t>
          </w:r>
          <w:r w:rsidR="00C47BB9">
            <w:t>)</w:t>
          </w:r>
        </w:p>
        <w:p w14:paraId="630088F0" w14:textId="77777777" w:rsidR="00FE3BAE" w:rsidRPr="00967305" w:rsidRDefault="00FE3BAE" w:rsidP="00C85A3D">
          <w:pPr>
            <w:spacing w:line="360" w:lineRule="auto"/>
          </w:pPr>
        </w:p>
        <w:p w14:paraId="09F641EE" w14:textId="5F2B3390" w:rsidR="00C85A3D" w:rsidRPr="00967305" w:rsidRDefault="00FE3BAE" w:rsidP="00396936">
          <w:pPr>
            <w:pStyle w:val="Heading4"/>
            <w:spacing w:line="360" w:lineRule="auto"/>
          </w:pPr>
          <w:r w:rsidRPr="00967305">
            <w:lastRenderedPageBreak/>
            <w:t>Driving forces</w:t>
          </w:r>
        </w:p>
        <w:p w14:paraId="331447F3" w14:textId="77777777" w:rsidR="00FE3BAE" w:rsidRPr="00967305" w:rsidRDefault="00FE3BAE" w:rsidP="00FE3BAE">
          <w:pPr>
            <w:spacing w:line="360" w:lineRule="auto"/>
          </w:pPr>
          <w:r w:rsidRPr="00967305">
            <w:rPr>
              <w:b/>
              <w:bCs/>
            </w:rPr>
            <w:t>2021 Turnaround Failure</w:t>
          </w:r>
        </w:p>
        <w:p w14:paraId="2C190407" w14:textId="1F482DCF" w:rsidR="00FE3BAE" w:rsidRPr="00967305" w:rsidRDefault="00177EA3" w:rsidP="00FE3BAE">
          <w:pPr>
            <w:numPr>
              <w:ilvl w:val="0"/>
              <w:numId w:val="3"/>
            </w:numPr>
            <w:spacing w:line="360" w:lineRule="auto"/>
          </w:pPr>
          <w:r>
            <w:t xml:space="preserve">The </w:t>
          </w:r>
          <w:r w:rsidR="00317265">
            <w:t xml:space="preserve">turnaround </w:t>
          </w:r>
          <w:r w:rsidR="00BD46CE">
            <w:t xml:space="preserve">exceeded the planned duration and </w:t>
          </w:r>
          <w:r w:rsidR="0062620E">
            <w:t xml:space="preserve">went over budget. </w:t>
          </w:r>
          <w:r w:rsidR="006E369F">
            <w:t xml:space="preserve">This created </w:t>
          </w:r>
          <w:r w:rsidR="00B345A2">
            <w:t xml:space="preserve">an </w:t>
          </w:r>
          <w:r w:rsidR="000166E2">
            <w:t xml:space="preserve">immediate urgency for structural reform. </w:t>
          </w:r>
        </w:p>
        <w:p w14:paraId="56ABACA2" w14:textId="77777777" w:rsidR="00FE3BAE" w:rsidRPr="00967305" w:rsidRDefault="00FE3BAE" w:rsidP="00FE3BAE">
          <w:pPr>
            <w:spacing w:line="360" w:lineRule="auto"/>
          </w:pPr>
          <w:r w:rsidRPr="00967305">
            <w:rPr>
              <w:b/>
              <w:bCs/>
            </w:rPr>
            <w:t>Pressure from Valero Corporate</w:t>
          </w:r>
        </w:p>
        <w:p w14:paraId="130A9D85" w14:textId="62F72FAF" w:rsidR="00FE3BAE" w:rsidRPr="00967305" w:rsidRDefault="00FE3BAE" w:rsidP="00FE3BAE">
          <w:pPr>
            <w:numPr>
              <w:ilvl w:val="0"/>
              <w:numId w:val="4"/>
            </w:numPr>
            <w:spacing w:line="360" w:lineRule="auto"/>
          </w:pPr>
          <w:r w:rsidRPr="00967305">
            <w:t>Headquarter</w:t>
          </w:r>
          <w:r w:rsidR="001A0E25">
            <w:t xml:space="preserve">s were disappointed with </w:t>
          </w:r>
          <w:r w:rsidR="0065630D">
            <w:t>Pembroke Refinery's performance</w:t>
          </w:r>
          <w:r w:rsidR="005B6ED7">
            <w:t xml:space="preserve">. A change in leadership was required to </w:t>
          </w:r>
          <w:r w:rsidR="00856BBE">
            <w:t>restore credibility</w:t>
          </w:r>
          <w:r w:rsidR="00B051AE">
            <w:t xml:space="preserve"> and performance. </w:t>
          </w:r>
          <w:r w:rsidR="00856BBE">
            <w:t xml:space="preserve"> </w:t>
          </w:r>
        </w:p>
        <w:p w14:paraId="1D9FF3C0" w14:textId="77777777" w:rsidR="00FE3BAE" w:rsidRPr="00967305" w:rsidRDefault="00FE3BAE" w:rsidP="00FE3BAE">
          <w:pPr>
            <w:spacing w:line="360" w:lineRule="auto"/>
          </w:pPr>
          <w:r w:rsidRPr="00967305">
            <w:rPr>
              <w:b/>
              <w:bCs/>
            </w:rPr>
            <w:t>New Manager’s Leadership Style</w:t>
          </w:r>
        </w:p>
        <w:p w14:paraId="1C56D5F5" w14:textId="07226318" w:rsidR="00FE3BAE" w:rsidRPr="00967305" w:rsidRDefault="00255DDB" w:rsidP="00FE3BAE">
          <w:pPr>
            <w:numPr>
              <w:ilvl w:val="0"/>
              <w:numId w:val="5"/>
            </w:numPr>
            <w:spacing w:line="360" w:lineRule="auto"/>
          </w:pPr>
          <w:r>
            <w:t xml:space="preserve">The new manager brought </w:t>
          </w:r>
          <w:r w:rsidR="006D5D6E">
            <w:t>a</w:t>
          </w:r>
          <w:r w:rsidR="00A627C6">
            <w:t xml:space="preserve"> </w:t>
          </w:r>
          <w:r w:rsidR="006D5D6E">
            <w:t xml:space="preserve">structured </w:t>
          </w:r>
          <w:r w:rsidR="00A627C6">
            <w:t xml:space="preserve">KPI driven </w:t>
          </w:r>
          <w:r w:rsidR="003F198C">
            <w:t>and environmental</w:t>
          </w:r>
          <w:r w:rsidR="00A71706">
            <w:t>ly aware</w:t>
          </w:r>
          <w:r w:rsidR="003F198C">
            <w:t xml:space="preserve"> </w:t>
          </w:r>
          <w:r w:rsidR="006D5D6E">
            <w:t xml:space="preserve">approach. </w:t>
          </w:r>
          <w:r w:rsidR="00F34D45">
            <w:t xml:space="preserve">This was a stark contrast to the previous output maximising </w:t>
          </w:r>
          <w:r w:rsidR="004D3FE0">
            <w:t xml:space="preserve">culture. </w:t>
          </w:r>
        </w:p>
        <w:p w14:paraId="775E051E" w14:textId="77777777" w:rsidR="00FE3BAE" w:rsidRPr="00967305" w:rsidRDefault="00FE3BAE" w:rsidP="00FE3BAE">
          <w:pPr>
            <w:spacing w:line="360" w:lineRule="auto"/>
          </w:pPr>
          <w:r w:rsidRPr="00967305">
            <w:rPr>
              <w:b/>
              <w:bCs/>
            </w:rPr>
            <w:t>Desire to Improve Valero Site Ranking</w:t>
          </w:r>
        </w:p>
        <w:p w14:paraId="6CF75532" w14:textId="2DB696A0" w:rsidR="00FE3BAE" w:rsidRPr="00967305" w:rsidRDefault="00360B6A" w:rsidP="00FE3BAE">
          <w:pPr>
            <w:numPr>
              <w:ilvl w:val="0"/>
              <w:numId w:val="6"/>
            </w:numPr>
            <w:spacing w:line="360" w:lineRule="auto"/>
          </w:pPr>
          <w:r>
            <w:t xml:space="preserve">Pembroke Refinery’s rating was </w:t>
          </w:r>
          <w:r w:rsidR="006F6985">
            <w:t>low in comparison to the other 13 refineries</w:t>
          </w:r>
          <w:r w:rsidR="003107B5">
            <w:t xml:space="preserve">, which </w:t>
          </w:r>
          <w:r w:rsidR="003A2B6B">
            <w:t xml:space="preserve">was a motivating factor </w:t>
          </w:r>
          <w:r w:rsidR="007D1551">
            <w:t xml:space="preserve">for leadership and staff to improve performance. </w:t>
          </w:r>
        </w:p>
        <w:p w14:paraId="790D0839" w14:textId="77777777" w:rsidR="00FE3BAE" w:rsidRPr="00967305" w:rsidRDefault="00FE3BAE" w:rsidP="00FE3BAE">
          <w:pPr>
            <w:spacing w:line="360" w:lineRule="auto"/>
          </w:pPr>
          <w:r w:rsidRPr="00967305">
            <w:rPr>
              <w:b/>
              <w:bCs/>
            </w:rPr>
            <w:t>Improved Morale Among Permanent Staff</w:t>
          </w:r>
        </w:p>
        <w:p w14:paraId="04016A26" w14:textId="50F218F2" w:rsidR="00FE3BAE" w:rsidRPr="00967305" w:rsidRDefault="00B83C7C" w:rsidP="00FE3BAE">
          <w:pPr>
            <w:numPr>
              <w:ilvl w:val="0"/>
              <w:numId w:val="7"/>
            </w:numPr>
            <w:spacing w:line="360" w:lineRule="auto"/>
          </w:pPr>
          <w:r>
            <w:t>The new leadership style brought clearer expectations</w:t>
          </w:r>
          <w:r w:rsidR="00530211">
            <w:t xml:space="preserve"> due to better planning and a less reactive working environment. </w:t>
          </w:r>
          <w:r w:rsidR="00DA4551">
            <w:t>This led to an improved work-life balance</w:t>
          </w:r>
          <w:r w:rsidR="0000524E">
            <w:t xml:space="preserve">. </w:t>
          </w:r>
        </w:p>
        <w:p w14:paraId="327981FD" w14:textId="699587C1" w:rsidR="00FE3BAE" w:rsidRPr="00967305" w:rsidRDefault="00FE3BAE" w:rsidP="00FE3BAE">
          <w:pPr>
            <w:spacing w:line="360" w:lineRule="auto"/>
            <w:rPr>
              <w:b/>
              <w:bCs/>
            </w:rPr>
          </w:pPr>
          <w:r w:rsidRPr="00967305">
            <w:rPr>
              <w:b/>
              <w:bCs/>
            </w:rPr>
            <w:t>Evidence of Early Wins</w:t>
          </w:r>
        </w:p>
        <w:p w14:paraId="31D704AA" w14:textId="413C054E" w:rsidR="00FE3BAE" w:rsidRPr="00967305" w:rsidRDefault="0000524E" w:rsidP="00FE3BAE">
          <w:pPr>
            <w:pStyle w:val="ListParagraph"/>
            <w:numPr>
              <w:ilvl w:val="0"/>
              <w:numId w:val="8"/>
            </w:numPr>
            <w:spacing w:line="360" w:lineRule="auto"/>
          </w:pPr>
          <w:r>
            <w:t>The refinery started to hit targets</w:t>
          </w:r>
          <w:r w:rsidR="00881E19">
            <w:t xml:space="preserve">, such as schedule compliance, budget adherence and flaring reduction. </w:t>
          </w:r>
          <w:r w:rsidR="006643F0">
            <w:t>This</w:t>
          </w:r>
          <w:r w:rsidR="005F32F0">
            <w:t>,</w:t>
          </w:r>
          <w:r w:rsidR="006643F0">
            <w:t xml:space="preserve"> in turn</w:t>
          </w:r>
          <w:r w:rsidR="00286FA8">
            <w:t>,</w:t>
          </w:r>
          <w:r w:rsidR="006643F0">
            <w:t xml:space="preserve"> reinforced </w:t>
          </w:r>
          <w:r w:rsidR="00286FA8">
            <w:t xml:space="preserve">the belief that the new approach worked. </w:t>
          </w:r>
        </w:p>
        <w:p w14:paraId="1C951062" w14:textId="77777777" w:rsidR="00FE3BAE" w:rsidRPr="00967305" w:rsidRDefault="00FE3BAE" w:rsidP="0010304B">
          <w:pPr>
            <w:spacing w:line="360" w:lineRule="auto"/>
          </w:pPr>
        </w:p>
        <w:p w14:paraId="748D11A5" w14:textId="4C6838EA" w:rsidR="00FE3BAE" w:rsidRPr="00967305" w:rsidRDefault="00FE3BAE" w:rsidP="00FE3BAE">
          <w:pPr>
            <w:pStyle w:val="Heading3"/>
            <w:spacing w:line="360" w:lineRule="auto"/>
          </w:pPr>
        </w:p>
        <w:p w14:paraId="555C5248" w14:textId="77777777" w:rsidR="00FE3BAE" w:rsidRPr="00967305" w:rsidRDefault="00FE3BAE">
          <w:pPr>
            <w:rPr>
              <w:rFonts w:asciiTheme="majorHAnsi" w:eastAsiaTheme="majorEastAsia" w:hAnsiTheme="majorHAnsi" w:cstheme="majorBidi"/>
              <w:color w:val="1F4D78" w:themeColor="accent1" w:themeShade="7F"/>
              <w:sz w:val="24"/>
              <w:szCs w:val="24"/>
            </w:rPr>
          </w:pPr>
          <w:r w:rsidRPr="00967305">
            <w:br w:type="page"/>
          </w:r>
        </w:p>
        <w:p w14:paraId="56FA854F" w14:textId="77777777" w:rsidR="00FE3BAE" w:rsidRPr="00967305" w:rsidRDefault="00FE3BAE" w:rsidP="00396936">
          <w:pPr>
            <w:pStyle w:val="Heading4"/>
            <w:spacing w:line="360" w:lineRule="auto"/>
          </w:pPr>
          <w:r w:rsidRPr="00967305">
            <w:lastRenderedPageBreak/>
            <w:t>Restraining forces</w:t>
          </w:r>
        </w:p>
        <w:p w14:paraId="63D91132" w14:textId="77777777" w:rsidR="00FE3BAE" w:rsidRPr="00967305" w:rsidRDefault="00FE3BAE" w:rsidP="00FE3BAE">
          <w:pPr>
            <w:spacing w:line="360" w:lineRule="auto"/>
            <w:rPr>
              <w:b/>
              <w:bCs/>
            </w:rPr>
          </w:pPr>
          <w:r w:rsidRPr="00967305">
            <w:rPr>
              <w:b/>
              <w:bCs/>
            </w:rPr>
            <w:t>Contractor Resistance</w:t>
          </w:r>
        </w:p>
        <w:p w14:paraId="1975A1C7" w14:textId="2E4E4974" w:rsidR="00FE3BAE" w:rsidRPr="00967305" w:rsidRDefault="002D50D9" w:rsidP="00FE3BAE">
          <w:pPr>
            <w:pStyle w:val="ListParagraph"/>
            <w:numPr>
              <w:ilvl w:val="0"/>
              <w:numId w:val="8"/>
            </w:numPr>
            <w:spacing w:line="360" w:lineRule="auto"/>
          </w:pPr>
          <w:r>
            <w:t xml:space="preserve">The move to reduce overtime was </w:t>
          </w:r>
          <w:r w:rsidR="0034089E">
            <w:t>met</w:t>
          </w:r>
          <w:r>
            <w:t xml:space="preserve"> with resistance from the contract workers.</w:t>
          </w:r>
          <w:r w:rsidR="0034089E">
            <w:t xml:space="preserve"> This </w:t>
          </w:r>
          <w:r w:rsidR="00511A56">
            <w:t xml:space="preserve">meant a loss of earnings and </w:t>
          </w:r>
          <w:r w:rsidR="0034089E">
            <w:t>caused some to leave and find work elsewhere.</w:t>
          </w:r>
        </w:p>
        <w:p w14:paraId="50CC1760" w14:textId="77777777" w:rsidR="00FE3BAE" w:rsidRPr="00967305" w:rsidRDefault="00FE3BAE" w:rsidP="00FE3BAE">
          <w:pPr>
            <w:spacing w:line="360" w:lineRule="auto"/>
            <w:rPr>
              <w:b/>
              <w:bCs/>
            </w:rPr>
          </w:pPr>
          <w:r w:rsidRPr="00967305">
            <w:rPr>
              <w:b/>
              <w:bCs/>
            </w:rPr>
            <w:t>Legacy Culture of Output-First</w:t>
          </w:r>
        </w:p>
        <w:p w14:paraId="40A98DAD" w14:textId="51DD97A8" w:rsidR="00FE3BAE" w:rsidRPr="00967305" w:rsidRDefault="00A305CC" w:rsidP="00FE3BAE">
          <w:pPr>
            <w:pStyle w:val="ListParagraph"/>
            <w:numPr>
              <w:ilvl w:val="0"/>
              <w:numId w:val="8"/>
            </w:numPr>
            <w:spacing w:line="360" w:lineRule="auto"/>
          </w:pPr>
          <w:r>
            <w:t>Longstanding habits were hard to shift</w:t>
          </w:r>
          <w:r w:rsidR="002155FC">
            <w:t xml:space="preserve">. This made the </w:t>
          </w:r>
          <w:r w:rsidR="0038018B">
            <w:t>move</w:t>
          </w:r>
          <w:r w:rsidR="002155FC">
            <w:t xml:space="preserve"> toward</w:t>
          </w:r>
          <w:r w:rsidR="00814F60">
            <w:t>s</w:t>
          </w:r>
          <w:r w:rsidR="002155FC">
            <w:t xml:space="preserve"> </w:t>
          </w:r>
          <w:r w:rsidR="00814F60">
            <w:t xml:space="preserve">stringent KPI driven leadership </w:t>
          </w:r>
          <w:r w:rsidR="0038018B">
            <w:t xml:space="preserve">hard to accept. </w:t>
          </w:r>
        </w:p>
        <w:p w14:paraId="43ACEA7B" w14:textId="77777777" w:rsidR="00FE3BAE" w:rsidRPr="00967305" w:rsidRDefault="00FE3BAE" w:rsidP="00FE3BAE">
          <w:pPr>
            <w:spacing w:line="360" w:lineRule="auto"/>
            <w:rPr>
              <w:b/>
              <w:bCs/>
            </w:rPr>
          </w:pPr>
          <w:r w:rsidRPr="00967305">
            <w:rPr>
              <w:b/>
              <w:bCs/>
            </w:rPr>
            <w:t>Loss of Informal Benefits</w:t>
          </w:r>
        </w:p>
        <w:p w14:paraId="1E04B40E" w14:textId="55153E88" w:rsidR="00FB23E6" w:rsidRPr="00FB23E6" w:rsidRDefault="00C143EE" w:rsidP="009E53EF">
          <w:pPr>
            <w:pStyle w:val="ListParagraph"/>
            <w:numPr>
              <w:ilvl w:val="0"/>
              <w:numId w:val="8"/>
            </w:numPr>
            <w:spacing w:line="360" w:lineRule="auto"/>
            <w:rPr>
              <w:b/>
              <w:bCs/>
            </w:rPr>
          </w:pPr>
          <w:r>
            <w:t xml:space="preserve">Workers were used to a culture where </w:t>
          </w:r>
          <w:r w:rsidR="00915E86">
            <w:t xml:space="preserve">overruns </w:t>
          </w:r>
          <w:r w:rsidR="005C12AD">
            <w:t xml:space="preserve">and emergency jobs meant extra money in the form of overtime. </w:t>
          </w:r>
          <w:r w:rsidR="00FB23E6" w:rsidRPr="00FB23E6">
            <w:t xml:space="preserve">The contract employees were unhappy about losing this additional </w:t>
          </w:r>
          <w:r w:rsidR="00705785">
            <w:t>m</w:t>
          </w:r>
          <w:r w:rsidR="00FB23E6" w:rsidRPr="00FB23E6">
            <w:t xml:space="preserve">oney.  </w:t>
          </w:r>
        </w:p>
        <w:p w14:paraId="7DE72F00" w14:textId="6DEC51A2" w:rsidR="00FE3BAE" w:rsidRPr="00FB23E6" w:rsidRDefault="00FE3BAE" w:rsidP="00FB23E6">
          <w:pPr>
            <w:spacing w:line="360" w:lineRule="auto"/>
            <w:rPr>
              <w:b/>
              <w:bCs/>
            </w:rPr>
          </w:pPr>
          <w:r w:rsidRPr="00FB23E6">
            <w:rPr>
              <w:b/>
              <w:bCs/>
            </w:rPr>
            <w:t>Initial Uncertainty Around New Systems</w:t>
          </w:r>
        </w:p>
        <w:p w14:paraId="50329E93" w14:textId="38249227" w:rsidR="007F0729" w:rsidRDefault="007F0729" w:rsidP="007F0729">
          <w:pPr>
            <w:pStyle w:val="ListParagraph"/>
            <w:numPr>
              <w:ilvl w:val="0"/>
              <w:numId w:val="8"/>
            </w:numPr>
            <w:spacing w:line="360" w:lineRule="auto"/>
          </w:pPr>
          <w:r w:rsidRPr="007F0729">
            <w:t xml:space="preserve">At first, the new systems, like time-on-tools, weren't always used correctly. Frustration and non-compliance </w:t>
          </w:r>
          <w:r w:rsidR="0072658F">
            <w:t>were</w:t>
          </w:r>
          <w:r w:rsidRPr="007F0729">
            <w:t xml:space="preserve"> the result. </w:t>
          </w:r>
        </w:p>
        <w:p w14:paraId="75A2C808" w14:textId="740A74E0" w:rsidR="00FE3BAE" w:rsidRPr="00967305" w:rsidRDefault="00FE3BAE" w:rsidP="00FE3BAE">
          <w:pPr>
            <w:spacing w:line="360" w:lineRule="auto"/>
            <w:rPr>
              <w:b/>
              <w:bCs/>
            </w:rPr>
          </w:pPr>
          <w:r w:rsidRPr="00967305">
            <w:rPr>
              <w:b/>
              <w:bCs/>
            </w:rPr>
            <w:t>Scepticism Among Long-Term Staff</w:t>
          </w:r>
        </w:p>
        <w:p w14:paraId="00E0D44B" w14:textId="2EAC8BCE" w:rsidR="00FE3BAE" w:rsidRPr="00967305" w:rsidRDefault="00D118DC" w:rsidP="00FE3BAE">
          <w:pPr>
            <w:pStyle w:val="ListParagraph"/>
            <w:numPr>
              <w:ilvl w:val="0"/>
              <w:numId w:val="8"/>
            </w:numPr>
            <w:spacing w:line="360" w:lineRule="auto"/>
          </w:pPr>
          <w:r w:rsidRPr="00D118DC">
            <w:t xml:space="preserve">Some people </w:t>
          </w:r>
          <w:r w:rsidR="00C47BB9">
            <w:t>did not</w:t>
          </w:r>
          <w:r w:rsidRPr="00D118DC">
            <w:t xml:space="preserve"> think the new system would produce better results</w:t>
          </w:r>
          <w:r w:rsidR="008F6549">
            <w:t>.</w:t>
          </w:r>
          <w:r w:rsidRPr="00D118DC">
            <w:t xml:space="preserve"> </w:t>
          </w:r>
          <w:r w:rsidR="008F6549">
            <w:t>W</w:t>
          </w:r>
          <w:r w:rsidRPr="00D118DC">
            <w:t>hile others</w:t>
          </w:r>
          <w:r w:rsidR="008F6549">
            <w:t>, accustomed to the former manager's methods of operation,</w:t>
          </w:r>
          <w:r w:rsidRPr="00D118DC">
            <w:t xml:space="preserve"> were hesitant to trust </w:t>
          </w:r>
          <w:r w:rsidR="00A75A7C">
            <w:t xml:space="preserve">that </w:t>
          </w:r>
          <w:r w:rsidRPr="00D118DC">
            <w:t>it would work</w:t>
          </w:r>
          <w:r w:rsidR="001E5A61">
            <w:t>.</w:t>
          </w:r>
        </w:p>
        <w:p w14:paraId="2CE65F8C" w14:textId="6831FC24" w:rsidR="00D0365D" w:rsidRPr="00967305" w:rsidRDefault="00CE57E4" w:rsidP="002958EA">
          <w:pPr>
            <w:spacing w:line="360" w:lineRule="auto"/>
          </w:pPr>
          <w:r w:rsidRPr="00CE57E4">
            <w:t>The model developed by Lewin</w:t>
          </w:r>
          <w:r w:rsidR="006814AE">
            <w:t xml:space="preserve"> (</w:t>
          </w:r>
          <w:r w:rsidRPr="00CE57E4">
            <w:t>19</w:t>
          </w:r>
          <w:r>
            <w:t>47</w:t>
          </w:r>
          <w:r w:rsidR="006814AE">
            <w:t>)</w:t>
          </w:r>
          <w:r w:rsidR="0087476A">
            <w:t xml:space="preserve"> </w:t>
          </w:r>
          <w:r w:rsidR="003D5009">
            <w:t>offers a useful foundation for comprehending organisational forces. However, its simplicity has drawn criticism. Hughes (2010) argues that it can undervalue the dynamic and emerging nature of organisational culture. Furthermore, during the implementation stage, results may be impacted by informal networks of influence and ongoing change, which are not fully considered</w:t>
          </w:r>
          <w:r w:rsidRPr="00CE57E4">
            <w:t xml:space="preserve">. </w:t>
          </w:r>
          <w:r w:rsidR="00785666">
            <w:t xml:space="preserve"> </w:t>
          </w:r>
        </w:p>
        <w:p w14:paraId="213723D6" w14:textId="77777777" w:rsidR="00FE3BAE" w:rsidRPr="00967305" w:rsidRDefault="00FE3BAE" w:rsidP="00FE3BAE">
          <w:pPr>
            <w:pStyle w:val="Heading3"/>
            <w:spacing w:line="360" w:lineRule="auto"/>
          </w:pPr>
        </w:p>
        <w:p w14:paraId="6E0214B2" w14:textId="77777777" w:rsidR="00FE3BAE" w:rsidRPr="00967305" w:rsidRDefault="00FE3BAE" w:rsidP="00FE3BAE">
          <w:pPr>
            <w:pStyle w:val="Heading2"/>
            <w:spacing w:line="360" w:lineRule="auto"/>
          </w:pPr>
        </w:p>
        <w:p w14:paraId="3090C5E1" w14:textId="77777777" w:rsidR="00FE3BAE" w:rsidRPr="00967305" w:rsidRDefault="00FE3BAE" w:rsidP="00FE3BAE">
          <w:pPr>
            <w:pStyle w:val="Heading2"/>
            <w:spacing w:line="360" w:lineRule="auto"/>
          </w:pPr>
        </w:p>
        <w:p w14:paraId="61310AA3" w14:textId="77777777" w:rsidR="00FE3BAE" w:rsidRPr="00967305" w:rsidRDefault="00FE3BAE" w:rsidP="00FE3BAE">
          <w:pPr>
            <w:pStyle w:val="Heading2"/>
            <w:spacing w:line="360" w:lineRule="auto"/>
          </w:pPr>
        </w:p>
        <w:p w14:paraId="7B9BDD85" w14:textId="77777777" w:rsidR="00FE3BAE" w:rsidRPr="00967305" w:rsidRDefault="00FE3BAE" w:rsidP="00FE3BAE">
          <w:pPr>
            <w:pStyle w:val="Heading2"/>
            <w:spacing w:line="360" w:lineRule="auto"/>
          </w:pPr>
        </w:p>
        <w:p w14:paraId="507BAD72" w14:textId="77777777" w:rsidR="00480872" w:rsidRPr="00967305" w:rsidRDefault="00480872" w:rsidP="00FE3BAE"/>
        <w:p w14:paraId="46E64D62" w14:textId="77777777" w:rsidR="00FE3BAE" w:rsidRPr="00967305" w:rsidRDefault="00FE3BAE" w:rsidP="00396936">
          <w:pPr>
            <w:pStyle w:val="Heading3"/>
            <w:spacing w:line="360" w:lineRule="auto"/>
          </w:pPr>
          <w:bookmarkStart w:id="7" w:name="_Toc197761391"/>
          <w:r w:rsidRPr="00967305">
            <w:lastRenderedPageBreak/>
            <w:t>Kotter’s 8-Step Change Model</w:t>
          </w:r>
          <w:bookmarkEnd w:id="7"/>
        </w:p>
        <w:p w14:paraId="5507726B" w14:textId="624FC2B8" w:rsidR="00313B67" w:rsidRDefault="00313B67" w:rsidP="00B6085F">
          <w:pPr>
            <w:spacing w:line="360" w:lineRule="auto"/>
          </w:pPr>
          <w:r w:rsidRPr="00313B67">
            <w:t>John Kotter</w:t>
          </w:r>
          <w:r w:rsidR="009722C9">
            <w:t xml:space="preserve"> (2012)</w:t>
          </w:r>
          <w:r w:rsidRPr="00313B67">
            <w:t xml:space="preserve"> is a renowned </w:t>
          </w:r>
          <w:r w:rsidR="003106F7">
            <w:t>leader</w:t>
          </w:r>
          <w:r w:rsidR="00DB4E31">
            <w:t xml:space="preserve"> in</w:t>
          </w:r>
          <w:r w:rsidR="003106F7">
            <w:t xml:space="preserve"> change management </w:t>
          </w:r>
          <w:r w:rsidRPr="00313B67">
            <w:t xml:space="preserve">and a professor at Harvard Business School. His most well-known contribution to organisational change management is the </w:t>
          </w:r>
          <w:r w:rsidR="00A24B83">
            <w:t>eight</w:t>
          </w:r>
          <w:r w:rsidR="00A24B83" w:rsidRPr="00313B67">
            <w:t>-step</w:t>
          </w:r>
          <w:r w:rsidRPr="00313B67">
            <w:t xml:space="preserve"> Change Model. </w:t>
          </w:r>
          <w:r w:rsidR="00E238EB">
            <w:t>Although not officially used, t</w:t>
          </w:r>
          <w:r w:rsidRPr="00313B67">
            <w:t xml:space="preserve">he </w:t>
          </w:r>
          <w:r w:rsidR="00F87250">
            <w:t>new manager's strategy was quite similar to Kotter's eight-step</w:t>
          </w:r>
          <w:r w:rsidRPr="00313B67">
            <w:t xml:space="preserve"> Change Model (Kotter, 2012).</w:t>
          </w:r>
        </w:p>
        <w:p w14:paraId="6C6BD17C" w14:textId="381369FE" w:rsidR="00B735B1" w:rsidRDefault="00947B82" w:rsidP="00B6085F">
          <w:pPr>
            <w:spacing w:line="360" w:lineRule="auto"/>
          </w:pPr>
          <w:r w:rsidRPr="00947B82">
            <w:rPr>
              <w:noProof/>
            </w:rPr>
            <w:drawing>
              <wp:inline distT="0" distB="0" distL="0" distR="0" wp14:anchorId="5BD6152E" wp14:editId="3C3CC575">
                <wp:extent cx="5731510" cy="3192780"/>
                <wp:effectExtent l="0" t="0" r="2540" b="7620"/>
                <wp:docPr id="680139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139905" name=""/>
                        <pic:cNvPicPr/>
                      </pic:nvPicPr>
                      <pic:blipFill>
                        <a:blip r:embed="rId12"/>
                        <a:stretch>
                          <a:fillRect/>
                        </a:stretch>
                      </pic:blipFill>
                      <pic:spPr>
                        <a:xfrm>
                          <a:off x="0" y="0"/>
                          <a:ext cx="5731510" cy="3192780"/>
                        </a:xfrm>
                        <a:prstGeom prst="rect">
                          <a:avLst/>
                        </a:prstGeom>
                      </pic:spPr>
                    </pic:pic>
                  </a:graphicData>
                </a:graphic>
              </wp:inline>
            </w:drawing>
          </w:r>
        </w:p>
        <w:p w14:paraId="2DB17ED4" w14:textId="36AD5AD1" w:rsidR="00115C62" w:rsidRPr="00115C62" w:rsidRDefault="00A97FA4" w:rsidP="00115C62">
          <w:pPr>
            <w:pStyle w:val="Caption"/>
            <w:jc w:val="center"/>
          </w:pPr>
          <w:r>
            <w:t xml:space="preserve">Figure </w:t>
          </w:r>
          <w:fldSimple w:instr=" SEQ Figure \* ARABIC ">
            <w:r>
              <w:rPr>
                <w:noProof/>
              </w:rPr>
              <w:t>2</w:t>
            </w:r>
          </w:fldSimple>
          <w:r>
            <w:t>. Kotter's 8-Step Change Model</w:t>
          </w:r>
          <w:r w:rsidR="00115C62">
            <w:t xml:space="preserve"> </w:t>
          </w:r>
          <w:r w:rsidR="00115C62" w:rsidRPr="00115C62">
            <w:t>(Visual Paradigm Online, 2025)</w:t>
          </w:r>
          <w:r w:rsidR="00115C62">
            <w:t>.</w:t>
          </w:r>
        </w:p>
        <w:p w14:paraId="50E0FAE8" w14:textId="0D5B5BDE" w:rsidR="00A97FA4" w:rsidRDefault="00A97FA4" w:rsidP="00A97FA4">
          <w:pPr>
            <w:pStyle w:val="Caption"/>
            <w:jc w:val="center"/>
          </w:pPr>
        </w:p>
        <w:p w14:paraId="5D203E3B" w14:textId="0E803341" w:rsidR="000D6706" w:rsidRDefault="00886AE1" w:rsidP="00B6085F">
          <w:pPr>
            <w:spacing w:line="360" w:lineRule="auto"/>
          </w:pPr>
          <w:r w:rsidRPr="00886AE1">
            <w:rPr>
              <w:b/>
              <w:bCs/>
            </w:rPr>
            <w:t>Step 1: Create a Sense of Urgency</w:t>
          </w:r>
          <w:r w:rsidRPr="00886AE1">
            <w:br/>
          </w:r>
          <w:r w:rsidR="00D93568">
            <w:t xml:space="preserve">Kotter (2012) </w:t>
          </w:r>
          <w:r w:rsidR="000D071F">
            <w:t>emphasises</w:t>
          </w:r>
          <w:r w:rsidR="0019401C">
            <w:t xml:space="preserve"> </w:t>
          </w:r>
          <w:r w:rsidR="000D071F">
            <w:t xml:space="preserve">that </w:t>
          </w:r>
          <w:r w:rsidR="00213B73">
            <w:t>establishing a sense of urgency is the first step in a successful change</w:t>
          </w:r>
          <w:r w:rsidR="000D071F">
            <w:t>.</w:t>
          </w:r>
          <w:r w:rsidR="00213B73">
            <w:t xml:space="preserve"> This step is important because it helps </w:t>
          </w:r>
          <w:r w:rsidR="00197C32">
            <w:t>break</w:t>
          </w:r>
          <w:r w:rsidR="00213B73">
            <w:t xml:space="preserve"> </w:t>
          </w:r>
          <w:r w:rsidR="00197C32">
            <w:t xml:space="preserve">complacency while motivating stakeholders to take action. </w:t>
          </w:r>
          <w:r w:rsidR="000D071F">
            <w:t xml:space="preserve"> </w:t>
          </w:r>
          <w:r w:rsidR="000D6706" w:rsidRPr="000D6706">
            <w:t xml:space="preserve">The failed 2021 turnaround was more expensive and took longer than expected. This </w:t>
          </w:r>
          <w:r w:rsidR="00DA2491">
            <w:t>highlighted</w:t>
          </w:r>
          <w:r w:rsidR="000D6706" w:rsidRPr="000D6706">
            <w:t xml:space="preserve"> serious issues with efficiency and cost control</w:t>
          </w:r>
          <w:r w:rsidR="00B678FB">
            <w:t xml:space="preserve">, which increased the urgency. </w:t>
          </w:r>
          <w:r w:rsidR="003E5BE2">
            <w:t>As a result, h</w:t>
          </w:r>
          <w:r w:rsidR="00B678FB">
            <w:t>eadquarters understood that change was necessary</w:t>
          </w:r>
          <w:r w:rsidR="000D6706" w:rsidRPr="000D6706">
            <w:t xml:space="preserve">. </w:t>
          </w:r>
        </w:p>
        <w:p w14:paraId="0041296C" w14:textId="075397E9" w:rsidR="00886AE1" w:rsidRPr="00886AE1" w:rsidRDefault="00886AE1" w:rsidP="00B6085F">
          <w:pPr>
            <w:spacing w:line="360" w:lineRule="auto"/>
          </w:pPr>
          <w:r w:rsidRPr="00886AE1">
            <w:rPr>
              <w:b/>
              <w:bCs/>
            </w:rPr>
            <w:t>Step 2: Build a Guiding Coalition</w:t>
          </w:r>
          <w:r w:rsidRPr="00886AE1">
            <w:br/>
          </w:r>
          <w:r w:rsidR="009622B7">
            <w:t>According</w:t>
          </w:r>
          <w:r w:rsidR="00D00286">
            <w:t xml:space="preserve"> to Kotter (2012), building a guiding coalition </w:t>
          </w:r>
          <w:r w:rsidR="009622B7">
            <w:t>involves forming a powerful group that supports and leads the change effort.</w:t>
          </w:r>
          <w:r w:rsidR="00B67EC2">
            <w:t xml:space="preserve"> The coalition is required as it bring</w:t>
          </w:r>
          <w:r w:rsidR="00B8644F">
            <w:t xml:space="preserve">s together a diverse set of skills and authority. </w:t>
          </w:r>
          <w:r w:rsidR="000F3C21">
            <w:t xml:space="preserve">This helps ensure credibility and support across the organisation. </w:t>
          </w:r>
          <w:r w:rsidR="009622B7">
            <w:t xml:space="preserve"> </w:t>
          </w:r>
          <w:r w:rsidRPr="00886AE1">
            <w:t xml:space="preserve">A new Refinery Manager was appointed with a mandate to </w:t>
          </w:r>
          <w:r w:rsidR="00BE54B0">
            <w:t>improve performance</w:t>
          </w:r>
          <w:r w:rsidRPr="00886AE1">
            <w:t>. This leadership change reflected a broader coalition at the top</w:t>
          </w:r>
          <w:r w:rsidR="00D124C6">
            <w:t xml:space="preserve">. </w:t>
          </w:r>
          <w:r w:rsidR="00C315CC">
            <w:t>The headquarters</w:t>
          </w:r>
          <w:r w:rsidR="00D124C6">
            <w:t xml:space="preserve"> were committed to driving a new </w:t>
          </w:r>
          <w:r w:rsidR="00D124C6">
            <w:lastRenderedPageBreak/>
            <w:t xml:space="preserve">direction. They wanted Pembroke Refinery to mirror the culture </w:t>
          </w:r>
          <w:r w:rsidR="00E829BC">
            <w:t xml:space="preserve">and procedures </w:t>
          </w:r>
          <w:r w:rsidR="00D124C6">
            <w:t>used in</w:t>
          </w:r>
          <w:r w:rsidR="00CB36C1">
            <w:t xml:space="preserve"> American refineries.</w:t>
          </w:r>
          <w:r w:rsidR="000146C5">
            <w:t xml:space="preserve"> </w:t>
          </w:r>
        </w:p>
        <w:p w14:paraId="5EDEC204" w14:textId="19329E76" w:rsidR="00886AE1" w:rsidRPr="00886AE1" w:rsidRDefault="00886AE1" w:rsidP="00B6085F">
          <w:pPr>
            <w:spacing w:line="360" w:lineRule="auto"/>
          </w:pPr>
          <w:r w:rsidRPr="00886AE1">
            <w:rPr>
              <w:b/>
              <w:bCs/>
            </w:rPr>
            <w:t>Step 3: Form a Strategic Vision and Initiatives</w:t>
          </w:r>
          <w:r w:rsidRPr="00886AE1">
            <w:br/>
          </w:r>
          <w:r w:rsidR="00CB62FE">
            <w:t>Kotter (</w:t>
          </w:r>
          <w:r w:rsidR="000401D2">
            <w:t>2012) states that forming a strate</w:t>
          </w:r>
          <w:r w:rsidR="00181277">
            <w:t xml:space="preserve">gic vision helps clarify how the future will differ from the past. </w:t>
          </w:r>
          <w:r w:rsidR="00C16E45">
            <w:t xml:space="preserve">The initiatives outline how to achieve the vision. </w:t>
          </w:r>
          <w:r w:rsidRPr="00886AE1">
            <w:t xml:space="preserve">The new manager introduced a strategic shift. He moved </w:t>
          </w:r>
          <w:r w:rsidR="00E7171C">
            <w:t>the refinery</w:t>
          </w:r>
          <w:r w:rsidRPr="00886AE1">
            <w:t xml:space="preserve"> away from prioritising maximum output and instead focus</w:t>
          </w:r>
          <w:r w:rsidR="00FB7892">
            <w:t xml:space="preserve">ed </w:t>
          </w:r>
          <w:r w:rsidRPr="00886AE1">
            <w:t xml:space="preserve">on meeting KPI’s and staying within budget. This vision guided all </w:t>
          </w:r>
          <w:r w:rsidR="00AC2B79">
            <w:t xml:space="preserve">the </w:t>
          </w:r>
          <w:r w:rsidR="00AC2B79" w:rsidRPr="00886AE1">
            <w:t>following</w:t>
          </w:r>
          <w:r w:rsidRPr="00886AE1">
            <w:t xml:space="preserve"> decisions and changes.</w:t>
          </w:r>
        </w:p>
        <w:p w14:paraId="22C5EC9F" w14:textId="0DB76782" w:rsidR="00886AE1" w:rsidRPr="00886AE1" w:rsidRDefault="00886AE1" w:rsidP="00B6085F">
          <w:pPr>
            <w:spacing w:line="360" w:lineRule="auto"/>
          </w:pPr>
          <w:r w:rsidRPr="00886AE1">
            <w:rPr>
              <w:b/>
              <w:bCs/>
            </w:rPr>
            <w:t>Step 4: Enlist a Volunteer Army</w:t>
          </w:r>
          <w:r w:rsidRPr="00886AE1">
            <w:br/>
          </w:r>
          <w:r w:rsidR="00D45B8B">
            <w:t xml:space="preserve">Creating a volunteer army involves motivating a large group </w:t>
          </w:r>
          <w:r w:rsidR="0032651B">
            <w:t>of people to drive the change.</w:t>
          </w:r>
          <w:r w:rsidR="004021AF">
            <w:t xml:space="preserve"> Kotter (2012) </w:t>
          </w:r>
          <w:r w:rsidR="00685A4A">
            <w:t xml:space="preserve">stresses that change initiatives are more successful when </w:t>
          </w:r>
          <w:r w:rsidR="00440BB0">
            <w:t>there is support from enthus</w:t>
          </w:r>
          <w:r w:rsidR="00823A51">
            <w:t xml:space="preserve">iastic employees </w:t>
          </w:r>
          <w:r w:rsidR="00E11E4A">
            <w:t>and</w:t>
          </w:r>
          <w:r w:rsidR="00823A51">
            <w:t xml:space="preserve"> the leadership</w:t>
          </w:r>
          <w:r w:rsidR="00501B02">
            <w:t xml:space="preserve"> who share the same vision. </w:t>
          </w:r>
          <w:r w:rsidRPr="00886AE1">
            <w:t>Most permanent staff accepted the new direction with minimal resistance. However, some contract workers were frustrated by reduced overtime opportunities</w:t>
          </w:r>
          <w:r w:rsidR="00853511">
            <w:t xml:space="preserve"> and chose to leave. Overall, the workforce supported the change</w:t>
          </w:r>
          <w:r w:rsidRPr="00886AE1">
            <w:t>.</w:t>
          </w:r>
        </w:p>
        <w:p w14:paraId="40BB93DF" w14:textId="6AD546CB" w:rsidR="00D03D9D" w:rsidRDefault="00886AE1" w:rsidP="00B6085F">
          <w:pPr>
            <w:spacing w:line="360" w:lineRule="auto"/>
          </w:pPr>
          <w:r w:rsidRPr="00886AE1">
            <w:rPr>
              <w:b/>
              <w:bCs/>
            </w:rPr>
            <w:t>Step 5: Enable Action by Removing Barriers</w:t>
          </w:r>
          <w:r w:rsidRPr="00886AE1">
            <w:br/>
          </w:r>
          <w:r w:rsidR="00692F65">
            <w:t xml:space="preserve">Kotter (2012) </w:t>
          </w:r>
          <w:r w:rsidR="00C45150">
            <w:t xml:space="preserve">clarifies that obstacles </w:t>
          </w:r>
          <w:r w:rsidR="003138DF">
            <w:t xml:space="preserve">to change must be removed. This often involves changing systems, structures, or practices that undermine the vision. Process reforms and cultural shifts addressed barriers to </w:t>
          </w:r>
          <w:r w:rsidR="000E4343">
            <w:t>change</w:t>
          </w:r>
          <w:r w:rsidRPr="00886AE1">
            <w:t>. These included improved planning and schedule compliance</w:t>
          </w:r>
          <w:r w:rsidR="006F11E2">
            <w:t xml:space="preserve"> and a</w:t>
          </w:r>
          <w:r w:rsidRPr="00886AE1">
            <w:t xml:space="preserve"> more disciplined and stringent stance on cost control. </w:t>
          </w:r>
        </w:p>
        <w:p w14:paraId="19757FBC" w14:textId="4BB20B77" w:rsidR="00484C78" w:rsidRDefault="00484C78" w:rsidP="00B6085F">
          <w:pPr>
            <w:spacing w:line="360" w:lineRule="auto"/>
          </w:pPr>
          <w:r w:rsidRPr="008E730E">
            <w:t xml:space="preserve">Initial uncertainty following the leadership shift </w:t>
          </w:r>
          <w:r>
            <w:t>was confusing</w:t>
          </w:r>
          <w:r w:rsidRPr="008E730E">
            <w:t xml:space="preserve">. Future changes should be supported by consistent communication through briefings, email updates, and Q&amp;A forums. Clear messaging reduces anxiety and helps staff understand the rationale behind change </w:t>
          </w:r>
          <w:r w:rsidRPr="00514B78">
            <w:t>(Cameron and Green, 2019)</w:t>
          </w:r>
          <w:r w:rsidRPr="008E730E">
            <w:t>.</w:t>
          </w:r>
        </w:p>
        <w:p w14:paraId="670F69E9" w14:textId="70483FC0" w:rsidR="00886AE1" w:rsidRPr="00886AE1" w:rsidRDefault="00886AE1" w:rsidP="00B6085F">
          <w:pPr>
            <w:spacing w:line="360" w:lineRule="auto"/>
          </w:pPr>
          <w:r w:rsidRPr="00886AE1">
            <w:rPr>
              <w:b/>
              <w:bCs/>
            </w:rPr>
            <w:t>Step 6: Generate Short-Term Wins</w:t>
          </w:r>
          <w:r w:rsidRPr="00886AE1">
            <w:br/>
          </w:r>
          <w:r w:rsidR="00053494">
            <w:t>According to Ko</w:t>
          </w:r>
          <w:r w:rsidR="00B11B94">
            <w:t>tter (2012), generating short-term wins helps build mo</w:t>
          </w:r>
          <w:r w:rsidR="008B57B3">
            <w:t xml:space="preserve">mentum and demonstrates the value of the change. </w:t>
          </w:r>
          <w:r w:rsidR="00FC09D8">
            <w:t xml:space="preserve">Early successes validate the new approach and motivate </w:t>
          </w:r>
          <w:r w:rsidR="00B44728">
            <w:t xml:space="preserve">continued effort. </w:t>
          </w:r>
          <w:r w:rsidRPr="00886AE1">
            <w:t xml:space="preserve">The 2024 turnaround was completed on time and within budget. This early success validated the new approach and demonstrated the effectiveness of the </w:t>
          </w:r>
          <w:r w:rsidR="00D03D9D">
            <w:t xml:space="preserve">new </w:t>
          </w:r>
          <w:r w:rsidRPr="00886AE1">
            <w:t>leadership and process changes.</w:t>
          </w:r>
        </w:p>
        <w:p w14:paraId="555F0F3F" w14:textId="67D14D7E" w:rsidR="00886AE1" w:rsidRPr="00886AE1" w:rsidRDefault="00886AE1" w:rsidP="00B6085F">
          <w:pPr>
            <w:spacing w:line="360" w:lineRule="auto"/>
          </w:pPr>
          <w:r w:rsidRPr="00886AE1">
            <w:rPr>
              <w:b/>
              <w:bCs/>
            </w:rPr>
            <w:t>Step 7: Sustain Acceleration</w:t>
          </w:r>
          <w:r w:rsidRPr="00886AE1">
            <w:br/>
          </w:r>
          <w:r w:rsidR="00D37ECF">
            <w:t xml:space="preserve">Kotter (2012) stresses </w:t>
          </w:r>
          <w:r w:rsidR="00034ABB">
            <w:t>the importance of building on early successes to maintain mom</w:t>
          </w:r>
          <w:r w:rsidR="006B318E">
            <w:t>entum.</w:t>
          </w:r>
          <w:r w:rsidR="00C4171F">
            <w:t xml:space="preserve"> </w:t>
          </w:r>
          <w:r w:rsidR="00770C2A">
            <w:t xml:space="preserve">Sustaining acceleration involves implementing new systems and reinforcing practices that align with the vision. </w:t>
          </w:r>
          <w:r w:rsidRPr="00886AE1">
            <w:t xml:space="preserve">Following the successful turnaround, the organisation </w:t>
          </w:r>
          <w:r w:rsidR="009A2C9F">
            <w:t>reinforced</w:t>
          </w:r>
          <w:r w:rsidRPr="00886AE1">
            <w:t xml:space="preserve"> new working methods and expectations. </w:t>
          </w:r>
          <w:r w:rsidR="003C0CED">
            <w:t xml:space="preserve">The </w:t>
          </w:r>
          <w:r w:rsidR="00CF53BA">
            <w:t>staff embraced the changes</w:t>
          </w:r>
          <w:r w:rsidR="00765A4E">
            <w:t xml:space="preserve">, </w:t>
          </w:r>
          <w:r w:rsidR="00D61C26">
            <w:t>showing the new change's momentum</w:t>
          </w:r>
          <w:r w:rsidR="00CF53BA">
            <w:t>.</w:t>
          </w:r>
        </w:p>
        <w:p w14:paraId="3AD8CA8A" w14:textId="490A10EB" w:rsidR="00886AE1" w:rsidRDefault="00886AE1" w:rsidP="00B6085F">
          <w:pPr>
            <w:spacing w:line="360" w:lineRule="auto"/>
          </w:pPr>
          <w:r w:rsidRPr="00886AE1">
            <w:rPr>
              <w:b/>
              <w:bCs/>
            </w:rPr>
            <w:lastRenderedPageBreak/>
            <w:t>Step 8: Institute Change</w:t>
          </w:r>
          <w:r w:rsidRPr="00886AE1">
            <w:br/>
          </w:r>
          <w:r w:rsidR="002421B1">
            <w:t>According to Kotter (2012), the final step involves embedding new practices into the organisational culture. Change</w:t>
          </w:r>
          <w:r w:rsidR="00510685">
            <w:t xml:space="preserve"> becomes sustainable when it becomes the new norm. </w:t>
          </w:r>
          <w:r w:rsidRPr="00886AE1">
            <w:t>The changes became embedded in the refinery’s culture and day-to-day operations</w:t>
          </w:r>
          <w:r w:rsidR="0057097E">
            <w:t xml:space="preserve">, normalising </w:t>
          </w:r>
          <w:r w:rsidR="00166107">
            <w:t>cost control and performance expectations</w:t>
          </w:r>
          <w:r w:rsidRPr="00886AE1">
            <w:t xml:space="preserve">. </w:t>
          </w:r>
        </w:p>
        <w:p w14:paraId="3F96A42E" w14:textId="112560A4" w:rsidR="00000B6C" w:rsidRPr="00886AE1" w:rsidRDefault="00000B6C" w:rsidP="00B6085F">
          <w:pPr>
            <w:spacing w:line="360" w:lineRule="auto"/>
          </w:pPr>
          <w:r w:rsidRPr="008E730E">
            <w:t>The success of the new approach depends on consistency. Supervisors should receive training in change leadership, employee engagement, and performance management</w:t>
          </w:r>
          <w:r>
            <w:t xml:space="preserve">. This is currently happening at Valero Pembroke. It will help sustain the cultural shift </w:t>
          </w:r>
          <w:r w:rsidRPr="005B4698">
            <w:t>(Day et al., 2014)</w:t>
          </w:r>
          <w:r w:rsidRPr="008E730E">
            <w:t>.</w:t>
          </w:r>
        </w:p>
        <w:p w14:paraId="781664DC" w14:textId="3DEFA0AA" w:rsidR="00FE3BAE" w:rsidRPr="00967305" w:rsidRDefault="00501EAE" w:rsidP="00D253E3">
          <w:pPr>
            <w:spacing w:line="360" w:lineRule="auto"/>
          </w:pPr>
          <w:r>
            <w:t>K</w:t>
          </w:r>
          <w:r w:rsidR="00D253E3" w:rsidRPr="00D253E3">
            <w:t xml:space="preserve">otter’s </w:t>
          </w:r>
          <w:r w:rsidR="001D0E3A">
            <w:t xml:space="preserve">(2012) </w:t>
          </w:r>
          <w:r w:rsidR="00D253E3" w:rsidRPr="00D253E3">
            <w:t xml:space="preserve">model has been critiqued for assuming a linear progression through its stages. Burnes (2017) notes real-world change processes are often more iterative and unpredictable, particularly in high-risk industries. </w:t>
          </w:r>
          <w:r w:rsidR="000F3446">
            <w:t>Furthermore</w:t>
          </w:r>
          <w:r w:rsidR="00D253E3" w:rsidRPr="00D253E3">
            <w:t xml:space="preserve">, Kotter </w:t>
          </w:r>
          <w:r w:rsidR="0091407B">
            <w:t xml:space="preserve">(2012) </w:t>
          </w:r>
          <w:r w:rsidR="00D253E3" w:rsidRPr="00D253E3">
            <w:t>does not fully address informal power dynamics or resistance arising from cultural inertia. These limitations should be considered when applying the model in practice</w:t>
          </w:r>
          <w:r w:rsidR="008E36DA">
            <w:t>.</w:t>
          </w:r>
        </w:p>
        <w:p w14:paraId="400AD7DD" w14:textId="77777777" w:rsidR="00FE3BAE" w:rsidRPr="00967305" w:rsidRDefault="00FE3BAE">
          <w:r w:rsidRPr="00967305">
            <w:br w:type="page"/>
          </w:r>
        </w:p>
        <w:p w14:paraId="378D2C89" w14:textId="0D88ED40" w:rsidR="009160D3" w:rsidRPr="00967305" w:rsidRDefault="00AD53EF" w:rsidP="00396936">
          <w:pPr>
            <w:pStyle w:val="Heading3"/>
            <w:spacing w:line="360" w:lineRule="auto"/>
          </w:pPr>
          <w:bookmarkStart w:id="8" w:name="_Toc197761392"/>
          <w:r>
            <w:lastRenderedPageBreak/>
            <w:t>Motivation and Leadership</w:t>
          </w:r>
          <w:r w:rsidR="00A16405">
            <w:t xml:space="preserve"> during organisational change</w:t>
          </w:r>
          <w:bookmarkEnd w:id="8"/>
        </w:p>
        <w:p w14:paraId="06BBAA36" w14:textId="02EA8135" w:rsidR="00435E9A" w:rsidRDefault="009959D3" w:rsidP="00A44FC4">
          <w:pPr>
            <w:spacing w:line="360" w:lineRule="auto"/>
          </w:pPr>
          <w:r>
            <w:t xml:space="preserve">Motivation is a key component when managing </w:t>
          </w:r>
          <w:r w:rsidR="006E10EE">
            <w:t xml:space="preserve">organisational change, as </w:t>
          </w:r>
          <w:r w:rsidR="00F1005F">
            <w:t xml:space="preserve">it </w:t>
          </w:r>
          <w:r w:rsidR="006C1AA4">
            <w:t>influences</w:t>
          </w:r>
          <w:r w:rsidR="00F1005F">
            <w:t xml:space="preserve"> how employees respond to new expectations. </w:t>
          </w:r>
          <w:r w:rsidR="00C5496B">
            <w:t>At Pembroke Refinery, the leadership change re</w:t>
          </w:r>
          <w:r w:rsidR="003C081B">
            <w:t xml:space="preserve">vealed differences regarding motivation between permanent and contract staff. </w:t>
          </w:r>
          <w:r w:rsidR="00B17712">
            <w:t>By app</w:t>
          </w:r>
          <w:r w:rsidR="00161D6B">
            <w:t xml:space="preserve">lying established motivational theories such as </w:t>
          </w:r>
          <w:r w:rsidR="00702D27">
            <w:t>Herzberg’s Two-Factor Theory (</w:t>
          </w:r>
          <w:r w:rsidR="00157862">
            <w:t xml:space="preserve">1959), Maslow’s Hierarchy of Needs </w:t>
          </w:r>
          <w:r w:rsidR="00C44B91">
            <w:t>(1954), and Vroom’s Expectancy Theory</w:t>
          </w:r>
          <w:r w:rsidR="006E6F5A">
            <w:t xml:space="preserve"> (1964)</w:t>
          </w:r>
          <w:r w:rsidR="00435E9A">
            <w:t xml:space="preserve">, we can help explain the varied responses. </w:t>
          </w:r>
        </w:p>
        <w:p w14:paraId="000EFFB6" w14:textId="77777777" w:rsidR="00F42F2B" w:rsidRDefault="00023F4B" w:rsidP="00A44FC4">
          <w:pPr>
            <w:spacing w:line="360" w:lineRule="auto"/>
            <w:rPr>
              <w:b/>
              <w:bCs/>
            </w:rPr>
          </w:pPr>
          <w:r w:rsidRPr="00F42F2B">
            <w:rPr>
              <w:b/>
              <w:bCs/>
            </w:rPr>
            <w:t>Herzberg’s Two-Factor Theory</w:t>
          </w:r>
        </w:p>
        <w:p w14:paraId="132A3757" w14:textId="77777777" w:rsidR="00D7230E" w:rsidRDefault="00F42F2B" w:rsidP="00A44FC4">
          <w:pPr>
            <w:spacing w:line="360" w:lineRule="auto"/>
          </w:pPr>
          <w:r>
            <w:t xml:space="preserve">Herzberg (1959) identifies </w:t>
          </w:r>
          <w:r w:rsidR="00AE639D">
            <w:t>two types of workplace factors</w:t>
          </w:r>
          <w:r w:rsidR="000A5B1D">
            <w:t>: motivators, which increase job satisfaction,</w:t>
          </w:r>
          <w:r w:rsidR="00F33649">
            <w:t xml:space="preserve"> and </w:t>
          </w:r>
          <w:r w:rsidR="00421E48">
            <w:t>hygiene</w:t>
          </w:r>
          <w:r w:rsidR="00F33649">
            <w:t xml:space="preserve"> factors, which, if absent, lead to dissatis</w:t>
          </w:r>
          <w:r w:rsidR="00421E48">
            <w:t xml:space="preserve">faction. </w:t>
          </w:r>
          <w:r w:rsidR="006C2ED4">
            <w:t>The new management approach at Pembroke addressed motivators</w:t>
          </w:r>
          <w:r w:rsidR="008F0C88">
            <w:t xml:space="preserve"> for permanent staff</w:t>
          </w:r>
          <w:r w:rsidR="00D34E98">
            <w:t xml:space="preserve"> by setting clear KPI’s and offering recognition through structured planning. Reduced</w:t>
          </w:r>
          <w:r w:rsidR="001A4ED4">
            <w:t xml:space="preserve"> overtime</w:t>
          </w:r>
          <w:r w:rsidR="009B02FC">
            <w:t xml:space="preserve"> stresses</w:t>
          </w:r>
          <w:r w:rsidR="00D34E98">
            <w:t>,</w:t>
          </w:r>
          <w:r w:rsidR="009B02FC">
            <w:t xml:space="preserve"> improved </w:t>
          </w:r>
          <w:r w:rsidR="006517EA">
            <w:t>hygiene</w:t>
          </w:r>
          <w:r w:rsidR="009B02FC">
            <w:t xml:space="preserve"> factors</w:t>
          </w:r>
          <w:r w:rsidR="00D34E98">
            <w:t>,</w:t>
          </w:r>
          <w:r w:rsidR="006517EA">
            <w:t xml:space="preserve"> and enhanced job satisfaction. </w:t>
          </w:r>
        </w:p>
        <w:p w14:paraId="1E030F0A" w14:textId="4F6AA9E5" w:rsidR="008717CC" w:rsidRDefault="00D7230E" w:rsidP="00A44FC4">
          <w:pPr>
            <w:spacing w:line="360" w:lineRule="auto"/>
          </w:pPr>
          <w:r>
            <w:t>In</w:t>
          </w:r>
          <w:r w:rsidR="006B50F8">
            <w:t xml:space="preserve"> contrast, contract workers were negatively affected</w:t>
          </w:r>
          <w:r w:rsidR="00990AB0">
            <w:t xml:space="preserve"> by the loss of overtime pay. This extra</w:t>
          </w:r>
          <w:r w:rsidR="00397503">
            <w:t xml:space="preserve"> pay had previously acted as both a financial incentive and a form of recognition. </w:t>
          </w:r>
          <w:r w:rsidR="00826A06">
            <w:t xml:space="preserve">Removing this key </w:t>
          </w:r>
          <w:r w:rsidR="00CC673F">
            <w:t>hygiene factor led to dissatisfaction and reduced motivation</w:t>
          </w:r>
          <w:r w:rsidR="00E96848">
            <w:t>, as predicted by Herzberg</w:t>
          </w:r>
          <w:r w:rsidR="00D0080D">
            <w:t xml:space="preserve"> (1959). Mullins (2016) supports this view</w:t>
          </w:r>
          <w:r w:rsidR="00D5745F">
            <w:t xml:space="preserve">, noting that </w:t>
          </w:r>
          <w:r w:rsidR="00C0739E">
            <w:t>changes in financial stability</w:t>
          </w:r>
          <w:r w:rsidR="00D5745F">
            <w:t xml:space="preserve"> can disrupt morale</w:t>
          </w:r>
          <w:r w:rsidR="00EA1C61">
            <w:t xml:space="preserve">, </w:t>
          </w:r>
          <w:r w:rsidR="006C1AA4">
            <w:t>particularly</w:t>
          </w:r>
          <w:r w:rsidR="00EA1C61">
            <w:t xml:space="preserve"> among vulnerable staff. </w:t>
          </w:r>
        </w:p>
        <w:p w14:paraId="13ACCD37" w14:textId="3C11EC8D" w:rsidR="00DA0BFF" w:rsidRDefault="00DA0BFF" w:rsidP="00A44FC4">
          <w:pPr>
            <w:spacing w:line="360" w:lineRule="auto"/>
          </w:pPr>
          <w:r>
            <w:t>The removal of overtime disproportionately affected contractors. Management could have introduced structured engagement, such as surveys, listening sessions, and fair performance-based incentives. This would have</w:t>
          </w:r>
          <w:r w:rsidRPr="008E730E">
            <w:t xml:space="preserve"> retain</w:t>
          </w:r>
          <w:r>
            <w:t>ed</w:t>
          </w:r>
          <w:r w:rsidRPr="008E730E">
            <w:t xml:space="preserve"> talent and </w:t>
          </w:r>
          <w:r>
            <w:t>minimised</w:t>
          </w:r>
          <w:r w:rsidRPr="008E730E">
            <w:t xml:space="preserve"> resistance</w:t>
          </w:r>
          <w:r>
            <w:t xml:space="preserve"> </w:t>
          </w:r>
          <w:r w:rsidRPr="003B2D43">
            <w:t>(Abdalla et al., 2023)</w:t>
          </w:r>
          <w:r w:rsidRPr="008E730E">
            <w:t>.</w:t>
          </w:r>
        </w:p>
        <w:p w14:paraId="6EFD8F12" w14:textId="77777777" w:rsidR="008717CC" w:rsidRDefault="008717CC" w:rsidP="00A44FC4">
          <w:pPr>
            <w:spacing w:line="360" w:lineRule="auto"/>
            <w:rPr>
              <w:b/>
              <w:bCs/>
            </w:rPr>
          </w:pPr>
          <w:r w:rsidRPr="008717CC">
            <w:rPr>
              <w:b/>
              <w:bCs/>
            </w:rPr>
            <w:t>Maslow’s Hierarchy of Needs</w:t>
          </w:r>
        </w:p>
        <w:p w14:paraId="47096273" w14:textId="77777777" w:rsidR="00335D96" w:rsidRDefault="00BD3631" w:rsidP="00A44FC4">
          <w:pPr>
            <w:spacing w:line="360" w:lineRule="auto"/>
          </w:pPr>
          <w:r>
            <w:t xml:space="preserve">Maslow (1954) argues that employees are motivated to fulfil </w:t>
          </w:r>
          <w:r w:rsidR="00126620">
            <w:t xml:space="preserve">basic </w:t>
          </w:r>
          <w:r w:rsidR="005075FD">
            <w:t xml:space="preserve">needs ranging from </w:t>
          </w:r>
          <w:r w:rsidR="00126620">
            <w:t xml:space="preserve">physiological requirements </w:t>
          </w:r>
          <w:r w:rsidR="00D505C7">
            <w:t xml:space="preserve">to </w:t>
          </w:r>
          <w:r w:rsidR="00126620">
            <w:t>self-actualisation</w:t>
          </w:r>
          <w:r w:rsidR="00E5210B">
            <w:t xml:space="preserve">. </w:t>
          </w:r>
          <w:r w:rsidR="00DD1FC8">
            <w:t>Perm</w:t>
          </w:r>
          <w:r w:rsidR="0060103D">
            <w:t>anent staff</w:t>
          </w:r>
          <w:r w:rsidR="00C0739E">
            <w:t xml:space="preserve"> saw their esteem needs met through </w:t>
          </w:r>
          <w:r w:rsidR="00F660D7">
            <w:t>improved planning and reduced stress. Th</w:t>
          </w:r>
          <w:r w:rsidR="00543DD3">
            <w:t xml:space="preserve">e </w:t>
          </w:r>
          <w:r w:rsidR="00335D96">
            <w:t>structured</w:t>
          </w:r>
          <w:r w:rsidR="00543DD3">
            <w:t xml:space="preserve"> approach aligned with their desire for stability and growth. </w:t>
          </w:r>
        </w:p>
        <w:p w14:paraId="480F2757" w14:textId="0F6F2DBC" w:rsidR="002F74EE" w:rsidRDefault="00335D96" w:rsidP="00A44FC4">
          <w:pPr>
            <w:spacing w:line="360" w:lineRule="auto"/>
          </w:pPr>
          <w:r>
            <w:t>However, contract workers faced a different re</w:t>
          </w:r>
          <w:r w:rsidR="0091010A">
            <w:t xml:space="preserve">ality. Reduced overtime affected their financial security, which hindered the fulfilment of basic needs. </w:t>
          </w:r>
          <w:r w:rsidR="00637146">
            <w:t>According to Maslow (1954)</w:t>
          </w:r>
          <w:r w:rsidR="00E93410">
            <w:t>, employees struggle to focus on higher-level goals when fundamental needs are unmet</w:t>
          </w:r>
          <w:r w:rsidR="00700F07">
            <w:t xml:space="preserve">. </w:t>
          </w:r>
          <w:r w:rsidR="00B06924">
            <w:t xml:space="preserve">This </w:t>
          </w:r>
          <w:r w:rsidR="00BE0686">
            <w:t>explains why contractors felt demotivated</w:t>
          </w:r>
          <w:r w:rsidR="00405350">
            <w:t xml:space="preserve"> </w:t>
          </w:r>
          <w:r w:rsidR="008F1C82">
            <w:t xml:space="preserve">when their priority was financial stability. </w:t>
          </w:r>
        </w:p>
        <w:p w14:paraId="534A83C6" w14:textId="3AE19654" w:rsidR="005B15C7" w:rsidRDefault="002F74EE" w:rsidP="00A44FC4">
          <w:pPr>
            <w:spacing w:line="360" w:lineRule="auto"/>
          </w:pPr>
          <w:r>
            <w:lastRenderedPageBreak/>
            <w:t>Mullins (2016) highlights that motivation</w:t>
          </w:r>
          <w:r w:rsidR="00A5323C">
            <w:t xml:space="preserve"> varies across workforce groups</w:t>
          </w:r>
          <w:r w:rsidR="00020121">
            <w:t xml:space="preserve"> and that effective leadership </w:t>
          </w:r>
          <w:r w:rsidR="00804D74">
            <w:t xml:space="preserve">requires </w:t>
          </w:r>
          <w:r w:rsidR="004673C9">
            <w:t xml:space="preserve">understanding </w:t>
          </w:r>
          <w:r w:rsidR="00804D74">
            <w:t xml:space="preserve">these differences. </w:t>
          </w:r>
          <w:r w:rsidR="004673C9">
            <w:t xml:space="preserve">The failure to address the contractor’s financial concerns at Pembroke </w:t>
          </w:r>
          <w:r w:rsidR="001E4CA2">
            <w:t xml:space="preserve">led to disengagement. </w:t>
          </w:r>
        </w:p>
        <w:p w14:paraId="3CA46836" w14:textId="54949D92" w:rsidR="005B15C7" w:rsidRDefault="005B15C7" w:rsidP="00A44FC4">
          <w:pPr>
            <w:spacing w:line="360" w:lineRule="auto"/>
            <w:rPr>
              <w:b/>
              <w:bCs/>
            </w:rPr>
          </w:pPr>
          <w:r w:rsidRPr="005B15C7">
            <w:rPr>
              <w:b/>
              <w:bCs/>
            </w:rPr>
            <w:t>Vroom’s Expectancy Theory</w:t>
          </w:r>
        </w:p>
        <w:p w14:paraId="08C9A368" w14:textId="77777777" w:rsidR="00F72054" w:rsidRDefault="00137002" w:rsidP="00A44FC4">
          <w:pPr>
            <w:spacing w:line="360" w:lineRule="auto"/>
          </w:pPr>
          <w:r>
            <w:t xml:space="preserve">Vroom (1964) states that motivation depends on the link between </w:t>
          </w:r>
          <w:r w:rsidR="00112A2D">
            <w:t>effort, performance</w:t>
          </w:r>
          <w:r w:rsidR="007529A9">
            <w:t>, and reward. The new approach clarified this connection for permanent staff</w:t>
          </w:r>
          <w:r w:rsidR="003E4BC1">
            <w:t xml:space="preserve">. </w:t>
          </w:r>
          <w:r w:rsidR="00F11167">
            <w:t xml:space="preserve">Improved performance led to recognition and job security. </w:t>
          </w:r>
          <w:r w:rsidR="007529A9">
            <w:t xml:space="preserve">This alignment increased their motivation to engage with </w:t>
          </w:r>
          <w:r w:rsidR="00F72054">
            <w:t xml:space="preserve">structured planning. </w:t>
          </w:r>
        </w:p>
        <w:p w14:paraId="1BDE8F50" w14:textId="77777777" w:rsidR="00EB2185" w:rsidRDefault="00F72054" w:rsidP="00A44FC4">
          <w:pPr>
            <w:spacing w:line="360" w:lineRule="auto"/>
          </w:pPr>
          <w:r>
            <w:t xml:space="preserve">Conversely, contractors </w:t>
          </w:r>
          <w:r w:rsidR="005A51A3">
            <w:t xml:space="preserve">perceived a broken link between effort and reward. </w:t>
          </w:r>
          <w:r w:rsidR="00474CC8">
            <w:t xml:space="preserve">Previously, overtime had represented a direct payoff for extra effort. </w:t>
          </w:r>
          <w:r w:rsidR="001002C2">
            <w:t>Once the overtime was reduced, the value of increased effort</w:t>
          </w:r>
          <w:r w:rsidR="00721349">
            <w:t xml:space="preserve"> diminished</w:t>
          </w:r>
          <w:r w:rsidR="006A4D70">
            <w:t>, ultimately leading to decreased motivation. Mullins (2016) notes that when employees perceive that effort does not reap</w:t>
          </w:r>
          <w:r w:rsidR="00C13C42">
            <w:t xml:space="preserve"> rewards</w:t>
          </w:r>
          <w:r w:rsidR="00E47CDF">
            <w:t xml:space="preserve">, their commitment declines. </w:t>
          </w:r>
        </w:p>
        <w:p w14:paraId="490C0B37" w14:textId="6E1725CD" w:rsidR="00A7549F" w:rsidRDefault="00A7549F" w:rsidP="00A44FC4">
          <w:pPr>
            <w:spacing w:line="360" w:lineRule="auto"/>
          </w:pPr>
          <w:r>
            <w:t>Different factors motivate permanent and contract staff</w:t>
          </w:r>
          <w:r w:rsidRPr="008E730E">
            <w:t xml:space="preserve">. </w:t>
          </w:r>
          <w:r>
            <w:t xml:space="preserve">According to </w:t>
          </w:r>
          <w:r w:rsidRPr="008E730E">
            <w:t xml:space="preserve">Mullins </w:t>
          </w:r>
          <w:r>
            <w:t xml:space="preserve">(2016) </w:t>
          </w:r>
          <w:r w:rsidRPr="008E730E">
            <w:t>and Herzberg</w:t>
          </w:r>
          <w:r>
            <w:t xml:space="preserve"> (1959)</w:t>
          </w:r>
          <w:r w:rsidRPr="008E730E">
            <w:t>, motivation strategies should be tailored</w:t>
          </w:r>
          <w:r>
            <w:t>. This could be achieved by</w:t>
          </w:r>
          <w:r w:rsidRPr="008E730E">
            <w:t xml:space="preserve"> using recognition and growth for permanent staff</w:t>
          </w:r>
          <w:r>
            <w:t>. Moreover, contractors could receive rewards and clarity regarding</w:t>
          </w:r>
          <w:r w:rsidRPr="008E730E">
            <w:t xml:space="preserve"> work expectations (Mullins, 2016).</w:t>
          </w:r>
        </w:p>
        <w:p w14:paraId="5AB9AF0A" w14:textId="77777777" w:rsidR="00940FA9" w:rsidRDefault="00EB2185" w:rsidP="00A44FC4">
          <w:pPr>
            <w:spacing w:line="360" w:lineRule="auto"/>
            <w:rPr>
              <w:b/>
              <w:bCs/>
            </w:rPr>
          </w:pPr>
          <w:r w:rsidRPr="00940FA9">
            <w:rPr>
              <w:b/>
              <w:bCs/>
            </w:rPr>
            <w:t>Leadership and Cul</w:t>
          </w:r>
          <w:r w:rsidR="00940FA9" w:rsidRPr="00940FA9">
            <w:rPr>
              <w:b/>
              <w:bCs/>
            </w:rPr>
            <w:t>tural Shift</w:t>
          </w:r>
        </w:p>
        <w:p w14:paraId="20F7BFE8" w14:textId="77777777" w:rsidR="00E2201F" w:rsidRDefault="00940FA9" w:rsidP="00A44FC4">
          <w:pPr>
            <w:spacing w:line="360" w:lineRule="auto"/>
          </w:pPr>
          <w:r>
            <w:t xml:space="preserve">The leadership transition at Pembroke </w:t>
          </w:r>
          <w:r w:rsidR="00B30BC7">
            <w:t>reflects</w:t>
          </w:r>
          <w:r>
            <w:t xml:space="preserve"> a sh</w:t>
          </w:r>
          <w:r w:rsidR="00B30BC7">
            <w:t xml:space="preserve">ift from a transactional to a transformational style. </w:t>
          </w:r>
          <w:r w:rsidR="00B913C6">
            <w:t xml:space="preserve">The former manager’s transactional approach </w:t>
          </w:r>
          <w:r w:rsidR="00E20D78">
            <w:t>focused</w:t>
          </w:r>
          <w:r w:rsidR="00B913C6">
            <w:t xml:space="preserve"> on short</w:t>
          </w:r>
          <w:r w:rsidR="00E20D78">
            <w:t xml:space="preserve">-term output through overtime incentives. While the new </w:t>
          </w:r>
          <w:r w:rsidR="00824188">
            <w:t>manager adopted a transformational style</w:t>
          </w:r>
          <w:r w:rsidR="00E2201F">
            <w:t xml:space="preserve">, by promoting structured planning and long-term cultural change. </w:t>
          </w:r>
        </w:p>
        <w:p w14:paraId="7D105348" w14:textId="77777777" w:rsidR="00F272DC" w:rsidRDefault="004D2F35" w:rsidP="00A44FC4">
          <w:pPr>
            <w:spacing w:line="360" w:lineRule="auto"/>
          </w:pPr>
          <w:r>
            <w:t>Bass and Avolio (1964) describe transformational leadership as fostering</w:t>
          </w:r>
          <w:r w:rsidR="000E1606">
            <w:t xml:space="preserve"> mo</w:t>
          </w:r>
          <w:r w:rsidR="003D1E4B">
            <w:t>tivation through vision</w:t>
          </w:r>
          <w:r w:rsidR="00FA1053">
            <w:t xml:space="preserve"> setting and engagement rather than short-term</w:t>
          </w:r>
          <w:r>
            <w:t xml:space="preserve"> incentives. Permanent staff responded posit</w:t>
          </w:r>
          <w:r w:rsidR="008D6718">
            <w:t xml:space="preserve">ively, as they felt more involved and appreciated. </w:t>
          </w:r>
          <w:r w:rsidR="00C03E11">
            <w:t>However, the contractors were accustomed to transactional rewards</w:t>
          </w:r>
          <w:r w:rsidR="005F1741">
            <w:t xml:space="preserve">. </w:t>
          </w:r>
          <w:r w:rsidR="00F272DC">
            <w:t xml:space="preserve">Because of this, they struggled to adapt to the new culture. </w:t>
          </w:r>
        </w:p>
        <w:p w14:paraId="5F6CCA13" w14:textId="0B8783C9" w:rsidR="00524A1F" w:rsidRPr="00940FA9" w:rsidRDefault="00F272DC" w:rsidP="00A44FC4">
          <w:pPr>
            <w:spacing w:line="360" w:lineRule="auto"/>
            <w:rPr>
              <w:b/>
              <w:bCs/>
            </w:rPr>
          </w:pPr>
          <w:r>
            <w:t>Mullins (201</w:t>
          </w:r>
          <w:r w:rsidR="00BE0C08">
            <w:t xml:space="preserve">6) suggests that successful </w:t>
          </w:r>
          <w:r w:rsidR="00F71C02">
            <w:t>leadership</w:t>
          </w:r>
          <w:r w:rsidR="00BE0C08">
            <w:t xml:space="preserve"> during change requires </w:t>
          </w:r>
          <w:r w:rsidR="00E10368">
            <w:t xml:space="preserve">balancing structure with flexibility. This is </w:t>
          </w:r>
          <w:r w:rsidR="00F71C02">
            <w:t>particularly</w:t>
          </w:r>
          <w:r w:rsidR="00E10368">
            <w:t xml:space="preserve"> true</w:t>
          </w:r>
          <w:r w:rsidR="00F71C02">
            <w:t xml:space="preserve"> when managing diverse staff needs. At Pembroke, the </w:t>
          </w:r>
          <w:r w:rsidR="001D5AAD">
            <w:t>transformational</w:t>
          </w:r>
          <w:r w:rsidR="00F71C02">
            <w:t xml:space="preserve"> </w:t>
          </w:r>
          <w:r w:rsidR="00231E6A">
            <w:t xml:space="preserve">approach improved long-term </w:t>
          </w:r>
          <w:r w:rsidR="001D5AAD">
            <w:t>morale</w:t>
          </w:r>
          <w:r w:rsidR="00231E6A">
            <w:t xml:space="preserve"> among permanent </w:t>
          </w:r>
          <w:r w:rsidR="001D5AAD">
            <w:t>workers</w:t>
          </w:r>
          <w:r w:rsidR="00231E6A">
            <w:t xml:space="preserve"> but failed to ad</w:t>
          </w:r>
          <w:r w:rsidR="001D5AAD">
            <w:t>dress the contractors' financial concerns</w:t>
          </w:r>
          <w:r w:rsidR="004F2A0E">
            <w:t>, leading to resistance</w:t>
          </w:r>
          <w:r w:rsidR="001D5AAD">
            <w:t>.</w:t>
          </w:r>
          <w:r w:rsidR="00524A1F" w:rsidRPr="00940FA9">
            <w:rPr>
              <w:b/>
              <w:bCs/>
            </w:rPr>
            <w:br w:type="page"/>
          </w:r>
        </w:p>
        <w:p w14:paraId="0C6DEB97" w14:textId="286296B9" w:rsidR="00AA2A91" w:rsidRPr="00967305" w:rsidRDefault="00AA2A91" w:rsidP="00707565">
          <w:pPr>
            <w:pStyle w:val="Heading1"/>
            <w:spacing w:line="360" w:lineRule="auto"/>
          </w:pPr>
          <w:bookmarkStart w:id="9" w:name="_Toc197761393"/>
          <w:r w:rsidRPr="00967305">
            <w:lastRenderedPageBreak/>
            <w:t>Conclusion</w:t>
          </w:r>
          <w:bookmarkEnd w:id="9"/>
        </w:p>
        <w:p w14:paraId="13D9AF55" w14:textId="27DEFF6F" w:rsidR="00707565" w:rsidRPr="00707565" w:rsidRDefault="00707565" w:rsidP="00707565">
          <w:pPr>
            <w:spacing w:line="360" w:lineRule="auto"/>
          </w:pPr>
          <w:r w:rsidRPr="00707565">
            <w:t xml:space="preserve">The organisational change at Pembroke Refinery demonstrates how leadership transformation can reshape operational culture, improve performance, and address long-standing issues. </w:t>
          </w:r>
          <w:r w:rsidR="00DF16C5">
            <w:t>The new manager restored stability and fo</w:t>
          </w:r>
          <w:r w:rsidR="00D373D0">
            <w:t>cus</w:t>
          </w:r>
          <w:r w:rsidR="00E23192">
            <w:t xml:space="preserve"> by shifting</w:t>
          </w:r>
          <w:r w:rsidRPr="00707565">
            <w:t xml:space="preserve"> from an output-first mindset to a structured KPI-driven model</w:t>
          </w:r>
          <w:r w:rsidR="00715199">
            <w:t>.</w:t>
          </w:r>
        </w:p>
        <w:p w14:paraId="7FB88D23" w14:textId="7426D169" w:rsidR="00DA7540" w:rsidRDefault="00B60DE8" w:rsidP="00707565">
          <w:pPr>
            <w:spacing w:line="360" w:lineRule="auto"/>
          </w:pPr>
          <w:r w:rsidRPr="00B60DE8">
            <w:t>Lewin’s Forcefield Analysis helped show the main reasons for and against the change. The failed 2021 turnaround made the need for change clear. Pressure from the company</w:t>
          </w:r>
          <w:r w:rsidR="008F3BA4">
            <w:t xml:space="preserve"> headquarters</w:t>
          </w:r>
          <w:r w:rsidRPr="00B60DE8">
            <w:t xml:space="preserve"> and a new leadership approach added to this. Together, they helped overcome resistance. Kotter’s 8-Step Model</w:t>
          </w:r>
          <w:r w:rsidR="00715502">
            <w:t xml:space="preserve"> (2012)</w:t>
          </w:r>
          <w:r w:rsidRPr="00B60DE8">
            <w:t xml:space="preserve"> was not used officially, but the steps were followed in practice. This helped lead to a successful turnaround in 2024</w:t>
          </w:r>
          <w:r w:rsidR="00D11476">
            <w:t>.</w:t>
          </w:r>
        </w:p>
        <w:p w14:paraId="0139B8AB" w14:textId="1E6E283A" w:rsidR="00D11476" w:rsidRDefault="00D11476" w:rsidP="00707565">
          <w:pPr>
            <w:spacing w:line="360" w:lineRule="auto"/>
          </w:pPr>
          <w:r w:rsidRPr="008E730E">
            <w:t xml:space="preserve">Success should be measured beyond just schedule and cost. Metrics such as staff retention, nonattendance, morale surveys, and safety performance can provide a broader view of </w:t>
          </w:r>
          <w:r>
            <w:t>the change's effectiveness.</w:t>
          </w:r>
          <w:r w:rsidRPr="008E730E">
            <w:t xml:space="preserve"> </w:t>
          </w:r>
          <w:r>
            <w:t>A</w:t>
          </w:r>
          <w:r w:rsidRPr="008E730E">
            <w:t xml:space="preserve"> balanced scorecard could help track these </w:t>
          </w:r>
          <w:r>
            <w:t>metrics</w:t>
          </w:r>
          <w:r w:rsidRPr="008E730E">
            <w:t xml:space="preserve"> </w:t>
          </w:r>
          <w:r w:rsidRPr="00622F10">
            <w:t>(Kaplan and Norton, 1996)</w:t>
          </w:r>
          <w:r w:rsidRPr="008E730E">
            <w:t>.</w:t>
          </w:r>
        </w:p>
        <w:p w14:paraId="353876F6" w14:textId="49C76F16" w:rsidR="006B686C" w:rsidRDefault="001D3798" w:rsidP="00712BEF">
          <w:pPr>
            <w:spacing w:line="360" w:lineRule="auto"/>
          </w:pPr>
          <w:r>
            <w:t>To maintain the gains, the refinery should concentrate on contractor participation, enhanced communication, and customised motivational techniques</w:t>
          </w:r>
          <w:r w:rsidR="006B686C" w:rsidRPr="006B686C">
            <w:t xml:space="preserve">. </w:t>
          </w:r>
          <w:r w:rsidR="000149BC">
            <w:t>Training frontline leaders and using a comprehensive approach to monitoring progress will further support the transformation</w:t>
          </w:r>
          <w:r w:rsidR="006B686C" w:rsidRPr="006B686C">
            <w:t>.</w:t>
          </w:r>
        </w:p>
        <w:p w14:paraId="7EE78C91" w14:textId="1408A5A4" w:rsidR="009A3120" w:rsidRDefault="009A3120" w:rsidP="00712BEF">
          <w:pPr>
            <w:spacing w:line="360" w:lineRule="auto"/>
          </w:pPr>
          <w:r w:rsidRPr="004914EF">
            <w:t>To ensure long-term sustainability</w:t>
          </w:r>
          <w:r>
            <w:t>, focus should be on a few</w:t>
          </w:r>
          <w:r w:rsidRPr="004914EF">
            <w:t xml:space="preserve"> post-change actions</w:t>
          </w:r>
          <w:r>
            <w:t>. These should be</w:t>
          </w:r>
          <w:r w:rsidRPr="004914EF">
            <w:t xml:space="preserve"> structured planning sessions, KPI workshops, and leadership training embedded into routine operations. These actions will help reinforce the new culture and prevent regression into previous habits</w:t>
          </w:r>
          <w:r>
            <w:t xml:space="preserve"> </w:t>
          </w:r>
          <w:r w:rsidRPr="009E0A09">
            <w:t>(Mugenyi et al., 2022)</w:t>
          </w:r>
          <w:r w:rsidRPr="004914EF">
            <w:t>.</w:t>
          </w:r>
        </w:p>
        <w:p w14:paraId="6FF3B474" w14:textId="37AA13D7" w:rsidR="00AA2A91" w:rsidRPr="00967305" w:rsidRDefault="002B7BDA" w:rsidP="00712BEF">
          <w:pPr>
            <w:spacing w:line="360" w:lineRule="auto"/>
          </w:pPr>
          <w:r>
            <w:t>Ultimately</w:t>
          </w:r>
          <w:r w:rsidR="00712BEF" w:rsidRPr="00712BEF">
            <w:t xml:space="preserve">, this case study illustrates how difficult organisational transformation can be. Structural reform alone is not enough for success. It involves interacting with people and learning about their motivations. </w:t>
          </w:r>
          <w:r>
            <w:t>The</w:t>
          </w:r>
          <w:r w:rsidR="00712BEF" w:rsidRPr="00712BEF">
            <w:t xml:space="preserve"> goal is to create a culture that encourages sustained progress.</w:t>
          </w:r>
        </w:p>
        <w:p w14:paraId="735EB39C" w14:textId="77777777" w:rsidR="00AA2A91" w:rsidRPr="00967305" w:rsidRDefault="00AA2A91" w:rsidP="00AA2A91"/>
        <w:p w14:paraId="131D500D" w14:textId="77777777" w:rsidR="00AA2A91" w:rsidRPr="00967305" w:rsidRDefault="00AA2A91" w:rsidP="00AA2A91"/>
        <w:p w14:paraId="6694B73F" w14:textId="77777777" w:rsidR="00AA2A91" w:rsidRPr="00967305" w:rsidRDefault="00AA2A91" w:rsidP="00AA2A91"/>
        <w:p w14:paraId="7246D263" w14:textId="77777777" w:rsidR="00AA2A91" w:rsidRPr="00967305" w:rsidRDefault="00AA2A91" w:rsidP="00AA2A91"/>
        <w:p w14:paraId="22020C63" w14:textId="77777777" w:rsidR="00AA2A91" w:rsidRPr="00967305" w:rsidRDefault="00AA2A91" w:rsidP="00AA2A91"/>
        <w:p w14:paraId="43A20583" w14:textId="77777777" w:rsidR="00AA2A91" w:rsidRPr="00967305" w:rsidRDefault="00AA2A91" w:rsidP="00AA2A91"/>
        <w:p w14:paraId="39BA3A5F" w14:textId="77777777" w:rsidR="00AA2A91" w:rsidRPr="00967305" w:rsidRDefault="00AA2A91" w:rsidP="00AA2A91"/>
        <w:p w14:paraId="385E28CD" w14:textId="77777777" w:rsidR="00AA2A91" w:rsidRPr="00967305" w:rsidRDefault="00AA2A91" w:rsidP="00AA2A91"/>
        <w:p w14:paraId="3C5F5253" w14:textId="733CB746" w:rsidR="00E659B3" w:rsidRPr="00E659B3" w:rsidRDefault="00CF7B2D" w:rsidP="00E659B3">
          <w:pPr>
            <w:pStyle w:val="Heading1"/>
            <w:spacing w:line="360" w:lineRule="auto"/>
          </w:pPr>
          <w:bookmarkStart w:id="10" w:name="_Toc197761394"/>
          <w:r w:rsidRPr="00967305">
            <w:lastRenderedPageBreak/>
            <w:t>Bibliography</w:t>
          </w:r>
          <w:bookmarkEnd w:id="10"/>
        </w:p>
        <w:p w14:paraId="171ADDE1" w14:textId="58EDECF2" w:rsidR="003D3D0E" w:rsidRPr="003D3D0E" w:rsidRDefault="003D3D0E" w:rsidP="003D3D0E">
          <w:pPr>
            <w:spacing w:after="240" w:line="360" w:lineRule="auto"/>
            <w:rPr>
              <w:rFonts w:ascii="Times New Roman" w:eastAsia="Times New Roman" w:hAnsi="Times New Roman" w:cs="Times New Roman"/>
              <w:sz w:val="24"/>
              <w:szCs w:val="24"/>
              <w:lang w:eastAsia="en-GB"/>
            </w:rPr>
          </w:pPr>
          <w:r w:rsidRPr="003D3D0E">
            <w:rPr>
              <w:rFonts w:ascii="Times New Roman" w:eastAsia="Times New Roman" w:hAnsi="Times New Roman" w:cs="Times New Roman"/>
              <w:sz w:val="24"/>
              <w:szCs w:val="24"/>
              <w:lang w:eastAsia="en-GB"/>
            </w:rPr>
            <w:t xml:space="preserve">Abdalla, A., Li, X., Song, Z. and Yang, F. (2023). Incentive mechanisms for managing local subcontractors in international construction projects. </w:t>
          </w:r>
          <w:r w:rsidRPr="003D3D0E">
            <w:rPr>
              <w:rFonts w:ascii="Times New Roman" w:eastAsia="Times New Roman" w:hAnsi="Times New Roman" w:cs="Times New Roman"/>
              <w:i/>
              <w:iCs/>
              <w:sz w:val="24"/>
              <w:szCs w:val="24"/>
              <w:lang w:eastAsia="en-GB"/>
            </w:rPr>
            <w:t>Journal of project management</w:t>
          </w:r>
          <w:r w:rsidRPr="003D3D0E">
            <w:rPr>
              <w:rFonts w:ascii="Times New Roman" w:eastAsia="Times New Roman" w:hAnsi="Times New Roman" w:cs="Times New Roman"/>
              <w:sz w:val="24"/>
              <w:szCs w:val="24"/>
              <w:lang w:eastAsia="en-GB"/>
            </w:rPr>
            <w:t xml:space="preserve">, 8(4), pp.239–252. </w:t>
          </w:r>
          <w:proofErr w:type="spellStart"/>
          <w:r w:rsidR="00557203" w:rsidRPr="003D3D0E">
            <w:rPr>
              <w:rFonts w:ascii="Times New Roman" w:eastAsia="Times New Roman" w:hAnsi="Times New Roman" w:cs="Times New Roman"/>
              <w:sz w:val="24"/>
              <w:szCs w:val="24"/>
              <w:lang w:eastAsia="en-GB"/>
            </w:rPr>
            <w:t>doi</w:t>
          </w:r>
          <w:proofErr w:type="spellEnd"/>
          <w:r w:rsidR="00557203" w:rsidRPr="003D3D0E">
            <w:rPr>
              <w:rFonts w:ascii="Times New Roman" w:eastAsia="Times New Roman" w:hAnsi="Times New Roman" w:cs="Times New Roman"/>
              <w:sz w:val="24"/>
              <w:szCs w:val="24"/>
              <w:lang w:eastAsia="en-GB"/>
            </w:rPr>
            <w:t>: https://doi.org/10.5267/j.jpm.2023.6.002</w:t>
          </w:r>
          <w:r w:rsidRPr="003D3D0E">
            <w:rPr>
              <w:rFonts w:ascii="Times New Roman" w:eastAsia="Times New Roman" w:hAnsi="Times New Roman" w:cs="Times New Roman"/>
              <w:sz w:val="24"/>
              <w:szCs w:val="24"/>
              <w:lang w:eastAsia="en-GB"/>
            </w:rPr>
            <w:t>.</w:t>
          </w:r>
          <w:r w:rsidR="00664862">
            <w:rPr>
              <w:rFonts w:ascii="Times New Roman" w:eastAsia="Times New Roman" w:hAnsi="Times New Roman" w:cs="Times New Roman"/>
              <w:sz w:val="24"/>
              <w:szCs w:val="24"/>
              <w:lang w:eastAsia="en-GB"/>
            </w:rPr>
            <w:t xml:space="preserve"> </w:t>
          </w:r>
          <w:r w:rsidR="00664862" w:rsidRPr="00664862">
            <w:rPr>
              <w:rFonts w:ascii="Times New Roman" w:eastAsia="Times New Roman" w:hAnsi="Times New Roman" w:cs="Times New Roman"/>
              <w:sz w:val="24"/>
              <w:szCs w:val="24"/>
              <w:lang w:eastAsia="en-GB"/>
            </w:rPr>
            <w:t>[Accessed 15 Apr. 2025].</w:t>
          </w:r>
        </w:p>
        <w:p w14:paraId="7CBEB1D0" w14:textId="366FBEE2" w:rsidR="003D3D0E" w:rsidRPr="003D3D0E" w:rsidRDefault="003D3D0E" w:rsidP="003D3D0E">
          <w:pPr>
            <w:spacing w:after="240" w:line="360" w:lineRule="auto"/>
            <w:rPr>
              <w:rFonts w:ascii="Times New Roman" w:eastAsia="Times New Roman" w:hAnsi="Times New Roman" w:cs="Times New Roman"/>
              <w:sz w:val="24"/>
              <w:szCs w:val="24"/>
              <w:lang w:eastAsia="en-GB"/>
            </w:rPr>
          </w:pPr>
          <w:r w:rsidRPr="003D3D0E">
            <w:rPr>
              <w:rFonts w:ascii="Times New Roman" w:eastAsia="Times New Roman" w:hAnsi="Times New Roman" w:cs="Times New Roman"/>
              <w:sz w:val="24"/>
              <w:szCs w:val="24"/>
              <w:lang w:eastAsia="en-GB"/>
            </w:rPr>
            <w:t xml:space="preserve">Appelbaum, S.H., Habashy, S., Malo, J. and Shafiq, H. (2012). Back to the future: Revisiting Kotter’s 1996 Change Model. </w:t>
          </w:r>
          <w:r w:rsidRPr="003D3D0E">
            <w:rPr>
              <w:rFonts w:ascii="Times New Roman" w:eastAsia="Times New Roman" w:hAnsi="Times New Roman" w:cs="Times New Roman"/>
              <w:i/>
              <w:iCs/>
              <w:sz w:val="24"/>
              <w:szCs w:val="24"/>
              <w:lang w:eastAsia="en-GB"/>
            </w:rPr>
            <w:t>Journal of Management Development</w:t>
          </w:r>
          <w:r w:rsidRPr="003D3D0E">
            <w:rPr>
              <w:rFonts w:ascii="Times New Roman" w:eastAsia="Times New Roman" w:hAnsi="Times New Roman" w:cs="Times New Roman"/>
              <w:sz w:val="24"/>
              <w:szCs w:val="24"/>
              <w:lang w:eastAsia="en-GB"/>
            </w:rPr>
            <w:t xml:space="preserve">, [online] 31(8), pp.764–782. </w:t>
          </w:r>
          <w:proofErr w:type="spellStart"/>
          <w:r w:rsidR="00557203" w:rsidRPr="003D3D0E">
            <w:rPr>
              <w:rFonts w:ascii="Times New Roman" w:eastAsia="Times New Roman" w:hAnsi="Times New Roman" w:cs="Times New Roman"/>
              <w:sz w:val="24"/>
              <w:szCs w:val="24"/>
              <w:lang w:eastAsia="en-GB"/>
            </w:rPr>
            <w:t>doi</w:t>
          </w:r>
          <w:proofErr w:type="spellEnd"/>
          <w:r w:rsidR="00557203" w:rsidRPr="003D3D0E">
            <w:rPr>
              <w:rFonts w:ascii="Times New Roman" w:eastAsia="Times New Roman" w:hAnsi="Times New Roman" w:cs="Times New Roman"/>
              <w:sz w:val="24"/>
              <w:szCs w:val="24"/>
              <w:lang w:eastAsia="en-GB"/>
            </w:rPr>
            <w:t>: https://doi.org/10.1108/02621711211253231</w:t>
          </w:r>
          <w:r w:rsidRPr="003D3D0E">
            <w:rPr>
              <w:rFonts w:ascii="Times New Roman" w:eastAsia="Times New Roman" w:hAnsi="Times New Roman" w:cs="Times New Roman"/>
              <w:sz w:val="24"/>
              <w:szCs w:val="24"/>
              <w:lang w:eastAsia="en-GB"/>
            </w:rPr>
            <w:t>.</w:t>
          </w:r>
          <w:r w:rsidR="00F14D00">
            <w:rPr>
              <w:rFonts w:ascii="Times New Roman" w:eastAsia="Times New Roman" w:hAnsi="Times New Roman" w:cs="Times New Roman"/>
              <w:sz w:val="24"/>
              <w:szCs w:val="24"/>
              <w:lang w:eastAsia="en-GB"/>
            </w:rPr>
            <w:t xml:space="preserve"> </w:t>
          </w:r>
          <w:r w:rsidR="00F14D00" w:rsidRPr="00F14D00">
            <w:rPr>
              <w:rFonts w:ascii="Times New Roman" w:eastAsia="Times New Roman" w:hAnsi="Times New Roman" w:cs="Times New Roman"/>
              <w:sz w:val="24"/>
              <w:szCs w:val="24"/>
              <w:lang w:eastAsia="en-GB"/>
            </w:rPr>
            <w:t>[Accessed 18 Apr. 2025].</w:t>
          </w:r>
        </w:p>
        <w:p w14:paraId="3AB877CB" w14:textId="77777777" w:rsidR="003D3D0E" w:rsidRPr="003D3D0E" w:rsidRDefault="003D3D0E" w:rsidP="003D3D0E">
          <w:pPr>
            <w:spacing w:after="240" w:line="360" w:lineRule="auto"/>
            <w:rPr>
              <w:rFonts w:ascii="Times New Roman" w:eastAsia="Times New Roman" w:hAnsi="Times New Roman" w:cs="Times New Roman"/>
              <w:sz w:val="24"/>
              <w:szCs w:val="24"/>
              <w:lang w:eastAsia="en-GB"/>
            </w:rPr>
          </w:pPr>
          <w:r w:rsidRPr="003D3D0E">
            <w:rPr>
              <w:rFonts w:ascii="Times New Roman" w:eastAsia="Times New Roman" w:hAnsi="Times New Roman" w:cs="Times New Roman"/>
              <w:sz w:val="24"/>
              <w:szCs w:val="24"/>
              <w:lang w:eastAsia="en-GB"/>
            </w:rPr>
            <w:t xml:space="preserve">Bass, B.M. and Avolio, B.J. (1994). </w:t>
          </w:r>
          <w:r w:rsidRPr="003D3D0E">
            <w:rPr>
              <w:rFonts w:ascii="Times New Roman" w:eastAsia="Times New Roman" w:hAnsi="Times New Roman" w:cs="Times New Roman"/>
              <w:i/>
              <w:iCs/>
              <w:sz w:val="24"/>
              <w:szCs w:val="24"/>
              <w:lang w:eastAsia="en-GB"/>
            </w:rPr>
            <w:t>Improving Organizational Effectiveness Through Transformational leadership</w:t>
          </w:r>
          <w:r w:rsidRPr="003D3D0E">
            <w:rPr>
              <w:rFonts w:ascii="Times New Roman" w:eastAsia="Times New Roman" w:hAnsi="Times New Roman" w:cs="Times New Roman"/>
              <w:sz w:val="24"/>
              <w:szCs w:val="24"/>
              <w:lang w:eastAsia="en-GB"/>
            </w:rPr>
            <w:t>. Thousand Oaks, California: Sage.</w:t>
          </w:r>
        </w:p>
        <w:p w14:paraId="51D86AB5" w14:textId="77777777" w:rsidR="003D3D0E" w:rsidRPr="003D3D0E" w:rsidRDefault="003D3D0E" w:rsidP="003D3D0E">
          <w:pPr>
            <w:spacing w:after="240" w:line="360" w:lineRule="auto"/>
            <w:rPr>
              <w:rFonts w:ascii="Times New Roman" w:eastAsia="Times New Roman" w:hAnsi="Times New Roman" w:cs="Times New Roman"/>
              <w:sz w:val="24"/>
              <w:szCs w:val="24"/>
              <w:lang w:eastAsia="en-GB"/>
            </w:rPr>
          </w:pPr>
          <w:r w:rsidRPr="003D3D0E">
            <w:rPr>
              <w:rFonts w:ascii="Times New Roman" w:eastAsia="Times New Roman" w:hAnsi="Times New Roman" w:cs="Times New Roman"/>
              <w:sz w:val="24"/>
              <w:szCs w:val="24"/>
              <w:lang w:eastAsia="en-GB"/>
            </w:rPr>
            <w:t xml:space="preserve">Burnes, B. (2017). </w:t>
          </w:r>
          <w:r w:rsidRPr="003D3D0E">
            <w:rPr>
              <w:rFonts w:ascii="Times New Roman" w:eastAsia="Times New Roman" w:hAnsi="Times New Roman" w:cs="Times New Roman"/>
              <w:i/>
              <w:iCs/>
              <w:sz w:val="24"/>
              <w:szCs w:val="24"/>
              <w:lang w:eastAsia="en-GB"/>
            </w:rPr>
            <w:t>Managing Change</w:t>
          </w:r>
          <w:r w:rsidRPr="003D3D0E">
            <w:rPr>
              <w:rFonts w:ascii="Times New Roman" w:eastAsia="Times New Roman" w:hAnsi="Times New Roman" w:cs="Times New Roman"/>
              <w:sz w:val="24"/>
              <w:szCs w:val="24"/>
              <w:lang w:eastAsia="en-GB"/>
            </w:rPr>
            <w:t>. 7th ed. Harlow: Pearson Education Limited.</w:t>
          </w:r>
        </w:p>
        <w:p w14:paraId="768271ED" w14:textId="77777777" w:rsidR="003D3D0E" w:rsidRPr="003D3D0E" w:rsidRDefault="003D3D0E" w:rsidP="003D3D0E">
          <w:pPr>
            <w:spacing w:after="240" w:line="360" w:lineRule="auto"/>
            <w:rPr>
              <w:rFonts w:ascii="Times New Roman" w:eastAsia="Times New Roman" w:hAnsi="Times New Roman" w:cs="Times New Roman"/>
              <w:sz w:val="24"/>
              <w:szCs w:val="24"/>
              <w:lang w:eastAsia="en-GB"/>
            </w:rPr>
          </w:pPr>
          <w:r w:rsidRPr="003D3D0E">
            <w:rPr>
              <w:rFonts w:ascii="Times New Roman" w:eastAsia="Times New Roman" w:hAnsi="Times New Roman" w:cs="Times New Roman"/>
              <w:sz w:val="24"/>
              <w:szCs w:val="24"/>
              <w:lang w:eastAsia="en-GB"/>
            </w:rPr>
            <w:t xml:space="preserve">Cameron, E. and Green, M. (2019). </w:t>
          </w:r>
          <w:r w:rsidRPr="003D3D0E">
            <w:rPr>
              <w:rFonts w:ascii="Times New Roman" w:eastAsia="Times New Roman" w:hAnsi="Times New Roman" w:cs="Times New Roman"/>
              <w:i/>
              <w:iCs/>
              <w:sz w:val="24"/>
              <w:szCs w:val="24"/>
              <w:lang w:eastAsia="en-GB"/>
            </w:rPr>
            <w:t xml:space="preserve">Making Sense of Change Management: </w:t>
          </w:r>
          <w:proofErr w:type="gramStart"/>
          <w:r w:rsidRPr="003D3D0E">
            <w:rPr>
              <w:rFonts w:ascii="Times New Roman" w:eastAsia="Times New Roman" w:hAnsi="Times New Roman" w:cs="Times New Roman"/>
              <w:i/>
              <w:iCs/>
              <w:sz w:val="24"/>
              <w:szCs w:val="24"/>
              <w:lang w:eastAsia="en-GB"/>
            </w:rPr>
            <w:t>a</w:t>
          </w:r>
          <w:proofErr w:type="gramEnd"/>
          <w:r w:rsidRPr="003D3D0E">
            <w:rPr>
              <w:rFonts w:ascii="Times New Roman" w:eastAsia="Times New Roman" w:hAnsi="Times New Roman" w:cs="Times New Roman"/>
              <w:i/>
              <w:iCs/>
              <w:sz w:val="24"/>
              <w:szCs w:val="24"/>
              <w:lang w:eastAsia="en-GB"/>
            </w:rPr>
            <w:t xml:space="preserve"> Complete Guide to the models, Tools and Techniques of... Organizational change.</w:t>
          </w:r>
          <w:r w:rsidRPr="003D3D0E">
            <w:rPr>
              <w:rFonts w:ascii="Times New Roman" w:eastAsia="Times New Roman" w:hAnsi="Times New Roman" w:cs="Times New Roman"/>
              <w:sz w:val="24"/>
              <w:szCs w:val="24"/>
              <w:lang w:eastAsia="en-GB"/>
            </w:rPr>
            <w:t xml:space="preserve"> 5th ed. S.L.: Kogan Page.</w:t>
          </w:r>
        </w:p>
        <w:p w14:paraId="05597894" w14:textId="22EF4526" w:rsidR="003D3D0E" w:rsidRPr="003D3D0E" w:rsidRDefault="003D3D0E" w:rsidP="003D3D0E">
          <w:pPr>
            <w:spacing w:after="240" w:line="360" w:lineRule="auto"/>
            <w:rPr>
              <w:rFonts w:ascii="Times New Roman" w:eastAsia="Times New Roman" w:hAnsi="Times New Roman" w:cs="Times New Roman"/>
              <w:sz w:val="24"/>
              <w:szCs w:val="24"/>
              <w:lang w:eastAsia="en-GB"/>
            </w:rPr>
          </w:pPr>
          <w:r w:rsidRPr="003D3D0E">
            <w:rPr>
              <w:rFonts w:ascii="Times New Roman" w:eastAsia="Times New Roman" w:hAnsi="Times New Roman" w:cs="Times New Roman"/>
              <w:sz w:val="24"/>
              <w:szCs w:val="24"/>
              <w:lang w:eastAsia="en-GB"/>
            </w:rPr>
            <w:t xml:space="preserve">Day, D.V., Fleenor, J.W., Atwater, L.E., Sturm, R.E. and McKee, R.A. (2014). Advances in Leader and Leadership development: a Review of 25 Years of Research and Theory. </w:t>
          </w:r>
          <w:r w:rsidRPr="003D3D0E">
            <w:rPr>
              <w:rFonts w:ascii="Times New Roman" w:eastAsia="Times New Roman" w:hAnsi="Times New Roman" w:cs="Times New Roman"/>
              <w:i/>
              <w:iCs/>
              <w:sz w:val="24"/>
              <w:szCs w:val="24"/>
              <w:lang w:eastAsia="en-GB"/>
            </w:rPr>
            <w:t>The Leadership Quarterly</w:t>
          </w:r>
          <w:r w:rsidRPr="003D3D0E">
            <w:rPr>
              <w:rFonts w:ascii="Times New Roman" w:eastAsia="Times New Roman" w:hAnsi="Times New Roman" w:cs="Times New Roman"/>
              <w:sz w:val="24"/>
              <w:szCs w:val="24"/>
              <w:lang w:eastAsia="en-GB"/>
            </w:rPr>
            <w:t xml:space="preserve">, [online] 25(1), pp.63–82. Available at: </w:t>
          </w:r>
          <w:hyperlink r:id="rId13" w:history="1">
            <w:r w:rsidR="006B076E" w:rsidRPr="003D3D0E">
              <w:rPr>
                <w:rStyle w:val="Hyperlink"/>
                <w:rFonts w:ascii="Times New Roman" w:eastAsia="Times New Roman" w:hAnsi="Times New Roman" w:cs="Times New Roman"/>
                <w:sz w:val="24"/>
                <w:szCs w:val="24"/>
                <w:lang w:eastAsia="en-GB"/>
              </w:rPr>
              <w:t>https://www.sciencedirect.com/science/article/pii/S1048984313001197</w:t>
            </w:r>
          </w:hyperlink>
          <w:r w:rsidRPr="003D3D0E">
            <w:rPr>
              <w:rFonts w:ascii="Times New Roman" w:eastAsia="Times New Roman" w:hAnsi="Times New Roman" w:cs="Times New Roman"/>
              <w:sz w:val="24"/>
              <w:szCs w:val="24"/>
              <w:lang w:eastAsia="en-GB"/>
            </w:rPr>
            <w:t>.</w:t>
          </w:r>
          <w:r w:rsidR="006B076E">
            <w:rPr>
              <w:rFonts w:ascii="Times New Roman" w:eastAsia="Times New Roman" w:hAnsi="Times New Roman" w:cs="Times New Roman"/>
              <w:sz w:val="24"/>
              <w:szCs w:val="24"/>
              <w:lang w:eastAsia="en-GB"/>
            </w:rPr>
            <w:t xml:space="preserve"> </w:t>
          </w:r>
          <w:r w:rsidR="006B076E" w:rsidRPr="006B076E">
            <w:rPr>
              <w:rFonts w:ascii="Times New Roman" w:eastAsia="Times New Roman" w:hAnsi="Times New Roman" w:cs="Times New Roman"/>
              <w:sz w:val="24"/>
              <w:szCs w:val="24"/>
              <w:lang w:eastAsia="en-GB"/>
            </w:rPr>
            <w:t>[Accessed 20 Apr. 2025].</w:t>
          </w:r>
        </w:p>
        <w:p w14:paraId="54737365" w14:textId="77777777" w:rsidR="003D3D0E" w:rsidRPr="003D3D0E" w:rsidRDefault="003D3D0E" w:rsidP="003D3D0E">
          <w:pPr>
            <w:spacing w:after="240" w:line="360" w:lineRule="auto"/>
            <w:rPr>
              <w:rFonts w:ascii="Times New Roman" w:eastAsia="Times New Roman" w:hAnsi="Times New Roman" w:cs="Times New Roman"/>
              <w:sz w:val="24"/>
              <w:szCs w:val="24"/>
              <w:lang w:eastAsia="en-GB"/>
            </w:rPr>
          </w:pPr>
          <w:r w:rsidRPr="003D3D0E">
            <w:rPr>
              <w:rFonts w:ascii="Times New Roman" w:eastAsia="Times New Roman" w:hAnsi="Times New Roman" w:cs="Times New Roman"/>
              <w:sz w:val="24"/>
              <w:szCs w:val="24"/>
              <w:lang w:eastAsia="en-GB"/>
            </w:rPr>
            <w:t xml:space="preserve">Herzberg, F. (1959). </w:t>
          </w:r>
          <w:r w:rsidRPr="003D3D0E">
            <w:rPr>
              <w:rFonts w:ascii="Times New Roman" w:eastAsia="Times New Roman" w:hAnsi="Times New Roman" w:cs="Times New Roman"/>
              <w:i/>
              <w:iCs/>
              <w:sz w:val="24"/>
              <w:szCs w:val="24"/>
              <w:lang w:eastAsia="en-GB"/>
            </w:rPr>
            <w:t>The Motivation to Work</w:t>
          </w:r>
          <w:r w:rsidRPr="003D3D0E">
            <w:rPr>
              <w:rFonts w:ascii="Times New Roman" w:eastAsia="Times New Roman" w:hAnsi="Times New Roman" w:cs="Times New Roman"/>
              <w:sz w:val="24"/>
              <w:szCs w:val="24"/>
              <w:lang w:eastAsia="en-GB"/>
            </w:rPr>
            <w:t>. 2nd ed. New York: John Wiley &amp; Sons.</w:t>
          </w:r>
        </w:p>
        <w:p w14:paraId="6C1EDB48" w14:textId="77777777" w:rsidR="003D3D0E" w:rsidRPr="003D3D0E" w:rsidRDefault="003D3D0E" w:rsidP="003D3D0E">
          <w:pPr>
            <w:spacing w:after="240" w:line="360" w:lineRule="auto"/>
            <w:rPr>
              <w:rFonts w:ascii="Times New Roman" w:eastAsia="Times New Roman" w:hAnsi="Times New Roman" w:cs="Times New Roman"/>
              <w:sz w:val="24"/>
              <w:szCs w:val="24"/>
              <w:lang w:eastAsia="en-GB"/>
            </w:rPr>
          </w:pPr>
          <w:r w:rsidRPr="003D3D0E">
            <w:rPr>
              <w:rFonts w:ascii="Times New Roman" w:eastAsia="Times New Roman" w:hAnsi="Times New Roman" w:cs="Times New Roman"/>
              <w:sz w:val="24"/>
              <w:szCs w:val="24"/>
              <w:lang w:eastAsia="en-GB"/>
            </w:rPr>
            <w:t xml:space="preserve">Hughes, M. (2010). </w:t>
          </w:r>
          <w:r w:rsidRPr="003D3D0E">
            <w:rPr>
              <w:rFonts w:ascii="Times New Roman" w:eastAsia="Times New Roman" w:hAnsi="Times New Roman" w:cs="Times New Roman"/>
              <w:i/>
              <w:iCs/>
              <w:sz w:val="24"/>
              <w:szCs w:val="24"/>
              <w:lang w:eastAsia="en-GB"/>
            </w:rPr>
            <w:t>Managing Change: A Critical Perspective</w:t>
          </w:r>
          <w:r w:rsidRPr="003D3D0E">
            <w:rPr>
              <w:rFonts w:ascii="Times New Roman" w:eastAsia="Times New Roman" w:hAnsi="Times New Roman" w:cs="Times New Roman"/>
              <w:sz w:val="24"/>
              <w:szCs w:val="24"/>
              <w:lang w:eastAsia="en-GB"/>
            </w:rPr>
            <w:t xml:space="preserve">. 2nd ed. London: Chartered Institute </w:t>
          </w:r>
          <w:proofErr w:type="gramStart"/>
          <w:r w:rsidRPr="003D3D0E">
            <w:rPr>
              <w:rFonts w:ascii="Times New Roman" w:eastAsia="Times New Roman" w:hAnsi="Times New Roman" w:cs="Times New Roman"/>
              <w:sz w:val="24"/>
              <w:szCs w:val="24"/>
              <w:lang w:eastAsia="en-GB"/>
            </w:rPr>
            <w:t>Of</w:t>
          </w:r>
          <w:proofErr w:type="gramEnd"/>
          <w:r w:rsidRPr="003D3D0E">
            <w:rPr>
              <w:rFonts w:ascii="Times New Roman" w:eastAsia="Times New Roman" w:hAnsi="Times New Roman" w:cs="Times New Roman"/>
              <w:sz w:val="24"/>
              <w:szCs w:val="24"/>
              <w:lang w:eastAsia="en-GB"/>
            </w:rPr>
            <w:t xml:space="preserve"> Personnel </w:t>
          </w:r>
          <w:proofErr w:type="gramStart"/>
          <w:r w:rsidRPr="003D3D0E">
            <w:rPr>
              <w:rFonts w:ascii="Times New Roman" w:eastAsia="Times New Roman" w:hAnsi="Times New Roman" w:cs="Times New Roman"/>
              <w:sz w:val="24"/>
              <w:szCs w:val="24"/>
              <w:lang w:eastAsia="en-GB"/>
            </w:rPr>
            <w:t>And</w:t>
          </w:r>
          <w:proofErr w:type="gramEnd"/>
          <w:r w:rsidRPr="003D3D0E">
            <w:rPr>
              <w:rFonts w:ascii="Times New Roman" w:eastAsia="Times New Roman" w:hAnsi="Times New Roman" w:cs="Times New Roman"/>
              <w:sz w:val="24"/>
              <w:szCs w:val="24"/>
              <w:lang w:eastAsia="en-GB"/>
            </w:rPr>
            <w:t xml:space="preserve"> Development.</w:t>
          </w:r>
        </w:p>
        <w:p w14:paraId="76CF4114" w14:textId="19916579" w:rsidR="003D3D0E" w:rsidRPr="003D3D0E" w:rsidRDefault="003D3D0E" w:rsidP="003D3D0E">
          <w:pPr>
            <w:spacing w:after="240" w:line="360" w:lineRule="auto"/>
            <w:rPr>
              <w:rFonts w:ascii="Times New Roman" w:eastAsia="Times New Roman" w:hAnsi="Times New Roman" w:cs="Times New Roman"/>
              <w:sz w:val="24"/>
              <w:szCs w:val="24"/>
              <w:lang w:eastAsia="en-GB"/>
            </w:rPr>
          </w:pPr>
          <w:proofErr w:type="spellStart"/>
          <w:r w:rsidRPr="003D3D0E">
            <w:rPr>
              <w:rFonts w:ascii="Times New Roman" w:eastAsia="Times New Roman" w:hAnsi="Times New Roman" w:cs="Times New Roman"/>
              <w:sz w:val="24"/>
              <w:szCs w:val="24"/>
              <w:lang w:eastAsia="en-GB"/>
            </w:rPr>
            <w:t>Jango</w:t>
          </w:r>
          <w:proofErr w:type="spellEnd"/>
          <w:r w:rsidRPr="003D3D0E">
            <w:rPr>
              <w:rFonts w:ascii="Times New Roman" w:eastAsia="Times New Roman" w:hAnsi="Times New Roman" w:cs="Times New Roman"/>
              <w:sz w:val="24"/>
              <w:szCs w:val="24"/>
              <w:lang w:eastAsia="en-GB"/>
            </w:rPr>
            <w:t xml:space="preserve">, J. (2024). Leadership and Management of change: Introduction to Navigating Organizational Change. </w:t>
          </w:r>
          <w:proofErr w:type="spellStart"/>
          <w:r w:rsidRPr="003D3D0E">
            <w:rPr>
              <w:rFonts w:ascii="Times New Roman" w:eastAsia="Times New Roman" w:hAnsi="Times New Roman" w:cs="Times New Roman"/>
              <w:i/>
              <w:iCs/>
              <w:sz w:val="24"/>
              <w:szCs w:val="24"/>
              <w:lang w:eastAsia="en-GB"/>
            </w:rPr>
            <w:t>EuroMed</w:t>
          </w:r>
          <w:proofErr w:type="spellEnd"/>
          <w:r w:rsidRPr="003D3D0E">
            <w:rPr>
              <w:rFonts w:ascii="Times New Roman" w:eastAsia="Times New Roman" w:hAnsi="Times New Roman" w:cs="Times New Roman"/>
              <w:i/>
              <w:iCs/>
              <w:sz w:val="24"/>
              <w:szCs w:val="24"/>
              <w:lang w:eastAsia="en-GB"/>
            </w:rPr>
            <w:t xml:space="preserve"> journal of management</w:t>
          </w:r>
          <w:r w:rsidRPr="003D3D0E">
            <w:rPr>
              <w:rFonts w:ascii="Times New Roman" w:eastAsia="Times New Roman" w:hAnsi="Times New Roman" w:cs="Times New Roman"/>
              <w:sz w:val="24"/>
              <w:szCs w:val="24"/>
              <w:lang w:eastAsia="en-GB"/>
            </w:rPr>
            <w:t xml:space="preserve">, 6(1). </w:t>
          </w:r>
          <w:proofErr w:type="spellStart"/>
          <w:r w:rsidR="00557203" w:rsidRPr="003D3D0E">
            <w:rPr>
              <w:rFonts w:ascii="Times New Roman" w:eastAsia="Times New Roman" w:hAnsi="Times New Roman" w:cs="Times New Roman"/>
              <w:sz w:val="24"/>
              <w:szCs w:val="24"/>
              <w:lang w:eastAsia="en-GB"/>
            </w:rPr>
            <w:t>doi</w:t>
          </w:r>
          <w:proofErr w:type="spellEnd"/>
          <w:r w:rsidR="00557203" w:rsidRPr="003D3D0E">
            <w:rPr>
              <w:rFonts w:ascii="Times New Roman" w:eastAsia="Times New Roman" w:hAnsi="Times New Roman" w:cs="Times New Roman"/>
              <w:sz w:val="24"/>
              <w:szCs w:val="24"/>
              <w:lang w:eastAsia="en-GB"/>
            </w:rPr>
            <w:t>: https://doi.org/10.1504/emjm.2024.10060497</w:t>
          </w:r>
          <w:r w:rsidRPr="003D3D0E">
            <w:rPr>
              <w:rFonts w:ascii="Times New Roman" w:eastAsia="Times New Roman" w:hAnsi="Times New Roman" w:cs="Times New Roman"/>
              <w:sz w:val="24"/>
              <w:szCs w:val="24"/>
              <w:lang w:eastAsia="en-GB"/>
            </w:rPr>
            <w:t>.</w:t>
          </w:r>
          <w:r w:rsidR="006B076E">
            <w:rPr>
              <w:rFonts w:ascii="Times New Roman" w:eastAsia="Times New Roman" w:hAnsi="Times New Roman" w:cs="Times New Roman"/>
              <w:sz w:val="24"/>
              <w:szCs w:val="24"/>
              <w:lang w:eastAsia="en-GB"/>
            </w:rPr>
            <w:t xml:space="preserve"> </w:t>
          </w:r>
          <w:r w:rsidR="006B076E" w:rsidRPr="006B076E">
            <w:rPr>
              <w:rFonts w:ascii="Times New Roman" w:eastAsia="Times New Roman" w:hAnsi="Times New Roman" w:cs="Times New Roman"/>
              <w:sz w:val="24"/>
              <w:szCs w:val="24"/>
              <w:lang w:eastAsia="en-GB"/>
            </w:rPr>
            <w:t>[Accessed 10 Apr. 2025].</w:t>
          </w:r>
        </w:p>
        <w:p w14:paraId="08009A13" w14:textId="77777777" w:rsidR="003D3D0E" w:rsidRPr="003D3D0E" w:rsidRDefault="003D3D0E" w:rsidP="003D3D0E">
          <w:pPr>
            <w:spacing w:after="240" w:line="360" w:lineRule="auto"/>
            <w:rPr>
              <w:rFonts w:ascii="Times New Roman" w:eastAsia="Times New Roman" w:hAnsi="Times New Roman" w:cs="Times New Roman"/>
              <w:sz w:val="24"/>
              <w:szCs w:val="24"/>
              <w:lang w:eastAsia="en-GB"/>
            </w:rPr>
          </w:pPr>
          <w:r w:rsidRPr="003D3D0E">
            <w:rPr>
              <w:rFonts w:ascii="Times New Roman" w:eastAsia="Times New Roman" w:hAnsi="Times New Roman" w:cs="Times New Roman"/>
              <w:sz w:val="24"/>
              <w:szCs w:val="24"/>
              <w:lang w:eastAsia="en-GB"/>
            </w:rPr>
            <w:t xml:space="preserve">Kaplan, R.S. and Norton, D.P. (1996). </w:t>
          </w:r>
          <w:r w:rsidRPr="003D3D0E">
            <w:rPr>
              <w:rFonts w:ascii="Times New Roman" w:eastAsia="Times New Roman" w:hAnsi="Times New Roman" w:cs="Times New Roman"/>
              <w:i/>
              <w:iCs/>
              <w:sz w:val="24"/>
              <w:szCs w:val="24"/>
              <w:lang w:eastAsia="en-GB"/>
            </w:rPr>
            <w:t>The Balanced Scorecard: Translating Strategy into Action</w:t>
          </w:r>
          <w:r w:rsidRPr="003D3D0E">
            <w:rPr>
              <w:rFonts w:ascii="Times New Roman" w:eastAsia="Times New Roman" w:hAnsi="Times New Roman" w:cs="Times New Roman"/>
              <w:sz w:val="24"/>
              <w:szCs w:val="24"/>
              <w:lang w:eastAsia="en-GB"/>
            </w:rPr>
            <w:t>. Harvard: Harvard Business Review Press.</w:t>
          </w:r>
        </w:p>
        <w:p w14:paraId="1A237D7B" w14:textId="77777777" w:rsidR="003D3D0E" w:rsidRPr="003D3D0E" w:rsidRDefault="003D3D0E" w:rsidP="003D3D0E">
          <w:pPr>
            <w:spacing w:after="240" w:line="360" w:lineRule="auto"/>
            <w:rPr>
              <w:rFonts w:ascii="Times New Roman" w:eastAsia="Times New Roman" w:hAnsi="Times New Roman" w:cs="Times New Roman"/>
              <w:sz w:val="24"/>
              <w:szCs w:val="24"/>
              <w:lang w:eastAsia="en-GB"/>
            </w:rPr>
          </w:pPr>
          <w:r w:rsidRPr="003D3D0E">
            <w:rPr>
              <w:rFonts w:ascii="Times New Roman" w:eastAsia="Times New Roman" w:hAnsi="Times New Roman" w:cs="Times New Roman"/>
              <w:sz w:val="24"/>
              <w:szCs w:val="24"/>
              <w:lang w:eastAsia="en-GB"/>
            </w:rPr>
            <w:lastRenderedPageBreak/>
            <w:t xml:space="preserve">Karasek, R. and Theorell, T. (1990). </w:t>
          </w:r>
          <w:r w:rsidRPr="003D3D0E">
            <w:rPr>
              <w:rFonts w:ascii="Times New Roman" w:eastAsia="Times New Roman" w:hAnsi="Times New Roman" w:cs="Times New Roman"/>
              <w:i/>
              <w:iCs/>
              <w:sz w:val="24"/>
              <w:szCs w:val="24"/>
              <w:lang w:eastAsia="en-GB"/>
            </w:rPr>
            <w:t xml:space="preserve">Healthy </w:t>
          </w:r>
          <w:proofErr w:type="gramStart"/>
          <w:r w:rsidRPr="003D3D0E">
            <w:rPr>
              <w:rFonts w:ascii="Times New Roman" w:eastAsia="Times New Roman" w:hAnsi="Times New Roman" w:cs="Times New Roman"/>
              <w:i/>
              <w:iCs/>
              <w:sz w:val="24"/>
              <w:szCs w:val="24"/>
              <w:lang w:eastAsia="en-GB"/>
            </w:rPr>
            <w:t>work :</w:t>
          </w:r>
          <w:proofErr w:type="gramEnd"/>
          <w:r w:rsidRPr="003D3D0E">
            <w:rPr>
              <w:rFonts w:ascii="Times New Roman" w:eastAsia="Times New Roman" w:hAnsi="Times New Roman" w:cs="Times New Roman"/>
              <w:i/>
              <w:iCs/>
              <w:sz w:val="24"/>
              <w:szCs w:val="24"/>
              <w:lang w:eastAsia="en-GB"/>
            </w:rPr>
            <w:t xml:space="preserve"> stress, productivity, and the reconstruction of working life</w:t>
          </w:r>
          <w:r w:rsidRPr="003D3D0E">
            <w:rPr>
              <w:rFonts w:ascii="Times New Roman" w:eastAsia="Times New Roman" w:hAnsi="Times New Roman" w:cs="Times New Roman"/>
              <w:sz w:val="24"/>
              <w:szCs w:val="24"/>
              <w:lang w:eastAsia="en-GB"/>
            </w:rPr>
            <w:t>. New York (N.Y): Basic Books.</w:t>
          </w:r>
        </w:p>
        <w:p w14:paraId="5E91A276" w14:textId="77777777" w:rsidR="003D3D0E" w:rsidRPr="003D3D0E" w:rsidRDefault="003D3D0E" w:rsidP="003D3D0E">
          <w:pPr>
            <w:spacing w:after="240" w:line="360" w:lineRule="auto"/>
            <w:rPr>
              <w:rFonts w:ascii="Times New Roman" w:eastAsia="Times New Roman" w:hAnsi="Times New Roman" w:cs="Times New Roman"/>
              <w:sz w:val="24"/>
              <w:szCs w:val="24"/>
              <w:lang w:eastAsia="en-GB"/>
            </w:rPr>
          </w:pPr>
          <w:r w:rsidRPr="003D3D0E">
            <w:rPr>
              <w:rFonts w:ascii="Times New Roman" w:eastAsia="Times New Roman" w:hAnsi="Times New Roman" w:cs="Times New Roman"/>
              <w:sz w:val="24"/>
              <w:szCs w:val="24"/>
              <w:lang w:eastAsia="en-GB"/>
            </w:rPr>
            <w:t xml:space="preserve">Kotter, J.P. (2012). </w:t>
          </w:r>
          <w:r w:rsidRPr="003D3D0E">
            <w:rPr>
              <w:rFonts w:ascii="Times New Roman" w:eastAsia="Times New Roman" w:hAnsi="Times New Roman" w:cs="Times New Roman"/>
              <w:i/>
              <w:iCs/>
              <w:sz w:val="24"/>
              <w:szCs w:val="24"/>
              <w:lang w:eastAsia="en-GB"/>
            </w:rPr>
            <w:t>Leading Change</w:t>
          </w:r>
          <w:r w:rsidRPr="003D3D0E">
            <w:rPr>
              <w:rFonts w:ascii="Times New Roman" w:eastAsia="Times New Roman" w:hAnsi="Times New Roman" w:cs="Times New Roman"/>
              <w:sz w:val="24"/>
              <w:szCs w:val="24"/>
              <w:lang w:eastAsia="en-GB"/>
            </w:rPr>
            <w:t>. Boston, Massachusetts: Harvard Business Review Press.</w:t>
          </w:r>
        </w:p>
        <w:p w14:paraId="14126D59" w14:textId="0B425660" w:rsidR="003D3D0E" w:rsidRPr="003D3D0E" w:rsidRDefault="003D3D0E" w:rsidP="003D3D0E">
          <w:pPr>
            <w:spacing w:after="240" w:line="360" w:lineRule="auto"/>
            <w:rPr>
              <w:rFonts w:ascii="Times New Roman" w:eastAsia="Times New Roman" w:hAnsi="Times New Roman" w:cs="Times New Roman"/>
              <w:sz w:val="24"/>
              <w:szCs w:val="24"/>
              <w:lang w:eastAsia="en-GB"/>
            </w:rPr>
          </w:pPr>
          <w:r w:rsidRPr="003D3D0E">
            <w:rPr>
              <w:rFonts w:ascii="Times New Roman" w:eastAsia="Times New Roman" w:hAnsi="Times New Roman" w:cs="Times New Roman"/>
              <w:sz w:val="24"/>
              <w:szCs w:val="24"/>
              <w:lang w:eastAsia="en-GB"/>
            </w:rPr>
            <w:t xml:space="preserve">Lewin, K. (1947). Frontiers in Group Dynamics: Concept, Method and Reality in Social Science; Social Equilibria and Social Change. </w:t>
          </w:r>
          <w:r w:rsidRPr="003D3D0E">
            <w:rPr>
              <w:rFonts w:ascii="Times New Roman" w:eastAsia="Times New Roman" w:hAnsi="Times New Roman" w:cs="Times New Roman"/>
              <w:i/>
              <w:iCs/>
              <w:sz w:val="24"/>
              <w:szCs w:val="24"/>
              <w:lang w:eastAsia="en-GB"/>
            </w:rPr>
            <w:t>Human Relations</w:t>
          </w:r>
          <w:r w:rsidRPr="003D3D0E">
            <w:rPr>
              <w:rFonts w:ascii="Times New Roman" w:eastAsia="Times New Roman" w:hAnsi="Times New Roman" w:cs="Times New Roman"/>
              <w:sz w:val="24"/>
              <w:szCs w:val="24"/>
              <w:lang w:eastAsia="en-GB"/>
            </w:rPr>
            <w:t xml:space="preserve">, [online] 1(1), pp.5–41. </w:t>
          </w:r>
          <w:proofErr w:type="spellStart"/>
          <w:r w:rsidR="00557203" w:rsidRPr="003D3D0E">
            <w:rPr>
              <w:rFonts w:ascii="Times New Roman" w:eastAsia="Times New Roman" w:hAnsi="Times New Roman" w:cs="Times New Roman"/>
              <w:sz w:val="24"/>
              <w:szCs w:val="24"/>
              <w:lang w:eastAsia="en-GB"/>
            </w:rPr>
            <w:t>doi</w:t>
          </w:r>
          <w:proofErr w:type="spellEnd"/>
          <w:r w:rsidR="00557203" w:rsidRPr="003D3D0E">
            <w:rPr>
              <w:rFonts w:ascii="Times New Roman" w:eastAsia="Times New Roman" w:hAnsi="Times New Roman" w:cs="Times New Roman"/>
              <w:sz w:val="24"/>
              <w:szCs w:val="24"/>
              <w:lang w:eastAsia="en-GB"/>
            </w:rPr>
            <w:t>: https://doi.org/10.1177/001872674700100103</w:t>
          </w:r>
          <w:r w:rsidRPr="003D3D0E">
            <w:rPr>
              <w:rFonts w:ascii="Times New Roman" w:eastAsia="Times New Roman" w:hAnsi="Times New Roman" w:cs="Times New Roman"/>
              <w:sz w:val="24"/>
              <w:szCs w:val="24"/>
              <w:lang w:eastAsia="en-GB"/>
            </w:rPr>
            <w:t>.</w:t>
          </w:r>
          <w:r w:rsidR="00BE132F">
            <w:rPr>
              <w:rFonts w:ascii="Times New Roman" w:eastAsia="Times New Roman" w:hAnsi="Times New Roman" w:cs="Times New Roman"/>
              <w:sz w:val="24"/>
              <w:szCs w:val="24"/>
              <w:lang w:eastAsia="en-GB"/>
            </w:rPr>
            <w:t xml:space="preserve"> </w:t>
          </w:r>
          <w:r w:rsidR="00BE132F" w:rsidRPr="00BE132F">
            <w:rPr>
              <w:rFonts w:ascii="Times New Roman" w:eastAsia="Times New Roman" w:hAnsi="Times New Roman" w:cs="Times New Roman"/>
              <w:sz w:val="24"/>
              <w:szCs w:val="24"/>
              <w:lang w:eastAsia="en-GB"/>
            </w:rPr>
            <w:t>[Accessed 22 Apr. 2025].</w:t>
          </w:r>
        </w:p>
        <w:p w14:paraId="21F9B910" w14:textId="77777777" w:rsidR="003D3D0E" w:rsidRPr="003D3D0E" w:rsidRDefault="003D3D0E" w:rsidP="003D3D0E">
          <w:pPr>
            <w:spacing w:after="240" w:line="360" w:lineRule="auto"/>
            <w:rPr>
              <w:rFonts w:ascii="Times New Roman" w:eastAsia="Times New Roman" w:hAnsi="Times New Roman" w:cs="Times New Roman"/>
              <w:sz w:val="24"/>
              <w:szCs w:val="24"/>
              <w:lang w:eastAsia="en-GB"/>
            </w:rPr>
          </w:pPr>
          <w:r w:rsidRPr="003D3D0E">
            <w:rPr>
              <w:rFonts w:ascii="Times New Roman" w:eastAsia="Times New Roman" w:hAnsi="Times New Roman" w:cs="Times New Roman"/>
              <w:sz w:val="24"/>
              <w:szCs w:val="24"/>
              <w:lang w:eastAsia="en-GB"/>
            </w:rPr>
            <w:t xml:space="preserve">Lewin, K. (1951). </w:t>
          </w:r>
          <w:r w:rsidRPr="003D3D0E">
            <w:rPr>
              <w:rFonts w:ascii="Times New Roman" w:eastAsia="Times New Roman" w:hAnsi="Times New Roman" w:cs="Times New Roman"/>
              <w:i/>
              <w:iCs/>
              <w:sz w:val="24"/>
              <w:szCs w:val="24"/>
              <w:lang w:eastAsia="en-GB"/>
            </w:rPr>
            <w:t>Field Theory in Social Science</w:t>
          </w:r>
          <w:r w:rsidRPr="003D3D0E">
            <w:rPr>
              <w:rFonts w:ascii="Times New Roman" w:eastAsia="Times New Roman" w:hAnsi="Times New Roman" w:cs="Times New Roman"/>
              <w:sz w:val="24"/>
              <w:szCs w:val="24"/>
              <w:lang w:eastAsia="en-GB"/>
            </w:rPr>
            <w:t xml:space="preserve">. New </w:t>
          </w:r>
          <w:proofErr w:type="gramStart"/>
          <w:r w:rsidRPr="003D3D0E">
            <w:rPr>
              <w:rFonts w:ascii="Times New Roman" w:eastAsia="Times New Roman" w:hAnsi="Times New Roman" w:cs="Times New Roman"/>
              <w:sz w:val="24"/>
              <w:szCs w:val="24"/>
              <w:lang w:eastAsia="en-GB"/>
            </w:rPr>
            <w:t>York :</w:t>
          </w:r>
          <w:proofErr w:type="gramEnd"/>
          <w:r w:rsidRPr="003D3D0E">
            <w:rPr>
              <w:rFonts w:ascii="Times New Roman" w:eastAsia="Times New Roman" w:hAnsi="Times New Roman" w:cs="Times New Roman"/>
              <w:sz w:val="24"/>
              <w:szCs w:val="24"/>
              <w:lang w:eastAsia="en-GB"/>
            </w:rPr>
            <w:t xml:space="preserve"> Harper.</w:t>
          </w:r>
        </w:p>
        <w:p w14:paraId="043D6A77" w14:textId="77777777" w:rsidR="003D3D0E" w:rsidRPr="003D3D0E" w:rsidRDefault="003D3D0E" w:rsidP="003D3D0E">
          <w:pPr>
            <w:spacing w:after="240" w:line="360" w:lineRule="auto"/>
            <w:rPr>
              <w:rFonts w:ascii="Times New Roman" w:eastAsia="Times New Roman" w:hAnsi="Times New Roman" w:cs="Times New Roman"/>
              <w:sz w:val="24"/>
              <w:szCs w:val="24"/>
              <w:lang w:eastAsia="en-GB"/>
            </w:rPr>
          </w:pPr>
          <w:r w:rsidRPr="003D3D0E">
            <w:rPr>
              <w:rFonts w:ascii="Times New Roman" w:eastAsia="Times New Roman" w:hAnsi="Times New Roman" w:cs="Times New Roman"/>
              <w:sz w:val="24"/>
              <w:szCs w:val="24"/>
              <w:lang w:eastAsia="en-GB"/>
            </w:rPr>
            <w:t xml:space="preserve">Maslow, A.H. (1954). </w:t>
          </w:r>
          <w:r w:rsidRPr="003D3D0E">
            <w:rPr>
              <w:rFonts w:ascii="Times New Roman" w:eastAsia="Times New Roman" w:hAnsi="Times New Roman" w:cs="Times New Roman"/>
              <w:i/>
              <w:iCs/>
              <w:sz w:val="24"/>
              <w:szCs w:val="24"/>
              <w:lang w:eastAsia="en-GB"/>
            </w:rPr>
            <w:t>Motivation and Personality</w:t>
          </w:r>
          <w:r w:rsidRPr="003D3D0E">
            <w:rPr>
              <w:rFonts w:ascii="Times New Roman" w:eastAsia="Times New Roman" w:hAnsi="Times New Roman" w:cs="Times New Roman"/>
              <w:sz w:val="24"/>
              <w:szCs w:val="24"/>
              <w:lang w:eastAsia="en-GB"/>
            </w:rPr>
            <w:t>. New York: Harper &amp; Row.</w:t>
          </w:r>
        </w:p>
        <w:p w14:paraId="432A0DEE" w14:textId="33AEAC24" w:rsidR="003D3D0E" w:rsidRPr="003D3D0E" w:rsidRDefault="003D3D0E" w:rsidP="003D3D0E">
          <w:pPr>
            <w:spacing w:after="240" w:line="360" w:lineRule="auto"/>
            <w:rPr>
              <w:rFonts w:ascii="Times New Roman" w:eastAsia="Times New Roman" w:hAnsi="Times New Roman" w:cs="Times New Roman"/>
              <w:sz w:val="24"/>
              <w:szCs w:val="24"/>
              <w:lang w:eastAsia="en-GB"/>
            </w:rPr>
          </w:pPr>
          <w:r w:rsidRPr="003D3D0E">
            <w:rPr>
              <w:rFonts w:ascii="Times New Roman" w:eastAsia="Times New Roman" w:hAnsi="Times New Roman" w:cs="Times New Roman"/>
              <w:sz w:val="24"/>
              <w:szCs w:val="24"/>
              <w:lang w:eastAsia="en-GB"/>
            </w:rPr>
            <w:t xml:space="preserve">McLaughlin, K. (2022). </w:t>
          </w:r>
          <w:r w:rsidRPr="003D3D0E">
            <w:rPr>
              <w:rFonts w:ascii="Times New Roman" w:eastAsia="Times New Roman" w:hAnsi="Times New Roman" w:cs="Times New Roman"/>
              <w:i/>
              <w:iCs/>
              <w:sz w:val="24"/>
              <w:szCs w:val="24"/>
              <w:lang w:eastAsia="en-GB"/>
            </w:rPr>
            <w:t>Coronavirus’ Business Impact: Evolving Perspective</w:t>
          </w:r>
          <w:r w:rsidRPr="003D3D0E">
            <w:rPr>
              <w:rFonts w:ascii="Times New Roman" w:eastAsia="Times New Roman" w:hAnsi="Times New Roman" w:cs="Times New Roman"/>
              <w:sz w:val="24"/>
              <w:szCs w:val="24"/>
              <w:lang w:eastAsia="en-GB"/>
            </w:rPr>
            <w:t xml:space="preserve">. [online] www.mckinsey.com. Available at: </w:t>
          </w:r>
          <w:hyperlink r:id="rId14" w:history="1">
            <w:r w:rsidR="00CD6DA2" w:rsidRPr="003D3D0E">
              <w:rPr>
                <w:rStyle w:val="Hyperlink"/>
                <w:rFonts w:ascii="Times New Roman" w:eastAsia="Times New Roman" w:hAnsi="Times New Roman" w:cs="Times New Roman"/>
                <w:sz w:val="24"/>
                <w:szCs w:val="24"/>
                <w:lang w:eastAsia="en-GB"/>
              </w:rPr>
              <w:t>https://www.mckinsey.com/capabilities/risk-and-resilience/our-insights/covid-19-implications-for-business</w:t>
            </w:r>
          </w:hyperlink>
          <w:r w:rsidRPr="003D3D0E">
            <w:rPr>
              <w:rFonts w:ascii="Times New Roman" w:eastAsia="Times New Roman" w:hAnsi="Times New Roman" w:cs="Times New Roman"/>
              <w:sz w:val="24"/>
              <w:szCs w:val="24"/>
              <w:lang w:eastAsia="en-GB"/>
            </w:rPr>
            <w:t>.</w:t>
          </w:r>
          <w:r w:rsidR="00CD6DA2">
            <w:rPr>
              <w:rFonts w:ascii="Times New Roman" w:eastAsia="Times New Roman" w:hAnsi="Times New Roman" w:cs="Times New Roman"/>
              <w:sz w:val="24"/>
              <w:szCs w:val="24"/>
              <w:lang w:eastAsia="en-GB"/>
            </w:rPr>
            <w:t xml:space="preserve"> </w:t>
          </w:r>
          <w:r w:rsidR="00CD6DA2" w:rsidRPr="00CD6DA2">
            <w:rPr>
              <w:rFonts w:ascii="Times New Roman" w:eastAsia="Times New Roman" w:hAnsi="Times New Roman" w:cs="Times New Roman"/>
              <w:sz w:val="24"/>
              <w:szCs w:val="24"/>
              <w:lang w:eastAsia="en-GB"/>
            </w:rPr>
            <w:t>[Accessed 16 Apr. 2025].</w:t>
          </w:r>
        </w:p>
        <w:p w14:paraId="3F652DDD" w14:textId="40C43AA8" w:rsidR="003D3D0E" w:rsidRPr="003D3D0E" w:rsidRDefault="003D3D0E" w:rsidP="003D3D0E">
          <w:pPr>
            <w:spacing w:after="240" w:line="360" w:lineRule="auto"/>
            <w:rPr>
              <w:rFonts w:ascii="Times New Roman" w:eastAsia="Times New Roman" w:hAnsi="Times New Roman" w:cs="Times New Roman"/>
              <w:sz w:val="24"/>
              <w:szCs w:val="24"/>
              <w:lang w:eastAsia="en-GB"/>
            </w:rPr>
          </w:pPr>
          <w:r w:rsidRPr="003D3D0E">
            <w:rPr>
              <w:rFonts w:ascii="Times New Roman" w:eastAsia="Times New Roman" w:hAnsi="Times New Roman" w:cs="Times New Roman"/>
              <w:sz w:val="24"/>
              <w:szCs w:val="24"/>
              <w:lang w:eastAsia="en-GB"/>
            </w:rPr>
            <w:t xml:space="preserve">Mugenyi, A.R., </w:t>
          </w:r>
          <w:proofErr w:type="spellStart"/>
          <w:r w:rsidRPr="003D3D0E">
            <w:rPr>
              <w:rFonts w:ascii="Times New Roman" w:eastAsia="Times New Roman" w:hAnsi="Times New Roman" w:cs="Times New Roman"/>
              <w:sz w:val="24"/>
              <w:szCs w:val="24"/>
              <w:lang w:eastAsia="en-GB"/>
            </w:rPr>
            <w:t>Karemera</w:t>
          </w:r>
          <w:proofErr w:type="spellEnd"/>
          <w:r w:rsidRPr="003D3D0E">
            <w:rPr>
              <w:rFonts w:ascii="Times New Roman" w:eastAsia="Times New Roman" w:hAnsi="Times New Roman" w:cs="Times New Roman"/>
              <w:sz w:val="24"/>
              <w:szCs w:val="24"/>
              <w:lang w:eastAsia="en-GB"/>
            </w:rPr>
            <w:t xml:space="preserve">, C., </w:t>
          </w:r>
          <w:proofErr w:type="spellStart"/>
          <w:r w:rsidRPr="003D3D0E">
            <w:rPr>
              <w:rFonts w:ascii="Times New Roman" w:eastAsia="Times New Roman" w:hAnsi="Times New Roman" w:cs="Times New Roman"/>
              <w:sz w:val="24"/>
              <w:szCs w:val="24"/>
              <w:lang w:eastAsia="en-GB"/>
            </w:rPr>
            <w:t>Wesana</w:t>
          </w:r>
          <w:proofErr w:type="spellEnd"/>
          <w:r w:rsidRPr="003D3D0E">
            <w:rPr>
              <w:rFonts w:ascii="Times New Roman" w:eastAsia="Times New Roman" w:hAnsi="Times New Roman" w:cs="Times New Roman"/>
              <w:sz w:val="24"/>
              <w:szCs w:val="24"/>
              <w:lang w:eastAsia="en-GB"/>
            </w:rPr>
            <w:t xml:space="preserve">, J. and Dooms, M. (2022). Institutionalization of Organizational Change Outcomes in Development Cooperation Projects: The Mediating Role of Internal Stakeholder Change-Related Beliefs. </w:t>
          </w:r>
          <w:r w:rsidRPr="003D3D0E">
            <w:rPr>
              <w:rFonts w:ascii="Times New Roman" w:eastAsia="Times New Roman" w:hAnsi="Times New Roman" w:cs="Times New Roman"/>
              <w:i/>
              <w:iCs/>
              <w:sz w:val="24"/>
              <w:szCs w:val="24"/>
              <w:lang w:eastAsia="en-GB"/>
            </w:rPr>
            <w:t>Administrative Sciences</w:t>
          </w:r>
          <w:r w:rsidRPr="003D3D0E">
            <w:rPr>
              <w:rFonts w:ascii="Times New Roman" w:eastAsia="Times New Roman" w:hAnsi="Times New Roman" w:cs="Times New Roman"/>
              <w:sz w:val="24"/>
              <w:szCs w:val="24"/>
              <w:lang w:eastAsia="en-GB"/>
            </w:rPr>
            <w:t xml:space="preserve">, 12(2), p.60. </w:t>
          </w:r>
          <w:proofErr w:type="spellStart"/>
          <w:r w:rsidR="00557203" w:rsidRPr="003D3D0E">
            <w:rPr>
              <w:rFonts w:ascii="Times New Roman" w:eastAsia="Times New Roman" w:hAnsi="Times New Roman" w:cs="Times New Roman"/>
              <w:sz w:val="24"/>
              <w:szCs w:val="24"/>
              <w:lang w:eastAsia="en-GB"/>
            </w:rPr>
            <w:t>doi</w:t>
          </w:r>
          <w:proofErr w:type="spellEnd"/>
          <w:r w:rsidR="00557203" w:rsidRPr="003D3D0E">
            <w:rPr>
              <w:rFonts w:ascii="Times New Roman" w:eastAsia="Times New Roman" w:hAnsi="Times New Roman" w:cs="Times New Roman"/>
              <w:sz w:val="24"/>
              <w:szCs w:val="24"/>
              <w:lang w:eastAsia="en-GB"/>
            </w:rPr>
            <w:t>: https://doi.org/10.3390/admsci12020060</w:t>
          </w:r>
          <w:r w:rsidRPr="003D3D0E">
            <w:rPr>
              <w:rFonts w:ascii="Times New Roman" w:eastAsia="Times New Roman" w:hAnsi="Times New Roman" w:cs="Times New Roman"/>
              <w:sz w:val="24"/>
              <w:szCs w:val="24"/>
              <w:lang w:eastAsia="en-GB"/>
            </w:rPr>
            <w:t>.</w:t>
          </w:r>
          <w:r w:rsidR="000D344E">
            <w:rPr>
              <w:rFonts w:ascii="Times New Roman" w:eastAsia="Times New Roman" w:hAnsi="Times New Roman" w:cs="Times New Roman"/>
              <w:sz w:val="24"/>
              <w:szCs w:val="24"/>
              <w:lang w:eastAsia="en-GB"/>
            </w:rPr>
            <w:t xml:space="preserve"> </w:t>
          </w:r>
          <w:r w:rsidR="000D344E" w:rsidRPr="000D344E">
            <w:rPr>
              <w:rFonts w:ascii="Times New Roman" w:eastAsia="Times New Roman" w:hAnsi="Times New Roman" w:cs="Times New Roman"/>
              <w:sz w:val="24"/>
              <w:szCs w:val="24"/>
              <w:lang w:eastAsia="en-GB"/>
            </w:rPr>
            <w:t>[Accessed 21 Apr. 2025].</w:t>
          </w:r>
        </w:p>
        <w:p w14:paraId="279D5F4A" w14:textId="16AC0F75" w:rsidR="003D3D0E" w:rsidRPr="003D3D0E" w:rsidRDefault="003D3D0E" w:rsidP="003D3D0E">
          <w:pPr>
            <w:spacing w:after="240" w:line="360" w:lineRule="auto"/>
            <w:rPr>
              <w:rFonts w:ascii="Times New Roman" w:eastAsia="Times New Roman" w:hAnsi="Times New Roman" w:cs="Times New Roman"/>
              <w:sz w:val="24"/>
              <w:szCs w:val="24"/>
              <w:lang w:eastAsia="en-GB"/>
            </w:rPr>
          </w:pPr>
          <w:r w:rsidRPr="003D3D0E">
            <w:rPr>
              <w:rFonts w:ascii="Times New Roman" w:eastAsia="Times New Roman" w:hAnsi="Times New Roman" w:cs="Times New Roman"/>
              <w:sz w:val="24"/>
              <w:szCs w:val="24"/>
              <w:lang w:eastAsia="en-GB"/>
            </w:rPr>
            <w:t xml:space="preserve">Mukhlis, M. and Tyas, A.A.W.P. (2024). The Role of Change Management in Improving Organizational Performance. </w:t>
          </w:r>
          <w:proofErr w:type="spellStart"/>
          <w:r w:rsidRPr="003D3D0E">
            <w:rPr>
              <w:rFonts w:ascii="Times New Roman" w:eastAsia="Times New Roman" w:hAnsi="Times New Roman" w:cs="Times New Roman"/>
              <w:i/>
              <w:iCs/>
              <w:sz w:val="24"/>
              <w:szCs w:val="24"/>
              <w:lang w:eastAsia="en-GB"/>
            </w:rPr>
            <w:t>Jurnal</w:t>
          </w:r>
          <w:proofErr w:type="spellEnd"/>
          <w:r w:rsidRPr="003D3D0E">
            <w:rPr>
              <w:rFonts w:ascii="Times New Roman" w:eastAsia="Times New Roman" w:hAnsi="Times New Roman" w:cs="Times New Roman"/>
              <w:i/>
              <w:iCs/>
              <w:sz w:val="24"/>
              <w:szCs w:val="24"/>
              <w:lang w:eastAsia="en-GB"/>
            </w:rPr>
            <w:t xml:space="preserve"> </w:t>
          </w:r>
          <w:proofErr w:type="spellStart"/>
          <w:r w:rsidRPr="003D3D0E">
            <w:rPr>
              <w:rFonts w:ascii="Times New Roman" w:eastAsia="Times New Roman" w:hAnsi="Times New Roman" w:cs="Times New Roman"/>
              <w:i/>
              <w:iCs/>
              <w:sz w:val="24"/>
              <w:szCs w:val="24"/>
              <w:lang w:eastAsia="en-GB"/>
            </w:rPr>
            <w:t>Ilmiah</w:t>
          </w:r>
          <w:proofErr w:type="spellEnd"/>
          <w:r w:rsidRPr="003D3D0E">
            <w:rPr>
              <w:rFonts w:ascii="Times New Roman" w:eastAsia="Times New Roman" w:hAnsi="Times New Roman" w:cs="Times New Roman"/>
              <w:i/>
              <w:iCs/>
              <w:sz w:val="24"/>
              <w:szCs w:val="24"/>
              <w:lang w:eastAsia="en-GB"/>
            </w:rPr>
            <w:t xml:space="preserve"> </w:t>
          </w:r>
          <w:proofErr w:type="spellStart"/>
          <w:r w:rsidRPr="003D3D0E">
            <w:rPr>
              <w:rFonts w:ascii="Times New Roman" w:eastAsia="Times New Roman" w:hAnsi="Times New Roman" w:cs="Times New Roman"/>
              <w:i/>
              <w:iCs/>
              <w:sz w:val="24"/>
              <w:szCs w:val="24"/>
              <w:lang w:eastAsia="en-GB"/>
            </w:rPr>
            <w:t>Manajemen</w:t>
          </w:r>
          <w:proofErr w:type="spellEnd"/>
          <w:r w:rsidRPr="003D3D0E">
            <w:rPr>
              <w:rFonts w:ascii="Times New Roman" w:eastAsia="Times New Roman" w:hAnsi="Times New Roman" w:cs="Times New Roman"/>
              <w:i/>
              <w:iCs/>
              <w:sz w:val="24"/>
              <w:szCs w:val="24"/>
              <w:lang w:eastAsia="en-GB"/>
            </w:rPr>
            <w:t xml:space="preserve"> </w:t>
          </w:r>
          <w:proofErr w:type="spellStart"/>
          <w:r w:rsidRPr="003D3D0E">
            <w:rPr>
              <w:rFonts w:ascii="Times New Roman" w:eastAsia="Times New Roman" w:hAnsi="Times New Roman" w:cs="Times New Roman"/>
              <w:i/>
              <w:iCs/>
              <w:sz w:val="24"/>
              <w:szCs w:val="24"/>
              <w:lang w:eastAsia="en-GB"/>
            </w:rPr>
            <w:t>Kesatuan</w:t>
          </w:r>
          <w:proofErr w:type="spellEnd"/>
          <w:r w:rsidRPr="003D3D0E">
            <w:rPr>
              <w:rFonts w:ascii="Times New Roman" w:eastAsia="Times New Roman" w:hAnsi="Times New Roman" w:cs="Times New Roman"/>
              <w:sz w:val="24"/>
              <w:szCs w:val="24"/>
              <w:lang w:eastAsia="en-GB"/>
            </w:rPr>
            <w:t xml:space="preserve">, [online] 12(3), pp.773–782. </w:t>
          </w:r>
          <w:proofErr w:type="spellStart"/>
          <w:r w:rsidR="00557203" w:rsidRPr="003D3D0E">
            <w:rPr>
              <w:rFonts w:ascii="Times New Roman" w:eastAsia="Times New Roman" w:hAnsi="Times New Roman" w:cs="Times New Roman"/>
              <w:sz w:val="24"/>
              <w:szCs w:val="24"/>
              <w:lang w:eastAsia="en-GB"/>
            </w:rPr>
            <w:t>doi</w:t>
          </w:r>
          <w:proofErr w:type="spellEnd"/>
          <w:r w:rsidR="00557203" w:rsidRPr="003D3D0E">
            <w:rPr>
              <w:rFonts w:ascii="Times New Roman" w:eastAsia="Times New Roman" w:hAnsi="Times New Roman" w:cs="Times New Roman"/>
              <w:sz w:val="24"/>
              <w:szCs w:val="24"/>
              <w:lang w:eastAsia="en-GB"/>
            </w:rPr>
            <w:t>: https://doi.org/10.37641/jimkes.v12i3.2606</w:t>
          </w:r>
          <w:r w:rsidRPr="003D3D0E">
            <w:rPr>
              <w:rFonts w:ascii="Times New Roman" w:eastAsia="Times New Roman" w:hAnsi="Times New Roman" w:cs="Times New Roman"/>
              <w:sz w:val="24"/>
              <w:szCs w:val="24"/>
              <w:lang w:eastAsia="en-GB"/>
            </w:rPr>
            <w:t>.</w:t>
          </w:r>
          <w:r w:rsidR="007C7DCB">
            <w:rPr>
              <w:rFonts w:ascii="Times New Roman" w:eastAsia="Times New Roman" w:hAnsi="Times New Roman" w:cs="Times New Roman"/>
              <w:sz w:val="24"/>
              <w:szCs w:val="24"/>
              <w:lang w:eastAsia="en-GB"/>
            </w:rPr>
            <w:t xml:space="preserve"> </w:t>
          </w:r>
          <w:r w:rsidR="007C7DCB" w:rsidRPr="007C7DCB">
            <w:rPr>
              <w:rFonts w:ascii="Times New Roman" w:eastAsia="Times New Roman" w:hAnsi="Times New Roman" w:cs="Times New Roman"/>
              <w:sz w:val="24"/>
              <w:szCs w:val="24"/>
              <w:lang w:eastAsia="en-GB"/>
            </w:rPr>
            <w:t>[Accessed 17 Apr. 2025].</w:t>
          </w:r>
        </w:p>
        <w:p w14:paraId="5B5D51DA" w14:textId="77777777" w:rsidR="003D3D0E" w:rsidRPr="003D3D0E" w:rsidRDefault="003D3D0E" w:rsidP="003D3D0E">
          <w:pPr>
            <w:spacing w:after="240" w:line="360" w:lineRule="auto"/>
            <w:rPr>
              <w:rFonts w:ascii="Times New Roman" w:eastAsia="Times New Roman" w:hAnsi="Times New Roman" w:cs="Times New Roman"/>
              <w:sz w:val="24"/>
              <w:szCs w:val="24"/>
              <w:lang w:eastAsia="en-GB"/>
            </w:rPr>
          </w:pPr>
          <w:r w:rsidRPr="003D3D0E">
            <w:rPr>
              <w:rFonts w:ascii="Times New Roman" w:eastAsia="Times New Roman" w:hAnsi="Times New Roman" w:cs="Times New Roman"/>
              <w:sz w:val="24"/>
              <w:szCs w:val="24"/>
              <w:lang w:eastAsia="en-GB"/>
            </w:rPr>
            <w:t xml:space="preserve">Mullins, L.J. (2016). </w:t>
          </w:r>
          <w:r w:rsidRPr="003D3D0E">
            <w:rPr>
              <w:rFonts w:ascii="Times New Roman" w:eastAsia="Times New Roman" w:hAnsi="Times New Roman" w:cs="Times New Roman"/>
              <w:i/>
              <w:iCs/>
              <w:sz w:val="24"/>
              <w:szCs w:val="24"/>
              <w:lang w:eastAsia="en-GB"/>
            </w:rPr>
            <w:t>Management and Organisational behaviour.</w:t>
          </w:r>
          <w:r w:rsidRPr="003D3D0E">
            <w:rPr>
              <w:rFonts w:ascii="Times New Roman" w:eastAsia="Times New Roman" w:hAnsi="Times New Roman" w:cs="Times New Roman"/>
              <w:sz w:val="24"/>
              <w:szCs w:val="24"/>
              <w:lang w:eastAsia="en-GB"/>
            </w:rPr>
            <w:t xml:space="preserve"> 11th ed. Harlow: Ft Prentice Hall.</w:t>
          </w:r>
        </w:p>
        <w:p w14:paraId="261A0C56" w14:textId="3863C750" w:rsidR="003D3D0E" w:rsidRPr="003D3D0E" w:rsidRDefault="003D3D0E" w:rsidP="003D3D0E">
          <w:pPr>
            <w:spacing w:after="240" w:line="360" w:lineRule="auto"/>
            <w:rPr>
              <w:rFonts w:ascii="Times New Roman" w:eastAsia="Times New Roman" w:hAnsi="Times New Roman" w:cs="Times New Roman"/>
              <w:sz w:val="24"/>
              <w:szCs w:val="24"/>
              <w:lang w:eastAsia="en-GB"/>
            </w:rPr>
          </w:pPr>
          <w:r w:rsidRPr="003D3D0E">
            <w:rPr>
              <w:rFonts w:ascii="Times New Roman" w:eastAsia="Times New Roman" w:hAnsi="Times New Roman" w:cs="Times New Roman"/>
              <w:sz w:val="24"/>
              <w:szCs w:val="24"/>
              <w:lang w:eastAsia="en-GB"/>
            </w:rPr>
            <w:t xml:space="preserve">Nadler, D. and Tushman, M. (1997). </w:t>
          </w:r>
          <w:r w:rsidRPr="003D3D0E">
            <w:rPr>
              <w:rFonts w:ascii="Times New Roman" w:eastAsia="Times New Roman" w:hAnsi="Times New Roman" w:cs="Times New Roman"/>
              <w:i/>
              <w:iCs/>
              <w:sz w:val="24"/>
              <w:szCs w:val="24"/>
              <w:lang w:eastAsia="en-GB"/>
            </w:rPr>
            <w:t xml:space="preserve">Competing by </w:t>
          </w:r>
          <w:r w:rsidR="00557203" w:rsidRPr="003D3D0E">
            <w:rPr>
              <w:rFonts w:ascii="Times New Roman" w:eastAsia="Times New Roman" w:hAnsi="Times New Roman" w:cs="Times New Roman"/>
              <w:i/>
              <w:iCs/>
              <w:sz w:val="24"/>
              <w:szCs w:val="24"/>
              <w:lang w:eastAsia="en-GB"/>
            </w:rPr>
            <w:t>design:</w:t>
          </w:r>
          <w:r w:rsidRPr="003D3D0E">
            <w:rPr>
              <w:rFonts w:ascii="Times New Roman" w:eastAsia="Times New Roman" w:hAnsi="Times New Roman" w:cs="Times New Roman"/>
              <w:i/>
              <w:iCs/>
              <w:sz w:val="24"/>
              <w:szCs w:val="24"/>
              <w:lang w:eastAsia="en-GB"/>
            </w:rPr>
            <w:t xml:space="preserve"> the power of organizational architecture</w:t>
          </w:r>
          <w:r w:rsidRPr="003D3D0E">
            <w:rPr>
              <w:rFonts w:ascii="Times New Roman" w:eastAsia="Times New Roman" w:hAnsi="Times New Roman" w:cs="Times New Roman"/>
              <w:sz w:val="24"/>
              <w:szCs w:val="24"/>
              <w:lang w:eastAsia="en-GB"/>
            </w:rPr>
            <w:t>. New York: Oxford University Press.</w:t>
          </w:r>
        </w:p>
        <w:p w14:paraId="5058078C" w14:textId="4A7FC2AA" w:rsidR="003D3D0E" w:rsidRPr="003D3D0E" w:rsidRDefault="003D3D0E" w:rsidP="003D3D0E">
          <w:pPr>
            <w:spacing w:after="240" w:line="360" w:lineRule="auto"/>
            <w:rPr>
              <w:rFonts w:ascii="Times New Roman" w:eastAsia="Times New Roman" w:hAnsi="Times New Roman" w:cs="Times New Roman"/>
              <w:sz w:val="24"/>
              <w:szCs w:val="24"/>
              <w:lang w:eastAsia="en-GB"/>
            </w:rPr>
          </w:pPr>
          <w:r w:rsidRPr="003D3D0E">
            <w:rPr>
              <w:rFonts w:ascii="Times New Roman" w:eastAsia="Times New Roman" w:hAnsi="Times New Roman" w:cs="Times New Roman"/>
              <w:sz w:val="24"/>
              <w:szCs w:val="24"/>
              <w:lang w:eastAsia="en-GB"/>
            </w:rPr>
            <w:t xml:space="preserve">Onyekwere, L.A., </w:t>
          </w:r>
          <w:proofErr w:type="spellStart"/>
          <w:r w:rsidRPr="003D3D0E">
            <w:rPr>
              <w:rFonts w:ascii="Times New Roman" w:eastAsia="Times New Roman" w:hAnsi="Times New Roman" w:cs="Times New Roman"/>
              <w:sz w:val="24"/>
              <w:szCs w:val="24"/>
              <w:lang w:eastAsia="en-GB"/>
            </w:rPr>
            <w:t>Ogona</w:t>
          </w:r>
          <w:proofErr w:type="spellEnd"/>
          <w:r w:rsidRPr="003D3D0E">
            <w:rPr>
              <w:rFonts w:ascii="Times New Roman" w:eastAsia="Times New Roman" w:hAnsi="Times New Roman" w:cs="Times New Roman"/>
              <w:sz w:val="24"/>
              <w:szCs w:val="24"/>
              <w:lang w:eastAsia="en-GB"/>
            </w:rPr>
            <w:t xml:space="preserve">, I.K. and </w:t>
          </w:r>
          <w:proofErr w:type="spellStart"/>
          <w:r w:rsidRPr="003D3D0E">
            <w:rPr>
              <w:rFonts w:ascii="Times New Roman" w:eastAsia="Times New Roman" w:hAnsi="Times New Roman" w:cs="Times New Roman"/>
              <w:sz w:val="24"/>
              <w:szCs w:val="24"/>
              <w:lang w:eastAsia="en-GB"/>
            </w:rPr>
            <w:t>Ololube</w:t>
          </w:r>
          <w:proofErr w:type="spellEnd"/>
          <w:r w:rsidRPr="003D3D0E">
            <w:rPr>
              <w:rFonts w:ascii="Times New Roman" w:eastAsia="Times New Roman" w:hAnsi="Times New Roman" w:cs="Times New Roman"/>
              <w:sz w:val="24"/>
              <w:szCs w:val="24"/>
              <w:lang w:eastAsia="en-GB"/>
            </w:rPr>
            <w:t xml:space="preserve">, N.P. (2023). Leadership and Management of Change in Organizations. </w:t>
          </w:r>
          <w:r w:rsidRPr="003D3D0E">
            <w:rPr>
              <w:rFonts w:ascii="Times New Roman" w:eastAsia="Times New Roman" w:hAnsi="Times New Roman" w:cs="Times New Roman"/>
              <w:i/>
              <w:iCs/>
              <w:sz w:val="24"/>
              <w:szCs w:val="24"/>
              <w:lang w:eastAsia="en-GB"/>
            </w:rPr>
            <w:t>South Asian Research Journal of Humanities and Social Sciences</w:t>
          </w:r>
          <w:r w:rsidRPr="003D3D0E">
            <w:rPr>
              <w:rFonts w:ascii="Times New Roman" w:eastAsia="Times New Roman" w:hAnsi="Times New Roman" w:cs="Times New Roman"/>
              <w:sz w:val="24"/>
              <w:szCs w:val="24"/>
              <w:lang w:eastAsia="en-GB"/>
            </w:rPr>
            <w:t xml:space="preserve">, [online] 5(03), pp.96–106. </w:t>
          </w:r>
          <w:proofErr w:type="spellStart"/>
          <w:r w:rsidR="00557203" w:rsidRPr="003D3D0E">
            <w:rPr>
              <w:rFonts w:ascii="Times New Roman" w:eastAsia="Times New Roman" w:hAnsi="Times New Roman" w:cs="Times New Roman"/>
              <w:sz w:val="24"/>
              <w:szCs w:val="24"/>
              <w:lang w:eastAsia="en-GB"/>
            </w:rPr>
            <w:t>doi</w:t>
          </w:r>
          <w:proofErr w:type="spellEnd"/>
          <w:r w:rsidR="00557203" w:rsidRPr="003D3D0E">
            <w:rPr>
              <w:rFonts w:ascii="Times New Roman" w:eastAsia="Times New Roman" w:hAnsi="Times New Roman" w:cs="Times New Roman"/>
              <w:sz w:val="24"/>
              <w:szCs w:val="24"/>
              <w:lang w:eastAsia="en-GB"/>
            </w:rPr>
            <w:t>: https://doi.org/10.36346/sarjhss.2023.v05i03.012</w:t>
          </w:r>
          <w:r w:rsidRPr="003D3D0E">
            <w:rPr>
              <w:rFonts w:ascii="Times New Roman" w:eastAsia="Times New Roman" w:hAnsi="Times New Roman" w:cs="Times New Roman"/>
              <w:sz w:val="24"/>
              <w:szCs w:val="24"/>
              <w:lang w:eastAsia="en-GB"/>
            </w:rPr>
            <w:t>.</w:t>
          </w:r>
          <w:r w:rsidR="007C7DCB">
            <w:rPr>
              <w:rFonts w:ascii="Times New Roman" w:eastAsia="Times New Roman" w:hAnsi="Times New Roman" w:cs="Times New Roman"/>
              <w:sz w:val="24"/>
              <w:szCs w:val="24"/>
              <w:lang w:eastAsia="en-GB"/>
            </w:rPr>
            <w:t xml:space="preserve"> </w:t>
          </w:r>
          <w:r w:rsidR="007C7DCB" w:rsidRPr="007C7DCB">
            <w:rPr>
              <w:rFonts w:ascii="Times New Roman" w:eastAsia="Times New Roman" w:hAnsi="Times New Roman" w:cs="Times New Roman"/>
              <w:sz w:val="24"/>
              <w:szCs w:val="24"/>
              <w:lang w:eastAsia="en-GB"/>
            </w:rPr>
            <w:t>[Accessed 25 Apr. 2025].</w:t>
          </w:r>
        </w:p>
        <w:p w14:paraId="5C266A90" w14:textId="77777777" w:rsidR="003D3D0E" w:rsidRPr="003D3D0E" w:rsidRDefault="003D3D0E" w:rsidP="003D3D0E">
          <w:pPr>
            <w:spacing w:after="240" w:line="360" w:lineRule="auto"/>
            <w:rPr>
              <w:rFonts w:ascii="Times New Roman" w:eastAsia="Times New Roman" w:hAnsi="Times New Roman" w:cs="Times New Roman"/>
              <w:sz w:val="24"/>
              <w:szCs w:val="24"/>
              <w:lang w:eastAsia="en-GB"/>
            </w:rPr>
          </w:pPr>
          <w:r w:rsidRPr="003D3D0E">
            <w:rPr>
              <w:rFonts w:ascii="Times New Roman" w:eastAsia="Times New Roman" w:hAnsi="Times New Roman" w:cs="Times New Roman"/>
              <w:sz w:val="24"/>
              <w:szCs w:val="24"/>
              <w:lang w:eastAsia="en-GB"/>
            </w:rPr>
            <w:lastRenderedPageBreak/>
            <w:t xml:space="preserve">Shah, N. (2023). A Literature Review on Leadership Style and Organizational Change Management. </w:t>
          </w:r>
          <w:r w:rsidRPr="003D3D0E">
            <w:rPr>
              <w:rFonts w:ascii="Times New Roman" w:eastAsia="Times New Roman" w:hAnsi="Times New Roman" w:cs="Times New Roman"/>
              <w:i/>
              <w:iCs/>
              <w:sz w:val="24"/>
              <w:szCs w:val="24"/>
              <w:lang w:eastAsia="en-GB"/>
            </w:rPr>
            <w:t>ResearchGate</w:t>
          </w:r>
          <w:r w:rsidRPr="003D3D0E">
            <w:rPr>
              <w:rFonts w:ascii="Times New Roman" w:eastAsia="Times New Roman" w:hAnsi="Times New Roman" w:cs="Times New Roman"/>
              <w:sz w:val="24"/>
              <w:szCs w:val="24"/>
              <w:lang w:eastAsia="en-GB"/>
            </w:rPr>
            <w:t>, [online] 2(2). Available at: https://www.researchgate.net/publication/376200883_A_Literature_Review_on_Leadership_Style_and_Organizational_Change_Management [Accessed 9 May 2025].</w:t>
          </w:r>
        </w:p>
        <w:p w14:paraId="48D2F4F2" w14:textId="7909B742" w:rsidR="003D3D0E" w:rsidRPr="003D3D0E" w:rsidRDefault="003D3D0E" w:rsidP="003D3D0E">
          <w:pPr>
            <w:spacing w:after="240" w:line="360" w:lineRule="auto"/>
            <w:rPr>
              <w:rFonts w:ascii="Times New Roman" w:eastAsia="Times New Roman" w:hAnsi="Times New Roman" w:cs="Times New Roman"/>
              <w:sz w:val="24"/>
              <w:szCs w:val="24"/>
              <w:lang w:eastAsia="en-GB"/>
            </w:rPr>
          </w:pPr>
          <w:r w:rsidRPr="003D3D0E">
            <w:rPr>
              <w:rFonts w:ascii="Times New Roman" w:eastAsia="Times New Roman" w:hAnsi="Times New Roman" w:cs="Times New Roman"/>
              <w:sz w:val="24"/>
              <w:szCs w:val="24"/>
              <w:lang w:eastAsia="en-GB"/>
            </w:rPr>
            <w:t xml:space="preserve">Valero (2025). </w:t>
          </w:r>
          <w:r w:rsidRPr="003D3D0E">
            <w:rPr>
              <w:rFonts w:ascii="Times New Roman" w:eastAsia="Times New Roman" w:hAnsi="Times New Roman" w:cs="Times New Roman"/>
              <w:i/>
              <w:iCs/>
              <w:sz w:val="24"/>
              <w:szCs w:val="24"/>
              <w:lang w:eastAsia="en-GB"/>
            </w:rPr>
            <w:t>Valero | Advancing the Future of Energy</w:t>
          </w:r>
          <w:r w:rsidRPr="003D3D0E">
            <w:rPr>
              <w:rFonts w:ascii="Times New Roman" w:eastAsia="Times New Roman" w:hAnsi="Times New Roman" w:cs="Times New Roman"/>
              <w:sz w:val="24"/>
              <w:szCs w:val="24"/>
              <w:lang w:eastAsia="en-GB"/>
            </w:rPr>
            <w:t xml:space="preserve">. [online] www.valero.com. Available at: </w:t>
          </w:r>
          <w:hyperlink r:id="rId15" w:history="1">
            <w:r w:rsidR="006D36A0" w:rsidRPr="003D3D0E">
              <w:rPr>
                <w:rStyle w:val="Hyperlink"/>
                <w:rFonts w:ascii="Times New Roman" w:eastAsia="Times New Roman" w:hAnsi="Times New Roman" w:cs="Times New Roman"/>
                <w:sz w:val="24"/>
                <w:szCs w:val="24"/>
                <w:lang w:eastAsia="en-GB"/>
              </w:rPr>
              <w:t>https://www.valero.com/</w:t>
            </w:r>
          </w:hyperlink>
          <w:r w:rsidRPr="003D3D0E">
            <w:rPr>
              <w:rFonts w:ascii="Times New Roman" w:eastAsia="Times New Roman" w:hAnsi="Times New Roman" w:cs="Times New Roman"/>
              <w:sz w:val="24"/>
              <w:szCs w:val="24"/>
              <w:lang w:eastAsia="en-GB"/>
            </w:rPr>
            <w:t>.</w:t>
          </w:r>
          <w:r w:rsidR="006D36A0">
            <w:rPr>
              <w:rFonts w:ascii="Times New Roman" w:eastAsia="Times New Roman" w:hAnsi="Times New Roman" w:cs="Times New Roman"/>
              <w:sz w:val="24"/>
              <w:szCs w:val="24"/>
              <w:lang w:eastAsia="en-GB"/>
            </w:rPr>
            <w:t xml:space="preserve"> </w:t>
          </w:r>
          <w:r w:rsidR="006D36A0" w:rsidRPr="006D36A0">
            <w:rPr>
              <w:rFonts w:ascii="Times New Roman" w:eastAsia="Times New Roman" w:hAnsi="Times New Roman" w:cs="Times New Roman"/>
              <w:sz w:val="24"/>
              <w:szCs w:val="24"/>
              <w:lang w:eastAsia="en-GB"/>
            </w:rPr>
            <w:t>[Accessed 20 Apr. 2025].</w:t>
          </w:r>
        </w:p>
        <w:p w14:paraId="600BD190" w14:textId="77777777" w:rsidR="003D3D0E" w:rsidRPr="003D3D0E" w:rsidRDefault="003D3D0E" w:rsidP="003D3D0E">
          <w:pPr>
            <w:spacing w:after="240" w:line="360" w:lineRule="auto"/>
            <w:rPr>
              <w:rFonts w:ascii="Times New Roman" w:eastAsia="Times New Roman" w:hAnsi="Times New Roman" w:cs="Times New Roman"/>
              <w:sz w:val="24"/>
              <w:szCs w:val="24"/>
              <w:lang w:eastAsia="en-GB"/>
            </w:rPr>
          </w:pPr>
          <w:r w:rsidRPr="003D3D0E">
            <w:rPr>
              <w:rFonts w:ascii="Times New Roman" w:eastAsia="Times New Roman" w:hAnsi="Times New Roman" w:cs="Times New Roman"/>
              <w:sz w:val="24"/>
              <w:szCs w:val="24"/>
              <w:lang w:eastAsia="en-GB"/>
            </w:rPr>
            <w:t xml:space="preserve">Visual Paradigm Online (2025). </w:t>
          </w:r>
          <w:r w:rsidRPr="003D3D0E">
            <w:rPr>
              <w:rFonts w:ascii="Times New Roman" w:eastAsia="Times New Roman" w:hAnsi="Times New Roman" w:cs="Times New Roman"/>
              <w:i/>
              <w:iCs/>
              <w:sz w:val="24"/>
              <w:szCs w:val="24"/>
              <w:lang w:eastAsia="en-GB"/>
            </w:rPr>
            <w:t xml:space="preserve">Kotter’s 8 Step Change Business Model | </w:t>
          </w:r>
          <w:proofErr w:type="spellStart"/>
          <w:proofErr w:type="gramStart"/>
          <w:r w:rsidRPr="003D3D0E">
            <w:rPr>
              <w:rFonts w:ascii="Times New Roman" w:eastAsia="Times New Roman" w:hAnsi="Times New Roman" w:cs="Times New Roman"/>
              <w:i/>
              <w:iCs/>
              <w:sz w:val="24"/>
              <w:szCs w:val="24"/>
              <w:lang w:eastAsia="en-GB"/>
            </w:rPr>
            <w:t>infoart.templates</w:t>
          </w:r>
          <w:proofErr w:type="gramEnd"/>
          <w:r w:rsidRPr="003D3D0E">
            <w:rPr>
              <w:rFonts w:ascii="Times New Roman" w:eastAsia="Times New Roman" w:hAnsi="Times New Roman" w:cs="Times New Roman"/>
              <w:i/>
              <w:iCs/>
              <w:sz w:val="24"/>
              <w:szCs w:val="24"/>
              <w:lang w:eastAsia="en-GB"/>
            </w:rPr>
            <w:t>.kotters</w:t>
          </w:r>
          <w:proofErr w:type="spellEnd"/>
          <w:r w:rsidRPr="003D3D0E">
            <w:rPr>
              <w:rFonts w:ascii="Times New Roman" w:eastAsia="Times New Roman" w:hAnsi="Times New Roman" w:cs="Times New Roman"/>
              <w:i/>
              <w:iCs/>
              <w:sz w:val="24"/>
              <w:szCs w:val="24"/>
              <w:lang w:eastAsia="en-GB"/>
            </w:rPr>
            <w:t>-change-</w:t>
          </w:r>
          <w:proofErr w:type="spellStart"/>
          <w:proofErr w:type="gramStart"/>
          <w:r w:rsidRPr="003D3D0E">
            <w:rPr>
              <w:rFonts w:ascii="Times New Roman" w:eastAsia="Times New Roman" w:hAnsi="Times New Roman" w:cs="Times New Roman"/>
              <w:i/>
              <w:iCs/>
              <w:sz w:val="24"/>
              <w:szCs w:val="24"/>
              <w:lang w:eastAsia="en-GB"/>
            </w:rPr>
            <w:t>model.type</w:t>
          </w:r>
          <w:proofErr w:type="spellEnd"/>
          <w:proofErr w:type="gramEnd"/>
          <w:r w:rsidRPr="003D3D0E">
            <w:rPr>
              <w:rFonts w:ascii="Times New Roman" w:eastAsia="Times New Roman" w:hAnsi="Times New Roman" w:cs="Times New Roman"/>
              <w:i/>
              <w:iCs/>
              <w:sz w:val="24"/>
              <w:szCs w:val="24"/>
              <w:lang w:eastAsia="en-GB"/>
            </w:rPr>
            <w:t>-name Template</w:t>
          </w:r>
          <w:r w:rsidRPr="003D3D0E">
            <w:rPr>
              <w:rFonts w:ascii="Times New Roman" w:eastAsia="Times New Roman" w:hAnsi="Times New Roman" w:cs="Times New Roman"/>
              <w:sz w:val="24"/>
              <w:szCs w:val="24"/>
              <w:lang w:eastAsia="en-GB"/>
            </w:rPr>
            <w:t>. [online] Visual-paradigm.com. Available at: https://online.visual-paradigm.com/ja/infoart/templates/kotters-change-model/kotters-8-step-change-business-model/ [Accessed 27 Apr. 2025].</w:t>
          </w:r>
        </w:p>
        <w:p w14:paraId="40735F7F" w14:textId="57B0B5E1" w:rsidR="003D3D0E" w:rsidRPr="003D3D0E" w:rsidRDefault="003D3D0E" w:rsidP="003D3D0E">
          <w:pPr>
            <w:spacing w:after="240" w:line="360" w:lineRule="auto"/>
            <w:rPr>
              <w:rFonts w:ascii="Times New Roman" w:eastAsia="Times New Roman" w:hAnsi="Times New Roman" w:cs="Times New Roman"/>
              <w:sz w:val="24"/>
              <w:szCs w:val="24"/>
              <w:lang w:eastAsia="en-GB"/>
            </w:rPr>
          </w:pPr>
          <w:r w:rsidRPr="003D3D0E">
            <w:rPr>
              <w:rFonts w:ascii="Times New Roman" w:eastAsia="Times New Roman" w:hAnsi="Times New Roman" w:cs="Times New Roman"/>
              <w:sz w:val="24"/>
              <w:szCs w:val="24"/>
              <w:lang w:eastAsia="en-GB"/>
            </w:rPr>
            <w:t xml:space="preserve">Vroom, V.H. (1964). </w:t>
          </w:r>
          <w:r w:rsidRPr="003D3D0E">
            <w:rPr>
              <w:rFonts w:ascii="Times New Roman" w:eastAsia="Times New Roman" w:hAnsi="Times New Roman" w:cs="Times New Roman"/>
              <w:i/>
              <w:iCs/>
              <w:sz w:val="24"/>
              <w:szCs w:val="24"/>
              <w:lang w:eastAsia="en-GB"/>
            </w:rPr>
            <w:t>Work and motivation</w:t>
          </w:r>
          <w:r w:rsidRPr="003D3D0E">
            <w:rPr>
              <w:rFonts w:ascii="Times New Roman" w:eastAsia="Times New Roman" w:hAnsi="Times New Roman" w:cs="Times New Roman"/>
              <w:sz w:val="24"/>
              <w:szCs w:val="24"/>
              <w:lang w:eastAsia="en-GB"/>
            </w:rPr>
            <w:t>. New York: John Wiley &amp; Sons.</w:t>
          </w:r>
          <w:r w:rsidR="00557203">
            <w:rPr>
              <w:rFonts w:ascii="Times New Roman" w:eastAsia="Times New Roman" w:hAnsi="Times New Roman" w:cs="Times New Roman"/>
              <w:sz w:val="24"/>
              <w:szCs w:val="24"/>
              <w:lang w:eastAsia="en-GB"/>
            </w:rPr>
            <w:t xml:space="preserve"> </w:t>
          </w:r>
          <w:r w:rsidR="00557203" w:rsidRPr="00557203">
            <w:rPr>
              <w:rFonts w:ascii="Times New Roman" w:eastAsia="Times New Roman" w:hAnsi="Times New Roman" w:cs="Times New Roman"/>
              <w:sz w:val="24"/>
              <w:szCs w:val="24"/>
              <w:lang w:eastAsia="en-GB"/>
            </w:rPr>
            <w:t>[Accessed 27 Apr. 2025].</w:t>
          </w:r>
        </w:p>
        <w:p w14:paraId="0D823694" w14:textId="77777777" w:rsidR="00AA2A91" w:rsidRPr="00967305" w:rsidRDefault="00AA2A91" w:rsidP="00AA2A91"/>
        <w:p w14:paraId="57748263" w14:textId="77777777" w:rsidR="00AA2A91" w:rsidRPr="00967305" w:rsidRDefault="00AA2A91" w:rsidP="00AA2A91"/>
        <w:p w14:paraId="2BBAF9C4" w14:textId="77777777" w:rsidR="00AA2A91" w:rsidRPr="00967305" w:rsidRDefault="00AA2A91" w:rsidP="00AA2A91"/>
        <w:p w14:paraId="3F0C99F6" w14:textId="77777777" w:rsidR="00AA2A91" w:rsidRPr="00967305" w:rsidRDefault="00AA2A91" w:rsidP="00AA2A91"/>
        <w:p w14:paraId="77D69E6F" w14:textId="0856231B" w:rsidR="0096183E" w:rsidRDefault="0096183E" w:rsidP="007D1947"/>
        <w:p w14:paraId="449C5E2C" w14:textId="7D4A4F8E" w:rsidR="00563568" w:rsidRDefault="00563568"/>
        <w:p w14:paraId="7F890C1F" w14:textId="1323C67E" w:rsidR="00CA09F3" w:rsidRDefault="00000000"/>
      </w:sdtContent>
    </w:sdt>
    <w:sectPr w:rsidR="00CA09F3" w:rsidSect="007D1947">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62206" w14:textId="77777777" w:rsidR="00D341D4" w:rsidRPr="00967305" w:rsidRDefault="00D341D4" w:rsidP="00EA61DC">
      <w:pPr>
        <w:spacing w:after="0" w:line="240" w:lineRule="auto"/>
      </w:pPr>
      <w:r w:rsidRPr="00967305">
        <w:separator/>
      </w:r>
    </w:p>
  </w:endnote>
  <w:endnote w:type="continuationSeparator" w:id="0">
    <w:p w14:paraId="1F5D8C3A" w14:textId="77777777" w:rsidR="00D341D4" w:rsidRPr="00967305" w:rsidRDefault="00D341D4" w:rsidP="00EA61DC">
      <w:pPr>
        <w:spacing w:after="0" w:line="240" w:lineRule="auto"/>
      </w:pPr>
      <w:r w:rsidRPr="0096730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70F5B" w14:textId="7E0112D6" w:rsidR="00822E1E" w:rsidRPr="00967305" w:rsidRDefault="00432AEC" w:rsidP="00822E1E">
    <w:pPr>
      <w:pStyle w:val="Footer"/>
    </w:pPr>
    <w:r w:rsidRPr="00967305">
      <w:tab/>
    </w:r>
    <w:r w:rsidRPr="00967305">
      <w:tab/>
    </w:r>
    <w:sdt>
      <w:sdtPr>
        <w:id w:val="-1403990593"/>
        <w:docPartObj>
          <w:docPartGallery w:val="Page Numbers (Bottom of Page)"/>
          <w:docPartUnique/>
        </w:docPartObj>
      </w:sdtPr>
      <w:sdtContent>
        <w:sdt>
          <w:sdtPr>
            <w:id w:val="-1769616900"/>
            <w:docPartObj>
              <w:docPartGallery w:val="Page Numbers (Top of Page)"/>
              <w:docPartUnique/>
            </w:docPartObj>
          </w:sdtPr>
          <w:sdtContent>
            <w:r w:rsidR="00822E1E" w:rsidRPr="00967305">
              <w:t xml:space="preserve">Page </w:t>
            </w:r>
            <w:r w:rsidR="00822E1E" w:rsidRPr="00967305">
              <w:rPr>
                <w:b/>
                <w:bCs/>
                <w:sz w:val="24"/>
                <w:szCs w:val="24"/>
              </w:rPr>
              <w:fldChar w:fldCharType="begin"/>
            </w:r>
            <w:r w:rsidR="00822E1E" w:rsidRPr="00967305">
              <w:rPr>
                <w:b/>
                <w:bCs/>
              </w:rPr>
              <w:instrText xml:space="preserve"> PAGE </w:instrText>
            </w:r>
            <w:r w:rsidR="00822E1E" w:rsidRPr="00967305">
              <w:rPr>
                <w:b/>
                <w:bCs/>
                <w:sz w:val="24"/>
                <w:szCs w:val="24"/>
              </w:rPr>
              <w:fldChar w:fldCharType="separate"/>
            </w:r>
            <w:r w:rsidR="00822E1E" w:rsidRPr="00967305">
              <w:rPr>
                <w:b/>
                <w:bCs/>
              </w:rPr>
              <w:t>2</w:t>
            </w:r>
            <w:r w:rsidR="00822E1E" w:rsidRPr="00967305">
              <w:rPr>
                <w:b/>
                <w:bCs/>
                <w:sz w:val="24"/>
                <w:szCs w:val="24"/>
              </w:rPr>
              <w:fldChar w:fldCharType="end"/>
            </w:r>
            <w:r w:rsidR="00822E1E" w:rsidRPr="00967305">
              <w:t xml:space="preserve"> of </w:t>
            </w:r>
            <w:r w:rsidR="00822E1E" w:rsidRPr="00967305">
              <w:rPr>
                <w:b/>
                <w:bCs/>
                <w:sz w:val="24"/>
                <w:szCs w:val="24"/>
              </w:rPr>
              <w:fldChar w:fldCharType="begin"/>
            </w:r>
            <w:r w:rsidR="00822E1E" w:rsidRPr="00967305">
              <w:rPr>
                <w:b/>
                <w:bCs/>
              </w:rPr>
              <w:instrText xml:space="preserve"> NUMPAGES  </w:instrText>
            </w:r>
            <w:r w:rsidR="00822E1E" w:rsidRPr="00967305">
              <w:rPr>
                <w:b/>
                <w:bCs/>
                <w:sz w:val="24"/>
                <w:szCs w:val="24"/>
              </w:rPr>
              <w:fldChar w:fldCharType="separate"/>
            </w:r>
            <w:r w:rsidR="00822E1E" w:rsidRPr="00967305">
              <w:rPr>
                <w:b/>
                <w:bCs/>
              </w:rPr>
              <w:t>2</w:t>
            </w:r>
            <w:r w:rsidR="00822E1E" w:rsidRPr="00967305">
              <w:rPr>
                <w:b/>
                <w:bCs/>
                <w:sz w:val="24"/>
                <w:szCs w:val="24"/>
              </w:rPr>
              <w:fldChar w:fldCharType="end"/>
            </w:r>
          </w:sdtContent>
        </w:sdt>
      </w:sdtContent>
    </w:sdt>
  </w:p>
  <w:p w14:paraId="2ECF2672" w14:textId="0BD0B384" w:rsidR="00EA61DC" w:rsidRPr="00967305" w:rsidRDefault="00EA61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DDE46" w14:textId="77777777" w:rsidR="00D341D4" w:rsidRPr="00967305" w:rsidRDefault="00D341D4" w:rsidP="00EA61DC">
      <w:pPr>
        <w:spacing w:after="0" w:line="240" w:lineRule="auto"/>
      </w:pPr>
      <w:r w:rsidRPr="00967305">
        <w:separator/>
      </w:r>
    </w:p>
  </w:footnote>
  <w:footnote w:type="continuationSeparator" w:id="0">
    <w:p w14:paraId="2D021D10" w14:textId="77777777" w:rsidR="00D341D4" w:rsidRPr="00967305" w:rsidRDefault="00D341D4" w:rsidP="00EA61DC">
      <w:pPr>
        <w:spacing w:after="0" w:line="240" w:lineRule="auto"/>
      </w:pPr>
      <w:r w:rsidRPr="0096730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FDF48" w14:textId="451BD05C" w:rsidR="00250999" w:rsidRPr="00967305" w:rsidRDefault="00250999" w:rsidP="00250999">
    <w:pPr>
      <w:pStyle w:val="Header"/>
    </w:pPr>
    <w:r w:rsidRPr="00967305">
      <w:t xml:space="preserve">Analysis of </w:t>
    </w:r>
    <w:r w:rsidR="006D61DB" w:rsidRPr="00967305">
      <w:t>Organisational</w:t>
    </w:r>
    <w:r w:rsidRPr="00967305">
      <w:t xml:space="preserve"> Change at Pembroke Refinery</w:t>
    </w:r>
    <w:r w:rsidR="00BF4616">
      <w:t xml:space="preserve">  </w:t>
    </w:r>
    <w:r w:rsidR="005C3AFD">
      <w:t xml:space="preserve">                                                       </w:t>
    </w:r>
    <w:r w:rsidR="00BF4616" w:rsidRPr="00967305">
      <w:t xml:space="preserve">Antony Pugh </w:t>
    </w:r>
  </w:p>
  <w:p w14:paraId="11363CCC" w14:textId="77777777" w:rsidR="00EA61DC" w:rsidRPr="00967305" w:rsidRDefault="00EA61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A58B6"/>
    <w:multiLevelType w:val="multilevel"/>
    <w:tmpl w:val="0AACE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A36B6"/>
    <w:multiLevelType w:val="multilevel"/>
    <w:tmpl w:val="26FCF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6C089A"/>
    <w:multiLevelType w:val="multilevel"/>
    <w:tmpl w:val="437EB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4603DB"/>
    <w:multiLevelType w:val="hybridMultilevel"/>
    <w:tmpl w:val="45B47E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507433"/>
    <w:multiLevelType w:val="multilevel"/>
    <w:tmpl w:val="15780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5908C9"/>
    <w:multiLevelType w:val="multilevel"/>
    <w:tmpl w:val="955C7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566CC8"/>
    <w:multiLevelType w:val="multilevel"/>
    <w:tmpl w:val="2034E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DA399E"/>
    <w:multiLevelType w:val="hybridMultilevel"/>
    <w:tmpl w:val="59C66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B32795"/>
    <w:multiLevelType w:val="multilevel"/>
    <w:tmpl w:val="98544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1377D6"/>
    <w:multiLevelType w:val="multilevel"/>
    <w:tmpl w:val="2C1A4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596F1B"/>
    <w:multiLevelType w:val="multilevel"/>
    <w:tmpl w:val="6846B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7B4A85"/>
    <w:multiLevelType w:val="hybridMultilevel"/>
    <w:tmpl w:val="88747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AE2E54"/>
    <w:multiLevelType w:val="multilevel"/>
    <w:tmpl w:val="310E6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F02B46"/>
    <w:multiLevelType w:val="hybridMultilevel"/>
    <w:tmpl w:val="939C5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0492588">
    <w:abstractNumId w:val="7"/>
  </w:num>
  <w:num w:numId="2" w16cid:durableId="2105028990">
    <w:abstractNumId w:val="13"/>
  </w:num>
  <w:num w:numId="3" w16cid:durableId="802232303">
    <w:abstractNumId w:val="1"/>
  </w:num>
  <w:num w:numId="4" w16cid:durableId="1232814640">
    <w:abstractNumId w:val="5"/>
  </w:num>
  <w:num w:numId="5" w16cid:durableId="1653561994">
    <w:abstractNumId w:val="10"/>
  </w:num>
  <w:num w:numId="6" w16cid:durableId="2045599263">
    <w:abstractNumId w:val="0"/>
  </w:num>
  <w:num w:numId="7" w16cid:durableId="1779136908">
    <w:abstractNumId w:val="9"/>
  </w:num>
  <w:num w:numId="8" w16cid:durableId="1054085927">
    <w:abstractNumId w:val="11"/>
  </w:num>
  <w:num w:numId="9" w16cid:durableId="1226141764">
    <w:abstractNumId w:val="12"/>
  </w:num>
  <w:num w:numId="10" w16cid:durableId="420220893">
    <w:abstractNumId w:val="6"/>
  </w:num>
  <w:num w:numId="11" w16cid:durableId="234972292">
    <w:abstractNumId w:val="8"/>
  </w:num>
  <w:num w:numId="12" w16cid:durableId="1042368348">
    <w:abstractNumId w:val="2"/>
  </w:num>
  <w:num w:numId="13" w16cid:durableId="377971956">
    <w:abstractNumId w:val="4"/>
  </w:num>
  <w:num w:numId="14" w16cid:durableId="5321139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B6C"/>
    <w:rsid w:val="00000EF0"/>
    <w:rsid w:val="0000369E"/>
    <w:rsid w:val="0000524E"/>
    <w:rsid w:val="000064D9"/>
    <w:rsid w:val="00006D15"/>
    <w:rsid w:val="000126AA"/>
    <w:rsid w:val="00012CEF"/>
    <w:rsid w:val="000146C5"/>
    <w:rsid w:val="000149BC"/>
    <w:rsid w:val="000166E2"/>
    <w:rsid w:val="00017E24"/>
    <w:rsid w:val="00020121"/>
    <w:rsid w:val="00021503"/>
    <w:rsid w:val="000232C6"/>
    <w:rsid w:val="00023F4B"/>
    <w:rsid w:val="00025315"/>
    <w:rsid w:val="000313AD"/>
    <w:rsid w:val="000342BD"/>
    <w:rsid w:val="00034ABB"/>
    <w:rsid w:val="000356C1"/>
    <w:rsid w:val="000401D2"/>
    <w:rsid w:val="000445CB"/>
    <w:rsid w:val="00053494"/>
    <w:rsid w:val="00057AAB"/>
    <w:rsid w:val="00060E8F"/>
    <w:rsid w:val="00063934"/>
    <w:rsid w:val="0007470B"/>
    <w:rsid w:val="00091190"/>
    <w:rsid w:val="000A47F2"/>
    <w:rsid w:val="000A5B1D"/>
    <w:rsid w:val="000B0A21"/>
    <w:rsid w:val="000B2353"/>
    <w:rsid w:val="000B74F8"/>
    <w:rsid w:val="000B7C69"/>
    <w:rsid w:val="000C427D"/>
    <w:rsid w:val="000D071F"/>
    <w:rsid w:val="000D344E"/>
    <w:rsid w:val="000D3520"/>
    <w:rsid w:val="000D45A9"/>
    <w:rsid w:val="000D633D"/>
    <w:rsid w:val="000D6706"/>
    <w:rsid w:val="000D757D"/>
    <w:rsid w:val="000E1606"/>
    <w:rsid w:val="000E2DC3"/>
    <w:rsid w:val="000E4343"/>
    <w:rsid w:val="000F3446"/>
    <w:rsid w:val="000F34B0"/>
    <w:rsid w:val="000F3C21"/>
    <w:rsid w:val="000F3F76"/>
    <w:rsid w:val="001002C2"/>
    <w:rsid w:val="0010304B"/>
    <w:rsid w:val="0010388B"/>
    <w:rsid w:val="00107936"/>
    <w:rsid w:val="00110878"/>
    <w:rsid w:val="00112A2D"/>
    <w:rsid w:val="00113F3E"/>
    <w:rsid w:val="0011535C"/>
    <w:rsid w:val="00115B96"/>
    <w:rsid w:val="00115C62"/>
    <w:rsid w:val="001166C0"/>
    <w:rsid w:val="00120918"/>
    <w:rsid w:val="00124DA4"/>
    <w:rsid w:val="00126620"/>
    <w:rsid w:val="00130452"/>
    <w:rsid w:val="00131A89"/>
    <w:rsid w:val="001328F2"/>
    <w:rsid w:val="001347E8"/>
    <w:rsid w:val="001356CD"/>
    <w:rsid w:val="00137002"/>
    <w:rsid w:val="00141271"/>
    <w:rsid w:val="001512B2"/>
    <w:rsid w:val="00153F69"/>
    <w:rsid w:val="001558D5"/>
    <w:rsid w:val="00157862"/>
    <w:rsid w:val="00161D6B"/>
    <w:rsid w:val="001643D3"/>
    <w:rsid w:val="00165E8B"/>
    <w:rsid w:val="00166107"/>
    <w:rsid w:val="00167E0D"/>
    <w:rsid w:val="0017301D"/>
    <w:rsid w:val="00173386"/>
    <w:rsid w:val="001758AE"/>
    <w:rsid w:val="00177088"/>
    <w:rsid w:val="00177EA3"/>
    <w:rsid w:val="00181277"/>
    <w:rsid w:val="001844B9"/>
    <w:rsid w:val="00185613"/>
    <w:rsid w:val="00192187"/>
    <w:rsid w:val="0019401C"/>
    <w:rsid w:val="00196BAD"/>
    <w:rsid w:val="001978E2"/>
    <w:rsid w:val="00197C32"/>
    <w:rsid w:val="001A0E25"/>
    <w:rsid w:val="001A2D76"/>
    <w:rsid w:val="001A4ED4"/>
    <w:rsid w:val="001A79AE"/>
    <w:rsid w:val="001B22E1"/>
    <w:rsid w:val="001B320D"/>
    <w:rsid w:val="001B49BF"/>
    <w:rsid w:val="001C4FFE"/>
    <w:rsid w:val="001D0E3A"/>
    <w:rsid w:val="001D3798"/>
    <w:rsid w:val="001D4901"/>
    <w:rsid w:val="001D5AAD"/>
    <w:rsid w:val="001E0B10"/>
    <w:rsid w:val="001E2870"/>
    <w:rsid w:val="001E29A2"/>
    <w:rsid w:val="001E49E0"/>
    <w:rsid w:val="001E4CA2"/>
    <w:rsid w:val="001E580C"/>
    <w:rsid w:val="001E5A61"/>
    <w:rsid w:val="001F5913"/>
    <w:rsid w:val="0020368F"/>
    <w:rsid w:val="00203F11"/>
    <w:rsid w:val="00207385"/>
    <w:rsid w:val="00210006"/>
    <w:rsid w:val="00213B73"/>
    <w:rsid w:val="002155FC"/>
    <w:rsid w:val="002156A9"/>
    <w:rsid w:val="00215D79"/>
    <w:rsid w:val="002165CD"/>
    <w:rsid w:val="002222BF"/>
    <w:rsid w:val="00226AB0"/>
    <w:rsid w:val="00231B39"/>
    <w:rsid w:val="00231E6A"/>
    <w:rsid w:val="002347C4"/>
    <w:rsid w:val="002364F0"/>
    <w:rsid w:val="002370F9"/>
    <w:rsid w:val="002421B1"/>
    <w:rsid w:val="00247263"/>
    <w:rsid w:val="00250813"/>
    <w:rsid w:val="00250999"/>
    <w:rsid w:val="00250E17"/>
    <w:rsid w:val="00255DDB"/>
    <w:rsid w:val="0026000A"/>
    <w:rsid w:val="00260AA2"/>
    <w:rsid w:val="00261562"/>
    <w:rsid w:val="002622F9"/>
    <w:rsid w:val="00262964"/>
    <w:rsid w:val="002675B4"/>
    <w:rsid w:val="002705E2"/>
    <w:rsid w:val="002744B6"/>
    <w:rsid w:val="00274B60"/>
    <w:rsid w:val="00280D8A"/>
    <w:rsid w:val="00281DF5"/>
    <w:rsid w:val="00283C99"/>
    <w:rsid w:val="002853C7"/>
    <w:rsid w:val="002856A3"/>
    <w:rsid w:val="00286FA8"/>
    <w:rsid w:val="002901A1"/>
    <w:rsid w:val="00291111"/>
    <w:rsid w:val="00291526"/>
    <w:rsid w:val="00292977"/>
    <w:rsid w:val="002958EA"/>
    <w:rsid w:val="002A05FB"/>
    <w:rsid w:val="002A0B66"/>
    <w:rsid w:val="002A1B99"/>
    <w:rsid w:val="002A65A9"/>
    <w:rsid w:val="002B075B"/>
    <w:rsid w:val="002B07ED"/>
    <w:rsid w:val="002B1DC3"/>
    <w:rsid w:val="002B61E9"/>
    <w:rsid w:val="002B7BDA"/>
    <w:rsid w:val="002C0757"/>
    <w:rsid w:val="002C2057"/>
    <w:rsid w:val="002C3086"/>
    <w:rsid w:val="002D50D9"/>
    <w:rsid w:val="002D7186"/>
    <w:rsid w:val="002E130D"/>
    <w:rsid w:val="002E36CB"/>
    <w:rsid w:val="002E503C"/>
    <w:rsid w:val="002F219A"/>
    <w:rsid w:val="002F4EAC"/>
    <w:rsid w:val="002F658D"/>
    <w:rsid w:val="002F67DE"/>
    <w:rsid w:val="002F74EE"/>
    <w:rsid w:val="00301749"/>
    <w:rsid w:val="00307A60"/>
    <w:rsid w:val="003106F7"/>
    <w:rsid w:val="003107B5"/>
    <w:rsid w:val="00311E33"/>
    <w:rsid w:val="003138DF"/>
    <w:rsid w:val="00313B67"/>
    <w:rsid w:val="00313F3D"/>
    <w:rsid w:val="00315EEB"/>
    <w:rsid w:val="00317052"/>
    <w:rsid w:val="00317265"/>
    <w:rsid w:val="00317AEF"/>
    <w:rsid w:val="003206C1"/>
    <w:rsid w:val="00320CC9"/>
    <w:rsid w:val="00322069"/>
    <w:rsid w:val="00324CCD"/>
    <w:rsid w:val="0032651B"/>
    <w:rsid w:val="00327414"/>
    <w:rsid w:val="00327F2F"/>
    <w:rsid w:val="00331374"/>
    <w:rsid w:val="00335995"/>
    <w:rsid w:val="00335C53"/>
    <w:rsid w:val="00335D96"/>
    <w:rsid w:val="00335E68"/>
    <w:rsid w:val="003373B6"/>
    <w:rsid w:val="0034089E"/>
    <w:rsid w:val="003419E6"/>
    <w:rsid w:val="00345571"/>
    <w:rsid w:val="0034601A"/>
    <w:rsid w:val="00346D50"/>
    <w:rsid w:val="0035186C"/>
    <w:rsid w:val="00351D94"/>
    <w:rsid w:val="003541C9"/>
    <w:rsid w:val="00360B6A"/>
    <w:rsid w:val="00361B85"/>
    <w:rsid w:val="00366DCB"/>
    <w:rsid w:val="003728BE"/>
    <w:rsid w:val="00372D72"/>
    <w:rsid w:val="00374EF2"/>
    <w:rsid w:val="00376555"/>
    <w:rsid w:val="0038018B"/>
    <w:rsid w:val="003820E8"/>
    <w:rsid w:val="00382239"/>
    <w:rsid w:val="003847E6"/>
    <w:rsid w:val="003856BA"/>
    <w:rsid w:val="0039015A"/>
    <w:rsid w:val="00393B47"/>
    <w:rsid w:val="00395612"/>
    <w:rsid w:val="00396936"/>
    <w:rsid w:val="00397503"/>
    <w:rsid w:val="003A01B9"/>
    <w:rsid w:val="003A2B6B"/>
    <w:rsid w:val="003A3C2F"/>
    <w:rsid w:val="003B28AC"/>
    <w:rsid w:val="003B2D43"/>
    <w:rsid w:val="003B319E"/>
    <w:rsid w:val="003B5933"/>
    <w:rsid w:val="003C081B"/>
    <w:rsid w:val="003C0CED"/>
    <w:rsid w:val="003C2205"/>
    <w:rsid w:val="003C7885"/>
    <w:rsid w:val="003D1DB4"/>
    <w:rsid w:val="003D1E4B"/>
    <w:rsid w:val="003D3D0E"/>
    <w:rsid w:val="003D5009"/>
    <w:rsid w:val="003E3CC3"/>
    <w:rsid w:val="003E4193"/>
    <w:rsid w:val="003E4BC1"/>
    <w:rsid w:val="003E5BE2"/>
    <w:rsid w:val="003E6E84"/>
    <w:rsid w:val="003F080B"/>
    <w:rsid w:val="003F15FE"/>
    <w:rsid w:val="003F198C"/>
    <w:rsid w:val="003F245E"/>
    <w:rsid w:val="003F24F7"/>
    <w:rsid w:val="003F73F7"/>
    <w:rsid w:val="003F7FDA"/>
    <w:rsid w:val="004010A5"/>
    <w:rsid w:val="004021AF"/>
    <w:rsid w:val="00404D37"/>
    <w:rsid w:val="00405350"/>
    <w:rsid w:val="00406C35"/>
    <w:rsid w:val="0040767C"/>
    <w:rsid w:val="00412FD9"/>
    <w:rsid w:val="00413D62"/>
    <w:rsid w:val="00416D75"/>
    <w:rsid w:val="00420624"/>
    <w:rsid w:val="00421852"/>
    <w:rsid w:val="00421E48"/>
    <w:rsid w:val="004304BB"/>
    <w:rsid w:val="004311CB"/>
    <w:rsid w:val="00432AEC"/>
    <w:rsid w:val="00433782"/>
    <w:rsid w:val="004349DE"/>
    <w:rsid w:val="00435E9A"/>
    <w:rsid w:val="00436052"/>
    <w:rsid w:val="00436520"/>
    <w:rsid w:val="00440BB0"/>
    <w:rsid w:val="00442D63"/>
    <w:rsid w:val="00445240"/>
    <w:rsid w:val="00450967"/>
    <w:rsid w:val="0045242A"/>
    <w:rsid w:val="00453515"/>
    <w:rsid w:val="004550F7"/>
    <w:rsid w:val="00457C8A"/>
    <w:rsid w:val="00460C61"/>
    <w:rsid w:val="00460F17"/>
    <w:rsid w:val="004637CC"/>
    <w:rsid w:val="004673C9"/>
    <w:rsid w:val="00467CE7"/>
    <w:rsid w:val="00472182"/>
    <w:rsid w:val="00474CC8"/>
    <w:rsid w:val="004767C4"/>
    <w:rsid w:val="00480872"/>
    <w:rsid w:val="00484C78"/>
    <w:rsid w:val="0048647A"/>
    <w:rsid w:val="004914EF"/>
    <w:rsid w:val="004969ED"/>
    <w:rsid w:val="00496F2F"/>
    <w:rsid w:val="004A08E3"/>
    <w:rsid w:val="004A11F6"/>
    <w:rsid w:val="004B3A47"/>
    <w:rsid w:val="004B7768"/>
    <w:rsid w:val="004B7C1E"/>
    <w:rsid w:val="004C00D4"/>
    <w:rsid w:val="004C178D"/>
    <w:rsid w:val="004C5EC2"/>
    <w:rsid w:val="004C7AD0"/>
    <w:rsid w:val="004D2E08"/>
    <w:rsid w:val="004D2F35"/>
    <w:rsid w:val="004D3FE0"/>
    <w:rsid w:val="004D41D6"/>
    <w:rsid w:val="004D4BA0"/>
    <w:rsid w:val="004D519C"/>
    <w:rsid w:val="004E2ED6"/>
    <w:rsid w:val="004E6078"/>
    <w:rsid w:val="004E7095"/>
    <w:rsid w:val="004E7C06"/>
    <w:rsid w:val="004F2A0E"/>
    <w:rsid w:val="0050063B"/>
    <w:rsid w:val="00500C5B"/>
    <w:rsid w:val="005012E3"/>
    <w:rsid w:val="005014C5"/>
    <w:rsid w:val="00501B02"/>
    <w:rsid w:val="00501E4F"/>
    <w:rsid w:val="00501EAE"/>
    <w:rsid w:val="00502BB3"/>
    <w:rsid w:val="0050355D"/>
    <w:rsid w:val="00503B34"/>
    <w:rsid w:val="00504018"/>
    <w:rsid w:val="005075FD"/>
    <w:rsid w:val="00510685"/>
    <w:rsid w:val="00511A56"/>
    <w:rsid w:val="0051376B"/>
    <w:rsid w:val="00514B78"/>
    <w:rsid w:val="00515B2A"/>
    <w:rsid w:val="00522271"/>
    <w:rsid w:val="005222DD"/>
    <w:rsid w:val="00524A1F"/>
    <w:rsid w:val="00525977"/>
    <w:rsid w:val="00530211"/>
    <w:rsid w:val="00533BF5"/>
    <w:rsid w:val="00536646"/>
    <w:rsid w:val="00540E58"/>
    <w:rsid w:val="0054270D"/>
    <w:rsid w:val="00542E21"/>
    <w:rsid w:val="00543DD3"/>
    <w:rsid w:val="00545675"/>
    <w:rsid w:val="00545CA3"/>
    <w:rsid w:val="00545CB4"/>
    <w:rsid w:val="00546508"/>
    <w:rsid w:val="00555CF1"/>
    <w:rsid w:val="005563C9"/>
    <w:rsid w:val="00557203"/>
    <w:rsid w:val="00563568"/>
    <w:rsid w:val="00563D6E"/>
    <w:rsid w:val="00564034"/>
    <w:rsid w:val="00565660"/>
    <w:rsid w:val="00566927"/>
    <w:rsid w:val="005675DB"/>
    <w:rsid w:val="005676F7"/>
    <w:rsid w:val="0057097E"/>
    <w:rsid w:val="00576164"/>
    <w:rsid w:val="005801C4"/>
    <w:rsid w:val="00586CA0"/>
    <w:rsid w:val="005873D5"/>
    <w:rsid w:val="0059178D"/>
    <w:rsid w:val="00595055"/>
    <w:rsid w:val="005966AC"/>
    <w:rsid w:val="005A1176"/>
    <w:rsid w:val="005A2CEC"/>
    <w:rsid w:val="005A42B4"/>
    <w:rsid w:val="005A51A3"/>
    <w:rsid w:val="005A5A55"/>
    <w:rsid w:val="005B04B6"/>
    <w:rsid w:val="005B15C7"/>
    <w:rsid w:val="005B441E"/>
    <w:rsid w:val="005B4698"/>
    <w:rsid w:val="005B6ED7"/>
    <w:rsid w:val="005C12AD"/>
    <w:rsid w:val="005C3AFD"/>
    <w:rsid w:val="005D4EA4"/>
    <w:rsid w:val="005E195E"/>
    <w:rsid w:val="005E3DB2"/>
    <w:rsid w:val="005E7E1E"/>
    <w:rsid w:val="005F1741"/>
    <w:rsid w:val="005F32F0"/>
    <w:rsid w:val="005F708E"/>
    <w:rsid w:val="0060103D"/>
    <w:rsid w:val="006022DE"/>
    <w:rsid w:val="0060395C"/>
    <w:rsid w:val="00603E73"/>
    <w:rsid w:val="006070FA"/>
    <w:rsid w:val="006134A0"/>
    <w:rsid w:val="00622ECC"/>
    <w:rsid w:val="00622F10"/>
    <w:rsid w:val="00622F31"/>
    <w:rsid w:val="00623C44"/>
    <w:rsid w:val="0062620E"/>
    <w:rsid w:val="00631B49"/>
    <w:rsid w:val="006368B5"/>
    <w:rsid w:val="0063697C"/>
    <w:rsid w:val="00637146"/>
    <w:rsid w:val="00641228"/>
    <w:rsid w:val="006444AC"/>
    <w:rsid w:val="006517EA"/>
    <w:rsid w:val="0065264D"/>
    <w:rsid w:val="0065630D"/>
    <w:rsid w:val="006643F0"/>
    <w:rsid w:val="00664862"/>
    <w:rsid w:val="006814AE"/>
    <w:rsid w:val="00684BF4"/>
    <w:rsid w:val="00685A4A"/>
    <w:rsid w:val="00686234"/>
    <w:rsid w:val="006872F1"/>
    <w:rsid w:val="0069103E"/>
    <w:rsid w:val="00692340"/>
    <w:rsid w:val="00692F65"/>
    <w:rsid w:val="00693E27"/>
    <w:rsid w:val="006951CB"/>
    <w:rsid w:val="006A0080"/>
    <w:rsid w:val="006A3CA7"/>
    <w:rsid w:val="006A4189"/>
    <w:rsid w:val="006A4D70"/>
    <w:rsid w:val="006A74A4"/>
    <w:rsid w:val="006A7D89"/>
    <w:rsid w:val="006B076E"/>
    <w:rsid w:val="006B1AF0"/>
    <w:rsid w:val="006B318E"/>
    <w:rsid w:val="006B36DE"/>
    <w:rsid w:val="006B50F8"/>
    <w:rsid w:val="006B686C"/>
    <w:rsid w:val="006B7DA1"/>
    <w:rsid w:val="006C1080"/>
    <w:rsid w:val="006C1AA4"/>
    <w:rsid w:val="006C2ED4"/>
    <w:rsid w:val="006C71CC"/>
    <w:rsid w:val="006C7AB5"/>
    <w:rsid w:val="006D0AAD"/>
    <w:rsid w:val="006D2579"/>
    <w:rsid w:val="006D36A0"/>
    <w:rsid w:val="006D4260"/>
    <w:rsid w:val="006D5D6E"/>
    <w:rsid w:val="006D61DB"/>
    <w:rsid w:val="006D6AD4"/>
    <w:rsid w:val="006E10EE"/>
    <w:rsid w:val="006E2ECC"/>
    <w:rsid w:val="006E369F"/>
    <w:rsid w:val="006E6F5A"/>
    <w:rsid w:val="006F11E2"/>
    <w:rsid w:val="006F6985"/>
    <w:rsid w:val="00700638"/>
    <w:rsid w:val="00700F07"/>
    <w:rsid w:val="00702D27"/>
    <w:rsid w:val="00705785"/>
    <w:rsid w:val="00707565"/>
    <w:rsid w:val="00712BEF"/>
    <w:rsid w:val="00712F31"/>
    <w:rsid w:val="00715199"/>
    <w:rsid w:val="00715502"/>
    <w:rsid w:val="00720F69"/>
    <w:rsid w:val="00721349"/>
    <w:rsid w:val="0072658F"/>
    <w:rsid w:val="00730F4E"/>
    <w:rsid w:val="00735B22"/>
    <w:rsid w:val="00737836"/>
    <w:rsid w:val="00741C43"/>
    <w:rsid w:val="00742CAE"/>
    <w:rsid w:val="00744C91"/>
    <w:rsid w:val="007503F0"/>
    <w:rsid w:val="007529A9"/>
    <w:rsid w:val="00752B11"/>
    <w:rsid w:val="00752B96"/>
    <w:rsid w:val="007556B1"/>
    <w:rsid w:val="00762DD8"/>
    <w:rsid w:val="00765A4E"/>
    <w:rsid w:val="007663B1"/>
    <w:rsid w:val="00767ED4"/>
    <w:rsid w:val="00770C2A"/>
    <w:rsid w:val="00771C0B"/>
    <w:rsid w:val="00775BDC"/>
    <w:rsid w:val="00780BD9"/>
    <w:rsid w:val="0078201F"/>
    <w:rsid w:val="0078220F"/>
    <w:rsid w:val="007827AE"/>
    <w:rsid w:val="00782C47"/>
    <w:rsid w:val="00785666"/>
    <w:rsid w:val="007901F0"/>
    <w:rsid w:val="00791022"/>
    <w:rsid w:val="00792414"/>
    <w:rsid w:val="00792781"/>
    <w:rsid w:val="007A0555"/>
    <w:rsid w:val="007B5C81"/>
    <w:rsid w:val="007C0DF2"/>
    <w:rsid w:val="007C5D68"/>
    <w:rsid w:val="007C7DCB"/>
    <w:rsid w:val="007D1551"/>
    <w:rsid w:val="007D1947"/>
    <w:rsid w:val="007E2E56"/>
    <w:rsid w:val="007E371A"/>
    <w:rsid w:val="007F0729"/>
    <w:rsid w:val="007F1B80"/>
    <w:rsid w:val="007F482F"/>
    <w:rsid w:val="007F65A5"/>
    <w:rsid w:val="00800D5B"/>
    <w:rsid w:val="00804D74"/>
    <w:rsid w:val="008061EC"/>
    <w:rsid w:val="00814C3F"/>
    <w:rsid w:val="00814F60"/>
    <w:rsid w:val="00816B30"/>
    <w:rsid w:val="00822E1E"/>
    <w:rsid w:val="00823910"/>
    <w:rsid w:val="00823A51"/>
    <w:rsid w:val="00823E54"/>
    <w:rsid w:val="00824188"/>
    <w:rsid w:val="00826A06"/>
    <w:rsid w:val="00830032"/>
    <w:rsid w:val="0084786D"/>
    <w:rsid w:val="00850D57"/>
    <w:rsid w:val="00851BA9"/>
    <w:rsid w:val="00851BFD"/>
    <w:rsid w:val="008526E9"/>
    <w:rsid w:val="00853511"/>
    <w:rsid w:val="00855BA0"/>
    <w:rsid w:val="00856BBE"/>
    <w:rsid w:val="00860607"/>
    <w:rsid w:val="00860677"/>
    <w:rsid w:val="008717CC"/>
    <w:rsid w:val="00871C65"/>
    <w:rsid w:val="0087350D"/>
    <w:rsid w:val="0087408F"/>
    <w:rsid w:val="0087476A"/>
    <w:rsid w:val="00875330"/>
    <w:rsid w:val="00877034"/>
    <w:rsid w:val="008772E3"/>
    <w:rsid w:val="00881066"/>
    <w:rsid w:val="008819CC"/>
    <w:rsid w:val="00881E19"/>
    <w:rsid w:val="0088495C"/>
    <w:rsid w:val="00886AE1"/>
    <w:rsid w:val="00887C62"/>
    <w:rsid w:val="00891DA7"/>
    <w:rsid w:val="0089421F"/>
    <w:rsid w:val="008A0388"/>
    <w:rsid w:val="008A5A5B"/>
    <w:rsid w:val="008A5F02"/>
    <w:rsid w:val="008B4C8F"/>
    <w:rsid w:val="008B57B3"/>
    <w:rsid w:val="008B5F0A"/>
    <w:rsid w:val="008B6A96"/>
    <w:rsid w:val="008D3D78"/>
    <w:rsid w:val="008D4C45"/>
    <w:rsid w:val="008D6718"/>
    <w:rsid w:val="008E0473"/>
    <w:rsid w:val="008E1E58"/>
    <w:rsid w:val="008E2945"/>
    <w:rsid w:val="008E36DA"/>
    <w:rsid w:val="008E3E83"/>
    <w:rsid w:val="008E51DE"/>
    <w:rsid w:val="008E5701"/>
    <w:rsid w:val="008E730E"/>
    <w:rsid w:val="008F0C88"/>
    <w:rsid w:val="008F137D"/>
    <w:rsid w:val="008F1C82"/>
    <w:rsid w:val="008F3BA4"/>
    <w:rsid w:val="008F5A58"/>
    <w:rsid w:val="008F61E7"/>
    <w:rsid w:val="008F6549"/>
    <w:rsid w:val="0090399D"/>
    <w:rsid w:val="0090455D"/>
    <w:rsid w:val="0091010A"/>
    <w:rsid w:val="0091407B"/>
    <w:rsid w:val="00915E86"/>
    <w:rsid w:val="009160D3"/>
    <w:rsid w:val="009162EA"/>
    <w:rsid w:val="009165B5"/>
    <w:rsid w:val="00920A0B"/>
    <w:rsid w:val="00925ACF"/>
    <w:rsid w:val="00931CAA"/>
    <w:rsid w:val="009365D4"/>
    <w:rsid w:val="00940FA9"/>
    <w:rsid w:val="0094248F"/>
    <w:rsid w:val="009476AF"/>
    <w:rsid w:val="00947B82"/>
    <w:rsid w:val="009511E9"/>
    <w:rsid w:val="009553A5"/>
    <w:rsid w:val="00960EF1"/>
    <w:rsid w:val="0096183E"/>
    <w:rsid w:val="009622B7"/>
    <w:rsid w:val="00963DED"/>
    <w:rsid w:val="0096423E"/>
    <w:rsid w:val="00966559"/>
    <w:rsid w:val="00967305"/>
    <w:rsid w:val="0096753A"/>
    <w:rsid w:val="00970714"/>
    <w:rsid w:val="009722C9"/>
    <w:rsid w:val="0097618B"/>
    <w:rsid w:val="00980D4C"/>
    <w:rsid w:val="00983E86"/>
    <w:rsid w:val="0098735D"/>
    <w:rsid w:val="00990AB0"/>
    <w:rsid w:val="00994A5E"/>
    <w:rsid w:val="009959D3"/>
    <w:rsid w:val="009A2C9F"/>
    <w:rsid w:val="009A3120"/>
    <w:rsid w:val="009A4FD5"/>
    <w:rsid w:val="009A6D51"/>
    <w:rsid w:val="009B02FC"/>
    <w:rsid w:val="009B031E"/>
    <w:rsid w:val="009B1996"/>
    <w:rsid w:val="009B2032"/>
    <w:rsid w:val="009B4117"/>
    <w:rsid w:val="009C3354"/>
    <w:rsid w:val="009D15D2"/>
    <w:rsid w:val="009D297C"/>
    <w:rsid w:val="009D500F"/>
    <w:rsid w:val="009E0A09"/>
    <w:rsid w:val="009E21A1"/>
    <w:rsid w:val="009F3A96"/>
    <w:rsid w:val="009F409E"/>
    <w:rsid w:val="009F5E99"/>
    <w:rsid w:val="00A02754"/>
    <w:rsid w:val="00A02EC1"/>
    <w:rsid w:val="00A069DE"/>
    <w:rsid w:val="00A101E3"/>
    <w:rsid w:val="00A10E2B"/>
    <w:rsid w:val="00A12B58"/>
    <w:rsid w:val="00A16405"/>
    <w:rsid w:val="00A17A06"/>
    <w:rsid w:val="00A17EF9"/>
    <w:rsid w:val="00A24B83"/>
    <w:rsid w:val="00A305CC"/>
    <w:rsid w:val="00A3668F"/>
    <w:rsid w:val="00A37CB3"/>
    <w:rsid w:val="00A37F39"/>
    <w:rsid w:val="00A4233F"/>
    <w:rsid w:val="00A44FC4"/>
    <w:rsid w:val="00A5323C"/>
    <w:rsid w:val="00A53769"/>
    <w:rsid w:val="00A556CF"/>
    <w:rsid w:val="00A627C6"/>
    <w:rsid w:val="00A6397C"/>
    <w:rsid w:val="00A663E1"/>
    <w:rsid w:val="00A66FCC"/>
    <w:rsid w:val="00A7010C"/>
    <w:rsid w:val="00A71706"/>
    <w:rsid w:val="00A72091"/>
    <w:rsid w:val="00A72B3C"/>
    <w:rsid w:val="00A73035"/>
    <w:rsid w:val="00A7549F"/>
    <w:rsid w:val="00A75A7C"/>
    <w:rsid w:val="00A76088"/>
    <w:rsid w:val="00A77C62"/>
    <w:rsid w:val="00A8313A"/>
    <w:rsid w:val="00A841D0"/>
    <w:rsid w:val="00A84BD9"/>
    <w:rsid w:val="00A84FDC"/>
    <w:rsid w:val="00A858CA"/>
    <w:rsid w:val="00A86791"/>
    <w:rsid w:val="00A877F6"/>
    <w:rsid w:val="00A90F27"/>
    <w:rsid w:val="00A94B29"/>
    <w:rsid w:val="00A95212"/>
    <w:rsid w:val="00A97FA4"/>
    <w:rsid w:val="00AA196A"/>
    <w:rsid w:val="00AA1BEE"/>
    <w:rsid w:val="00AA2A91"/>
    <w:rsid w:val="00AA36C3"/>
    <w:rsid w:val="00AA37F3"/>
    <w:rsid w:val="00AA3EC3"/>
    <w:rsid w:val="00AA5098"/>
    <w:rsid w:val="00AA5449"/>
    <w:rsid w:val="00AA5906"/>
    <w:rsid w:val="00AA7702"/>
    <w:rsid w:val="00AA7EC8"/>
    <w:rsid w:val="00AA7F66"/>
    <w:rsid w:val="00AB2A75"/>
    <w:rsid w:val="00AB4E92"/>
    <w:rsid w:val="00AB7124"/>
    <w:rsid w:val="00AC107A"/>
    <w:rsid w:val="00AC28D2"/>
    <w:rsid w:val="00AC2B79"/>
    <w:rsid w:val="00AC4AC5"/>
    <w:rsid w:val="00AD53EF"/>
    <w:rsid w:val="00AE2536"/>
    <w:rsid w:val="00AE639D"/>
    <w:rsid w:val="00AE691E"/>
    <w:rsid w:val="00AF08E4"/>
    <w:rsid w:val="00B00CF5"/>
    <w:rsid w:val="00B01874"/>
    <w:rsid w:val="00B051AE"/>
    <w:rsid w:val="00B06924"/>
    <w:rsid w:val="00B06CA4"/>
    <w:rsid w:val="00B074A8"/>
    <w:rsid w:val="00B076D0"/>
    <w:rsid w:val="00B0775F"/>
    <w:rsid w:val="00B0784C"/>
    <w:rsid w:val="00B1093A"/>
    <w:rsid w:val="00B11B94"/>
    <w:rsid w:val="00B125F1"/>
    <w:rsid w:val="00B13C5B"/>
    <w:rsid w:val="00B14C98"/>
    <w:rsid w:val="00B17712"/>
    <w:rsid w:val="00B23AC8"/>
    <w:rsid w:val="00B243B5"/>
    <w:rsid w:val="00B27043"/>
    <w:rsid w:val="00B275DE"/>
    <w:rsid w:val="00B27939"/>
    <w:rsid w:val="00B30BC7"/>
    <w:rsid w:val="00B31ED6"/>
    <w:rsid w:val="00B332E6"/>
    <w:rsid w:val="00B3370A"/>
    <w:rsid w:val="00B345A2"/>
    <w:rsid w:val="00B352A9"/>
    <w:rsid w:val="00B37304"/>
    <w:rsid w:val="00B41349"/>
    <w:rsid w:val="00B417FA"/>
    <w:rsid w:val="00B4277A"/>
    <w:rsid w:val="00B429EA"/>
    <w:rsid w:val="00B430FA"/>
    <w:rsid w:val="00B44728"/>
    <w:rsid w:val="00B55604"/>
    <w:rsid w:val="00B55B04"/>
    <w:rsid w:val="00B6085F"/>
    <w:rsid w:val="00B60DE8"/>
    <w:rsid w:val="00B67852"/>
    <w:rsid w:val="00B678FB"/>
    <w:rsid w:val="00B67EC2"/>
    <w:rsid w:val="00B7060F"/>
    <w:rsid w:val="00B708C9"/>
    <w:rsid w:val="00B712E0"/>
    <w:rsid w:val="00B735B1"/>
    <w:rsid w:val="00B75D9D"/>
    <w:rsid w:val="00B81F57"/>
    <w:rsid w:val="00B83C7C"/>
    <w:rsid w:val="00B84A1A"/>
    <w:rsid w:val="00B84A78"/>
    <w:rsid w:val="00B85100"/>
    <w:rsid w:val="00B8644F"/>
    <w:rsid w:val="00B913C6"/>
    <w:rsid w:val="00B949D5"/>
    <w:rsid w:val="00BA3E35"/>
    <w:rsid w:val="00BA45D1"/>
    <w:rsid w:val="00BA5EFE"/>
    <w:rsid w:val="00BA6A52"/>
    <w:rsid w:val="00BA7E05"/>
    <w:rsid w:val="00BB420D"/>
    <w:rsid w:val="00BB46B9"/>
    <w:rsid w:val="00BB53CC"/>
    <w:rsid w:val="00BB608B"/>
    <w:rsid w:val="00BB7B39"/>
    <w:rsid w:val="00BC04B5"/>
    <w:rsid w:val="00BC2468"/>
    <w:rsid w:val="00BD0030"/>
    <w:rsid w:val="00BD1AE8"/>
    <w:rsid w:val="00BD3631"/>
    <w:rsid w:val="00BD46CE"/>
    <w:rsid w:val="00BD718F"/>
    <w:rsid w:val="00BE0686"/>
    <w:rsid w:val="00BE0C08"/>
    <w:rsid w:val="00BE132F"/>
    <w:rsid w:val="00BE212A"/>
    <w:rsid w:val="00BE4693"/>
    <w:rsid w:val="00BE54B0"/>
    <w:rsid w:val="00BF0262"/>
    <w:rsid w:val="00BF056A"/>
    <w:rsid w:val="00BF4616"/>
    <w:rsid w:val="00BF5149"/>
    <w:rsid w:val="00BF6632"/>
    <w:rsid w:val="00C03E11"/>
    <w:rsid w:val="00C0739E"/>
    <w:rsid w:val="00C13C42"/>
    <w:rsid w:val="00C143EE"/>
    <w:rsid w:val="00C16287"/>
    <w:rsid w:val="00C16E45"/>
    <w:rsid w:val="00C233C9"/>
    <w:rsid w:val="00C24E34"/>
    <w:rsid w:val="00C254FA"/>
    <w:rsid w:val="00C315CC"/>
    <w:rsid w:val="00C327E6"/>
    <w:rsid w:val="00C4171F"/>
    <w:rsid w:val="00C44B91"/>
    <w:rsid w:val="00C45150"/>
    <w:rsid w:val="00C46B19"/>
    <w:rsid w:val="00C47BB9"/>
    <w:rsid w:val="00C50BFD"/>
    <w:rsid w:val="00C51CD9"/>
    <w:rsid w:val="00C531DE"/>
    <w:rsid w:val="00C5496B"/>
    <w:rsid w:val="00C57AD4"/>
    <w:rsid w:val="00C62AB2"/>
    <w:rsid w:val="00C646D4"/>
    <w:rsid w:val="00C65ADE"/>
    <w:rsid w:val="00C66162"/>
    <w:rsid w:val="00C70503"/>
    <w:rsid w:val="00C74DC7"/>
    <w:rsid w:val="00C85A3D"/>
    <w:rsid w:val="00C91D48"/>
    <w:rsid w:val="00C949C2"/>
    <w:rsid w:val="00C96633"/>
    <w:rsid w:val="00CA09F3"/>
    <w:rsid w:val="00CA4AC0"/>
    <w:rsid w:val="00CA79D3"/>
    <w:rsid w:val="00CA7D1C"/>
    <w:rsid w:val="00CB0418"/>
    <w:rsid w:val="00CB2986"/>
    <w:rsid w:val="00CB36C1"/>
    <w:rsid w:val="00CB62FE"/>
    <w:rsid w:val="00CC0B3E"/>
    <w:rsid w:val="00CC277D"/>
    <w:rsid w:val="00CC3575"/>
    <w:rsid w:val="00CC673F"/>
    <w:rsid w:val="00CD4382"/>
    <w:rsid w:val="00CD4E13"/>
    <w:rsid w:val="00CD6DA2"/>
    <w:rsid w:val="00CD7560"/>
    <w:rsid w:val="00CD7678"/>
    <w:rsid w:val="00CE490E"/>
    <w:rsid w:val="00CE57E4"/>
    <w:rsid w:val="00CE6D14"/>
    <w:rsid w:val="00CE7B89"/>
    <w:rsid w:val="00CF1347"/>
    <w:rsid w:val="00CF2B37"/>
    <w:rsid w:val="00CF341D"/>
    <w:rsid w:val="00CF53BA"/>
    <w:rsid w:val="00CF60E7"/>
    <w:rsid w:val="00CF61BA"/>
    <w:rsid w:val="00CF766D"/>
    <w:rsid w:val="00CF7B2D"/>
    <w:rsid w:val="00D00286"/>
    <w:rsid w:val="00D0080D"/>
    <w:rsid w:val="00D020CB"/>
    <w:rsid w:val="00D02959"/>
    <w:rsid w:val="00D03083"/>
    <w:rsid w:val="00D03237"/>
    <w:rsid w:val="00D0365D"/>
    <w:rsid w:val="00D03942"/>
    <w:rsid w:val="00D03D9D"/>
    <w:rsid w:val="00D046B3"/>
    <w:rsid w:val="00D0661D"/>
    <w:rsid w:val="00D11476"/>
    <w:rsid w:val="00D118DC"/>
    <w:rsid w:val="00D11A16"/>
    <w:rsid w:val="00D124C6"/>
    <w:rsid w:val="00D157B8"/>
    <w:rsid w:val="00D24971"/>
    <w:rsid w:val="00D253E3"/>
    <w:rsid w:val="00D30C45"/>
    <w:rsid w:val="00D33C19"/>
    <w:rsid w:val="00D341D4"/>
    <w:rsid w:val="00D34E98"/>
    <w:rsid w:val="00D35C06"/>
    <w:rsid w:val="00D35F15"/>
    <w:rsid w:val="00D373D0"/>
    <w:rsid w:val="00D37ECF"/>
    <w:rsid w:val="00D41169"/>
    <w:rsid w:val="00D45B8B"/>
    <w:rsid w:val="00D47ED2"/>
    <w:rsid w:val="00D505C7"/>
    <w:rsid w:val="00D555FB"/>
    <w:rsid w:val="00D5745F"/>
    <w:rsid w:val="00D61C26"/>
    <w:rsid w:val="00D62940"/>
    <w:rsid w:val="00D65709"/>
    <w:rsid w:val="00D7230E"/>
    <w:rsid w:val="00D73891"/>
    <w:rsid w:val="00D854A5"/>
    <w:rsid w:val="00D91EAD"/>
    <w:rsid w:val="00D92ED6"/>
    <w:rsid w:val="00D93568"/>
    <w:rsid w:val="00D9677E"/>
    <w:rsid w:val="00DA0BFF"/>
    <w:rsid w:val="00DA2491"/>
    <w:rsid w:val="00DA340D"/>
    <w:rsid w:val="00DA354D"/>
    <w:rsid w:val="00DA3C10"/>
    <w:rsid w:val="00DA4551"/>
    <w:rsid w:val="00DA50B7"/>
    <w:rsid w:val="00DA7540"/>
    <w:rsid w:val="00DB020A"/>
    <w:rsid w:val="00DB3452"/>
    <w:rsid w:val="00DB45EE"/>
    <w:rsid w:val="00DB4E31"/>
    <w:rsid w:val="00DB68C9"/>
    <w:rsid w:val="00DC1D24"/>
    <w:rsid w:val="00DC6D29"/>
    <w:rsid w:val="00DC7F4B"/>
    <w:rsid w:val="00DD0F8B"/>
    <w:rsid w:val="00DD1FC8"/>
    <w:rsid w:val="00DD32E8"/>
    <w:rsid w:val="00DD6F1C"/>
    <w:rsid w:val="00DD702C"/>
    <w:rsid w:val="00DD72D2"/>
    <w:rsid w:val="00DF16C5"/>
    <w:rsid w:val="00DF7C76"/>
    <w:rsid w:val="00DF7E62"/>
    <w:rsid w:val="00E00F6C"/>
    <w:rsid w:val="00E01872"/>
    <w:rsid w:val="00E07748"/>
    <w:rsid w:val="00E10050"/>
    <w:rsid w:val="00E10368"/>
    <w:rsid w:val="00E11E4A"/>
    <w:rsid w:val="00E141B6"/>
    <w:rsid w:val="00E15C41"/>
    <w:rsid w:val="00E164D4"/>
    <w:rsid w:val="00E20D78"/>
    <w:rsid w:val="00E2201F"/>
    <w:rsid w:val="00E23192"/>
    <w:rsid w:val="00E238EB"/>
    <w:rsid w:val="00E24556"/>
    <w:rsid w:val="00E25020"/>
    <w:rsid w:val="00E26E4C"/>
    <w:rsid w:val="00E27564"/>
    <w:rsid w:val="00E310BA"/>
    <w:rsid w:val="00E335AE"/>
    <w:rsid w:val="00E3364B"/>
    <w:rsid w:val="00E4770D"/>
    <w:rsid w:val="00E47CDF"/>
    <w:rsid w:val="00E50377"/>
    <w:rsid w:val="00E51A94"/>
    <w:rsid w:val="00E5210B"/>
    <w:rsid w:val="00E52467"/>
    <w:rsid w:val="00E54788"/>
    <w:rsid w:val="00E56081"/>
    <w:rsid w:val="00E560A2"/>
    <w:rsid w:val="00E5642C"/>
    <w:rsid w:val="00E56D6D"/>
    <w:rsid w:val="00E57103"/>
    <w:rsid w:val="00E60429"/>
    <w:rsid w:val="00E610CD"/>
    <w:rsid w:val="00E62B23"/>
    <w:rsid w:val="00E64BFE"/>
    <w:rsid w:val="00E659B3"/>
    <w:rsid w:val="00E705DC"/>
    <w:rsid w:val="00E7158B"/>
    <w:rsid w:val="00E7171C"/>
    <w:rsid w:val="00E73D53"/>
    <w:rsid w:val="00E7606B"/>
    <w:rsid w:val="00E80B5C"/>
    <w:rsid w:val="00E82719"/>
    <w:rsid w:val="00E829BC"/>
    <w:rsid w:val="00E856C8"/>
    <w:rsid w:val="00E86C90"/>
    <w:rsid w:val="00E91208"/>
    <w:rsid w:val="00E9335A"/>
    <w:rsid w:val="00E93410"/>
    <w:rsid w:val="00E95E8F"/>
    <w:rsid w:val="00E96848"/>
    <w:rsid w:val="00E96EFE"/>
    <w:rsid w:val="00E96F2B"/>
    <w:rsid w:val="00EA0750"/>
    <w:rsid w:val="00EA1C61"/>
    <w:rsid w:val="00EA3A8E"/>
    <w:rsid w:val="00EA3E1B"/>
    <w:rsid w:val="00EA5768"/>
    <w:rsid w:val="00EA5F98"/>
    <w:rsid w:val="00EA61DC"/>
    <w:rsid w:val="00EB1BD8"/>
    <w:rsid w:val="00EB2185"/>
    <w:rsid w:val="00EB29A4"/>
    <w:rsid w:val="00EB39CD"/>
    <w:rsid w:val="00EB5186"/>
    <w:rsid w:val="00EC2A2F"/>
    <w:rsid w:val="00EC4330"/>
    <w:rsid w:val="00EC5AAF"/>
    <w:rsid w:val="00EC60F0"/>
    <w:rsid w:val="00EC7582"/>
    <w:rsid w:val="00ED1A45"/>
    <w:rsid w:val="00ED466D"/>
    <w:rsid w:val="00ED5871"/>
    <w:rsid w:val="00ED635D"/>
    <w:rsid w:val="00EE02AF"/>
    <w:rsid w:val="00EE3B27"/>
    <w:rsid w:val="00EF04D7"/>
    <w:rsid w:val="00EF0BA4"/>
    <w:rsid w:val="00EF2AFB"/>
    <w:rsid w:val="00EF32AC"/>
    <w:rsid w:val="00EF6AB6"/>
    <w:rsid w:val="00F1005F"/>
    <w:rsid w:val="00F11167"/>
    <w:rsid w:val="00F14D00"/>
    <w:rsid w:val="00F173EF"/>
    <w:rsid w:val="00F23AB2"/>
    <w:rsid w:val="00F25E5B"/>
    <w:rsid w:val="00F26949"/>
    <w:rsid w:val="00F272DC"/>
    <w:rsid w:val="00F314D0"/>
    <w:rsid w:val="00F315FF"/>
    <w:rsid w:val="00F33649"/>
    <w:rsid w:val="00F34BC9"/>
    <w:rsid w:val="00F34D45"/>
    <w:rsid w:val="00F35DD7"/>
    <w:rsid w:val="00F42F2B"/>
    <w:rsid w:val="00F453D3"/>
    <w:rsid w:val="00F5197E"/>
    <w:rsid w:val="00F51DAC"/>
    <w:rsid w:val="00F64ED7"/>
    <w:rsid w:val="00F65E97"/>
    <w:rsid w:val="00F660D7"/>
    <w:rsid w:val="00F71030"/>
    <w:rsid w:val="00F71C02"/>
    <w:rsid w:val="00F72054"/>
    <w:rsid w:val="00F730A6"/>
    <w:rsid w:val="00F74B4D"/>
    <w:rsid w:val="00F766EB"/>
    <w:rsid w:val="00F84F13"/>
    <w:rsid w:val="00F86591"/>
    <w:rsid w:val="00F86C70"/>
    <w:rsid w:val="00F87250"/>
    <w:rsid w:val="00F873CF"/>
    <w:rsid w:val="00F9283B"/>
    <w:rsid w:val="00FA0E5E"/>
    <w:rsid w:val="00FA1053"/>
    <w:rsid w:val="00FA2A0D"/>
    <w:rsid w:val="00FA52B5"/>
    <w:rsid w:val="00FB21BC"/>
    <w:rsid w:val="00FB23E6"/>
    <w:rsid w:val="00FB2E4C"/>
    <w:rsid w:val="00FB3484"/>
    <w:rsid w:val="00FB7892"/>
    <w:rsid w:val="00FC09D8"/>
    <w:rsid w:val="00FC1C01"/>
    <w:rsid w:val="00FC6269"/>
    <w:rsid w:val="00FD02D6"/>
    <w:rsid w:val="00FD35C2"/>
    <w:rsid w:val="00FD3BC3"/>
    <w:rsid w:val="00FD427D"/>
    <w:rsid w:val="00FD477A"/>
    <w:rsid w:val="00FD76B2"/>
    <w:rsid w:val="00FE2F99"/>
    <w:rsid w:val="00FE3BAE"/>
    <w:rsid w:val="00FE703A"/>
    <w:rsid w:val="00FF1BE9"/>
    <w:rsid w:val="00FF2FBD"/>
    <w:rsid w:val="00FF4AEE"/>
    <w:rsid w:val="00FF53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E3BA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A418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EA61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61DC"/>
  </w:style>
  <w:style w:type="paragraph" w:styleId="Footer">
    <w:name w:val="footer"/>
    <w:basedOn w:val="Normal"/>
    <w:link w:val="FooterChar"/>
    <w:uiPriority w:val="99"/>
    <w:unhideWhenUsed/>
    <w:rsid w:val="00EA61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61DC"/>
  </w:style>
  <w:style w:type="paragraph" w:styleId="ListParagraph">
    <w:name w:val="List Paragraph"/>
    <w:basedOn w:val="Normal"/>
    <w:uiPriority w:val="34"/>
    <w:qFormat/>
    <w:rsid w:val="00FE3BAE"/>
    <w:pPr>
      <w:ind w:left="720"/>
      <w:contextualSpacing/>
    </w:pPr>
  </w:style>
  <w:style w:type="character" w:styleId="Strong">
    <w:name w:val="Strong"/>
    <w:basedOn w:val="DefaultParagraphFont"/>
    <w:uiPriority w:val="22"/>
    <w:qFormat/>
    <w:rsid w:val="00FE3BAE"/>
    <w:rPr>
      <w:b/>
      <w:bCs/>
    </w:rPr>
  </w:style>
  <w:style w:type="character" w:customStyle="1" w:styleId="Heading3Char">
    <w:name w:val="Heading 3 Char"/>
    <w:basedOn w:val="DefaultParagraphFont"/>
    <w:link w:val="Heading3"/>
    <w:uiPriority w:val="9"/>
    <w:rsid w:val="00FE3BAE"/>
    <w:rPr>
      <w:rFonts w:asciiTheme="majorHAnsi" w:eastAsiaTheme="majorEastAsia" w:hAnsiTheme="majorHAnsi" w:cstheme="majorBidi"/>
      <w:color w:val="1F4D78" w:themeColor="accent1" w:themeShade="7F"/>
      <w:sz w:val="24"/>
      <w:szCs w:val="24"/>
    </w:rPr>
  </w:style>
  <w:style w:type="paragraph" w:styleId="Caption">
    <w:name w:val="caption"/>
    <w:basedOn w:val="Normal"/>
    <w:next w:val="Normal"/>
    <w:uiPriority w:val="35"/>
    <w:unhideWhenUsed/>
    <w:qFormat/>
    <w:rsid w:val="00FE3BAE"/>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FE3BAE"/>
    <w:pPr>
      <w:spacing w:after="100"/>
      <w:ind w:left="440"/>
    </w:pPr>
  </w:style>
  <w:style w:type="character" w:customStyle="1" w:styleId="Heading4Char">
    <w:name w:val="Heading 4 Char"/>
    <w:basedOn w:val="DefaultParagraphFont"/>
    <w:link w:val="Heading4"/>
    <w:uiPriority w:val="9"/>
    <w:rsid w:val="006A4189"/>
    <w:rPr>
      <w:rFonts w:asciiTheme="majorHAnsi" w:eastAsiaTheme="majorEastAsia" w:hAnsiTheme="majorHAnsi" w:cstheme="majorBidi"/>
      <w:i/>
      <w:iCs/>
      <w:color w:val="2E74B5" w:themeColor="accent1" w:themeShade="BF"/>
    </w:rPr>
  </w:style>
  <w:style w:type="character" w:styleId="UnresolvedMention">
    <w:name w:val="Unresolved Mention"/>
    <w:basedOn w:val="DefaultParagraphFont"/>
    <w:uiPriority w:val="99"/>
    <w:semiHidden/>
    <w:unhideWhenUsed/>
    <w:rsid w:val="006B07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21477">
      <w:bodyDiv w:val="1"/>
      <w:marLeft w:val="0"/>
      <w:marRight w:val="0"/>
      <w:marTop w:val="0"/>
      <w:marBottom w:val="0"/>
      <w:divBdr>
        <w:top w:val="none" w:sz="0" w:space="0" w:color="auto"/>
        <w:left w:val="none" w:sz="0" w:space="0" w:color="auto"/>
        <w:bottom w:val="none" w:sz="0" w:space="0" w:color="auto"/>
        <w:right w:val="none" w:sz="0" w:space="0" w:color="auto"/>
      </w:divBdr>
    </w:div>
    <w:div w:id="96489629">
      <w:bodyDiv w:val="1"/>
      <w:marLeft w:val="0"/>
      <w:marRight w:val="0"/>
      <w:marTop w:val="0"/>
      <w:marBottom w:val="0"/>
      <w:divBdr>
        <w:top w:val="none" w:sz="0" w:space="0" w:color="auto"/>
        <w:left w:val="none" w:sz="0" w:space="0" w:color="auto"/>
        <w:bottom w:val="none" w:sz="0" w:space="0" w:color="auto"/>
        <w:right w:val="none" w:sz="0" w:space="0" w:color="auto"/>
      </w:divBdr>
      <w:divsChild>
        <w:div w:id="1256789591">
          <w:marLeft w:val="0"/>
          <w:marRight w:val="0"/>
          <w:marTop w:val="0"/>
          <w:marBottom w:val="0"/>
          <w:divBdr>
            <w:top w:val="none" w:sz="0" w:space="0" w:color="auto"/>
            <w:left w:val="none" w:sz="0" w:space="0" w:color="auto"/>
            <w:bottom w:val="none" w:sz="0" w:space="0" w:color="auto"/>
            <w:right w:val="none" w:sz="0" w:space="0" w:color="auto"/>
          </w:divBdr>
        </w:div>
      </w:divsChild>
    </w:div>
    <w:div w:id="147987141">
      <w:bodyDiv w:val="1"/>
      <w:marLeft w:val="0"/>
      <w:marRight w:val="0"/>
      <w:marTop w:val="0"/>
      <w:marBottom w:val="0"/>
      <w:divBdr>
        <w:top w:val="none" w:sz="0" w:space="0" w:color="auto"/>
        <w:left w:val="none" w:sz="0" w:space="0" w:color="auto"/>
        <w:bottom w:val="none" w:sz="0" w:space="0" w:color="auto"/>
        <w:right w:val="none" w:sz="0" w:space="0" w:color="auto"/>
      </w:divBdr>
    </w:div>
    <w:div w:id="159737427">
      <w:bodyDiv w:val="1"/>
      <w:marLeft w:val="0"/>
      <w:marRight w:val="0"/>
      <w:marTop w:val="0"/>
      <w:marBottom w:val="0"/>
      <w:divBdr>
        <w:top w:val="none" w:sz="0" w:space="0" w:color="auto"/>
        <w:left w:val="none" w:sz="0" w:space="0" w:color="auto"/>
        <w:bottom w:val="none" w:sz="0" w:space="0" w:color="auto"/>
        <w:right w:val="none" w:sz="0" w:space="0" w:color="auto"/>
      </w:divBdr>
    </w:div>
    <w:div w:id="166558383">
      <w:bodyDiv w:val="1"/>
      <w:marLeft w:val="0"/>
      <w:marRight w:val="0"/>
      <w:marTop w:val="0"/>
      <w:marBottom w:val="0"/>
      <w:divBdr>
        <w:top w:val="none" w:sz="0" w:space="0" w:color="auto"/>
        <w:left w:val="none" w:sz="0" w:space="0" w:color="auto"/>
        <w:bottom w:val="none" w:sz="0" w:space="0" w:color="auto"/>
        <w:right w:val="none" w:sz="0" w:space="0" w:color="auto"/>
      </w:divBdr>
    </w:div>
    <w:div w:id="230821323">
      <w:bodyDiv w:val="1"/>
      <w:marLeft w:val="0"/>
      <w:marRight w:val="0"/>
      <w:marTop w:val="0"/>
      <w:marBottom w:val="0"/>
      <w:divBdr>
        <w:top w:val="none" w:sz="0" w:space="0" w:color="auto"/>
        <w:left w:val="none" w:sz="0" w:space="0" w:color="auto"/>
        <w:bottom w:val="none" w:sz="0" w:space="0" w:color="auto"/>
        <w:right w:val="none" w:sz="0" w:space="0" w:color="auto"/>
      </w:divBdr>
    </w:div>
    <w:div w:id="375853868">
      <w:bodyDiv w:val="1"/>
      <w:marLeft w:val="0"/>
      <w:marRight w:val="0"/>
      <w:marTop w:val="0"/>
      <w:marBottom w:val="0"/>
      <w:divBdr>
        <w:top w:val="none" w:sz="0" w:space="0" w:color="auto"/>
        <w:left w:val="none" w:sz="0" w:space="0" w:color="auto"/>
        <w:bottom w:val="none" w:sz="0" w:space="0" w:color="auto"/>
        <w:right w:val="none" w:sz="0" w:space="0" w:color="auto"/>
      </w:divBdr>
      <w:divsChild>
        <w:div w:id="408767721">
          <w:marLeft w:val="0"/>
          <w:marRight w:val="0"/>
          <w:marTop w:val="0"/>
          <w:marBottom w:val="0"/>
          <w:divBdr>
            <w:top w:val="none" w:sz="0" w:space="0" w:color="auto"/>
            <w:left w:val="none" w:sz="0" w:space="0" w:color="auto"/>
            <w:bottom w:val="none" w:sz="0" w:space="0" w:color="auto"/>
            <w:right w:val="none" w:sz="0" w:space="0" w:color="auto"/>
          </w:divBdr>
        </w:div>
      </w:divsChild>
    </w:div>
    <w:div w:id="419371046">
      <w:bodyDiv w:val="1"/>
      <w:marLeft w:val="0"/>
      <w:marRight w:val="0"/>
      <w:marTop w:val="0"/>
      <w:marBottom w:val="0"/>
      <w:divBdr>
        <w:top w:val="none" w:sz="0" w:space="0" w:color="auto"/>
        <w:left w:val="none" w:sz="0" w:space="0" w:color="auto"/>
        <w:bottom w:val="none" w:sz="0" w:space="0" w:color="auto"/>
        <w:right w:val="none" w:sz="0" w:space="0" w:color="auto"/>
      </w:divBdr>
    </w:div>
    <w:div w:id="424231945">
      <w:bodyDiv w:val="1"/>
      <w:marLeft w:val="0"/>
      <w:marRight w:val="0"/>
      <w:marTop w:val="0"/>
      <w:marBottom w:val="0"/>
      <w:divBdr>
        <w:top w:val="none" w:sz="0" w:space="0" w:color="auto"/>
        <w:left w:val="none" w:sz="0" w:space="0" w:color="auto"/>
        <w:bottom w:val="none" w:sz="0" w:space="0" w:color="auto"/>
        <w:right w:val="none" w:sz="0" w:space="0" w:color="auto"/>
      </w:divBdr>
    </w:div>
    <w:div w:id="439102916">
      <w:bodyDiv w:val="1"/>
      <w:marLeft w:val="0"/>
      <w:marRight w:val="0"/>
      <w:marTop w:val="0"/>
      <w:marBottom w:val="0"/>
      <w:divBdr>
        <w:top w:val="none" w:sz="0" w:space="0" w:color="auto"/>
        <w:left w:val="none" w:sz="0" w:space="0" w:color="auto"/>
        <w:bottom w:val="none" w:sz="0" w:space="0" w:color="auto"/>
        <w:right w:val="none" w:sz="0" w:space="0" w:color="auto"/>
      </w:divBdr>
    </w:div>
    <w:div w:id="492379116">
      <w:bodyDiv w:val="1"/>
      <w:marLeft w:val="0"/>
      <w:marRight w:val="0"/>
      <w:marTop w:val="0"/>
      <w:marBottom w:val="0"/>
      <w:divBdr>
        <w:top w:val="none" w:sz="0" w:space="0" w:color="auto"/>
        <w:left w:val="none" w:sz="0" w:space="0" w:color="auto"/>
        <w:bottom w:val="none" w:sz="0" w:space="0" w:color="auto"/>
        <w:right w:val="none" w:sz="0" w:space="0" w:color="auto"/>
      </w:divBdr>
    </w:div>
    <w:div w:id="502211006">
      <w:bodyDiv w:val="1"/>
      <w:marLeft w:val="0"/>
      <w:marRight w:val="0"/>
      <w:marTop w:val="0"/>
      <w:marBottom w:val="0"/>
      <w:divBdr>
        <w:top w:val="none" w:sz="0" w:space="0" w:color="auto"/>
        <w:left w:val="none" w:sz="0" w:space="0" w:color="auto"/>
        <w:bottom w:val="none" w:sz="0" w:space="0" w:color="auto"/>
        <w:right w:val="none" w:sz="0" w:space="0" w:color="auto"/>
      </w:divBdr>
    </w:div>
    <w:div w:id="534729992">
      <w:bodyDiv w:val="1"/>
      <w:marLeft w:val="0"/>
      <w:marRight w:val="0"/>
      <w:marTop w:val="0"/>
      <w:marBottom w:val="0"/>
      <w:divBdr>
        <w:top w:val="none" w:sz="0" w:space="0" w:color="auto"/>
        <w:left w:val="none" w:sz="0" w:space="0" w:color="auto"/>
        <w:bottom w:val="none" w:sz="0" w:space="0" w:color="auto"/>
        <w:right w:val="none" w:sz="0" w:space="0" w:color="auto"/>
      </w:divBdr>
    </w:div>
    <w:div w:id="542909872">
      <w:bodyDiv w:val="1"/>
      <w:marLeft w:val="0"/>
      <w:marRight w:val="0"/>
      <w:marTop w:val="0"/>
      <w:marBottom w:val="0"/>
      <w:divBdr>
        <w:top w:val="none" w:sz="0" w:space="0" w:color="auto"/>
        <w:left w:val="none" w:sz="0" w:space="0" w:color="auto"/>
        <w:bottom w:val="none" w:sz="0" w:space="0" w:color="auto"/>
        <w:right w:val="none" w:sz="0" w:space="0" w:color="auto"/>
      </w:divBdr>
    </w:div>
    <w:div w:id="582296861">
      <w:bodyDiv w:val="1"/>
      <w:marLeft w:val="0"/>
      <w:marRight w:val="0"/>
      <w:marTop w:val="0"/>
      <w:marBottom w:val="0"/>
      <w:divBdr>
        <w:top w:val="none" w:sz="0" w:space="0" w:color="auto"/>
        <w:left w:val="none" w:sz="0" w:space="0" w:color="auto"/>
        <w:bottom w:val="none" w:sz="0" w:space="0" w:color="auto"/>
        <w:right w:val="none" w:sz="0" w:space="0" w:color="auto"/>
      </w:divBdr>
    </w:div>
    <w:div w:id="586816298">
      <w:bodyDiv w:val="1"/>
      <w:marLeft w:val="0"/>
      <w:marRight w:val="0"/>
      <w:marTop w:val="0"/>
      <w:marBottom w:val="0"/>
      <w:divBdr>
        <w:top w:val="none" w:sz="0" w:space="0" w:color="auto"/>
        <w:left w:val="none" w:sz="0" w:space="0" w:color="auto"/>
        <w:bottom w:val="none" w:sz="0" w:space="0" w:color="auto"/>
        <w:right w:val="none" w:sz="0" w:space="0" w:color="auto"/>
      </w:divBdr>
      <w:divsChild>
        <w:div w:id="1829324155">
          <w:marLeft w:val="0"/>
          <w:marRight w:val="0"/>
          <w:marTop w:val="0"/>
          <w:marBottom w:val="0"/>
          <w:divBdr>
            <w:top w:val="none" w:sz="0" w:space="0" w:color="auto"/>
            <w:left w:val="none" w:sz="0" w:space="0" w:color="auto"/>
            <w:bottom w:val="none" w:sz="0" w:space="0" w:color="auto"/>
            <w:right w:val="none" w:sz="0" w:space="0" w:color="auto"/>
          </w:divBdr>
        </w:div>
      </w:divsChild>
    </w:div>
    <w:div w:id="602104316">
      <w:bodyDiv w:val="1"/>
      <w:marLeft w:val="0"/>
      <w:marRight w:val="0"/>
      <w:marTop w:val="0"/>
      <w:marBottom w:val="0"/>
      <w:divBdr>
        <w:top w:val="none" w:sz="0" w:space="0" w:color="auto"/>
        <w:left w:val="none" w:sz="0" w:space="0" w:color="auto"/>
        <w:bottom w:val="none" w:sz="0" w:space="0" w:color="auto"/>
        <w:right w:val="none" w:sz="0" w:space="0" w:color="auto"/>
      </w:divBdr>
      <w:divsChild>
        <w:div w:id="754326768">
          <w:marLeft w:val="0"/>
          <w:marRight w:val="0"/>
          <w:marTop w:val="0"/>
          <w:marBottom w:val="0"/>
          <w:divBdr>
            <w:top w:val="none" w:sz="0" w:space="0" w:color="auto"/>
            <w:left w:val="none" w:sz="0" w:space="0" w:color="auto"/>
            <w:bottom w:val="none" w:sz="0" w:space="0" w:color="auto"/>
            <w:right w:val="none" w:sz="0" w:space="0" w:color="auto"/>
          </w:divBdr>
        </w:div>
      </w:divsChild>
    </w:div>
    <w:div w:id="614944284">
      <w:bodyDiv w:val="1"/>
      <w:marLeft w:val="0"/>
      <w:marRight w:val="0"/>
      <w:marTop w:val="0"/>
      <w:marBottom w:val="0"/>
      <w:divBdr>
        <w:top w:val="none" w:sz="0" w:space="0" w:color="auto"/>
        <w:left w:val="none" w:sz="0" w:space="0" w:color="auto"/>
        <w:bottom w:val="none" w:sz="0" w:space="0" w:color="auto"/>
        <w:right w:val="none" w:sz="0" w:space="0" w:color="auto"/>
      </w:divBdr>
    </w:div>
    <w:div w:id="653995920">
      <w:bodyDiv w:val="1"/>
      <w:marLeft w:val="0"/>
      <w:marRight w:val="0"/>
      <w:marTop w:val="0"/>
      <w:marBottom w:val="0"/>
      <w:divBdr>
        <w:top w:val="none" w:sz="0" w:space="0" w:color="auto"/>
        <w:left w:val="none" w:sz="0" w:space="0" w:color="auto"/>
        <w:bottom w:val="none" w:sz="0" w:space="0" w:color="auto"/>
        <w:right w:val="none" w:sz="0" w:space="0" w:color="auto"/>
      </w:divBdr>
    </w:div>
    <w:div w:id="704139984">
      <w:bodyDiv w:val="1"/>
      <w:marLeft w:val="0"/>
      <w:marRight w:val="0"/>
      <w:marTop w:val="0"/>
      <w:marBottom w:val="0"/>
      <w:divBdr>
        <w:top w:val="none" w:sz="0" w:space="0" w:color="auto"/>
        <w:left w:val="none" w:sz="0" w:space="0" w:color="auto"/>
        <w:bottom w:val="none" w:sz="0" w:space="0" w:color="auto"/>
        <w:right w:val="none" w:sz="0" w:space="0" w:color="auto"/>
      </w:divBdr>
      <w:divsChild>
        <w:div w:id="2046174709">
          <w:marLeft w:val="0"/>
          <w:marRight w:val="0"/>
          <w:marTop w:val="0"/>
          <w:marBottom w:val="0"/>
          <w:divBdr>
            <w:top w:val="none" w:sz="0" w:space="0" w:color="auto"/>
            <w:left w:val="none" w:sz="0" w:space="0" w:color="auto"/>
            <w:bottom w:val="none" w:sz="0" w:space="0" w:color="auto"/>
            <w:right w:val="none" w:sz="0" w:space="0" w:color="auto"/>
          </w:divBdr>
        </w:div>
      </w:divsChild>
    </w:div>
    <w:div w:id="768545160">
      <w:bodyDiv w:val="1"/>
      <w:marLeft w:val="0"/>
      <w:marRight w:val="0"/>
      <w:marTop w:val="0"/>
      <w:marBottom w:val="0"/>
      <w:divBdr>
        <w:top w:val="none" w:sz="0" w:space="0" w:color="auto"/>
        <w:left w:val="none" w:sz="0" w:space="0" w:color="auto"/>
        <w:bottom w:val="none" w:sz="0" w:space="0" w:color="auto"/>
        <w:right w:val="none" w:sz="0" w:space="0" w:color="auto"/>
      </w:divBdr>
      <w:divsChild>
        <w:div w:id="1189031557">
          <w:marLeft w:val="0"/>
          <w:marRight w:val="0"/>
          <w:marTop w:val="0"/>
          <w:marBottom w:val="0"/>
          <w:divBdr>
            <w:top w:val="none" w:sz="0" w:space="0" w:color="auto"/>
            <w:left w:val="none" w:sz="0" w:space="0" w:color="auto"/>
            <w:bottom w:val="none" w:sz="0" w:space="0" w:color="auto"/>
            <w:right w:val="none" w:sz="0" w:space="0" w:color="auto"/>
          </w:divBdr>
        </w:div>
      </w:divsChild>
    </w:div>
    <w:div w:id="780687310">
      <w:bodyDiv w:val="1"/>
      <w:marLeft w:val="0"/>
      <w:marRight w:val="0"/>
      <w:marTop w:val="0"/>
      <w:marBottom w:val="0"/>
      <w:divBdr>
        <w:top w:val="none" w:sz="0" w:space="0" w:color="auto"/>
        <w:left w:val="none" w:sz="0" w:space="0" w:color="auto"/>
        <w:bottom w:val="none" w:sz="0" w:space="0" w:color="auto"/>
        <w:right w:val="none" w:sz="0" w:space="0" w:color="auto"/>
      </w:divBdr>
      <w:divsChild>
        <w:div w:id="519778529">
          <w:marLeft w:val="0"/>
          <w:marRight w:val="0"/>
          <w:marTop w:val="0"/>
          <w:marBottom w:val="0"/>
          <w:divBdr>
            <w:top w:val="none" w:sz="0" w:space="0" w:color="auto"/>
            <w:left w:val="none" w:sz="0" w:space="0" w:color="auto"/>
            <w:bottom w:val="none" w:sz="0" w:space="0" w:color="auto"/>
            <w:right w:val="none" w:sz="0" w:space="0" w:color="auto"/>
          </w:divBdr>
        </w:div>
      </w:divsChild>
    </w:div>
    <w:div w:id="796145552">
      <w:bodyDiv w:val="1"/>
      <w:marLeft w:val="0"/>
      <w:marRight w:val="0"/>
      <w:marTop w:val="0"/>
      <w:marBottom w:val="0"/>
      <w:divBdr>
        <w:top w:val="none" w:sz="0" w:space="0" w:color="auto"/>
        <w:left w:val="none" w:sz="0" w:space="0" w:color="auto"/>
        <w:bottom w:val="none" w:sz="0" w:space="0" w:color="auto"/>
        <w:right w:val="none" w:sz="0" w:space="0" w:color="auto"/>
      </w:divBdr>
    </w:div>
    <w:div w:id="845169860">
      <w:bodyDiv w:val="1"/>
      <w:marLeft w:val="0"/>
      <w:marRight w:val="0"/>
      <w:marTop w:val="0"/>
      <w:marBottom w:val="0"/>
      <w:divBdr>
        <w:top w:val="none" w:sz="0" w:space="0" w:color="auto"/>
        <w:left w:val="none" w:sz="0" w:space="0" w:color="auto"/>
        <w:bottom w:val="none" w:sz="0" w:space="0" w:color="auto"/>
        <w:right w:val="none" w:sz="0" w:space="0" w:color="auto"/>
      </w:divBdr>
    </w:div>
    <w:div w:id="963969393">
      <w:bodyDiv w:val="1"/>
      <w:marLeft w:val="0"/>
      <w:marRight w:val="0"/>
      <w:marTop w:val="0"/>
      <w:marBottom w:val="0"/>
      <w:divBdr>
        <w:top w:val="none" w:sz="0" w:space="0" w:color="auto"/>
        <w:left w:val="none" w:sz="0" w:space="0" w:color="auto"/>
        <w:bottom w:val="none" w:sz="0" w:space="0" w:color="auto"/>
        <w:right w:val="none" w:sz="0" w:space="0" w:color="auto"/>
      </w:divBdr>
    </w:div>
    <w:div w:id="989748218">
      <w:bodyDiv w:val="1"/>
      <w:marLeft w:val="0"/>
      <w:marRight w:val="0"/>
      <w:marTop w:val="0"/>
      <w:marBottom w:val="0"/>
      <w:divBdr>
        <w:top w:val="none" w:sz="0" w:space="0" w:color="auto"/>
        <w:left w:val="none" w:sz="0" w:space="0" w:color="auto"/>
        <w:bottom w:val="none" w:sz="0" w:space="0" w:color="auto"/>
        <w:right w:val="none" w:sz="0" w:space="0" w:color="auto"/>
      </w:divBdr>
    </w:div>
    <w:div w:id="1006664449">
      <w:bodyDiv w:val="1"/>
      <w:marLeft w:val="0"/>
      <w:marRight w:val="0"/>
      <w:marTop w:val="0"/>
      <w:marBottom w:val="0"/>
      <w:divBdr>
        <w:top w:val="none" w:sz="0" w:space="0" w:color="auto"/>
        <w:left w:val="none" w:sz="0" w:space="0" w:color="auto"/>
        <w:bottom w:val="none" w:sz="0" w:space="0" w:color="auto"/>
        <w:right w:val="none" w:sz="0" w:space="0" w:color="auto"/>
      </w:divBdr>
    </w:div>
    <w:div w:id="1040086054">
      <w:bodyDiv w:val="1"/>
      <w:marLeft w:val="0"/>
      <w:marRight w:val="0"/>
      <w:marTop w:val="0"/>
      <w:marBottom w:val="0"/>
      <w:divBdr>
        <w:top w:val="none" w:sz="0" w:space="0" w:color="auto"/>
        <w:left w:val="none" w:sz="0" w:space="0" w:color="auto"/>
        <w:bottom w:val="none" w:sz="0" w:space="0" w:color="auto"/>
        <w:right w:val="none" w:sz="0" w:space="0" w:color="auto"/>
      </w:divBdr>
    </w:div>
    <w:div w:id="1043988690">
      <w:bodyDiv w:val="1"/>
      <w:marLeft w:val="0"/>
      <w:marRight w:val="0"/>
      <w:marTop w:val="0"/>
      <w:marBottom w:val="0"/>
      <w:divBdr>
        <w:top w:val="none" w:sz="0" w:space="0" w:color="auto"/>
        <w:left w:val="none" w:sz="0" w:space="0" w:color="auto"/>
        <w:bottom w:val="none" w:sz="0" w:space="0" w:color="auto"/>
        <w:right w:val="none" w:sz="0" w:space="0" w:color="auto"/>
      </w:divBdr>
    </w:div>
    <w:div w:id="1109667589">
      <w:bodyDiv w:val="1"/>
      <w:marLeft w:val="0"/>
      <w:marRight w:val="0"/>
      <w:marTop w:val="0"/>
      <w:marBottom w:val="0"/>
      <w:divBdr>
        <w:top w:val="none" w:sz="0" w:space="0" w:color="auto"/>
        <w:left w:val="none" w:sz="0" w:space="0" w:color="auto"/>
        <w:bottom w:val="none" w:sz="0" w:space="0" w:color="auto"/>
        <w:right w:val="none" w:sz="0" w:space="0" w:color="auto"/>
      </w:divBdr>
    </w:div>
    <w:div w:id="1118720959">
      <w:bodyDiv w:val="1"/>
      <w:marLeft w:val="0"/>
      <w:marRight w:val="0"/>
      <w:marTop w:val="0"/>
      <w:marBottom w:val="0"/>
      <w:divBdr>
        <w:top w:val="none" w:sz="0" w:space="0" w:color="auto"/>
        <w:left w:val="none" w:sz="0" w:space="0" w:color="auto"/>
        <w:bottom w:val="none" w:sz="0" w:space="0" w:color="auto"/>
        <w:right w:val="none" w:sz="0" w:space="0" w:color="auto"/>
      </w:divBdr>
    </w:div>
    <w:div w:id="1120075830">
      <w:bodyDiv w:val="1"/>
      <w:marLeft w:val="0"/>
      <w:marRight w:val="0"/>
      <w:marTop w:val="0"/>
      <w:marBottom w:val="0"/>
      <w:divBdr>
        <w:top w:val="none" w:sz="0" w:space="0" w:color="auto"/>
        <w:left w:val="none" w:sz="0" w:space="0" w:color="auto"/>
        <w:bottom w:val="none" w:sz="0" w:space="0" w:color="auto"/>
        <w:right w:val="none" w:sz="0" w:space="0" w:color="auto"/>
      </w:divBdr>
    </w:div>
    <w:div w:id="1180967861">
      <w:bodyDiv w:val="1"/>
      <w:marLeft w:val="0"/>
      <w:marRight w:val="0"/>
      <w:marTop w:val="0"/>
      <w:marBottom w:val="0"/>
      <w:divBdr>
        <w:top w:val="none" w:sz="0" w:space="0" w:color="auto"/>
        <w:left w:val="none" w:sz="0" w:space="0" w:color="auto"/>
        <w:bottom w:val="none" w:sz="0" w:space="0" w:color="auto"/>
        <w:right w:val="none" w:sz="0" w:space="0" w:color="auto"/>
      </w:divBdr>
    </w:div>
    <w:div w:id="1197505878">
      <w:bodyDiv w:val="1"/>
      <w:marLeft w:val="0"/>
      <w:marRight w:val="0"/>
      <w:marTop w:val="0"/>
      <w:marBottom w:val="0"/>
      <w:divBdr>
        <w:top w:val="none" w:sz="0" w:space="0" w:color="auto"/>
        <w:left w:val="none" w:sz="0" w:space="0" w:color="auto"/>
        <w:bottom w:val="none" w:sz="0" w:space="0" w:color="auto"/>
        <w:right w:val="none" w:sz="0" w:space="0" w:color="auto"/>
      </w:divBdr>
      <w:divsChild>
        <w:div w:id="119108554">
          <w:marLeft w:val="0"/>
          <w:marRight w:val="0"/>
          <w:marTop w:val="0"/>
          <w:marBottom w:val="0"/>
          <w:divBdr>
            <w:top w:val="none" w:sz="0" w:space="0" w:color="auto"/>
            <w:left w:val="none" w:sz="0" w:space="0" w:color="auto"/>
            <w:bottom w:val="none" w:sz="0" w:space="0" w:color="auto"/>
            <w:right w:val="none" w:sz="0" w:space="0" w:color="auto"/>
          </w:divBdr>
        </w:div>
      </w:divsChild>
    </w:div>
    <w:div w:id="1318414837">
      <w:bodyDiv w:val="1"/>
      <w:marLeft w:val="0"/>
      <w:marRight w:val="0"/>
      <w:marTop w:val="0"/>
      <w:marBottom w:val="0"/>
      <w:divBdr>
        <w:top w:val="none" w:sz="0" w:space="0" w:color="auto"/>
        <w:left w:val="none" w:sz="0" w:space="0" w:color="auto"/>
        <w:bottom w:val="none" w:sz="0" w:space="0" w:color="auto"/>
        <w:right w:val="none" w:sz="0" w:space="0" w:color="auto"/>
      </w:divBdr>
      <w:divsChild>
        <w:div w:id="786508862">
          <w:marLeft w:val="0"/>
          <w:marRight w:val="0"/>
          <w:marTop w:val="0"/>
          <w:marBottom w:val="0"/>
          <w:divBdr>
            <w:top w:val="none" w:sz="0" w:space="0" w:color="auto"/>
            <w:left w:val="none" w:sz="0" w:space="0" w:color="auto"/>
            <w:bottom w:val="none" w:sz="0" w:space="0" w:color="auto"/>
            <w:right w:val="none" w:sz="0" w:space="0" w:color="auto"/>
          </w:divBdr>
        </w:div>
      </w:divsChild>
    </w:div>
    <w:div w:id="1411192762">
      <w:bodyDiv w:val="1"/>
      <w:marLeft w:val="0"/>
      <w:marRight w:val="0"/>
      <w:marTop w:val="0"/>
      <w:marBottom w:val="0"/>
      <w:divBdr>
        <w:top w:val="none" w:sz="0" w:space="0" w:color="auto"/>
        <w:left w:val="none" w:sz="0" w:space="0" w:color="auto"/>
        <w:bottom w:val="none" w:sz="0" w:space="0" w:color="auto"/>
        <w:right w:val="none" w:sz="0" w:space="0" w:color="auto"/>
      </w:divBdr>
    </w:div>
    <w:div w:id="1431730973">
      <w:bodyDiv w:val="1"/>
      <w:marLeft w:val="0"/>
      <w:marRight w:val="0"/>
      <w:marTop w:val="0"/>
      <w:marBottom w:val="0"/>
      <w:divBdr>
        <w:top w:val="none" w:sz="0" w:space="0" w:color="auto"/>
        <w:left w:val="none" w:sz="0" w:space="0" w:color="auto"/>
        <w:bottom w:val="none" w:sz="0" w:space="0" w:color="auto"/>
        <w:right w:val="none" w:sz="0" w:space="0" w:color="auto"/>
      </w:divBdr>
    </w:div>
    <w:div w:id="1454325071">
      <w:bodyDiv w:val="1"/>
      <w:marLeft w:val="0"/>
      <w:marRight w:val="0"/>
      <w:marTop w:val="0"/>
      <w:marBottom w:val="0"/>
      <w:divBdr>
        <w:top w:val="none" w:sz="0" w:space="0" w:color="auto"/>
        <w:left w:val="none" w:sz="0" w:space="0" w:color="auto"/>
        <w:bottom w:val="none" w:sz="0" w:space="0" w:color="auto"/>
        <w:right w:val="none" w:sz="0" w:space="0" w:color="auto"/>
      </w:divBdr>
    </w:div>
    <w:div w:id="1456633644">
      <w:bodyDiv w:val="1"/>
      <w:marLeft w:val="0"/>
      <w:marRight w:val="0"/>
      <w:marTop w:val="0"/>
      <w:marBottom w:val="0"/>
      <w:divBdr>
        <w:top w:val="none" w:sz="0" w:space="0" w:color="auto"/>
        <w:left w:val="none" w:sz="0" w:space="0" w:color="auto"/>
        <w:bottom w:val="none" w:sz="0" w:space="0" w:color="auto"/>
        <w:right w:val="none" w:sz="0" w:space="0" w:color="auto"/>
      </w:divBdr>
    </w:div>
    <w:div w:id="1466898508">
      <w:bodyDiv w:val="1"/>
      <w:marLeft w:val="0"/>
      <w:marRight w:val="0"/>
      <w:marTop w:val="0"/>
      <w:marBottom w:val="0"/>
      <w:divBdr>
        <w:top w:val="none" w:sz="0" w:space="0" w:color="auto"/>
        <w:left w:val="none" w:sz="0" w:space="0" w:color="auto"/>
        <w:bottom w:val="none" w:sz="0" w:space="0" w:color="auto"/>
        <w:right w:val="none" w:sz="0" w:space="0" w:color="auto"/>
      </w:divBdr>
    </w:div>
    <w:div w:id="1480536029">
      <w:bodyDiv w:val="1"/>
      <w:marLeft w:val="0"/>
      <w:marRight w:val="0"/>
      <w:marTop w:val="0"/>
      <w:marBottom w:val="0"/>
      <w:divBdr>
        <w:top w:val="none" w:sz="0" w:space="0" w:color="auto"/>
        <w:left w:val="none" w:sz="0" w:space="0" w:color="auto"/>
        <w:bottom w:val="none" w:sz="0" w:space="0" w:color="auto"/>
        <w:right w:val="none" w:sz="0" w:space="0" w:color="auto"/>
      </w:divBdr>
    </w:div>
    <w:div w:id="1484160784">
      <w:bodyDiv w:val="1"/>
      <w:marLeft w:val="0"/>
      <w:marRight w:val="0"/>
      <w:marTop w:val="0"/>
      <w:marBottom w:val="0"/>
      <w:divBdr>
        <w:top w:val="none" w:sz="0" w:space="0" w:color="auto"/>
        <w:left w:val="none" w:sz="0" w:space="0" w:color="auto"/>
        <w:bottom w:val="none" w:sz="0" w:space="0" w:color="auto"/>
        <w:right w:val="none" w:sz="0" w:space="0" w:color="auto"/>
      </w:divBdr>
    </w:div>
    <w:div w:id="1485119992">
      <w:bodyDiv w:val="1"/>
      <w:marLeft w:val="0"/>
      <w:marRight w:val="0"/>
      <w:marTop w:val="0"/>
      <w:marBottom w:val="0"/>
      <w:divBdr>
        <w:top w:val="none" w:sz="0" w:space="0" w:color="auto"/>
        <w:left w:val="none" w:sz="0" w:space="0" w:color="auto"/>
        <w:bottom w:val="none" w:sz="0" w:space="0" w:color="auto"/>
        <w:right w:val="none" w:sz="0" w:space="0" w:color="auto"/>
      </w:divBdr>
      <w:divsChild>
        <w:div w:id="526455441">
          <w:marLeft w:val="0"/>
          <w:marRight w:val="0"/>
          <w:marTop w:val="0"/>
          <w:marBottom w:val="0"/>
          <w:divBdr>
            <w:top w:val="none" w:sz="0" w:space="0" w:color="auto"/>
            <w:left w:val="none" w:sz="0" w:space="0" w:color="auto"/>
            <w:bottom w:val="none" w:sz="0" w:space="0" w:color="auto"/>
            <w:right w:val="none" w:sz="0" w:space="0" w:color="auto"/>
          </w:divBdr>
        </w:div>
      </w:divsChild>
    </w:div>
    <w:div w:id="1576085472">
      <w:bodyDiv w:val="1"/>
      <w:marLeft w:val="0"/>
      <w:marRight w:val="0"/>
      <w:marTop w:val="0"/>
      <w:marBottom w:val="0"/>
      <w:divBdr>
        <w:top w:val="none" w:sz="0" w:space="0" w:color="auto"/>
        <w:left w:val="none" w:sz="0" w:space="0" w:color="auto"/>
        <w:bottom w:val="none" w:sz="0" w:space="0" w:color="auto"/>
        <w:right w:val="none" w:sz="0" w:space="0" w:color="auto"/>
      </w:divBdr>
    </w:div>
    <w:div w:id="1641299456">
      <w:bodyDiv w:val="1"/>
      <w:marLeft w:val="0"/>
      <w:marRight w:val="0"/>
      <w:marTop w:val="0"/>
      <w:marBottom w:val="0"/>
      <w:divBdr>
        <w:top w:val="none" w:sz="0" w:space="0" w:color="auto"/>
        <w:left w:val="none" w:sz="0" w:space="0" w:color="auto"/>
        <w:bottom w:val="none" w:sz="0" w:space="0" w:color="auto"/>
        <w:right w:val="none" w:sz="0" w:space="0" w:color="auto"/>
      </w:divBdr>
    </w:div>
    <w:div w:id="1641304323">
      <w:bodyDiv w:val="1"/>
      <w:marLeft w:val="0"/>
      <w:marRight w:val="0"/>
      <w:marTop w:val="0"/>
      <w:marBottom w:val="0"/>
      <w:divBdr>
        <w:top w:val="none" w:sz="0" w:space="0" w:color="auto"/>
        <w:left w:val="none" w:sz="0" w:space="0" w:color="auto"/>
        <w:bottom w:val="none" w:sz="0" w:space="0" w:color="auto"/>
        <w:right w:val="none" w:sz="0" w:space="0" w:color="auto"/>
      </w:divBdr>
    </w:div>
    <w:div w:id="1695156359">
      <w:bodyDiv w:val="1"/>
      <w:marLeft w:val="0"/>
      <w:marRight w:val="0"/>
      <w:marTop w:val="0"/>
      <w:marBottom w:val="0"/>
      <w:divBdr>
        <w:top w:val="none" w:sz="0" w:space="0" w:color="auto"/>
        <w:left w:val="none" w:sz="0" w:space="0" w:color="auto"/>
        <w:bottom w:val="none" w:sz="0" w:space="0" w:color="auto"/>
        <w:right w:val="none" w:sz="0" w:space="0" w:color="auto"/>
      </w:divBdr>
    </w:div>
    <w:div w:id="1710643924">
      <w:bodyDiv w:val="1"/>
      <w:marLeft w:val="0"/>
      <w:marRight w:val="0"/>
      <w:marTop w:val="0"/>
      <w:marBottom w:val="0"/>
      <w:divBdr>
        <w:top w:val="none" w:sz="0" w:space="0" w:color="auto"/>
        <w:left w:val="none" w:sz="0" w:space="0" w:color="auto"/>
        <w:bottom w:val="none" w:sz="0" w:space="0" w:color="auto"/>
        <w:right w:val="none" w:sz="0" w:space="0" w:color="auto"/>
      </w:divBdr>
    </w:div>
    <w:div w:id="1713580056">
      <w:bodyDiv w:val="1"/>
      <w:marLeft w:val="0"/>
      <w:marRight w:val="0"/>
      <w:marTop w:val="0"/>
      <w:marBottom w:val="0"/>
      <w:divBdr>
        <w:top w:val="none" w:sz="0" w:space="0" w:color="auto"/>
        <w:left w:val="none" w:sz="0" w:space="0" w:color="auto"/>
        <w:bottom w:val="none" w:sz="0" w:space="0" w:color="auto"/>
        <w:right w:val="none" w:sz="0" w:space="0" w:color="auto"/>
      </w:divBdr>
    </w:div>
    <w:div w:id="1715423733">
      <w:bodyDiv w:val="1"/>
      <w:marLeft w:val="0"/>
      <w:marRight w:val="0"/>
      <w:marTop w:val="0"/>
      <w:marBottom w:val="0"/>
      <w:divBdr>
        <w:top w:val="none" w:sz="0" w:space="0" w:color="auto"/>
        <w:left w:val="none" w:sz="0" w:space="0" w:color="auto"/>
        <w:bottom w:val="none" w:sz="0" w:space="0" w:color="auto"/>
        <w:right w:val="none" w:sz="0" w:space="0" w:color="auto"/>
      </w:divBdr>
    </w:div>
    <w:div w:id="1728189919">
      <w:bodyDiv w:val="1"/>
      <w:marLeft w:val="0"/>
      <w:marRight w:val="0"/>
      <w:marTop w:val="0"/>
      <w:marBottom w:val="0"/>
      <w:divBdr>
        <w:top w:val="none" w:sz="0" w:space="0" w:color="auto"/>
        <w:left w:val="none" w:sz="0" w:space="0" w:color="auto"/>
        <w:bottom w:val="none" w:sz="0" w:space="0" w:color="auto"/>
        <w:right w:val="none" w:sz="0" w:space="0" w:color="auto"/>
      </w:divBdr>
    </w:div>
    <w:div w:id="1732926427">
      <w:bodyDiv w:val="1"/>
      <w:marLeft w:val="0"/>
      <w:marRight w:val="0"/>
      <w:marTop w:val="0"/>
      <w:marBottom w:val="0"/>
      <w:divBdr>
        <w:top w:val="none" w:sz="0" w:space="0" w:color="auto"/>
        <w:left w:val="none" w:sz="0" w:space="0" w:color="auto"/>
        <w:bottom w:val="none" w:sz="0" w:space="0" w:color="auto"/>
        <w:right w:val="none" w:sz="0" w:space="0" w:color="auto"/>
      </w:divBdr>
      <w:divsChild>
        <w:div w:id="2043357910">
          <w:marLeft w:val="0"/>
          <w:marRight w:val="0"/>
          <w:marTop w:val="0"/>
          <w:marBottom w:val="0"/>
          <w:divBdr>
            <w:top w:val="none" w:sz="0" w:space="0" w:color="auto"/>
            <w:left w:val="none" w:sz="0" w:space="0" w:color="auto"/>
            <w:bottom w:val="none" w:sz="0" w:space="0" w:color="auto"/>
            <w:right w:val="none" w:sz="0" w:space="0" w:color="auto"/>
          </w:divBdr>
        </w:div>
      </w:divsChild>
    </w:div>
    <w:div w:id="1868104370">
      <w:bodyDiv w:val="1"/>
      <w:marLeft w:val="0"/>
      <w:marRight w:val="0"/>
      <w:marTop w:val="0"/>
      <w:marBottom w:val="0"/>
      <w:divBdr>
        <w:top w:val="none" w:sz="0" w:space="0" w:color="auto"/>
        <w:left w:val="none" w:sz="0" w:space="0" w:color="auto"/>
        <w:bottom w:val="none" w:sz="0" w:space="0" w:color="auto"/>
        <w:right w:val="none" w:sz="0" w:space="0" w:color="auto"/>
      </w:divBdr>
    </w:div>
    <w:div w:id="1926960243">
      <w:bodyDiv w:val="1"/>
      <w:marLeft w:val="0"/>
      <w:marRight w:val="0"/>
      <w:marTop w:val="0"/>
      <w:marBottom w:val="0"/>
      <w:divBdr>
        <w:top w:val="none" w:sz="0" w:space="0" w:color="auto"/>
        <w:left w:val="none" w:sz="0" w:space="0" w:color="auto"/>
        <w:bottom w:val="none" w:sz="0" w:space="0" w:color="auto"/>
        <w:right w:val="none" w:sz="0" w:space="0" w:color="auto"/>
      </w:divBdr>
    </w:div>
    <w:div w:id="1957789111">
      <w:bodyDiv w:val="1"/>
      <w:marLeft w:val="0"/>
      <w:marRight w:val="0"/>
      <w:marTop w:val="0"/>
      <w:marBottom w:val="0"/>
      <w:divBdr>
        <w:top w:val="none" w:sz="0" w:space="0" w:color="auto"/>
        <w:left w:val="none" w:sz="0" w:space="0" w:color="auto"/>
        <w:bottom w:val="none" w:sz="0" w:space="0" w:color="auto"/>
        <w:right w:val="none" w:sz="0" w:space="0" w:color="auto"/>
      </w:divBdr>
    </w:div>
    <w:div w:id="2048329771">
      <w:bodyDiv w:val="1"/>
      <w:marLeft w:val="0"/>
      <w:marRight w:val="0"/>
      <w:marTop w:val="0"/>
      <w:marBottom w:val="0"/>
      <w:divBdr>
        <w:top w:val="none" w:sz="0" w:space="0" w:color="auto"/>
        <w:left w:val="none" w:sz="0" w:space="0" w:color="auto"/>
        <w:bottom w:val="none" w:sz="0" w:space="0" w:color="auto"/>
        <w:right w:val="none" w:sz="0" w:space="0" w:color="auto"/>
      </w:divBdr>
    </w:div>
    <w:div w:id="2080327234">
      <w:bodyDiv w:val="1"/>
      <w:marLeft w:val="0"/>
      <w:marRight w:val="0"/>
      <w:marTop w:val="0"/>
      <w:marBottom w:val="0"/>
      <w:divBdr>
        <w:top w:val="none" w:sz="0" w:space="0" w:color="auto"/>
        <w:left w:val="none" w:sz="0" w:space="0" w:color="auto"/>
        <w:bottom w:val="none" w:sz="0" w:space="0" w:color="auto"/>
        <w:right w:val="none" w:sz="0" w:space="0" w:color="auto"/>
      </w:divBdr>
    </w:div>
    <w:div w:id="2100786258">
      <w:bodyDiv w:val="1"/>
      <w:marLeft w:val="0"/>
      <w:marRight w:val="0"/>
      <w:marTop w:val="0"/>
      <w:marBottom w:val="0"/>
      <w:divBdr>
        <w:top w:val="none" w:sz="0" w:space="0" w:color="auto"/>
        <w:left w:val="none" w:sz="0" w:space="0" w:color="auto"/>
        <w:bottom w:val="none" w:sz="0" w:space="0" w:color="auto"/>
        <w:right w:val="none" w:sz="0" w:space="0" w:color="auto"/>
      </w:divBdr>
    </w:div>
    <w:div w:id="2110657864">
      <w:bodyDiv w:val="1"/>
      <w:marLeft w:val="0"/>
      <w:marRight w:val="0"/>
      <w:marTop w:val="0"/>
      <w:marBottom w:val="0"/>
      <w:divBdr>
        <w:top w:val="none" w:sz="0" w:space="0" w:color="auto"/>
        <w:left w:val="none" w:sz="0" w:space="0" w:color="auto"/>
        <w:bottom w:val="none" w:sz="0" w:space="0" w:color="auto"/>
        <w:right w:val="none" w:sz="0" w:space="0" w:color="auto"/>
      </w:divBdr>
    </w:div>
    <w:div w:id="2121948579">
      <w:bodyDiv w:val="1"/>
      <w:marLeft w:val="0"/>
      <w:marRight w:val="0"/>
      <w:marTop w:val="0"/>
      <w:marBottom w:val="0"/>
      <w:divBdr>
        <w:top w:val="none" w:sz="0" w:space="0" w:color="auto"/>
        <w:left w:val="none" w:sz="0" w:space="0" w:color="auto"/>
        <w:bottom w:val="none" w:sz="0" w:space="0" w:color="auto"/>
        <w:right w:val="none" w:sz="0" w:space="0" w:color="auto"/>
      </w:divBdr>
    </w:div>
    <w:div w:id="2138834816">
      <w:bodyDiv w:val="1"/>
      <w:marLeft w:val="0"/>
      <w:marRight w:val="0"/>
      <w:marTop w:val="0"/>
      <w:marBottom w:val="0"/>
      <w:divBdr>
        <w:top w:val="none" w:sz="0" w:space="0" w:color="auto"/>
        <w:left w:val="none" w:sz="0" w:space="0" w:color="auto"/>
        <w:bottom w:val="none" w:sz="0" w:space="0" w:color="auto"/>
        <w:right w:val="none" w:sz="0" w:space="0" w:color="auto"/>
      </w:divBdr>
    </w:div>
    <w:div w:id="2145074299">
      <w:bodyDiv w:val="1"/>
      <w:marLeft w:val="0"/>
      <w:marRight w:val="0"/>
      <w:marTop w:val="0"/>
      <w:marBottom w:val="0"/>
      <w:divBdr>
        <w:top w:val="none" w:sz="0" w:space="0" w:color="auto"/>
        <w:left w:val="none" w:sz="0" w:space="0" w:color="auto"/>
        <w:bottom w:val="none" w:sz="0" w:space="0" w:color="auto"/>
        <w:right w:val="none" w:sz="0" w:space="0" w:color="auto"/>
      </w:divBdr>
      <w:divsChild>
        <w:div w:id="18236934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ciencedirect.com/science/article/pii/S1048984313001197"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valero.com/"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mckinsey.com/capabilities/risk-and-resilience/our-insights/covid-19-implications-for-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2025-05-12T00:00:00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1378</TotalTime>
  <Pages>17</Pages>
  <Words>3866</Words>
  <Characters>24168</Characters>
  <Application>Microsoft Office Word</Application>
  <DocSecurity>0</DocSecurity>
  <Lines>447</Lines>
  <Paragraphs>143</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Antony Pugh - 2221728</dc:subject>
  <dc:creator>Marie Pitson</dc:creator>
  <cp:keywords/>
  <dc:description/>
  <cp:lastModifiedBy>Antony Pugh</cp:lastModifiedBy>
  <cp:revision>987</cp:revision>
  <dcterms:created xsi:type="dcterms:W3CDTF">2022-02-25T14:23:00Z</dcterms:created>
  <dcterms:modified xsi:type="dcterms:W3CDTF">2025-05-10T08:22:00Z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8b6a7dbd-2521-4d12-a2d7-4533a5afbd6d</vt:lpwstr>
  </property>
</Properties>
</file>