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687BA088">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C6C8346" w:rsidR="7908378C" w:rsidRDefault="7908378C" w:rsidP="33572C6E">
            <w:pPr>
              <w:ind w:right="237"/>
              <w:rPr>
                <w:b/>
                <w:bCs/>
                <w:color w:val="auto"/>
                <w:sz w:val="32"/>
                <w:szCs w:val="32"/>
              </w:rPr>
            </w:pPr>
            <w:r w:rsidRPr="33572C6E">
              <w:rPr>
                <w:b/>
                <w:bCs/>
                <w:color w:val="auto"/>
                <w:sz w:val="32"/>
                <w:szCs w:val="32"/>
              </w:rPr>
              <w:t>Learner name:</w:t>
            </w:r>
            <w:r w:rsidR="003629A8">
              <w:rPr>
                <w:b/>
                <w:bCs/>
                <w:color w:val="auto"/>
                <w:sz w:val="32"/>
                <w:szCs w:val="32"/>
              </w:rPr>
              <w:t xml:space="preserve"> Chelsea Aitken</w:t>
            </w:r>
          </w:p>
          <w:p w14:paraId="3A3A802D" w14:textId="77777777" w:rsidR="33572C6E" w:rsidRDefault="33572C6E" w:rsidP="33572C6E">
            <w:pPr>
              <w:ind w:right="237"/>
              <w:rPr>
                <w:b/>
                <w:bCs/>
                <w:color w:val="auto"/>
                <w:sz w:val="32"/>
                <w:szCs w:val="32"/>
              </w:rPr>
            </w:pPr>
          </w:p>
          <w:p w14:paraId="1D86F74A" w14:textId="485C5835" w:rsidR="33572C6E" w:rsidRDefault="7908378C" w:rsidP="33572C6E">
            <w:pPr>
              <w:ind w:right="237"/>
              <w:rPr>
                <w:b/>
                <w:bCs/>
                <w:color w:val="auto"/>
                <w:sz w:val="32"/>
                <w:szCs w:val="32"/>
              </w:rPr>
            </w:pPr>
            <w:r w:rsidRPr="33572C6E">
              <w:rPr>
                <w:b/>
                <w:bCs/>
                <w:color w:val="auto"/>
                <w:sz w:val="32"/>
                <w:szCs w:val="32"/>
              </w:rPr>
              <w:t>Learner’s University Registration Number:</w:t>
            </w:r>
            <w:r w:rsidR="00DB1230">
              <w:rPr>
                <w:b/>
                <w:bCs/>
                <w:color w:val="auto"/>
                <w:sz w:val="32"/>
                <w:szCs w:val="32"/>
              </w:rPr>
              <w:t xml:space="preserve"> 2319753</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069F13F6" w14:textId="77777777" w:rsidR="0023020D" w:rsidRDefault="0023020D" w:rsidP="33572C6E">
      <w:pPr>
        <w:overflowPunct/>
        <w:autoSpaceDE/>
        <w:autoSpaceDN/>
        <w:adjustRightInd/>
        <w:ind w:right="237"/>
        <w:textAlignment w:val="auto"/>
        <w:rPr>
          <w:b/>
          <w:bCs/>
          <w:color w:val="000000" w:themeColor="text1"/>
          <w:sz w:val="36"/>
          <w:szCs w:val="36"/>
        </w:rPr>
      </w:pPr>
    </w:p>
    <w:p w14:paraId="2A7B141F" w14:textId="77777777" w:rsidR="0023020D" w:rsidRDefault="0023020D" w:rsidP="33572C6E">
      <w:pPr>
        <w:overflowPunct/>
        <w:autoSpaceDE/>
        <w:autoSpaceDN/>
        <w:adjustRightInd/>
        <w:ind w:right="237"/>
        <w:textAlignment w:val="auto"/>
        <w:rPr>
          <w:b/>
          <w:bCs/>
          <w:color w:val="000000" w:themeColor="text1"/>
          <w:sz w:val="36"/>
          <w:szCs w:val="36"/>
        </w:rPr>
      </w:pPr>
    </w:p>
    <w:p w14:paraId="2CE916EA" w14:textId="77777777" w:rsidR="0023020D" w:rsidRDefault="0023020D" w:rsidP="33572C6E">
      <w:pPr>
        <w:overflowPunct/>
        <w:autoSpaceDE/>
        <w:autoSpaceDN/>
        <w:adjustRightInd/>
        <w:ind w:right="237"/>
        <w:textAlignment w:val="auto"/>
        <w:rPr>
          <w:b/>
          <w:bCs/>
          <w:color w:val="000000" w:themeColor="text1"/>
          <w:sz w:val="36"/>
          <w:szCs w:val="36"/>
        </w:rPr>
      </w:pPr>
    </w:p>
    <w:p w14:paraId="56810D52" w14:textId="77777777" w:rsidR="0023020D" w:rsidRDefault="0023020D" w:rsidP="33572C6E">
      <w:pPr>
        <w:overflowPunct/>
        <w:autoSpaceDE/>
        <w:autoSpaceDN/>
        <w:adjustRightInd/>
        <w:ind w:right="237"/>
        <w:textAlignment w:val="auto"/>
        <w:rPr>
          <w:b/>
          <w:bCs/>
          <w:color w:val="000000" w:themeColor="text1"/>
          <w:sz w:val="36"/>
          <w:szCs w:val="36"/>
        </w:rPr>
      </w:pPr>
    </w:p>
    <w:p w14:paraId="0950084E" w14:textId="0520CDBA"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0B7EE7">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0B7EE7">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0B7EE7">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0B7EE7">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0B7EE7">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0B7EE7">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0B7EE7">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0B7EE7">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0B7EE7">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0B7EE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0B7EE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0B7EE7">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0B7EE7">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0B7EE7">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0B7EE7">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0B7EE7">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0B7EE7">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009C02C0">
              <w:rPr>
                <w:rFonts w:eastAsia="Arial"/>
                <w:b/>
                <w:bCs/>
                <w:color w:val="000000" w:themeColor="text1"/>
                <w:sz w:val="24"/>
                <w:szCs w:val="24"/>
                <w:highlight w:val="yellow"/>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5655EF82" w14:textId="77777777" w:rsidR="0073668A" w:rsidRDefault="0073668A" w:rsidP="0023020D">
      <w:pPr>
        <w:ind w:right="237"/>
        <w:rPr>
          <w:rFonts w:eastAsia="Arial"/>
          <w:b/>
          <w:bCs/>
          <w:sz w:val="24"/>
          <w:szCs w:val="24"/>
        </w:rPr>
      </w:pPr>
    </w:p>
    <w:p w14:paraId="754BFACE" w14:textId="77777777" w:rsidR="0023020D" w:rsidRDefault="0023020D" w:rsidP="0023020D">
      <w:pPr>
        <w:ind w:right="237"/>
        <w:rPr>
          <w:rFonts w:eastAsia="Arial"/>
          <w:b/>
          <w:bCs/>
          <w:color w:val="000000" w:themeColor="text1"/>
          <w:sz w:val="24"/>
          <w:szCs w:val="24"/>
        </w:rPr>
      </w:pPr>
    </w:p>
    <w:p w14:paraId="5185613F" w14:textId="77777777" w:rsidR="0073668A" w:rsidRDefault="0073668A" w:rsidP="5B843AF0">
      <w:pPr>
        <w:ind w:right="237"/>
        <w:jc w:val="center"/>
        <w:rPr>
          <w:rFonts w:eastAsia="Arial"/>
          <w:b/>
          <w:bCs/>
          <w:color w:val="000000" w:themeColor="text1"/>
          <w:sz w:val="24"/>
          <w:szCs w:val="24"/>
        </w:rPr>
      </w:pPr>
    </w:p>
    <w:p w14:paraId="1DF4F551" w14:textId="77777777" w:rsidR="0073668A" w:rsidRDefault="0073668A" w:rsidP="5B843AF0">
      <w:pPr>
        <w:ind w:right="237"/>
        <w:jc w:val="center"/>
        <w:rPr>
          <w:rFonts w:eastAsia="Arial"/>
          <w:b/>
          <w:bCs/>
          <w:color w:val="000000" w:themeColor="text1"/>
          <w:sz w:val="24"/>
          <w:szCs w:val="24"/>
        </w:rPr>
      </w:pPr>
    </w:p>
    <w:p w14:paraId="4FF17F44" w14:textId="77777777" w:rsidR="0073668A" w:rsidRDefault="0073668A" w:rsidP="5B843AF0">
      <w:pPr>
        <w:ind w:right="237"/>
        <w:jc w:val="center"/>
        <w:rPr>
          <w:rFonts w:eastAsia="Arial"/>
          <w:b/>
          <w:bCs/>
          <w:color w:val="000000" w:themeColor="text1"/>
          <w:sz w:val="24"/>
          <w:szCs w:val="24"/>
        </w:rPr>
      </w:pPr>
    </w:p>
    <w:p w14:paraId="0C948C45" w14:textId="5973F100"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240C82C0" w14:textId="77777777" w:rsidR="003629A8" w:rsidRDefault="003629A8" w:rsidP="5B843AF0">
      <w:pPr>
        <w:ind w:right="237"/>
        <w:jc w:val="both"/>
        <w:rPr>
          <w:rFonts w:eastAsia="Arial"/>
          <w:b/>
          <w:bCs/>
          <w:color w:val="000000" w:themeColor="text1"/>
          <w:sz w:val="24"/>
          <w:szCs w:val="24"/>
        </w:rPr>
      </w:pPr>
    </w:p>
    <w:p w14:paraId="26D54737" w14:textId="6D34B2C5" w:rsidR="00594027" w:rsidRDefault="00594027" w:rsidP="00594027">
      <w:pPr>
        <w:ind w:right="237"/>
        <w:jc w:val="both"/>
        <w:rPr>
          <w:sz w:val="24"/>
          <w:szCs w:val="24"/>
        </w:rPr>
      </w:pPr>
      <w:r>
        <w:rPr>
          <w:sz w:val="24"/>
          <w:szCs w:val="24"/>
        </w:rPr>
        <w:t xml:space="preserve">An incident which involved ASB in a council estate, where officers were called out to on multiple occasions was involving a male who lived in support accommodation with 24-hour staff.  On average, weekly emergency and priority calls would come in for this </w:t>
      </w:r>
      <w:proofErr w:type="gramStart"/>
      <w:r>
        <w:rPr>
          <w:sz w:val="24"/>
          <w:szCs w:val="24"/>
        </w:rPr>
        <w:t>particular male</w:t>
      </w:r>
      <w:proofErr w:type="gramEnd"/>
      <w:r>
        <w:rPr>
          <w:sz w:val="24"/>
          <w:szCs w:val="24"/>
        </w:rPr>
        <w:t>, to reports of him causing issues towards other residents and also towards staff by continuing to shout outside causing other residents to not be able to sleep. This male would also regularly throw rocks at the windows where the staff of the accommodation reside, causing them to call the police due to the limited powers available to them to control</w:t>
      </w:r>
      <w:r w:rsidR="00CA5689">
        <w:rPr>
          <w:sz w:val="24"/>
          <w:szCs w:val="24"/>
        </w:rPr>
        <w:t xml:space="preserve"> </w:t>
      </w:r>
      <w:r>
        <w:rPr>
          <w:sz w:val="24"/>
          <w:szCs w:val="24"/>
        </w:rPr>
        <w:t>antisocial behaviour</w:t>
      </w:r>
      <w:r w:rsidR="00CF38E7">
        <w:rPr>
          <w:sz w:val="24"/>
          <w:szCs w:val="24"/>
        </w:rPr>
        <w:t xml:space="preserve"> </w:t>
      </w:r>
      <w:sdt>
        <w:sdtPr>
          <w:rPr>
            <w:sz w:val="24"/>
            <w:szCs w:val="24"/>
          </w:rPr>
          <w:id w:val="589435470"/>
          <w:citation/>
        </w:sdtPr>
        <w:sdtContent>
          <w:r w:rsidR="00CF38E7">
            <w:rPr>
              <w:sz w:val="24"/>
              <w:szCs w:val="24"/>
            </w:rPr>
            <w:fldChar w:fldCharType="begin"/>
          </w:r>
          <w:r w:rsidR="00CF38E7">
            <w:rPr>
              <w:sz w:val="24"/>
              <w:szCs w:val="24"/>
            </w:rPr>
            <w:instrText xml:space="preserve"> CITATION Sar07 \l 2057 </w:instrText>
          </w:r>
          <w:r w:rsidR="00CF38E7">
            <w:rPr>
              <w:sz w:val="24"/>
              <w:szCs w:val="24"/>
            </w:rPr>
            <w:fldChar w:fldCharType="separate"/>
          </w:r>
          <w:r w:rsidR="00B17A8A" w:rsidRPr="00B17A8A">
            <w:rPr>
              <w:noProof/>
              <w:sz w:val="24"/>
              <w:szCs w:val="24"/>
            </w:rPr>
            <w:t>(Hodgkinson &amp; Tilley, 2007)</w:t>
          </w:r>
          <w:r w:rsidR="00CF38E7">
            <w:rPr>
              <w:sz w:val="24"/>
              <w:szCs w:val="24"/>
            </w:rPr>
            <w:fldChar w:fldCharType="end"/>
          </w:r>
        </w:sdtContent>
      </w:sdt>
      <w:r>
        <w:rPr>
          <w:sz w:val="24"/>
          <w:szCs w:val="24"/>
        </w:rPr>
        <w:t>.</w:t>
      </w:r>
    </w:p>
    <w:p w14:paraId="40E935FB" w14:textId="77777777" w:rsidR="00594027" w:rsidRDefault="00594027" w:rsidP="00594027">
      <w:pPr>
        <w:ind w:right="237"/>
        <w:jc w:val="both"/>
        <w:rPr>
          <w:sz w:val="24"/>
          <w:szCs w:val="24"/>
        </w:rPr>
      </w:pPr>
    </w:p>
    <w:p w14:paraId="26A4E2BC" w14:textId="634FE2AE" w:rsidR="00594027" w:rsidRDefault="00594027" w:rsidP="00594027">
      <w:pPr>
        <w:ind w:right="237"/>
        <w:jc w:val="both"/>
        <w:rPr>
          <w:sz w:val="24"/>
          <w:szCs w:val="24"/>
        </w:rPr>
      </w:pPr>
      <w:r>
        <w:rPr>
          <w:sz w:val="24"/>
          <w:szCs w:val="24"/>
        </w:rPr>
        <w:t xml:space="preserve">Often on attendance, the male would state he </w:t>
      </w:r>
      <w:r w:rsidR="00B67DB6">
        <w:rPr>
          <w:sz w:val="24"/>
          <w:szCs w:val="24"/>
        </w:rPr>
        <w:t xml:space="preserve">was </w:t>
      </w:r>
      <w:r>
        <w:rPr>
          <w:sz w:val="24"/>
          <w:szCs w:val="24"/>
        </w:rPr>
        <w:t xml:space="preserve">struggling with his mental health and </w:t>
      </w:r>
      <w:r w:rsidR="007B1E8C">
        <w:rPr>
          <w:sz w:val="24"/>
          <w:szCs w:val="24"/>
        </w:rPr>
        <w:t>wanted to go to</w:t>
      </w:r>
      <w:r>
        <w:rPr>
          <w:sz w:val="24"/>
          <w:szCs w:val="24"/>
        </w:rPr>
        <w:t xml:space="preserve"> hospital, this was due to his obsession with police and with hospitals, the male would cause ASB issues for a policing response.</w:t>
      </w:r>
    </w:p>
    <w:p w14:paraId="5F19CD77" w14:textId="77777777" w:rsidR="00594027" w:rsidRDefault="00594027" w:rsidP="00594027">
      <w:pPr>
        <w:ind w:right="237"/>
        <w:jc w:val="both"/>
        <w:rPr>
          <w:sz w:val="24"/>
          <w:szCs w:val="24"/>
        </w:rPr>
      </w:pPr>
    </w:p>
    <w:p w14:paraId="2ABD14AA" w14:textId="4A3AC683" w:rsidR="003629A8" w:rsidRPr="00B67DB6" w:rsidRDefault="00593EA9" w:rsidP="5B843AF0">
      <w:pPr>
        <w:ind w:right="237"/>
        <w:jc w:val="both"/>
        <w:rPr>
          <w:sz w:val="24"/>
          <w:szCs w:val="24"/>
        </w:rPr>
      </w:pPr>
      <w:r>
        <w:rPr>
          <w:sz w:val="24"/>
          <w:szCs w:val="24"/>
        </w:rPr>
        <w:t>On a social perspective, the council estate wh</w:t>
      </w:r>
      <w:r w:rsidR="007B1E8C">
        <w:rPr>
          <w:sz w:val="24"/>
          <w:szCs w:val="24"/>
        </w:rPr>
        <w:t>ere</w:t>
      </w:r>
      <w:r>
        <w:rPr>
          <w:sz w:val="24"/>
          <w:szCs w:val="24"/>
        </w:rPr>
        <w:t xml:space="preserve"> the male live</w:t>
      </w:r>
      <w:r w:rsidR="00702BEF">
        <w:rPr>
          <w:sz w:val="24"/>
          <w:szCs w:val="24"/>
        </w:rPr>
        <w:t>d</w:t>
      </w:r>
      <w:r>
        <w:rPr>
          <w:sz w:val="24"/>
          <w:szCs w:val="24"/>
        </w:rPr>
        <w:t xml:space="preserve">, </w:t>
      </w:r>
      <w:r w:rsidR="007B1E8C">
        <w:rPr>
          <w:sz w:val="24"/>
          <w:szCs w:val="24"/>
        </w:rPr>
        <w:t>was in</w:t>
      </w:r>
      <w:r>
        <w:rPr>
          <w:sz w:val="24"/>
          <w:szCs w:val="24"/>
        </w:rPr>
        <w:t xml:space="preserve"> a deprived area with a history of different reported ASB issues</w:t>
      </w:r>
      <w:r w:rsidR="00CF38E7">
        <w:rPr>
          <w:sz w:val="24"/>
          <w:szCs w:val="24"/>
        </w:rPr>
        <w:t xml:space="preserve"> </w:t>
      </w:r>
      <w:sdt>
        <w:sdtPr>
          <w:rPr>
            <w:sz w:val="24"/>
            <w:szCs w:val="24"/>
          </w:rPr>
          <w:id w:val="1930149915"/>
          <w:citation/>
        </w:sdtPr>
        <w:sdtContent>
          <w:r w:rsidR="00CF38E7">
            <w:rPr>
              <w:sz w:val="24"/>
              <w:szCs w:val="24"/>
            </w:rPr>
            <w:fldChar w:fldCharType="begin"/>
          </w:r>
          <w:r w:rsidR="00CF38E7">
            <w:rPr>
              <w:sz w:val="24"/>
              <w:szCs w:val="24"/>
            </w:rPr>
            <w:instrText xml:space="preserve"> CITATION Nin18 \l 2057 </w:instrText>
          </w:r>
          <w:r w:rsidR="00CF38E7">
            <w:rPr>
              <w:sz w:val="24"/>
              <w:szCs w:val="24"/>
            </w:rPr>
            <w:fldChar w:fldCharType="separate"/>
          </w:r>
          <w:r w:rsidR="00B17A8A" w:rsidRPr="00B17A8A">
            <w:rPr>
              <w:noProof/>
              <w:sz w:val="24"/>
              <w:szCs w:val="24"/>
            </w:rPr>
            <w:t>(Persak &amp; Ronco, 2018)</w:t>
          </w:r>
          <w:r w:rsidR="00CF38E7">
            <w:rPr>
              <w:sz w:val="24"/>
              <w:szCs w:val="24"/>
            </w:rPr>
            <w:fldChar w:fldCharType="end"/>
          </w:r>
        </w:sdtContent>
      </w:sdt>
      <w:r>
        <w:rPr>
          <w:sz w:val="24"/>
          <w:szCs w:val="24"/>
        </w:rPr>
        <w:t xml:space="preserve">. </w:t>
      </w:r>
      <w:r w:rsidR="00702BEF">
        <w:rPr>
          <w:sz w:val="24"/>
          <w:szCs w:val="24"/>
        </w:rPr>
        <w:t>This information can</w:t>
      </w:r>
      <w:r>
        <w:rPr>
          <w:sz w:val="24"/>
          <w:szCs w:val="24"/>
        </w:rPr>
        <w:t xml:space="preserve"> cause complexity </w:t>
      </w:r>
      <w:r w:rsidR="00702BEF">
        <w:rPr>
          <w:sz w:val="24"/>
          <w:szCs w:val="24"/>
        </w:rPr>
        <w:t xml:space="preserve">when </w:t>
      </w:r>
      <w:r>
        <w:rPr>
          <w:sz w:val="24"/>
          <w:szCs w:val="24"/>
        </w:rPr>
        <w:t>mana</w:t>
      </w:r>
      <w:r w:rsidR="00702BEF">
        <w:rPr>
          <w:sz w:val="24"/>
          <w:szCs w:val="24"/>
        </w:rPr>
        <w:t>ging</w:t>
      </w:r>
      <w:r>
        <w:rPr>
          <w:sz w:val="24"/>
          <w:szCs w:val="24"/>
        </w:rPr>
        <w:t xml:space="preserve"> ASB situations from a policing perspective, due to the limited resources and high demand within this </w:t>
      </w:r>
      <w:r w:rsidR="007B1E8C">
        <w:rPr>
          <w:sz w:val="24"/>
          <w:szCs w:val="24"/>
        </w:rPr>
        <w:t>area</w:t>
      </w:r>
      <w:r>
        <w:rPr>
          <w:sz w:val="24"/>
          <w:szCs w:val="24"/>
        </w:rPr>
        <w:t>. In legal terms, the incidents can be found under the Anti-Social Behaviour management framework specifically in the Crime and Policing Act 2014</w:t>
      </w:r>
      <w:r w:rsidR="00CF38E7">
        <w:rPr>
          <w:sz w:val="24"/>
          <w:szCs w:val="24"/>
        </w:rPr>
        <w:t xml:space="preserve"> </w:t>
      </w:r>
      <w:sdt>
        <w:sdtPr>
          <w:rPr>
            <w:sz w:val="24"/>
            <w:szCs w:val="24"/>
          </w:rPr>
          <w:id w:val="701451262"/>
          <w:citation/>
        </w:sdtPr>
        <w:sdtContent>
          <w:r w:rsidR="00CF38E7">
            <w:rPr>
              <w:sz w:val="24"/>
              <w:szCs w:val="24"/>
            </w:rPr>
            <w:fldChar w:fldCharType="begin"/>
          </w:r>
          <w:r w:rsidR="00CF38E7">
            <w:rPr>
              <w:sz w:val="24"/>
              <w:szCs w:val="24"/>
            </w:rPr>
            <w:instrText xml:space="preserve"> CITATION Rog14 \l 2057 </w:instrText>
          </w:r>
          <w:r w:rsidR="00CF38E7">
            <w:rPr>
              <w:sz w:val="24"/>
              <w:szCs w:val="24"/>
            </w:rPr>
            <w:fldChar w:fldCharType="separate"/>
          </w:r>
          <w:r w:rsidR="00B17A8A" w:rsidRPr="00B17A8A">
            <w:rPr>
              <w:noProof/>
              <w:sz w:val="24"/>
              <w:szCs w:val="24"/>
            </w:rPr>
            <w:t>(Hopkins-Burke &amp; Creaney, 2014)</w:t>
          </w:r>
          <w:r w:rsidR="00CF38E7">
            <w:rPr>
              <w:sz w:val="24"/>
              <w:szCs w:val="24"/>
            </w:rPr>
            <w:fldChar w:fldCharType="end"/>
          </w:r>
        </w:sdtContent>
      </w:sdt>
      <w:r>
        <w:rPr>
          <w:sz w:val="24"/>
          <w:szCs w:val="24"/>
        </w:rPr>
        <w:t xml:space="preserve">. This </w:t>
      </w:r>
      <w:r w:rsidR="007B1E8C">
        <w:rPr>
          <w:sz w:val="24"/>
          <w:szCs w:val="24"/>
        </w:rPr>
        <w:t>act</w:t>
      </w:r>
      <w:r>
        <w:rPr>
          <w:sz w:val="24"/>
          <w:szCs w:val="24"/>
        </w:rPr>
        <w:t xml:space="preserve"> covers Community Protection Notices (CPNs). In summary, the male was eventually issued a CPN due to his ongoing ASB behaviours and the issues he caused for police and other emergency services</w:t>
      </w:r>
      <w:r w:rsidR="00052A95">
        <w:rPr>
          <w:sz w:val="24"/>
          <w:szCs w:val="24"/>
        </w:rPr>
        <w:t xml:space="preserve"> </w:t>
      </w:r>
      <w:sdt>
        <w:sdtPr>
          <w:rPr>
            <w:sz w:val="24"/>
            <w:szCs w:val="24"/>
          </w:rPr>
          <w:id w:val="1748689374"/>
          <w:citation/>
        </w:sdtPr>
        <w:sdtContent>
          <w:r w:rsidR="00052A95">
            <w:rPr>
              <w:sz w:val="24"/>
              <w:szCs w:val="24"/>
            </w:rPr>
            <w:fldChar w:fldCharType="begin"/>
          </w:r>
          <w:r w:rsidR="00052A95">
            <w:rPr>
              <w:sz w:val="24"/>
              <w:szCs w:val="24"/>
            </w:rPr>
            <w:instrText xml:space="preserve"> CITATION Zoe22 \l 2057 </w:instrText>
          </w:r>
          <w:r w:rsidR="00052A95">
            <w:rPr>
              <w:sz w:val="24"/>
              <w:szCs w:val="24"/>
            </w:rPr>
            <w:fldChar w:fldCharType="separate"/>
          </w:r>
          <w:r w:rsidR="00B17A8A" w:rsidRPr="00B17A8A">
            <w:rPr>
              <w:noProof/>
              <w:sz w:val="24"/>
              <w:szCs w:val="24"/>
            </w:rPr>
            <w:t>(Rodgers, 2022)</w:t>
          </w:r>
          <w:r w:rsidR="00052A95">
            <w:rPr>
              <w:sz w:val="24"/>
              <w:szCs w:val="24"/>
            </w:rPr>
            <w:fldChar w:fldCharType="end"/>
          </w:r>
        </w:sdtContent>
      </w:sdt>
      <w:r>
        <w:rPr>
          <w:sz w:val="24"/>
          <w:szCs w:val="24"/>
        </w:rPr>
        <w:t>.</w:t>
      </w:r>
    </w:p>
    <w:p w14:paraId="1E96D16A" w14:textId="424B3904" w:rsidR="5B843AF0" w:rsidRDefault="5B843AF0" w:rsidP="008004C0">
      <w:pPr>
        <w:ind w:right="237"/>
        <w:rPr>
          <w:rFonts w:eastAsia="Arial"/>
          <w:color w:val="000000" w:themeColor="text1"/>
          <w:sz w:val="24"/>
          <w:szCs w:val="24"/>
        </w:rPr>
      </w:pPr>
    </w:p>
    <w:p w14:paraId="0D569E38" w14:textId="3192575B" w:rsidR="008004C0" w:rsidRDefault="008004C0" w:rsidP="008004C0">
      <w:pPr>
        <w:ind w:right="237"/>
        <w:rPr>
          <w:rFonts w:eastAsia="Arial"/>
          <w:color w:val="000000" w:themeColor="text1"/>
          <w:sz w:val="24"/>
          <w:szCs w:val="24"/>
        </w:rPr>
      </w:pPr>
      <w:r>
        <w:rPr>
          <w:rFonts w:eastAsia="Arial"/>
          <w:color w:val="000000" w:themeColor="text1"/>
          <w:sz w:val="24"/>
          <w:szCs w:val="24"/>
        </w:rPr>
        <w:lastRenderedPageBreak/>
        <w:t xml:space="preserve">From a policing </w:t>
      </w:r>
      <w:r w:rsidR="00110550">
        <w:rPr>
          <w:rFonts w:eastAsia="Arial"/>
          <w:color w:val="000000" w:themeColor="text1"/>
          <w:sz w:val="24"/>
          <w:szCs w:val="24"/>
        </w:rPr>
        <w:t>perspective</w:t>
      </w:r>
      <w:r>
        <w:rPr>
          <w:rFonts w:eastAsia="Arial"/>
          <w:color w:val="000000" w:themeColor="text1"/>
          <w:sz w:val="24"/>
          <w:szCs w:val="24"/>
        </w:rPr>
        <w:t xml:space="preserve"> and the laws surrounding antisocial behaviour CPNS, which are Community Protection Notices are covered under the Crime and Policing Act 2014</w:t>
      </w:r>
      <w:r w:rsidR="00110550">
        <w:rPr>
          <w:rFonts w:eastAsia="Arial"/>
          <w:color w:val="000000" w:themeColor="text1"/>
          <w:sz w:val="24"/>
          <w:szCs w:val="24"/>
        </w:rPr>
        <w:t xml:space="preserve">, this is one of the options which had been considered when dealing with </w:t>
      </w:r>
      <w:r w:rsidR="007B1E8C">
        <w:rPr>
          <w:rFonts w:eastAsia="Arial"/>
          <w:color w:val="000000" w:themeColor="text1"/>
          <w:sz w:val="24"/>
          <w:szCs w:val="24"/>
        </w:rPr>
        <w:t>male</w:t>
      </w:r>
      <w:r w:rsidR="00052A95">
        <w:rPr>
          <w:rFonts w:eastAsia="Arial"/>
          <w:color w:val="000000" w:themeColor="text1"/>
          <w:sz w:val="24"/>
          <w:szCs w:val="24"/>
        </w:rPr>
        <w:t xml:space="preserve"> </w:t>
      </w:r>
      <w:sdt>
        <w:sdtPr>
          <w:rPr>
            <w:rFonts w:eastAsia="Arial"/>
            <w:color w:val="000000" w:themeColor="text1"/>
            <w:sz w:val="24"/>
            <w:szCs w:val="24"/>
          </w:rPr>
          <w:id w:val="-108892491"/>
          <w:citation/>
        </w:sdtPr>
        <w:sdtContent>
          <w:r w:rsidR="00052A95">
            <w:rPr>
              <w:rFonts w:eastAsia="Arial"/>
              <w:color w:val="000000" w:themeColor="text1"/>
              <w:sz w:val="24"/>
              <w:szCs w:val="24"/>
            </w:rPr>
            <w:fldChar w:fldCharType="begin"/>
          </w:r>
          <w:r w:rsidR="00052A95">
            <w:rPr>
              <w:rFonts w:eastAsia="Arial"/>
              <w:color w:val="000000" w:themeColor="text1"/>
              <w:sz w:val="24"/>
              <w:szCs w:val="24"/>
            </w:rPr>
            <w:instrText xml:space="preserve"> CITATION Vic23 \l 2057 </w:instrText>
          </w:r>
          <w:r w:rsidR="00052A95">
            <w:rPr>
              <w:rFonts w:eastAsia="Arial"/>
              <w:color w:val="000000" w:themeColor="text1"/>
              <w:sz w:val="24"/>
              <w:szCs w:val="24"/>
            </w:rPr>
            <w:fldChar w:fldCharType="separate"/>
          </w:r>
          <w:r w:rsidR="00B17A8A" w:rsidRPr="00B17A8A">
            <w:rPr>
              <w:rFonts w:eastAsia="Arial"/>
              <w:noProof/>
              <w:color w:val="000000" w:themeColor="text1"/>
              <w:sz w:val="24"/>
              <w:szCs w:val="24"/>
            </w:rPr>
            <w:t>(Heap, et al., 2023)</w:t>
          </w:r>
          <w:r w:rsidR="00052A95">
            <w:rPr>
              <w:rFonts w:eastAsia="Arial"/>
              <w:color w:val="000000" w:themeColor="text1"/>
              <w:sz w:val="24"/>
              <w:szCs w:val="24"/>
            </w:rPr>
            <w:fldChar w:fldCharType="end"/>
          </w:r>
        </w:sdtContent>
      </w:sdt>
      <w:r w:rsidR="00110550">
        <w:rPr>
          <w:rFonts w:eastAsia="Arial"/>
          <w:color w:val="000000" w:themeColor="text1"/>
          <w:sz w:val="24"/>
          <w:szCs w:val="24"/>
        </w:rPr>
        <w:t xml:space="preserve">. </w:t>
      </w:r>
    </w:p>
    <w:p w14:paraId="1AAE6D46" w14:textId="77777777" w:rsidR="00CA759B" w:rsidRDefault="00CA759B" w:rsidP="008004C0">
      <w:pPr>
        <w:ind w:right="237"/>
        <w:rPr>
          <w:rFonts w:eastAsia="Arial"/>
          <w:color w:val="000000" w:themeColor="text1"/>
          <w:sz w:val="24"/>
          <w:szCs w:val="24"/>
        </w:rPr>
      </w:pPr>
    </w:p>
    <w:p w14:paraId="6FD81E92" w14:textId="02CDDE1E" w:rsidR="00CA759B" w:rsidRDefault="00CA759B" w:rsidP="008004C0">
      <w:pPr>
        <w:ind w:right="237"/>
        <w:rPr>
          <w:rFonts w:eastAsia="Arial"/>
          <w:color w:val="000000" w:themeColor="text1"/>
          <w:sz w:val="24"/>
          <w:szCs w:val="24"/>
        </w:rPr>
      </w:pPr>
      <w:r>
        <w:rPr>
          <w:rFonts w:eastAsia="Arial"/>
          <w:color w:val="000000" w:themeColor="text1"/>
          <w:sz w:val="24"/>
          <w:szCs w:val="24"/>
        </w:rPr>
        <w:t>This incident highlights the challenges faced by officers when dealing with vulnerable people. Those of which may act in ways stemmed from their mental health and environmental factors. The male’s behaviour created conflict between the vulnerabilities of the other residents and his own vulnerability, this made the resolution more complex. From an ethical view, it also raises the question regarding capacity and responsibility which then leads to the question of how effective the CPN will be long term.</w:t>
      </w:r>
    </w:p>
    <w:p w14:paraId="5D77CA3F" w14:textId="77777777" w:rsidR="00593EA9" w:rsidRDefault="00593EA9" w:rsidP="008004C0">
      <w:pPr>
        <w:ind w:right="237"/>
        <w:rPr>
          <w:rFonts w:eastAsia="Arial"/>
          <w:color w:val="000000" w:themeColor="text1"/>
          <w:sz w:val="24"/>
          <w:szCs w:val="24"/>
        </w:rPr>
      </w:pPr>
    </w:p>
    <w:p w14:paraId="34808C66" w14:textId="11FD6BD9" w:rsidR="00110550" w:rsidRDefault="00110550" w:rsidP="008004C0">
      <w:pPr>
        <w:ind w:right="237"/>
        <w:rPr>
          <w:rFonts w:eastAsia="Arial"/>
          <w:color w:val="000000" w:themeColor="text1"/>
          <w:sz w:val="24"/>
          <w:szCs w:val="24"/>
        </w:rPr>
      </w:pPr>
      <w:r>
        <w:rPr>
          <w:rFonts w:eastAsia="Arial"/>
          <w:color w:val="000000" w:themeColor="text1"/>
          <w:sz w:val="24"/>
          <w:szCs w:val="24"/>
        </w:rPr>
        <w:t xml:space="preserve">Typically, officers would receive a call to reports of this male causing issues within his supported living accommodation. Usually, he would throw rocks at windows and shout in the street. Officers would then attend the address and the male would be completely calm as he enjoyed the police response, he would then state he needed to be taken to hospital for minor issues such as a cut. He occasionally also mentioned his mental </w:t>
      </w:r>
      <w:r w:rsidR="007654F9">
        <w:rPr>
          <w:rFonts w:eastAsia="Arial"/>
          <w:color w:val="000000" w:themeColor="text1"/>
          <w:sz w:val="24"/>
          <w:szCs w:val="24"/>
        </w:rPr>
        <w:t>health,</w:t>
      </w:r>
      <w:r>
        <w:rPr>
          <w:rFonts w:eastAsia="Arial"/>
          <w:color w:val="000000" w:themeColor="text1"/>
          <w:sz w:val="24"/>
          <w:szCs w:val="24"/>
        </w:rPr>
        <w:t xml:space="preserve"> and, in this situation, officers would call the force control room mental health AMP who would provide advice which typically would be to not take this male to hospital as it is a regular occurrence for him and there was no real threat risk or harm to him or others. This male will cause issues for a police response </w:t>
      </w:r>
      <w:r w:rsidR="007B1E8C">
        <w:rPr>
          <w:rFonts w:eastAsia="Arial"/>
          <w:color w:val="000000" w:themeColor="text1"/>
          <w:sz w:val="24"/>
          <w:szCs w:val="24"/>
        </w:rPr>
        <w:t>to</w:t>
      </w:r>
      <w:r>
        <w:rPr>
          <w:rFonts w:eastAsia="Arial"/>
          <w:color w:val="000000" w:themeColor="text1"/>
          <w:sz w:val="24"/>
          <w:szCs w:val="24"/>
        </w:rPr>
        <w:t xml:space="preserve"> go to hospital due to his obsession with both.</w:t>
      </w:r>
    </w:p>
    <w:p w14:paraId="752C99DF" w14:textId="77777777" w:rsidR="00110550" w:rsidRDefault="00110550" w:rsidP="008004C0">
      <w:pPr>
        <w:ind w:right="237"/>
        <w:rPr>
          <w:b/>
          <w:bCs/>
          <w:sz w:val="24"/>
          <w:szCs w:val="24"/>
        </w:rPr>
      </w:pPr>
    </w:p>
    <w:p w14:paraId="68317E39" w14:textId="33CB51F1" w:rsidR="00E676F7" w:rsidRPr="00FA36AD" w:rsidRDefault="00FA36AD" w:rsidP="00FA36AD">
      <w:pPr>
        <w:ind w:right="237"/>
        <w:rPr>
          <w:sz w:val="24"/>
          <w:szCs w:val="24"/>
        </w:rPr>
      </w:pPr>
      <w:r>
        <w:rPr>
          <w:sz w:val="24"/>
          <w:szCs w:val="24"/>
        </w:rPr>
        <w:t>The victim in the above incidents where police have attended, were typically the other residents all of which had their own vulnerabilities. The complexity of this was that the subject causing the issues, was also vulnerable.</w:t>
      </w:r>
    </w:p>
    <w:p w14:paraId="6AC5E387" w14:textId="77777777" w:rsidR="00593EA9" w:rsidRDefault="00593EA9" w:rsidP="00593EA9">
      <w:pPr>
        <w:pStyle w:val="paragraph"/>
        <w:spacing w:before="0" w:beforeAutospacing="0" w:after="0" w:afterAutospacing="0"/>
        <w:ind w:right="225"/>
        <w:rPr>
          <w:rStyle w:val="normaltextrun"/>
          <w:rFonts w:ascii="Arial" w:hAnsi="Arial" w:cs="Arial"/>
          <w:b/>
          <w:bCs/>
          <w:color w:val="000000" w:themeColor="text1"/>
        </w:rPr>
      </w:pPr>
    </w:p>
    <w:p w14:paraId="166A5FD4" w14:textId="6B2FE394" w:rsidR="00A221AB" w:rsidRDefault="00593EA9"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 xml:space="preserve">When addressing the above incident, it was important for officers to exhaust </w:t>
      </w:r>
      <w:r w:rsidR="006F2C22">
        <w:rPr>
          <w:rStyle w:val="eop"/>
          <w:rFonts w:ascii="Arial" w:hAnsi="Arial" w:cs="Arial"/>
          <w:color w:val="000000" w:themeColor="text1"/>
        </w:rPr>
        <w:t>various</w:t>
      </w:r>
      <w:r>
        <w:rPr>
          <w:rStyle w:val="eop"/>
          <w:rFonts w:ascii="Arial" w:hAnsi="Arial" w:cs="Arial"/>
          <w:color w:val="000000" w:themeColor="text1"/>
        </w:rPr>
        <w:t xml:space="preserve"> approaches to managing the situation to ensure the needs for both the male causing issues was met and along with the victims’ needs being met.</w:t>
      </w:r>
    </w:p>
    <w:p w14:paraId="355345B5" w14:textId="77777777" w:rsidR="00593EA9" w:rsidRDefault="00593EA9" w:rsidP="5CE196A1">
      <w:pPr>
        <w:pStyle w:val="paragraph"/>
        <w:spacing w:before="0" w:beforeAutospacing="0" w:after="0" w:afterAutospacing="0"/>
        <w:textAlignment w:val="baseline"/>
        <w:rPr>
          <w:rStyle w:val="eop"/>
          <w:rFonts w:ascii="Arial" w:hAnsi="Arial" w:cs="Arial"/>
          <w:color w:val="000000" w:themeColor="text1"/>
        </w:rPr>
      </w:pPr>
    </w:p>
    <w:p w14:paraId="3A925F29" w14:textId="1BFFBCF8" w:rsidR="00593EA9" w:rsidRDefault="00593EA9"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 xml:space="preserve">On average, the typical method used was police responding to the </w:t>
      </w:r>
      <w:r w:rsidR="006F2C22">
        <w:rPr>
          <w:rStyle w:val="eop"/>
          <w:rFonts w:ascii="Arial" w:hAnsi="Arial" w:cs="Arial"/>
          <w:color w:val="000000" w:themeColor="text1"/>
        </w:rPr>
        <w:t>incident’s</w:t>
      </w:r>
      <w:r>
        <w:rPr>
          <w:rStyle w:val="eop"/>
          <w:rFonts w:ascii="Arial" w:hAnsi="Arial" w:cs="Arial"/>
          <w:color w:val="000000" w:themeColor="text1"/>
        </w:rPr>
        <w:t xml:space="preserve"> reports, de-escalating the situation and then consulting with the force control room’s mental health professional for advice as many of the </w:t>
      </w:r>
      <w:r w:rsidR="006F2C22">
        <w:rPr>
          <w:rStyle w:val="eop"/>
          <w:rFonts w:ascii="Arial" w:hAnsi="Arial" w:cs="Arial"/>
          <w:color w:val="000000" w:themeColor="text1"/>
        </w:rPr>
        <w:t>incident’s</w:t>
      </w:r>
      <w:r>
        <w:rPr>
          <w:rStyle w:val="eop"/>
          <w:rFonts w:ascii="Arial" w:hAnsi="Arial" w:cs="Arial"/>
          <w:color w:val="000000" w:themeColor="text1"/>
        </w:rPr>
        <w:t xml:space="preserve"> reports, were linked to the male’s mental state and obsession with the police and other emergency services</w:t>
      </w:r>
      <w:r w:rsidR="0099500D">
        <w:rPr>
          <w:rStyle w:val="eop"/>
          <w:rFonts w:ascii="Arial" w:hAnsi="Arial" w:cs="Arial"/>
          <w:color w:val="000000" w:themeColor="text1"/>
        </w:rPr>
        <w:t xml:space="preserve"> </w:t>
      </w:r>
      <w:sdt>
        <w:sdtPr>
          <w:rPr>
            <w:rStyle w:val="eop"/>
            <w:rFonts w:ascii="Arial" w:hAnsi="Arial" w:cs="Arial"/>
            <w:color w:val="000000" w:themeColor="text1"/>
          </w:rPr>
          <w:id w:val="-620612955"/>
          <w:citation/>
        </w:sdtPr>
        <w:sdtContent>
          <w:r w:rsidR="0099500D">
            <w:rPr>
              <w:rStyle w:val="eop"/>
              <w:rFonts w:ascii="Arial" w:hAnsi="Arial" w:cs="Arial"/>
              <w:color w:val="000000" w:themeColor="text1"/>
            </w:rPr>
            <w:fldChar w:fldCharType="begin"/>
          </w:r>
          <w:r w:rsidR="0099500D">
            <w:rPr>
              <w:rStyle w:val="eop"/>
              <w:rFonts w:ascii="Arial" w:hAnsi="Arial" w:cs="Arial"/>
              <w:color w:val="000000" w:themeColor="text1"/>
            </w:rPr>
            <w:instrText xml:space="preserve"> CITATION Rob20 \l 2057 </w:instrText>
          </w:r>
          <w:r w:rsidR="0099500D">
            <w:rPr>
              <w:rStyle w:val="eop"/>
              <w:rFonts w:ascii="Arial" w:hAnsi="Arial" w:cs="Arial"/>
              <w:color w:val="000000" w:themeColor="text1"/>
            </w:rPr>
            <w:fldChar w:fldCharType="separate"/>
          </w:r>
          <w:r w:rsidR="00B17A8A" w:rsidRPr="00B17A8A">
            <w:rPr>
              <w:rFonts w:ascii="Arial" w:hAnsi="Arial" w:cs="Arial"/>
              <w:noProof/>
              <w:color w:val="000000" w:themeColor="text1"/>
            </w:rPr>
            <w:t>(Engel, et al., 2020)</w:t>
          </w:r>
          <w:r w:rsidR="0099500D">
            <w:rPr>
              <w:rStyle w:val="eop"/>
              <w:rFonts w:ascii="Arial" w:hAnsi="Arial" w:cs="Arial"/>
              <w:color w:val="000000" w:themeColor="text1"/>
            </w:rPr>
            <w:fldChar w:fldCharType="end"/>
          </w:r>
        </w:sdtContent>
      </w:sdt>
      <w:r>
        <w:rPr>
          <w:rStyle w:val="eop"/>
          <w:rFonts w:ascii="Arial" w:hAnsi="Arial" w:cs="Arial"/>
          <w:color w:val="000000" w:themeColor="text1"/>
        </w:rPr>
        <w:t>.</w:t>
      </w:r>
    </w:p>
    <w:p w14:paraId="4CBF240E" w14:textId="77777777" w:rsidR="00593EA9" w:rsidRDefault="00593EA9" w:rsidP="5CE196A1">
      <w:pPr>
        <w:pStyle w:val="paragraph"/>
        <w:spacing w:before="0" w:beforeAutospacing="0" w:after="0" w:afterAutospacing="0"/>
        <w:textAlignment w:val="baseline"/>
        <w:rPr>
          <w:rStyle w:val="eop"/>
          <w:rFonts w:ascii="Arial" w:hAnsi="Arial" w:cs="Arial"/>
          <w:color w:val="000000" w:themeColor="text1"/>
        </w:rPr>
      </w:pPr>
    </w:p>
    <w:p w14:paraId="2786928B" w14:textId="330081AE" w:rsidR="006F2C22" w:rsidRDefault="00FC7DBF"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The advice from the force control room AMP was to not take the male to hospital unless there was a genuine risk of harm to the male, identified by officers on arrival.</w:t>
      </w:r>
      <w:r w:rsidR="006F2C22">
        <w:rPr>
          <w:rStyle w:val="eop"/>
          <w:rFonts w:ascii="Arial" w:hAnsi="Arial" w:cs="Arial"/>
          <w:color w:val="000000" w:themeColor="text1"/>
        </w:rPr>
        <w:t xml:space="preserve"> This advice did help support the unnecessary hospital visits; it did not address the root causes of the male’s behaviour</w:t>
      </w:r>
      <w:r w:rsidR="00AE5719">
        <w:rPr>
          <w:rStyle w:val="eop"/>
          <w:rFonts w:ascii="Arial" w:hAnsi="Arial" w:cs="Arial"/>
          <w:color w:val="000000" w:themeColor="text1"/>
        </w:rPr>
        <w:t xml:space="preserve"> </w:t>
      </w:r>
      <w:sdt>
        <w:sdtPr>
          <w:rPr>
            <w:rStyle w:val="eop"/>
            <w:rFonts w:ascii="Arial" w:hAnsi="Arial" w:cs="Arial"/>
            <w:color w:val="000000" w:themeColor="text1"/>
          </w:rPr>
          <w:id w:val="1532680493"/>
          <w:citation/>
        </w:sdtPr>
        <w:sdtContent>
          <w:r w:rsidR="00AE5719">
            <w:rPr>
              <w:rStyle w:val="eop"/>
              <w:rFonts w:ascii="Arial" w:hAnsi="Arial" w:cs="Arial"/>
              <w:color w:val="000000" w:themeColor="text1"/>
            </w:rPr>
            <w:fldChar w:fldCharType="begin"/>
          </w:r>
          <w:r w:rsidR="00AE5719">
            <w:rPr>
              <w:rStyle w:val="eop"/>
              <w:rFonts w:ascii="Arial" w:hAnsi="Arial" w:cs="Arial"/>
              <w:color w:val="000000" w:themeColor="text1"/>
            </w:rPr>
            <w:instrText xml:space="preserve"> CITATION Ric02 \l 2057 </w:instrText>
          </w:r>
          <w:r w:rsidR="00AE5719">
            <w:rPr>
              <w:rStyle w:val="eop"/>
              <w:rFonts w:ascii="Arial" w:hAnsi="Arial" w:cs="Arial"/>
              <w:color w:val="000000" w:themeColor="text1"/>
            </w:rPr>
            <w:fldChar w:fldCharType="separate"/>
          </w:r>
          <w:r w:rsidR="00B17A8A" w:rsidRPr="00B17A8A">
            <w:rPr>
              <w:rFonts w:ascii="Arial" w:hAnsi="Arial" w:cs="Arial"/>
              <w:noProof/>
              <w:color w:val="000000" w:themeColor="text1"/>
            </w:rPr>
            <w:t>(Lamb, et al., 2002)</w:t>
          </w:r>
          <w:r w:rsidR="00AE5719">
            <w:rPr>
              <w:rStyle w:val="eop"/>
              <w:rFonts w:ascii="Arial" w:hAnsi="Arial" w:cs="Arial"/>
              <w:color w:val="000000" w:themeColor="text1"/>
            </w:rPr>
            <w:fldChar w:fldCharType="end"/>
          </w:r>
        </w:sdtContent>
      </w:sdt>
      <w:r w:rsidR="006F2C22">
        <w:rPr>
          <w:rStyle w:val="eop"/>
          <w:rFonts w:ascii="Arial" w:hAnsi="Arial" w:cs="Arial"/>
          <w:color w:val="000000" w:themeColor="text1"/>
        </w:rPr>
        <w:t>.</w:t>
      </w:r>
      <w:r w:rsidR="006144EB">
        <w:rPr>
          <w:rStyle w:val="eop"/>
          <w:rFonts w:ascii="Arial" w:hAnsi="Arial" w:cs="Arial"/>
          <w:color w:val="000000" w:themeColor="text1"/>
        </w:rPr>
        <w:t xml:space="preserve"> Therefore, the use of a Community Protection Notice (CPN) under the Crime and Policing Act 2014 was </w:t>
      </w:r>
      <w:r w:rsidR="005E37A4">
        <w:rPr>
          <w:rStyle w:val="eop"/>
          <w:rFonts w:ascii="Arial" w:hAnsi="Arial" w:cs="Arial"/>
          <w:color w:val="000000" w:themeColor="text1"/>
        </w:rPr>
        <w:t>investigated</w:t>
      </w:r>
      <w:r w:rsidR="006144EB">
        <w:rPr>
          <w:rStyle w:val="eop"/>
          <w:rFonts w:ascii="Arial" w:hAnsi="Arial" w:cs="Arial"/>
          <w:color w:val="000000" w:themeColor="text1"/>
        </w:rPr>
        <w:t>. CPNs are for the use of preventing and deterring ASB by setting ‘conditions’ for the person to adhere to and providing consequences for if they do not adhere to the conditions</w:t>
      </w:r>
      <w:r w:rsidR="00AE5719">
        <w:rPr>
          <w:rStyle w:val="eop"/>
          <w:rFonts w:ascii="Arial" w:hAnsi="Arial" w:cs="Arial"/>
          <w:color w:val="000000" w:themeColor="text1"/>
        </w:rPr>
        <w:t xml:space="preserve"> </w:t>
      </w:r>
      <w:sdt>
        <w:sdtPr>
          <w:rPr>
            <w:rStyle w:val="eop"/>
            <w:rFonts w:ascii="Arial" w:hAnsi="Arial" w:cs="Arial"/>
            <w:color w:val="000000" w:themeColor="text1"/>
          </w:rPr>
          <w:id w:val="-981155566"/>
          <w:citation/>
        </w:sdtPr>
        <w:sdtContent>
          <w:r w:rsidR="00AE5719">
            <w:rPr>
              <w:rStyle w:val="eop"/>
              <w:rFonts w:ascii="Arial" w:hAnsi="Arial" w:cs="Arial"/>
              <w:color w:val="000000" w:themeColor="text1"/>
            </w:rPr>
            <w:fldChar w:fldCharType="begin"/>
          </w:r>
          <w:r w:rsidR="00AE5719">
            <w:rPr>
              <w:rStyle w:val="eop"/>
              <w:rFonts w:ascii="Arial" w:hAnsi="Arial" w:cs="Arial"/>
              <w:color w:val="000000" w:themeColor="text1"/>
            </w:rPr>
            <w:instrText xml:space="preserve"> CITATION Vic21 \l 2057 </w:instrText>
          </w:r>
          <w:r w:rsidR="00AE5719">
            <w:rPr>
              <w:rStyle w:val="eop"/>
              <w:rFonts w:ascii="Arial" w:hAnsi="Arial" w:cs="Arial"/>
              <w:color w:val="000000" w:themeColor="text1"/>
            </w:rPr>
            <w:fldChar w:fldCharType="separate"/>
          </w:r>
          <w:r w:rsidR="00B17A8A" w:rsidRPr="00B17A8A">
            <w:rPr>
              <w:rFonts w:ascii="Arial" w:hAnsi="Arial" w:cs="Arial"/>
              <w:noProof/>
              <w:color w:val="000000" w:themeColor="text1"/>
            </w:rPr>
            <w:t>(Heap, et al., 2021)</w:t>
          </w:r>
          <w:r w:rsidR="00AE5719">
            <w:rPr>
              <w:rStyle w:val="eop"/>
              <w:rFonts w:ascii="Arial" w:hAnsi="Arial" w:cs="Arial"/>
              <w:color w:val="000000" w:themeColor="text1"/>
            </w:rPr>
            <w:fldChar w:fldCharType="end"/>
          </w:r>
        </w:sdtContent>
      </w:sdt>
      <w:r w:rsidR="006144EB">
        <w:rPr>
          <w:rStyle w:val="eop"/>
          <w:rFonts w:ascii="Arial" w:hAnsi="Arial" w:cs="Arial"/>
          <w:color w:val="000000" w:themeColor="text1"/>
        </w:rPr>
        <w:t>.</w:t>
      </w:r>
    </w:p>
    <w:p w14:paraId="4FA3344F" w14:textId="77777777" w:rsidR="00CA759B" w:rsidRDefault="00CA759B" w:rsidP="5CE196A1">
      <w:pPr>
        <w:pStyle w:val="paragraph"/>
        <w:spacing w:before="0" w:beforeAutospacing="0" w:after="0" w:afterAutospacing="0"/>
        <w:textAlignment w:val="baseline"/>
        <w:rPr>
          <w:rStyle w:val="eop"/>
          <w:rFonts w:ascii="Arial" w:hAnsi="Arial" w:cs="Arial"/>
          <w:color w:val="000000" w:themeColor="text1"/>
        </w:rPr>
      </w:pPr>
    </w:p>
    <w:p w14:paraId="6DF2219B" w14:textId="2A0AA462" w:rsidR="00CA759B" w:rsidRDefault="00814F31"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In</w:t>
      </w:r>
      <w:r w:rsidR="00CA759B">
        <w:rPr>
          <w:rStyle w:val="eop"/>
          <w:rFonts w:ascii="Arial" w:hAnsi="Arial" w:cs="Arial"/>
          <w:color w:val="000000" w:themeColor="text1"/>
        </w:rPr>
        <w:t xml:space="preserve"> future incidents</w:t>
      </w:r>
      <w:r>
        <w:rPr>
          <w:rStyle w:val="eop"/>
          <w:rFonts w:ascii="Arial" w:hAnsi="Arial" w:cs="Arial"/>
          <w:color w:val="000000" w:themeColor="text1"/>
        </w:rPr>
        <w:t>,</w:t>
      </w:r>
      <w:r w:rsidR="00CA759B">
        <w:rPr>
          <w:rStyle w:val="eop"/>
          <w:rFonts w:ascii="Arial" w:hAnsi="Arial" w:cs="Arial"/>
          <w:color w:val="000000" w:themeColor="text1"/>
        </w:rPr>
        <w:t xml:space="preserve"> a proactive and structured multi agency response is necessary. This could include interventions for mental health concerns, restorative </w:t>
      </w:r>
      <w:r w:rsidR="007B1E8C">
        <w:rPr>
          <w:rStyle w:val="eop"/>
          <w:rFonts w:ascii="Arial" w:hAnsi="Arial" w:cs="Arial"/>
          <w:color w:val="000000" w:themeColor="text1"/>
        </w:rPr>
        <w:t>practice,</w:t>
      </w:r>
      <w:r w:rsidR="00CA759B">
        <w:rPr>
          <w:rStyle w:val="eop"/>
          <w:rFonts w:ascii="Arial" w:hAnsi="Arial" w:cs="Arial"/>
          <w:color w:val="000000" w:themeColor="text1"/>
        </w:rPr>
        <w:t xml:space="preserve"> and appropriate accommodation for the individual. A learning point is addressing the </w:t>
      </w:r>
      <w:r w:rsidR="00CA759B">
        <w:rPr>
          <w:rStyle w:val="eop"/>
          <w:rFonts w:ascii="Arial" w:hAnsi="Arial" w:cs="Arial"/>
          <w:color w:val="000000" w:themeColor="text1"/>
        </w:rPr>
        <w:lastRenderedPageBreak/>
        <w:t xml:space="preserve">concern at hand </w:t>
      </w:r>
      <w:r>
        <w:rPr>
          <w:rStyle w:val="eop"/>
          <w:rFonts w:ascii="Arial" w:hAnsi="Arial" w:cs="Arial"/>
          <w:color w:val="000000" w:themeColor="text1"/>
        </w:rPr>
        <w:t xml:space="preserve">using early intervention </w:t>
      </w:r>
      <w:r w:rsidR="00CA759B">
        <w:rPr>
          <w:rStyle w:val="eop"/>
          <w:rFonts w:ascii="Arial" w:hAnsi="Arial" w:cs="Arial"/>
          <w:color w:val="000000" w:themeColor="text1"/>
        </w:rPr>
        <w:t xml:space="preserve">rather than relying on </w:t>
      </w:r>
      <w:r>
        <w:rPr>
          <w:rStyle w:val="eop"/>
          <w:rFonts w:ascii="Arial" w:hAnsi="Arial" w:cs="Arial"/>
          <w:color w:val="000000" w:themeColor="text1"/>
        </w:rPr>
        <w:t xml:space="preserve">later </w:t>
      </w:r>
      <w:r w:rsidR="00CA759B">
        <w:rPr>
          <w:rStyle w:val="eop"/>
          <w:rFonts w:ascii="Arial" w:hAnsi="Arial" w:cs="Arial"/>
          <w:color w:val="000000" w:themeColor="text1"/>
        </w:rPr>
        <w:t>enforcement</w:t>
      </w:r>
      <w:r>
        <w:rPr>
          <w:rStyle w:val="eop"/>
          <w:rFonts w:ascii="Arial" w:hAnsi="Arial" w:cs="Arial"/>
          <w:color w:val="000000" w:themeColor="text1"/>
        </w:rPr>
        <w:t xml:space="preserve"> </w:t>
      </w:r>
      <w:r w:rsidR="00CA759B">
        <w:rPr>
          <w:rStyle w:val="eop"/>
          <w:rFonts w:ascii="Arial" w:hAnsi="Arial" w:cs="Arial"/>
          <w:color w:val="000000" w:themeColor="text1"/>
        </w:rPr>
        <w:t>when dealing with vulnerable people whose behaviour affects other residents and the surrounding community.</w:t>
      </w:r>
    </w:p>
    <w:p w14:paraId="3B8B585B" w14:textId="77777777" w:rsidR="006144EB" w:rsidRDefault="006144EB" w:rsidP="5CE196A1">
      <w:pPr>
        <w:pStyle w:val="paragraph"/>
        <w:spacing w:before="0" w:beforeAutospacing="0" w:after="0" w:afterAutospacing="0"/>
        <w:textAlignment w:val="baseline"/>
        <w:rPr>
          <w:rStyle w:val="eop"/>
          <w:rFonts w:ascii="Arial" w:hAnsi="Arial" w:cs="Arial"/>
          <w:color w:val="000000" w:themeColor="text1"/>
        </w:rPr>
      </w:pPr>
    </w:p>
    <w:p w14:paraId="2A00F3F4" w14:textId="3E0A60A8" w:rsidR="006144EB" w:rsidRDefault="006144EB"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 xml:space="preserve">There </w:t>
      </w:r>
      <w:r w:rsidR="005E37A4">
        <w:rPr>
          <w:rStyle w:val="eop"/>
          <w:rFonts w:ascii="Arial" w:hAnsi="Arial" w:cs="Arial"/>
          <w:color w:val="000000" w:themeColor="text1"/>
        </w:rPr>
        <w:t>are,</w:t>
      </w:r>
      <w:r>
        <w:rPr>
          <w:rStyle w:val="eop"/>
          <w:rFonts w:ascii="Arial" w:hAnsi="Arial" w:cs="Arial"/>
          <w:color w:val="000000" w:themeColor="text1"/>
        </w:rPr>
        <w:t xml:space="preserve"> however, ethical concerns when applying for CPNs, especially with this </w:t>
      </w:r>
      <w:r w:rsidR="007B1E8C">
        <w:rPr>
          <w:rStyle w:val="eop"/>
          <w:rFonts w:ascii="Arial" w:hAnsi="Arial" w:cs="Arial"/>
          <w:color w:val="000000" w:themeColor="text1"/>
        </w:rPr>
        <w:t>male</w:t>
      </w:r>
      <w:r>
        <w:rPr>
          <w:rStyle w:val="eop"/>
          <w:rFonts w:ascii="Arial" w:hAnsi="Arial" w:cs="Arial"/>
          <w:color w:val="000000" w:themeColor="text1"/>
        </w:rPr>
        <w:t xml:space="preserve"> who had his own mental health issues. The male in question had the potential to not fully understand or comply with the terms set by the CPN.</w:t>
      </w:r>
    </w:p>
    <w:p w14:paraId="49CB861A" w14:textId="77777777" w:rsidR="006F2C22" w:rsidRDefault="006F2C22" w:rsidP="5CE196A1">
      <w:pPr>
        <w:pStyle w:val="paragraph"/>
        <w:spacing w:before="0" w:beforeAutospacing="0" w:after="0" w:afterAutospacing="0"/>
        <w:textAlignment w:val="baseline"/>
        <w:rPr>
          <w:rStyle w:val="eop"/>
          <w:rFonts w:ascii="Arial" w:hAnsi="Arial" w:cs="Arial"/>
          <w:color w:val="000000" w:themeColor="text1"/>
        </w:rPr>
      </w:pPr>
    </w:p>
    <w:p w14:paraId="5E2247C4" w14:textId="3DB8B246" w:rsidR="00C566BC" w:rsidRDefault="00C566BC"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Regarding future planning when it comes to similar incidents, this could include strategies under frameworks such as the Integrated Offender Management and The Problem-Oriented Policing model. Also, applying the SARA (Scanning, Analysis, Response, Assessment) model could support the identification of key patterns within behaviour, encouraging earlier intervention for a more effective result.</w:t>
      </w:r>
    </w:p>
    <w:p w14:paraId="1C213A16" w14:textId="77777777" w:rsidR="006F2C22" w:rsidRDefault="006F2C22" w:rsidP="5CE196A1">
      <w:pPr>
        <w:pStyle w:val="paragraph"/>
        <w:spacing w:before="0" w:beforeAutospacing="0" w:after="0" w:afterAutospacing="0"/>
        <w:textAlignment w:val="baseline"/>
        <w:rPr>
          <w:rStyle w:val="eop"/>
          <w:rFonts w:ascii="Arial" w:hAnsi="Arial" w:cs="Arial"/>
          <w:color w:val="000000" w:themeColor="text1"/>
        </w:rPr>
      </w:pPr>
    </w:p>
    <w:p w14:paraId="61DE5307" w14:textId="2D573ABF" w:rsidR="00593EA9" w:rsidRDefault="0093789D"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 xml:space="preserve">The consideration was also made that the supported living staff, had limited powers to control the </w:t>
      </w:r>
      <w:r w:rsidR="00EF5839">
        <w:rPr>
          <w:rStyle w:val="eop"/>
          <w:rFonts w:ascii="Arial" w:hAnsi="Arial" w:cs="Arial"/>
          <w:color w:val="000000" w:themeColor="text1"/>
        </w:rPr>
        <w:t>male’s</w:t>
      </w:r>
      <w:r>
        <w:rPr>
          <w:rStyle w:val="eop"/>
          <w:rFonts w:ascii="Arial" w:hAnsi="Arial" w:cs="Arial"/>
          <w:color w:val="000000" w:themeColor="text1"/>
        </w:rPr>
        <w:t xml:space="preserve"> behaviour causing them to rely on a police response to any incidents involving the male.</w:t>
      </w:r>
      <w:r w:rsidR="00EF5839">
        <w:rPr>
          <w:rStyle w:val="eop"/>
          <w:rFonts w:ascii="Arial" w:hAnsi="Arial" w:cs="Arial"/>
          <w:color w:val="000000" w:themeColor="text1"/>
        </w:rPr>
        <w:t xml:space="preserve"> Their inability to enforce boundaries for the male, created dependency on external agencies again, not address the male’s ongoing ASB behaviour and highlighting a gap in interagency collaboration. According to the College of Policing, </w:t>
      </w:r>
      <w:r w:rsidR="00067F6B">
        <w:rPr>
          <w:rStyle w:val="eop"/>
          <w:rFonts w:ascii="Arial" w:hAnsi="Arial" w:cs="Arial"/>
          <w:color w:val="000000" w:themeColor="text1"/>
        </w:rPr>
        <w:t>evidence-based</w:t>
      </w:r>
      <w:r w:rsidR="00EF5839">
        <w:rPr>
          <w:rStyle w:val="eop"/>
          <w:rFonts w:ascii="Arial" w:hAnsi="Arial" w:cs="Arial"/>
          <w:color w:val="000000" w:themeColor="text1"/>
        </w:rPr>
        <w:t xml:space="preserve"> practice emphasises an importan</w:t>
      </w:r>
      <w:r w:rsidR="00F04443">
        <w:rPr>
          <w:rStyle w:val="eop"/>
          <w:rFonts w:ascii="Arial" w:hAnsi="Arial" w:cs="Arial"/>
          <w:color w:val="000000" w:themeColor="text1"/>
        </w:rPr>
        <w:t>ce of</w:t>
      </w:r>
      <w:r w:rsidR="00EF5839">
        <w:rPr>
          <w:rStyle w:val="eop"/>
          <w:rFonts w:ascii="Arial" w:hAnsi="Arial" w:cs="Arial"/>
          <w:color w:val="000000" w:themeColor="text1"/>
        </w:rPr>
        <w:t xml:space="preserve"> multiagency frameworks, where all agencies such as police, mental health services and housing associations support each other in managing ASB and vulnerable people</w:t>
      </w:r>
      <w:r w:rsidR="00AE5719">
        <w:rPr>
          <w:rStyle w:val="eop"/>
          <w:rFonts w:ascii="Arial" w:hAnsi="Arial" w:cs="Arial"/>
          <w:color w:val="000000" w:themeColor="text1"/>
        </w:rPr>
        <w:t xml:space="preserve"> </w:t>
      </w:r>
      <w:sdt>
        <w:sdtPr>
          <w:rPr>
            <w:rStyle w:val="eop"/>
            <w:rFonts w:ascii="Arial" w:hAnsi="Arial" w:cs="Arial"/>
            <w:color w:val="000000" w:themeColor="text1"/>
          </w:rPr>
          <w:id w:val="185879412"/>
          <w:citation/>
        </w:sdtPr>
        <w:sdtContent>
          <w:r w:rsidR="00AE5719">
            <w:rPr>
              <w:rStyle w:val="eop"/>
              <w:rFonts w:ascii="Arial" w:hAnsi="Arial" w:cs="Arial"/>
              <w:color w:val="000000" w:themeColor="text1"/>
            </w:rPr>
            <w:fldChar w:fldCharType="begin"/>
          </w:r>
          <w:r w:rsidR="00AE5719">
            <w:rPr>
              <w:rStyle w:val="eop"/>
              <w:rFonts w:ascii="Arial" w:hAnsi="Arial" w:cs="Arial"/>
              <w:color w:val="000000" w:themeColor="text1"/>
            </w:rPr>
            <w:instrText xml:space="preserve"> CITATION Cyn11 \l 2057 </w:instrText>
          </w:r>
          <w:r w:rsidR="00AE5719">
            <w:rPr>
              <w:rStyle w:val="eop"/>
              <w:rFonts w:ascii="Arial" w:hAnsi="Arial" w:cs="Arial"/>
              <w:color w:val="000000" w:themeColor="text1"/>
            </w:rPr>
            <w:fldChar w:fldCharType="separate"/>
          </w:r>
          <w:r w:rsidR="00B17A8A" w:rsidRPr="00B17A8A">
            <w:rPr>
              <w:rFonts w:ascii="Arial" w:hAnsi="Arial" w:cs="Arial"/>
              <w:noProof/>
              <w:color w:val="000000" w:themeColor="text1"/>
            </w:rPr>
            <w:t>(Lum, et al., 2011)</w:t>
          </w:r>
          <w:r w:rsidR="00AE5719">
            <w:rPr>
              <w:rStyle w:val="eop"/>
              <w:rFonts w:ascii="Arial" w:hAnsi="Arial" w:cs="Arial"/>
              <w:color w:val="000000" w:themeColor="text1"/>
            </w:rPr>
            <w:fldChar w:fldCharType="end"/>
          </w:r>
        </w:sdtContent>
      </w:sdt>
      <w:r w:rsidR="00EF5839">
        <w:rPr>
          <w:rStyle w:val="eop"/>
          <w:rFonts w:ascii="Arial" w:hAnsi="Arial" w:cs="Arial"/>
          <w:color w:val="000000" w:themeColor="text1"/>
        </w:rPr>
        <w:t xml:space="preserve">. </w:t>
      </w:r>
    </w:p>
    <w:p w14:paraId="11F67469" w14:textId="77777777" w:rsidR="00593EA9" w:rsidRDefault="00593EA9" w:rsidP="5CE196A1">
      <w:pPr>
        <w:pStyle w:val="paragraph"/>
        <w:spacing w:before="0" w:beforeAutospacing="0" w:after="0" w:afterAutospacing="0"/>
        <w:textAlignment w:val="baseline"/>
        <w:rPr>
          <w:rStyle w:val="eop"/>
          <w:rFonts w:ascii="Arial" w:hAnsi="Arial" w:cs="Arial"/>
          <w:color w:val="000000" w:themeColor="text1"/>
        </w:rPr>
      </w:pPr>
    </w:p>
    <w:p w14:paraId="6FE6878D" w14:textId="0C8ACF38" w:rsidR="00EF5839" w:rsidRDefault="00D045E7"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On attendance, speaking with the force control room professional was key during the response. While the advice given to officers on scene such as not taking the male to hospital was correct, it eliminated the proactive element to dealing with this male to prevent further incidents from occurring. There is evidence to suggest that a more proactive approach to mental health such as counselling or therapy, can reduce the mental health linked ASB issues caused</w:t>
      </w:r>
      <w:r w:rsidR="00AE5719">
        <w:rPr>
          <w:rStyle w:val="eop"/>
          <w:rFonts w:ascii="Arial" w:hAnsi="Arial" w:cs="Arial"/>
          <w:color w:val="000000" w:themeColor="text1"/>
        </w:rPr>
        <w:t xml:space="preserve"> </w:t>
      </w:r>
      <w:sdt>
        <w:sdtPr>
          <w:rPr>
            <w:rStyle w:val="eop"/>
            <w:rFonts w:ascii="Arial" w:hAnsi="Arial" w:cs="Arial"/>
            <w:color w:val="000000" w:themeColor="text1"/>
          </w:rPr>
          <w:id w:val="931624876"/>
          <w:citation/>
        </w:sdtPr>
        <w:sdtContent>
          <w:r w:rsidR="00AE5719">
            <w:rPr>
              <w:rStyle w:val="eop"/>
              <w:rFonts w:ascii="Arial" w:hAnsi="Arial" w:cs="Arial"/>
              <w:color w:val="000000" w:themeColor="text1"/>
            </w:rPr>
            <w:fldChar w:fldCharType="begin"/>
          </w:r>
          <w:r w:rsidR="000D290E">
            <w:rPr>
              <w:rStyle w:val="eop"/>
              <w:rFonts w:ascii="Arial" w:hAnsi="Arial" w:cs="Arial"/>
              <w:color w:val="000000" w:themeColor="text1"/>
            </w:rPr>
            <w:instrText xml:space="preserve">CITATION Eri13 \l 2057 </w:instrText>
          </w:r>
          <w:r w:rsidR="00AE5719">
            <w:rPr>
              <w:rStyle w:val="eop"/>
              <w:rFonts w:ascii="Arial" w:hAnsi="Arial" w:cs="Arial"/>
              <w:color w:val="000000" w:themeColor="text1"/>
            </w:rPr>
            <w:fldChar w:fldCharType="separate"/>
          </w:r>
          <w:r w:rsidR="00B17A8A" w:rsidRPr="00B17A8A">
            <w:rPr>
              <w:rFonts w:ascii="Arial" w:hAnsi="Arial" w:cs="Arial"/>
              <w:noProof/>
              <w:color w:val="000000" w:themeColor="text1"/>
            </w:rPr>
            <w:t>(Emerson &amp; Halpin, 2013)</w:t>
          </w:r>
          <w:r w:rsidR="00AE5719">
            <w:rPr>
              <w:rStyle w:val="eop"/>
              <w:rFonts w:ascii="Arial" w:hAnsi="Arial" w:cs="Arial"/>
              <w:color w:val="000000" w:themeColor="text1"/>
            </w:rPr>
            <w:fldChar w:fldCharType="end"/>
          </w:r>
        </w:sdtContent>
      </w:sdt>
      <w:r>
        <w:rPr>
          <w:rStyle w:val="eop"/>
          <w:rFonts w:ascii="Arial" w:hAnsi="Arial" w:cs="Arial"/>
          <w:color w:val="000000" w:themeColor="text1"/>
        </w:rPr>
        <w:t>.</w:t>
      </w:r>
    </w:p>
    <w:p w14:paraId="64311A0D" w14:textId="77777777" w:rsidR="00D045E7" w:rsidRDefault="00D045E7" w:rsidP="5CE196A1">
      <w:pPr>
        <w:pStyle w:val="paragraph"/>
        <w:spacing w:before="0" w:beforeAutospacing="0" w:after="0" w:afterAutospacing="0"/>
        <w:textAlignment w:val="baseline"/>
        <w:rPr>
          <w:rStyle w:val="eop"/>
          <w:rFonts w:ascii="Arial" w:hAnsi="Arial" w:cs="Arial"/>
          <w:color w:val="000000" w:themeColor="text1"/>
        </w:rPr>
      </w:pPr>
    </w:p>
    <w:p w14:paraId="47CA446A" w14:textId="05D131B1" w:rsidR="00593EA9" w:rsidRDefault="00814F31"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As the male was</w:t>
      </w:r>
      <w:r w:rsidR="007B1E8C">
        <w:rPr>
          <w:rStyle w:val="eop"/>
          <w:rFonts w:ascii="Arial" w:hAnsi="Arial" w:cs="Arial"/>
          <w:color w:val="000000" w:themeColor="text1"/>
        </w:rPr>
        <w:t xml:space="preserve"> obsessed with</w:t>
      </w:r>
      <w:r w:rsidR="00D045E7">
        <w:rPr>
          <w:rStyle w:val="eop"/>
          <w:rFonts w:ascii="Arial" w:hAnsi="Arial" w:cs="Arial"/>
          <w:color w:val="000000" w:themeColor="text1"/>
        </w:rPr>
        <w:t xml:space="preserve"> hospitals, </w:t>
      </w:r>
      <w:r>
        <w:rPr>
          <w:rStyle w:val="eop"/>
          <w:rFonts w:ascii="Arial" w:hAnsi="Arial" w:cs="Arial"/>
          <w:color w:val="000000" w:themeColor="text1"/>
        </w:rPr>
        <w:t>police,</w:t>
      </w:r>
      <w:r w:rsidR="00D045E7">
        <w:rPr>
          <w:rStyle w:val="eop"/>
          <w:rFonts w:ascii="Arial" w:hAnsi="Arial" w:cs="Arial"/>
          <w:color w:val="000000" w:themeColor="text1"/>
        </w:rPr>
        <w:t xml:space="preserve"> and other emergency workers. This indicate</w:t>
      </w:r>
      <w:r>
        <w:rPr>
          <w:rStyle w:val="eop"/>
          <w:rFonts w:ascii="Arial" w:hAnsi="Arial" w:cs="Arial"/>
          <w:color w:val="000000" w:themeColor="text1"/>
        </w:rPr>
        <w:t>d</w:t>
      </w:r>
      <w:r w:rsidR="00D045E7">
        <w:rPr>
          <w:rStyle w:val="eop"/>
          <w:rFonts w:ascii="Arial" w:hAnsi="Arial" w:cs="Arial"/>
          <w:color w:val="000000" w:themeColor="text1"/>
        </w:rPr>
        <w:t xml:space="preserve"> a need for attention</w:t>
      </w:r>
      <w:r w:rsidR="005A281B">
        <w:rPr>
          <w:rStyle w:val="eop"/>
          <w:rFonts w:ascii="Arial" w:hAnsi="Arial" w:cs="Arial"/>
          <w:color w:val="000000" w:themeColor="text1"/>
        </w:rPr>
        <w:t xml:space="preserve"> and support </w:t>
      </w:r>
      <w:r>
        <w:rPr>
          <w:rStyle w:val="eop"/>
          <w:rFonts w:ascii="Arial" w:hAnsi="Arial" w:cs="Arial"/>
          <w:color w:val="000000" w:themeColor="text1"/>
        </w:rPr>
        <w:t>suggesting</w:t>
      </w:r>
      <w:r w:rsidR="005A281B">
        <w:rPr>
          <w:rStyle w:val="eop"/>
          <w:rFonts w:ascii="Arial" w:hAnsi="Arial" w:cs="Arial"/>
          <w:color w:val="000000" w:themeColor="text1"/>
        </w:rPr>
        <w:t xml:space="preserve"> </w:t>
      </w:r>
      <w:r w:rsidR="008308BA">
        <w:rPr>
          <w:rStyle w:val="eop"/>
          <w:rFonts w:ascii="Arial" w:hAnsi="Arial" w:cs="Arial"/>
          <w:color w:val="000000" w:themeColor="text1"/>
        </w:rPr>
        <w:t>h</w:t>
      </w:r>
      <w:r w:rsidR="00702BEF">
        <w:rPr>
          <w:rStyle w:val="eop"/>
          <w:rFonts w:ascii="Arial" w:hAnsi="Arial" w:cs="Arial"/>
          <w:color w:val="000000" w:themeColor="text1"/>
        </w:rPr>
        <w:t>is</w:t>
      </w:r>
      <w:r w:rsidR="008308BA">
        <w:rPr>
          <w:rStyle w:val="eop"/>
          <w:rFonts w:ascii="Arial" w:hAnsi="Arial" w:cs="Arial"/>
          <w:color w:val="000000" w:themeColor="text1"/>
        </w:rPr>
        <w:t xml:space="preserve"> needs</w:t>
      </w:r>
      <w:r w:rsidR="00702BEF">
        <w:rPr>
          <w:rStyle w:val="eop"/>
          <w:rFonts w:ascii="Arial" w:hAnsi="Arial" w:cs="Arial"/>
          <w:color w:val="000000" w:themeColor="text1"/>
        </w:rPr>
        <w:t xml:space="preserve"> were</w:t>
      </w:r>
      <w:r w:rsidR="008308BA">
        <w:rPr>
          <w:rStyle w:val="eop"/>
          <w:rFonts w:ascii="Arial" w:hAnsi="Arial" w:cs="Arial"/>
          <w:color w:val="000000" w:themeColor="text1"/>
        </w:rPr>
        <w:t xml:space="preserve"> not being met within the care home he resided. An effective strategy to support this male would be collaborating with social services, mental health teams and the supported living accommodation to produce a </w:t>
      </w:r>
      <w:r w:rsidR="00F861CA">
        <w:rPr>
          <w:rStyle w:val="eop"/>
          <w:rFonts w:ascii="Arial" w:hAnsi="Arial" w:cs="Arial"/>
          <w:color w:val="000000" w:themeColor="text1"/>
        </w:rPr>
        <w:t>long-term</w:t>
      </w:r>
      <w:r w:rsidR="008308BA">
        <w:rPr>
          <w:rStyle w:val="eop"/>
          <w:rFonts w:ascii="Arial" w:hAnsi="Arial" w:cs="Arial"/>
          <w:color w:val="000000" w:themeColor="text1"/>
        </w:rPr>
        <w:t xml:space="preserve"> intervention plan for the </w:t>
      </w:r>
      <w:r w:rsidR="00F861CA">
        <w:rPr>
          <w:rStyle w:val="eop"/>
          <w:rFonts w:ascii="Arial" w:hAnsi="Arial" w:cs="Arial"/>
          <w:color w:val="000000" w:themeColor="text1"/>
        </w:rPr>
        <w:t>male’s</w:t>
      </w:r>
      <w:r w:rsidR="008308BA">
        <w:rPr>
          <w:rStyle w:val="eop"/>
          <w:rFonts w:ascii="Arial" w:hAnsi="Arial" w:cs="Arial"/>
          <w:color w:val="000000" w:themeColor="text1"/>
        </w:rPr>
        <w:t xml:space="preserve"> behaviour, preventing and limiting any further issues with him</w:t>
      </w:r>
      <w:r w:rsidR="00AE5719">
        <w:rPr>
          <w:rStyle w:val="eop"/>
          <w:rFonts w:ascii="Arial" w:hAnsi="Arial" w:cs="Arial"/>
          <w:color w:val="000000" w:themeColor="text1"/>
        </w:rPr>
        <w:t xml:space="preserve"> </w:t>
      </w:r>
      <w:sdt>
        <w:sdtPr>
          <w:rPr>
            <w:rStyle w:val="eop"/>
            <w:rFonts w:ascii="Arial" w:hAnsi="Arial" w:cs="Arial"/>
            <w:color w:val="000000" w:themeColor="text1"/>
          </w:rPr>
          <w:id w:val="1477187137"/>
          <w:citation/>
        </w:sdtPr>
        <w:sdtContent>
          <w:r w:rsidR="00AE5719">
            <w:rPr>
              <w:rStyle w:val="eop"/>
              <w:rFonts w:ascii="Arial" w:hAnsi="Arial" w:cs="Arial"/>
              <w:color w:val="000000" w:themeColor="text1"/>
            </w:rPr>
            <w:fldChar w:fldCharType="begin"/>
          </w:r>
          <w:r w:rsidR="00AE5719">
            <w:rPr>
              <w:rStyle w:val="eop"/>
              <w:rFonts w:ascii="Arial" w:hAnsi="Arial" w:cs="Arial"/>
              <w:color w:val="000000" w:themeColor="text1"/>
            </w:rPr>
            <w:instrText xml:space="preserve"> CITATION Tom22 \l 2057 </w:instrText>
          </w:r>
          <w:r w:rsidR="00AE5719">
            <w:rPr>
              <w:rStyle w:val="eop"/>
              <w:rFonts w:ascii="Arial" w:hAnsi="Arial" w:cs="Arial"/>
              <w:color w:val="000000" w:themeColor="text1"/>
            </w:rPr>
            <w:fldChar w:fldCharType="separate"/>
          </w:r>
          <w:r w:rsidR="00B17A8A" w:rsidRPr="00B17A8A">
            <w:rPr>
              <w:rFonts w:ascii="Arial" w:hAnsi="Arial" w:cs="Arial"/>
              <w:noProof/>
              <w:color w:val="000000" w:themeColor="text1"/>
            </w:rPr>
            <w:t>(Andrews, 2022)</w:t>
          </w:r>
          <w:r w:rsidR="00AE5719">
            <w:rPr>
              <w:rStyle w:val="eop"/>
              <w:rFonts w:ascii="Arial" w:hAnsi="Arial" w:cs="Arial"/>
              <w:color w:val="000000" w:themeColor="text1"/>
            </w:rPr>
            <w:fldChar w:fldCharType="end"/>
          </w:r>
        </w:sdtContent>
      </w:sdt>
      <w:r w:rsidR="008308BA">
        <w:rPr>
          <w:rStyle w:val="eop"/>
          <w:rFonts w:ascii="Arial" w:hAnsi="Arial" w:cs="Arial"/>
          <w:color w:val="000000" w:themeColor="text1"/>
        </w:rPr>
        <w:t>.</w:t>
      </w:r>
    </w:p>
    <w:p w14:paraId="45AE3205" w14:textId="77777777" w:rsidR="00F861CA" w:rsidRDefault="00F861CA" w:rsidP="5CE196A1">
      <w:pPr>
        <w:pStyle w:val="paragraph"/>
        <w:spacing w:before="0" w:beforeAutospacing="0" w:after="0" w:afterAutospacing="0"/>
        <w:textAlignment w:val="baseline"/>
        <w:rPr>
          <w:rStyle w:val="eop"/>
          <w:rFonts w:ascii="Arial" w:hAnsi="Arial" w:cs="Arial"/>
          <w:color w:val="000000" w:themeColor="text1"/>
        </w:rPr>
      </w:pPr>
    </w:p>
    <w:p w14:paraId="112E64B5" w14:textId="08B9B52C" w:rsidR="00F861CA" w:rsidRDefault="00F861CA"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 xml:space="preserve">Multi-agency approaches have been proven effective when supporting vulnerable people. The National Police Chief’s Council (NPCC) focusses on the importance of using early intervention and joint meetings with a variety of agencies. In this </w:t>
      </w:r>
      <w:r w:rsidR="007B1E8C">
        <w:rPr>
          <w:rStyle w:val="eop"/>
          <w:rFonts w:ascii="Arial" w:hAnsi="Arial" w:cs="Arial"/>
          <w:color w:val="000000" w:themeColor="text1"/>
        </w:rPr>
        <w:t>case</w:t>
      </w:r>
      <w:r>
        <w:rPr>
          <w:rStyle w:val="eop"/>
          <w:rFonts w:ascii="Arial" w:hAnsi="Arial" w:cs="Arial"/>
          <w:color w:val="000000" w:themeColor="text1"/>
        </w:rPr>
        <w:t>, a support plan produced by a multi-agency meeting which included structured activities, psychological support for mental health and behavioural boundaries could have help</w:t>
      </w:r>
      <w:r w:rsidR="00702BEF">
        <w:rPr>
          <w:rStyle w:val="eop"/>
          <w:rFonts w:ascii="Arial" w:hAnsi="Arial" w:cs="Arial"/>
          <w:color w:val="000000" w:themeColor="text1"/>
        </w:rPr>
        <w:t>ed</w:t>
      </w:r>
      <w:r>
        <w:rPr>
          <w:rStyle w:val="eop"/>
          <w:rFonts w:ascii="Arial" w:hAnsi="Arial" w:cs="Arial"/>
          <w:color w:val="000000" w:themeColor="text1"/>
        </w:rPr>
        <w:t xml:space="preserve"> address the root of this </w:t>
      </w:r>
      <w:r w:rsidR="006F5B9B">
        <w:rPr>
          <w:rStyle w:val="eop"/>
          <w:rFonts w:ascii="Arial" w:hAnsi="Arial" w:cs="Arial"/>
          <w:color w:val="000000" w:themeColor="text1"/>
        </w:rPr>
        <w:t>male’s</w:t>
      </w:r>
      <w:r>
        <w:rPr>
          <w:rStyle w:val="eop"/>
          <w:rFonts w:ascii="Arial" w:hAnsi="Arial" w:cs="Arial"/>
          <w:color w:val="000000" w:themeColor="text1"/>
        </w:rPr>
        <w:t xml:space="preserve"> behaviour and obsession with police and other emergency services</w:t>
      </w:r>
      <w:r w:rsidR="00B30697">
        <w:rPr>
          <w:rStyle w:val="eop"/>
          <w:rFonts w:ascii="Arial" w:hAnsi="Arial" w:cs="Arial"/>
          <w:color w:val="000000" w:themeColor="text1"/>
        </w:rPr>
        <w:t xml:space="preserve"> </w:t>
      </w:r>
      <w:sdt>
        <w:sdtPr>
          <w:rPr>
            <w:rStyle w:val="eop"/>
            <w:rFonts w:ascii="Arial" w:hAnsi="Arial" w:cs="Arial"/>
            <w:color w:val="000000" w:themeColor="text1"/>
          </w:rPr>
          <w:id w:val="-410005849"/>
          <w:citation/>
        </w:sdtPr>
        <w:sdtContent>
          <w:r w:rsidR="00B30697">
            <w:rPr>
              <w:rStyle w:val="eop"/>
              <w:rFonts w:ascii="Arial" w:hAnsi="Arial" w:cs="Arial"/>
              <w:color w:val="000000" w:themeColor="text1"/>
            </w:rPr>
            <w:fldChar w:fldCharType="begin"/>
          </w:r>
          <w:r w:rsidR="00B30697">
            <w:rPr>
              <w:rStyle w:val="eop"/>
              <w:rFonts w:ascii="Arial" w:hAnsi="Arial" w:cs="Arial"/>
              <w:color w:val="000000" w:themeColor="text1"/>
            </w:rPr>
            <w:instrText xml:space="preserve"> CITATION Gil08 \l 2057 </w:instrText>
          </w:r>
          <w:r w:rsidR="00B30697">
            <w:rPr>
              <w:rStyle w:val="eop"/>
              <w:rFonts w:ascii="Arial" w:hAnsi="Arial" w:cs="Arial"/>
              <w:color w:val="000000" w:themeColor="text1"/>
            </w:rPr>
            <w:fldChar w:fldCharType="separate"/>
          </w:r>
          <w:r w:rsidR="00B17A8A" w:rsidRPr="00B17A8A">
            <w:rPr>
              <w:rFonts w:ascii="Arial" w:hAnsi="Arial" w:cs="Arial"/>
              <w:noProof/>
              <w:color w:val="000000" w:themeColor="text1"/>
            </w:rPr>
            <w:t>(Mayfield &amp; Mills, 2008)</w:t>
          </w:r>
          <w:r w:rsidR="00B30697">
            <w:rPr>
              <w:rStyle w:val="eop"/>
              <w:rFonts w:ascii="Arial" w:hAnsi="Arial" w:cs="Arial"/>
              <w:color w:val="000000" w:themeColor="text1"/>
            </w:rPr>
            <w:fldChar w:fldCharType="end"/>
          </w:r>
        </w:sdtContent>
      </w:sdt>
      <w:r w:rsidR="00163401">
        <w:rPr>
          <w:rStyle w:val="eop"/>
          <w:rFonts w:ascii="Arial" w:hAnsi="Arial" w:cs="Arial"/>
          <w:color w:val="000000" w:themeColor="text1"/>
        </w:rPr>
        <w:t>.</w:t>
      </w:r>
    </w:p>
    <w:p w14:paraId="40B9FCFE" w14:textId="77777777" w:rsidR="00163401" w:rsidRDefault="00163401" w:rsidP="5CE196A1">
      <w:pPr>
        <w:pStyle w:val="paragraph"/>
        <w:spacing w:before="0" w:beforeAutospacing="0" w:after="0" w:afterAutospacing="0"/>
        <w:textAlignment w:val="baseline"/>
        <w:rPr>
          <w:rStyle w:val="eop"/>
          <w:rFonts w:ascii="Arial" w:hAnsi="Arial" w:cs="Arial"/>
          <w:color w:val="000000" w:themeColor="text1"/>
        </w:rPr>
      </w:pPr>
    </w:p>
    <w:p w14:paraId="326750CD" w14:textId="03E34B3C" w:rsidR="00163401" w:rsidRDefault="00163401"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 xml:space="preserve">A further approach to managing this </w:t>
      </w:r>
      <w:r w:rsidR="007B1E8C">
        <w:rPr>
          <w:rStyle w:val="eop"/>
          <w:rFonts w:ascii="Arial" w:hAnsi="Arial" w:cs="Arial"/>
          <w:color w:val="000000" w:themeColor="text1"/>
        </w:rPr>
        <w:t>ASB</w:t>
      </w:r>
      <w:r>
        <w:rPr>
          <w:rStyle w:val="eop"/>
          <w:rFonts w:ascii="Arial" w:hAnsi="Arial" w:cs="Arial"/>
          <w:color w:val="000000" w:themeColor="text1"/>
        </w:rPr>
        <w:t xml:space="preserve"> incident, would be using the Problem-Oriented Policing Model (POP Model). This model further explores any underlying issues associated with the incident and individual and uses adapted interventions based on the issues at hand. Within this POP Model, there is the use of an acronym </w:t>
      </w:r>
      <w:r>
        <w:rPr>
          <w:rStyle w:val="eop"/>
          <w:rFonts w:ascii="Arial" w:hAnsi="Arial" w:cs="Arial"/>
          <w:color w:val="000000" w:themeColor="text1"/>
        </w:rPr>
        <w:lastRenderedPageBreak/>
        <w:t>SARA which stands for Scanning, Analysis, Response and Assessment. This can be applied to the male and his behaviour as it can be used to gain a better understanding of what triggers him and what can be implemented to prevent the triggers</w:t>
      </w:r>
      <w:r w:rsidR="00B30697">
        <w:rPr>
          <w:rStyle w:val="eop"/>
          <w:rFonts w:ascii="Arial" w:hAnsi="Arial" w:cs="Arial"/>
          <w:color w:val="000000" w:themeColor="text1"/>
        </w:rPr>
        <w:t xml:space="preserve"> </w:t>
      </w:r>
      <w:sdt>
        <w:sdtPr>
          <w:rPr>
            <w:rStyle w:val="eop"/>
            <w:rFonts w:ascii="Arial" w:hAnsi="Arial" w:cs="Arial"/>
            <w:color w:val="000000" w:themeColor="text1"/>
          </w:rPr>
          <w:id w:val="1940943582"/>
          <w:citation/>
        </w:sdtPr>
        <w:sdtContent>
          <w:r w:rsidR="00B30697">
            <w:rPr>
              <w:rStyle w:val="eop"/>
              <w:rFonts w:ascii="Arial" w:hAnsi="Arial" w:cs="Arial"/>
              <w:color w:val="000000" w:themeColor="text1"/>
            </w:rPr>
            <w:fldChar w:fldCharType="begin"/>
          </w:r>
          <w:r w:rsidR="00B30697">
            <w:rPr>
              <w:rStyle w:val="eop"/>
              <w:rFonts w:ascii="Arial" w:hAnsi="Arial" w:cs="Arial"/>
              <w:color w:val="000000" w:themeColor="text1"/>
            </w:rPr>
            <w:instrText xml:space="preserve"> CITATION Col10 \l 2057 </w:instrText>
          </w:r>
          <w:r w:rsidR="00B30697">
            <w:rPr>
              <w:rStyle w:val="eop"/>
              <w:rFonts w:ascii="Arial" w:hAnsi="Arial" w:cs="Arial"/>
              <w:color w:val="000000" w:themeColor="text1"/>
            </w:rPr>
            <w:fldChar w:fldCharType="separate"/>
          </w:r>
          <w:r w:rsidR="00B17A8A" w:rsidRPr="00B17A8A">
            <w:rPr>
              <w:rFonts w:ascii="Arial" w:hAnsi="Arial" w:cs="Arial"/>
              <w:noProof/>
              <w:color w:val="000000" w:themeColor="text1"/>
            </w:rPr>
            <w:t>(Rogers, 2010)</w:t>
          </w:r>
          <w:r w:rsidR="00B30697">
            <w:rPr>
              <w:rStyle w:val="eop"/>
              <w:rFonts w:ascii="Arial" w:hAnsi="Arial" w:cs="Arial"/>
              <w:color w:val="000000" w:themeColor="text1"/>
            </w:rPr>
            <w:fldChar w:fldCharType="end"/>
          </w:r>
        </w:sdtContent>
      </w:sdt>
      <w:r>
        <w:rPr>
          <w:rStyle w:val="eop"/>
          <w:rFonts w:ascii="Arial" w:hAnsi="Arial" w:cs="Arial"/>
          <w:color w:val="000000" w:themeColor="text1"/>
        </w:rPr>
        <w:t>.</w:t>
      </w:r>
    </w:p>
    <w:p w14:paraId="77A9EB14" w14:textId="201CBDF9" w:rsidR="008308BA" w:rsidRDefault="008308BA" w:rsidP="5CE196A1">
      <w:pPr>
        <w:pStyle w:val="paragraph"/>
        <w:spacing w:before="0" w:beforeAutospacing="0" w:after="0" w:afterAutospacing="0"/>
        <w:textAlignment w:val="baseline"/>
        <w:rPr>
          <w:rStyle w:val="eop"/>
          <w:rFonts w:ascii="Arial" w:hAnsi="Arial" w:cs="Arial"/>
          <w:color w:val="000000" w:themeColor="text1"/>
        </w:rPr>
      </w:pPr>
    </w:p>
    <w:p w14:paraId="5A099CF1" w14:textId="21288F3B" w:rsidR="00163401" w:rsidRDefault="00163401"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Evidence-based Policing (EBP) along with multi-agency collaboration can be used as a strategic approach to help tackle repeat victimisation and repeat offending</w:t>
      </w:r>
      <w:r w:rsidR="003C732C">
        <w:rPr>
          <w:rStyle w:val="eop"/>
          <w:rFonts w:ascii="Arial" w:hAnsi="Arial" w:cs="Arial"/>
          <w:color w:val="000000" w:themeColor="text1"/>
        </w:rPr>
        <w:t>. Research suggests that those who do unfortunately experience antisocial behaviour on more than one occasion, are at a higher risk of long term physical and mental harm therefore, proving the necessity for policing intervention</w:t>
      </w:r>
      <w:r w:rsidR="00B30697">
        <w:rPr>
          <w:rStyle w:val="eop"/>
          <w:rFonts w:ascii="Arial" w:hAnsi="Arial" w:cs="Arial"/>
          <w:color w:val="000000" w:themeColor="text1"/>
        </w:rPr>
        <w:t xml:space="preserve"> </w:t>
      </w:r>
      <w:sdt>
        <w:sdtPr>
          <w:rPr>
            <w:rStyle w:val="eop"/>
            <w:rFonts w:ascii="Arial" w:hAnsi="Arial" w:cs="Arial"/>
            <w:color w:val="000000" w:themeColor="text1"/>
          </w:rPr>
          <w:id w:val="-909222658"/>
          <w:citation/>
        </w:sdtPr>
        <w:sdtContent>
          <w:r w:rsidR="00B30697">
            <w:rPr>
              <w:rStyle w:val="eop"/>
              <w:rFonts w:ascii="Arial" w:hAnsi="Arial" w:cs="Arial"/>
              <w:color w:val="000000" w:themeColor="text1"/>
            </w:rPr>
            <w:fldChar w:fldCharType="begin"/>
          </w:r>
          <w:r w:rsidR="00B30697">
            <w:rPr>
              <w:rStyle w:val="eop"/>
              <w:rFonts w:ascii="Arial" w:hAnsi="Arial" w:cs="Arial"/>
              <w:color w:val="000000" w:themeColor="text1"/>
            </w:rPr>
            <w:instrText xml:space="preserve"> CITATION Dav051 \l 2057 </w:instrText>
          </w:r>
          <w:r w:rsidR="00B30697">
            <w:rPr>
              <w:rStyle w:val="eop"/>
              <w:rFonts w:ascii="Arial" w:hAnsi="Arial" w:cs="Arial"/>
              <w:color w:val="000000" w:themeColor="text1"/>
            </w:rPr>
            <w:fldChar w:fldCharType="separate"/>
          </w:r>
          <w:r w:rsidR="00B17A8A" w:rsidRPr="00B17A8A">
            <w:rPr>
              <w:rFonts w:ascii="Arial" w:hAnsi="Arial" w:cs="Arial"/>
              <w:noProof/>
              <w:color w:val="000000" w:themeColor="text1"/>
            </w:rPr>
            <w:t>(Wastell, 2005)</w:t>
          </w:r>
          <w:r w:rsidR="00B30697">
            <w:rPr>
              <w:rStyle w:val="eop"/>
              <w:rFonts w:ascii="Arial" w:hAnsi="Arial" w:cs="Arial"/>
              <w:color w:val="000000" w:themeColor="text1"/>
            </w:rPr>
            <w:fldChar w:fldCharType="end"/>
          </w:r>
        </w:sdtContent>
      </w:sdt>
      <w:r w:rsidR="003C732C">
        <w:rPr>
          <w:rStyle w:val="eop"/>
          <w:rFonts w:ascii="Arial" w:hAnsi="Arial" w:cs="Arial"/>
          <w:color w:val="000000" w:themeColor="text1"/>
        </w:rPr>
        <w:t xml:space="preserve">. </w:t>
      </w:r>
    </w:p>
    <w:p w14:paraId="2D475CC3" w14:textId="77777777" w:rsidR="003C732C" w:rsidRDefault="003C732C" w:rsidP="5CE196A1">
      <w:pPr>
        <w:pStyle w:val="paragraph"/>
        <w:spacing w:before="0" w:beforeAutospacing="0" w:after="0" w:afterAutospacing="0"/>
        <w:textAlignment w:val="baseline"/>
        <w:rPr>
          <w:rStyle w:val="eop"/>
          <w:rFonts w:ascii="Arial" w:hAnsi="Arial" w:cs="Arial"/>
          <w:color w:val="000000" w:themeColor="text1"/>
        </w:rPr>
      </w:pPr>
    </w:p>
    <w:p w14:paraId="16C139E3" w14:textId="56BD4C2F" w:rsidR="003C732C" w:rsidRDefault="003C732C"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 xml:space="preserve">The Integrated Offender Management (IOM) framework is one </w:t>
      </w:r>
      <w:r w:rsidR="00846BC2">
        <w:rPr>
          <w:rStyle w:val="eop"/>
          <w:rFonts w:ascii="Arial" w:hAnsi="Arial" w:cs="Arial"/>
          <w:color w:val="000000" w:themeColor="text1"/>
        </w:rPr>
        <w:t>of the</w:t>
      </w:r>
      <w:r>
        <w:rPr>
          <w:rStyle w:val="eop"/>
          <w:rFonts w:ascii="Arial" w:hAnsi="Arial" w:cs="Arial"/>
          <w:color w:val="000000" w:themeColor="text1"/>
        </w:rPr>
        <w:t xml:space="preserve"> methods used when </w:t>
      </w:r>
      <w:r w:rsidR="000D5FE4">
        <w:rPr>
          <w:rStyle w:val="eop"/>
          <w:rFonts w:ascii="Arial" w:hAnsi="Arial" w:cs="Arial"/>
          <w:color w:val="000000" w:themeColor="text1"/>
        </w:rPr>
        <w:t xml:space="preserve">dealing with repeat victims and repeat offenders. This framework uses probation services, </w:t>
      </w:r>
      <w:r w:rsidR="007B1E8C">
        <w:rPr>
          <w:rStyle w:val="eop"/>
          <w:rFonts w:ascii="Arial" w:hAnsi="Arial" w:cs="Arial"/>
          <w:color w:val="000000" w:themeColor="text1"/>
        </w:rPr>
        <w:t>police,</w:t>
      </w:r>
      <w:r w:rsidR="000D5FE4">
        <w:rPr>
          <w:rStyle w:val="eop"/>
          <w:rFonts w:ascii="Arial" w:hAnsi="Arial" w:cs="Arial"/>
          <w:color w:val="000000" w:themeColor="text1"/>
        </w:rPr>
        <w:t xml:space="preserve"> and other agencies together and aims their strategies towards the offenders, these are the high-risk offenders. This framework suggests dealing with the offenders to prevent them from reoffending, strategically will lower the amount of repeat victims as it has targeted the route of the issue. This framework could have been applied to the above incident with the male who caused ASB issues due to </w:t>
      </w:r>
      <w:r w:rsidR="007B1E8C">
        <w:rPr>
          <w:rStyle w:val="eop"/>
          <w:rFonts w:ascii="Arial" w:hAnsi="Arial" w:cs="Arial"/>
          <w:color w:val="000000" w:themeColor="text1"/>
        </w:rPr>
        <w:t>being obsessed with</w:t>
      </w:r>
      <w:r w:rsidR="000D5FE4">
        <w:rPr>
          <w:rStyle w:val="eop"/>
          <w:rFonts w:ascii="Arial" w:hAnsi="Arial" w:cs="Arial"/>
          <w:color w:val="000000" w:themeColor="text1"/>
        </w:rPr>
        <w:t xml:space="preserve"> police, </w:t>
      </w:r>
      <w:r w:rsidR="00563DED">
        <w:rPr>
          <w:rStyle w:val="eop"/>
          <w:rFonts w:ascii="Arial" w:hAnsi="Arial" w:cs="Arial"/>
          <w:color w:val="000000" w:themeColor="text1"/>
        </w:rPr>
        <w:t>ambulance,</w:t>
      </w:r>
      <w:r w:rsidR="000D5FE4">
        <w:rPr>
          <w:rStyle w:val="eop"/>
          <w:rFonts w:ascii="Arial" w:hAnsi="Arial" w:cs="Arial"/>
          <w:color w:val="000000" w:themeColor="text1"/>
        </w:rPr>
        <w:t xml:space="preserve"> and other emergency services. </w:t>
      </w:r>
      <w:r w:rsidR="00310F34">
        <w:rPr>
          <w:rStyle w:val="eop"/>
          <w:rFonts w:ascii="Arial" w:hAnsi="Arial" w:cs="Arial"/>
          <w:color w:val="000000" w:themeColor="text1"/>
        </w:rPr>
        <w:t xml:space="preserve">This would have provided the male with an early intervention </w:t>
      </w:r>
      <w:r w:rsidR="00702BEF">
        <w:rPr>
          <w:rStyle w:val="eop"/>
          <w:rFonts w:ascii="Arial" w:hAnsi="Arial" w:cs="Arial"/>
          <w:color w:val="000000" w:themeColor="text1"/>
        </w:rPr>
        <w:t>with the possibility of</w:t>
      </w:r>
      <w:r w:rsidR="00310F34">
        <w:rPr>
          <w:rStyle w:val="eop"/>
          <w:rFonts w:ascii="Arial" w:hAnsi="Arial" w:cs="Arial"/>
          <w:color w:val="000000" w:themeColor="text1"/>
        </w:rPr>
        <w:t xml:space="preserve"> reducing the amount of ASB incidents caused by him</w:t>
      </w:r>
      <w:r w:rsidR="00B30697">
        <w:rPr>
          <w:rStyle w:val="eop"/>
          <w:rFonts w:ascii="Arial" w:hAnsi="Arial" w:cs="Arial"/>
          <w:color w:val="000000" w:themeColor="text1"/>
        </w:rPr>
        <w:t xml:space="preserve"> </w:t>
      </w:r>
      <w:sdt>
        <w:sdtPr>
          <w:rPr>
            <w:rStyle w:val="eop"/>
            <w:rFonts w:ascii="Arial" w:hAnsi="Arial" w:cs="Arial"/>
            <w:color w:val="000000" w:themeColor="text1"/>
          </w:rPr>
          <w:id w:val="-1205636831"/>
          <w:citation/>
        </w:sdtPr>
        <w:sdtContent>
          <w:r w:rsidR="00B30697">
            <w:rPr>
              <w:rStyle w:val="eop"/>
              <w:rFonts w:ascii="Arial" w:hAnsi="Arial" w:cs="Arial"/>
              <w:color w:val="000000" w:themeColor="text1"/>
            </w:rPr>
            <w:fldChar w:fldCharType="begin"/>
          </w:r>
          <w:r w:rsidR="00B30697">
            <w:rPr>
              <w:rStyle w:val="eop"/>
              <w:rFonts w:ascii="Arial" w:hAnsi="Arial" w:cs="Arial"/>
              <w:color w:val="000000" w:themeColor="text1"/>
            </w:rPr>
            <w:instrText xml:space="preserve"> CITATION Emm20 \l 2057 </w:instrText>
          </w:r>
          <w:r w:rsidR="00B30697">
            <w:rPr>
              <w:rStyle w:val="eop"/>
              <w:rFonts w:ascii="Arial" w:hAnsi="Arial" w:cs="Arial"/>
              <w:color w:val="000000" w:themeColor="text1"/>
            </w:rPr>
            <w:fldChar w:fldCharType="separate"/>
          </w:r>
          <w:r w:rsidR="00B17A8A" w:rsidRPr="00B17A8A">
            <w:rPr>
              <w:rFonts w:ascii="Arial" w:hAnsi="Arial" w:cs="Arial"/>
              <w:noProof/>
              <w:color w:val="000000" w:themeColor="text1"/>
            </w:rPr>
            <w:t>(Hadfield, et al., 2020)</w:t>
          </w:r>
          <w:r w:rsidR="00B30697">
            <w:rPr>
              <w:rStyle w:val="eop"/>
              <w:rFonts w:ascii="Arial" w:hAnsi="Arial" w:cs="Arial"/>
              <w:color w:val="000000" w:themeColor="text1"/>
            </w:rPr>
            <w:fldChar w:fldCharType="end"/>
          </w:r>
        </w:sdtContent>
      </w:sdt>
      <w:r w:rsidR="00310F34">
        <w:rPr>
          <w:rStyle w:val="eop"/>
          <w:rFonts w:ascii="Arial" w:hAnsi="Arial" w:cs="Arial"/>
          <w:color w:val="000000" w:themeColor="text1"/>
        </w:rPr>
        <w:t>.</w:t>
      </w:r>
    </w:p>
    <w:p w14:paraId="583959C2" w14:textId="77777777" w:rsidR="00310F34" w:rsidRDefault="00310F34" w:rsidP="5CE196A1">
      <w:pPr>
        <w:pStyle w:val="paragraph"/>
        <w:spacing w:before="0" w:beforeAutospacing="0" w:after="0" w:afterAutospacing="0"/>
        <w:textAlignment w:val="baseline"/>
        <w:rPr>
          <w:rStyle w:val="eop"/>
          <w:rFonts w:ascii="Arial" w:hAnsi="Arial" w:cs="Arial"/>
          <w:color w:val="000000" w:themeColor="text1"/>
        </w:rPr>
      </w:pPr>
    </w:p>
    <w:p w14:paraId="34375C30" w14:textId="0B29E40E" w:rsidR="00310F34" w:rsidRDefault="00330414"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Previous data and research on similar incidents prior to this incident could have also supported an early invention for this male and could have helped officers dealing with him make effective decisions, this is called evidence-based policing. This would have identified patterns in the male’s behaviour allowing officers to intervene at an earlier stage to prevent any further incidents or escalating behaviour</w:t>
      </w:r>
      <w:r w:rsidR="00C72676">
        <w:rPr>
          <w:rStyle w:val="eop"/>
          <w:rFonts w:ascii="Arial" w:hAnsi="Arial" w:cs="Arial"/>
          <w:color w:val="000000" w:themeColor="text1"/>
        </w:rPr>
        <w:t xml:space="preserve"> </w:t>
      </w:r>
      <w:sdt>
        <w:sdtPr>
          <w:rPr>
            <w:rStyle w:val="eop"/>
            <w:rFonts w:ascii="Arial" w:hAnsi="Arial" w:cs="Arial"/>
            <w:color w:val="000000" w:themeColor="text1"/>
          </w:rPr>
          <w:id w:val="1615020781"/>
          <w:citation/>
        </w:sdtPr>
        <w:sdtContent>
          <w:r w:rsidR="00C72676">
            <w:rPr>
              <w:rStyle w:val="eop"/>
              <w:rFonts w:ascii="Arial" w:hAnsi="Arial" w:cs="Arial"/>
              <w:color w:val="000000" w:themeColor="text1"/>
            </w:rPr>
            <w:fldChar w:fldCharType="begin"/>
          </w:r>
          <w:r w:rsidR="00C72676">
            <w:rPr>
              <w:rStyle w:val="eop"/>
              <w:rFonts w:ascii="Arial" w:hAnsi="Arial" w:cs="Arial"/>
              <w:color w:val="000000" w:themeColor="text1"/>
            </w:rPr>
            <w:instrText xml:space="preserve"> CITATION Ste20 \l 2057 </w:instrText>
          </w:r>
          <w:r w:rsidR="00C72676">
            <w:rPr>
              <w:rStyle w:val="eop"/>
              <w:rFonts w:ascii="Arial" w:hAnsi="Arial" w:cs="Arial"/>
              <w:color w:val="000000" w:themeColor="text1"/>
            </w:rPr>
            <w:fldChar w:fldCharType="separate"/>
          </w:r>
          <w:r w:rsidR="00B17A8A" w:rsidRPr="00B17A8A">
            <w:rPr>
              <w:rFonts w:ascii="Arial" w:hAnsi="Arial" w:cs="Arial"/>
              <w:noProof/>
              <w:color w:val="000000" w:themeColor="text1"/>
            </w:rPr>
            <w:t>(James, et al., 2020)</w:t>
          </w:r>
          <w:r w:rsidR="00C72676">
            <w:rPr>
              <w:rStyle w:val="eop"/>
              <w:rFonts w:ascii="Arial" w:hAnsi="Arial" w:cs="Arial"/>
              <w:color w:val="000000" w:themeColor="text1"/>
            </w:rPr>
            <w:fldChar w:fldCharType="end"/>
          </w:r>
        </w:sdtContent>
      </w:sdt>
      <w:r>
        <w:rPr>
          <w:rStyle w:val="eop"/>
          <w:rFonts w:ascii="Arial" w:hAnsi="Arial" w:cs="Arial"/>
          <w:color w:val="000000" w:themeColor="text1"/>
        </w:rPr>
        <w:t>.</w:t>
      </w:r>
    </w:p>
    <w:p w14:paraId="5BD87A09" w14:textId="77777777" w:rsidR="00330414" w:rsidRDefault="00330414" w:rsidP="5CE196A1">
      <w:pPr>
        <w:pStyle w:val="paragraph"/>
        <w:spacing w:before="0" w:beforeAutospacing="0" w:after="0" w:afterAutospacing="0"/>
        <w:textAlignment w:val="baseline"/>
        <w:rPr>
          <w:rStyle w:val="eop"/>
          <w:rFonts w:ascii="Arial" w:hAnsi="Arial" w:cs="Arial"/>
          <w:color w:val="000000" w:themeColor="text1"/>
        </w:rPr>
      </w:pPr>
    </w:p>
    <w:p w14:paraId="0167D9BF" w14:textId="01F987EE" w:rsidR="00330414" w:rsidRDefault="00330414"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The male involved already lived in a support living accommodation, however, it became apparent after a few times officers attended that the male did not like the accommodation he was living in and did not get along with the staff which escalated his ASB behaviour. A situational crime prevention technique could have been applied to support the physical aspects of the male by supporting him to move to another area or another supported living accommodation where his behaviour may improve. This was eventually completed by officers; however, it was time consuming. If officers had act</w:t>
      </w:r>
      <w:r w:rsidR="00702BEF">
        <w:rPr>
          <w:rStyle w:val="eop"/>
          <w:rFonts w:ascii="Arial" w:hAnsi="Arial" w:cs="Arial"/>
          <w:color w:val="000000" w:themeColor="text1"/>
        </w:rPr>
        <w:t>ed</w:t>
      </w:r>
      <w:r>
        <w:rPr>
          <w:rStyle w:val="eop"/>
          <w:rFonts w:ascii="Arial" w:hAnsi="Arial" w:cs="Arial"/>
          <w:color w:val="000000" w:themeColor="text1"/>
        </w:rPr>
        <w:t xml:space="preserve"> earlier, this could have resulted in the male’s behaviour improving sooner</w:t>
      </w:r>
      <w:r w:rsidR="00C72676">
        <w:rPr>
          <w:rStyle w:val="eop"/>
          <w:rFonts w:ascii="Arial" w:hAnsi="Arial" w:cs="Arial"/>
          <w:color w:val="000000" w:themeColor="text1"/>
        </w:rPr>
        <w:t xml:space="preserve"> </w:t>
      </w:r>
      <w:sdt>
        <w:sdtPr>
          <w:rPr>
            <w:rStyle w:val="eop"/>
            <w:rFonts w:ascii="Arial" w:hAnsi="Arial" w:cs="Arial"/>
            <w:color w:val="000000" w:themeColor="text1"/>
          </w:rPr>
          <w:id w:val="186030526"/>
          <w:citation/>
        </w:sdtPr>
        <w:sdtContent>
          <w:r w:rsidR="00C72676">
            <w:rPr>
              <w:rStyle w:val="eop"/>
              <w:rFonts w:ascii="Arial" w:hAnsi="Arial" w:cs="Arial"/>
              <w:color w:val="000000" w:themeColor="text1"/>
            </w:rPr>
            <w:fldChar w:fldCharType="begin"/>
          </w:r>
          <w:r w:rsidR="00C72676">
            <w:rPr>
              <w:rStyle w:val="eop"/>
              <w:rFonts w:ascii="Arial" w:hAnsi="Arial" w:cs="Arial"/>
              <w:color w:val="000000" w:themeColor="text1"/>
            </w:rPr>
            <w:instrText xml:space="preserve"> CITATION Auz16 \l 2057 </w:instrText>
          </w:r>
          <w:r w:rsidR="00C72676">
            <w:rPr>
              <w:rStyle w:val="eop"/>
              <w:rFonts w:ascii="Arial" w:hAnsi="Arial" w:cs="Arial"/>
              <w:color w:val="000000" w:themeColor="text1"/>
            </w:rPr>
            <w:fldChar w:fldCharType="separate"/>
          </w:r>
          <w:r w:rsidR="00B17A8A" w:rsidRPr="00B17A8A">
            <w:rPr>
              <w:rFonts w:ascii="Arial" w:hAnsi="Arial" w:cs="Arial"/>
              <w:noProof/>
              <w:color w:val="000000" w:themeColor="text1"/>
            </w:rPr>
            <w:t>(Shartiati &amp; Guerette, 2016)</w:t>
          </w:r>
          <w:r w:rsidR="00C72676">
            <w:rPr>
              <w:rStyle w:val="eop"/>
              <w:rFonts w:ascii="Arial" w:hAnsi="Arial" w:cs="Arial"/>
              <w:color w:val="000000" w:themeColor="text1"/>
            </w:rPr>
            <w:fldChar w:fldCharType="end"/>
          </w:r>
        </w:sdtContent>
      </w:sdt>
      <w:r>
        <w:rPr>
          <w:rStyle w:val="eop"/>
          <w:rFonts w:ascii="Arial" w:hAnsi="Arial" w:cs="Arial"/>
          <w:color w:val="000000" w:themeColor="text1"/>
        </w:rPr>
        <w:t>.</w:t>
      </w:r>
    </w:p>
    <w:p w14:paraId="047554DC" w14:textId="77777777" w:rsidR="00330414" w:rsidRDefault="00330414" w:rsidP="5CE196A1">
      <w:pPr>
        <w:pStyle w:val="paragraph"/>
        <w:spacing w:before="0" w:beforeAutospacing="0" w:after="0" w:afterAutospacing="0"/>
        <w:textAlignment w:val="baseline"/>
        <w:rPr>
          <w:rStyle w:val="eop"/>
          <w:rFonts w:ascii="Arial" w:hAnsi="Arial" w:cs="Arial"/>
          <w:color w:val="000000" w:themeColor="text1"/>
        </w:rPr>
      </w:pPr>
    </w:p>
    <w:p w14:paraId="59982084" w14:textId="589795A4" w:rsidR="00AA245C" w:rsidRDefault="00AA245C"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 xml:space="preserve">Another approach is restorative justice, this encourages the offenders of the ASB to take responsibility for their actions </w:t>
      </w:r>
      <w:r w:rsidR="007B1E8C">
        <w:rPr>
          <w:rStyle w:val="eop"/>
          <w:rFonts w:ascii="Arial" w:hAnsi="Arial" w:cs="Arial"/>
          <w:color w:val="000000" w:themeColor="text1"/>
        </w:rPr>
        <w:t>and</w:t>
      </w:r>
      <w:r>
        <w:rPr>
          <w:rStyle w:val="eop"/>
          <w:rFonts w:ascii="Arial" w:hAnsi="Arial" w:cs="Arial"/>
          <w:color w:val="000000" w:themeColor="text1"/>
        </w:rPr>
        <w:t xml:space="preserve"> be able to recognise how their actions have an impact on the victims of the ASB. Officers could have helped support a mediation between him and his support staff and the other residents of the supported accommodation. This could have supported the male to realise how his actions were affecting the staff and the other residents of the support living facility</w:t>
      </w:r>
      <w:r w:rsidR="00C72676">
        <w:rPr>
          <w:rStyle w:val="eop"/>
          <w:rFonts w:ascii="Arial" w:hAnsi="Arial" w:cs="Arial"/>
          <w:color w:val="000000" w:themeColor="text1"/>
        </w:rPr>
        <w:t xml:space="preserve"> </w:t>
      </w:r>
      <w:sdt>
        <w:sdtPr>
          <w:rPr>
            <w:rStyle w:val="eop"/>
            <w:rFonts w:ascii="Arial" w:hAnsi="Arial" w:cs="Arial"/>
            <w:color w:val="000000" w:themeColor="text1"/>
          </w:rPr>
          <w:id w:val="1131900213"/>
          <w:citation/>
        </w:sdtPr>
        <w:sdtContent>
          <w:r w:rsidR="00C72676">
            <w:rPr>
              <w:rStyle w:val="eop"/>
              <w:rFonts w:ascii="Arial" w:hAnsi="Arial" w:cs="Arial"/>
              <w:color w:val="000000" w:themeColor="text1"/>
            </w:rPr>
            <w:fldChar w:fldCharType="begin"/>
          </w:r>
          <w:r w:rsidR="00C72676">
            <w:rPr>
              <w:rStyle w:val="eop"/>
              <w:rFonts w:ascii="Arial" w:hAnsi="Arial" w:cs="Arial"/>
              <w:color w:val="000000" w:themeColor="text1"/>
            </w:rPr>
            <w:instrText xml:space="preserve"> CITATION Gor10 \l 2057 </w:instrText>
          </w:r>
          <w:r w:rsidR="00C72676">
            <w:rPr>
              <w:rStyle w:val="eop"/>
              <w:rFonts w:ascii="Arial" w:hAnsi="Arial" w:cs="Arial"/>
              <w:color w:val="000000" w:themeColor="text1"/>
            </w:rPr>
            <w:fldChar w:fldCharType="separate"/>
          </w:r>
          <w:r w:rsidR="00B17A8A" w:rsidRPr="00B17A8A">
            <w:rPr>
              <w:rFonts w:ascii="Arial" w:hAnsi="Arial" w:cs="Arial"/>
              <w:noProof/>
              <w:color w:val="000000" w:themeColor="text1"/>
            </w:rPr>
            <w:t>(Bazemore &amp; Griffiths, 2010)</w:t>
          </w:r>
          <w:r w:rsidR="00C72676">
            <w:rPr>
              <w:rStyle w:val="eop"/>
              <w:rFonts w:ascii="Arial" w:hAnsi="Arial" w:cs="Arial"/>
              <w:color w:val="000000" w:themeColor="text1"/>
            </w:rPr>
            <w:fldChar w:fldCharType="end"/>
          </w:r>
        </w:sdtContent>
      </w:sdt>
      <w:r>
        <w:rPr>
          <w:rStyle w:val="eop"/>
          <w:rFonts w:ascii="Arial" w:hAnsi="Arial" w:cs="Arial"/>
          <w:color w:val="000000" w:themeColor="text1"/>
        </w:rPr>
        <w:t xml:space="preserve">. </w:t>
      </w:r>
    </w:p>
    <w:p w14:paraId="4F1A4AC8" w14:textId="77777777" w:rsidR="002620A6" w:rsidRDefault="002620A6" w:rsidP="5CE196A1">
      <w:pPr>
        <w:pStyle w:val="paragraph"/>
        <w:spacing w:before="0" w:beforeAutospacing="0" w:after="0" w:afterAutospacing="0"/>
        <w:textAlignment w:val="baseline"/>
        <w:rPr>
          <w:rStyle w:val="eop"/>
          <w:rFonts w:ascii="Arial" w:hAnsi="Arial" w:cs="Arial"/>
          <w:color w:val="000000" w:themeColor="text1"/>
        </w:rPr>
      </w:pPr>
    </w:p>
    <w:p w14:paraId="6682FC9A" w14:textId="1364FECA" w:rsidR="00C566BC" w:rsidRDefault="00C566BC" w:rsidP="5CE196A1">
      <w:pPr>
        <w:pStyle w:val="paragraph"/>
        <w:spacing w:before="0" w:beforeAutospacing="0" w:after="0" w:afterAutospacing="0"/>
        <w:textAlignment w:val="baseline"/>
        <w:rPr>
          <w:rStyle w:val="eop"/>
          <w:rFonts w:ascii="Arial" w:hAnsi="Arial" w:cs="Arial"/>
          <w:color w:val="000000" w:themeColor="text1"/>
        </w:rPr>
      </w:pPr>
      <w:r>
        <w:rPr>
          <w:rStyle w:val="eop"/>
          <w:rFonts w:ascii="Arial" w:hAnsi="Arial" w:cs="Arial"/>
          <w:color w:val="000000" w:themeColor="text1"/>
        </w:rPr>
        <w:t xml:space="preserve">Reflecting on this incident using </w:t>
      </w:r>
      <w:proofErr w:type="spellStart"/>
      <w:r>
        <w:rPr>
          <w:rStyle w:val="eop"/>
          <w:rFonts w:ascii="Arial" w:hAnsi="Arial" w:cs="Arial"/>
          <w:color w:val="000000" w:themeColor="text1"/>
        </w:rPr>
        <w:t>Borton’s</w:t>
      </w:r>
      <w:proofErr w:type="spellEnd"/>
      <w:r>
        <w:rPr>
          <w:rStyle w:val="eop"/>
          <w:rFonts w:ascii="Arial" w:hAnsi="Arial" w:cs="Arial"/>
          <w:color w:val="000000" w:themeColor="text1"/>
        </w:rPr>
        <w:t xml:space="preserve"> model highlights the importance of balancing enforcement and long-term solutions. Learning from </w:t>
      </w:r>
      <w:r w:rsidR="007B1E8C">
        <w:rPr>
          <w:rStyle w:val="eop"/>
          <w:rFonts w:ascii="Arial" w:hAnsi="Arial" w:cs="Arial"/>
          <w:color w:val="000000" w:themeColor="text1"/>
        </w:rPr>
        <w:t>these agencies</w:t>
      </w:r>
      <w:r>
        <w:rPr>
          <w:rStyle w:val="eop"/>
          <w:rFonts w:ascii="Arial" w:hAnsi="Arial" w:cs="Arial"/>
          <w:color w:val="000000" w:themeColor="text1"/>
        </w:rPr>
        <w:t xml:space="preserve"> can </w:t>
      </w:r>
      <w:r>
        <w:rPr>
          <w:rStyle w:val="eop"/>
          <w:rFonts w:ascii="Arial" w:hAnsi="Arial" w:cs="Arial"/>
          <w:color w:val="000000" w:themeColor="text1"/>
        </w:rPr>
        <w:lastRenderedPageBreak/>
        <w:t xml:space="preserve">improve their responses </w:t>
      </w:r>
      <w:r w:rsidR="007B1E8C">
        <w:rPr>
          <w:rStyle w:val="eop"/>
          <w:rFonts w:ascii="Arial" w:hAnsi="Arial" w:cs="Arial"/>
          <w:color w:val="000000" w:themeColor="text1"/>
        </w:rPr>
        <w:t>like</w:t>
      </w:r>
      <w:r>
        <w:rPr>
          <w:rStyle w:val="eop"/>
          <w:rFonts w:ascii="Arial" w:hAnsi="Arial" w:cs="Arial"/>
          <w:color w:val="000000" w:themeColor="text1"/>
        </w:rPr>
        <w:t xml:space="preserve"> this incident and prevent escalation with the use of early engagement and support</w:t>
      </w:r>
      <w:r w:rsidR="00D5017C">
        <w:rPr>
          <w:rStyle w:val="eop"/>
          <w:rFonts w:ascii="Arial" w:hAnsi="Arial" w:cs="Arial"/>
          <w:color w:val="000000" w:themeColor="text1"/>
        </w:rPr>
        <w:t xml:space="preserve"> </w:t>
      </w:r>
      <w:sdt>
        <w:sdtPr>
          <w:rPr>
            <w:rStyle w:val="eop"/>
            <w:rFonts w:ascii="Arial" w:hAnsi="Arial" w:cs="Arial"/>
            <w:color w:val="000000" w:themeColor="text1"/>
          </w:rPr>
          <w:id w:val="555755284"/>
          <w:citation/>
        </w:sdtPr>
        <w:sdtContent>
          <w:r w:rsidR="00D5017C">
            <w:rPr>
              <w:rStyle w:val="eop"/>
              <w:rFonts w:ascii="Arial" w:hAnsi="Arial" w:cs="Arial"/>
              <w:color w:val="000000" w:themeColor="text1"/>
            </w:rPr>
            <w:fldChar w:fldCharType="begin"/>
          </w:r>
          <w:r w:rsidR="00D5017C">
            <w:rPr>
              <w:rStyle w:val="eop"/>
              <w:rFonts w:ascii="Arial" w:hAnsi="Arial" w:cs="Arial"/>
              <w:color w:val="000000" w:themeColor="text1"/>
            </w:rPr>
            <w:instrText xml:space="preserve"> CITATION TBo70 \l 2057 </w:instrText>
          </w:r>
          <w:r w:rsidR="00D5017C">
            <w:rPr>
              <w:rStyle w:val="eop"/>
              <w:rFonts w:ascii="Arial" w:hAnsi="Arial" w:cs="Arial"/>
              <w:color w:val="000000" w:themeColor="text1"/>
            </w:rPr>
            <w:fldChar w:fldCharType="separate"/>
          </w:r>
          <w:r w:rsidR="00B17A8A" w:rsidRPr="00B17A8A">
            <w:rPr>
              <w:rFonts w:ascii="Arial" w:hAnsi="Arial" w:cs="Arial"/>
              <w:noProof/>
              <w:color w:val="000000" w:themeColor="text1"/>
            </w:rPr>
            <w:t>(Borton, 1970)</w:t>
          </w:r>
          <w:r w:rsidR="00D5017C">
            <w:rPr>
              <w:rStyle w:val="eop"/>
              <w:rFonts w:ascii="Arial" w:hAnsi="Arial" w:cs="Arial"/>
              <w:color w:val="000000" w:themeColor="text1"/>
            </w:rPr>
            <w:fldChar w:fldCharType="end"/>
          </w:r>
        </w:sdtContent>
      </w:sdt>
      <w:r>
        <w:rPr>
          <w:rStyle w:val="eop"/>
          <w:rFonts w:ascii="Arial" w:hAnsi="Arial" w:cs="Arial"/>
          <w:color w:val="000000" w:themeColor="text1"/>
        </w:rPr>
        <w:t>.</w:t>
      </w:r>
    </w:p>
    <w:p w14:paraId="698796C6" w14:textId="77777777" w:rsidR="00AA245C" w:rsidRDefault="00AA245C" w:rsidP="5CE196A1">
      <w:pPr>
        <w:pStyle w:val="paragraph"/>
        <w:spacing w:before="0" w:beforeAutospacing="0" w:after="0" w:afterAutospacing="0"/>
        <w:textAlignment w:val="baseline"/>
        <w:rPr>
          <w:rStyle w:val="eop"/>
          <w:rFonts w:ascii="Arial" w:hAnsi="Arial" w:cs="Arial"/>
          <w:color w:val="000000" w:themeColor="text1"/>
        </w:rPr>
      </w:pPr>
    </w:p>
    <w:p w14:paraId="7C0FCA2F" w14:textId="596FCACE" w:rsidR="00C72676" w:rsidRPr="007E7A23" w:rsidRDefault="00A169C3" w:rsidP="007E7A23">
      <w:pPr>
        <w:pStyle w:val="paragraph"/>
        <w:spacing w:before="0" w:beforeAutospacing="0" w:after="0" w:afterAutospacing="0"/>
        <w:textAlignment w:val="baseline"/>
        <w:rPr>
          <w:rFonts w:ascii="Arial" w:hAnsi="Arial" w:cs="Arial"/>
          <w:color w:val="000000" w:themeColor="text1"/>
        </w:rPr>
      </w:pPr>
      <w:r>
        <w:rPr>
          <w:rStyle w:val="eop"/>
          <w:rFonts w:ascii="Arial" w:hAnsi="Arial" w:cs="Arial"/>
          <w:color w:val="000000" w:themeColor="text1"/>
        </w:rPr>
        <w:t xml:space="preserve">Furthermore, Community Protection Notices (CPNs) which fall under the Crime and Policing Act 2014, can be used to </w:t>
      </w:r>
      <w:r w:rsidR="007B1E8C">
        <w:rPr>
          <w:rStyle w:val="eop"/>
          <w:rFonts w:ascii="Arial" w:hAnsi="Arial" w:cs="Arial"/>
          <w:color w:val="000000" w:themeColor="text1"/>
        </w:rPr>
        <w:t>deter,</w:t>
      </w:r>
      <w:r>
        <w:rPr>
          <w:rStyle w:val="eop"/>
          <w:rFonts w:ascii="Arial" w:hAnsi="Arial" w:cs="Arial"/>
          <w:color w:val="000000" w:themeColor="text1"/>
        </w:rPr>
        <w:t xml:space="preserve"> and prevent ASB incidents and offenders of ASB. This provides the male with a sense of accountability for his actions and hopefully bring understanding to the severity of the situation and how it can affect others. This was the route officers took during this incident and issuing the male with a CPN, did deter the volume of calls officers were attending for this male as the male had to attend court and was set clear boundaries of what he could and could not do, ultimately, making it an effective way of dealing with the males behaviour and reducing the ASB incidents which were occurring within that particular support living facility</w:t>
      </w:r>
      <w:r w:rsidR="00C72676">
        <w:rPr>
          <w:rStyle w:val="eop"/>
          <w:rFonts w:ascii="Arial" w:hAnsi="Arial" w:cs="Arial"/>
          <w:color w:val="000000" w:themeColor="text1"/>
        </w:rPr>
        <w:t xml:space="preserve"> </w:t>
      </w:r>
      <w:sdt>
        <w:sdtPr>
          <w:rPr>
            <w:rStyle w:val="eop"/>
            <w:rFonts w:ascii="Arial" w:hAnsi="Arial" w:cs="Arial"/>
            <w:color w:val="000000" w:themeColor="text1"/>
          </w:rPr>
          <w:id w:val="1758165832"/>
          <w:citation/>
        </w:sdtPr>
        <w:sdtContent>
          <w:r w:rsidR="00C72676">
            <w:rPr>
              <w:rStyle w:val="eop"/>
              <w:rFonts w:ascii="Arial" w:hAnsi="Arial" w:cs="Arial"/>
              <w:color w:val="000000" w:themeColor="text1"/>
            </w:rPr>
            <w:fldChar w:fldCharType="begin"/>
          </w:r>
          <w:r w:rsidR="00C72676">
            <w:rPr>
              <w:rStyle w:val="eop"/>
              <w:rFonts w:ascii="Arial" w:hAnsi="Arial" w:cs="Arial"/>
              <w:color w:val="000000" w:themeColor="text1"/>
            </w:rPr>
            <w:instrText xml:space="preserve"> CITATION Vic24 \l 2057 </w:instrText>
          </w:r>
          <w:r w:rsidR="00C72676">
            <w:rPr>
              <w:rStyle w:val="eop"/>
              <w:rFonts w:ascii="Arial" w:hAnsi="Arial" w:cs="Arial"/>
              <w:color w:val="000000" w:themeColor="text1"/>
            </w:rPr>
            <w:fldChar w:fldCharType="separate"/>
          </w:r>
          <w:r w:rsidR="00B17A8A" w:rsidRPr="00B17A8A">
            <w:rPr>
              <w:rFonts w:ascii="Arial" w:hAnsi="Arial" w:cs="Arial"/>
              <w:noProof/>
              <w:color w:val="000000" w:themeColor="text1"/>
            </w:rPr>
            <w:t>(Heap &amp; Black, 2024)</w:t>
          </w:r>
          <w:r w:rsidR="00C72676">
            <w:rPr>
              <w:rStyle w:val="eop"/>
              <w:rFonts w:ascii="Arial" w:hAnsi="Arial" w:cs="Arial"/>
              <w:color w:val="000000" w:themeColor="text1"/>
            </w:rPr>
            <w:fldChar w:fldCharType="end"/>
          </w:r>
        </w:sdtContent>
      </w:sdt>
      <w:r w:rsidR="00C72676">
        <w:rPr>
          <w:rStyle w:val="eop"/>
          <w:rFonts w:ascii="Arial" w:hAnsi="Arial" w:cs="Arial"/>
          <w:color w:val="000000" w:themeColor="text1"/>
        </w:rPr>
        <w:t xml:space="preserve"> </w:t>
      </w:r>
      <w:r>
        <w:rPr>
          <w:rStyle w:val="eop"/>
          <w:rFonts w:ascii="Arial" w:hAnsi="Arial" w:cs="Arial"/>
          <w:color w:val="000000" w:themeColor="text1"/>
        </w:rPr>
        <w:t>.</w:t>
      </w:r>
    </w:p>
    <w:p w14:paraId="335520BA" w14:textId="7934303A" w:rsidR="001A2091" w:rsidRPr="001A2091" w:rsidRDefault="001A2091" w:rsidP="5CE196A1">
      <w:pPr>
        <w:pStyle w:val="paragraph"/>
        <w:spacing w:before="0" w:beforeAutospacing="0" w:after="0" w:afterAutospacing="0"/>
        <w:rPr>
          <w:rFonts w:ascii="Arial" w:hAnsi="Arial" w:cs="Arial"/>
        </w:rPr>
      </w:pPr>
    </w:p>
    <w:p w14:paraId="740F4F7A" w14:textId="4783357E" w:rsidR="00951799" w:rsidRDefault="00B67DB6" w:rsidP="00B67DB6">
      <w:pPr>
        <w:ind w:right="237"/>
        <w:rPr>
          <w:sz w:val="24"/>
          <w:szCs w:val="24"/>
        </w:rPr>
      </w:pPr>
      <w:r>
        <w:rPr>
          <w:sz w:val="24"/>
          <w:szCs w:val="24"/>
        </w:rPr>
        <w:t xml:space="preserve">This incident involved persistent antisocial behaviour from a male who was living in supported accommodation highlights vulnerability, community safety and the limitations when it comes to police response and multi-agency involvement. The male, who </w:t>
      </w:r>
      <w:r w:rsidR="007B1E8C">
        <w:rPr>
          <w:sz w:val="24"/>
          <w:szCs w:val="24"/>
        </w:rPr>
        <w:t>was obsessed with</w:t>
      </w:r>
      <w:r>
        <w:rPr>
          <w:sz w:val="24"/>
          <w:szCs w:val="24"/>
        </w:rPr>
        <w:t xml:space="preserve"> emergency services along with mental health issues, led to ongoing police response to the address which strained the resources </w:t>
      </w:r>
      <w:r w:rsidR="007B1E8C">
        <w:rPr>
          <w:sz w:val="24"/>
          <w:szCs w:val="24"/>
        </w:rPr>
        <w:t>and</w:t>
      </w:r>
      <w:r>
        <w:rPr>
          <w:sz w:val="24"/>
          <w:szCs w:val="24"/>
        </w:rPr>
        <w:t xml:space="preserve"> affected the lifestyle of the other residents who lived in the surrounding area.</w:t>
      </w:r>
    </w:p>
    <w:p w14:paraId="3BFA5CB1" w14:textId="77777777" w:rsidR="00B67DB6" w:rsidRDefault="00B67DB6" w:rsidP="00B67DB6">
      <w:pPr>
        <w:ind w:right="237"/>
        <w:rPr>
          <w:sz w:val="24"/>
          <w:szCs w:val="24"/>
        </w:rPr>
      </w:pPr>
    </w:p>
    <w:p w14:paraId="63ADE0C6" w14:textId="6EC534CB" w:rsidR="00B67DB6" w:rsidRDefault="00B67DB6" w:rsidP="00B67DB6">
      <w:pPr>
        <w:ind w:right="237"/>
        <w:rPr>
          <w:sz w:val="24"/>
          <w:szCs w:val="24"/>
        </w:rPr>
      </w:pPr>
      <w:r>
        <w:rPr>
          <w:sz w:val="24"/>
          <w:szCs w:val="24"/>
        </w:rPr>
        <w:t xml:space="preserve">While the use of the Community Protection Notice (CPN) which falls under the Crime and Policing Act 2014 was effective in reducing the antisocial behaviour coming from this male on a short-term basis, it did not address the root causes of the behaviour. The dilemma regarding the male and his capacity to follow the CPN put in place is questionable and highlights the issues with this </w:t>
      </w:r>
      <w:r w:rsidR="007B1E8C">
        <w:rPr>
          <w:sz w:val="24"/>
          <w:szCs w:val="24"/>
        </w:rPr>
        <w:t>method</w:t>
      </w:r>
      <w:r>
        <w:rPr>
          <w:sz w:val="24"/>
          <w:szCs w:val="24"/>
        </w:rPr>
        <w:t xml:space="preserve"> of dealing with ASB incidents.</w:t>
      </w:r>
    </w:p>
    <w:p w14:paraId="679D26A3" w14:textId="77777777" w:rsidR="00B67DB6" w:rsidRDefault="00B67DB6" w:rsidP="00B67DB6">
      <w:pPr>
        <w:ind w:right="237"/>
        <w:rPr>
          <w:sz w:val="24"/>
          <w:szCs w:val="24"/>
        </w:rPr>
      </w:pPr>
    </w:p>
    <w:p w14:paraId="478D9A69" w14:textId="76EFAC4E" w:rsidR="007E7A23" w:rsidRDefault="0023020D" w:rsidP="00B67DB6">
      <w:pPr>
        <w:ind w:right="237"/>
        <w:rPr>
          <w:sz w:val="24"/>
          <w:szCs w:val="24"/>
        </w:rPr>
      </w:pPr>
      <w:r>
        <w:rPr>
          <w:sz w:val="24"/>
          <w:szCs w:val="24"/>
        </w:rPr>
        <w:t xml:space="preserve">Overall, this </w:t>
      </w:r>
      <w:r w:rsidR="00B67DB6">
        <w:rPr>
          <w:sz w:val="24"/>
          <w:szCs w:val="24"/>
        </w:rPr>
        <w:t xml:space="preserve">incident highlights the importance of early intervention, evidence-based </w:t>
      </w:r>
      <w:r w:rsidR="007B1E8C">
        <w:rPr>
          <w:sz w:val="24"/>
          <w:szCs w:val="24"/>
        </w:rPr>
        <w:t>policing,</w:t>
      </w:r>
      <w:r w:rsidR="00B67DB6">
        <w:rPr>
          <w:sz w:val="24"/>
          <w:szCs w:val="24"/>
        </w:rPr>
        <w:t xml:space="preserve"> and the use of a multi-agency approach. A plan involving other agencies such as police, health professionals and housing associations could have better addressed the </w:t>
      </w:r>
      <w:r w:rsidR="007E7A23">
        <w:rPr>
          <w:sz w:val="24"/>
          <w:szCs w:val="24"/>
        </w:rPr>
        <w:t>male’s</w:t>
      </w:r>
      <w:r w:rsidR="00B67DB6">
        <w:rPr>
          <w:sz w:val="24"/>
          <w:szCs w:val="24"/>
        </w:rPr>
        <w:t xml:space="preserve"> triggers and needs at an earlier stage to prevent any further incidents from occurring so often. Models such as the Problem-Oriented Policing Framework and the integrated offender Management Framework offer alternative pathways for the </w:t>
      </w:r>
      <w:r w:rsidR="007E7A23">
        <w:rPr>
          <w:sz w:val="24"/>
          <w:szCs w:val="24"/>
        </w:rPr>
        <w:t>long-term</w:t>
      </w:r>
      <w:r w:rsidR="00B67DB6">
        <w:rPr>
          <w:sz w:val="24"/>
          <w:szCs w:val="24"/>
        </w:rPr>
        <w:t xml:space="preserve"> management of ASB.</w:t>
      </w:r>
      <w:r>
        <w:rPr>
          <w:sz w:val="24"/>
          <w:szCs w:val="24"/>
        </w:rPr>
        <w:t xml:space="preserve"> This </w:t>
      </w:r>
      <w:r w:rsidR="00BF703C">
        <w:rPr>
          <w:sz w:val="24"/>
          <w:szCs w:val="24"/>
        </w:rPr>
        <w:t xml:space="preserve">incident highlights the need for empathetic and structural approaches to ASB </w:t>
      </w:r>
      <w:r>
        <w:rPr>
          <w:sz w:val="24"/>
          <w:szCs w:val="24"/>
        </w:rPr>
        <w:t>to</w:t>
      </w:r>
      <w:r w:rsidR="00BF703C">
        <w:rPr>
          <w:sz w:val="24"/>
          <w:szCs w:val="24"/>
        </w:rPr>
        <w:t xml:space="preserve"> ensure a safer community </w:t>
      </w:r>
      <w:r w:rsidR="00846BC2">
        <w:rPr>
          <w:sz w:val="24"/>
          <w:szCs w:val="24"/>
        </w:rPr>
        <w:t>and</w:t>
      </w:r>
      <w:r w:rsidR="00BF703C">
        <w:rPr>
          <w:sz w:val="24"/>
          <w:szCs w:val="24"/>
        </w:rPr>
        <w:t xml:space="preserve"> appropriate care to vulnerable people.</w:t>
      </w:r>
    </w:p>
    <w:p w14:paraId="763E5CAA" w14:textId="77777777" w:rsidR="00951799" w:rsidRDefault="00951799" w:rsidP="001A2091">
      <w:pPr>
        <w:ind w:right="237"/>
        <w:rPr>
          <w:sz w:val="24"/>
          <w:szCs w:val="24"/>
        </w:rPr>
      </w:pPr>
    </w:p>
    <w:p w14:paraId="33853A38" w14:textId="5B421019" w:rsidR="00951799" w:rsidRPr="005602E5" w:rsidRDefault="00951799" w:rsidP="001A2091">
      <w:pPr>
        <w:ind w:right="237"/>
        <w:rPr>
          <w:b/>
          <w:bCs/>
          <w:sz w:val="24"/>
          <w:szCs w:val="24"/>
        </w:rPr>
      </w:pPr>
      <w:r w:rsidRPr="005602E5">
        <w:rPr>
          <w:b/>
          <w:bCs/>
          <w:sz w:val="24"/>
          <w:szCs w:val="24"/>
        </w:rPr>
        <w:t xml:space="preserve">Word Count: </w:t>
      </w:r>
      <w:r w:rsidR="00C566BC">
        <w:rPr>
          <w:b/>
          <w:bCs/>
          <w:sz w:val="24"/>
          <w:szCs w:val="24"/>
        </w:rPr>
        <w:t>22</w:t>
      </w:r>
      <w:r w:rsidR="00814F31">
        <w:rPr>
          <w:b/>
          <w:bCs/>
          <w:sz w:val="24"/>
          <w:szCs w:val="24"/>
        </w:rPr>
        <w:t xml:space="preserve">00 </w:t>
      </w:r>
      <w:r w:rsidR="00C566BC">
        <w:rPr>
          <w:b/>
          <w:bCs/>
          <w:sz w:val="24"/>
          <w:szCs w:val="24"/>
        </w:rPr>
        <w:t>words</w:t>
      </w:r>
    </w:p>
    <w:p w14:paraId="681AC1AB" w14:textId="44267AB3" w:rsidR="69F7424F" w:rsidRDefault="69F7424F" w:rsidP="69F7424F">
      <w:pPr>
        <w:ind w:right="237"/>
        <w:jc w:val="center"/>
        <w:rPr>
          <w:b/>
          <w:bCs/>
          <w:sz w:val="24"/>
          <w:szCs w:val="24"/>
        </w:rPr>
      </w:pPr>
    </w:p>
    <w:p w14:paraId="6FA4FD3A" w14:textId="77777777" w:rsidR="009E3FE4" w:rsidRDefault="009E3FE4" w:rsidP="000E7643">
      <w:pPr>
        <w:ind w:right="237"/>
        <w:rPr>
          <w:b/>
          <w:bCs/>
          <w:sz w:val="24"/>
          <w:szCs w:val="24"/>
        </w:rPr>
      </w:pPr>
    </w:p>
    <w:p w14:paraId="313DD63B" w14:textId="77777777" w:rsidR="0023020D" w:rsidRDefault="0023020D" w:rsidP="000E7643">
      <w:pPr>
        <w:ind w:right="237"/>
        <w:rPr>
          <w:b/>
          <w:bCs/>
          <w:sz w:val="24"/>
          <w:szCs w:val="24"/>
        </w:rPr>
      </w:pPr>
    </w:p>
    <w:p w14:paraId="24006B28" w14:textId="77777777" w:rsidR="0023020D" w:rsidRDefault="0023020D" w:rsidP="000E7643">
      <w:pPr>
        <w:ind w:right="237"/>
        <w:rPr>
          <w:b/>
          <w:bCs/>
          <w:sz w:val="24"/>
          <w:szCs w:val="24"/>
        </w:rPr>
      </w:pPr>
    </w:p>
    <w:p w14:paraId="228229C7" w14:textId="77777777" w:rsidR="0023020D" w:rsidRDefault="0023020D" w:rsidP="000E7643">
      <w:pPr>
        <w:ind w:right="237"/>
        <w:rPr>
          <w:b/>
          <w:bCs/>
          <w:sz w:val="24"/>
          <w:szCs w:val="24"/>
        </w:rPr>
      </w:pPr>
    </w:p>
    <w:p w14:paraId="64B7F45C" w14:textId="77777777" w:rsidR="0023020D" w:rsidRDefault="0023020D" w:rsidP="000E7643">
      <w:pPr>
        <w:ind w:right="237"/>
        <w:rPr>
          <w:b/>
          <w:bCs/>
          <w:sz w:val="24"/>
          <w:szCs w:val="24"/>
        </w:rPr>
      </w:pPr>
    </w:p>
    <w:p w14:paraId="5BCCF5DE" w14:textId="77777777" w:rsidR="0023020D" w:rsidRDefault="0023020D" w:rsidP="000E7643">
      <w:pPr>
        <w:ind w:right="237"/>
        <w:rPr>
          <w:b/>
          <w:bCs/>
          <w:sz w:val="24"/>
          <w:szCs w:val="24"/>
        </w:rPr>
      </w:pPr>
    </w:p>
    <w:p w14:paraId="1128155D" w14:textId="77777777" w:rsidR="0023020D" w:rsidRDefault="0023020D" w:rsidP="000E7643">
      <w:pPr>
        <w:ind w:right="237"/>
        <w:rPr>
          <w:b/>
          <w:bCs/>
          <w:sz w:val="24"/>
          <w:szCs w:val="24"/>
        </w:rPr>
      </w:pPr>
    </w:p>
    <w:p w14:paraId="21969F88" w14:textId="77777777" w:rsidR="0023020D" w:rsidRDefault="0023020D" w:rsidP="000E7643">
      <w:pPr>
        <w:ind w:right="237"/>
        <w:rPr>
          <w:b/>
          <w:bCs/>
          <w:sz w:val="24"/>
          <w:szCs w:val="24"/>
        </w:rPr>
      </w:pPr>
    </w:p>
    <w:p w14:paraId="17DE5094" w14:textId="77777777" w:rsidR="0023020D" w:rsidRDefault="0023020D" w:rsidP="000E7643">
      <w:pPr>
        <w:ind w:right="237"/>
        <w:rPr>
          <w:b/>
          <w:bCs/>
          <w:sz w:val="24"/>
          <w:szCs w:val="24"/>
        </w:rPr>
      </w:pPr>
    </w:p>
    <w:p w14:paraId="3EAD6EBC" w14:textId="77777777" w:rsidR="00843857" w:rsidRDefault="00843857" w:rsidP="000E7643">
      <w:pPr>
        <w:ind w:right="237"/>
        <w:rPr>
          <w:b/>
          <w:bCs/>
          <w:sz w:val="24"/>
          <w:szCs w:val="24"/>
        </w:rPr>
      </w:pPr>
    </w:p>
    <w:p w14:paraId="6B0989EF" w14:textId="1CFD5B8A" w:rsidR="00025650" w:rsidRPr="00E676F7" w:rsidRDefault="5B843AF0" w:rsidP="000E7643">
      <w:pPr>
        <w:ind w:right="237"/>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Pr="009E3FE4" w:rsidRDefault="5D9B6F62" w:rsidP="5CE196A1">
      <w:pPr>
        <w:pStyle w:val="ListParagraph"/>
        <w:numPr>
          <w:ilvl w:val="1"/>
          <w:numId w:val="1"/>
        </w:numPr>
        <w:ind w:right="237"/>
        <w:jc w:val="both"/>
        <w:rPr>
          <w:rFonts w:eastAsia="Arial"/>
          <w:b/>
          <w:bCs/>
          <w:color w:val="000000" w:themeColor="text1"/>
          <w:sz w:val="24"/>
          <w:szCs w:val="24"/>
          <w:highlight w:val="yellow"/>
        </w:rPr>
      </w:pPr>
      <w:r w:rsidRPr="009E3FE4">
        <w:rPr>
          <w:rFonts w:eastAsia="Arial"/>
          <w:b/>
          <w:bCs/>
          <w:color w:val="000000" w:themeColor="text1"/>
          <w:sz w:val="24"/>
          <w:szCs w:val="24"/>
          <w:highlight w:val="yellow"/>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Pr="00A8337E" w:rsidRDefault="5D9B6F62" w:rsidP="5CE196A1">
      <w:pPr>
        <w:pStyle w:val="ListParagraph"/>
        <w:numPr>
          <w:ilvl w:val="1"/>
          <w:numId w:val="1"/>
        </w:numPr>
        <w:ind w:right="237"/>
        <w:jc w:val="both"/>
        <w:rPr>
          <w:rFonts w:eastAsia="Arial"/>
          <w:b/>
          <w:bCs/>
          <w:color w:val="000000" w:themeColor="text1"/>
          <w:sz w:val="24"/>
          <w:szCs w:val="24"/>
        </w:rPr>
      </w:pPr>
      <w:r w:rsidRPr="00A8337E">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2FC6AE9E" w14:textId="77777777" w:rsidR="00AB4042" w:rsidRDefault="00AB4042" w:rsidP="00046621">
      <w:pPr>
        <w:ind w:right="237"/>
        <w:rPr>
          <w:b/>
          <w:bCs/>
          <w:color w:val="000000" w:themeColor="text1"/>
          <w:sz w:val="28"/>
          <w:szCs w:val="28"/>
          <w:u w:val="single"/>
        </w:rPr>
      </w:pPr>
    </w:p>
    <w:p w14:paraId="2432212B" w14:textId="77777777" w:rsidR="00AB4042" w:rsidRDefault="00AB4042" w:rsidP="5CE196A1">
      <w:pPr>
        <w:ind w:right="237"/>
        <w:jc w:val="center"/>
        <w:rPr>
          <w:b/>
          <w:bCs/>
          <w:color w:val="000000" w:themeColor="text1"/>
          <w:sz w:val="28"/>
          <w:szCs w:val="28"/>
          <w:u w:val="single"/>
        </w:rPr>
      </w:pPr>
    </w:p>
    <w:p w14:paraId="560DC150" w14:textId="77777777" w:rsidR="00AB4042" w:rsidRDefault="00AB4042" w:rsidP="5CE196A1">
      <w:pPr>
        <w:ind w:right="237"/>
        <w:jc w:val="center"/>
        <w:rPr>
          <w:b/>
          <w:bCs/>
          <w:color w:val="000000" w:themeColor="text1"/>
          <w:sz w:val="28"/>
          <w:szCs w:val="28"/>
          <w:u w:val="single"/>
        </w:rPr>
      </w:pPr>
    </w:p>
    <w:p w14:paraId="3C996846" w14:textId="322F2791"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63A8CC17" w14:textId="77777777" w:rsidR="00843857" w:rsidRDefault="00843857" w:rsidP="5CE196A1">
      <w:pPr>
        <w:ind w:right="237"/>
        <w:jc w:val="both"/>
        <w:rPr>
          <w:b/>
          <w:bCs/>
          <w:sz w:val="24"/>
          <w:szCs w:val="24"/>
        </w:rPr>
      </w:pPr>
    </w:p>
    <w:p w14:paraId="7006F9D4" w14:textId="77777777" w:rsidR="00843857" w:rsidRDefault="00843857" w:rsidP="5CE196A1">
      <w:pPr>
        <w:ind w:right="237"/>
        <w:jc w:val="both"/>
        <w:rPr>
          <w:b/>
          <w:bCs/>
          <w:sz w:val="24"/>
          <w:szCs w:val="24"/>
        </w:rPr>
      </w:pPr>
    </w:p>
    <w:p w14:paraId="024703B3" w14:textId="77777777" w:rsidR="00843857" w:rsidRDefault="00843857" w:rsidP="5CE196A1">
      <w:pPr>
        <w:ind w:right="237"/>
        <w:jc w:val="both"/>
        <w:rPr>
          <w:b/>
          <w:bCs/>
          <w:sz w:val="24"/>
          <w:szCs w:val="24"/>
        </w:rPr>
      </w:pPr>
    </w:p>
    <w:p w14:paraId="4EE76473" w14:textId="56AB3CC4" w:rsidR="005C76DE" w:rsidRDefault="005C76DE" w:rsidP="5CE196A1">
      <w:pPr>
        <w:ind w:right="237"/>
        <w:jc w:val="both"/>
        <w:rPr>
          <w:b/>
          <w:bCs/>
          <w:sz w:val="24"/>
          <w:szCs w:val="24"/>
        </w:rPr>
      </w:pPr>
      <w:r w:rsidRPr="5CE196A1">
        <w:rPr>
          <w:b/>
          <w:bCs/>
          <w:sz w:val="24"/>
          <w:szCs w:val="24"/>
        </w:rPr>
        <w:lastRenderedPageBreak/>
        <w:t>ANSWER:</w:t>
      </w:r>
    </w:p>
    <w:p w14:paraId="3B74176F" w14:textId="77777777" w:rsidR="00205233" w:rsidRDefault="00205233" w:rsidP="5CE196A1">
      <w:pPr>
        <w:ind w:right="237"/>
        <w:jc w:val="both"/>
        <w:rPr>
          <w:b/>
          <w:bCs/>
          <w:sz w:val="24"/>
          <w:szCs w:val="24"/>
        </w:rPr>
      </w:pPr>
    </w:p>
    <w:p w14:paraId="606F2225" w14:textId="075EF157" w:rsidR="00205233" w:rsidRPr="00205233" w:rsidRDefault="00FF6D36" w:rsidP="5CE196A1">
      <w:pPr>
        <w:ind w:right="237"/>
        <w:jc w:val="both"/>
        <w:rPr>
          <w:sz w:val="24"/>
          <w:szCs w:val="24"/>
        </w:rPr>
      </w:pPr>
      <w:r>
        <w:rPr>
          <w:sz w:val="24"/>
          <w:szCs w:val="24"/>
        </w:rPr>
        <w:t>When responding to serious incidents, it typically involves a domestic situation of sexual assault which causes complex challenges for police officers. This essay reflects on an incident where a female had disclosed, she had been spiked and raped by her current partner. It highlights the immediate safeguarding of the female involved and the difficulties when communicating with the female due to her understandably being distressed and intoxicated.</w:t>
      </w:r>
      <w:r w:rsidR="00040D1A">
        <w:rPr>
          <w:sz w:val="24"/>
          <w:szCs w:val="24"/>
        </w:rPr>
        <w:t xml:space="preserve"> It also highlights the fast actions to preserve and secure evidence and discusses the importance of working with other agencies such as The Sexual Assault Referral Centre and medical staff</w:t>
      </w:r>
      <w:r w:rsidR="008B4E95">
        <w:rPr>
          <w:sz w:val="24"/>
          <w:szCs w:val="24"/>
        </w:rPr>
        <w:t xml:space="preserve"> </w:t>
      </w:r>
      <w:sdt>
        <w:sdtPr>
          <w:rPr>
            <w:sz w:val="24"/>
            <w:szCs w:val="24"/>
          </w:rPr>
          <w:id w:val="1850596196"/>
          <w:citation/>
        </w:sdtPr>
        <w:sdtContent>
          <w:r w:rsidR="008B4E95">
            <w:rPr>
              <w:sz w:val="24"/>
              <w:szCs w:val="24"/>
            </w:rPr>
            <w:fldChar w:fldCharType="begin"/>
          </w:r>
          <w:r w:rsidR="008B4E95">
            <w:rPr>
              <w:sz w:val="24"/>
              <w:szCs w:val="24"/>
            </w:rPr>
            <w:instrText xml:space="preserve">CITATION Bal16 \l 2057 </w:instrText>
          </w:r>
          <w:r w:rsidR="008B4E95">
            <w:rPr>
              <w:sz w:val="24"/>
              <w:szCs w:val="24"/>
            </w:rPr>
            <w:fldChar w:fldCharType="separate"/>
          </w:r>
          <w:r w:rsidR="00B17A8A" w:rsidRPr="00B17A8A">
            <w:rPr>
              <w:noProof/>
              <w:sz w:val="24"/>
              <w:szCs w:val="24"/>
            </w:rPr>
            <w:t>(Conroy &amp; Scassa, 2016)</w:t>
          </w:r>
          <w:r w:rsidR="008B4E95">
            <w:rPr>
              <w:sz w:val="24"/>
              <w:szCs w:val="24"/>
            </w:rPr>
            <w:fldChar w:fldCharType="end"/>
          </w:r>
        </w:sdtContent>
      </w:sdt>
      <w:r w:rsidR="00040D1A">
        <w:rPr>
          <w:sz w:val="24"/>
          <w:szCs w:val="24"/>
        </w:rPr>
        <w:t xml:space="preserve">. </w:t>
      </w:r>
    </w:p>
    <w:p w14:paraId="486579B2" w14:textId="77777777" w:rsidR="00951799" w:rsidRDefault="00951799" w:rsidP="5CE196A1">
      <w:pPr>
        <w:ind w:right="237"/>
        <w:jc w:val="both"/>
        <w:rPr>
          <w:sz w:val="24"/>
          <w:szCs w:val="24"/>
        </w:rPr>
      </w:pPr>
    </w:p>
    <w:p w14:paraId="5CD17305" w14:textId="36401A3E" w:rsidR="00951799" w:rsidRDefault="00CC01CF" w:rsidP="5CE196A1">
      <w:pPr>
        <w:ind w:right="237"/>
        <w:jc w:val="both"/>
        <w:rPr>
          <w:sz w:val="24"/>
          <w:szCs w:val="24"/>
        </w:rPr>
      </w:pPr>
      <w:r>
        <w:rPr>
          <w:sz w:val="24"/>
          <w:szCs w:val="24"/>
        </w:rPr>
        <w:t xml:space="preserve">I was on mobile patrol at the time driving through the patch I worked. I had just finished dealing with a previous incident of a drunken male and had returned him home. The area in which he lives was through country lanes with a </w:t>
      </w:r>
      <w:r w:rsidR="002524CD">
        <w:rPr>
          <w:sz w:val="24"/>
          <w:szCs w:val="24"/>
        </w:rPr>
        <w:t>turn off</w:t>
      </w:r>
      <w:r>
        <w:rPr>
          <w:sz w:val="24"/>
          <w:szCs w:val="24"/>
        </w:rPr>
        <w:t xml:space="preserve"> into housing estates. I was driving, single crewed back from where I dropped this male home when I noticed a female coming out of one of the housing estates, visibly intoxicated by the way she was stumbling on the side of the road. I immediately pulled over to speak to her and check</w:t>
      </w:r>
      <w:r w:rsidR="004512CF">
        <w:rPr>
          <w:sz w:val="24"/>
          <w:szCs w:val="24"/>
        </w:rPr>
        <w:t>ed</w:t>
      </w:r>
      <w:r>
        <w:rPr>
          <w:sz w:val="24"/>
          <w:szCs w:val="24"/>
        </w:rPr>
        <w:t xml:space="preserve"> she was okay. She was visibly upset and crying and stumbled onto the floor. I helped her into my marked police car and spoke to her further. She stated she had been on a date with her boyfriend at the pub in the nearby town and she th</w:t>
      </w:r>
      <w:r w:rsidR="00FF6D36">
        <w:rPr>
          <w:sz w:val="24"/>
          <w:szCs w:val="24"/>
        </w:rPr>
        <w:t>ought</w:t>
      </w:r>
      <w:r>
        <w:rPr>
          <w:sz w:val="24"/>
          <w:szCs w:val="24"/>
        </w:rPr>
        <w:t xml:space="preserve"> she ha</w:t>
      </w:r>
      <w:r w:rsidR="00FF6D36">
        <w:rPr>
          <w:sz w:val="24"/>
          <w:szCs w:val="24"/>
        </w:rPr>
        <w:t>d</w:t>
      </w:r>
      <w:r>
        <w:rPr>
          <w:sz w:val="24"/>
          <w:szCs w:val="24"/>
        </w:rPr>
        <w:t xml:space="preserve"> been spiked by him. She went on to explain that she had only been in a relationship with him for a few weeks and had been on several dates with him however, this time it was different. She stated she had left her drinks with the male while going to the toilet and only ha</w:t>
      </w:r>
      <w:r w:rsidR="00EB43DA">
        <w:rPr>
          <w:sz w:val="24"/>
          <w:szCs w:val="24"/>
        </w:rPr>
        <w:t>d</w:t>
      </w:r>
      <w:r>
        <w:rPr>
          <w:sz w:val="24"/>
          <w:szCs w:val="24"/>
        </w:rPr>
        <w:t xml:space="preserve"> three vodka and cokes which was normal for her, however, she stated she felt </w:t>
      </w:r>
      <w:r w:rsidR="00040D1A">
        <w:rPr>
          <w:sz w:val="24"/>
          <w:szCs w:val="24"/>
        </w:rPr>
        <w:t>sick</w:t>
      </w:r>
      <w:r>
        <w:rPr>
          <w:sz w:val="24"/>
          <w:szCs w:val="24"/>
        </w:rPr>
        <w:t xml:space="preserve"> and </w:t>
      </w:r>
      <w:r w:rsidR="0084733B">
        <w:rPr>
          <w:sz w:val="24"/>
          <w:szCs w:val="24"/>
        </w:rPr>
        <w:t>not how she usually feels when she had drunk that much</w:t>
      </w:r>
      <w:r w:rsidR="008B4E95">
        <w:rPr>
          <w:sz w:val="24"/>
          <w:szCs w:val="24"/>
        </w:rPr>
        <w:t xml:space="preserve"> </w:t>
      </w:r>
      <w:sdt>
        <w:sdtPr>
          <w:rPr>
            <w:sz w:val="24"/>
            <w:szCs w:val="24"/>
          </w:rPr>
          <w:id w:val="611713130"/>
          <w:citation/>
        </w:sdtPr>
        <w:sdtContent>
          <w:r w:rsidR="008B4E95">
            <w:rPr>
              <w:sz w:val="24"/>
              <w:szCs w:val="24"/>
            </w:rPr>
            <w:fldChar w:fldCharType="begin"/>
          </w:r>
          <w:r w:rsidR="008B4E95">
            <w:rPr>
              <w:sz w:val="24"/>
              <w:szCs w:val="24"/>
            </w:rPr>
            <w:instrText xml:space="preserve"> CITATION May10 \l 2057 </w:instrText>
          </w:r>
          <w:r w:rsidR="008B4E95">
            <w:rPr>
              <w:sz w:val="24"/>
              <w:szCs w:val="24"/>
            </w:rPr>
            <w:fldChar w:fldCharType="separate"/>
          </w:r>
          <w:r w:rsidR="00B17A8A" w:rsidRPr="00B17A8A">
            <w:rPr>
              <w:noProof/>
              <w:sz w:val="24"/>
              <w:szCs w:val="24"/>
            </w:rPr>
            <w:t>(Costello &amp; Blyth, 2010)</w:t>
          </w:r>
          <w:r w:rsidR="008B4E95">
            <w:rPr>
              <w:sz w:val="24"/>
              <w:szCs w:val="24"/>
            </w:rPr>
            <w:fldChar w:fldCharType="end"/>
          </w:r>
        </w:sdtContent>
      </w:sdt>
      <w:r w:rsidR="0084733B">
        <w:rPr>
          <w:sz w:val="24"/>
          <w:szCs w:val="24"/>
        </w:rPr>
        <w:t>.</w:t>
      </w:r>
    </w:p>
    <w:p w14:paraId="7D0C4D92" w14:textId="77777777" w:rsidR="0084733B" w:rsidRDefault="0084733B" w:rsidP="5CE196A1">
      <w:pPr>
        <w:ind w:right="237"/>
        <w:jc w:val="both"/>
        <w:rPr>
          <w:sz w:val="24"/>
          <w:szCs w:val="24"/>
        </w:rPr>
      </w:pPr>
    </w:p>
    <w:p w14:paraId="7F5BE012" w14:textId="10CACB2E" w:rsidR="0084733B" w:rsidRDefault="0084733B" w:rsidP="5CE196A1">
      <w:pPr>
        <w:ind w:right="237"/>
        <w:jc w:val="both"/>
        <w:rPr>
          <w:sz w:val="24"/>
          <w:szCs w:val="24"/>
        </w:rPr>
      </w:pPr>
      <w:r>
        <w:rPr>
          <w:sz w:val="24"/>
          <w:szCs w:val="24"/>
        </w:rPr>
        <w:t>I asked over the radio for more units as the female was getting more upset and I wanted to take her to her home address. I also gained details of the male involved and he lived nearby, she stated that she had left his address and was trying to walk home</w:t>
      </w:r>
      <w:r w:rsidR="008B4E95">
        <w:rPr>
          <w:sz w:val="24"/>
          <w:szCs w:val="24"/>
        </w:rPr>
        <w:t xml:space="preserve"> </w:t>
      </w:r>
      <w:sdt>
        <w:sdtPr>
          <w:rPr>
            <w:sz w:val="24"/>
            <w:szCs w:val="24"/>
          </w:rPr>
          <w:id w:val="1015352318"/>
          <w:citation/>
        </w:sdtPr>
        <w:sdtContent>
          <w:r w:rsidR="008B4E95">
            <w:rPr>
              <w:sz w:val="24"/>
              <w:szCs w:val="24"/>
            </w:rPr>
            <w:fldChar w:fldCharType="begin"/>
          </w:r>
          <w:r w:rsidR="008B4E95">
            <w:rPr>
              <w:sz w:val="24"/>
              <w:szCs w:val="24"/>
            </w:rPr>
            <w:instrText xml:space="preserve"> CITATION Jon18 \l 2057 </w:instrText>
          </w:r>
          <w:r w:rsidR="008B4E95">
            <w:rPr>
              <w:sz w:val="24"/>
              <w:szCs w:val="24"/>
            </w:rPr>
            <w:fldChar w:fldCharType="separate"/>
          </w:r>
          <w:r w:rsidR="00B17A8A" w:rsidRPr="00B17A8A">
            <w:rPr>
              <w:noProof/>
              <w:sz w:val="24"/>
              <w:szCs w:val="24"/>
            </w:rPr>
            <w:t>(Houdmont, et al., 2018)</w:t>
          </w:r>
          <w:r w:rsidR="008B4E95">
            <w:rPr>
              <w:sz w:val="24"/>
              <w:szCs w:val="24"/>
            </w:rPr>
            <w:fldChar w:fldCharType="end"/>
          </w:r>
        </w:sdtContent>
      </w:sdt>
      <w:r>
        <w:rPr>
          <w:sz w:val="24"/>
          <w:szCs w:val="24"/>
        </w:rPr>
        <w:t xml:space="preserve">. </w:t>
      </w:r>
    </w:p>
    <w:p w14:paraId="5C81A7AE" w14:textId="77777777" w:rsidR="0084733B" w:rsidRDefault="0084733B" w:rsidP="5CE196A1">
      <w:pPr>
        <w:ind w:right="237"/>
        <w:jc w:val="both"/>
        <w:rPr>
          <w:sz w:val="24"/>
          <w:szCs w:val="24"/>
        </w:rPr>
      </w:pPr>
    </w:p>
    <w:p w14:paraId="357A59BC" w14:textId="3223DDF1" w:rsidR="0084733B" w:rsidRDefault="0084733B" w:rsidP="5CE196A1">
      <w:pPr>
        <w:ind w:right="237"/>
        <w:jc w:val="both"/>
        <w:rPr>
          <w:sz w:val="24"/>
          <w:szCs w:val="24"/>
        </w:rPr>
      </w:pPr>
      <w:r>
        <w:rPr>
          <w:sz w:val="24"/>
          <w:szCs w:val="24"/>
        </w:rPr>
        <w:t xml:space="preserve">I </w:t>
      </w:r>
      <w:r w:rsidR="002524CD">
        <w:rPr>
          <w:sz w:val="24"/>
          <w:szCs w:val="24"/>
        </w:rPr>
        <w:t>took</w:t>
      </w:r>
      <w:r>
        <w:rPr>
          <w:sz w:val="24"/>
          <w:szCs w:val="24"/>
        </w:rPr>
        <w:t xml:space="preserve"> the female to her home address where her mother and father reside. She had gone inside, and I updated my colleagues on the situation and when doing so, the females mother exited her home and stated to me that the female had told her she had been raped and spiked by the male. I immediately contacted the Detective Sargent as this had happened just before I had located her on the road by herself.</w:t>
      </w:r>
      <w:r w:rsidR="00F00240">
        <w:rPr>
          <w:sz w:val="24"/>
          <w:szCs w:val="24"/>
        </w:rPr>
        <w:t xml:space="preserve"> I then entered the property where the female was with her mother, as I walked </w:t>
      </w:r>
      <w:proofErr w:type="gramStart"/>
      <w:r w:rsidR="00F00240">
        <w:rPr>
          <w:sz w:val="24"/>
          <w:szCs w:val="24"/>
        </w:rPr>
        <w:t>in</w:t>
      </w:r>
      <w:proofErr w:type="gramEnd"/>
      <w:r w:rsidR="00F00240">
        <w:rPr>
          <w:sz w:val="24"/>
          <w:szCs w:val="24"/>
        </w:rPr>
        <w:t xml:space="preserve"> she </w:t>
      </w:r>
      <w:r w:rsidR="00843A86">
        <w:rPr>
          <w:sz w:val="24"/>
          <w:szCs w:val="24"/>
        </w:rPr>
        <w:t>had</w:t>
      </w:r>
      <w:r w:rsidR="00F00240">
        <w:rPr>
          <w:sz w:val="24"/>
          <w:szCs w:val="24"/>
        </w:rPr>
        <w:t xml:space="preserve"> passed out on the floor, I then called for backup for the officers outside to come inside and assist. We called an ambulance for the female and eventually had confirmation that we could blue light the female to the hospital due to her passing out potentially from being spiked. During her time on the floor in the kitchen of her home address, she stated multiple times that the male had raped her</w:t>
      </w:r>
      <w:r w:rsidR="008B4E95">
        <w:rPr>
          <w:sz w:val="24"/>
          <w:szCs w:val="24"/>
        </w:rPr>
        <w:t xml:space="preserve"> </w:t>
      </w:r>
      <w:sdt>
        <w:sdtPr>
          <w:rPr>
            <w:sz w:val="24"/>
            <w:szCs w:val="24"/>
          </w:rPr>
          <w:id w:val="-450014385"/>
          <w:citation/>
        </w:sdtPr>
        <w:sdtContent>
          <w:r w:rsidR="008B4E95">
            <w:rPr>
              <w:sz w:val="24"/>
              <w:szCs w:val="24"/>
            </w:rPr>
            <w:fldChar w:fldCharType="begin"/>
          </w:r>
          <w:r w:rsidR="008B4E95">
            <w:rPr>
              <w:sz w:val="24"/>
              <w:szCs w:val="24"/>
            </w:rPr>
            <w:instrText xml:space="preserve">CITATION Placeholder1 \l 2057 </w:instrText>
          </w:r>
          <w:r w:rsidR="008B4E95">
            <w:rPr>
              <w:sz w:val="24"/>
              <w:szCs w:val="24"/>
            </w:rPr>
            <w:fldChar w:fldCharType="separate"/>
          </w:r>
          <w:r w:rsidR="00B17A8A" w:rsidRPr="00B17A8A">
            <w:rPr>
              <w:noProof/>
              <w:sz w:val="24"/>
              <w:szCs w:val="24"/>
            </w:rPr>
            <w:t>(Davies, et al., 2024)</w:t>
          </w:r>
          <w:r w:rsidR="008B4E95">
            <w:rPr>
              <w:sz w:val="24"/>
              <w:szCs w:val="24"/>
            </w:rPr>
            <w:fldChar w:fldCharType="end"/>
          </w:r>
        </w:sdtContent>
      </w:sdt>
      <w:r w:rsidR="00F00240">
        <w:rPr>
          <w:sz w:val="24"/>
          <w:szCs w:val="24"/>
        </w:rPr>
        <w:t xml:space="preserve">. </w:t>
      </w:r>
    </w:p>
    <w:p w14:paraId="2ED55702" w14:textId="77777777" w:rsidR="00F00240" w:rsidRDefault="00F00240" w:rsidP="5CE196A1">
      <w:pPr>
        <w:ind w:right="237"/>
        <w:jc w:val="both"/>
        <w:rPr>
          <w:sz w:val="24"/>
          <w:szCs w:val="24"/>
        </w:rPr>
      </w:pPr>
    </w:p>
    <w:p w14:paraId="0FA347DF" w14:textId="574D57F2" w:rsidR="00F00240" w:rsidRDefault="00F00240" w:rsidP="5CE196A1">
      <w:pPr>
        <w:ind w:right="237"/>
        <w:jc w:val="both"/>
        <w:rPr>
          <w:sz w:val="24"/>
          <w:szCs w:val="24"/>
        </w:rPr>
      </w:pPr>
      <w:r>
        <w:rPr>
          <w:sz w:val="24"/>
          <w:szCs w:val="24"/>
        </w:rPr>
        <w:t>After taking her to the hospital, I took the female to a SARC</w:t>
      </w:r>
      <w:r w:rsidR="000E047B">
        <w:rPr>
          <w:sz w:val="24"/>
          <w:szCs w:val="24"/>
        </w:rPr>
        <w:t xml:space="preserve"> (Sexual Assault Referral Centre)</w:t>
      </w:r>
      <w:r>
        <w:rPr>
          <w:sz w:val="24"/>
          <w:szCs w:val="24"/>
        </w:rPr>
        <w:t xml:space="preserve"> hospital to get swabs and early evidence of the rape she had reported. At the time, there were no specialist trained officers to assist therefore, it was for me </w:t>
      </w:r>
      <w:r>
        <w:rPr>
          <w:sz w:val="24"/>
          <w:szCs w:val="24"/>
        </w:rPr>
        <w:lastRenderedPageBreak/>
        <w:t>to take the role of the specialist officer due to the nature of the crime reported and the need to gain as much evidence as possible early on</w:t>
      </w:r>
      <w:r w:rsidR="008B4E95">
        <w:rPr>
          <w:sz w:val="24"/>
          <w:szCs w:val="24"/>
        </w:rPr>
        <w:t xml:space="preserve"> </w:t>
      </w:r>
      <w:sdt>
        <w:sdtPr>
          <w:rPr>
            <w:sz w:val="24"/>
            <w:szCs w:val="24"/>
          </w:rPr>
          <w:id w:val="987668387"/>
          <w:citation/>
        </w:sdtPr>
        <w:sdtContent>
          <w:r w:rsidR="008B4E95">
            <w:rPr>
              <w:sz w:val="24"/>
              <w:szCs w:val="24"/>
            </w:rPr>
            <w:fldChar w:fldCharType="begin"/>
          </w:r>
          <w:r w:rsidR="008B4E95">
            <w:rPr>
              <w:sz w:val="24"/>
              <w:szCs w:val="24"/>
            </w:rPr>
            <w:instrText xml:space="preserve"> CITATION Ant24 \l 2057 </w:instrText>
          </w:r>
          <w:r w:rsidR="008B4E95">
            <w:rPr>
              <w:sz w:val="24"/>
              <w:szCs w:val="24"/>
            </w:rPr>
            <w:fldChar w:fldCharType="separate"/>
          </w:r>
          <w:r w:rsidR="00B17A8A" w:rsidRPr="00B17A8A">
            <w:rPr>
              <w:noProof/>
              <w:sz w:val="24"/>
              <w:szCs w:val="24"/>
            </w:rPr>
            <w:t>(Murphy, et al., 2024)</w:t>
          </w:r>
          <w:r w:rsidR="008B4E95">
            <w:rPr>
              <w:sz w:val="24"/>
              <w:szCs w:val="24"/>
            </w:rPr>
            <w:fldChar w:fldCharType="end"/>
          </w:r>
        </w:sdtContent>
      </w:sdt>
      <w:r>
        <w:rPr>
          <w:sz w:val="24"/>
          <w:szCs w:val="24"/>
        </w:rPr>
        <w:t>.</w:t>
      </w:r>
    </w:p>
    <w:p w14:paraId="5D743688" w14:textId="77777777" w:rsidR="00977FF5" w:rsidRDefault="00977FF5" w:rsidP="5CE196A1">
      <w:pPr>
        <w:ind w:right="237"/>
        <w:jc w:val="both"/>
        <w:rPr>
          <w:sz w:val="24"/>
          <w:szCs w:val="24"/>
        </w:rPr>
      </w:pPr>
    </w:p>
    <w:p w14:paraId="5BA25093" w14:textId="1CFF14DB" w:rsidR="00977FF5" w:rsidRDefault="00977FF5" w:rsidP="5CE196A1">
      <w:pPr>
        <w:ind w:right="237"/>
        <w:jc w:val="both"/>
        <w:rPr>
          <w:sz w:val="24"/>
          <w:szCs w:val="24"/>
        </w:rPr>
      </w:pPr>
      <w:r>
        <w:rPr>
          <w:sz w:val="24"/>
          <w:szCs w:val="24"/>
        </w:rPr>
        <w:t xml:space="preserve">This is </w:t>
      </w:r>
      <w:r w:rsidR="006530CD">
        <w:rPr>
          <w:sz w:val="24"/>
          <w:szCs w:val="24"/>
        </w:rPr>
        <w:t>like</w:t>
      </w:r>
      <w:r>
        <w:rPr>
          <w:sz w:val="24"/>
          <w:szCs w:val="24"/>
        </w:rPr>
        <w:t xml:space="preserve"> the case of ‘R v. </w:t>
      </w:r>
      <w:r w:rsidR="00D03E6F">
        <w:rPr>
          <w:sz w:val="24"/>
          <w:szCs w:val="24"/>
        </w:rPr>
        <w:t xml:space="preserve">Turnbull (1977)’ </w:t>
      </w:r>
      <w:r>
        <w:rPr>
          <w:sz w:val="24"/>
          <w:szCs w:val="24"/>
        </w:rPr>
        <w:t>where the early preservation of evidence and medical care supported a later conviction. In this case, officers acted in a timely manner and secured the victim’s clothing and forensic samples within hours of discovering the incident leading to the uncontaminated evidence securing a conviction in court</w:t>
      </w:r>
      <w:r w:rsidR="00D03E6F">
        <w:rPr>
          <w:sz w:val="24"/>
          <w:szCs w:val="24"/>
        </w:rPr>
        <w:t xml:space="preserve"> </w:t>
      </w:r>
      <w:sdt>
        <w:sdtPr>
          <w:rPr>
            <w:sz w:val="24"/>
            <w:szCs w:val="24"/>
          </w:rPr>
          <w:id w:val="-1733768541"/>
          <w:citation/>
        </w:sdtPr>
        <w:sdtContent>
          <w:r w:rsidR="00D03E6F">
            <w:rPr>
              <w:sz w:val="24"/>
              <w:szCs w:val="24"/>
            </w:rPr>
            <w:fldChar w:fldCharType="begin"/>
          </w:r>
          <w:r w:rsidR="00D03E6F">
            <w:rPr>
              <w:sz w:val="24"/>
              <w:szCs w:val="24"/>
            </w:rPr>
            <w:instrText xml:space="preserve"> CITATION Adr25 \l 2057 </w:instrText>
          </w:r>
          <w:r w:rsidR="00D03E6F">
            <w:rPr>
              <w:sz w:val="24"/>
              <w:szCs w:val="24"/>
            </w:rPr>
            <w:fldChar w:fldCharType="separate"/>
          </w:r>
          <w:r w:rsidR="00B17A8A" w:rsidRPr="00B17A8A">
            <w:rPr>
              <w:noProof/>
              <w:sz w:val="24"/>
              <w:szCs w:val="24"/>
            </w:rPr>
            <w:t>(Ramdat, 2025)</w:t>
          </w:r>
          <w:r w:rsidR="00D03E6F">
            <w:rPr>
              <w:sz w:val="24"/>
              <w:szCs w:val="24"/>
            </w:rPr>
            <w:fldChar w:fldCharType="end"/>
          </w:r>
        </w:sdtContent>
      </w:sdt>
      <w:r>
        <w:rPr>
          <w:sz w:val="24"/>
          <w:szCs w:val="24"/>
        </w:rPr>
        <w:t>.</w:t>
      </w:r>
    </w:p>
    <w:p w14:paraId="7DEE19BB" w14:textId="77777777" w:rsidR="00F00240" w:rsidRDefault="00F00240" w:rsidP="5CE196A1">
      <w:pPr>
        <w:ind w:right="237"/>
        <w:jc w:val="both"/>
        <w:rPr>
          <w:sz w:val="24"/>
          <w:szCs w:val="24"/>
        </w:rPr>
      </w:pPr>
    </w:p>
    <w:p w14:paraId="5EA2E6B4" w14:textId="2E0B23F7" w:rsidR="00F00240" w:rsidRDefault="00F00240" w:rsidP="5CE196A1">
      <w:pPr>
        <w:ind w:right="237"/>
        <w:jc w:val="both"/>
        <w:rPr>
          <w:sz w:val="24"/>
          <w:szCs w:val="24"/>
        </w:rPr>
      </w:pPr>
      <w:r>
        <w:rPr>
          <w:sz w:val="24"/>
          <w:szCs w:val="24"/>
        </w:rPr>
        <w:t>As I was with the female at the hospital, I passed the details of the offender to my colleagues who identified his address and arrested him for rape</w:t>
      </w:r>
      <w:r w:rsidR="0023020D">
        <w:rPr>
          <w:sz w:val="24"/>
          <w:szCs w:val="24"/>
        </w:rPr>
        <w:t xml:space="preserve"> under Section 1 of the Sexual Offences Act 2003</w:t>
      </w:r>
      <w:r>
        <w:rPr>
          <w:sz w:val="24"/>
          <w:szCs w:val="24"/>
        </w:rPr>
        <w:t>.</w:t>
      </w:r>
    </w:p>
    <w:p w14:paraId="3B1159C7" w14:textId="77777777" w:rsidR="000E047B" w:rsidRDefault="000E047B" w:rsidP="5CE196A1">
      <w:pPr>
        <w:ind w:right="237"/>
        <w:jc w:val="both"/>
        <w:rPr>
          <w:sz w:val="24"/>
          <w:szCs w:val="24"/>
        </w:rPr>
      </w:pPr>
    </w:p>
    <w:p w14:paraId="644ED3F4" w14:textId="678F586E" w:rsidR="000E047B" w:rsidRDefault="000E047B" w:rsidP="5CE196A1">
      <w:pPr>
        <w:ind w:right="237"/>
        <w:jc w:val="both"/>
        <w:rPr>
          <w:sz w:val="24"/>
          <w:szCs w:val="24"/>
        </w:rPr>
      </w:pPr>
      <w:r>
        <w:rPr>
          <w:sz w:val="24"/>
          <w:szCs w:val="24"/>
        </w:rPr>
        <w:t>I stayed with the female while she was at the hospital and</w:t>
      </w:r>
      <w:r w:rsidR="00F7628E">
        <w:rPr>
          <w:sz w:val="24"/>
          <w:szCs w:val="24"/>
        </w:rPr>
        <w:t xml:space="preserve"> ensured she was back home safely with her mum once we were finished at SARC. I also updated her that the male had been arrested however, I was careful on giving too much information as the female had been through a traumatic night already and needed medical attention from being spiked.</w:t>
      </w:r>
    </w:p>
    <w:p w14:paraId="5D2D2899" w14:textId="77777777" w:rsidR="00F7628E" w:rsidRDefault="00F7628E" w:rsidP="5CE196A1">
      <w:pPr>
        <w:ind w:right="237"/>
        <w:jc w:val="both"/>
        <w:rPr>
          <w:sz w:val="24"/>
          <w:szCs w:val="24"/>
        </w:rPr>
      </w:pPr>
    </w:p>
    <w:p w14:paraId="20E44E67" w14:textId="2E090988" w:rsidR="00F7628E" w:rsidRPr="001D5FA5" w:rsidRDefault="00F7628E" w:rsidP="5CE196A1">
      <w:pPr>
        <w:ind w:right="237"/>
        <w:jc w:val="both"/>
        <w:rPr>
          <w:sz w:val="24"/>
          <w:szCs w:val="24"/>
        </w:rPr>
      </w:pPr>
      <w:r>
        <w:rPr>
          <w:sz w:val="24"/>
          <w:szCs w:val="24"/>
        </w:rPr>
        <w:t>I ensured the female, and her mother were both safeguarded, the main safeguarding was completed when the male was arrested as it ensures no contact between the two over the duration the male is in custody</w:t>
      </w:r>
      <w:r w:rsidR="00D03E6F">
        <w:rPr>
          <w:sz w:val="24"/>
          <w:szCs w:val="24"/>
        </w:rPr>
        <w:t xml:space="preserve"> </w:t>
      </w:r>
      <w:sdt>
        <w:sdtPr>
          <w:rPr>
            <w:sz w:val="24"/>
            <w:szCs w:val="24"/>
          </w:rPr>
          <w:id w:val="210781669"/>
          <w:citation/>
        </w:sdtPr>
        <w:sdtContent>
          <w:r w:rsidR="00D03E6F">
            <w:rPr>
              <w:sz w:val="24"/>
              <w:szCs w:val="24"/>
            </w:rPr>
            <w:fldChar w:fldCharType="begin"/>
          </w:r>
          <w:r w:rsidR="00D03E6F">
            <w:rPr>
              <w:sz w:val="24"/>
              <w:szCs w:val="24"/>
            </w:rPr>
            <w:instrText xml:space="preserve"> CITATION Ell18 \l 2057 </w:instrText>
          </w:r>
          <w:r w:rsidR="00D03E6F">
            <w:rPr>
              <w:sz w:val="24"/>
              <w:szCs w:val="24"/>
            </w:rPr>
            <w:fldChar w:fldCharType="separate"/>
          </w:r>
          <w:r w:rsidR="00B17A8A" w:rsidRPr="00B17A8A">
            <w:rPr>
              <w:noProof/>
              <w:sz w:val="24"/>
              <w:szCs w:val="24"/>
            </w:rPr>
            <w:t>(Dwyer &amp; Rogstad, 2018)</w:t>
          </w:r>
          <w:r w:rsidR="00D03E6F">
            <w:rPr>
              <w:sz w:val="24"/>
              <w:szCs w:val="24"/>
            </w:rPr>
            <w:fldChar w:fldCharType="end"/>
          </w:r>
        </w:sdtContent>
      </w:sdt>
      <w:r>
        <w:rPr>
          <w:sz w:val="24"/>
          <w:szCs w:val="24"/>
        </w:rPr>
        <w:t xml:space="preserve">. </w:t>
      </w:r>
    </w:p>
    <w:p w14:paraId="7C694C99" w14:textId="77777777" w:rsidR="00F7628E" w:rsidRDefault="00F7628E" w:rsidP="005C76DE">
      <w:pPr>
        <w:ind w:right="237"/>
        <w:jc w:val="both"/>
        <w:rPr>
          <w:sz w:val="24"/>
          <w:szCs w:val="24"/>
        </w:rPr>
      </w:pPr>
    </w:p>
    <w:p w14:paraId="1B321613" w14:textId="4DAF4102" w:rsidR="00F7628E" w:rsidRDefault="00F7628E" w:rsidP="005C76DE">
      <w:pPr>
        <w:ind w:right="237"/>
        <w:jc w:val="both"/>
        <w:rPr>
          <w:sz w:val="24"/>
          <w:szCs w:val="24"/>
        </w:rPr>
      </w:pPr>
      <w:r>
        <w:rPr>
          <w:sz w:val="24"/>
          <w:szCs w:val="24"/>
        </w:rPr>
        <w:t xml:space="preserve">Responding to any domestic incident comes with challenges which officers need to overcome. This </w:t>
      </w:r>
      <w:r w:rsidR="00046621">
        <w:rPr>
          <w:sz w:val="24"/>
          <w:szCs w:val="24"/>
        </w:rPr>
        <w:t>incident</w:t>
      </w:r>
      <w:r>
        <w:rPr>
          <w:sz w:val="24"/>
          <w:szCs w:val="24"/>
        </w:rPr>
        <w:t xml:space="preserve"> was not only a domestic incident between new partners, but it was also a serious crime of rape and spiking. Strategies included immediately safeguarding the victim by arresting the male </w:t>
      </w:r>
      <w:r w:rsidR="00046621">
        <w:rPr>
          <w:sz w:val="24"/>
          <w:szCs w:val="24"/>
        </w:rPr>
        <w:t>and</w:t>
      </w:r>
      <w:r>
        <w:rPr>
          <w:sz w:val="24"/>
          <w:szCs w:val="24"/>
        </w:rPr>
        <w:t xml:space="preserve"> ensuring she had the correct treatment medically prior to gathering early evidence for the rape</w:t>
      </w:r>
      <w:r w:rsidR="00B7776C">
        <w:rPr>
          <w:sz w:val="24"/>
          <w:szCs w:val="24"/>
        </w:rPr>
        <w:t xml:space="preserve"> </w:t>
      </w:r>
      <w:sdt>
        <w:sdtPr>
          <w:rPr>
            <w:sz w:val="24"/>
            <w:szCs w:val="24"/>
          </w:rPr>
          <w:id w:val="-1164542264"/>
          <w:citation/>
        </w:sdtPr>
        <w:sdtContent>
          <w:r w:rsidR="00B7776C">
            <w:rPr>
              <w:sz w:val="24"/>
              <w:szCs w:val="24"/>
            </w:rPr>
            <w:fldChar w:fldCharType="begin"/>
          </w:r>
          <w:r w:rsidR="00B7776C">
            <w:rPr>
              <w:sz w:val="24"/>
              <w:szCs w:val="24"/>
            </w:rPr>
            <w:instrText xml:space="preserve"> CITATION Ric051 \l 2057 </w:instrText>
          </w:r>
          <w:r w:rsidR="00B7776C">
            <w:rPr>
              <w:sz w:val="24"/>
              <w:szCs w:val="24"/>
            </w:rPr>
            <w:fldChar w:fldCharType="separate"/>
          </w:r>
          <w:r w:rsidR="00B17A8A" w:rsidRPr="00B17A8A">
            <w:rPr>
              <w:noProof/>
              <w:sz w:val="24"/>
              <w:szCs w:val="24"/>
            </w:rPr>
            <w:t>(Felson &amp; Pare, 2005)</w:t>
          </w:r>
          <w:r w:rsidR="00B7776C">
            <w:rPr>
              <w:sz w:val="24"/>
              <w:szCs w:val="24"/>
            </w:rPr>
            <w:fldChar w:fldCharType="end"/>
          </w:r>
        </w:sdtContent>
      </w:sdt>
      <w:r>
        <w:rPr>
          <w:sz w:val="24"/>
          <w:szCs w:val="24"/>
        </w:rPr>
        <w:t>.</w:t>
      </w:r>
    </w:p>
    <w:p w14:paraId="1055EDF3" w14:textId="77777777" w:rsidR="00F7628E" w:rsidRDefault="00F7628E" w:rsidP="005C76DE">
      <w:pPr>
        <w:ind w:right="237"/>
        <w:jc w:val="both"/>
        <w:rPr>
          <w:sz w:val="24"/>
          <w:szCs w:val="24"/>
        </w:rPr>
      </w:pPr>
    </w:p>
    <w:p w14:paraId="6034B3F3" w14:textId="04C05859" w:rsidR="00F7628E" w:rsidRDefault="00F7628E" w:rsidP="005C76DE">
      <w:pPr>
        <w:ind w:right="237"/>
        <w:jc w:val="both"/>
        <w:rPr>
          <w:sz w:val="24"/>
          <w:szCs w:val="24"/>
        </w:rPr>
      </w:pPr>
      <w:r>
        <w:rPr>
          <w:sz w:val="24"/>
          <w:szCs w:val="24"/>
        </w:rPr>
        <w:t xml:space="preserve">The victim at the time was clearly vulnerable due to the crime she had been a victim of </w:t>
      </w:r>
      <w:r w:rsidR="00046621">
        <w:rPr>
          <w:sz w:val="24"/>
          <w:szCs w:val="24"/>
        </w:rPr>
        <w:t>and</w:t>
      </w:r>
      <w:r>
        <w:rPr>
          <w:sz w:val="24"/>
          <w:szCs w:val="24"/>
        </w:rPr>
        <w:t xml:space="preserve"> due to being spiked and intoxicated. This posed an immediate safeguarding concern for her and the need to get medical help as soon as possible. This also made communication with the female very challenging due to her medical state however, we were able to take the female to hospital to get checked over prior to overcoming the next challenge which was gaining early evidence for the rape she had been subjected to</w:t>
      </w:r>
      <w:r w:rsidR="008A7D1A">
        <w:rPr>
          <w:sz w:val="24"/>
          <w:szCs w:val="24"/>
        </w:rPr>
        <w:t xml:space="preserve"> </w:t>
      </w:r>
      <w:sdt>
        <w:sdtPr>
          <w:rPr>
            <w:sz w:val="24"/>
            <w:szCs w:val="24"/>
          </w:rPr>
          <w:id w:val="1208677342"/>
          <w:citation/>
        </w:sdtPr>
        <w:sdtContent>
          <w:r w:rsidR="008A7D1A">
            <w:rPr>
              <w:sz w:val="24"/>
              <w:szCs w:val="24"/>
            </w:rPr>
            <w:fldChar w:fldCharType="begin"/>
          </w:r>
          <w:r w:rsidR="008A7D1A">
            <w:rPr>
              <w:sz w:val="24"/>
              <w:szCs w:val="24"/>
            </w:rPr>
            <w:instrText xml:space="preserve"> CITATION Lau23 \l 2057 </w:instrText>
          </w:r>
          <w:r w:rsidR="008A7D1A">
            <w:rPr>
              <w:sz w:val="24"/>
              <w:szCs w:val="24"/>
            </w:rPr>
            <w:fldChar w:fldCharType="separate"/>
          </w:r>
          <w:r w:rsidR="00B17A8A" w:rsidRPr="00B17A8A">
            <w:rPr>
              <w:noProof/>
              <w:sz w:val="24"/>
              <w:szCs w:val="24"/>
            </w:rPr>
            <w:t>(Stephenson, et al., 2023)</w:t>
          </w:r>
          <w:r w:rsidR="008A7D1A">
            <w:rPr>
              <w:sz w:val="24"/>
              <w:szCs w:val="24"/>
            </w:rPr>
            <w:fldChar w:fldCharType="end"/>
          </w:r>
        </w:sdtContent>
      </w:sdt>
      <w:r>
        <w:rPr>
          <w:sz w:val="24"/>
          <w:szCs w:val="24"/>
        </w:rPr>
        <w:t xml:space="preserve">. </w:t>
      </w:r>
    </w:p>
    <w:p w14:paraId="46DCC2FE" w14:textId="77777777" w:rsidR="00CA5689" w:rsidRDefault="00CA5689" w:rsidP="005C76DE">
      <w:pPr>
        <w:ind w:right="237"/>
        <w:jc w:val="both"/>
        <w:rPr>
          <w:sz w:val="24"/>
          <w:szCs w:val="24"/>
        </w:rPr>
      </w:pPr>
    </w:p>
    <w:p w14:paraId="67001F09" w14:textId="0384574B" w:rsidR="00CA5689" w:rsidRDefault="00CA5689" w:rsidP="005C76DE">
      <w:pPr>
        <w:ind w:right="237"/>
        <w:jc w:val="both"/>
        <w:rPr>
          <w:sz w:val="24"/>
          <w:szCs w:val="24"/>
        </w:rPr>
      </w:pPr>
      <w:r>
        <w:rPr>
          <w:sz w:val="24"/>
          <w:szCs w:val="24"/>
        </w:rPr>
        <w:t xml:space="preserve">This is </w:t>
      </w:r>
      <w:r w:rsidR="00046621">
        <w:rPr>
          <w:sz w:val="24"/>
          <w:szCs w:val="24"/>
        </w:rPr>
        <w:t>like</w:t>
      </w:r>
      <w:r>
        <w:rPr>
          <w:sz w:val="24"/>
          <w:szCs w:val="24"/>
        </w:rPr>
        <w:t xml:space="preserve"> an operation which Avon and Somerset Police use named ‘Operation Bluestone’ which is a victim-centred and trauma-informed approach. Officers within this operation are trained to prioritise the victim’s health before gathering evidence which ensures a more ethical investigation</w:t>
      </w:r>
      <w:r w:rsidR="00D03E6F">
        <w:rPr>
          <w:sz w:val="24"/>
          <w:szCs w:val="24"/>
        </w:rPr>
        <w:t xml:space="preserve"> </w:t>
      </w:r>
      <w:sdt>
        <w:sdtPr>
          <w:rPr>
            <w:sz w:val="24"/>
            <w:szCs w:val="24"/>
          </w:rPr>
          <w:id w:val="493531390"/>
          <w:citation/>
        </w:sdtPr>
        <w:sdtContent>
          <w:r w:rsidR="00D03E6F">
            <w:rPr>
              <w:sz w:val="24"/>
              <w:szCs w:val="24"/>
            </w:rPr>
            <w:fldChar w:fldCharType="begin"/>
          </w:r>
          <w:r w:rsidR="00D03E6F">
            <w:rPr>
              <w:sz w:val="24"/>
              <w:szCs w:val="24"/>
            </w:rPr>
            <w:instrText xml:space="preserve"> CITATION Eli22 \l 2057 </w:instrText>
          </w:r>
          <w:r w:rsidR="00D03E6F">
            <w:rPr>
              <w:sz w:val="24"/>
              <w:szCs w:val="24"/>
            </w:rPr>
            <w:fldChar w:fldCharType="separate"/>
          </w:r>
          <w:r w:rsidR="00B17A8A" w:rsidRPr="00B17A8A">
            <w:rPr>
              <w:noProof/>
              <w:sz w:val="24"/>
              <w:szCs w:val="24"/>
            </w:rPr>
            <w:t>(Stanki &amp; Crew, 2022)</w:t>
          </w:r>
          <w:r w:rsidR="00D03E6F">
            <w:rPr>
              <w:sz w:val="24"/>
              <w:szCs w:val="24"/>
            </w:rPr>
            <w:fldChar w:fldCharType="end"/>
          </w:r>
        </w:sdtContent>
      </w:sdt>
      <w:r>
        <w:rPr>
          <w:sz w:val="24"/>
          <w:szCs w:val="24"/>
        </w:rPr>
        <w:t>.</w:t>
      </w:r>
    </w:p>
    <w:p w14:paraId="1D1A4E7D" w14:textId="77777777" w:rsidR="00F7628E" w:rsidRDefault="00F7628E" w:rsidP="005C76DE">
      <w:pPr>
        <w:ind w:right="237"/>
        <w:jc w:val="both"/>
        <w:rPr>
          <w:sz w:val="24"/>
          <w:szCs w:val="24"/>
        </w:rPr>
      </w:pPr>
    </w:p>
    <w:p w14:paraId="1A9202F4" w14:textId="23028F52" w:rsidR="00F7628E" w:rsidRDefault="00CB21BC" w:rsidP="005C76DE">
      <w:pPr>
        <w:ind w:right="237"/>
        <w:jc w:val="both"/>
        <w:rPr>
          <w:sz w:val="24"/>
          <w:szCs w:val="24"/>
        </w:rPr>
      </w:pPr>
      <w:r>
        <w:rPr>
          <w:sz w:val="24"/>
          <w:szCs w:val="24"/>
        </w:rPr>
        <w:t>Rape is a serious crime, and this victim ha</w:t>
      </w:r>
      <w:r w:rsidR="002620A6">
        <w:rPr>
          <w:sz w:val="24"/>
          <w:szCs w:val="24"/>
        </w:rPr>
        <w:t>d</w:t>
      </w:r>
      <w:r>
        <w:rPr>
          <w:sz w:val="24"/>
          <w:szCs w:val="24"/>
        </w:rPr>
        <w:t xml:space="preserve"> been subjected to it on the night I had found her. It was very important to ensure we were able to go to a SARC hospital to secure as much early evidence as possible</w:t>
      </w:r>
      <w:r w:rsidR="008A7D1A">
        <w:rPr>
          <w:sz w:val="24"/>
          <w:szCs w:val="24"/>
        </w:rPr>
        <w:t xml:space="preserve"> </w:t>
      </w:r>
      <w:sdt>
        <w:sdtPr>
          <w:rPr>
            <w:sz w:val="24"/>
            <w:szCs w:val="24"/>
          </w:rPr>
          <w:id w:val="1339972690"/>
          <w:citation/>
        </w:sdtPr>
        <w:sdtContent>
          <w:r w:rsidR="008A7D1A">
            <w:rPr>
              <w:sz w:val="24"/>
              <w:szCs w:val="24"/>
            </w:rPr>
            <w:fldChar w:fldCharType="begin"/>
          </w:r>
          <w:r w:rsidR="008A7D1A">
            <w:rPr>
              <w:sz w:val="24"/>
              <w:szCs w:val="24"/>
            </w:rPr>
            <w:instrText xml:space="preserve">CITATION Mic22 \l 2057 </w:instrText>
          </w:r>
          <w:r w:rsidR="008A7D1A">
            <w:rPr>
              <w:sz w:val="24"/>
              <w:szCs w:val="24"/>
            </w:rPr>
            <w:fldChar w:fldCharType="separate"/>
          </w:r>
          <w:r w:rsidR="00B17A8A" w:rsidRPr="00B17A8A">
            <w:rPr>
              <w:noProof/>
              <w:sz w:val="24"/>
              <w:szCs w:val="24"/>
            </w:rPr>
            <w:t>(Mattison, et al., 2022)</w:t>
          </w:r>
          <w:r w:rsidR="008A7D1A">
            <w:rPr>
              <w:sz w:val="24"/>
              <w:szCs w:val="24"/>
            </w:rPr>
            <w:fldChar w:fldCharType="end"/>
          </w:r>
        </w:sdtContent>
      </w:sdt>
      <w:r>
        <w:rPr>
          <w:sz w:val="24"/>
          <w:szCs w:val="24"/>
        </w:rPr>
        <w:t xml:space="preserve">. Typically, a specialist trained officer would attend with the victim however, there were none available therefore, I went with the victim. </w:t>
      </w:r>
      <w:r w:rsidR="000D0601">
        <w:rPr>
          <w:sz w:val="24"/>
          <w:szCs w:val="24"/>
        </w:rPr>
        <w:t xml:space="preserve">At the time, I had to take responsibility for the swabs which had been taken and ensure they </w:t>
      </w:r>
      <w:r w:rsidR="001B4E29">
        <w:rPr>
          <w:sz w:val="24"/>
          <w:szCs w:val="24"/>
        </w:rPr>
        <w:t>returned</w:t>
      </w:r>
      <w:r w:rsidR="000D0601">
        <w:rPr>
          <w:sz w:val="24"/>
          <w:szCs w:val="24"/>
        </w:rPr>
        <w:t xml:space="preserve"> to the station and were properly transported and stored to ensure no loss of evidence. This was a challenge </w:t>
      </w:r>
      <w:r w:rsidR="000D0601">
        <w:rPr>
          <w:sz w:val="24"/>
          <w:szCs w:val="24"/>
        </w:rPr>
        <w:lastRenderedPageBreak/>
        <w:t>as I was single crewed throughout this therefore, making it difficult to navigate dealing with the victim, ensuring she was safe, ensuring the transport to SARC and ensuring the samples taken were safely back at the nearest station prior to taking the victim home</w:t>
      </w:r>
      <w:r w:rsidR="008A7D1A">
        <w:rPr>
          <w:sz w:val="24"/>
          <w:szCs w:val="24"/>
        </w:rPr>
        <w:t xml:space="preserve"> </w:t>
      </w:r>
      <w:sdt>
        <w:sdtPr>
          <w:rPr>
            <w:sz w:val="24"/>
            <w:szCs w:val="24"/>
          </w:rPr>
          <w:id w:val="1215243668"/>
          <w:citation/>
        </w:sdtPr>
        <w:sdtContent>
          <w:r w:rsidR="008A7D1A">
            <w:rPr>
              <w:sz w:val="24"/>
              <w:szCs w:val="24"/>
            </w:rPr>
            <w:fldChar w:fldCharType="begin"/>
          </w:r>
          <w:r w:rsidR="008A7D1A">
            <w:rPr>
              <w:sz w:val="24"/>
              <w:szCs w:val="24"/>
            </w:rPr>
            <w:instrText xml:space="preserve"> CITATION Hel21 \l 2057 </w:instrText>
          </w:r>
          <w:r w:rsidR="008A7D1A">
            <w:rPr>
              <w:sz w:val="24"/>
              <w:szCs w:val="24"/>
            </w:rPr>
            <w:fldChar w:fldCharType="separate"/>
          </w:r>
          <w:r w:rsidR="00B17A8A" w:rsidRPr="00B17A8A">
            <w:rPr>
              <w:noProof/>
              <w:sz w:val="24"/>
              <w:szCs w:val="24"/>
            </w:rPr>
            <w:t>(Hand-Oades, 2021)</w:t>
          </w:r>
          <w:r w:rsidR="008A7D1A">
            <w:rPr>
              <w:sz w:val="24"/>
              <w:szCs w:val="24"/>
            </w:rPr>
            <w:fldChar w:fldCharType="end"/>
          </w:r>
        </w:sdtContent>
      </w:sdt>
      <w:r w:rsidR="000D0601">
        <w:rPr>
          <w:sz w:val="24"/>
          <w:szCs w:val="24"/>
        </w:rPr>
        <w:t>.</w:t>
      </w:r>
    </w:p>
    <w:p w14:paraId="22197F3F" w14:textId="77777777" w:rsidR="000D0601" w:rsidRDefault="000D0601" w:rsidP="005C76DE">
      <w:pPr>
        <w:ind w:right="237"/>
        <w:jc w:val="both"/>
        <w:rPr>
          <w:sz w:val="24"/>
          <w:szCs w:val="24"/>
        </w:rPr>
      </w:pPr>
    </w:p>
    <w:p w14:paraId="69CF3C13" w14:textId="7A91B62D" w:rsidR="00A34773" w:rsidRDefault="00AA104C" w:rsidP="005C76DE">
      <w:pPr>
        <w:ind w:right="237"/>
        <w:jc w:val="both"/>
        <w:rPr>
          <w:sz w:val="24"/>
          <w:szCs w:val="24"/>
        </w:rPr>
      </w:pPr>
      <w:r>
        <w:rPr>
          <w:sz w:val="24"/>
          <w:szCs w:val="24"/>
        </w:rPr>
        <w:t>Another challenge was attempting to gain as much information from the victim as possible. This presented difficult as initially, the female was passed out on her kitchen floor when officers entered. This made it very difficult to speak to the victim and confirm what she had said to her mother without police being present. Therefore, I spoke to her mother and took a brief account of what the victim had told her prior to officers coming back into the property. She had stated to her mum t</w:t>
      </w:r>
      <w:r w:rsidR="005D6F6A">
        <w:rPr>
          <w:sz w:val="24"/>
          <w:szCs w:val="24"/>
        </w:rPr>
        <w:t>hat</w:t>
      </w:r>
      <w:r>
        <w:rPr>
          <w:sz w:val="24"/>
          <w:szCs w:val="24"/>
        </w:rPr>
        <w:t xml:space="preserve"> she had been spiked and then raped by this male. Along with this, there was a challenge of ensuring there was an officer with the female at all times providing medical care until an ambulance could arrive, however, it became apparent while speaking to the ambulance on the phone that it was a very long wait, therefore, officers gained permission from a clinician to transport the female ourselves on blue lights to the nearest Accident and Emergency Department</w:t>
      </w:r>
      <w:r w:rsidR="00D03E6F">
        <w:rPr>
          <w:sz w:val="24"/>
          <w:szCs w:val="24"/>
        </w:rPr>
        <w:t xml:space="preserve"> </w:t>
      </w:r>
      <w:sdt>
        <w:sdtPr>
          <w:rPr>
            <w:sz w:val="24"/>
            <w:szCs w:val="24"/>
          </w:rPr>
          <w:id w:val="-1753801412"/>
          <w:citation/>
        </w:sdtPr>
        <w:sdtContent>
          <w:r w:rsidR="00D03E6F">
            <w:rPr>
              <w:sz w:val="24"/>
              <w:szCs w:val="24"/>
            </w:rPr>
            <w:fldChar w:fldCharType="begin"/>
          </w:r>
          <w:r w:rsidR="00D03E6F">
            <w:rPr>
              <w:sz w:val="24"/>
              <w:szCs w:val="24"/>
            </w:rPr>
            <w:instrText xml:space="preserve"> CITATION Kat15 \l 2057 </w:instrText>
          </w:r>
          <w:r w:rsidR="00D03E6F">
            <w:rPr>
              <w:sz w:val="24"/>
              <w:szCs w:val="24"/>
            </w:rPr>
            <w:fldChar w:fldCharType="separate"/>
          </w:r>
          <w:r w:rsidR="00B17A8A" w:rsidRPr="00B17A8A">
            <w:rPr>
              <w:noProof/>
              <w:sz w:val="24"/>
              <w:szCs w:val="24"/>
            </w:rPr>
            <w:t>(Hohl &amp; Stanko, 2015)</w:t>
          </w:r>
          <w:r w:rsidR="00D03E6F">
            <w:rPr>
              <w:sz w:val="24"/>
              <w:szCs w:val="24"/>
            </w:rPr>
            <w:fldChar w:fldCharType="end"/>
          </w:r>
        </w:sdtContent>
      </w:sdt>
      <w:r>
        <w:rPr>
          <w:sz w:val="24"/>
          <w:szCs w:val="24"/>
        </w:rPr>
        <w:t xml:space="preserve">. </w:t>
      </w:r>
      <w:r w:rsidR="006E76D1">
        <w:rPr>
          <w:sz w:val="24"/>
          <w:szCs w:val="24"/>
        </w:rPr>
        <w:t>While the female was in a medical state, she did mention multiple times that she had been raped by the male. It was also an important note to make that the officers who were dealing with the victim at the time in her property, could not deal with the offender. The female was then transported by officers to the hospital and due to staffing levels, I was single crewed with the female in the Accident and Emergency Department prior to then taking her to SARC also single crewed.</w:t>
      </w:r>
      <w:r w:rsidR="00A34773">
        <w:rPr>
          <w:sz w:val="24"/>
          <w:szCs w:val="24"/>
        </w:rPr>
        <w:t xml:space="preserve"> This was a challenge however, I overcame this by remaining calm, communicating next steps to the </w:t>
      </w:r>
      <w:r w:rsidR="00B31235">
        <w:rPr>
          <w:sz w:val="24"/>
          <w:szCs w:val="24"/>
        </w:rPr>
        <w:t>victim,</w:t>
      </w:r>
      <w:r w:rsidR="00A34773">
        <w:rPr>
          <w:sz w:val="24"/>
          <w:szCs w:val="24"/>
        </w:rPr>
        <w:t xml:space="preserve"> and explaining what she could expect </w:t>
      </w:r>
      <w:r w:rsidR="00046621">
        <w:rPr>
          <w:sz w:val="24"/>
          <w:szCs w:val="24"/>
        </w:rPr>
        <w:t>and</w:t>
      </w:r>
      <w:r w:rsidR="00A34773">
        <w:rPr>
          <w:sz w:val="24"/>
          <w:szCs w:val="24"/>
        </w:rPr>
        <w:t xml:space="preserve"> </w:t>
      </w:r>
      <w:r w:rsidR="00815FD7">
        <w:rPr>
          <w:sz w:val="24"/>
          <w:szCs w:val="24"/>
        </w:rPr>
        <w:t>kept</w:t>
      </w:r>
      <w:r w:rsidR="00A34773">
        <w:rPr>
          <w:sz w:val="24"/>
          <w:szCs w:val="24"/>
        </w:rPr>
        <w:t xml:space="preserve"> in contact with my colleagues to let them know where I was and what I was doing</w:t>
      </w:r>
      <w:r w:rsidR="00D03E6F">
        <w:rPr>
          <w:sz w:val="24"/>
          <w:szCs w:val="24"/>
        </w:rPr>
        <w:t xml:space="preserve"> </w:t>
      </w:r>
      <w:sdt>
        <w:sdtPr>
          <w:rPr>
            <w:sz w:val="24"/>
            <w:szCs w:val="24"/>
          </w:rPr>
          <w:id w:val="1121880870"/>
          <w:citation/>
        </w:sdtPr>
        <w:sdtContent>
          <w:r w:rsidR="00D03E6F">
            <w:rPr>
              <w:sz w:val="24"/>
              <w:szCs w:val="24"/>
            </w:rPr>
            <w:fldChar w:fldCharType="begin"/>
          </w:r>
          <w:r w:rsidR="00D03E6F">
            <w:rPr>
              <w:sz w:val="24"/>
              <w:szCs w:val="24"/>
            </w:rPr>
            <w:instrText xml:space="preserve"> CITATION Ama11 \l 2057 </w:instrText>
          </w:r>
          <w:r w:rsidR="00D03E6F">
            <w:rPr>
              <w:sz w:val="24"/>
              <w:szCs w:val="24"/>
            </w:rPr>
            <w:fldChar w:fldCharType="separate"/>
          </w:r>
          <w:r w:rsidR="00B17A8A" w:rsidRPr="00B17A8A">
            <w:rPr>
              <w:noProof/>
              <w:sz w:val="24"/>
              <w:szCs w:val="24"/>
            </w:rPr>
            <w:t>(Robinson &amp; Hudson, 2011)</w:t>
          </w:r>
          <w:r w:rsidR="00D03E6F">
            <w:rPr>
              <w:sz w:val="24"/>
              <w:szCs w:val="24"/>
            </w:rPr>
            <w:fldChar w:fldCharType="end"/>
          </w:r>
        </w:sdtContent>
      </w:sdt>
      <w:r w:rsidR="00A34773">
        <w:rPr>
          <w:sz w:val="24"/>
          <w:szCs w:val="24"/>
        </w:rPr>
        <w:t>.</w:t>
      </w:r>
    </w:p>
    <w:p w14:paraId="64198E1D" w14:textId="77777777" w:rsidR="00046621" w:rsidRDefault="00046621" w:rsidP="005C76DE">
      <w:pPr>
        <w:ind w:right="237"/>
        <w:jc w:val="both"/>
        <w:rPr>
          <w:sz w:val="24"/>
          <w:szCs w:val="24"/>
        </w:rPr>
      </w:pPr>
    </w:p>
    <w:p w14:paraId="67E8E2CF" w14:textId="7AE9EBB0" w:rsidR="00046621" w:rsidRDefault="00046621" w:rsidP="005C76DE">
      <w:pPr>
        <w:ind w:right="237"/>
        <w:jc w:val="both"/>
        <w:rPr>
          <w:sz w:val="24"/>
          <w:szCs w:val="24"/>
        </w:rPr>
      </w:pPr>
      <w:r>
        <w:rPr>
          <w:sz w:val="24"/>
          <w:szCs w:val="24"/>
        </w:rPr>
        <w:t>The ’</w:t>
      </w:r>
      <w:proofErr w:type="spellStart"/>
      <w:r w:rsidR="00D03E6F">
        <w:rPr>
          <w:sz w:val="24"/>
          <w:szCs w:val="24"/>
        </w:rPr>
        <w:t>Angiolini</w:t>
      </w:r>
      <w:proofErr w:type="spellEnd"/>
      <w:r>
        <w:rPr>
          <w:sz w:val="24"/>
          <w:szCs w:val="24"/>
        </w:rPr>
        <w:t xml:space="preserve"> Inquiry’ highlighted the need for officers to maintain regular contact with other colleagues when single crewed to ensure safety and transparency, especially during sensitive investigations</w:t>
      </w:r>
      <w:r w:rsidR="00D03E6F">
        <w:rPr>
          <w:sz w:val="24"/>
          <w:szCs w:val="24"/>
        </w:rPr>
        <w:t xml:space="preserve"> </w:t>
      </w:r>
      <w:sdt>
        <w:sdtPr>
          <w:rPr>
            <w:sz w:val="24"/>
            <w:szCs w:val="24"/>
          </w:rPr>
          <w:id w:val="-567654153"/>
          <w:citation/>
        </w:sdtPr>
        <w:sdtContent>
          <w:r w:rsidR="00D03E6F">
            <w:rPr>
              <w:sz w:val="24"/>
              <w:szCs w:val="24"/>
            </w:rPr>
            <w:fldChar w:fldCharType="begin"/>
          </w:r>
          <w:r w:rsidR="00D03E6F">
            <w:rPr>
              <w:sz w:val="24"/>
              <w:szCs w:val="24"/>
            </w:rPr>
            <w:instrText xml:space="preserve"> CITATION Mar24 \l 2057 </w:instrText>
          </w:r>
          <w:r w:rsidR="00D03E6F">
            <w:rPr>
              <w:sz w:val="24"/>
              <w:szCs w:val="24"/>
            </w:rPr>
            <w:fldChar w:fldCharType="separate"/>
          </w:r>
          <w:r w:rsidR="00B17A8A" w:rsidRPr="00B17A8A">
            <w:rPr>
              <w:noProof/>
              <w:sz w:val="24"/>
              <w:szCs w:val="24"/>
            </w:rPr>
            <w:t>(Fenton-O'Creevy, et al., 2024)</w:t>
          </w:r>
          <w:r w:rsidR="00D03E6F">
            <w:rPr>
              <w:sz w:val="24"/>
              <w:szCs w:val="24"/>
            </w:rPr>
            <w:fldChar w:fldCharType="end"/>
          </w:r>
        </w:sdtContent>
      </w:sdt>
      <w:r>
        <w:rPr>
          <w:sz w:val="24"/>
          <w:szCs w:val="24"/>
        </w:rPr>
        <w:t xml:space="preserve">. </w:t>
      </w:r>
    </w:p>
    <w:p w14:paraId="77185B9A" w14:textId="5DE3C839" w:rsidR="00025650" w:rsidRDefault="00025650" w:rsidP="0FF883D4">
      <w:pPr>
        <w:ind w:right="237"/>
        <w:jc w:val="both"/>
        <w:rPr>
          <w:color w:val="000000" w:themeColor="text1"/>
          <w:sz w:val="24"/>
          <w:szCs w:val="24"/>
        </w:rPr>
      </w:pPr>
    </w:p>
    <w:p w14:paraId="78E3B345" w14:textId="13947400" w:rsidR="00B31235" w:rsidRDefault="000662DB" w:rsidP="0FF883D4">
      <w:pPr>
        <w:ind w:right="237"/>
        <w:jc w:val="both"/>
        <w:rPr>
          <w:color w:val="000000" w:themeColor="text1"/>
          <w:sz w:val="24"/>
          <w:szCs w:val="24"/>
        </w:rPr>
      </w:pPr>
      <w:r>
        <w:rPr>
          <w:color w:val="000000" w:themeColor="text1"/>
          <w:sz w:val="24"/>
          <w:szCs w:val="24"/>
        </w:rPr>
        <w:t xml:space="preserve">With the use of immediately referring the victim to medical services and partnerships, ensured the best evidence collected to support the later investigation. </w:t>
      </w:r>
      <w:r w:rsidR="00275C51">
        <w:rPr>
          <w:color w:val="000000" w:themeColor="text1"/>
          <w:sz w:val="24"/>
          <w:szCs w:val="24"/>
        </w:rPr>
        <w:t>At the scene, officers called the ambulance immediately as soon as they noticed the female was passed out, this ensure</w:t>
      </w:r>
      <w:r w:rsidR="003C4463">
        <w:rPr>
          <w:color w:val="000000" w:themeColor="text1"/>
          <w:sz w:val="24"/>
          <w:szCs w:val="24"/>
        </w:rPr>
        <w:t>d</w:t>
      </w:r>
      <w:r w:rsidR="00275C51">
        <w:rPr>
          <w:color w:val="000000" w:themeColor="text1"/>
          <w:sz w:val="24"/>
          <w:szCs w:val="24"/>
        </w:rPr>
        <w:t xml:space="preserve"> quick medical intervention for the female to ensure she was medically safe. Immediately, as soon as the victim’s mother stated the victim ha</w:t>
      </w:r>
      <w:r w:rsidR="002620A6">
        <w:rPr>
          <w:color w:val="000000" w:themeColor="text1"/>
          <w:sz w:val="24"/>
          <w:szCs w:val="24"/>
        </w:rPr>
        <w:t>d</w:t>
      </w:r>
      <w:r w:rsidR="00275C51">
        <w:rPr>
          <w:color w:val="000000" w:themeColor="text1"/>
          <w:sz w:val="24"/>
          <w:szCs w:val="24"/>
        </w:rPr>
        <w:t xml:space="preserve"> told her she had been raped, the Detective Sargent in CID was informed. SARC was also notified as soon as the female got to hospital to ensure they were aware, and we could get the female there as soon as she was medically cleared to gather as much evidence as possible. This effective liaison between all services ensured care for the victim and ensured the best interests were at hand for the investigation alike. The use of communication with other agencies was vital and shows working with these agencies, can improve the support for the victim and the investigative outcomes</w:t>
      </w:r>
      <w:r w:rsidR="008A7D1A">
        <w:rPr>
          <w:color w:val="000000" w:themeColor="text1"/>
          <w:sz w:val="24"/>
          <w:szCs w:val="24"/>
        </w:rPr>
        <w:t xml:space="preserve"> </w:t>
      </w:r>
      <w:sdt>
        <w:sdtPr>
          <w:rPr>
            <w:color w:val="000000" w:themeColor="text1"/>
            <w:sz w:val="24"/>
            <w:szCs w:val="24"/>
          </w:rPr>
          <w:id w:val="-487017519"/>
          <w:citation/>
        </w:sdtPr>
        <w:sdtContent>
          <w:r w:rsidR="008A7D1A">
            <w:rPr>
              <w:color w:val="000000" w:themeColor="text1"/>
              <w:sz w:val="24"/>
              <w:szCs w:val="24"/>
            </w:rPr>
            <w:fldChar w:fldCharType="begin"/>
          </w:r>
          <w:r w:rsidR="008A7D1A">
            <w:rPr>
              <w:color w:val="000000" w:themeColor="text1"/>
              <w:sz w:val="24"/>
              <w:szCs w:val="24"/>
            </w:rPr>
            <w:instrText xml:space="preserve"> CITATION Jan01 \l 2057 </w:instrText>
          </w:r>
          <w:r w:rsidR="008A7D1A">
            <w:rPr>
              <w:color w:val="000000" w:themeColor="text1"/>
              <w:sz w:val="24"/>
              <w:szCs w:val="24"/>
            </w:rPr>
            <w:fldChar w:fldCharType="separate"/>
          </w:r>
          <w:r w:rsidR="00B17A8A" w:rsidRPr="00B17A8A">
            <w:rPr>
              <w:noProof/>
              <w:color w:val="000000" w:themeColor="text1"/>
              <w:sz w:val="24"/>
              <w:szCs w:val="24"/>
            </w:rPr>
            <w:t>(Jordan, 2001)</w:t>
          </w:r>
          <w:r w:rsidR="008A7D1A">
            <w:rPr>
              <w:color w:val="000000" w:themeColor="text1"/>
              <w:sz w:val="24"/>
              <w:szCs w:val="24"/>
            </w:rPr>
            <w:fldChar w:fldCharType="end"/>
          </w:r>
        </w:sdtContent>
      </w:sdt>
      <w:r w:rsidR="00275C51">
        <w:rPr>
          <w:color w:val="000000" w:themeColor="text1"/>
          <w:sz w:val="24"/>
          <w:szCs w:val="24"/>
        </w:rPr>
        <w:t>.</w:t>
      </w:r>
    </w:p>
    <w:p w14:paraId="52ECFA26" w14:textId="77777777" w:rsidR="00275C51" w:rsidRDefault="00275C51" w:rsidP="0FF883D4">
      <w:pPr>
        <w:ind w:right="237"/>
        <w:jc w:val="both"/>
        <w:rPr>
          <w:color w:val="000000" w:themeColor="text1"/>
          <w:sz w:val="24"/>
          <w:szCs w:val="24"/>
        </w:rPr>
      </w:pPr>
    </w:p>
    <w:p w14:paraId="46B0A56D" w14:textId="2A84BF63" w:rsidR="00275C51" w:rsidRDefault="000D6CE3" w:rsidP="0FF883D4">
      <w:pPr>
        <w:ind w:right="237"/>
        <w:jc w:val="both"/>
        <w:rPr>
          <w:color w:val="000000" w:themeColor="text1"/>
          <w:sz w:val="24"/>
          <w:szCs w:val="24"/>
        </w:rPr>
      </w:pPr>
      <w:r>
        <w:rPr>
          <w:color w:val="000000" w:themeColor="text1"/>
          <w:sz w:val="24"/>
          <w:szCs w:val="24"/>
        </w:rPr>
        <w:t xml:space="preserve">The importance of ensuring early evidence was gained was vital for this high-level crime. Clothing was preserved as she was wearing the outfit she had on at the time of the incident, this was taken and preserved in the SARC hospital. Early evidence kits were used to ensure key evidence had not been lost. As the specialist trained </w:t>
      </w:r>
      <w:r>
        <w:rPr>
          <w:color w:val="000000" w:themeColor="text1"/>
          <w:sz w:val="24"/>
          <w:szCs w:val="24"/>
        </w:rPr>
        <w:lastRenderedPageBreak/>
        <w:t>officers w</w:t>
      </w:r>
      <w:r w:rsidR="00C92DF7">
        <w:rPr>
          <w:color w:val="000000" w:themeColor="text1"/>
          <w:sz w:val="24"/>
          <w:szCs w:val="24"/>
        </w:rPr>
        <w:t>ere</w:t>
      </w:r>
      <w:r>
        <w:rPr>
          <w:color w:val="000000" w:themeColor="text1"/>
          <w:sz w:val="24"/>
          <w:szCs w:val="24"/>
        </w:rPr>
        <w:t xml:space="preserve"> not available at the time, it was vital for the victim to attend a SARC hospital where specialist trained doctors could effectively gather swabs from the victim to preserve evidence. It was then up to me to ensure these samples were safely taken back to the nearest station and stored correctly</w:t>
      </w:r>
      <w:r w:rsidR="008A7D1A">
        <w:rPr>
          <w:color w:val="000000" w:themeColor="text1"/>
          <w:sz w:val="24"/>
          <w:szCs w:val="24"/>
        </w:rPr>
        <w:t xml:space="preserve"> </w:t>
      </w:r>
      <w:sdt>
        <w:sdtPr>
          <w:rPr>
            <w:color w:val="000000" w:themeColor="text1"/>
            <w:sz w:val="24"/>
            <w:szCs w:val="24"/>
          </w:rPr>
          <w:id w:val="-267786549"/>
          <w:citation/>
        </w:sdtPr>
        <w:sdtContent>
          <w:r w:rsidR="008A7D1A">
            <w:rPr>
              <w:color w:val="000000" w:themeColor="text1"/>
              <w:sz w:val="24"/>
              <w:szCs w:val="24"/>
            </w:rPr>
            <w:fldChar w:fldCharType="begin"/>
          </w:r>
          <w:r w:rsidR="008A7D1A">
            <w:rPr>
              <w:color w:val="000000" w:themeColor="text1"/>
              <w:sz w:val="24"/>
              <w:szCs w:val="24"/>
            </w:rPr>
            <w:instrText xml:space="preserve"> CITATION Ira13 \l 2057 </w:instrText>
          </w:r>
          <w:r w:rsidR="008A7D1A">
            <w:rPr>
              <w:color w:val="000000" w:themeColor="text1"/>
              <w:sz w:val="24"/>
              <w:szCs w:val="24"/>
            </w:rPr>
            <w:fldChar w:fldCharType="separate"/>
          </w:r>
          <w:r w:rsidR="00B17A8A" w:rsidRPr="00B17A8A">
            <w:rPr>
              <w:noProof/>
              <w:color w:val="000000" w:themeColor="text1"/>
              <w:sz w:val="24"/>
              <w:szCs w:val="24"/>
            </w:rPr>
            <w:t>(Sommers &amp; Baskin, 2013)</w:t>
          </w:r>
          <w:r w:rsidR="008A7D1A">
            <w:rPr>
              <w:color w:val="000000" w:themeColor="text1"/>
              <w:sz w:val="24"/>
              <w:szCs w:val="24"/>
            </w:rPr>
            <w:fldChar w:fldCharType="end"/>
          </w:r>
        </w:sdtContent>
      </w:sdt>
      <w:r>
        <w:rPr>
          <w:color w:val="000000" w:themeColor="text1"/>
          <w:sz w:val="24"/>
          <w:szCs w:val="24"/>
        </w:rPr>
        <w:t>.</w:t>
      </w:r>
    </w:p>
    <w:p w14:paraId="7A73455E" w14:textId="77777777" w:rsidR="00B31235" w:rsidRDefault="00B31235" w:rsidP="0FF883D4">
      <w:pPr>
        <w:ind w:right="237"/>
        <w:jc w:val="both"/>
        <w:rPr>
          <w:color w:val="000000" w:themeColor="text1"/>
          <w:sz w:val="24"/>
          <w:szCs w:val="24"/>
        </w:rPr>
      </w:pPr>
    </w:p>
    <w:p w14:paraId="316E2777" w14:textId="5E4D0DF1" w:rsidR="00B31235" w:rsidRDefault="001A727B" w:rsidP="0FF883D4">
      <w:pPr>
        <w:ind w:right="237"/>
        <w:jc w:val="both"/>
        <w:rPr>
          <w:color w:val="000000" w:themeColor="text1"/>
          <w:sz w:val="24"/>
          <w:szCs w:val="24"/>
        </w:rPr>
      </w:pPr>
      <w:r>
        <w:rPr>
          <w:color w:val="000000" w:themeColor="text1"/>
          <w:sz w:val="24"/>
          <w:szCs w:val="24"/>
        </w:rPr>
        <w:t xml:space="preserve">While I remained with the victim, other officers who were not involved with the victim acted on the information gathered on who the offender was and where he lived. This allowed them to effect an arrest on the male for spiking the victim </w:t>
      </w:r>
      <w:r w:rsidR="0073668A">
        <w:rPr>
          <w:color w:val="000000" w:themeColor="text1"/>
          <w:sz w:val="24"/>
          <w:szCs w:val="24"/>
        </w:rPr>
        <w:t>and</w:t>
      </w:r>
      <w:r>
        <w:rPr>
          <w:color w:val="000000" w:themeColor="text1"/>
          <w:sz w:val="24"/>
          <w:szCs w:val="24"/>
        </w:rPr>
        <w:t xml:space="preserve"> for rape. This shows the importance of </w:t>
      </w:r>
      <w:r w:rsidR="003053B3">
        <w:rPr>
          <w:color w:val="000000" w:themeColor="text1"/>
          <w:sz w:val="24"/>
          <w:szCs w:val="24"/>
        </w:rPr>
        <w:t>teamwork</w:t>
      </w:r>
      <w:r>
        <w:rPr>
          <w:color w:val="000000" w:themeColor="text1"/>
          <w:sz w:val="24"/>
          <w:szCs w:val="24"/>
        </w:rPr>
        <w:t xml:space="preserve"> in response policing, where roles share information to others to ensure communication and accurate information being passed</w:t>
      </w:r>
      <w:r w:rsidR="00877472">
        <w:rPr>
          <w:color w:val="000000" w:themeColor="text1"/>
          <w:sz w:val="24"/>
          <w:szCs w:val="24"/>
        </w:rPr>
        <w:t xml:space="preserve"> as we all had one goal, which was to arrest the offender and safeguard the victim. </w:t>
      </w:r>
      <w:r w:rsidR="003053B3">
        <w:rPr>
          <w:color w:val="000000" w:themeColor="text1"/>
          <w:sz w:val="24"/>
          <w:szCs w:val="24"/>
        </w:rPr>
        <w:t>The arrest of the male also ensured the victim was safe for the time being, evidence was being gathered as soon as possible and to prevent any further harm to anyone else</w:t>
      </w:r>
      <w:r w:rsidR="00A166F7">
        <w:rPr>
          <w:color w:val="000000" w:themeColor="text1"/>
          <w:sz w:val="24"/>
          <w:szCs w:val="24"/>
        </w:rPr>
        <w:t xml:space="preserve"> </w:t>
      </w:r>
      <w:sdt>
        <w:sdtPr>
          <w:rPr>
            <w:color w:val="000000" w:themeColor="text1"/>
            <w:sz w:val="24"/>
            <w:szCs w:val="24"/>
          </w:rPr>
          <w:id w:val="1940414470"/>
          <w:citation/>
        </w:sdtPr>
        <w:sdtContent>
          <w:r w:rsidR="00A166F7">
            <w:rPr>
              <w:color w:val="000000" w:themeColor="text1"/>
              <w:sz w:val="24"/>
              <w:szCs w:val="24"/>
            </w:rPr>
            <w:fldChar w:fldCharType="begin"/>
          </w:r>
          <w:r w:rsidR="00A166F7">
            <w:rPr>
              <w:color w:val="000000" w:themeColor="text1"/>
              <w:sz w:val="24"/>
              <w:szCs w:val="24"/>
            </w:rPr>
            <w:instrText xml:space="preserve"> CITATION Ane16 \l 2057 </w:instrText>
          </w:r>
          <w:r w:rsidR="00A166F7">
            <w:rPr>
              <w:color w:val="000000" w:themeColor="text1"/>
              <w:sz w:val="24"/>
              <w:szCs w:val="24"/>
            </w:rPr>
            <w:fldChar w:fldCharType="separate"/>
          </w:r>
          <w:r w:rsidR="00B17A8A" w:rsidRPr="00B17A8A">
            <w:rPr>
              <w:noProof/>
              <w:color w:val="000000" w:themeColor="text1"/>
              <w:sz w:val="24"/>
              <w:szCs w:val="24"/>
            </w:rPr>
            <w:t>(Fonnelop, et al., 2016)</w:t>
          </w:r>
          <w:r w:rsidR="00A166F7">
            <w:rPr>
              <w:color w:val="000000" w:themeColor="text1"/>
              <w:sz w:val="24"/>
              <w:szCs w:val="24"/>
            </w:rPr>
            <w:fldChar w:fldCharType="end"/>
          </w:r>
        </w:sdtContent>
      </w:sdt>
      <w:r w:rsidR="003053B3">
        <w:rPr>
          <w:color w:val="000000" w:themeColor="text1"/>
          <w:sz w:val="24"/>
          <w:szCs w:val="24"/>
        </w:rPr>
        <w:t>.</w:t>
      </w:r>
    </w:p>
    <w:p w14:paraId="7502C3FF" w14:textId="77777777" w:rsidR="006530CD" w:rsidRDefault="006530CD" w:rsidP="0FF883D4">
      <w:pPr>
        <w:ind w:right="237"/>
        <w:jc w:val="both"/>
        <w:rPr>
          <w:color w:val="000000" w:themeColor="text1"/>
          <w:sz w:val="24"/>
          <w:szCs w:val="24"/>
        </w:rPr>
      </w:pPr>
    </w:p>
    <w:p w14:paraId="78E01176" w14:textId="68C427BF" w:rsidR="006530CD" w:rsidRDefault="006530CD" w:rsidP="0FF883D4">
      <w:pPr>
        <w:ind w:right="237"/>
        <w:jc w:val="both"/>
        <w:rPr>
          <w:color w:val="000000" w:themeColor="text1"/>
          <w:sz w:val="24"/>
          <w:szCs w:val="24"/>
        </w:rPr>
      </w:pPr>
      <w:r>
        <w:rPr>
          <w:color w:val="000000" w:themeColor="text1"/>
          <w:sz w:val="24"/>
          <w:szCs w:val="24"/>
        </w:rPr>
        <w:t>The ‘Police RASSO Unit’ highlighted timely action and teamwork led to higher charge rates in rape cases by making early arrests to ensure no loss of evidence</w:t>
      </w:r>
      <w:r w:rsidR="00A166F7">
        <w:rPr>
          <w:color w:val="000000" w:themeColor="text1"/>
          <w:sz w:val="24"/>
          <w:szCs w:val="24"/>
        </w:rPr>
        <w:t xml:space="preserve"> </w:t>
      </w:r>
      <w:sdt>
        <w:sdtPr>
          <w:rPr>
            <w:color w:val="000000" w:themeColor="text1"/>
            <w:sz w:val="24"/>
            <w:szCs w:val="24"/>
          </w:rPr>
          <w:id w:val="66234422"/>
          <w:citation/>
        </w:sdtPr>
        <w:sdtContent>
          <w:r w:rsidR="00A166F7">
            <w:rPr>
              <w:color w:val="000000" w:themeColor="text1"/>
              <w:sz w:val="24"/>
              <w:szCs w:val="24"/>
            </w:rPr>
            <w:fldChar w:fldCharType="begin"/>
          </w:r>
          <w:r w:rsidR="00A166F7">
            <w:rPr>
              <w:color w:val="000000" w:themeColor="text1"/>
              <w:sz w:val="24"/>
              <w:szCs w:val="24"/>
            </w:rPr>
            <w:instrText xml:space="preserve"> CITATION Cha22 \l 2057 </w:instrText>
          </w:r>
          <w:r w:rsidR="00A166F7">
            <w:rPr>
              <w:color w:val="000000" w:themeColor="text1"/>
              <w:sz w:val="24"/>
              <w:szCs w:val="24"/>
            </w:rPr>
            <w:fldChar w:fldCharType="separate"/>
          </w:r>
          <w:r w:rsidR="00B17A8A" w:rsidRPr="00B17A8A">
            <w:rPr>
              <w:noProof/>
              <w:color w:val="000000" w:themeColor="text1"/>
              <w:sz w:val="24"/>
              <w:szCs w:val="24"/>
            </w:rPr>
            <w:t>(Dalton &amp; Barrett, 2022)</w:t>
          </w:r>
          <w:r w:rsidR="00A166F7">
            <w:rPr>
              <w:color w:val="000000" w:themeColor="text1"/>
              <w:sz w:val="24"/>
              <w:szCs w:val="24"/>
            </w:rPr>
            <w:fldChar w:fldCharType="end"/>
          </w:r>
        </w:sdtContent>
      </w:sdt>
      <w:r>
        <w:rPr>
          <w:color w:val="000000" w:themeColor="text1"/>
          <w:sz w:val="24"/>
          <w:szCs w:val="24"/>
        </w:rPr>
        <w:t>.</w:t>
      </w:r>
    </w:p>
    <w:p w14:paraId="60FE8043" w14:textId="77777777" w:rsidR="008C0D7B" w:rsidRDefault="008C0D7B" w:rsidP="0FF883D4">
      <w:pPr>
        <w:ind w:right="237"/>
        <w:jc w:val="both"/>
        <w:rPr>
          <w:color w:val="000000" w:themeColor="text1"/>
          <w:sz w:val="24"/>
          <w:szCs w:val="24"/>
        </w:rPr>
      </w:pPr>
    </w:p>
    <w:p w14:paraId="65EDBA9A" w14:textId="7ACBAC65" w:rsidR="008C0D7B" w:rsidRPr="008C0D7B" w:rsidRDefault="008C0D7B" w:rsidP="008C0D7B">
      <w:pPr>
        <w:pStyle w:val="paragraph"/>
        <w:spacing w:before="0" w:beforeAutospacing="0" w:after="0" w:afterAutospacing="0"/>
        <w:textAlignment w:val="baseline"/>
        <w:rPr>
          <w:rFonts w:ascii="Arial" w:hAnsi="Arial" w:cs="Arial"/>
          <w:color w:val="000000" w:themeColor="text1"/>
        </w:rPr>
      </w:pPr>
      <w:r>
        <w:rPr>
          <w:rStyle w:val="eop"/>
          <w:rFonts w:ascii="Arial" w:hAnsi="Arial" w:cs="Arial"/>
          <w:color w:val="000000" w:themeColor="text1"/>
        </w:rPr>
        <w:t xml:space="preserve">Reflecting on this incident using </w:t>
      </w:r>
      <w:proofErr w:type="spellStart"/>
      <w:r>
        <w:rPr>
          <w:rStyle w:val="eop"/>
          <w:rFonts w:ascii="Arial" w:hAnsi="Arial" w:cs="Arial"/>
          <w:color w:val="000000" w:themeColor="text1"/>
        </w:rPr>
        <w:t>Borton’s</w:t>
      </w:r>
      <w:proofErr w:type="spellEnd"/>
      <w:r>
        <w:rPr>
          <w:rStyle w:val="eop"/>
          <w:rFonts w:ascii="Arial" w:hAnsi="Arial" w:cs="Arial"/>
          <w:color w:val="000000" w:themeColor="text1"/>
        </w:rPr>
        <w:t xml:space="preserve"> model highlights the importance early evidence securing and victim safety. It can lead to securing a conviction </w:t>
      </w:r>
      <w:r w:rsidR="009B19D7">
        <w:rPr>
          <w:rStyle w:val="eop"/>
          <w:rFonts w:ascii="Arial" w:hAnsi="Arial" w:cs="Arial"/>
          <w:color w:val="000000" w:themeColor="text1"/>
        </w:rPr>
        <w:t>later</w:t>
      </w:r>
      <w:r>
        <w:rPr>
          <w:rStyle w:val="eop"/>
          <w:rFonts w:ascii="Arial" w:hAnsi="Arial" w:cs="Arial"/>
          <w:color w:val="000000" w:themeColor="text1"/>
        </w:rPr>
        <w:t xml:space="preserve"> and preventing any contamination jeopardising the case</w:t>
      </w:r>
      <w:r w:rsidR="009B19D7">
        <w:rPr>
          <w:rStyle w:val="eop"/>
          <w:rFonts w:ascii="Arial" w:hAnsi="Arial" w:cs="Arial"/>
          <w:color w:val="000000" w:themeColor="text1"/>
        </w:rPr>
        <w:t xml:space="preserve"> </w:t>
      </w:r>
      <w:sdt>
        <w:sdtPr>
          <w:rPr>
            <w:rStyle w:val="eop"/>
            <w:rFonts w:ascii="Arial" w:hAnsi="Arial" w:cs="Arial"/>
            <w:color w:val="000000" w:themeColor="text1"/>
          </w:rPr>
          <w:id w:val="-1962411697"/>
          <w:citation/>
        </w:sdtPr>
        <w:sdtContent>
          <w:r w:rsidR="009B19D7">
            <w:rPr>
              <w:rStyle w:val="eop"/>
              <w:rFonts w:ascii="Arial" w:hAnsi="Arial" w:cs="Arial"/>
              <w:color w:val="000000" w:themeColor="text1"/>
            </w:rPr>
            <w:fldChar w:fldCharType="begin"/>
          </w:r>
          <w:r w:rsidR="009B19D7">
            <w:rPr>
              <w:rStyle w:val="eop"/>
              <w:rFonts w:ascii="Arial" w:hAnsi="Arial" w:cs="Arial"/>
              <w:color w:val="000000" w:themeColor="text1"/>
            </w:rPr>
            <w:instrText xml:space="preserve"> CITATION TBo70 \l 2057 </w:instrText>
          </w:r>
          <w:r w:rsidR="009B19D7">
            <w:rPr>
              <w:rStyle w:val="eop"/>
              <w:rFonts w:ascii="Arial" w:hAnsi="Arial" w:cs="Arial"/>
              <w:color w:val="000000" w:themeColor="text1"/>
            </w:rPr>
            <w:fldChar w:fldCharType="separate"/>
          </w:r>
          <w:r w:rsidR="00B17A8A" w:rsidRPr="00B17A8A">
            <w:rPr>
              <w:rFonts w:ascii="Arial" w:hAnsi="Arial" w:cs="Arial"/>
              <w:noProof/>
              <w:color w:val="000000" w:themeColor="text1"/>
            </w:rPr>
            <w:t>(Borton, 1970)</w:t>
          </w:r>
          <w:r w:rsidR="009B19D7">
            <w:rPr>
              <w:rStyle w:val="eop"/>
              <w:rFonts w:ascii="Arial" w:hAnsi="Arial" w:cs="Arial"/>
              <w:color w:val="000000" w:themeColor="text1"/>
            </w:rPr>
            <w:fldChar w:fldCharType="end"/>
          </w:r>
        </w:sdtContent>
      </w:sdt>
      <w:r>
        <w:rPr>
          <w:rStyle w:val="eop"/>
          <w:rFonts w:ascii="Arial" w:hAnsi="Arial" w:cs="Arial"/>
          <w:color w:val="000000" w:themeColor="text1"/>
        </w:rPr>
        <w:t>.</w:t>
      </w:r>
    </w:p>
    <w:p w14:paraId="68677D36" w14:textId="77777777" w:rsidR="00B31235" w:rsidRDefault="00B31235" w:rsidP="0FF883D4">
      <w:pPr>
        <w:ind w:right="237"/>
        <w:jc w:val="both"/>
        <w:rPr>
          <w:b/>
          <w:bCs/>
          <w:color w:val="000000" w:themeColor="text1"/>
          <w:sz w:val="24"/>
          <w:szCs w:val="24"/>
        </w:rPr>
      </w:pPr>
    </w:p>
    <w:p w14:paraId="31D06341" w14:textId="2CABBD59" w:rsidR="00B31235" w:rsidRDefault="00B31235" w:rsidP="0FF883D4">
      <w:pPr>
        <w:ind w:right="237"/>
        <w:jc w:val="both"/>
        <w:rPr>
          <w:color w:val="000000" w:themeColor="text1"/>
          <w:sz w:val="24"/>
          <w:szCs w:val="24"/>
        </w:rPr>
      </w:pPr>
      <w:r>
        <w:rPr>
          <w:color w:val="000000" w:themeColor="text1"/>
          <w:sz w:val="24"/>
          <w:szCs w:val="24"/>
        </w:rPr>
        <w:t xml:space="preserve">This incident shows the complex nature of not only domestic incidents, but sexual offences. Officers much ensure they act decisively and maintain communication with colleagues and the victim as much as possible. They must ensure their approach is victim focused and there is a use of empathy towards the victim. Despite this incident being complex, the strategies </w:t>
      </w:r>
      <w:r w:rsidR="009D220E">
        <w:rPr>
          <w:color w:val="000000" w:themeColor="text1"/>
          <w:sz w:val="24"/>
          <w:szCs w:val="24"/>
        </w:rPr>
        <w:t>used,</w:t>
      </w:r>
      <w:r>
        <w:rPr>
          <w:color w:val="000000" w:themeColor="text1"/>
          <w:sz w:val="24"/>
          <w:szCs w:val="24"/>
        </w:rPr>
        <w:t xml:space="preserve"> and challenges overcome contributed to the safeguarding of the victim </w:t>
      </w:r>
      <w:r w:rsidR="00977FF5">
        <w:rPr>
          <w:color w:val="000000" w:themeColor="text1"/>
          <w:sz w:val="24"/>
          <w:szCs w:val="24"/>
        </w:rPr>
        <w:t>and</w:t>
      </w:r>
      <w:r>
        <w:rPr>
          <w:color w:val="000000" w:themeColor="text1"/>
          <w:sz w:val="24"/>
          <w:szCs w:val="24"/>
        </w:rPr>
        <w:t xml:space="preserve"> the progression of the investigation</w:t>
      </w:r>
      <w:r w:rsidR="00A166F7">
        <w:rPr>
          <w:color w:val="000000" w:themeColor="text1"/>
          <w:sz w:val="24"/>
          <w:szCs w:val="24"/>
        </w:rPr>
        <w:t xml:space="preserve"> </w:t>
      </w:r>
      <w:sdt>
        <w:sdtPr>
          <w:rPr>
            <w:color w:val="000000" w:themeColor="text1"/>
            <w:sz w:val="24"/>
            <w:szCs w:val="24"/>
          </w:rPr>
          <w:id w:val="-413699537"/>
          <w:citation/>
        </w:sdtPr>
        <w:sdtContent>
          <w:r w:rsidR="00A166F7">
            <w:rPr>
              <w:color w:val="000000" w:themeColor="text1"/>
              <w:sz w:val="24"/>
              <w:szCs w:val="24"/>
            </w:rPr>
            <w:fldChar w:fldCharType="begin"/>
          </w:r>
          <w:r w:rsidR="00A166F7">
            <w:rPr>
              <w:color w:val="000000" w:themeColor="text1"/>
              <w:sz w:val="24"/>
              <w:szCs w:val="24"/>
            </w:rPr>
            <w:instrText xml:space="preserve"> CITATION MSt94 \l 2057 </w:instrText>
          </w:r>
          <w:r w:rsidR="00A166F7">
            <w:rPr>
              <w:color w:val="000000" w:themeColor="text1"/>
              <w:sz w:val="24"/>
              <w:szCs w:val="24"/>
            </w:rPr>
            <w:fldChar w:fldCharType="separate"/>
          </w:r>
          <w:r w:rsidR="00B17A8A" w:rsidRPr="00B17A8A">
            <w:rPr>
              <w:noProof/>
              <w:color w:val="000000" w:themeColor="text1"/>
              <w:sz w:val="24"/>
              <w:szCs w:val="24"/>
            </w:rPr>
            <w:t>(Stephens &amp; Becker, 1994)</w:t>
          </w:r>
          <w:r w:rsidR="00A166F7">
            <w:rPr>
              <w:color w:val="000000" w:themeColor="text1"/>
              <w:sz w:val="24"/>
              <w:szCs w:val="24"/>
            </w:rPr>
            <w:fldChar w:fldCharType="end"/>
          </w:r>
        </w:sdtContent>
      </w:sdt>
      <w:r w:rsidR="009D220E">
        <w:rPr>
          <w:color w:val="000000" w:themeColor="text1"/>
          <w:sz w:val="24"/>
          <w:szCs w:val="24"/>
        </w:rPr>
        <w:t>.</w:t>
      </w:r>
    </w:p>
    <w:p w14:paraId="6398F69D" w14:textId="77777777" w:rsidR="00C428DC" w:rsidRDefault="00C428DC" w:rsidP="0FF883D4">
      <w:pPr>
        <w:ind w:right="237"/>
        <w:jc w:val="both"/>
        <w:rPr>
          <w:color w:val="000000" w:themeColor="text1"/>
          <w:sz w:val="24"/>
          <w:szCs w:val="24"/>
        </w:rPr>
      </w:pPr>
    </w:p>
    <w:p w14:paraId="0A9B4F2F" w14:textId="72E15467" w:rsidR="00C428DC" w:rsidRDefault="00C428DC" w:rsidP="0FF883D4">
      <w:pPr>
        <w:ind w:right="237"/>
        <w:jc w:val="both"/>
        <w:rPr>
          <w:color w:val="000000" w:themeColor="text1"/>
          <w:sz w:val="24"/>
          <w:szCs w:val="24"/>
        </w:rPr>
      </w:pPr>
      <w:r>
        <w:rPr>
          <w:color w:val="000000" w:themeColor="text1"/>
          <w:sz w:val="24"/>
          <w:szCs w:val="24"/>
        </w:rPr>
        <w:t xml:space="preserve">In conclusion, this incident highlighted the complex challenges that officers may encounter when responding to serious domestic incidents which also involve sexual assault. It highlighted the importance of early intervention, multi-agency involvement and safeguarding the victim along with securing evidence in a timely manner. </w:t>
      </w:r>
      <w:r w:rsidR="00977FF5">
        <w:rPr>
          <w:color w:val="000000" w:themeColor="text1"/>
          <w:sz w:val="24"/>
          <w:szCs w:val="24"/>
        </w:rPr>
        <w:t>This incident has helped the understanding of the importance of officers using empathy, effective communication, and resilience to support vulnerable people during traumatic situations. By maintaining a victim-centred approach and adapting to circumstances such a</w:t>
      </w:r>
      <w:r w:rsidR="008462E7">
        <w:rPr>
          <w:color w:val="000000" w:themeColor="text1"/>
          <w:sz w:val="24"/>
          <w:szCs w:val="24"/>
        </w:rPr>
        <w:t>s</w:t>
      </w:r>
      <w:r w:rsidR="00977FF5">
        <w:rPr>
          <w:color w:val="000000" w:themeColor="text1"/>
          <w:sz w:val="24"/>
          <w:szCs w:val="24"/>
        </w:rPr>
        <w:t xml:space="preserve"> being single crewed and acting as a specialist officer immediate protection was provided for the victim allowing progression of the investigation. </w:t>
      </w:r>
    </w:p>
    <w:p w14:paraId="4976B9B8" w14:textId="77777777" w:rsidR="009D220E" w:rsidRDefault="009D220E"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774AA87F" w14:textId="79658AFE" w:rsidR="009E3FE4" w:rsidRDefault="00F5206B" w:rsidP="00843857">
      <w:pPr>
        <w:ind w:right="237"/>
        <w:jc w:val="both"/>
        <w:rPr>
          <w:b/>
          <w:bCs/>
          <w:color w:val="000000" w:themeColor="text1"/>
          <w:sz w:val="24"/>
          <w:szCs w:val="24"/>
        </w:rPr>
      </w:pPr>
      <w:r w:rsidRPr="00F5206B">
        <w:rPr>
          <w:b/>
          <w:bCs/>
          <w:color w:val="000000" w:themeColor="text1"/>
          <w:sz w:val="24"/>
          <w:szCs w:val="24"/>
        </w:rPr>
        <w:t xml:space="preserve">Word Count: </w:t>
      </w:r>
      <w:r w:rsidR="00A166F7">
        <w:rPr>
          <w:b/>
          <w:bCs/>
          <w:color w:val="000000" w:themeColor="text1"/>
          <w:sz w:val="24"/>
          <w:szCs w:val="24"/>
        </w:rPr>
        <w:t>21</w:t>
      </w:r>
      <w:r w:rsidR="00704037">
        <w:rPr>
          <w:b/>
          <w:bCs/>
          <w:color w:val="000000" w:themeColor="text1"/>
          <w:sz w:val="24"/>
          <w:szCs w:val="24"/>
        </w:rPr>
        <w:t>74</w:t>
      </w:r>
      <w:r w:rsidR="00A166F7">
        <w:rPr>
          <w:b/>
          <w:bCs/>
          <w:color w:val="000000" w:themeColor="text1"/>
          <w:sz w:val="24"/>
          <w:szCs w:val="24"/>
        </w:rPr>
        <w:t xml:space="preserve"> Words</w:t>
      </w:r>
    </w:p>
    <w:p w14:paraId="4E34602B" w14:textId="77777777" w:rsidR="00843857" w:rsidRPr="00843857" w:rsidRDefault="00843857" w:rsidP="00843857">
      <w:pPr>
        <w:ind w:right="237"/>
        <w:jc w:val="both"/>
        <w:rPr>
          <w:b/>
          <w:bCs/>
          <w:color w:val="000000" w:themeColor="text1"/>
          <w:sz w:val="24"/>
          <w:szCs w:val="24"/>
        </w:rPr>
      </w:pPr>
    </w:p>
    <w:p w14:paraId="52A77869" w14:textId="77777777" w:rsidR="009E3FE4" w:rsidRDefault="009E3FE4" w:rsidP="5CE196A1">
      <w:pPr>
        <w:ind w:right="237"/>
        <w:jc w:val="center"/>
        <w:rPr>
          <w:b/>
          <w:bCs/>
          <w:color w:val="000000" w:themeColor="text1"/>
          <w:sz w:val="28"/>
          <w:szCs w:val="28"/>
          <w:u w:val="single"/>
        </w:rPr>
      </w:pPr>
    </w:p>
    <w:p w14:paraId="46882E89" w14:textId="77777777" w:rsidR="009E3FE4" w:rsidRDefault="009E3FE4" w:rsidP="5CE196A1">
      <w:pPr>
        <w:ind w:right="237"/>
        <w:jc w:val="center"/>
        <w:rPr>
          <w:b/>
          <w:bCs/>
          <w:color w:val="000000" w:themeColor="text1"/>
          <w:sz w:val="28"/>
          <w:szCs w:val="28"/>
          <w:u w:val="single"/>
        </w:rPr>
      </w:pPr>
    </w:p>
    <w:p w14:paraId="6E24E033" w14:textId="77777777" w:rsidR="00977FF5" w:rsidRDefault="00977FF5" w:rsidP="5CE196A1">
      <w:pPr>
        <w:ind w:right="237"/>
        <w:jc w:val="center"/>
        <w:rPr>
          <w:b/>
          <w:bCs/>
          <w:color w:val="000000" w:themeColor="text1"/>
          <w:sz w:val="28"/>
          <w:szCs w:val="28"/>
          <w:u w:val="single"/>
        </w:rPr>
      </w:pPr>
    </w:p>
    <w:p w14:paraId="440C1242" w14:textId="1D29F83C"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19BA29BF" w14:textId="77777777" w:rsidR="004822C7" w:rsidRDefault="004822C7" w:rsidP="000B7EE7">
      <w:pPr>
        <w:ind w:right="237"/>
        <w:rPr>
          <w:rFonts w:eastAsia="Arial"/>
          <w:b/>
          <w:bCs/>
          <w:color w:val="000000" w:themeColor="text1"/>
          <w:sz w:val="28"/>
          <w:szCs w:val="28"/>
          <w:u w:val="single"/>
        </w:rPr>
      </w:pPr>
    </w:p>
    <w:p w14:paraId="58EB0701" w14:textId="77777777" w:rsidR="004822C7" w:rsidRDefault="004822C7" w:rsidP="000B7EE7">
      <w:pPr>
        <w:ind w:right="237"/>
        <w:rPr>
          <w:rFonts w:eastAsia="Arial"/>
          <w:b/>
          <w:bCs/>
          <w:color w:val="000000" w:themeColor="text1"/>
          <w:sz w:val="28"/>
          <w:szCs w:val="28"/>
          <w:u w:val="single"/>
        </w:rPr>
      </w:pPr>
    </w:p>
    <w:p w14:paraId="6B391349" w14:textId="77777777" w:rsidR="004822C7" w:rsidRDefault="004822C7" w:rsidP="000B7EE7">
      <w:pPr>
        <w:ind w:right="237"/>
        <w:rPr>
          <w:rFonts w:eastAsia="Arial"/>
          <w:b/>
          <w:bCs/>
          <w:color w:val="000000" w:themeColor="text1"/>
          <w:sz w:val="28"/>
          <w:szCs w:val="28"/>
          <w:u w:val="single"/>
        </w:rPr>
      </w:pPr>
    </w:p>
    <w:p w14:paraId="43EC7FA9" w14:textId="4B788FFF" w:rsidR="00025650" w:rsidRPr="00E676F7" w:rsidRDefault="3E63D7DA" w:rsidP="000B7EE7">
      <w:pPr>
        <w:ind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r w:rsidR="00B77256">
        <w:rPr>
          <w:rFonts w:eastAsia="Arial"/>
          <w:b/>
          <w:bCs/>
          <w:color w:val="000000" w:themeColor="text1"/>
          <w:sz w:val="28"/>
          <w:szCs w:val="28"/>
          <w:u w:val="single"/>
        </w:rPr>
        <w:t xml:space="preserve"> </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60C89F95" w14:textId="77777777" w:rsidR="001A3D0D" w:rsidRDefault="001A3D0D" w:rsidP="0FF883D4">
      <w:pPr>
        <w:ind w:right="237"/>
        <w:jc w:val="both"/>
        <w:rPr>
          <w:color w:val="000000" w:themeColor="text1"/>
          <w:sz w:val="24"/>
          <w:szCs w:val="24"/>
        </w:rPr>
      </w:pPr>
    </w:p>
    <w:p w14:paraId="5EB48BFA" w14:textId="77777777" w:rsidR="004B5CAC" w:rsidRDefault="004B5CAC" w:rsidP="004B5CAC">
      <w:pPr>
        <w:ind w:right="237"/>
        <w:rPr>
          <w:rFonts w:eastAsia="Arial"/>
          <w:b/>
          <w:bCs/>
          <w:color w:val="000000" w:themeColor="text1"/>
          <w:sz w:val="24"/>
          <w:szCs w:val="24"/>
        </w:rPr>
      </w:pPr>
    </w:p>
    <w:p w14:paraId="51794360" w14:textId="77777777" w:rsidR="004B5CAC" w:rsidRDefault="004B5CAC" w:rsidP="004B5CAC">
      <w:pPr>
        <w:ind w:right="237"/>
        <w:rPr>
          <w:rFonts w:eastAsia="Arial"/>
          <w:b/>
          <w:bCs/>
          <w:color w:val="000000" w:themeColor="text1"/>
          <w:sz w:val="24"/>
          <w:szCs w:val="24"/>
        </w:rPr>
      </w:pPr>
    </w:p>
    <w:p w14:paraId="797C7257" w14:textId="77777777" w:rsidR="004B5CAC" w:rsidRDefault="004B5CAC" w:rsidP="004B5CAC">
      <w:pPr>
        <w:ind w:right="237"/>
        <w:rPr>
          <w:rFonts w:eastAsia="Arial"/>
          <w:b/>
          <w:bCs/>
          <w:color w:val="000000" w:themeColor="text1"/>
          <w:sz w:val="24"/>
          <w:szCs w:val="24"/>
        </w:rPr>
      </w:pPr>
    </w:p>
    <w:p w14:paraId="2AD44968" w14:textId="77777777" w:rsidR="004B5CAC" w:rsidRDefault="004B5CAC" w:rsidP="004B5CAC">
      <w:pPr>
        <w:ind w:right="237"/>
        <w:rPr>
          <w:rFonts w:eastAsia="Arial"/>
          <w:b/>
          <w:bCs/>
          <w:color w:val="000000" w:themeColor="text1"/>
          <w:sz w:val="24"/>
          <w:szCs w:val="24"/>
        </w:rPr>
      </w:pPr>
    </w:p>
    <w:p w14:paraId="7B382F74" w14:textId="77777777" w:rsidR="004B5CAC" w:rsidRDefault="004B5CAC" w:rsidP="004B5CAC">
      <w:pPr>
        <w:ind w:right="237"/>
        <w:rPr>
          <w:rFonts w:eastAsia="Arial"/>
          <w:b/>
          <w:bCs/>
          <w:color w:val="000000" w:themeColor="text1"/>
          <w:sz w:val="24"/>
          <w:szCs w:val="24"/>
        </w:rPr>
      </w:pPr>
    </w:p>
    <w:p w14:paraId="40071F2B" w14:textId="77777777" w:rsidR="004B5CAC" w:rsidRDefault="004B5CAC" w:rsidP="004B5CAC">
      <w:pPr>
        <w:ind w:right="237"/>
        <w:rPr>
          <w:rFonts w:eastAsia="Arial"/>
          <w:b/>
          <w:bCs/>
          <w:color w:val="000000" w:themeColor="text1"/>
          <w:sz w:val="24"/>
          <w:szCs w:val="24"/>
        </w:rPr>
      </w:pPr>
    </w:p>
    <w:p w14:paraId="76FE89AC" w14:textId="77777777" w:rsidR="004B5CAC" w:rsidRDefault="004B5CAC" w:rsidP="004B5CAC">
      <w:pPr>
        <w:ind w:right="237"/>
        <w:rPr>
          <w:rFonts w:eastAsia="Arial"/>
          <w:b/>
          <w:bCs/>
          <w:color w:val="000000" w:themeColor="text1"/>
          <w:sz w:val="24"/>
          <w:szCs w:val="24"/>
        </w:rPr>
      </w:pPr>
    </w:p>
    <w:p w14:paraId="48523FB0" w14:textId="77777777" w:rsidR="004B5CAC" w:rsidRDefault="004B5CAC" w:rsidP="004B5CAC">
      <w:pPr>
        <w:ind w:right="237"/>
        <w:rPr>
          <w:rFonts w:eastAsia="Arial"/>
          <w:b/>
          <w:bCs/>
          <w:color w:val="000000" w:themeColor="text1"/>
          <w:sz w:val="24"/>
          <w:szCs w:val="24"/>
        </w:rPr>
      </w:pPr>
    </w:p>
    <w:p w14:paraId="4AD78868" w14:textId="77777777" w:rsidR="004B5CAC" w:rsidRDefault="004B5CAC" w:rsidP="004B5CAC">
      <w:pPr>
        <w:ind w:right="237"/>
        <w:rPr>
          <w:rFonts w:eastAsia="Arial"/>
          <w:b/>
          <w:bCs/>
          <w:color w:val="000000" w:themeColor="text1"/>
          <w:sz w:val="24"/>
          <w:szCs w:val="24"/>
        </w:rPr>
      </w:pPr>
    </w:p>
    <w:p w14:paraId="09410D2B" w14:textId="77777777" w:rsidR="004B5CAC" w:rsidRDefault="004B5CAC" w:rsidP="004B5CAC">
      <w:pPr>
        <w:ind w:right="237"/>
        <w:rPr>
          <w:rFonts w:eastAsia="Arial"/>
          <w:b/>
          <w:bCs/>
          <w:color w:val="000000" w:themeColor="text1"/>
          <w:sz w:val="24"/>
          <w:szCs w:val="24"/>
        </w:rPr>
      </w:pPr>
    </w:p>
    <w:p w14:paraId="461557EB" w14:textId="77777777" w:rsidR="004B5CAC" w:rsidRDefault="004B5CAC" w:rsidP="004B5CAC">
      <w:pPr>
        <w:ind w:right="237"/>
        <w:rPr>
          <w:rFonts w:eastAsia="Arial"/>
          <w:b/>
          <w:bCs/>
          <w:color w:val="000000" w:themeColor="text1"/>
          <w:sz w:val="24"/>
          <w:szCs w:val="24"/>
        </w:rPr>
      </w:pPr>
    </w:p>
    <w:p w14:paraId="4ECB4843" w14:textId="77777777" w:rsidR="004B5CAC" w:rsidRDefault="004B5CAC" w:rsidP="004B5CAC">
      <w:pPr>
        <w:ind w:right="237"/>
        <w:rPr>
          <w:rFonts w:eastAsia="Arial"/>
          <w:b/>
          <w:bCs/>
          <w:color w:val="000000" w:themeColor="text1"/>
          <w:sz w:val="24"/>
          <w:szCs w:val="24"/>
        </w:rPr>
      </w:pPr>
    </w:p>
    <w:p w14:paraId="04A393FF" w14:textId="77777777" w:rsidR="004B5CAC" w:rsidRDefault="004B5CAC" w:rsidP="004B5CAC">
      <w:pPr>
        <w:ind w:right="237"/>
        <w:rPr>
          <w:rFonts w:eastAsia="Arial"/>
          <w:b/>
          <w:bCs/>
          <w:color w:val="000000" w:themeColor="text1"/>
          <w:sz w:val="24"/>
          <w:szCs w:val="24"/>
        </w:rPr>
      </w:pPr>
    </w:p>
    <w:p w14:paraId="1EC90827" w14:textId="77777777" w:rsidR="004B5CAC" w:rsidRDefault="004B5CAC" w:rsidP="004B5CAC">
      <w:pPr>
        <w:ind w:right="237"/>
        <w:rPr>
          <w:rFonts w:eastAsia="Arial"/>
          <w:b/>
          <w:bCs/>
          <w:color w:val="000000" w:themeColor="text1"/>
          <w:sz w:val="24"/>
          <w:szCs w:val="24"/>
        </w:rPr>
      </w:pPr>
    </w:p>
    <w:p w14:paraId="409C6E9B" w14:textId="77777777" w:rsidR="004B5CAC" w:rsidRDefault="004B5CAC" w:rsidP="004B5CAC">
      <w:pPr>
        <w:ind w:right="237"/>
        <w:rPr>
          <w:rFonts w:eastAsia="Arial"/>
          <w:b/>
          <w:bCs/>
          <w:color w:val="000000" w:themeColor="text1"/>
          <w:sz w:val="24"/>
          <w:szCs w:val="24"/>
        </w:rPr>
      </w:pPr>
    </w:p>
    <w:p w14:paraId="1A371C1C" w14:textId="77777777" w:rsidR="004B5CAC" w:rsidRDefault="004B5CAC" w:rsidP="004B5CAC">
      <w:pPr>
        <w:ind w:right="237"/>
        <w:rPr>
          <w:rFonts w:eastAsia="Arial"/>
          <w:b/>
          <w:bCs/>
          <w:color w:val="000000" w:themeColor="text1"/>
          <w:sz w:val="24"/>
          <w:szCs w:val="24"/>
        </w:rPr>
      </w:pPr>
    </w:p>
    <w:p w14:paraId="1FBE4ADC" w14:textId="77777777" w:rsidR="004B5CAC" w:rsidRDefault="004B5CAC" w:rsidP="004B5CAC">
      <w:pPr>
        <w:ind w:right="237"/>
        <w:rPr>
          <w:rFonts w:eastAsia="Arial"/>
          <w:b/>
          <w:bCs/>
          <w:color w:val="000000" w:themeColor="text1"/>
          <w:sz w:val="24"/>
          <w:szCs w:val="24"/>
        </w:rPr>
      </w:pPr>
    </w:p>
    <w:p w14:paraId="6521858E" w14:textId="77777777" w:rsidR="004B5CAC" w:rsidRDefault="004B5CAC" w:rsidP="004B5CAC">
      <w:pPr>
        <w:ind w:right="237"/>
        <w:rPr>
          <w:rFonts w:eastAsia="Arial"/>
          <w:b/>
          <w:bCs/>
          <w:color w:val="000000" w:themeColor="text1"/>
          <w:sz w:val="24"/>
          <w:szCs w:val="24"/>
        </w:rPr>
      </w:pPr>
    </w:p>
    <w:p w14:paraId="6C9786FA" w14:textId="77777777" w:rsidR="004B5CAC" w:rsidRDefault="004B5CAC" w:rsidP="004B5CAC">
      <w:pPr>
        <w:ind w:right="237"/>
        <w:rPr>
          <w:rFonts w:eastAsia="Arial"/>
          <w:b/>
          <w:bCs/>
          <w:color w:val="000000" w:themeColor="text1"/>
          <w:sz w:val="24"/>
          <w:szCs w:val="24"/>
        </w:rPr>
      </w:pPr>
    </w:p>
    <w:p w14:paraId="14271209" w14:textId="77777777" w:rsidR="004B5CAC" w:rsidRPr="004B5CAC" w:rsidRDefault="004B5CAC" w:rsidP="004B5CAC">
      <w:pPr>
        <w:ind w:right="237"/>
        <w:rPr>
          <w:rFonts w:eastAsia="Arial"/>
          <w:b/>
          <w:bCs/>
          <w:color w:val="000000" w:themeColor="text1"/>
          <w:sz w:val="24"/>
          <w:szCs w:val="24"/>
        </w:rPr>
      </w:pPr>
    </w:p>
    <w:p w14:paraId="2A2EB643" w14:textId="77777777" w:rsidR="004B5CAC" w:rsidRDefault="004B5CAC" w:rsidP="004B5CAC">
      <w:pPr>
        <w:ind w:right="237"/>
        <w:rPr>
          <w:rFonts w:eastAsia="Arial"/>
          <w:b/>
          <w:bCs/>
          <w:color w:val="000000" w:themeColor="text1"/>
          <w:sz w:val="24"/>
          <w:szCs w:val="24"/>
          <w:u w:val="single"/>
        </w:rPr>
      </w:pPr>
    </w:p>
    <w:p w14:paraId="7B38A0AA" w14:textId="77777777" w:rsidR="004822C7" w:rsidRDefault="004822C7" w:rsidP="004B5CAC">
      <w:pPr>
        <w:ind w:right="237"/>
        <w:rPr>
          <w:rFonts w:eastAsia="Arial"/>
          <w:b/>
          <w:bCs/>
          <w:color w:val="000000" w:themeColor="text1"/>
          <w:sz w:val="28"/>
          <w:szCs w:val="28"/>
          <w:u w:val="single"/>
        </w:rPr>
      </w:pPr>
    </w:p>
    <w:p w14:paraId="45169573" w14:textId="07A5B5B5" w:rsidR="530F4161" w:rsidRDefault="530F4161" w:rsidP="004B5CAC">
      <w:pPr>
        <w:ind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5E8A7825" w14:textId="77777777" w:rsidR="009E3FE4" w:rsidRDefault="009E3FE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1B5E280D" w14:textId="77777777" w:rsidR="004822C7" w:rsidRDefault="004822C7" w:rsidP="5CE196A1">
      <w:pPr>
        <w:ind w:left="2880" w:right="237"/>
        <w:rPr>
          <w:rFonts w:eastAsia="Arial"/>
          <w:b/>
          <w:bCs/>
          <w:color w:val="000000" w:themeColor="text1"/>
          <w:sz w:val="28"/>
          <w:szCs w:val="28"/>
          <w:u w:val="single"/>
        </w:rPr>
      </w:pPr>
    </w:p>
    <w:p w14:paraId="58751063" w14:textId="467897A3"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DE6539B" w:rsidR="0FF883D4" w:rsidRDefault="5CE196A1" w:rsidP="5CE196A1">
      <w:r w:rsidRPr="5CE196A1">
        <w:rPr>
          <w:rFonts w:eastAsia="Arial"/>
          <w:b/>
          <w:bCs/>
          <w:color w:val="000000" w:themeColor="text1"/>
          <w:sz w:val="24"/>
          <w:szCs w:val="24"/>
        </w:rPr>
        <w:t xml:space="preserve">Authentication signature: </w:t>
      </w:r>
      <w:proofErr w:type="spellStart"/>
      <w:proofErr w:type="gramStart"/>
      <w:r w:rsidR="009E3FE4">
        <w:rPr>
          <w:rFonts w:eastAsia="Arial"/>
          <w:b/>
          <w:bCs/>
          <w:color w:val="000000" w:themeColor="text1"/>
          <w:sz w:val="24"/>
          <w:szCs w:val="24"/>
        </w:rPr>
        <w:t>C.Aitken</w:t>
      </w:r>
      <w:proofErr w:type="spellEnd"/>
      <w:proofErr w:type="gramEnd"/>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B808E77" w:rsidR="0FF883D4" w:rsidRDefault="5CE196A1" w:rsidP="5CE196A1">
      <w:r w:rsidRPr="5CE196A1">
        <w:rPr>
          <w:rFonts w:eastAsia="Arial"/>
          <w:b/>
          <w:bCs/>
          <w:color w:val="000000" w:themeColor="text1"/>
          <w:sz w:val="24"/>
          <w:szCs w:val="24"/>
        </w:rPr>
        <w:t xml:space="preserve">Signed: </w:t>
      </w:r>
      <w:proofErr w:type="spellStart"/>
      <w:proofErr w:type="gramStart"/>
      <w:r w:rsidR="009E3FE4">
        <w:rPr>
          <w:rFonts w:eastAsia="Arial"/>
          <w:b/>
          <w:bCs/>
          <w:color w:val="000000" w:themeColor="text1"/>
          <w:sz w:val="24"/>
          <w:szCs w:val="24"/>
        </w:rPr>
        <w:t>C.Aitken</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482B2B3A" w14:textId="08995F13" w:rsidR="0FF883D4" w:rsidRPr="009E3FE4" w:rsidRDefault="5CE196A1" w:rsidP="009E3FE4">
      <w:pPr>
        <w:sectPr w:rsidR="0FF883D4" w:rsidRPr="009E3FE4"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9E3FE4">
        <w:t xml:space="preserve"> </w:t>
      </w:r>
      <w:r w:rsidR="009E3FE4">
        <w:rPr>
          <w:b/>
          <w:bCs/>
          <w:sz w:val="24"/>
          <w:szCs w:val="24"/>
          <w:lang w:eastAsia="zh-TW"/>
        </w:rPr>
        <w:t>26/04/2025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dt>
      <w:sdtPr>
        <w:rPr>
          <w:b w:val="0"/>
          <w:kern w:val="0"/>
          <w:sz w:val="20"/>
        </w:rPr>
        <w:id w:val="462156813"/>
        <w:docPartObj>
          <w:docPartGallery w:val="Bibliographies"/>
          <w:docPartUnique/>
        </w:docPartObj>
      </w:sdtPr>
      <w:sdtContent>
        <w:p w14:paraId="37DBF80D" w14:textId="04E985FC" w:rsidR="00AB52B9" w:rsidRDefault="00AB52B9" w:rsidP="00A8337E">
          <w:pPr>
            <w:pStyle w:val="Heading1"/>
            <w:spacing w:line="480" w:lineRule="auto"/>
          </w:pPr>
          <w:r>
            <w:t>Bibliography</w:t>
          </w:r>
        </w:p>
        <w:sdt>
          <w:sdtPr>
            <w:id w:val="111145805"/>
            <w:bibliography/>
          </w:sdtPr>
          <w:sdtContent>
            <w:p w14:paraId="542D6993" w14:textId="01851B5C" w:rsidR="00B17A8A" w:rsidRDefault="00AB52B9" w:rsidP="00F82929">
              <w:pPr>
                <w:pStyle w:val="Bibliography"/>
                <w:spacing w:line="480" w:lineRule="auto"/>
                <w:rPr>
                  <w:noProof/>
                  <w:sz w:val="24"/>
                  <w:szCs w:val="24"/>
                </w:rPr>
              </w:pPr>
              <w:r>
                <w:fldChar w:fldCharType="begin"/>
              </w:r>
              <w:r>
                <w:instrText xml:space="preserve"> BIBLIOGRAPHY </w:instrText>
              </w:r>
              <w:r>
                <w:fldChar w:fldCharType="separate"/>
              </w:r>
            </w:p>
            <w:p w14:paraId="6D3809D6" w14:textId="77777777" w:rsidR="00B17A8A" w:rsidRDefault="00B17A8A" w:rsidP="00F82929">
              <w:pPr>
                <w:pStyle w:val="Bibliography"/>
                <w:spacing w:line="480" w:lineRule="auto"/>
                <w:rPr>
                  <w:noProof/>
                </w:rPr>
              </w:pPr>
              <w:r>
                <w:rPr>
                  <w:noProof/>
                </w:rPr>
                <w:t xml:space="preserve">Andrews, T., 2022. Co-operation or unification: Is the future of police multi-agency working simply to become one agency?. </w:t>
              </w:r>
              <w:r>
                <w:rPr>
                  <w:i/>
                  <w:iCs/>
                  <w:noProof/>
                </w:rPr>
                <w:t xml:space="preserve">The Police Journal: Theory, Practice and Principles, </w:t>
              </w:r>
              <w:r>
                <w:rPr>
                  <w:noProof/>
                </w:rPr>
                <w:t>96(3), pp. 451-470.</w:t>
              </w:r>
            </w:p>
            <w:p w14:paraId="7EE3144D" w14:textId="77777777" w:rsidR="00B17A8A" w:rsidRDefault="00B17A8A" w:rsidP="00F82929">
              <w:pPr>
                <w:pStyle w:val="Bibliography"/>
                <w:spacing w:line="480" w:lineRule="auto"/>
                <w:rPr>
                  <w:noProof/>
                </w:rPr>
              </w:pPr>
              <w:r>
                <w:rPr>
                  <w:noProof/>
                </w:rPr>
                <w:t xml:space="preserve">Bazemore, G. &amp; Griffiths, C., 2010. Police reform, restorative justice and restorative policing. </w:t>
              </w:r>
              <w:r>
                <w:rPr>
                  <w:i/>
                  <w:iCs/>
                  <w:noProof/>
                </w:rPr>
                <w:t xml:space="preserve">Police Practice and Research, </w:t>
              </w:r>
              <w:r>
                <w:rPr>
                  <w:noProof/>
                </w:rPr>
                <w:t>pp. 335-346.</w:t>
              </w:r>
            </w:p>
            <w:p w14:paraId="4A7CBB07" w14:textId="77777777" w:rsidR="00B17A8A" w:rsidRDefault="00B17A8A" w:rsidP="00F82929">
              <w:pPr>
                <w:pStyle w:val="Bibliography"/>
                <w:spacing w:line="480" w:lineRule="auto"/>
                <w:rPr>
                  <w:noProof/>
                </w:rPr>
              </w:pPr>
              <w:r>
                <w:rPr>
                  <w:noProof/>
                </w:rPr>
                <w:t xml:space="preserve">Borton, T., 1970. </w:t>
              </w:r>
              <w:r>
                <w:rPr>
                  <w:i/>
                  <w:iCs/>
                  <w:noProof/>
                </w:rPr>
                <w:t xml:space="preserve">Reach, Touch and Teach. </w:t>
              </w:r>
              <w:r>
                <w:rPr>
                  <w:noProof/>
                </w:rPr>
                <w:t>s.l.:s.n.</w:t>
              </w:r>
            </w:p>
            <w:p w14:paraId="2E1FCFEA" w14:textId="77777777" w:rsidR="00B17A8A" w:rsidRDefault="00B17A8A" w:rsidP="00F82929">
              <w:pPr>
                <w:pStyle w:val="Bibliography"/>
                <w:spacing w:line="480" w:lineRule="auto"/>
                <w:rPr>
                  <w:noProof/>
                </w:rPr>
              </w:pPr>
              <w:r>
                <w:rPr>
                  <w:noProof/>
                </w:rPr>
                <w:t xml:space="preserve">Conroy, A. &amp; Scassa, T., 2016. Balancing Transparency and Accountability with Privacy in Improving the Police Handling of Sexual Assaults. </w:t>
              </w:r>
              <w:r>
                <w:rPr>
                  <w:i/>
                  <w:iCs/>
                  <w:noProof/>
                </w:rPr>
                <w:t xml:space="preserve">Canadian Journal of Women and The Law, </w:t>
              </w:r>
              <w:r>
                <w:rPr>
                  <w:noProof/>
                </w:rPr>
                <w:t>28(2).</w:t>
              </w:r>
            </w:p>
            <w:p w14:paraId="15780BB8" w14:textId="77777777" w:rsidR="00B17A8A" w:rsidRDefault="00B17A8A" w:rsidP="00F82929">
              <w:pPr>
                <w:pStyle w:val="Bibliography"/>
                <w:spacing w:line="480" w:lineRule="auto"/>
                <w:rPr>
                  <w:noProof/>
                </w:rPr>
              </w:pPr>
              <w:r>
                <w:rPr>
                  <w:noProof/>
                </w:rPr>
                <w:t xml:space="preserve">Costello, M. &amp; Blyth, C., 2010. Drink-Spiking and sexual assault: Innovative approaches to a difficult problem. </w:t>
              </w:r>
              <w:r>
                <w:rPr>
                  <w:i/>
                  <w:iCs/>
                  <w:noProof/>
                </w:rPr>
                <w:t xml:space="preserve">Austrailian Social Work, </w:t>
              </w:r>
              <w:r>
                <w:rPr>
                  <w:noProof/>
                </w:rPr>
                <w:t>47(3), pp. 247-258.</w:t>
              </w:r>
            </w:p>
            <w:p w14:paraId="39663ECD" w14:textId="77777777" w:rsidR="00B17A8A" w:rsidRDefault="00B17A8A" w:rsidP="00F82929">
              <w:pPr>
                <w:pStyle w:val="Bibliography"/>
                <w:spacing w:line="480" w:lineRule="auto"/>
                <w:rPr>
                  <w:noProof/>
                </w:rPr>
              </w:pPr>
              <w:r>
                <w:rPr>
                  <w:noProof/>
                </w:rPr>
                <w:t xml:space="preserve">Dalton, C. &amp; Barrett, S., 2022. A Systematic Literature Review of Specialist Policing of Rape and Serious Sexual Offences. </w:t>
              </w:r>
              <w:r>
                <w:rPr>
                  <w:i/>
                  <w:iCs/>
                  <w:noProof/>
                </w:rPr>
                <w:t xml:space="preserve">International Criminology , </w:t>
              </w:r>
              <w:r>
                <w:rPr>
                  <w:noProof/>
                </w:rPr>
                <w:t>Volume 2, pp. 230-252.</w:t>
              </w:r>
            </w:p>
            <w:p w14:paraId="228417B7" w14:textId="77777777" w:rsidR="00B17A8A" w:rsidRDefault="00B17A8A" w:rsidP="00F82929">
              <w:pPr>
                <w:pStyle w:val="Bibliography"/>
                <w:spacing w:line="480" w:lineRule="auto"/>
                <w:rPr>
                  <w:noProof/>
                </w:rPr>
              </w:pPr>
              <w:r>
                <w:rPr>
                  <w:noProof/>
                </w:rPr>
                <w:t xml:space="preserve">Davies, E., Piatkowski, T. &amp; Winstock, A., 2024. Exploring Experiences of Drink and Needle Spiking Incidents Among Global Drug Survey Respondents from 22 Countries. </w:t>
              </w:r>
              <w:r>
                <w:rPr>
                  <w:i/>
                  <w:iCs/>
                  <w:noProof/>
                </w:rPr>
                <w:t>Journal of Drug Issues.</w:t>
              </w:r>
            </w:p>
            <w:p w14:paraId="408E87C5" w14:textId="77777777" w:rsidR="00B17A8A" w:rsidRDefault="00B17A8A" w:rsidP="00F82929">
              <w:pPr>
                <w:pStyle w:val="Bibliography"/>
                <w:spacing w:line="480" w:lineRule="auto"/>
                <w:rPr>
                  <w:noProof/>
                </w:rPr>
              </w:pPr>
              <w:r>
                <w:rPr>
                  <w:noProof/>
                </w:rPr>
                <w:t xml:space="preserve">Dwyer, E. &amp; Rogstad, K., 2018. Safeguarding and sexual assault. </w:t>
              </w:r>
              <w:r>
                <w:rPr>
                  <w:i/>
                  <w:iCs/>
                  <w:noProof/>
                </w:rPr>
                <w:t xml:space="preserve">Medicine, </w:t>
              </w:r>
              <w:r>
                <w:rPr>
                  <w:noProof/>
                </w:rPr>
                <w:t>46(5), pp. 304-308.</w:t>
              </w:r>
            </w:p>
            <w:p w14:paraId="36FB6490" w14:textId="77777777" w:rsidR="00B17A8A" w:rsidRDefault="00B17A8A" w:rsidP="00F82929">
              <w:pPr>
                <w:pStyle w:val="Bibliography"/>
                <w:spacing w:line="480" w:lineRule="auto"/>
                <w:rPr>
                  <w:noProof/>
                </w:rPr>
              </w:pPr>
              <w:r>
                <w:rPr>
                  <w:noProof/>
                </w:rPr>
                <w:t xml:space="preserve">Emerson, E. &amp; Halpin, S., 2013. Anti-Social Behaviour and Police Contact among 13- to 15-Year-old English Adolescents with and Without Mild/Moderate Intellectual Disability. </w:t>
              </w:r>
              <w:r>
                <w:rPr>
                  <w:i/>
                  <w:iCs/>
                  <w:noProof/>
                </w:rPr>
                <w:t xml:space="preserve">Journal of Applied Research in Intellectual Disabilities, </w:t>
              </w:r>
              <w:r>
                <w:rPr>
                  <w:noProof/>
                </w:rPr>
                <w:t>26(5), pp. 362-369.</w:t>
              </w:r>
            </w:p>
            <w:p w14:paraId="654DB38A" w14:textId="77777777" w:rsidR="00B17A8A" w:rsidRDefault="00B17A8A" w:rsidP="00F82929">
              <w:pPr>
                <w:pStyle w:val="Bibliography"/>
                <w:spacing w:line="480" w:lineRule="auto"/>
                <w:rPr>
                  <w:noProof/>
                </w:rPr>
              </w:pPr>
              <w:r>
                <w:rPr>
                  <w:noProof/>
                </w:rPr>
                <w:t xml:space="preserve">Engel, R., McManus, H. &amp; Herold, T., 2020. Does de-escalation training work? A systematic review and call for evidence in police use-of-force reform. </w:t>
              </w:r>
              <w:r>
                <w:rPr>
                  <w:i/>
                  <w:iCs/>
                  <w:noProof/>
                </w:rPr>
                <w:t xml:space="preserve">Criminology and Public Policy, </w:t>
              </w:r>
              <w:r>
                <w:rPr>
                  <w:noProof/>
                </w:rPr>
                <w:t>19(3), pp. 721-759.</w:t>
              </w:r>
            </w:p>
            <w:p w14:paraId="70ED9D0E" w14:textId="77777777" w:rsidR="00B17A8A" w:rsidRDefault="00B17A8A" w:rsidP="00F82929">
              <w:pPr>
                <w:pStyle w:val="Bibliography"/>
                <w:spacing w:line="480" w:lineRule="auto"/>
                <w:rPr>
                  <w:noProof/>
                </w:rPr>
              </w:pPr>
              <w:r>
                <w:rPr>
                  <w:noProof/>
                </w:rPr>
                <w:t xml:space="preserve">Felson, R. &amp; Pare, P.-P., 2005. The Reporting of Domestic Violence and Sexual Assault by Nonstrangers to the Police. </w:t>
              </w:r>
              <w:r>
                <w:rPr>
                  <w:i/>
                  <w:iCs/>
                  <w:noProof/>
                </w:rPr>
                <w:t xml:space="preserve">Journal of Marriage and Family, </w:t>
              </w:r>
              <w:r>
                <w:rPr>
                  <w:noProof/>
                </w:rPr>
                <w:t>67(3), pp. 597-610.</w:t>
              </w:r>
            </w:p>
            <w:p w14:paraId="66AF1FD0" w14:textId="77777777" w:rsidR="00B17A8A" w:rsidRDefault="00B17A8A" w:rsidP="00F82929">
              <w:pPr>
                <w:pStyle w:val="Bibliography"/>
                <w:spacing w:line="480" w:lineRule="auto"/>
                <w:rPr>
                  <w:noProof/>
                </w:rPr>
              </w:pPr>
              <w:r>
                <w:rPr>
                  <w:noProof/>
                </w:rPr>
                <w:lastRenderedPageBreak/>
                <w:t xml:space="preserve">Fenton-O'Creevy, M., Bowles, B., Maguire, L. &amp; Williams, E., 2024. Uncomfortable knowledge, the production of ignorance, and the trustworthiness of UK policing. </w:t>
              </w:r>
              <w:r>
                <w:rPr>
                  <w:i/>
                  <w:iCs/>
                  <w:noProof/>
                </w:rPr>
                <w:t xml:space="preserve">A Journal of Policy and Practice, </w:t>
              </w:r>
              <w:r>
                <w:rPr>
                  <w:noProof/>
                </w:rPr>
                <w:t>Volume 18.</w:t>
              </w:r>
            </w:p>
            <w:p w14:paraId="676466D2" w14:textId="77777777" w:rsidR="00B17A8A" w:rsidRDefault="00B17A8A" w:rsidP="00F82929">
              <w:pPr>
                <w:pStyle w:val="Bibliography"/>
                <w:spacing w:line="480" w:lineRule="auto"/>
                <w:rPr>
                  <w:noProof/>
                </w:rPr>
              </w:pPr>
              <w:r>
                <w:rPr>
                  <w:noProof/>
                </w:rPr>
                <w:t xml:space="preserve">Fonnelop, A. E., Johannessen, H., Egeland, T. &amp; Gill, P., 2016. Contamination during criminal investigation: Detecting police contamination and secondary DNA transfer from evidence bags. </w:t>
              </w:r>
              <w:r>
                <w:rPr>
                  <w:i/>
                  <w:iCs/>
                  <w:noProof/>
                </w:rPr>
                <w:t xml:space="preserve">Forensic Science Internation: Genetics, </w:t>
              </w:r>
              <w:r>
                <w:rPr>
                  <w:noProof/>
                </w:rPr>
                <w:t>Volume 23, pp. 121-129.</w:t>
              </w:r>
            </w:p>
            <w:p w14:paraId="788A605A" w14:textId="77777777" w:rsidR="00B17A8A" w:rsidRDefault="00B17A8A" w:rsidP="00F82929">
              <w:pPr>
                <w:pStyle w:val="Bibliography"/>
                <w:spacing w:line="480" w:lineRule="auto"/>
                <w:rPr>
                  <w:noProof/>
                </w:rPr>
              </w:pPr>
              <w:r>
                <w:rPr>
                  <w:noProof/>
                </w:rPr>
                <w:t xml:space="preserve">Hadfield, E., Sleath, E. &amp; Holdsworth, E., 2020. A systematic review into the effectiveness of Integrated Offender Management. </w:t>
              </w:r>
              <w:r>
                <w:rPr>
                  <w:i/>
                  <w:iCs/>
                  <w:noProof/>
                </w:rPr>
                <w:t xml:space="preserve">Criminology and Criminal Justice , </w:t>
              </w:r>
              <w:r>
                <w:rPr>
                  <w:noProof/>
                </w:rPr>
                <w:t>21(5).</w:t>
              </w:r>
            </w:p>
            <w:p w14:paraId="6F9F4FEF" w14:textId="77777777" w:rsidR="00B17A8A" w:rsidRDefault="00B17A8A" w:rsidP="00F82929">
              <w:pPr>
                <w:pStyle w:val="Bibliography"/>
                <w:spacing w:line="480" w:lineRule="auto"/>
                <w:rPr>
                  <w:noProof/>
                </w:rPr>
              </w:pPr>
              <w:r>
                <w:rPr>
                  <w:noProof/>
                </w:rPr>
                <w:t xml:space="preserve">Hand-Oades, H., 2021. An insight into the work of sexual assault referral centres and the role of the forensic nurse examiner. </w:t>
              </w:r>
              <w:r>
                <w:rPr>
                  <w:i/>
                  <w:iCs/>
                  <w:noProof/>
                </w:rPr>
                <w:t xml:space="preserve">British Journal of Nursing , </w:t>
              </w:r>
              <w:r>
                <w:rPr>
                  <w:noProof/>
                </w:rPr>
                <w:t>30(22).</w:t>
              </w:r>
            </w:p>
            <w:p w14:paraId="4DCA6B99" w14:textId="77777777" w:rsidR="00B17A8A" w:rsidRDefault="00B17A8A" w:rsidP="00F82929">
              <w:pPr>
                <w:pStyle w:val="Bibliography"/>
                <w:spacing w:line="480" w:lineRule="auto"/>
                <w:rPr>
                  <w:noProof/>
                </w:rPr>
              </w:pPr>
              <w:r>
                <w:rPr>
                  <w:noProof/>
                </w:rPr>
                <w:t xml:space="preserve">Heap, V., Balck, A. &amp; Rodgers, Z., 2021. Preventive justice: Exploring the coercive power of community protection notices to tackle anti-social behaviour. </w:t>
              </w:r>
              <w:r>
                <w:rPr>
                  <w:i/>
                  <w:iCs/>
                  <w:noProof/>
                </w:rPr>
                <w:t xml:space="preserve">Punishment and Society, </w:t>
              </w:r>
              <w:r>
                <w:rPr>
                  <w:noProof/>
                </w:rPr>
                <w:t>24(3), pp. 305-323.</w:t>
              </w:r>
            </w:p>
            <w:p w14:paraId="698EBC73" w14:textId="77777777" w:rsidR="00B17A8A" w:rsidRDefault="00B17A8A" w:rsidP="00F82929">
              <w:pPr>
                <w:pStyle w:val="Bibliography"/>
                <w:spacing w:line="480" w:lineRule="auto"/>
                <w:rPr>
                  <w:noProof/>
                </w:rPr>
              </w:pPr>
              <w:r>
                <w:rPr>
                  <w:noProof/>
                </w:rPr>
                <w:t xml:space="preserve">Heap, V., Blac, A. &amp; Rodgers, Z., 2023. Procedural justice and process-based models: Understanding how practitioners utilise Community Protection Notices to regulate anti-social behaviour. </w:t>
              </w:r>
              <w:r>
                <w:rPr>
                  <w:i/>
                  <w:iCs/>
                  <w:noProof/>
                </w:rPr>
                <w:t xml:space="preserve">Criminology &amp; Criminal Justice , </w:t>
              </w:r>
              <w:r>
                <w:rPr>
                  <w:noProof/>
                </w:rPr>
                <w:t>24(3), pp. 629-647.</w:t>
              </w:r>
            </w:p>
            <w:p w14:paraId="23E068E3" w14:textId="77777777" w:rsidR="00B17A8A" w:rsidRDefault="00B17A8A" w:rsidP="00F82929">
              <w:pPr>
                <w:pStyle w:val="Bibliography"/>
                <w:spacing w:line="480" w:lineRule="auto"/>
                <w:rPr>
                  <w:noProof/>
                </w:rPr>
              </w:pPr>
              <w:r>
                <w:rPr>
                  <w:noProof/>
                </w:rPr>
                <w:t xml:space="preserve">Heap, V. &amp; Black, A., 2024. Net-widening, gap-filling, and shortcut justice: The practice of Community Protection Notices to regulate anti-social behaviour. </w:t>
              </w:r>
              <w:r>
                <w:rPr>
                  <w:i/>
                  <w:iCs/>
                  <w:noProof/>
                </w:rPr>
                <w:t>Critical Social Policy.</w:t>
              </w:r>
            </w:p>
            <w:p w14:paraId="73248F86" w14:textId="77777777" w:rsidR="00B17A8A" w:rsidRDefault="00B17A8A" w:rsidP="00F82929">
              <w:pPr>
                <w:pStyle w:val="Bibliography"/>
                <w:spacing w:line="480" w:lineRule="auto"/>
                <w:rPr>
                  <w:noProof/>
                </w:rPr>
              </w:pPr>
              <w:r>
                <w:rPr>
                  <w:noProof/>
                </w:rPr>
                <w:t xml:space="preserve">Hodgkinson, S. &amp; Tilley, N., 2007. Policing Anti-Social Behaviour: Constraints, Dilemmas and Opportunities. </w:t>
              </w:r>
              <w:r>
                <w:rPr>
                  <w:i/>
                  <w:iCs/>
                  <w:noProof/>
                </w:rPr>
                <w:t xml:space="preserve">The Howard Journal of Criminal Justice, </w:t>
              </w:r>
              <w:r>
                <w:rPr>
                  <w:noProof/>
                </w:rPr>
                <w:t>46(4), pp. 385-400.</w:t>
              </w:r>
            </w:p>
            <w:p w14:paraId="5CA2F752" w14:textId="77777777" w:rsidR="00B17A8A" w:rsidRDefault="00B17A8A" w:rsidP="00F82929">
              <w:pPr>
                <w:pStyle w:val="Bibliography"/>
                <w:spacing w:line="480" w:lineRule="auto"/>
                <w:rPr>
                  <w:noProof/>
                </w:rPr>
              </w:pPr>
              <w:r>
                <w:rPr>
                  <w:noProof/>
                </w:rPr>
                <w:t xml:space="preserve">Hohl, K. &amp; Stanko, E., 2015. Complaints of rape and the criminal justice system: Fresh evidence on the attrition problem in England and Wales. </w:t>
              </w:r>
              <w:r>
                <w:rPr>
                  <w:i/>
                  <w:iCs/>
                  <w:noProof/>
                </w:rPr>
                <w:t xml:space="preserve">European Journal of Criminology , </w:t>
              </w:r>
              <w:r>
                <w:rPr>
                  <w:noProof/>
                </w:rPr>
                <w:t>12(3).</w:t>
              </w:r>
            </w:p>
            <w:p w14:paraId="72F6F75A" w14:textId="77777777" w:rsidR="00B17A8A" w:rsidRDefault="00B17A8A" w:rsidP="00F82929">
              <w:pPr>
                <w:pStyle w:val="Bibliography"/>
                <w:spacing w:line="480" w:lineRule="auto"/>
                <w:rPr>
                  <w:noProof/>
                </w:rPr>
              </w:pPr>
              <w:r>
                <w:rPr>
                  <w:noProof/>
                </w:rPr>
                <w:t xml:space="preserve">Hopkins-Burke, R. &amp; Creaney, S., 2014. A “new” response to anti-social behaviour: early reflections on the Anti-Social Behaviour, Crime and Policing Act 2014. </w:t>
              </w:r>
              <w:r>
                <w:rPr>
                  <w:i/>
                  <w:iCs/>
                  <w:noProof/>
                </w:rPr>
                <w:t xml:space="preserve">Safer Communities , </w:t>
              </w:r>
              <w:r>
                <w:rPr>
                  <w:noProof/>
                </w:rPr>
                <w:t>13(4), pp. 161-170.</w:t>
              </w:r>
            </w:p>
            <w:p w14:paraId="077C2D7D" w14:textId="77777777" w:rsidR="00B17A8A" w:rsidRDefault="00B17A8A" w:rsidP="00F82929">
              <w:pPr>
                <w:pStyle w:val="Bibliography"/>
                <w:spacing w:line="480" w:lineRule="auto"/>
                <w:rPr>
                  <w:noProof/>
                </w:rPr>
              </w:pPr>
              <w:r>
                <w:rPr>
                  <w:noProof/>
                </w:rPr>
                <w:t xml:space="preserve">Houdmont, J., Elliott-Davie, M. &amp; Donnelly, J., 2018. Single crewing in English and Welsh policing: frequency and associations with violence towards and injuries in officers. </w:t>
              </w:r>
              <w:r>
                <w:rPr>
                  <w:i/>
                  <w:iCs/>
                  <w:noProof/>
                </w:rPr>
                <w:t xml:space="preserve">Policing and Society, </w:t>
              </w:r>
              <w:r>
                <w:rPr>
                  <w:noProof/>
                </w:rPr>
                <w:t>29(7), pp. 820-833.</w:t>
              </w:r>
            </w:p>
            <w:p w14:paraId="41E9B634" w14:textId="77777777" w:rsidR="00B17A8A" w:rsidRDefault="00B17A8A" w:rsidP="00F82929">
              <w:pPr>
                <w:pStyle w:val="Bibliography"/>
                <w:spacing w:line="480" w:lineRule="auto"/>
                <w:rPr>
                  <w:noProof/>
                </w:rPr>
              </w:pPr>
              <w:r>
                <w:rPr>
                  <w:noProof/>
                </w:rPr>
                <w:t xml:space="preserve">James, S., James, L. &amp; Dotson, L., 2020. Evaluating the effectiveness of a police department’s early intervention system. </w:t>
              </w:r>
              <w:r>
                <w:rPr>
                  <w:i/>
                  <w:iCs/>
                  <w:noProof/>
                </w:rPr>
                <w:t xml:space="preserve">Journal of Experimental Criminology , </w:t>
              </w:r>
              <w:r>
                <w:rPr>
                  <w:noProof/>
                </w:rPr>
                <w:t>Volume 17, pp. 457-471.</w:t>
              </w:r>
            </w:p>
            <w:p w14:paraId="3DFFBFA8" w14:textId="77777777" w:rsidR="00B17A8A" w:rsidRDefault="00B17A8A" w:rsidP="00F82929">
              <w:pPr>
                <w:pStyle w:val="Bibliography"/>
                <w:spacing w:line="480" w:lineRule="auto"/>
                <w:rPr>
                  <w:noProof/>
                </w:rPr>
              </w:pPr>
              <w:r>
                <w:rPr>
                  <w:noProof/>
                </w:rPr>
                <w:lastRenderedPageBreak/>
                <w:t xml:space="preserve">Jordan, J., 2001. Worlds Apart? Women, Rape and the Police Reporting Process. </w:t>
              </w:r>
              <w:r>
                <w:rPr>
                  <w:i/>
                  <w:iCs/>
                  <w:noProof/>
                </w:rPr>
                <w:t xml:space="preserve">The British Journal of Criminology, </w:t>
              </w:r>
              <w:r>
                <w:rPr>
                  <w:noProof/>
                </w:rPr>
                <w:t>41(4), pp. 679-706.</w:t>
              </w:r>
            </w:p>
            <w:p w14:paraId="176876E9" w14:textId="77777777" w:rsidR="00B17A8A" w:rsidRDefault="00B17A8A" w:rsidP="00F82929">
              <w:pPr>
                <w:pStyle w:val="Bibliography"/>
                <w:spacing w:line="480" w:lineRule="auto"/>
                <w:rPr>
                  <w:noProof/>
                </w:rPr>
              </w:pPr>
              <w:r>
                <w:rPr>
                  <w:noProof/>
                </w:rPr>
                <w:t xml:space="preserve">Lamb, R., Weinberger, L. &amp; DeCuir, W., 2002. The Police and Mental Health. </w:t>
              </w:r>
              <w:r>
                <w:rPr>
                  <w:i/>
                  <w:iCs/>
                  <w:noProof/>
                </w:rPr>
                <w:t xml:space="preserve">Psychiatric Services , </w:t>
              </w:r>
              <w:r>
                <w:rPr>
                  <w:noProof/>
                </w:rPr>
                <w:t>53(10), pp. 1266-1271.</w:t>
              </w:r>
            </w:p>
            <w:p w14:paraId="193648F1" w14:textId="77777777" w:rsidR="00B17A8A" w:rsidRDefault="00B17A8A" w:rsidP="00F82929">
              <w:pPr>
                <w:pStyle w:val="Bibliography"/>
                <w:spacing w:line="480" w:lineRule="auto"/>
                <w:rPr>
                  <w:noProof/>
                </w:rPr>
              </w:pPr>
              <w:r>
                <w:rPr>
                  <w:noProof/>
                </w:rPr>
                <w:t xml:space="preserve">Lum, C., Koper, C. &amp; Telep, C., 2011. The Evidence-Based Policing Matrix. </w:t>
              </w:r>
              <w:r>
                <w:rPr>
                  <w:i/>
                  <w:iCs/>
                  <w:noProof/>
                </w:rPr>
                <w:t xml:space="preserve">Journal of Experimental Criminology , </w:t>
              </w:r>
              <w:r>
                <w:rPr>
                  <w:noProof/>
                </w:rPr>
                <w:t>Volume 7, pp. 3-26.</w:t>
              </w:r>
            </w:p>
            <w:p w14:paraId="53DDD8F6" w14:textId="77777777" w:rsidR="00B17A8A" w:rsidRDefault="00B17A8A" w:rsidP="00F82929">
              <w:pPr>
                <w:pStyle w:val="Bibliography"/>
                <w:spacing w:line="480" w:lineRule="auto"/>
                <w:rPr>
                  <w:noProof/>
                </w:rPr>
              </w:pPr>
              <w:r>
                <w:rPr>
                  <w:noProof/>
                </w:rPr>
                <w:t xml:space="preserve">Mattison, M., Majeed-Ariss, R. &amp; White, C., 2022. Clients who self-refer to a Sexual Assault Referral Centre (SARC): a preliminary exploration of client and case characteristics. </w:t>
              </w:r>
              <w:r>
                <w:rPr>
                  <w:i/>
                  <w:iCs/>
                  <w:noProof/>
                </w:rPr>
                <w:t xml:space="preserve">Psychology, Crime and Law, </w:t>
              </w:r>
              <w:r>
                <w:rPr>
                  <w:noProof/>
                </w:rPr>
                <w:t>29(5), pp. 514-530.</w:t>
              </w:r>
            </w:p>
            <w:p w14:paraId="00D9362E" w14:textId="77777777" w:rsidR="00B17A8A" w:rsidRDefault="00B17A8A" w:rsidP="00F82929">
              <w:pPr>
                <w:pStyle w:val="Bibliography"/>
                <w:spacing w:line="480" w:lineRule="auto"/>
                <w:rPr>
                  <w:noProof/>
                </w:rPr>
              </w:pPr>
              <w:r>
                <w:rPr>
                  <w:noProof/>
                </w:rPr>
                <w:t xml:space="preserve">Mayfield, G. &amp; Mills, A., 2008. Three: Towards a balanced and practical approach to anti-social behaviour management. </w:t>
              </w:r>
              <w:r>
                <w:rPr>
                  <w:i/>
                  <w:iCs/>
                  <w:noProof/>
                </w:rPr>
                <w:t>Bristol University Press.</w:t>
              </w:r>
            </w:p>
            <w:p w14:paraId="1EB4BDFF" w14:textId="77777777" w:rsidR="00B17A8A" w:rsidRDefault="00B17A8A" w:rsidP="00F82929">
              <w:pPr>
                <w:pStyle w:val="Bibliography"/>
                <w:spacing w:line="480" w:lineRule="auto"/>
                <w:rPr>
                  <w:noProof/>
                </w:rPr>
              </w:pPr>
              <w:r>
                <w:rPr>
                  <w:noProof/>
                </w:rPr>
                <w:t xml:space="preserve">Murphy, A., Loughlin, C. &amp; Widanaralalage, K., 2024. Support or justice: a triangulated multi-focal view of sexual assault victim support in a UK sexual assault referral centre (SARC). </w:t>
              </w:r>
              <w:r>
                <w:rPr>
                  <w:i/>
                  <w:iCs/>
                  <w:noProof/>
                </w:rPr>
                <w:t xml:space="preserve">International Journal of Mental Health Systems, </w:t>
              </w:r>
              <w:r>
                <w:rPr>
                  <w:noProof/>
                </w:rPr>
                <w:t>Volume 18.</w:t>
              </w:r>
            </w:p>
            <w:p w14:paraId="6AB899E9" w14:textId="77777777" w:rsidR="00B17A8A" w:rsidRDefault="00B17A8A" w:rsidP="00F82929">
              <w:pPr>
                <w:pStyle w:val="Bibliography"/>
                <w:spacing w:line="480" w:lineRule="auto"/>
                <w:rPr>
                  <w:noProof/>
                </w:rPr>
              </w:pPr>
              <w:r>
                <w:rPr>
                  <w:noProof/>
                </w:rPr>
                <w:t xml:space="preserve">Persak, N. &amp; Ronco, A. D., 2018. Urban space and the social control of incivilities: perceptions of space influencing the regulation of anti-social behaviour. </w:t>
              </w:r>
              <w:r>
                <w:rPr>
                  <w:i/>
                  <w:iCs/>
                  <w:noProof/>
                </w:rPr>
                <w:t xml:space="preserve">Crime, Law and Social Change, </w:t>
              </w:r>
              <w:r>
                <w:rPr>
                  <w:noProof/>
                </w:rPr>
                <w:t>Volume 69, p. 329347.</w:t>
              </w:r>
            </w:p>
            <w:p w14:paraId="46F55CBE" w14:textId="77777777" w:rsidR="00B17A8A" w:rsidRDefault="00B17A8A" w:rsidP="00F82929">
              <w:pPr>
                <w:pStyle w:val="Bibliography"/>
                <w:spacing w:line="480" w:lineRule="auto"/>
                <w:rPr>
                  <w:noProof/>
                </w:rPr>
              </w:pPr>
              <w:r>
                <w:rPr>
                  <w:noProof/>
                </w:rPr>
                <w:t xml:space="preserve">Ramdat, A., 2025. </w:t>
              </w:r>
              <w:r>
                <w:rPr>
                  <w:i/>
                  <w:iCs/>
                  <w:noProof/>
                </w:rPr>
                <w:t xml:space="preserve">Understanding R v Turnbull: The Case That Shaped Identification Evidence. </w:t>
              </w:r>
              <w:r>
                <w:rPr>
                  <w:noProof/>
                </w:rPr>
                <w:t xml:space="preserve">[Online] </w:t>
              </w:r>
              <w:r>
                <w:rPr>
                  <w:noProof/>
                </w:rPr>
                <w:br/>
                <w:t xml:space="preserve">Available at: </w:t>
              </w:r>
              <w:r>
                <w:rPr>
                  <w:noProof/>
                  <w:u w:val="single"/>
                </w:rPr>
                <w:t>https://thesignaturebrand.co.uk/understanding-r-v-turnbull-the-case-that-shaped-identification-evidence/</w:t>
              </w:r>
              <w:r>
                <w:rPr>
                  <w:noProof/>
                </w:rPr>
                <w:br/>
                <w:t>[Accessed 24 April 2025].</w:t>
              </w:r>
            </w:p>
            <w:p w14:paraId="4DF3C621" w14:textId="77777777" w:rsidR="00B17A8A" w:rsidRDefault="00B17A8A" w:rsidP="00F82929">
              <w:pPr>
                <w:pStyle w:val="Bibliography"/>
                <w:spacing w:line="480" w:lineRule="auto"/>
                <w:rPr>
                  <w:noProof/>
                </w:rPr>
              </w:pPr>
              <w:r>
                <w:rPr>
                  <w:noProof/>
                </w:rPr>
                <w:t xml:space="preserve">Robinson, A. &amp; Hudson, K., 2011. Different yet complementary: Two approaches to supporting victims of sexual violence in the UK. </w:t>
              </w:r>
              <w:r>
                <w:rPr>
                  <w:i/>
                  <w:iCs/>
                  <w:noProof/>
                </w:rPr>
                <w:t xml:space="preserve">Criminology and Criminal Justice , </w:t>
              </w:r>
              <w:r>
                <w:rPr>
                  <w:noProof/>
                </w:rPr>
                <w:t>11(5).</w:t>
              </w:r>
            </w:p>
            <w:p w14:paraId="1C04C96A" w14:textId="77777777" w:rsidR="00B17A8A" w:rsidRDefault="00B17A8A" w:rsidP="00F82929">
              <w:pPr>
                <w:pStyle w:val="Bibliography"/>
                <w:spacing w:line="480" w:lineRule="auto"/>
                <w:rPr>
                  <w:noProof/>
                </w:rPr>
              </w:pPr>
              <w:r>
                <w:rPr>
                  <w:noProof/>
                </w:rPr>
                <w:t xml:space="preserve">Rodgers, Z., 2022. Examining victims’ experiences of Community Protection Notices in managing anti-social behaviour. </w:t>
              </w:r>
              <w:r>
                <w:rPr>
                  <w:i/>
                  <w:iCs/>
                  <w:noProof/>
                </w:rPr>
                <w:t xml:space="preserve">International Review ofVictimology , </w:t>
              </w:r>
              <w:r>
                <w:rPr>
                  <w:noProof/>
                </w:rPr>
                <w:t>29(3), pp. 487-506.</w:t>
              </w:r>
            </w:p>
            <w:p w14:paraId="7EAFB0C9" w14:textId="77777777" w:rsidR="00B17A8A" w:rsidRDefault="00B17A8A" w:rsidP="00F82929">
              <w:pPr>
                <w:pStyle w:val="Bibliography"/>
                <w:spacing w:line="480" w:lineRule="auto"/>
                <w:rPr>
                  <w:noProof/>
                </w:rPr>
              </w:pPr>
              <w:r>
                <w:rPr>
                  <w:noProof/>
                </w:rPr>
                <w:t xml:space="preserve">Rogers, C., 2010. The Pop Decade: An Analysis of the Problem-Oriented Policing Approach. </w:t>
              </w:r>
              <w:r>
                <w:rPr>
                  <w:i/>
                  <w:iCs/>
                  <w:noProof/>
                </w:rPr>
                <w:t xml:space="preserve">The Police Journal: Theory, Practice and Principles, </w:t>
              </w:r>
              <w:r>
                <w:rPr>
                  <w:noProof/>
                </w:rPr>
                <w:t>83(4), pp. 295-303.</w:t>
              </w:r>
            </w:p>
            <w:p w14:paraId="4E262D66" w14:textId="77777777" w:rsidR="00B17A8A" w:rsidRDefault="00B17A8A" w:rsidP="00F82929">
              <w:pPr>
                <w:pStyle w:val="Bibliography"/>
                <w:spacing w:line="480" w:lineRule="auto"/>
                <w:rPr>
                  <w:noProof/>
                </w:rPr>
              </w:pPr>
              <w:r>
                <w:rPr>
                  <w:noProof/>
                </w:rPr>
                <w:t xml:space="preserve">Shartiati, A. &amp; Guerette, R., 2016. Situational Crime Prevention. </w:t>
              </w:r>
              <w:r>
                <w:rPr>
                  <w:i/>
                  <w:iCs/>
                  <w:noProof/>
                </w:rPr>
                <w:t xml:space="preserve">Preventing Crime and Violence , </w:t>
              </w:r>
              <w:r>
                <w:rPr>
                  <w:noProof/>
                </w:rPr>
                <w:t>pp. 261-268.</w:t>
              </w:r>
            </w:p>
            <w:p w14:paraId="29A874B4" w14:textId="77777777" w:rsidR="00B17A8A" w:rsidRDefault="00B17A8A" w:rsidP="00F82929">
              <w:pPr>
                <w:pStyle w:val="Bibliography"/>
                <w:spacing w:line="480" w:lineRule="auto"/>
                <w:rPr>
                  <w:noProof/>
                </w:rPr>
              </w:pPr>
              <w:r>
                <w:rPr>
                  <w:noProof/>
                </w:rPr>
                <w:lastRenderedPageBreak/>
                <w:t xml:space="preserve">Sommers, I. &amp; Baskin, D., 2013. The Influence of Forensic Evidence on the Case Outcomes of Rape Incidents. </w:t>
              </w:r>
              <w:r>
                <w:rPr>
                  <w:i/>
                  <w:iCs/>
                  <w:noProof/>
                </w:rPr>
                <w:t xml:space="preserve">Justice System Journal, </w:t>
              </w:r>
              <w:r>
                <w:rPr>
                  <w:noProof/>
                </w:rPr>
                <w:t>32(3), pp. 314-334.</w:t>
              </w:r>
            </w:p>
            <w:p w14:paraId="3E91DE47" w14:textId="77777777" w:rsidR="00B17A8A" w:rsidRDefault="00B17A8A" w:rsidP="00F82929">
              <w:pPr>
                <w:pStyle w:val="Bibliography"/>
                <w:spacing w:line="480" w:lineRule="auto"/>
                <w:rPr>
                  <w:noProof/>
                </w:rPr>
              </w:pPr>
              <w:r>
                <w:rPr>
                  <w:noProof/>
                </w:rPr>
                <w:t xml:space="preserve">Stanki, E. &amp; Crew, S., 2022. From Project Bluestone to Operation Soteria Bluestone: An Academic-Police Collaboration. </w:t>
              </w:r>
              <w:r>
                <w:rPr>
                  <w:i/>
                  <w:iCs/>
                  <w:noProof/>
                </w:rPr>
                <w:t xml:space="preserve">Interntional Criminology , </w:t>
              </w:r>
              <w:r>
                <w:rPr>
                  <w:noProof/>
                </w:rPr>
                <w:t>Volume 2, pp. 299-304.</w:t>
              </w:r>
            </w:p>
            <w:p w14:paraId="7D092F2B" w14:textId="77777777" w:rsidR="00B17A8A" w:rsidRDefault="00B17A8A" w:rsidP="00F82929">
              <w:pPr>
                <w:pStyle w:val="Bibliography"/>
                <w:spacing w:line="480" w:lineRule="auto"/>
                <w:rPr>
                  <w:noProof/>
                </w:rPr>
              </w:pPr>
              <w:r>
                <w:rPr>
                  <w:noProof/>
                </w:rPr>
                <w:t xml:space="preserve">Stephens, M. &amp; Becker, S., 1994. </w:t>
              </w:r>
              <w:r>
                <w:rPr>
                  <w:i/>
                  <w:iCs/>
                  <w:noProof/>
                </w:rPr>
                <w:t xml:space="preserve">Domestic Violence and Sexual Assault. </w:t>
              </w:r>
              <w:r>
                <w:rPr>
                  <w:noProof/>
                </w:rPr>
                <w:t>s.l.:s.n.</w:t>
              </w:r>
            </w:p>
            <w:p w14:paraId="64637B9B" w14:textId="77777777" w:rsidR="00B17A8A" w:rsidRDefault="00B17A8A" w:rsidP="00F82929">
              <w:pPr>
                <w:pStyle w:val="Bibliography"/>
                <w:spacing w:line="480" w:lineRule="auto"/>
                <w:rPr>
                  <w:noProof/>
                </w:rPr>
              </w:pPr>
              <w:r>
                <w:rPr>
                  <w:noProof/>
                </w:rPr>
                <w:t xml:space="preserve">Stephenson, L. et al., 2023. ‘No One Believed Me, and I Have No proof’: An Exploration into the Experiences of Spiking Victims. </w:t>
              </w:r>
              <w:r>
                <w:rPr>
                  <w:i/>
                  <w:iCs/>
                  <w:noProof/>
                </w:rPr>
                <w:t xml:space="preserve">Deviant Behavior, </w:t>
              </w:r>
              <w:r>
                <w:rPr>
                  <w:noProof/>
                </w:rPr>
                <w:t>45(5), pp. 642-655.</w:t>
              </w:r>
            </w:p>
            <w:p w14:paraId="542222C8" w14:textId="77777777" w:rsidR="00B17A8A" w:rsidRDefault="00B17A8A" w:rsidP="00F82929">
              <w:pPr>
                <w:pStyle w:val="Bibliography"/>
                <w:spacing w:line="480" w:lineRule="auto"/>
                <w:rPr>
                  <w:noProof/>
                </w:rPr>
              </w:pPr>
              <w:r>
                <w:rPr>
                  <w:noProof/>
                </w:rPr>
                <w:t xml:space="preserve">Wastell, D., 2005. Enabling partnership work in crime reduction: tales from the trenches of evidence-based policy. </w:t>
              </w:r>
              <w:r>
                <w:rPr>
                  <w:i/>
                  <w:iCs/>
                  <w:noProof/>
                </w:rPr>
                <w:t xml:space="preserve">Bristol University Press, </w:t>
              </w:r>
              <w:r>
                <w:rPr>
                  <w:noProof/>
                </w:rPr>
                <w:t>1(3).</w:t>
              </w:r>
            </w:p>
            <w:p w14:paraId="0CC7D1E8" w14:textId="0FD8A2C8" w:rsidR="00AB52B9" w:rsidRDefault="00AB52B9" w:rsidP="00F82929">
              <w:pPr>
                <w:spacing w:line="480" w:lineRule="auto"/>
              </w:pPr>
              <w:r>
                <w:rPr>
                  <w:b/>
                  <w:bCs/>
                  <w:noProof/>
                </w:rPr>
                <w:fldChar w:fldCharType="end"/>
              </w:r>
            </w:p>
          </w:sdtContent>
        </w:sdt>
      </w:sdtContent>
    </w:sdt>
    <w:p w14:paraId="67AE2860" w14:textId="77777777" w:rsidR="00AB52B9" w:rsidRDefault="00AB52B9" w:rsidP="00EA28F1">
      <w:pPr>
        <w:keepNext/>
        <w:spacing w:before="240" w:after="60"/>
        <w:ind w:right="237"/>
        <w:jc w:val="both"/>
      </w:pPr>
    </w:p>
    <w:sectPr w:rsidR="00AB52B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22EC3" w14:textId="77777777" w:rsidR="00E6755F" w:rsidRDefault="00E6755F">
      <w:r>
        <w:separator/>
      </w:r>
    </w:p>
  </w:endnote>
  <w:endnote w:type="continuationSeparator" w:id="0">
    <w:p w14:paraId="6D72E701" w14:textId="77777777" w:rsidR="00E6755F" w:rsidRDefault="00E67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456DE" w14:textId="77777777" w:rsidR="00E6755F" w:rsidRDefault="00E6755F">
      <w:r>
        <w:separator/>
      </w:r>
    </w:p>
  </w:footnote>
  <w:footnote w:type="continuationSeparator" w:id="0">
    <w:p w14:paraId="2185CF96" w14:textId="77777777" w:rsidR="00E6755F" w:rsidRDefault="00E6755F">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1"/>
  </w:num>
  <w:num w:numId="4" w16cid:durableId="797259064">
    <w:abstractNumId w:val="3"/>
  </w:num>
  <w:num w:numId="5" w16cid:durableId="1722634903">
    <w:abstractNumId w:val="2"/>
  </w:num>
  <w:num w:numId="6" w16cid:durableId="33969576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702"/>
    <w:rsid w:val="00027B1F"/>
    <w:rsid w:val="0003088B"/>
    <w:rsid w:val="000325D9"/>
    <w:rsid w:val="00034D40"/>
    <w:rsid w:val="000372B2"/>
    <w:rsid w:val="0004079F"/>
    <w:rsid w:val="00040D1A"/>
    <w:rsid w:val="00045B87"/>
    <w:rsid w:val="00045C07"/>
    <w:rsid w:val="00046621"/>
    <w:rsid w:val="00052A95"/>
    <w:rsid w:val="00055D43"/>
    <w:rsid w:val="00056FAC"/>
    <w:rsid w:val="00057751"/>
    <w:rsid w:val="00062E39"/>
    <w:rsid w:val="00063F64"/>
    <w:rsid w:val="0006580E"/>
    <w:rsid w:val="000662DB"/>
    <w:rsid w:val="00067F6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7EE7"/>
    <w:rsid w:val="000C378F"/>
    <w:rsid w:val="000C6892"/>
    <w:rsid w:val="000C6FFE"/>
    <w:rsid w:val="000D0601"/>
    <w:rsid w:val="000D0BB6"/>
    <w:rsid w:val="000D290E"/>
    <w:rsid w:val="000D5FE4"/>
    <w:rsid w:val="000D6CE3"/>
    <w:rsid w:val="000E047B"/>
    <w:rsid w:val="000E26B0"/>
    <w:rsid w:val="000E7643"/>
    <w:rsid w:val="000F1599"/>
    <w:rsid w:val="000F1769"/>
    <w:rsid w:val="000F6196"/>
    <w:rsid w:val="000F7ECD"/>
    <w:rsid w:val="00102E64"/>
    <w:rsid w:val="0010312C"/>
    <w:rsid w:val="00106DC7"/>
    <w:rsid w:val="00110550"/>
    <w:rsid w:val="00112391"/>
    <w:rsid w:val="001136DE"/>
    <w:rsid w:val="00114F52"/>
    <w:rsid w:val="0012135C"/>
    <w:rsid w:val="00130E83"/>
    <w:rsid w:val="001347F8"/>
    <w:rsid w:val="0013725E"/>
    <w:rsid w:val="00137BB5"/>
    <w:rsid w:val="00137E05"/>
    <w:rsid w:val="001447F6"/>
    <w:rsid w:val="00147DE3"/>
    <w:rsid w:val="00150794"/>
    <w:rsid w:val="001608C4"/>
    <w:rsid w:val="00162496"/>
    <w:rsid w:val="00163401"/>
    <w:rsid w:val="00171418"/>
    <w:rsid w:val="001814F0"/>
    <w:rsid w:val="00190913"/>
    <w:rsid w:val="001961CF"/>
    <w:rsid w:val="001A2091"/>
    <w:rsid w:val="001A3D0D"/>
    <w:rsid w:val="001A59BB"/>
    <w:rsid w:val="001A6A51"/>
    <w:rsid w:val="001A727B"/>
    <w:rsid w:val="001A79C4"/>
    <w:rsid w:val="001A7BB7"/>
    <w:rsid w:val="001B331A"/>
    <w:rsid w:val="001B4E29"/>
    <w:rsid w:val="001C0E74"/>
    <w:rsid w:val="001C150B"/>
    <w:rsid w:val="001C6CEC"/>
    <w:rsid w:val="001D229F"/>
    <w:rsid w:val="001D5FA5"/>
    <w:rsid w:val="001D6162"/>
    <w:rsid w:val="001E6FAD"/>
    <w:rsid w:val="001E7592"/>
    <w:rsid w:val="001F3878"/>
    <w:rsid w:val="001F4552"/>
    <w:rsid w:val="002019EB"/>
    <w:rsid w:val="002030F2"/>
    <w:rsid w:val="00205051"/>
    <w:rsid w:val="00205233"/>
    <w:rsid w:val="00211F65"/>
    <w:rsid w:val="00213A97"/>
    <w:rsid w:val="0022001B"/>
    <w:rsid w:val="00220D06"/>
    <w:rsid w:val="002219BA"/>
    <w:rsid w:val="002246A0"/>
    <w:rsid w:val="00224AF9"/>
    <w:rsid w:val="0023020D"/>
    <w:rsid w:val="00230439"/>
    <w:rsid w:val="00235176"/>
    <w:rsid w:val="00236061"/>
    <w:rsid w:val="0024100E"/>
    <w:rsid w:val="00241C1B"/>
    <w:rsid w:val="002423B2"/>
    <w:rsid w:val="0024288B"/>
    <w:rsid w:val="00244FAD"/>
    <w:rsid w:val="002524CD"/>
    <w:rsid w:val="00255D8E"/>
    <w:rsid w:val="002620A6"/>
    <w:rsid w:val="002657E9"/>
    <w:rsid w:val="0026665E"/>
    <w:rsid w:val="00270EEB"/>
    <w:rsid w:val="0027147E"/>
    <w:rsid w:val="00274DE8"/>
    <w:rsid w:val="00275C51"/>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50C3"/>
    <w:rsid w:val="002E7017"/>
    <w:rsid w:val="002F4F6E"/>
    <w:rsid w:val="002F504E"/>
    <w:rsid w:val="003015C3"/>
    <w:rsid w:val="003053B3"/>
    <w:rsid w:val="0030698D"/>
    <w:rsid w:val="00310F34"/>
    <w:rsid w:val="0031350A"/>
    <w:rsid w:val="00316815"/>
    <w:rsid w:val="003168CA"/>
    <w:rsid w:val="00321255"/>
    <w:rsid w:val="0032230D"/>
    <w:rsid w:val="00322A0B"/>
    <w:rsid w:val="00330414"/>
    <w:rsid w:val="00332F54"/>
    <w:rsid w:val="00335FC5"/>
    <w:rsid w:val="00340E9A"/>
    <w:rsid w:val="0034608C"/>
    <w:rsid w:val="003516C0"/>
    <w:rsid w:val="00352E59"/>
    <w:rsid w:val="00354DBE"/>
    <w:rsid w:val="00355210"/>
    <w:rsid w:val="003555D5"/>
    <w:rsid w:val="003629A8"/>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463"/>
    <w:rsid w:val="003C458C"/>
    <w:rsid w:val="003C6185"/>
    <w:rsid w:val="003C732C"/>
    <w:rsid w:val="003D0D2D"/>
    <w:rsid w:val="003D4710"/>
    <w:rsid w:val="003E16D7"/>
    <w:rsid w:val="003E197E"/>
    <w:rsid w:val="003E7C45"/>
    <w:rsid w:val="004046F0"/>
    <w:rsid w:val="0040668F"/>
    <w:rsid w:val="00412677"/>
    <w:rsid w:val="00417925"/>
    <w:rsid w:val="004348AE"/>
    <w:rsid w:val="00435E9A"/>
    <w:rsid w:val="004376C0"/>
    <w:rsid w:val="0044115F"/>
    <w:rsid w:val="0044223A"/>
    <w:rsid w:val="00446792"/>
    <w:rsid w:val="00446F80"/>
    <w:rsid w:val="00450C83"/>
    <w:rsid w:val="004512CF"/>
    <w:rsid w:val="00451851"/>
    <w:rsid w:val="00453343"/>
    <w:rsid w:val="004578E4"/>
    <w:rsid w:val="004608B9"/>
    <w:rsid w:val="00460ADB"/>
    <w:rsid w:val="00465947"/>
    <w:rsid w:val="004672C1"/>
    <w:rsid w:val="00470BB1"/>
    <w:rsid w:val="004718F7"/>
    <w:rsid w:val="00473153"/>
    <w:rsid w:val="0047361C"/>
    <w:rsid w:val="004743AF"/>
    <w:rsid w:val="004822C7"/>
    <w:rsid w:val="00482C17"/>
    <w:rsid w:val="004911B4"/>
    <w:rsid w:val="0049196A"/>
    <w:rsid w:val="00492254"/>
    <w:rsid w:val="004923DA"/>
    <w:rsid w:val="00493434"/>
    <w:rsid w:val="00493818"/>
    <w:rsid w:val="004962F9"/>
    <w:rsid w:val="004968E2"/>
    <w:rsid w:val="004A07F1"/>
    <w:rsid w:val="004A14C4"/>
    <w:rsid w:val="004A2A49"/>
    <w:rsid w:val="004B5CAC"/>
    <w:rsid w:val="004B600B"/>
    <w:rsid w:val="004B6822"/>
    <w:rsid w:val="004B69F6"/>
    <w:rsid w:val="004C2D3A"/>
    <w:rsid w:val="004D03C4"/>
    <w:rsid w:val="004D057A"/>
    <w:rsid w:val="004D0BF1"/>
    <w:rsid w:val="004D24D2"/>
    <w:rsid w:val="004D35A4"/>
    <w:rsid w:val="004D445F"/>
    <w:rsid w:val="004E087B"/>
    <w:rsid w:val="004E44A4"/>
    <w:rsid w:val="004E7B8B"/>
    <w:rsid w:val="004E7BDD"/>
    <w:rsid w:val="004F1E21"/>
    <w:rsid w:val="004F245E"/>
    <w:rsid w:val="004F740D"/>
    <w:rsid w:val="004F7B8F"/>
    <w:rsid w:val="00500748"/>
    <w:rsid w:val="005011D6"/>
    <w:rsid w:val="0050167A"/>
    <w:rsid w:val="005042F1"/>
    <w:rsid w:val="00510D6A"/>
    <w:rsid w:val="00513C7D"/>
    <w:rsid w:val="005169D1"/>
    <w:rsid w:val="00521123"/>
    <w:rsid w:val="00521221"/>
    <w:rsid w:val="00532712"/>
    <w:rsid w:val="00536FA9"/>
    <w:rsid w:val="005414F4"/>
    <w:rsid w:val="00546187"/>
    <w:rsid w:val="005463F1"/>
    <w:rsid w:val="0055681B"/>
    <w:rsid w:val="00557D77"/>
    <w:rsid w:val="005602E5"/>
    <w:rsid w:val="00562EAA"/>
    <w:rsid w:val="00563B58"/>
    <w:rsid w:val="00563DED"/>
    <w:rsid w:val="005640C4"/>
    <w:rsid w:val="00564C53"/>
    <w:rsid w:val="0056684C"/>
    <w:rsid w:val="005728B6"/>
    <w:rsid w:val="00574A0C"/>
    <w:rsid w:val="00576E4C"/>
    <w:rsid w:val="0057780F"/>
    <w:rsid w:val="00581E0A"/>
    <w:rsid w:val="00582870"/>
    <w:rsid w:val="00586D89"/>
    <w:rsid w:val="005874A8"/>
    <w:rsid w:val="0059028C"/>
    <w:rsid w:val="005916B8"/>
    <w:rsid w:val="00593D00"/>
    <w:rsid w:val="00593EA9"/>
    <w:rsid w:val="00594027"/>
    <w:rsid w:val="005A1B4C"/>
    <w:rsid w:val="005A1BA3"/>
    <w:rsid w:val="005A281B"/>
    <w:rsid w:val="005A545C"/>
    <w:rsid w:val="005B6DE1"/>
    <w:rsid w:val="005C1567"/>
    <w:rsid w:val="005C6CE5"/>
    <w:rsid w:val="005C76DE"/>
    <w:rsid w:val="005D3F07"/>
    <w:rsid w:val="005D583E"/>
    <w:rsid w:val="005D6F6A"/>
    <w:rsid w:val="005E13EA"/>
    <w:rsid w:val="005E209A"/>
    <w:rsid w:val="005E37A4"/>
    <w:rsid w:val="005E53BD"/>
    <w:rsid w:val="00606E27"/>
    <w:rsid w:val="006108C9"/>
    <w:rsid w:val="006144EB"/>
    <w:rsid w:val="00615C7E"/>
    <w:rsid w:val="0062158D"/>
    <w:rsid w:val="00630F39"/>
    <w:rsid w:val="006326D1"/>
    <w:rsid w:val="00632E0A"/>
    <w:rsid w:val="00633165"/>
    <w:rsid w:val="00636B6C"/>
    <w:rsid w:val="006447DE"/>
    <w:rsid w:val="0065276E"/>
    <w:rsid w:val="006530CD"/>
    <w:rsid w:val="00654329"/>
    <w:rsid w:val="00654CEC"/>
    <w:rsid w:val="00655507"/>
    <w:rsid w:val="00662E85"/>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6D1"/>
    <w:rsid w:val="006E795F"/>
    <w:rsid w:val="006F2C22"/>
    <w:rsid w:val="006F5B9B"/>
    <w:rsid w:val="00700249"/>
    <w:rsid w:val="00702BEF"/>
    <w:rsid w:val="00704037"/>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668A"/>
    <w:rsid w:val="007406E1"/>
    <w:rsid w:val="00743E40"/>
    <w:rsid w:val="00746985"/>
    <w:rsid w:val="00751263"/>
    <w:rsid w:val="0075704F"/>
    <w:rsid w:val="00763B2D"/>
    <w:rsid w:val="007654F9"/>
    <w:rsid w:val="00772924"/>
    <w:rsid w:val="00784EC4"/>
    <w:rsid w:val="007872F2"/>
    <w:rsid w:val="007874BC"/>
    <w:rsid w:val="007908E0"/>
    <w:rsid w:val="00791D17"/>
    <w:rsid w:val="00793EB3"/>
    <w:rsid w:val="00794205"/>
    <w:rsid w:val="00796C89"/>
    <w:rsid w:val="00797012"/>
    <w:rsid w:val="007A1F6A"/>
    <w:rsid w:val="007B0DE3"/>
    <w:rsid w:val="007B1E8C"/>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7A23"/>
    <w:rsid w:val="007F3F7E"/>
    <w:rsid w:val="007F5497"/>
    <w:rsid w:val="008004C0"/>
    <w:rsid w:val="008121F9"/>
    <w:rsid w:val="00813CEC"/>
    <w:rsid w:val="00814F31"/>
    <w:rsid w:val="0081534C"/>
    <w:rsid w:val="00815FD7"/>
    <w:rsid w:val="008171E4"/>
    <w:rsid w:val="008208EA"/>
    <w:rsid w:val="00824E67"/>
    <w:rsid w:val="00825A64"/>
    <w:rsid w:val="00826F48"/>
    <w:rsid w:val="008308AE"/>
    <w:rsid w:val="008308BA"/>
    <w:rsid w:val="0083166E"/>
    <w:rsid w:val="00831DC3"/>
    <w:rsid w:val="008322C7"/>
    <w:rsid w:val="00834F1D"/>
    <w:rsid w:val="00836FEC"/>
    <w:rsid w:val="00841F9D"/>
    <w:rsid w:val="008420E1"/>
    <w:rsid w:val="00843857"/>
    <w:rsid w:val="00843A86"/>
    <w:rsid w:val="00843D58"/>
    <w:rsid w:val="00843EBA"/>
    <w:rsid w:val="00844D98"/>
    <w:rsid w:val="008462E7"/>
    <w:rsid w:val="00846BC2"/>
    <w:rsid w:val="00846D84"/>
    <w:rsid w:val="0084733B"/>
    <w:rsid w:val="0085230E"/>
    <w:rsid w:val="0085355E"/>
    <w:rsid w:val="008550A1"/>
    <w:rsid w:val="00861035"/>
    <w:rsid w:val="00861038"/>
    <w:rsid w:val="00865008"/>
    <w:rsid w:val="00866B50"/>
    <w:rsid w:val="008708F1"/>
    <w:rsid w:val="00877472"/>
    <w:rsid w:val="00880539"/>
    <w:rsid w:val="008859E8"/>
    <w:rsid w:val="0088737B"/>
    <w:rsid w:val="00892716"/>
    <w:rsid w:val="00893067"/>
    <w:rsid w:val="008933DE"/>
    <w:rsid w:val="00895FCE"/>
    <w:rsid w:val="00897F3E"/>
    <w:rsid w:val="008A1BA8"/>
    <w:rsid w:val="008A21B4"/>
    <w:rsid w:val="008A4576"/>
    <w:rsid w:val="008A7D1A"/>
    <w:rsid w:val="008B07DE"/>
    <w:rsid w:val="008B28E7"/>
    <w:rsid w:val="008B4E95"/>
    <w:rsid w:val="008C0D7B"/>
    <w:rsid w:val="008C14C7"/>
    <w:rsid w:val="008C2FFB"/>
    <w:rsid w:val="008C6EEA"/>
    <w:rsid w:val="008D5813"/>
    <w:rsid w:val="008D634E"/>
    <w:rsid w:val="008D778A"/>
    <w:rsid w:val="008F22BD"/>
    <w:rsid w:val="0090314A"/>
    <w:rsid w:val="009079BD"/>
    <w:rsid w:val="00912BD9"/>
    <w:rsid w:val="00916CFB"/>
    <w:rsid w:val="00920E5B"/>
    <w:rsid w:val="009249F8"/>
    <w:rsid w:val="00926436"/>
    <w:rsid w:val="0093018C"/>
    <w:rsid w:val="00932CCA"/>
    <w:rsid w:val="0093789D"/>
    <w:rsid w:val="00951799"/>
    <w:rsid w:val="009544C0"/>
    <w:rsid w:val="00954FA4"/>
    <w:rsid w:val="00956AE9"/>
    <w:rsid w:val="00964CC6"/>
    <w:rsid w:val="00977FF5"/>
    <w:rsid w:val="00991FDA"/>
    <w:rsid w:val="009927A1"/>
    <w:rsid w:val="0099500D"/>
    <w:rsid w:val="0099774D"/>
    <w:rsid w:val="009A310E"/>
    <w:rsid w:val="009A5F3B"/>
    <w:rsid w:val="009B0B61"/>
    <w:rsid w:val="009B19D7"/>
    <w:rsid w:val="009B28C0"/>
    <w:rsid w:val="009B395A"/>
    <w:rsid w:val="009B7136"/>
    <w:rsid w:val="009B7806"/>
    <w:rsid w:val="009C02C0"/>
    <w:rsid w:val="009C3AC2"/>
    <w:rsid w:val="009D13ED"/>
    <w:rsid w:val="009D220E"/>
    <w:rsid w:val="009D4365"/>
    <w:rsid w:val="009D4E3B"/>
    <w:rsid w:val="009D7BC9"/>
    <w:rsid w:val="009E0C5A"/>
    <w:rsid w:val="009E1982"/>
    <w:rsid w:val="009E3FE4"/>
    <w:rsid w:val="009E4D2C"/>
    <w:rsid w:val="009E7FEB"/>
    <w:rsid w:val="009F0978"/>
    <w:rsid w:val="009F3AEC"/>
    <w:rsid w:val="009F7492"/>
    <w:rsid w:val="00A00081"/>
    <w:rsid w:val="00A015F7"/>
    <w:rsid w:val="00A10D56"/>
    <w:rsid w:val="00A12AAE"/>
    <w:rsid w:val="00A166F7"/>
    <w:rsid w:val="00A169C3"/>
    <w:rsid w:val="00A16DD1"/>
    <w:rsid w:val="00A221AB"/>
    <w:rsid w:val="00A22441"/>
    <w:rsid w:val="00A23F3B"/>
    <w:rsid w:val="00A24406"/>
    <w:rsid w:val="00A25F64"/>
    <w:rsid w:val="00A27CC2"/>
    <w:rsid w:val="00A3273B"/>
    <w:rsid w:val="00A34773"/>
    <w:rsid w:val="00A40ED6"/>
    <w:rsid w:val="00A470EE"/>
    <w:rsid w:val="00A47621"/>
    <w:rsid w:val="00A479CD"/>
    <w:rsid w:val="00A50CFC"/>
    <w:rsid w:val="00A54D67"/>
    <w:rsid w:val="00A55A3F"/>
    <w:rsid w:val="00A56BC4"/>
    <w:rsid w:val="00A652F6"/>
    <w:rsid w:val="00A71856"/>
    <w:rsid w:val="00A732EA"/>
    <w:rsid w:val="00A7489E"/>
    <w:rsid w:val="00A8015F"/>
    <w:rsid w:val="00A80BD2"/>
    <w:rsid w:val="00A8337E"/>
    <w:rsid w:val="00A85039"/>
    <w:rsid w:val="00A851F7"/>
    <w:rsid w:val="00A906AA"/>
    <w:rsid w:val="00A94C5E"/>
    <w:rsid w:val="00AA104C"/>
    <w:rsid w:val="00AA241A"/>
    <w:rsid w:val="00AA245C"/>
    <w:rsid w:val="00AA252C"/>
    <w:rsid w:val="00AA666E"/>
    <w:rsid w:val="00AB4042"/>
    <w:rsid w:val="00AB52B9"/>
    <w:rsid w:val="00AB5518"/>
    <w:rsid w:val="00AC01D4"/>
    <w:rsid w:val="00AC4A04"/>
    <w:rsid w:val="00AD336F"/>
    <w:rsid w:val="00AD3550"/>
    <w:rsid w:val="00AE2564"/>
    <w:rsid w:val="00AE301F"/>
    <w:rsid w:val="00AE3302"/>
    <w:rsid w:val="00AE5719"/>
    <w:rsid w:val="00AE7077"/>
    <w:rsid w:val="00AF61C2"/>
    <w:rsid w:val="00AF6CC6"/>
    <w:rsid w:val="00B011CD"/>
    <w:rsid w:val="00B0296A"/>
    <w:rsid w:val="00B12295"/>
    <w:rsid w:val="00B137BE"/>
    <w:rsid w:val="00B15736"/>
    <w:rsid w:val="00B17A8A"/>
    <w:rsid w:val="00B17FA0"/>
    <w:rsid w:val="00B24344"/>
    <w:rsid w:val="00B26769"/>
    <w:rsid w:val="00B30697"/>
    <w:rsid w:val="00B31235"/>
    <w:rsid w:val="00B31C91"/>
    <w:rsid w:val="00B3747F"/>
    <w:rsid w:val="00B43194"/>
    <w:rsid w:val="00B47734"/>
    <w:rsid w:val="00B50FBA"/>
    <w:rsid w:val="00B558EB"/>
    <w:rsid w:val="00B577D3"/>
    <w:rsid w:val="00B60466"/>
    <w:rsid w:val="00B6548F"/>
    <w:rsid w:val="00B67DB6"/>
    <w:rsid w:val="00B7502A"/>
    <w:rsid w:val="00B77256"/>
    <w:rsid w:val="00B77305"/>
    <w:rsid w:val="00B7776C"/>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772"/>
    <w:rsid w:val="00BC1C22"/>
    <w:rsid w:val="00BC460B"/>
    <w:rsid w:val="00BC5725"/>
    <w:rsid w:val="00BD30B1"/>
    <w:rsid w:val="00BE0F7B"/>
    <w:rsid w:val="00BE10C2"/>
    <w:rsid w:val="00BF703C"/>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1525"/>
    <w:rsid w:val="00C42005"/>
    <w:rsid w:val="00C428DC"/>
    <w:rsid w:val="00C44446"/>
    <w:rsid w:val="00C4664D"/>
    <w:rsid w:val="00C472AA"/>
    <w:rsid w:val="00C50A05"/>
    <w:rsid w:val="00C54AED"/>
    <w:rsid w:val="00C55B2F"/>
    <w:rsid w:val="00C566BC"/>
    <w:rsid w:val="00C63D00"/>
    <w:rsid w:val="00C6441B"/>
    <w:rsid w:val="00C7108B"/>
    <w:rsid w:val="00C72676"/>
    <w:rsid w:val="00C73965"/>
    <w:rsid w:val="00C800FA"/>
    <w:rsid w:val="00C8089F"/>
    <w:rsid w:val="00C836CC"/>
    <w:rsid w:val="00C85594"/>
    <w:rsid w:val="00C87A74"/>
    <w:rsid w:val="00C90A71"/>
    <w:rsid w:val="00C91574"/>
    <w:rsid w:val="00C91BC2"/>
    <w:rsid w:val="00C92C71"/>
    <w:rsid w:val="00C92DF7"/>
    <w:rsid w:val="00C93F8F"/>
    <w:rsid w:val="00C94BF2"/>
    <w:rsid w:val="00CA2745"/>
    <w:rsid w:val="00CA3593"/>
    <w:rsid w:val="00CA5689"/>
    <w:rsid w:val="00CA759B"/>
    <w:rsid w:val="00CA7F4F"/>
    <w:rsid w:val="00CB21BC"/>
    <w:rsid w:val="00CB258E"/>
    <w:rsid w:val="00CB3C8F"/>
    <w:rsid w:val="00CB75CE"/>
    <w:rsid w:val="00CC01CF"/>
    <w:rsid w:val="00CC02F1"/>
    <w:rsid w:val="00CC11A6"/>
    <w:rsid w:val="00CC135E"/>
    <w:rsid w:val="00CD5D3F"/>
    <w:rsid w:val="00CF1E90"/>
    <w:rsid w:val="00CF38E7"/>
    <w:rsid w:val="00CF3DB3"/>
    <w:rsid w:val="00D03E6F"/>
    <w:rsid w:val="00D045E7"/>
    <w:rsid w:val="00D052BC"/>
    <w:rsid w:val="00D07026"/>
    <w:rsid w:val="00D07BAB"/>
    <w:rsid w:val="00D11C62"/>
    <w:rsid w:val="00D22C8F"/>
    <w:rsid w:val="00D33491"/>
    <w:rsid w:val="00D44F8E"/>
    <w:rsid w:val="00D44FD0"/>
    <w:rsid w:val="00D5017C"/>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1230"/>
    <w:rsid w:val="00DB2767"/>
    <w:rsid w:val="00DC4729"/>
    <w:rsid w:val="00DE556F"/>
    <w:rsid w:val="00E03B6D"/>
    <w:rsid w:val="00E0649E"/>
    <w:rsid w:val="00E17160"/>
    <w:rsid w:val="00E35BEC"/>
    <w:rsid w:val="00E43E13"/>
    <w:rsid w:val="00E50821"/>
    <w:rsid w:val="00E50EF8"/>
    <w:rsid w:val="00E51F91"/>
    <w:rsid w:val="00E6755F"/>
    <w:rsid w:val="00E67670"/>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43DA"/>
    <w:rsid w:val="00EB62E6"/>
    <w:rsid w:val="00EC3A4D"/>
    <w:rsid w:val="00ED1B30"/>
    <w:rsid w:val="00ED250E"/>
    <w:rsid w:val="00ED6535"/>
    <w:rsid w:val="00EE1AC1"/>
    <w:rsid w:val="00EE39D6"/>
    <w:rsid w:val="00EE413C"/>
    <w:rsid w:val="00EE52AD"/>
    <w:rsid w:val="00EF5839"/>
    <w:rsid w:val="00F00240"/>
    <w:rsid w:val="00F01F92"/>
    <w:rsid w:val="00F04443"/>
    <w:rsid w:val="00F10A08"/>
    <w:rsid w:val="00F139CF"/>
    <w:rsid w:val="00F22AC5"/>
    <w:rsid w:val="00F254D1"/>
    <w:rsid w:val="00F32B82"/>
    <w:rsid w:val="00F4043E"/>
    <w:rsid w:val="00F40CB5"/>
    <w:rsid w:val="00F41BBC"/>
    <w:rsid w:val="00F43B9D"/>
    <w:rsid w:val="00F444F0"/>
    <w:rsid w:val="00F50847"/>
    <w:rsid w:val="00F5206B"/>
    <w:rsid w:val="00F53F27"/>
    <w:rsid w:val="00F546D1"/>
    <w:rsid w:val="00F6513F"/>
    <w:rsid w:val="00F66272"/>
    <w:rsid w:val="00F6ACA0"/>
    <w:rsid w:val="00F709C0"/>
    <w:rsid w:val="00F7628E"/>
    <w:rsid w:val="00F82929"/>
    <w:rsid w:val="00F8610A"/>
    <w:rsid w:val="00F861CA"/>
    <w:rsid w:val="00F86C85"/>
    <w:rsid w:val="00F927A1"/>
    <w:rsid w:val="00F92E4D"/>
    <w:rsid w:val="00F94392"/>
    <w:rsid w:val="00FA36AD"/>
    <w:rsid w:val="00FA3764"/>
    <w:rsid w:val="00FA56ED"/>
    <w:rsid w:val="00FB5FA6"/>
    <w:rsid w:val="00FC1310"/>
    <w:rsid w:val="00FC1328"/>
    <w:rsid w:val="00FC2FF3"/>
    <w:rsid w:val="00FC3263"/>
    <w:rsid w:val="00FC51F9"/>
    <w:rsid w:val="00FC5B40"/>
    <w:rsid w:val="00FC5FF8"/>
    <w:rsid w:val="00FC702B"/>
    <w:rsid w:val="00FC7DBF"/>
    <w:rsid w:val="00FD3D7C"/>
    <w:rsid w:val="00FD4F8F"/>
    <w:rsid w:val="00FD4FF1"/>
    <w:rsid w:val="00FE0C16"/>
    <w:rsid w:val="00FE14AD"/>
    <w:rsid w:val="00FE14B1"/>
    <w:rsid w:val="00FE1F6A"/>
    <w:rsid w:val="00FF0070"/>
    <w:rsid w:val="00FF31EC"/>
    <w:rsid w:val="00FF5F6A"/>
    <w:rsid w:val="00FF6BE0"/>
    <w:rsid w:val="00FF6D36"/>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3E7C4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5602E5"/>
    <w:rPr>
      <w:color w:val="954F72" w:themeColor="followedHyperlink"/>
      <w:u w:val="single"/>
    </w:rPr>
  </w:style>
  <w:style w:type="character" w:customStyle="1" w:styleId="Heading1Char">
    <w:name w:val="Heading 1 Char"/>
    <w:basedOn w:val="DefaultParagraphFont"/>
    <w:link w:val="Heading1"/>
    <w:uiPriority w:val="9"/>
    <w:rsid w:val="00AB52B9"/>
    <w:rPr>
      <w:rFonts w:ascii="Arial" w:hAnsi="Arial" w:cs="Arial"/>
      <w:b/>
      <w:color w:val="000000"/>
      <w:kern w:val="28"/>
      <w:sz w:val="28"/>
      <w:lang w:eastAsia="en-GB"/>
    </w:rPr>
  </w:style>
  <w:style w:type="paragraph" w:styleId="Bibliography">
    <w:name w:val="Bibliography"/>
    <w:basedOn w:val="Normal"/>
    <w:next w:val="Normal"/>
    <w:uiPriority w:val="37"/>
    <w:unhideWhenUsed/>
    <w:rsid w:val="00AB52B9"/>
  </w:style>
  <w:style w:type="character" w:customStyle="1" w:styleId="Heading3Char">
    <w:name w:val="Heading 3 Char"/>
    <w:basedOn w:val="DefaultParagraphFont"/>
    <w:link w:val="Heading3"/>
    <w:uiPriority w:val="9"/>
    <w:semiHidden/>
    <w:rsid w:val="003E7C45"/>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3E7C45"/>
    <w:rPr>
      <w:b/>
      <w:bCs/>
    </w:rPr>
  </w:style>
  <w:style w:type="character" w:styleId="Emphasis">
    <w:name w:val="Emphasis"/>
    <w:basedOn w:val="DefaultParagraphFont"/>
    <w:uiPriority w:val="20"/>
    <w:qFormat/>
    <w:rsid w:val="003E7C45"/>
    <w:rPr>
      <w:i/>
      <w:iCs/>
    </w:rPr>
  </w:style>
  <w:style w:type="character" w:customStyle="1" w:styleId="apple-converted-space">
    <w:name w:val="apple-converted-space"/>
    <w:basedOn w:val="DefaultParagraphFont"/>
    <w:rsid w:val="003E7C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4230">
      <w:bodyDiv w:val="1"/>
      <w:marLeft w:val="0"/>
      <w:marRight w:val="0"/>
      <w:marTop w:val="0"/>
      <w:marBottom w:val="0"/>
      <w:divBdr>
        <w:top w:val="none" w:sz="0" w:space="0" w:color="auto"/>
        <w:left w:val="none" w:sz="0" w:space="0" w:color="auto"/>
        <w:bottom w:val="none" w:sz="0" w:space="0" w:color="auto"/>
        <w:right w:val="none" w:sz="0" w:space="0" w:color="auto"/>
      </w:divBdr>
    </w:div>
    <w:div w:id="12339488">
      <w:bodyDiv w:val="1"/>
      <w:marLeft w:val="0"/>
      <w:marRight w:val="0"/>
      <w:marTop w:val="0"/>
      <w:marBottom w:val="0"/>
      <w:divBdr>
        <w:top w:val="none" w:sz="0" w:space="0" w:color="auto"/>
        <w:left w:val="none" w:sz="0" w:space="0" w:color="auto"/>
        <w:bottom w:val="none" w:sz="0" w:space="0" w:color="auto"/>
        <w:right w:val="none" w:sz="0" w:space="0" w:color="auto"/>
      </w:divBdr>
    </w:div>
    <w:div w:id="12919485">
      <w:bodyDiv w:val="1"/>
      <w:marLeft w:val="0"/>
      <w:marRight w:val="0"/>
      <w:marTop w:val="0"/>
      <w:marBottom w:val="0"/>
      <w:divBdr>
        <w:top w:val="none" w:sz="0" w:space="0" w:color="auto"/>
        <w:left w:val="none" w:sz="0" w:space="0" w:color="auto"/>
        <w:bottom w:val="none" w:sz="0" w:space="0" w:color="auto"/>
        <w:right w:val="none" w:sz="0" w:space="0" w:color="auto"/>
      </w:divBdr>
    </w:div>
    <w:div w:id="25915424">
      <w:bodyDiv w:val="1"/>
      <w:marLeft w:val="0"/>
      <w:marRight w:val="0"/>
      <w:marTop w:val="0"/>
      <w:marBottom w:val="0"/>
      <w:divBdr>
        <w:top w:val="none" w:sz="0" w:space="0" w:color="auto"/>
        <w:left w:val="none" w:sz="0" w:space="0" w:color="auto"/>
        <w:bottom w:val="none" w:sz="0" w:space="0" w:color="auto"/>
        <w:right w:val="none" w:sz="0" w:space="0" w:color="auto"/>
      </w:divBdr>
    </w:div>
    <w:div w:id="36315448">
      <w:bodyDiv w:val="1"/>
      <w:marLeft w:val="0"/>
      <w:marRight w:val="0"/>
      <w:marTop w:val="0"/>
      <w:marBottom w:val="0"/>
      <w:divBdr>
        <w:top w:val="none" w:sz="0" w:space="0" w:color="auto"/>
        <w:left w:val="none" w:sz="0" w:space="0" w:color="auto"/>
        <w:bottom w:val="none" w:sz="0" w:space="0" w:color="auto"/>
        <w:right w:val="none" w:sz="0" w:space="0" w:color="auto"/>
      </w:divBdr>
    </w:div>
    <w:div w:id="36976650">
      <w:bodyDiv w:val="1"/>
      <w:marLeft w:val="0"/>
      <w:marRight w:val="0"/>
      <w:marTop w:val="0"/>
      <w:marBottom w:val="0"/>
      <w:divBdr>
        <w:top w:val="none" w:sz="0" w:space="0" w:color="auto"/>
        <w:left w:val="none" w:sz="0" w:space="0" w:color="auto"/>
        <w:bottom w:val="none" w:sz="0" w:space="0" w:color="auto"/>
        <w:right w:val="none" w:sz="0" w:space="0" w:color="auto"/>
      </w:divBdr>
    </w:div>
    <w:div w:id="37635602">
      <w:bodyDiv w:val="1"/>
      <w:marLeft w:val="0"/>
      <w:marRight w:val="0"/>
      <w:marTop w:val="0"/>
      <w:marBottom w:val="0"/>
      <w:divBdr>
        <w:top w:val="none" w:sz="0" w:space="0" w:color="auto"/>
        <w:left w:val="none" w:sz="0" w:space="0" w:color="auto"/>
        <w:bottom w:val="none" w:sz="0" w:space="0" w:color="auto"/>
        <w:right w:val="none" w:sz="0" w:space="0" w:color="auto"/>
      </w:divBdr>
    </w:div>
    <w:div w:id="41096674">
      <w:bodyDiv w:val="1"/>
      <w:marLeft w:val="0"/>
      <w:marRight w:val="0"/>
      <w:marTop w:val="0"/>
      <w:marBottom w:val="0"/>
      <w:divBdr>
        <w:top w:val="none" w:sz="0" w:space="0" w:color="auto"/>
        <w:left w:val="none" w:sz="0" w:space="0" w:color="auto"/>
        <w:bottom w:val="none" w:sz="0" w:space="0" w:color="auto"/>
        <w:right w:val="none" w:sz="0" w:space="0" w:color="auto"/>
      </w:divBdr>
    </w:div>
    <w:div w:id="47186810">
      <w:bodyDiv w:val="1"/>
      <w:marLeft w:val="0"/>
      <w:marRight w:val="0"/>
      <w:marTop w:val="0"/>
      <w:marBottom w:val="0"/>
      <w:divBdr>
        <w:top w:val="none" w:sz="0" w:space="0" w:color="auto"/>
        <w:left w:val="none" w:sz="0" w:space="0" w:color="auto"/>
        <w:bottom w:val="none" w:sz="0" w:space="0" w:color="auto"/>
        <w:right w:val="none" w:sz="0" w:space="0" w:color="auto"/>
      </w:divBdr>
    </w:div>
    <w:div w:id="52629704">
      <w:bodyDiv w:val="1"/>
      <w:marLeft w:val="0"/>
      <w:marRight w:val="0"/>
      <w:marTop w:val="0"/>
      <w:marBottom w:val="0"/>
      <w:divBdr>
        <w:top w:val="none" w:sz="0" w:space="0" w:color="auto"/>
        <w:left w:val="none" w:sz="0" w:space="0" w:color="auto"/>
        <w:bottom w:val="none" w:sz="0" w:space="0" w:color="auto"/>
        <w:right w:val="none" w:sz="0" w:space="0" w:color="auto"/>
      </w:divBdr>
    </w:div>
    <w:div w:id="65081239">
      <w:bodyDiv w:val="1"/>
      <w:marLeft w:val="0"/>
      <w:marRight w:val="0"/>
      <w:marTop w:val="0"/>
      <w:marBottom w:val="0"/>
      <w:divBdr>
        <w:top w:val="none" w:sz="0" w:space="0" w:color="auto"/>
        <w:left w:val="none" w:sz="0" w:space="0" w:color="auto"/>
        <w:bottom w:val="none" w:sz="0" w:space="0" w:color="auto"/>
        <w:right w:val="none" w:sz="0" w:space="0" w:color="auto"/>
      </w:divBdr>
    </w:div>
    <w:div w:id="83915551">
      <w:bodyDiv w:val="1"/>
      <w:marLeft w:val="0"/>
      <w:marRight w:val="0"/>
      <w:marTop w:val="0"/>
      <w:marBottom w:val="0"/>
      <w:divBdr>
        <w:top w:val="none" w:sz="0" w:space="0" w:color="auto"/>
        <w:left w:val="none" w:sz="0" w:space="0" w:color="auto"/>
        <w:bottom w:val="none" w:sz="0" w:space="0" w:color="auto"/>
        <w:right w:val="none" w:sz="0" w:space="0" w:color="auto"/>
      </w:divBdr>
    </w:div>
    <w:div w:id="90664227">
      <w:bodyDiv w:val="1"/>
      <w:marLeft w:val="0"/>
      <w:marRight w:val="0"/>
      <w:marTop w:val="0"/>
      <w:marBottom w:val="0"/>
      <w:divBdr>
        <w:top w:val="none" w:sz="0" w:space="0" w:color="auto"/>
        <w:left w:val="none" w:sz="0" w:space="0" w:color="auto"/>
        <w:bottom w:val="none" w:sz="0" w:space="0" w:color="auto"/>
        <w:right w:val="none" w:sz="0" w:space="0" w:color="auto"/>
      </w:divBdr>
    </w:div>
    <w:div w:id="92286307">
      <w:bodyDiv w:val="1"/>
      <w:marLeft w:val="0"/>
      <w:marRight w:val="0"/>
      <w:marTop w:val="0"/>
      <w:marBottom w:val="0"/>
      <w:divBdr>
        <w:top w:val="none" w:sz="0" w:space="0" w:color="auto"/>
        <w:left w:val="none" w:sz="0" w:space="0" w:color="auto"/>
        <w:bottom w:val="none" w:sz="0" w:space="0" w:color="auto"/>
        <w:right w:val="none" w:sz="0" w:space="0" w:color="auto"/>
      </w:divBdr>
    </w:div>
    <w:div w:id="95178806">
      <w:bodyDiv w:val="1"/>
      <w:marLeft w:val="0"/>
      <w:marRight w:val="0"/>
      <w:marTop w:val="0"/>
      <w:marBottom w:val="0"/>
      <w:divBdr>
        <w:top w:val="none" w:sz="0" w:space="0" w:color="auto"/>
        <w:left w:val="none" w:sz="0" w:space="0" w:color="auto"/>
        <w:bottom w:val="none" w:sz="0" w:space="0" w:color="auto"/>
        <w:right w:val="none" w:sz="0" w:space="0" w:color="auto"/>
      </w:divBdr>
    </w:div>
    <w:div w:id="101339720">
      <w:bodyDiv w:val="1"/>
      <w:marLeft w:val="0"/>
      <w:marRight w:val="0"/>
      <w:marTop w:val="0"/>
      <w:marBottom w:val="0"/>
      <w:divBdr>
        <w:top w:val="none" w:sz="0" w:space="0" w:color="auto"/>
        <w:left w:val="none" w:sz="0" w:space="0" w:color="auto"/>
        <w:bottom w:val="none" w:sz="0" w:space="0" w:color="auto"/>
        <w:right w:val="none" w:sz="0" w:space="0" w:color="auto"/>
      </w:divBdr>
    </w:div>
    <w:div w:id="103814357">
      <w:bodyDiv w:val="1"/>
      <w:marLeft w:val="0"/>
      <w:marRight w:val="0"/>
      <w:marTop w:val="0"/>
      <w:marBottom w:val="0"/>
      <w:divBdr>
        <w:top w:val="none" w:sz="0" w:space="0" w:color="auto"/>
        <w:left w:val="none" w:sz="0" w:space="0" w:color="auto"/>
        <w:bottom w:val="none" w:sz="0" w:space="0" w:color="auto"/>
        <w:right w:val="none" w:sz="0" w:space="0" w:color="auto"/>
      </w:divBdr>
    </w:div>
    <w:div w:id="104932866">
      <w:bodyDiv w:val="1"/>
      <w:marLeft w:val="0"/>
      <w:marRight w:val="0"/>
      <w:marTop w:val="0"/>
      <w:marBottom w:val="0"/>
      <w:divBdr>
        <w:top w:val="none" w:sz="0" w:space="0" w:color="auto"/>
        <w:left w:val="none" w:sz="0" w:space="0" w:color="auto"/>
        <w:bottom w:val="none" w:sz="0" w:space="0" w:color="auto"/>
        <w:right w:val="none" w:sz="0" w:space="0" w:color="auto"/>
      </w:divBdr>
    </w:div>
    <w:div w:id="109051955">
      <w:bodyDiv w:val="1"/>
      <w:marLeft w:val="0"/>
      <w:marRight w:val="0"/>
      <w:marTop w:val="0"/>
      <w:marBottom w:val="0"/>
      <w:divBdr>
        <w:top w:val="none" w:sz="0" w:space="0" w:color="auto"/>
        <w:left w:val="none" w:sz="0" w:space="0" w:color="auto"/>
        <w:bottom w:val="none" w:sz="0" w:space="0" w:color="auto"/>
        <w:right w:val="none" w:sz="0" w:space="0" w:color="auto"/>
      </w:divBdr>
    </w:div>
    <w:div w:id="117190969">
      <w:bodyDiv w:val="1"/>
      <w:marLeft w:val="0"/>
      <w:marRight w:val="0"/>
      <w:marTop w:val="0"/>
      <w:marBottom w:val="0"/>
      <w:divBdr>
        <w:top w:val="none" w:sz="0" w:space="0" w:color="auto"/>
        <w:left w:val="none" w:sz="0" w:space="0" w:color="auto"/>
        <w:bottom w:val="none" w:sz="0" w:space="0" w:color="auto"/>
        <w:right w:val="none" w:sz="0" w:space="0" w:color="auto"/>
      </w:divBdr>
    </w:div>
    <w:div w:id="118425143">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19344406">
      <w:bodyDiv w:val="1"/>
      <w:marLeft w:val="0"/>
      <w:marRight w:val="0"/>
      <w:marTop w:val="0"/>
      <w:marBottom w:val="0"/>
      <w:divBdr>
        <w:top w:val="none" w:sz="0" w:space="0" w:color="auto"/>
        <w:left w:val="none" w:sz="0" w:space="0" w:color="auto"/>
        <w:bottom w:val="none" w:sz="0" w:space="0" w:color="auto"/>
        <w:right w:val="none" w:sz="0" w:space="0" w:color="auto"/>
      </w:divBdr>
    </w:div>
    <w:div w:id="127358873">
      <w:bodyDiv w:val="1"/>
      <w:marLeft w:val="0"/>
      <w:marRight w:val="0"/>
      <w:marTop w:val="0"/>
      <w:marBottom w:val="0"/>
      <w:divBdr>
        <w:top w:val="none" w:sz="0" w:space="0" w:color="auto"/>
        <w:left w:val="none" w:sz="0" w:space="0" w:color="auto"/>
        <w:bottom w:val="none" w:sz="0" w:space="0" w:color="auto"/>
        <w:right w:val="none" w:sz="0" w:space="0" w:color="auto"/>
      </w:divBdr>
    </w:div>
    <w:div w:id="133179310">
      <w:bodyDiv w:val="1"/>
      <w:marLeft w:val="0"/>
      <w:marRight w:val="0"/>
      <w:marTop w:val="0"/>
      <w:marBottom w:val="0"/>
      <w:divBdr>
        <w:top w:val="none" w:sz="0" w:space="0" w:color="auto"/>
        <w:left w:val="none" w:sz="0" w:space="0" w:color="auto"/>
        <w:bottom w:val="none" w:sz="0" w:space="0" w:color="auto"/>
        <w:right w:val="none" w:sz="0" w:space="0" w:color="auto"/>
      </w:divBdr>
    </w:div>
    <w:div w:id="136186438">
      <w:bodyDiv w:val="1"/>
      <w:marLeft w:val="0"/>
      <w:marRight w:val="0"/>
      <w:marTop w:val="0"/>
      <w:marBottom w:val="0"/>
      <w:divBdr>
        <w:top w:val="none" w:sz="0" w:space="0" w:color="auto"/>
        <w:left w:val="none" w:sz="0" w:space="0" w:color="auto"/>
        <w:bottom w:val="none" w:sz="0" w:space="0" w:color="auto"/>
        <w:right w:val="none" w:sz="0" w:space="0" w:color="auto"/>
      </w:divBdr>
    </w:div>
    <w:div w:id="146677202">
      <w:bodyDiv w:val="1"/>
      <w:marLeft w:val="0"/>
      <w:marRight w:val="0"/>
      <w:marTop w:val="0"/>
      <w:marBottom w:val="0"/>
      <w:divBdr>
        <w:top w:val="none" w:sz="0" w:space="0" w:color="auto"/>
        <w:left w:val="none" w:sz="0" w:space="0" w:color="auto"/>
        <w:bottom w:val="none" w:sz="0" w:space="0" w:color="auto"/>
        <w:right w:val="none" w:sz="0" w:space="0" w:color="auto"/>
      </w:divBdr>
    </w:div>
    <w:div w:id="157617680">
      <w:bodyDiv w:val="1"/>
      <w:marLeft w:val="0"/>
      <w:marRight w:val="0"/>
      <w:marTop w:val="0"/>
      <w:marBottom w:val="0"/>
      <w:divBdr>
        <w:top w:val="none" w:sz="0" w:space="0" w:color="auto"/>
        <w:left w:val="none" w:sz="0" w:space="0" w:color="auto"/>
        <w:bottom w:val="none" w:sz="0" w:space="0" w:color="auto"/>
        <w:right w:val="none" w:sz="0" w:space="0" w:color="auto"/>
      </w:divBdr>
    </w:div>
    <w:div w:id="160242875">
      <w:bodyDiv w:val="1"/>
      <w:marLeft w:val="0"/>
      <w:marRight w:val="0"/>
      <w:marTop w:val="0"/>
      <w:marBottom w:val="0"/>
      <w:divBdr>
        <w:top w:val="none" w:sz="0" w:space="0" w:color="auto"/>
        <w:left w:val="none" w:sz="0" w:space="0" w:color="auto"/>
        <w:bottom w:val="none" w:sz="0" w:space="0" w:color="auto"/>
        <w:right w:val="none" w:sz="0" w:space="0" w:color="auto"/>
      </w:divBdr>
    </w:div>
    <w:div w:id="160967444">
      <w:bodyDiv w:val="1"/>
      <w:marLeft w:val="0"/>
      <w:marRight w:val="0"/>
      <w:marTop w:val="0"/>
      <w:marBottom w:val="0"/>
      <w:divBdr>
        <w:top w:val="none" w:sz="0" w:space="0" w:color="auto"/>
        <w:left w:val="none" w:sz="0" w:space="0" w:color="auto"/>
        <w:bottom w:val="none" w:sz="0" w:space="0" w:color="auto"/>
        <w:right w:val="none" w:sz="0" w:space="0" w:color="auto"/>
      </w:divBdr>
    </w:div>
    <w:div w:id="161743651">
      <w:bodyDiv w:val="1"/>
      <w:marLeft w:val="0"/>
      <w:marRight w:val="0"/>
      <w:marTop w:val="0"/>
      <w:marBottom w:val="0"/>
      <w:divBdr>
        <w:top w:val="none" w:sz="0" w:space="0" w:color="auto"/>
        <w:left w:val="none" w:sz="0" w:space="0" w:color="auto"/>
        <w:bottom w:val="none" w:sz="0" w:space="0" w:color="auto"/>
        <w:right w:val="none" w:sz="0" w:space="0" w:color="auto"/>
      </w:divBdr>
    </w:div>
    <w:div w:id="169149478">
      <w:bodyDiv w:val="1"/>
      <w:marLeft w:val="0"/>
      <w:marRight w:val="0"/>
      <w:marTop w:val="0"/>
      <w:marBottom w:val="0"/>
      <w:divBdr>
        <w:top w:val="none" w:sz="0" w:space="0" w:color="auto"/>
        <w:left w:val="none" w:sz="0" w:space="0" w:color="auto"/>
        <w:bottom w:val="none" w:sz="0" w:space="0" w:color="auto"/>
        <w:right w:val="none" w:sz="0" w:space="0" w:color="auto"/>
      </w:divBdr>
    </w:div>
    <w:div w:id="174656124">
      <w:bodyDiv w:val="1"/>
      <w:marLeft w:val="0"/>
      <w:marRight w:val="0"/>
      <w:marTop w:val="0"/>
      <w:marBottom w:val="0"/>
      <w:divBdr>
        <w:top w:val="none" w:sz="0" w:space="0" w:color="auto"/>
        <w:left w:val="none" w:sz="0" w:space="0" w:color="auto"/>
        <w:bottom w:val="none" w:sz="0" w:space="0" w:color="auto"/>
        <w:right w:val="none" w:sz="0" w:space="0" w:color="auto"/>
      </w:divBdr>
    </w:div>
    <w:div w:id="182746128">
      <w:bodyDiv w:val="1"/>
      <w:marLeft w:val="0"/>
      <w:marRight w:val="0"/>
      <w:marTop w:val="0"/>
      <w:marBottom w:val="0"/>
      <w:divBdr>
        <w:top w:val="none" w:sz="0" w:space="0" w:color="auto"/>
        <w:left w:val="none" w:sz="0" w:space="0" w:color="auto"/>
        <w:bottom w:val="none" w:sz="0" w:space="0" w:color="auto"/>
        <w:right w:val="none" w:sz="0" w:space="0" w:color="auto"/>
      </w:divBdr>
    </w:div>
    <w:div w:id="185795826">
      <w:bodyDiv w:val="1"/>
      <w:marLeft w:val="0"/>
      <w:marRight w:val="0"/>
      <w:marTop w:val="0"/>
      <w:marBottom w:val="0"/>
      <w:divBdr>
        <w:top w:val="none" w:sz="0" w:space="0" w:color="auto"/>
        <w:left w:val="none" w:sz="0" w:space="0" w:color="auto"/>
        <w:bottom w:val="none" w:sz="0" w:space="0" w:color="auto"/>
        <w:right w:val="none" w:sz="0" w:space="0" w:color="auto"/>
      </w:divBdr>
    </w:div>
    <w:div w:id="203949430">
      <w:bodyDiv w:val="1"/>
      <w:marLeft w:val="0"/>
      <w:marRight w:val="0"/>
      <w:marTop w:val="0"/>
      <w:marBottom w:val="0"/>
      <w:divBdr>
        <w:top w:val="none" w:sz="0" w:space="0" w:color="auto"/>
        <w:left w:val="none" w:sz="0" w:space="0" w:color="auto"/>
        <w:bottom w:val="none" w:sz="0" w:space="0" w:color="auto"/>
        <w:right w:val="none" w:sz="0" w:space="0" w:color="auto"/>
      </w:divBdr>
    </w:div>
    <w:div w:id="214464724">
      <w:bodyDiv w:val="1"/>
      <w:marLeft w:val="0"/>
      <w:marRight w:val="0"/>
      <w:marTop w:val="0"/>
      <w:marBottom w:val="0"/>
      <w:divBdr>
        <w:top w:val="none" w:sz="0" w:space="0" w:color="auto"/>
        <w:left w:val="none" w:sz="0" w:space="0" w:color="auto"/>
        <w:bottom w:val="none" w:sz="0" w:space="0" w:color="auto"/>
        <w:right w:val="none" w:sz="0" w:space="0" w:color="auto"/>
      </w:divBdr>
    </w:div>
    <w:div w:id="223375518">
      <w:bodyDiv w:val="1"/>
      <w:marLeft w:val="0"/>
      <w:marRight w:val="0"/>
      <w:marTop w:val="0"/>
      <w:marBottom w:val="0"/>
      <w:divBdr>
        <w:top w:val="none" w:sz="0" w:space="0" w:color="auto"/>
        <w:left w:val="none" w:sz="0" w:space="0" w:color="auto"/>
        <w:bottom w:val="none" w:sz="0" w:space="0" w:color="auto"/>
        <w:right w:val="none" w:sz="0" w:space="0" w:color="auto"/>
      </w:divBdr>
    </w:div>
    <w:div w:id="228736998">
      <w:bodyDiv w:val="1"/>
      <w:marLeft w:val="0"/>
      <w:marRight w:val="0"/>
      <w:marTop w:val="0"/>
      <w:marBottom w:val="0"/>
      <w:divBdr>
        <w:top w:val="none" w:sz="0" w:space="0" w:color="auto"/>
        <w:left w:val="none" w:sz="0" w:space="0" w:color="auto"/>
        <w:bottom w:val="none" w:sz="0" w:space="0" w:color="auto"/>
        <w:right w:val="none" w:sz="0" w:space="0" w:color="auto"/>
      </w:divBdr>
    </w:div>
    <w:div w:id="231307637">
      <w:bodyDiv w:val="1"/>
      <w:marLeft w:val="0"/>
      <w:marRight w:val="0"/>
      <w:marTop w:val="0"/>
      <w:marBottom w:val="0"/>
      <w:divBdr>
        <w:top w:val="none" w:sz="0" w:space="0" w:color="auto"/>
        <w:left w:val="none" w:sz="0" w:space="0" w:color="auto"/>
        <w:bottom w:val="none" w:sz="0" w:space="0" w:color="auto"/>
        <w:right w:val="none" w:sz="0" w:space="0" w:color="auto"/>
      </w:divBdr>
    </w:div>
    <w:div w:id="231670638">
      <w:bodyDiv w:val="1"/>
      <w:marLeft w:val="0"/>
      <w:marRight w:val="0"/>
      <w:marTop w:val="0"/>
      <w:marBottom w:val="0"/>
      <w:divBdr>
        <w:top w:val="none" w:sz="0" w:space="0" w:color="auto"/>
        <w:left w:val="none" w:sz="0" w:space="0" w:color="auto"/>
        <w:bottom w:val="none" w:sz="0" w:space="0" w:color="auto"/>
        <w:right w:val="none" w:sz="0" w:space="0" w:color="auto"/>
      </w:divBdr>
    </w:div>
    <w:div w:id="273247531">
      <w:bodyDiv w:val="1"/>
      <w:marLeft w:val="0"/>
      <w:marRight w:val="0"/>
      <w:marTop w:val="0"/>
      <w:marBottom w:val="0"/>
      <w:divBdr>
        <w:top w:val="none" w:sz="0" w:space="0" w:color="auto"/>
        <w:left w:val="none" w:sz="0" w:space="0" w:color="auto"/>
        <w:bottom w:val="none" w:sz="0" w:space="0" w:color="auto"/>
        <w:right w:val="none" w:sz="0" w:space="0" w:color="auto"/>
      </w:divBdr>
    </w:div>
    <w:div w:id="273489525">
      <w:bodyDiv w:val="1"/>
      <w:marLeft w:val="0"/>
      <w:marRight w:val="0"/>
      <w:marTop w:val="0"/>
      <w:marBottom w:val="0"/>
      <w:divBdr>
        <w:top w:val="none" w:sz="0" w:space="0" w:color="auto"/>
        <w:left w:val="none" w:sz="0" w:space="0" w:color="auto"/>
        <w:bottom w:val="none" w:sz="0" w:space="0" w:color="auto"/>
        <w:right w:val="none" w:sz="0" w:space="0" w:color="auto"/>
      </w:divBdr>
    </w:div>
    <w:div w:id="275143989">
      <w:bodyDiv w:val="1"/>
      <w:marLeft w:val="0"/>
      <w:marRight w:val="0"/>
      <w:marTop w:val="0"/>
      <w:marBottom w:val="0"/>
      <w:divBdr>
        <w:top w:val="none" w:sz="0" w:space="0" w:color="auto"/>
        <w:left w:val="none" w:sz="0" w:space="0" w:color="auto"/>
        <w:bottom w:val="none" w:sz="0" w:space="0" w:color="auto"/>
        <w:right w:val="none" w:sz="0" w:space="0" w:color="auto"/>
      </w:divBdr>
    </w:div>
    <w:div w:id="286401617">
      <w:bodyDiv w:val="1"/>
      <w:marLeft w:val="0"/>
      <w:marRight w:val="0"/>
      <w:marTop w:val="0"/>
      <w:marBottom w:val="0"/>
      <w:divBdr>
        <w:top w:val="none" w:sz="0" w:space="0" w:color="auto"/>
        <w:left w:val="none" w:sz="0" w:space="0" w:color="auto"/>
        <w:bottom w:val="none" w:sz="0" w:space="0" w:color="auto"/>
        <w:right w:val="none" w:sz="0" w:space="0" w:color="auto"/>
      </w:divBdr>
    </w:div>
    <w:div w:id="288711188">
      <w:bodyDiv w:val="1"/>
      <w:marLeft w:val="0"/>
      <w:marRight w:val="0"/>
      <w:marTop w:val="0"/>
      <w:marBottom w:val="0"/>
      <w:divBdr>
        <w:top w:val="none" w:sz="0" w:space="0" w:color="auto"/>
        <w:left w:val="none" w:sz="0" w:space="0" w:color="auto"/>
        <w:bottom w:val="none" w:sz="0" w:space="0" w:color="auto"/>
        <w:right w:val="none" w:sz="0" w:space="0" w:color="auto"/>
      </w:divBdr>
    </w:div>
    <w:div w:id="291137519">
      <w:bodyDiv w:val="1"/>
      <w:marLeft w:val="0"/>
      <w:marRight w:val="0"/>
      <w:marTop w:val="0"/>
      <w:marBottom w:val="0"/>
      <w:divBdr>
        <w:top w:val="none" w:sz="0" w:space="0" w:color="auto"/>
        <w:left w:val="none" w:sz="0" w:space="0" w:color="auto"/>
        <w:bottom w:val="none" w:sz="0" w:space="0" w:color="auto"/>
        <w:right w:val="none" w:sz="0" w:space="0" w:color="auto"/>
      </w:divBdr>
    </w:div>
    <w:div w:id="291864246">
      <w:bodyDiv w:val="1"/>
      <w:marLeft w:val="0"/>
      <w:marRight w:val="0"/>
      <w:marTop w:val="0"/>
      <w:marBottom w:val="0"/>
      <w:divBdr>
        <w:top w:val="none" w:sz="0" w:space="0" w:color="auto"/>
        <w:left w:val="none" w:sz="0" w:space="0" w:color="auto"/>
        <w:bottom w:val="none" w:sz="0" w:space="0" w:color="auto"/>
        <w:right w:val="none" w:sz="0" w:space="0" w:color="auto"/>
      </w:divBdr>
    </w:div>
    <w:div w:id="292374028">
      <w:bodyDiv w:val="1"/>
      <w:marLeft w:val="0"/>
      <w:marRight w:val="0"/>
      <w:marTop w:val="0"/>
      <w:marBottom w:val="0"/>
      <w:divBdr>
        <w:top w:val="none" w:sz="0" w:space="0" w:color="auto"/>
        <w:left w:val="none" w:sz="0" w:space="0" w:color="auto"/>
        <w:bottom w:val="none" w:sz="0" w:space="0" w:color="auto"/>
        <w:right w:val="none" w:sz="0" w:space="0" w:color="auto"/>
      </w:divBdr>
    </w:div>
    <w:div w:id="296685119">
      <w:bodyDiv w:val="1"/>
      <w:marLeft w:val="0"/>
      <w:marRight w:val="0"/>
      <w:marTop w:val="0"/>
      <w:marBottom w:val="0"/>
      <w:divBdr>
        <w:top w:val="none" w:sz="0" w:space="0" w:color="auto"/>
        <w:left w:val="none" w:sz="0" w:space="0" w:color="auto"/>
        <w:bottom w:val="none" w:sz="0" w:space="0" w:color="auto"/>
        <w:right w:val="none" w:sz="0" w:space="0" w:color="auto"/>
      </w:divBdr>
    </w:div>
    <w:div w:id="345525559">
      <w:bodyDiv w:val="1"/>
      <w:marLeft w:val="0"/>
      <w:marRight w:val="0"/>
      <w:marTop w:val="0"/>
      <w:marBottom w:val="0"/>
      <w:divBdr>
        <w:top w:val="none" w:sz="0" w:space="0" w:color="auto"/>
        <w:left w:val="none" w:sz="0" w:space="0" w:color="auto"/>
        <w:bottom w:val="none" w:sz="0" w:space="0" w:color="auto"/>
        <w:right w:val="none" w:sz="0" w:space="0" w:color="auto"/>
      </w:divBdr>
    </w:div>
    <w:div w:id="346375471">
      <w:bodyDiv w:val="1"/>
      <w:marLeft w:val="0"/>
      <w:marRight w:val="0"/>
      <w:marTop w:val="0"/>
      <w:marBottom w:val="0"/>
      <w:divBdr>
        <w:top w:val="none" w:sz="0" w:space="0" w:color="auto"/>
        <w:left w:val="none" w:sz="0" w:space="0" w:color="auto"/>
        <w:bottom w:val="none" w:sz="0" w:space="0" w:color="auto"/>
        <w:right w:val="none" w:sz="0" w:space="0" w:color="auto"/>
      </w:divBdr>
    </w:div>
    <w:div w:id="348486057">
      <w:bodyDiv w:val="1"/>
      <w:marLeft w:val="0"/>
      <w:marRight w:val="0"/>
      <w:marTop w:val="0"/>
      <w:marBottom w:val="0"/>
      <w:divBdr>
        <w:top w:val="none" w:sz="0" w:space="0" w:color="auto"/>
        <w:left w:val="none" w:sz="0" w:space="0" w:color="auto"/>
        <w:bottom w:val="none" w:sz="0" w:space="0" w:color="auto"/>
        <w:right w:val="none" w:sz="0" w:space="0" w:color="auto"/>
      </w:divBdr>
    </w:div>
    <w:div w:id="364185719">
      <w:bodyDiv w:val="1"/>
      <w:marLeft w:val="0"/>
      <w:marRight w:val="0"/>
      <w:marTop w:val="0"/>
      <w:marBottom w:val="0"/>
      <w:divBdr>
        <w:top w:val="none" w:sz="0" w:space="0" w:color="auto"/>
        <w:left w:val="none" w:sz="0" w:space="0" w:color="auto"/>
        <w:bottom w:val="none" w:sz="0" w:space="0" w:color="auto"/>
        <w:right w:val="none" w:sz="0" w:space="0" w:color="auto"/>
      </w:divBdr>
    </w:div>
    <w:div w:id="372006285">
      <w:bodyDiv w:val="1"/>
      <w:marLeft w:val="0"/>
      <w:marRight w:val="0"/>
      <w:marTop w:val="0"/>
      <w:marBottom w:val="0"/>
      <w:divBdr>
        <w:top w:val="none" w:sz="0" w:space="0" w:color="auto"/>
        <w:left w:val="none" w:sz="0" w:space="0" w:color="auto"/>
        <w:bottom w:val="none" w:sz="0" w:space="0" w:color="auto"/>
        <w:right w:val="none" w:sz="0" w:space="0" w:color="auto"/>
      </w:divBdr>
    </w:div>
    <w:div w:id="380712569">
      <w:bodyDiv w:val="1"/>
      <w:marLeft w:val="0"/>
      <w:marRight w:val="0"/>
      <w:marTop w:val="0"/>
      <w:marBottom w:val="0"/>
      <w:divBdr>
        <w:top w:val="none" w:sz="0" w:space="0" w:color="auto"/>
        <w:left w:val="none" w:sz="0" w:space="0" w:color="auto"/>
        <w:bottom w:val="none" w:sz="0" w:space="0" w:color="auto"/>
        <w:right w:val="none" w:sz="0" w:space="0" w:color="auto"/>
      </w:divBdr>
    </w:div>
    <w:div w:id="380792447">
      <w:bodyDiv w:val="1"/>
      <w:marLeft w:val="0"/>
      <w:marRight w:val="0"/>
      <w:marTop w:val="0"/>
      <w:marBottom w:val="0"/>
      <w:divBdr>
        <w:top w:val="none" w:sz="0" w:space="0" w:color="auto"/>
        <w:left w:val="none" w:sz="0" w:space="0" w:color="auto"/>
        <w:bottom w:val="none" w:sz="0" w:space="0" w:color="auto"/>
        <w:right w:val="none" w:sz="0" w:space="0" w:color="auto"/>
      </w:divBdr>
    </w:div>
    <w:div w:id="389039079">
      <w:bodyDiv w:val="1"/>
      <w:marLeft w:val="0"/>
      <w:marRight w:val="0"/>
      <w:marTop w:val="0"/>
      <w:marBottom w:val="0"/>
      <w:divBdr>
        <w:top w:val="none" w:sz="0" w:space="0" w:color="auto"/>
        <w:left w:val="none" w:sz="0" w:space="0" w:color="auto"/>
        <w:bottom w:val="none" w:sz="0" w:space="0" w:color="auto"/>
        <w:right w:val="none" w:sz="0" w:space="0" w:color="auto"/>
      </w:divBdr>
    </w:div>
    <w:div w:id="390730982">
      <w:bodyDiv w:val="1"/>
      <w:marLeft w:val="0"/>
      <w:marRight w:val="0"/>
      <w:marTop w:val="0"/>
      <w:marBottom w:val="0"/>
      <w:divBdr>
        <w:top w:val="none" w:sz="0" w:space="0" w:color="auto"/>
        <w:left w:val="none" w:sz="0" w:space="0" w:color="auto"/>
        <w:bottom w:val="none" w:sz="0" w:space="0" w:color="auto"/>
        <w:right w:val="none" w:sz="0" w:space="0" w:color="auto"/>
      </w:divBdr>
    </w:div>
    <w:div w:id="395009994">
      <w:bodyDiv w:val="1"/>
      <w:marLeft w:val="0"/>
      <w:marRight w:val="0"/>
      <w:marTop w:val="0"/>
      <w:marBottom w:val="0"/>
      <w:divBdr>
        <w:top w:val="none" w:sz="0" w:space="0" w:color="auto"/>
        <w:left w:val="none" w:sz="0" w:space="0" w:color="auto"/>
        <w:bottom w:val="none" w:sz="0" w:space="0" w:color="auto"/>
        <w:right w:val="none" w:sz="0" w:space="0" w:color="auto"/>
      </w:divBdr>
    </w:div>
    <w:div w:id="395327058">
      <w:bodyDiv w:val="1"/>
      <w:marLeft w:val="0"/>
      <w:marRight w:val="0"/>
      <w:marTop w:val="0"/>
      <w:marBottom w:val="0"/>
      <w:divBdr>
        <w:top w:val="none" w:sz="0" w:space="0" w:color="auto"/>
        <w:left w:val="none" w:sz="0" w:space="0" w:color="auto"/>
        <w:bottom w:val="none" w:sz="0" w:space="0" w:color="auto"/>
        <w:right w:val="none" w:sz="0" w:space="0" w:color="auto"/>
      </w:divBdr>
    </w:div>
    <w:div w:id="406878618">
      <w:bodyDiv w:val="1"/>
      <w:marLeft w:val="0"/>
      <w:marRight w:val="0"/>
      <w:marTop w:val="0"/>
      <w:marBottom w:val="0"/>
      <w:divBdr>
        <w:top w:val="none" w:sz="0" w:space="0" w:color="auto"/>
        <w:left w:val="none" w:sz="0" w:space="0" w:color="auto"/>
        <w:bottom w:val="none" w:sz="0" w:space="0" w:color="auto"/>
        <w:right w:val="none" w:sz="0" w:space="0" w:color="auto"/>
      </w:divBdr>
    </w:div>
    <w:div w:id="418212604">
      <w:bodyDiv w:val="1"/>
      <w:marLeft w:val="0"/>
      <w:marRight w:val="0"/>
      <w:marTop w:val="0"/>
      <w:marBottom w:val="0"/>
      <w:divBdr>
        <w:top w:val="none" w:sz="0" w:space="0" w:color="auto"/>
        <w:left w:val="none" w:sz="0" w:space="0" w:color="auto"/>
        <w:bottom w:val="none" w:sz="0" w:space="0" w:color="auto"/>
        <w:right w:val="none" w:sz="0" w:space="0" w:color="auto"/>
      </w:divBdr>
    </w:div>
    <w:div w:id="424040757">
      <w:bodyDiv w:val="1"/>
      <w:marLeft w:val="0"/>
      <w:marRight w:val="0"/>
      <w:marTop w:val="0"/>
      <w:marBottom w:val="0"/>
      <w:divBdr>
        <w:top w:val="none" w:sz="0" w:space="0" w:color="auto"/>
        <w:left w:val="none" w:sz="0" w:space="0" w:color="auto"/>
        <w:bottom w:val="none" w:sz="0" w:space="0" w:color="auto"/>
        <w:right w:val="none" w:sz="0" w:space="0" w:color="auto"/>
      </w:divBdr>
    </w:div>
    <w:div w:id="442698935">
      <w:bodyDiv w:val="1"/>
      <w:marLeft w:val="0"/>
      <w:marRight w:val="0"/>
      <w:marTop w:val="0"/>
      <w:marBottom w:val="0"/>
      <w:divBdr>
        <w:top w:val="none" w:sz="0" w:space="0" w:color="auto"/>
        <w:left w:val="none" w:sz="0" w:space="0" w:color="auto"/>
        <w:bottom w:val="none" w:sz="0" w:space="0" w:color="auto"/>
        <w:right w:val="none" w:sz="0" w:space="0" w:color="auto"/>
      </w:divBdr>
    </w:div>
    <w:div w:id="464156304">
      <w:bodyDiv w:val="1"/>
      <w:marLeft w:val="0"/>
      <w:marRight w:val="0"/>
      <w:marTop w:val="0"/>
      <w:marBottom w:val="0"/>
      <w:divBdr>
        <w:top w:val="none" w:sz="0" w:space="0" w:color="auto"/>
        <w:left w:val="none" w:sz="0" w:space="0" w:color="auto"/>
        <w:bottom w:val="none" w:sz="0" w:space="0" w:color="auto"/>
        <w:right w:val="none" w:sz="0" w:space="0" w:color="auto"/>
      </w:divBdr>
    </w:div>
    <w:div w:id="468012426">
      <w:bodyDiv w:val="1"/>
      <w:marLeft w:val="0"/>
      <w:marRight w:val="0"/>
      <w:marTop w:val="0"/>
      <w:marBottom w:val="0"/>
      <w:divBdr>
        <w:top w:val="none" w:sz="0" w:space="0" w:color="auto"/>
        <w:left w:val="none" w:sz="0" w:space="0" w:color="auto"/>
        <w:bottom w:val="none" w:sz="0" w:space="0" w:color="auto"/>
        <w:right w:val="none" w:sz="0" w:space="0" w:color="auto"/>
      </w:divBdr>
    </w:div>
    <w:div w:id="468522044">
      <w:bodyDiv w:val="1"/>
      <w:marLeft w:val="0"/>
      <w:marRight w:val="0"/>
      <w:marTop w:val="0"/>
      <w:marBottom w:val="0"/>
      <w:divBdr>
        <w:top w:val="none" w:sz="0" w:space="0" w:color="auto"/>
        <w:left w:val="none" w:sz="0" w:space="0" w:color="auto"/>
        <w:bottom w:val="none" w:sz="0" w:space="0" w:color="auto"/>
        <w:right w:val="none" w:sz="0" w:space="0" w:color="auto"/>
      </w:divBdr>
    </w:div>
    <w:div w:id="480462950">
      <w:bodyDiv w:val="1"/>
      <w:marLeft w:val="0"/>
      <w:marRight w:val="0"/>
      <w:marTop w:val="0"/>
      <w:marBottom w:val="0"/>
      <w:divBdr>
        <w:top w:val="none" w:sz="0" w:space="0" w:color="auto"/>
        <w:left w:val="none" w:sz="0" w:space="0" w:color="auto"/>
        <w:bottom w:val="none" w:sz="0" w:space="0" w:color="auto"/>
        <w:right w:val="none" w:sz="0" w:space="0" w:color="auto"/>
      </w:divBdr>
    </w:div>
    <w:div w:id="493565748">
      <w:bodyDiv w:val="1"/>
      <w:marLeft w:val="0"/>
      <w:marRight w:val="0"/>
      <w:marTop w:val="0"/>
      <w:marBottom w:val="0"/>
      <w:divBdr>
        <w:top w:val="none" w:sz="0" w:space="0" w:color="auto"/>
        <w:left w:val="none" w:sz="0" w:space="0" w:color="auto"/>
        <w:bottom w:val="none" w:sz="0" w:space="0" w:color="auto"/>
        <w:right w:val="none" w:sz="0" w:space="0" w:color="auto"/>
      </w:divBdr>
    </w:div>
    <w:div w:id="494491806">
      <w:bodyDiv w:val="1"/>
      <w:marLeft w:val="0"/>
      <w:marRight w:val="0"/>
      <w:marTop w:val="0"/>
      <w:marBottom w:val="0"/>
      <w:divBdr>
        <w:top w:val="none" w:sz="0" w:space="0" w:color="auto"/>
        <w:left w:val="none" w:sz="0" w:space="0" w:color="auto"/>
        <w:bottom w:val="none" w:sz="0" w:space="0" w:color="auto"/>
        <w:right w:val="none" w:sz="0" w:space="0" w:color="auto"/>
      </w:divBdr>
    </w:div>
    <w:div w:id="503938397">
      <w:bodyDiv w:val="1"/>
      <w:marLeft w:val="0"/>
      <w:marRight w:val="0"/>
      <w:marTop w:val="0"/>
      <w:marBottom w:val="0"/>
      <w:divBdr>
        <w:top w:val="none" w:sz="0" w:space="0" w:color="auto"/>
        <w:left w:val="none" w:sz="0" w:space="0" w:color="auto"/>
        <w:bottom w:val="none" w:sz="0" w:space="0" w:color="auto"/>
        <w:right w:val="none" w:sz="0" w:space="0" w:color="auto"/>
      </w:divBdr>
    </w:div>
    <w:div w:id="520361621">
      <w:bodyDiv w:val="1"/>
      <w:marLeft w:val="0"/>
      <w:marRight w:val="0"/>
      <w:marTop w:val="0"/>
      <w:marBottom w:val="0"/>
      <w:divBdr>
        <w:top w:val="none" w:sz="0" w:space="0" w:color="auto"/>
        <w:left w:val="none" w:sz="0" w:space="0" w:color="auto"/>
        <w:bottom w:val="none" w:sz="0" w:space="0" w:color="auto"/>
        <w:right w:val="none" w:sz="0" w:space="0" w:color="auto"/>
      </w:divBdr>
    </w:div>
    <w:div w:id="520515849">
      <w:bodyDiv w:val="1"/>
      <w:marLeft w:val="0"/>
      <w:marRight w:val="0"/>
      <w:marTop w:val="0"/>
      <w:marBottom w:val="0"/>
      <w:divBdr>
        <w:top w:val="none" w:sz="0" w:space="0" w:color="auto"/>
        <w:left w:val="none" w:sz="0" w:space="0" w:color="auto"/>
        <w:bottom w:val="none" w:sz="0" w:space="0" w:color="auto"/>
        <w:right w:val="none" w:sz="0" w:space="0" w:color="auto"/>
      </w:divBdr>
    </w:div>
    <w:div w:id="526138447">
      <w:bodyDiv w:val="1"/>
      <w:marLeft w:val="0"/>
      <w:marRight w:val="0"/>
      <w:marTop w:val="0"/>
      <w:marBottom w:val="0"/>
      <w:divBdr>
        <w:top w:val="none" w:sz="0" w:space="0" w:color="auto"/>
        <w:left w:val="none" w:sz="0" w:space="0" w:color="auto"/>
        <w:bottom w:val="none" w:sz="0" w:space="0" w:color="auto"/>
        <w:right w:val="none" w:sz="0" w:space="0" w:color="auto"/>
      </w:divBdr>
    </w:div>
    <w:div w:id="538129971">
      <w:bodyDiv w:val="1"/>
      <w:marLeft w:val="0"/>
      <w:marRight w:val="0"/>
      <w:marTop w:val="0"/>
      <w:marBottom w:val="0"/>
      <w:divBdr>
        <w:top w:val="none" w:sz="0" w:space="0" w:color="auto"/>
        <w:left w:val="none" w:sz="0" w:space="0" w:color="auto"/>
        <w:bottom w:val="none" w:sz="0" w:space="0" w:color="auto"/>
        <w:right w:val="none" w:sz="0" w:space="0" w:color="auto"/>
      </w:divBdr>
    </w:div>
    <w:div w:id="539128413">
      <w:bodyDiv w:val="1"/>
      <w:marLeft w:val="0"/>
      <w:marRight w:val="0"/>
      <w:marTop w:val="0"/>
      <w:marBottom w:val="0"/>
      <w:divBdr>
        <w:top w:val="none" w:sz="0" w:space="0" w:color="auto"/>
        <w:left w:val="none" w:sz="0" w:space="0" w:color="auto"/>
        <w:bottom w:val="none" w:sz="0" w:space="0" w:color="auto"/>
        <w:right w:val="none" w:sz="0" w:space="0" w:color="auto"/>
      </w:divBdr>
    </w:div>
    <w:div w:id="539436307">
      <w:bodyDiv w:val="1"/>
      <w:marLeft w:val="0"/>
      <w:marRight w:val="0"/>
      <w:marTop w:val="0"/>
      <w:marBottom w:val="0"/>
      <w:divBdr>
        <w:top w:val="none" w:sz="0" w:space="0" w:color="auto"/>
        <w:left w:val="none" w:sz="0" w:space="0" w:color="auto"/>
        <w:bottom w:val="none" w:sz="0" w:space="0" w:color="auto"/>
        <w:right w:val="none" w:sz="0" w:space="0" w:color="auto"/>
      </w:divBdr>
    </w:div>
    <w:div w:id="540824853">
      <w:bodyDiv w:val="1"/>
      <w:marLeft w:val="0"/>
      <w:marRight w:val="0"/>
      <w:marTop w:val="0"/>
      <w:marBottom w:val="0"/>
      <w:divBdr>
        <w:top w:val="none" w:sz="0" w:space="0" w:color="auto"/>
        <w:left w:val="none" w:sz="0" w:space="0" w:color="auto"/>
        <w:bottom w:val="none" w:sz="0" w:space="0" w:color="auto"/>
        <w:right w:val="none" w:sz="0" w:space="0" w:color="auto"/>
      </w:divBdr>
    </w:div>
    <w:div w:id="542909605">
      <w:bodyDiv w:val="1"/>
      <w:marLeft w:val="0"/>
      <w:marRight w:val="0"/>
      <w:marTop w:val="0"/>
      <w:marBottom w:val="0"/>
      <w:divBdr>
        <w:top w:val="none" w:sz="0" w:space="0" w:color="auto"/>
        <w:left w:val="none" w:sz="0" w:space="0" w:color="auto"/>
        <w:bottom w:val="none" w:sz="0" w:space="0" w:color="auto"/>
        <w:right w:val="none" w:sz="0" w:space="0" w:color="auto"/>
      </w:divBdr>
    </w:div>
    <w:div w:id="543443320">
      <w:bodyDiv w:val="1"/>
      <w:marLeft w:val="0"/>
      <w:marRight w:val="0"/>
      <w:marTop w:val="0"/>
      <w:marBottom w:val="0"/>
      <w:divBdr>
        <w:top w:val="none" w:sz="0" w:space="0" w:color="auto"/>
        <w:left w:val="none" w:sz="0" w:space="0" w:color="auto"/>
        <w:bottom w:val="none" w:sz="0" w:space="0" w:color="auto"/>
        <w:right w:val="none" w:sz="0" w:space="0" w:color="auto"/>
      </w:divBdr>
    </w:div>
    <w:div w:id="549925868">
      <w:bodyDiv w:val="1"/>
      <w:marLeft w:val="0"/>
      <w:marRight w:val="0"/>
      <w:marTop w:val="0"/>
      <w:marBottom w:val="0"/>
      <w:divBdr>
        <w:top w:val="none" w:sz="0" w:space="0" w:color="auto"/>
        <w:left w:val="none" w:sz="0" w:space="0" w:color="auto"/>
        <w:bottom w:val="none" w:sz="0" w:space="0" w:color="auto"/>
        <w:right w:val="none" w:sz="0" w:space="0" w:color="auto"/>
      </w:divBdr>
    </w:div>
    <w:div w:id="563025489">
      <w:bodyDiv w:val="1"/>
      <w:marLeft w:val="0"/>
      <w:marRight w:val="0"/>
      <w:marTop w:val="0"/>
      <w:marBottom w:val="0"/>
      <w:divBdr>
        <w:top w:val="none" w:sz="0" w:space="0" w:color="auto"/>
        <w:left w:val="none" w:sz="0" w:space="0" w:color="auto"/>
        <w:bottom w:val="none" w:sz="0" w:space="0" w:color="auto"/>
        <w:right w:val="none" w:sz="0" w:space="0" w:color="auto"/>
      </w:divBdr>
    </w:div>
    <w:div w:id="564418963">
      <w:bodyDiv w:val="1"/>
      <w:marLeft w:val="0"/>
      <w:marRight w:val="0"/>
      <w:marTop w:val="0"/>
      <w:marBottom w:val="0"/>
      <w:divBdr>
        <w:top w:val="none" w:sz="0" w:space="0" w:color="auto"/>
        <w:left w:val="none" w:sz="0" w:space="0" w:color="auto"/>
        <w:bottom w:val="none" w:sz="0" w:space="0" w:color="auto"/>
        <w:right w:val="none" w:sz="0" w:space="0" w:color="auto"/>
      </w:divBdr>
    </w:div>
    <w:div w:id="566570376">
      <w:bodyDiv w:val="1"/>
      <w:marLeft w:val="0"/>
      <w:marRight w:val="0"/>
      <w:marTop w:val="0"/>
      <w:marBottom w:val="0"/>
      <w:divBdr>
        <w:top w:val="none" w:sz="0" w:space="0" w:color="auto"/>
        <w:left w:val="none" w:sz="0" w:space="0" w:color="auto"/>
        <w:bottom w:val="none" w:sz="0" w:space="0" w:color="auto"/>
        <w:right w:val="none" w:sz="0" w:space="0" w:color="auto"/>
      </w:divBdr>
    </w:div>
    <w:div w:id="568003874">
      <w:bodyDiv w:val="1"/>
      <w:marLeft w:val="0"/>
      <w:marRight w:val="0"/>
      <w:marTop w:val="0"/>
      <w:marBottom w:val="0"/>
      <w:divBdr>
        <w:top w:val="none" w:sz="0" w:space="0" w:color="auto"/>
        <w:left w:val="none" w:sz="0" w:space="0" w:color="auto"/>
        <w:bottom w:val="none" w:sz="0" w:space="0" w:color="auto"/>
        <w:right w:val="none" w:sz="0" w:space="0" w:color="auto"/>
      </w:divBdr>
    </w:div>
    <w:div w:id="585309703">
      <w:bodyDiv w:val="1"/>
      <w:marLeft w:val="0"/>
      <w:marRight w:val="0"/>
      <w:marTop w:val="0"/>
      <w:marBottom w:val="0"/>
      <w:divBdr>
        <w:top w:val="none" w:sz="0" w:space="0" w:color="auto"/>
        <w:left w:val="none" w:sz="0" w:space="0" w:color="auto"/>
        <w:bottom w:val="none" w:sz="0" w:space="0" w:color="auto"/>
        <w:right w:val="none" w:sz="0" w:space="0" w:color="auto"/>
      </w:divBdr>
    </w:div>
    <w:div w:id="585922065">
      <w:bodyDiv w:val="1"/>
      <w:marLeft w:val="0"/>
      <w:marRight w:val="0"/>
      <w:marTop w:val="0"/>
      <w:marBottom w:val="0"/>
      <w:divBdr>
        <w:top w:val="none" w:sz="0" w:space="0" w:color="auto"/>
        <w:left w:val="none" w:sz="0" w:space="0" w:color="auto"/>
        <w:bottom w:val="none" w:sz="0" w:space="0" w:color="auto"/>
        <w:right w:val="none" w:sz="0" w:space="0" w:color="auto"/>
      </w:divBdr>
    </w:div>
    <w:div w:id="603614552">
      <w:bodyDiv w:val="1"/>
      <w:marLeft w:val="0"/>
      <w:marRight w:val="0"/>
      <w:marTop w:val="0"/>
      <w:marBottom w:val="0"/>
      <w:divBdr>
        <w:top w:val="none" w:sz="0" w:space="0" w:color="auto"/>
        <w:left w:val="none" w:sz="0" w:space="0" w:color="auto"/>
        <w:bottom w:val="none" w:sz="0" w:space="0" w:color="auto"/>
        <w:right w:val="none" w:sz="0" w:space="0" w:color="auto"/>
      </w:divBdr>
    </w:div>
    <w:div w:id="604192304">
      <w:bodyDiv w:val="1"/>
      <w:marLeft w:val="0"/>
      <w:marRight w:val="0"/>
      <w:marTop w:val="0"/>
      <w:marBottom w:val="0"/>
      <w:divBdr>
        <w:top w:val="none" w:sz="0" w:space="0" w:color="auto"/>
        <w:left w:val="none" w:sz="0" w:space="0" w:color="auto"/>
        <w:bottom w:val="none" w:sz="0" w:space="0" w:color="auto"/>
        <w:right w:val="none" w:sz="0" w:space="0" w:color="auto"/>
      </w:divBdr>
    </w:div>
    <w:div w:id="629089446">
      <w:bodyDiv w:val="1"/>
      <w:marLeft w:val="0"/>
      <w:marRight w:val="0"/>
      <w:marTop w:val="0"/>
      <w:marBottom w:val="0"/>
      <w:divBdr>
        <w:top w:val="none" w:sz="0" w:space="0" w:color="auto"/>
        <w:left w:val="none" w:sz="0" w:space="0" w:color="auto"/>
        <w:bottom w:val="none" w:sz="0" w:space="0" w:color="auto"/>
        <w:right w:val="none" w:sz="0" w:space="0" w:color="auto"/>
      </w:divBdr>
    </w:div>
    <w:div w:id="629625492">
      <w:bodyDiv w:val="1"/>
      <w:marLeft w:val="0"/>
      <w:marRight w:val="0"/>
      <w:marTop w:val="0"/>
      <w:marBottom w:val="0"/>
      <w:divBdr>
        <w:top w:val="none" w:sz="0" w:space="0" w:color="auto"/>
        <w:left w:val="none" w:sz="0" w:space="0" w:color="auto"/>
        <w:bottom w:val="none" w:sz="0" w:space="0" w:color="auto"/>
        <w:right w:val="none" w:sz="0" w:space="0" w:color="auto"/>
      </w:divBdr>
    </w:div>
    <w:div w:id="636185642">
      <w:bodyDiv w:val="1"/>
      <w:marLeft w:val="0"/>
      <w:marRight w:val="0"/>
      <w:marTop w:val="0"/>
      <w:marBottom w:val="0"/>
      <w:divBdr>
        <w:top w:val="none" w:sz="0" w:space="0" w:color="auto"/>
        <w:left w:val="none" w:sz="0" w:space="0" w:color="auto"/>
        <w:bottom w:val="none" w:sz="0" w:space="0" w:color="auto"/>
        <w:right w:val="none" w:sz="0" w:space="0" w:color="auto"/>
      </w:divBdr>
    </w:div>
    <w:div w:id="636377984">
      <w:bodyDiv w:val="1"/>
      <w:marLeft w:val="0"/>
      <w:marRight w:val="0"/>
      <w:marTop w:val="0"/>
      <w:marBottom w:val="0"/>
      <w:divBdr>
        <w:top w:val="none" w:sz="0" w:space="0" w:color="auto"/>
        <w:left w:val="none" w:sz="0" w:space="0" w:color="auto"/>
        <w:bottom w:val="none" w:sz="0" w:space="0" w:color="auto"/>
        <w:right w:val="none" w:sz="0" w:space="0" w:color="auto"/>
      </w:divBdr>
    </w:div>
    <w:div w:id="636957655">
      <w:bodyDiv w:val="1"/>
      <w:marLeft w:val="0"/>
      <w:marRight w:val="0"/>
      <w:marTop w:val="0"/>
      <w:marBottom w:val="0"/>
      <w:divBdr>
        <w:top w:val="none" w:sz="0" w:space="0" w:color="auto"/>
        <w:left w:val="none" w:sz="0" w:space="0" w:color="auto"/>
        <w:bottom w:val="none" w:sz="0" w:space="0" w:color="auto"/>
        <w:right w:val="none" w:sz="0" w:space="0" w:color="auto"/>
      </w:divBdr>
    </w:div>
    <w:div w:id="657273896">
      <w:bodyDiv w:val="1"/>
      <w:marLeft w:val="0"/>
      <w:marRight w:val="0"/>
      <w:marTop w:val="0"/>
      <w:marBottom w:val="0"/>
      <w:divBdr>
        <w:top w:val="none" w:sz="0" w:space="0" w:color="auto"/>
        <w:left w:val="none" w:sz="0" w:space="0" w:color="auto"/>
        <w:bottom w:val="none" w:sz="0" w:space="0" w:color="auto"/>
        <w:right w:val="none" w:sz="0" w:space="0" w:color="auto"/>
      </w:divBdr>
    </w:div>
    <w:div w:id="660160015">
      <w:bodyDiv w:val="1"/>
      <w:marLeft w:val="0"/>
      <w:marRight w:val="0"/>
      <w:marTop w:val="0"/>
      <w:marBottom w:val="0"/>
      <w:divBdr>
        <w:top w:val="none" w:sz="0" w:space="0" w:color="auto"/>
        <w:left w:val="none" w:sz="0" w:space="0" w:color="auto"/>
        <w:bottom w:val="none" w:sz="0" w:space="0" w:color="auto"/>
        <w:right w:val="none" w:sz="0" w:space="0" w:color="auto"/>
      </w:divBdr>
    </w:div>
    <w:div w:id="660354877">
      <w:bodyDiv w:val="1"/>
      <w:marLeft w:val="0"/>
      <w:marRight w:val="0"/>
      <w:marTop w:val="0"/>
      <w:marBottom w:val="0"/>
      <w:divBdr>
        <w:top w:val="none" w:sz="0" w:space="0" w:color="auto"/>
        <w:left w:val="none" w:sz="0" w:space="0" w:color="auto"/>
        <w:bottom w:val="none" w:sz="0" w:space="0" w:color="auto"/>
        <w:right w:val="none" w:sz="0" w:space="0" w:color="auto"/>
      </w:divBdr>
    </w:div>
    <w:div w:id="665330288">
      <w:bodyDiv w:val="1"/>
      <w:marLeft w:val="0"/>
      <w:marRight w:val="0"/>
      <w:marTop w:val="0"/>
      <w:marBottom w:val="0"/>
      <w:divBdr>
        <w:top w:val="none" w:sz="0" w:space="0" w:color="auto"/>
        <w:left w:val="none" w:sz="0" w:space="0" w:color="auto"/>
        <w:bottom w:val="none" w:sz="0" w:space="0" w:color="auto"/>
        <w:right w:val="none" w:sz="0" w:space="0" w:color="auto"/>
      </w:divBdr>
    </w:div>
    <w:div w:id="667640737">
      <w:bodyDiv w:val="1"/>
      <w:marLeft w:val="0"/>
      <w:marRight w:val="0"/>
      <w:marTop w:val="0"/>
      <w:marBottom w:val="0"/>
      <w:divBdr>
        <w:top w:val="none" w:sz="0" w:space="0" w:color="auto"/>
        <w:left w:val="none" w:sz="0" w:space="0" w:color="auto"/>
        <w:bottom w:val="none" w:sz="0" w:space="0" w:color="auto"/>
        <w:right w:val="none" w:sz="0" w:space="0" w:color="auto"/>
      </w:divBdr>
    </w:div>
    <w:div w:id="668217168">
      <w:bodyDiv w:val="1"/>
      <w:marLeft w:val="0"/>
      <w:marRight w:val="0"/>
      <w:marTop w:val="0"/>
      <w:marBottom w:val="0"/>
      <w:divBdr>
        <w:top w:val="none" w:sz="0" w:space="0" w:color="auto"/>
        <w:left w:val="none" w:sz="0" w:space="0" w:color="auto"/>
        <w:bottom w:val="none" w:sz="0" w:space="0" w:color="auto"/>
        <w:right w:val="none" w:sz="0" w:space="0" w:color="auto"/>
      </w:divBdr>
    </w:div>
    <w:div w:id="671685560">
      <w:bodyDiv w:val="1"/>
      <w:marLeft w:val="0"/>
      <w:marRight w:val="0"/>
      <w:marTop w:val="0"/>
      <w:marBottom w:val="0"/>
      <w:divBdr>
        <w:top w:val="none" w:sz="0" w:space="0" w:color="auto"/>
        <w:left w:val="none" w:sz="0" w:space="0" w:color="auto"/>
        <w:bottom w:val="none" w:sz="0" w:space="0" w:color="auto"/>
        <w:right w:val="none" w:sz="0" w:space="0" w:color="auto"/>
      </w:divBdr>
    </w:div>
    <w:div w:id="675690664">
      <w:bodyDiv w:val="1"/>
      <w:marLeft w:val="0"/>
      <w:marRight w:val="0"/>
      <w:marTop w:val="0"/>
      <w:marBottom w:val="0"/>
      <w:divBdr>
        <w:top w:val="none" w:sz="0" w:space="0" w:color="auto"/>
        <w:left w:val="none" w:sz="0" w:space="0" w:color="auto"/>
        <w:bottom w:val="none" w:sz="0" w:space="0" w:color="auto"/>
        <w:right w:val="none" w:sz="0" w:space="0" w:color="auto"/>
      </w:divBdr>
    </w:div>
    <w:div w:id="677928350">
      <w:bodyDiv w:val="1"/>
      <w:marLeft w:val="0"/>
      <w:marRight w:val="0"/>
      <w:marTop w:val="0"/>
      <w:marBottom w:val="0"/>
      <w:divBdr>
        <w:top w:val="none" w:sz="0" w:space="0" w:color="auto"/>
        <w:left w:val="none" w:sz="0" w:space="0" w:color="auto"/>
        <w:bottom w:val="none" w:sz="0" w:space="0" w:color="auto"/>
        <w:right w:val="none" w:sz="0" w:space="0" w:color="auto"/>
      </w:divBdr>
    </w:div>
    <w:div w:id="681786279">
      <w:bodyDiv w:val="1"/>
      <w:marLeft w:val="0"/>
      <w:marRight w:val="0"/>
      <w:marTop w:val="0"/>
      <w:marBottom w:val="0"/>
      <w:divBdr>
        <w:top w:val="none" w:sz="0" w:space="0" w:color="auto"/>
        <w:left w:val="none" w:sz="0" w:space="0" w:color="auto"/>
        <w:bottom w:val="none" w:sz="0" w:space="0" w:color="auto"/>
        <w:right w:val="none" w:sz="0" w:space="0" w:color="auto"/>
      </w:divBdr>
    </w:div>
    <w:div w:id="687024563">
      <w:bodyDiv w:val="1"/>
      <w:marLeft w:val="0"/>
      <w:marRight w:val="0"/>
      <w:marTop w:val="0"/>
      <w:marBottom w:val="0"/>
      <w:divBdr>
        <w:top w:val="none" w:sz="0" w:space="0" w:color="auto"/>
        <w:left w:val="none" w:sz="0" w:space="0" w:color="auto"/>
        <w:bottom w:val="none" w:sz="0" w:space="0" w:color="auto"/>
        <w:right w:val="none" w:sz="0" w:space="0" w:color="auto"/>
      </w:divBdr>
    </w:div>
    <w:div w:id="693657096">
      <w:bodyDiv w:val="1"/>
      <w:marLeft w:val="0"/>
      <w:marRight w:val="0"/>
      <w:marTop w:val="0"/>
      <w:marBottom w:val="0"/>
      <w:divBdr>
        <w:top w:val="none" w:sz="0" w:space="0" w:color="auto"/>
        <w:left w:val="none" w:sz="0" w:space="0" w:color="auto"/>
        <w:bottom w:val="none" w:sz="0" w:space="0" w:color="auto"/>
        <w:right w:val="none" w:sz="0" w:space="0" w:color="auto"/>
      </w:divBdr>
    </w:div>
    <w:div w:id="719020275">
      <w:bodyDiv w:val="1"/>
      <w:marLeft w:val="0"/>
      <w:marRight w:val="0"/>
      <w:marTop w:val="0"/>
      <w:marBottom w:val="0"/>
      <w:divBdr>
        <w:top w:val="none" w:sz="0" w:space="0" w:color="auto"/>
        <w:left w:val="none" w:sz="0" w:space="0" w:color="auto"/>
        <w:bottom w:val="none" w:sz="0" w:space="0" w:color="auto"/>
        <w:right w:val="none" w:sz="0" w:space="0" w:color="auto"/>
      </w:divBdr>
    </w:div>
    <w:div w:id="739399799">
      <w:bodyDiv w:val="1"/>
      <w:marLeft w:val="0"/>
      <w:marRight w:val="0"/>
      <w:marTop w:val="0"/>
      <w:marBottom w:val="0"/>
      <w:divBdr>
        <w:top w:val="none" w:sz="0" w:space="0" w:color="auto"/>
        <w:left w:val="none" w:sz="0" w:space="0" w:color="auto"/>
        <w:bottom w:val="none" w:sz="0" w:space="0" w:color="auto"/>
        <w:right w:val="none" w:sz="0" w:space="0" w:color="auto"/>
      </w:divBdr>
    </w:div>
    <w:div w:id="742147580">
      <w:bodyDiv w:val="1"/>
      <w:marLeft w:val="0"/>
      <w:marRight w:val="0"/>
      <w:marTop w:val="0"/>
      <w:marBottom w:val="0"/>
      <w:divBdr>
        <w:top w:val="none" w:sz="0" w:space="0" w:color="auto"/>
        <w:left w:val="none" w:sz="0" w:space="0" w:color="auto"/>
        <w:bottom w:val="none" w:sz="0" w:space="0" w:color="auto"/>
        <w:right w:val="none" w:sz="0" w:space="0" w:color="auto"/>
      </w:divBdr>
    </w:div>
    <w:div w:id="745886089">
      <w:bodyDiv w:val="1"/>
      <w:marLeft w:val="0"/>
      <w:marRight w:val="0"/>
      <w:marTop w:val="0"/>
      <w:marBottom w:val="0"/>
      <w:divBdr>
        <w:top w:val="none" w:sz="0" w:space="0" w:color="auto"/>
        <w:left w:val="none" w:sz="0" w:space="0" w:color="auto"/>
        <w:bottom w:val="none" w:sz="0" w:space="0" w:color="auto"/>
        <w:right w:val="none" w:sz="0" w:space="0" w:color="auto"/>
      </w:divBdr>
    </w:div>
    <w:div w:id="749618290">
      <w:bodyDiv w:val="1"/>
      <w:marLeft w:val="0"/>
      <w:marRight w:val="0"/>
      <w:marTop w:val="0"/>
      <w:marBottom w:val="0"/>
      <w:divBdr>
        <w:top w:val="none" w:sz="0" w:space="0" w:color="auto"/>
        <w:left w:val="none" w:sz="0" w:space="0" w:color="auto"/>
        <w:bottom w:val="none" w:sz="0" w:space="0" w:color="auto"/>
        <w:right w:val="none" w:sz="0" w:space="0" w:color="auto"/>
      </w:divBdr>
    </w:div>
    <w:div w:id="759520605">
      <w:bodyDiv w:val="1"/>
      <w:marLeft w:val="0"/>
      <w:marRight w:val="0"/>
      <w:marTop w:val="0"/>
      <w:marBottom w:val="0"/>
      <w:divBdr>
        <w:top w:val="none" w:sz="0" w:space="0" w:color="auto"/>
        <w:left w:val="none" w:sz="0" w:space="0" w:color="auto"/>
        <w:bottom w:val="none" w:sz="0" w:space="0" w:color="auto"/>
        <w:right w:val="none" w:sz="0" w:space="0" w:color="auto"/>
      </w:divBdr>
    </w:div>
    <w:div w:id="761298362">
      <w:bodyDiv w:val="1"/>
      <w:marLeft w:val="0"/>
      <w:marRight w:val="0"/>
      <w:marTop w:val="0"/>
      <w:marBottom w:val="0"/>
      <w:divBdr>
        <w:top w:val="none" w:sz="0" w:space="0" w:color="auto"/>
        <w:left w:val="none" w:sz="0" w:space="0" w:color="auto"/>
        <w:bottom w:val="none" w:sz="0" w:space="0" w:color="auto"/>
        <w:right w:val="none" w:sz="0" w:space="0" w:color="auto"/>
      </w:divBdr>
    </w:div>
    <w:div w:id="763376168">
      <w:bodyDiv w:val="1"/>
      <w:marLeft w:val="0"/>
      <w:marRight w:val="0"/>
      <w:marTop w:val="0"/>
      <w:marBottom w:val="0"/>
      <w:divBdr>
        <w:top w:val="none" w:sz="0" w:space="0" w:color="auto"/>
        <w:left w:val="none" w:sz="0" w:space="0" w:color="auto"/>
        <w:bottom w:val="none" w:sz="0" w:space="0" w:color="auto"/>
        <w:right w:val="none" w:sz="0" w:space="0" w:color="auto"/>
      </w:divBdr>
    </w:div>
    <w:div w:id="764230783">
      <w:bodyDiv w:val="1"/>
      <w:marLeft w:val="0"/>
      <w:marRight w:val="0"/>
      <w:marTop w:val="0"/>
      <w:marBottom w:val="0"/>
      <w:divBdr>
        <w:top w:val="none" w:sz="0" w:space="0" w:color="auto"/>
        <w:left w:val="none" w:sz="0" w:space="0" w:color="auto"/>
        <w:bottom w:val="none" w:sz="0" w:space="0" w:color="auto"/>
        <w:right w:val="none" w:sz="0" w:space="0" w:color="auto"/>
      </w:divBdr>
    </w:div>
    <w:div w:id="766925123">
      <w:bodyDiv w:val="1"/>
      <w:marLeft w:val="0"/>
      <w:marRight w:val="0"/>
      <w:marTop w:val="0"/>
      <w:marBottom w:val="0"/>
      <w:divBdr>
        <w:top w:val="none" w:sz="0" w:space="0" w:color="auto"/>
        <w:left w:val="none" w:sz="0" w:space="0" w:color="auto"/>
        <w:bottom w:val="none" w:sz="0" w:space="0" w:color="auto"/>
        <w:right w:val="none" w:sz="0" w:space="0" w:color="auto"/>
      </w:divBdr>
    </w:div>
    <w:div w:id="779184486">
      <w:bodyDiv w:val="1"/>
      <w:marLeft w:val="0"/>
      <w:marRight w:val="0"/>
      <w:marTop w:val="0"/>
      <w:marBottom w:val="0"/>
      <w:divBdr>
        <w:top w:val="none" w:sz="0" w:space="0" w:color="auto"/>
        <w:left w:val="none" w:sz="0" w:space="0" w:color="auto"/>
        <w:bottom w:val="none" w:sz="0" w:space="0" w:color="auto"/>
        <w:right w:val="none" w:sz="0" w:space="0" w:color="auto"/>
      </w:divBdr>
    </w:div>
    <w:div w:id="788738770">
      <w:bodyDiv w:val="1"/>
      <w:marLeft w:val="0"/>
      <w:marRight w:val="0"/>
      <w:marTop w:val="0"/>
      <w:marBottom w:val="0"/>
      <w:divBdr>
        <w:top w:val="none" w:sz="0" w:space="0" w:color="auto"/>
        <w:left w:val="none" w:sz="0" w:space="0" w:color="auto"/>
        <w:bottom w:val="none" w:sz="0" w:space="0" w:color="auto"/>
        <w:right w:val="none" w:sz="0" w:space="0" w:color="auto"/>
      </w:divBdr>
    </w:div>
    <w:div w:id="789513637">
      <w:bodyDiv w:val="1"/>
      <w:marLeft w:val="0"/>
      <w:marRight w:val="0"/>
      <w:marTop w:val="0"/>
      <w:marBottom w:val="0"/>
      <w:divBdr>
        <w:top w:val="none" w:sz="0" w:space="0" w:color="auto"/>
        <w:left w:val="none" w:sz="0" w:space="0" w:color="auto"/>
        <w:bottom w:val="none" w:sz="0" w:space="0" w:color="auto"/>
        <w:right w:val="none" w:sz="0" w:space="0" w:color="auto"/>
      </w:divBdr>
    </w:div>
    <w:div w:id="796412625">
      <w:bodyDiv w:val="1"/>
      <w:marLeft w:val="0"/>
      <w:marRight w:val="0"/>
      <w:marTop w:val="0"/>
      <w:marBottom w:val="0"/>
      <w:divBdr>
        <w:top w:val="none" w:sz="0" w:space="0" w:color="auto"/>
        <w:left w:val="none" w:sz="0" w:space="0" w:color="auto"/>
        <w:bottom w:val="none" w:sz="0" w:space="0" w:color="auto"/>
        <w:right w:val="none" w:sz="0" w:space="0" w:color="auto"/>
      </w:divBdr>
    </w:div>
    <w:div w:id="799765068">
      <w:bodyDiv w:val="1"/>
      <w:marLeft w:val="0"/>
      <w:marRight w:val="0"/>
      <w:marTop w:val="0"/>
      <w:marBottom w:val="0"/>
      <w:divBdr>
        <w:top w:val="none" w:sz="0" w:space="0" w:color="auto"/>
        <w:left w:val="none" w:sz="0" w:space="0" w:color="auto"/>
        <w:bottom w:val="none" w:sz="0" w:space="0" w:color="auto"/>
        <w:right w:val="none" w:sz="0" w:space="0" w:color="auto"/>
      </w:divBdr>
    </w:div>
    <w:div w:id="803545429">
      <w:bodyDiv w:val="1"/>
      <w:marLeft w:val="0"/>
      <w:marRight w:val="0"/>
      <w:marTop w:val="0"/>
      <w:marBottom w:val="0"/>
      <w:divBdr>
        <w:top w:val="none" w:sz="0" w:space="0" w:color="auto"/>
        <w:left w:val="none" w:sz="0" w:space="0" w:color="auto"/>
        <w:bottom w:val="none" w:sz="0" w:space="0" w:color="auto"/>
        <w:right w:val="none" w:sz="0" w:space="0" w:color="auto"/>
      </w:divBdr>
    </w:div>
    <w:div w:id="804813641">
      <w:bodyDiv w:val="1"/>
      <w:marLeft w:val="0"/>
      <w:marRight w:val="0"/>
      <w:marTop w:val="0"/>
      <w:marBottom w:val="0"/>
      <w:divBdr>
        <w:top w:val="none" w:sz="0" w:space="0" w:color="auto"/>
        <w:left w:val="none" w:sz="0" w:space="0" w:color="auto"/>
        <w:bottom w:val="none" w:sz="0" w:space="0" w:color="auto"/>
        <w:right w:val="none" w:sz="0" w:space="0" w:color="auto"/>
      </w:divBdr>
    </w:div>
    <w:div w:id="821896067">
      <w:bodyDiv w:val="1"/>
      <w:marLeft w:val="0"/>
      <w:marRight w:val="0"/>
      <w:marTop w:val="0"/>
      <w:marBottom w:val="0"/>
      <w:divBdr>
        <w:top w:val="none" w:sz="0" w:space="0" w:color="auto"/>
        <w:left w:val="none" w:sz="0" w:space="0" w:color="auto"/>
        <w:bottom w:val="none" w:sz="0" w:space="0" w:color="auto"/>
        <w:right w:val="none" w:sz="0" w:space="0" w:color="auto"/>
      </w:divBdr>
    </w:div>
    <w:div w:id="828013212">
      <w:bodyDiv w:val="1"/>
      <w:marLeft w:val="0"/>
      <w:marRight w:val="0"/>
      <w:marTop w:val="0"/>
      <w:marBottom w:val="0"/>
      <w:divBdr>
        <w:top w:val="none" w:sz="0" w:space="0" w:color="auto"/>
        <w:left w:val="none" w:sz="0" w:space="0" w:color="auto"/>
        <w:bottom w:val="none" w:sz="0" w:space="0" w:color="auto"/>
        <w:right w:val="none" w:sz="0" w:space="0" w:color="auto"/>
      </w:divBdr>
    </w:div>
    <w:div w:id="838731939">
      <w:bodyDiv w:val="1"/>
      <w:marLeft w:val="0"/>
      <w:marRight w:val="0"/>
      <w:marTop w:val="0"/>
      <w:marBottom w:val="0"/>
      <w:divBdr>
        <w:top w:val="none" w:sz="0" w:space="0" w:color="auto"/>
        <w:left w:val="none" w:sz="0" w:space="0" w:color="auto"/>
        <w:bottom w:val="none" w:sz="0" w:space="0" w:color="auto"/>
        <w:right w:val="none" w:sz="0" w:space="0" w:color="auto"/>
      </w:divBdr>
    </w:div>
    <w:div w:id="843475400">
      <w:bodyDiv w:val="1"/>
      <w:marLeft w:val="0"/>
      <w:marRight w:val="0"/>
      <w:marTop w:val="0"/>
      <w:marBottom w:val="0"/>
      <w:divBdr>
        <w:top w:val="none" w:sz="0" w:space="0" w:color="auto"/>
        <w:left w:val="none" w:sz="0" w:space="0" w:color="auto"/>
        <w:bottom w:val="none" w:sz="0" w:space="0" w:color="auto"/>
        <w:right w:val="none" w:sz="0" w:space="0" w:color="auto"/>
      </w:divBdr>
    </w:div>
    <w:div w:id="854612644">
      <w:bodyDiv w:val="1"/>
      <w:marLeft w:val="0"/>
      <w:marRight w:val="0"/>
      <w:marTop w:val="0"/>
      <w:marBottom w:val="0"/>
      <w:divBdr>
        <w:top w:val="none" w:sz="0" w:space="0" w:color="auto"/>
        <w:left w:val="none" w:sz="0" w:space="0" w:color="auto"/>
        <w:bottom w:val="none" w:sz="0" w:space="0" w:color="auto"/>
        <w:right w:val="none" w:sz="0" w:space="0" w:color="auto"/>
      </w:divBdr>
    </w:div>
    <w:div w:id="870145100">
      <w:bodyDiv w:val="1"/>
      <w:marLeft w:val="0"/>
      <w:marRight w:val="0"/>
      <w:marTop w:val="0"/>
      <w:marBottom w:val="0"/>
      <w:divBdr>
        <w:top w:val="none" w:sz="0" w:space="0" w:color="auto"/>
        <w:left w:val="none" w:sz="0" w:space="0" w:color="auto"/>
        <w:bottom w:val="none" w:sz="0" w:space="0" w:color="auto"/>
        <w:right w:val="none" w:sz="0" w:space="0" w:color="auto"/>
      </w:divBdr>
    </w:div>
    <w:div w:id="873037346">
      <w:bodyDiv w:val="1"/>
      <w:marLeft w:val="0"/>
      <w:marRight w:val="0"/>
      <w:marTop w:val="0"/>
      <w:marBottom w:val="0"/>
      <w:divBdr>
        <w:top w:val="none" w:sz="0" w:space="0" w:color="auto"/>
        <w:left w:val="none" w:sz="0" w:space="0" w:color="auto"/>
        <w:bottom w:val="none" w:sz="0" w:space="0" w:color="auto"/>
        <w:right w:val="none" w:sz="0" w:space="0" w:color="auto"/>
      </w:divBdr>
    </w:div>
    <w:div w:id="879124535">
      <w:bodyDiv w:val="1"/>
      <w:marLeft w:val="0"/>
      <w:marRight w:val="0"/>
      <w:marTop w:val="0"/>
      <w:marBottom w:val="0"/>
      <w:divBdr>
        <w:top w:val="none" w:sz="0" w:space="0" w:color="auto"/>
        <w:left w:val="none" w:sz="0" w:space="0" w:color="auto"/>
        <w:bottom w:val="none" w:sz="0" w:space="0" w:color="auto"/>
        <w:right w:val="none" w:sz="0" w:space="0" w:color="auto"/>
      </w:divBdr>
    </w:div>
    <w:div w:id="879826669">
      <w:bodyDiv w:val="1"/>
      <w:marLeft w:val="0"/>
      <w:marRight w:val="0"/>
      <w:marTop w:val="0"/>
      <w:marBottom w:val="0"/>
      <w:divBdr>
        <w:top w:val="none" w:sz="0" w:space="0" w:color="auto"/>
        <w:left w:val="none" w:sz="0" w:space="0" w:color="auto"/>
        <w:bottom w:val="none" w:sz="0" w:space="0" w:color="auto"/>
        <w:right w:val="none" w:sz="0" w:space="0" w:color="auto"/>
      </w:divBdr>
    </w:div>
    <w:div w:id="880702579">
      <w:bodyDiv w:val="1"/>
      <w:marLeft w:val="0"/>
      <w:marRight w:val="0"/>
      <w:marTop w:val="0"/>
      <w:marBottom w:val="0"/>
      <w:divBdr>
        <w:top w:val="none" w:sz="0" w:space="0" w:color="auto"/>
        <w:left w:val="none" w:sz="0" w:space="0" w:color="auto"/>
        <w:bottom w:val="none" w:sz="0" w:space="0" w:color="auto"/>
        <w:right w:val="none" w:sz="0" w:space="0" w:color="auto"/>
      </w:divBdr>
    </w:div>
    <w:div w:id="880896637">
      <w:bodyDiv w:val="1"/>
      <w:marLeft w:val="0"/>
      <w:marRight w:val="0"/>
      <w:marTop w:val="0"/>
      <w:marBottom w:val="0"/>
      <w:divBdr>
        <w:top w:val="none" w:sz="0" w:space="0" w:color="auto"/>
        <w:left w:val="none" w:sz="0" w:space="0" w:color="auto"/>
        <w:bottom w:val="none" w:sz="0" w:space="0" w:color="auto"/>
        <w:right w:val="none" w:sz="0" w:space="0" w:color="auto"/>
      </w:divBdr>
    </w:div>
    <w:div w:id="883057258">
      <w:bodyDiv w:val="1"/>
      <w:marLeft w:val="0"/>
      <w:marRight w:val="0"/>
      <w:marTop w:val="0"/>
      <w:marBottom w:val="0"/>
      <w:divBdr>
        <w:top w:val="none" w:sz="0" w:space="0" w:color="auto"/>
        <w:left w:val="none" w:sz="0" w:space="0" w:color="auto"/>
        <w:bottom w:val="none" w:sz="0" w:space="0" w:color="auto"/>
        <w:right w:val="none" w:sz="0" w:space="0" w:color="auto"/>
      </w:divBdr>
    </w:div>
    <w:div w:id="889731985">
      <w:bodyDiv w:val="1"/>
      <w:marLeft w:val="0"/>
      <w:marRight w:val="0"/>
      <w:marTop w:val="0"/>
      <w:marBottom w:val="0"/>
      <w:divBdr>
        <w:top w:val="none" w:sz="0" w:space="0" w:color="auto"/>
        <w:left w:val="none" w:sz="0" w:space="0" w:color="auto"/>
        <w:bottom w:val="none" w:sz="0" w:space="0" w:color="auto"/>
        <w:right w:val="none" w:sz="0" w:space="0" w:color="auto"/>
      </w:divBdr>
    </w:div>
    <w:div w:id="894004309">
      <w:bodyDiv w:val="1"/>
      <w:marLeft w:val="0"/>
      <w:marRight w:val="0"/>
      <w:marTop w:val="0"/>
      <w:marBottom w:val="0"/>
      <w:divBdr>
        <w:top w:val="none" w:sz="0" w:space="0" w:color="auto"/>
        <w:left w:val="none" w:sz="0" w:space="0" w:color="auto"/>
        <w:bottom w:val="none" w:sz="0" w:space="0" w:color="auto"/>
        <w:right w:val="none" w:sz="0" w:space="0" w:color="auto"/>
      </w:divBdr>
    </w:div>
    <w:div w:id="895512994">
      <w:bodyDiv w:val="1"/>
      <w:marLeft w:val="0"/>
      <w:marRight w:val="0"/>
      <w:marTop w:val="0"/>
      <w:marBottom w:val="0"/>
      <w:divBdr>
        <w:top w:val="none" w:sz="0" w:space="0" w:color="auto"/>
        <w:left w:val="none" w:sz="0" w:space="0" w:color="auto"/>
        <w:bottom w:val="none" w:sz="0" w:space="0" w:color="auto"/>
        <w:right w:val="none" w:sz="0" w:space="0" w:color="auto"/>
      </w:divBdr>
    </w:div>
    <w:div w:id="910039423">
      <w:bodyDiv w:val="1"/>
      <w:marLeft w:val="0"/>
      <w:marRight w:val="0"/>
      <w:marTop w:val="0"/>
      <w:marBottom w:val="0"/>
      <w:divBdr>
        <w:top w:val="none" w:sz="0" w:space="0" w:color="auto"/>
        <w:left w:val="none" w:sz="0" w:space="0" w:color="auto"/>
        <w:bottom w:val="none" w:sz="0" w:space="0" w:color="auto"/>
        <w:right w:val="none" w:sz="0" w:space="0" w:color="auto"/>
      </w:divBdr>
    </w:div>
    <w:div w:id="918097810">
      <w:bodyDiv w:val="1"/>
      <w:marLeft w:val="0"/>
      <w:marRight w:val="0"/>
      <w:marTop w:val="0"/>
      <w:marBottom w:val="0"/>
      <w:divBdr>
        <w:top w:val="none" w:sz="0" w:space="0" w:color="auto"/>
        <w:left w:val="none" w:sz="0" w:space="0" w:color="auto"/>
        <w:bottom w:val="none" w:sz="0" w:space="0" w:color="auto"/>
        <w:right w:val="none" w:sz="0" w:space="0" w:color="auto"/>
      </w:divBdr>
    </w:div>
    <w:div w:id="924385865">
      <w:bodyDiv w:val="1"/>
      <w:marLeft w:val="0"/>
      <w:marRight w:val="0"/>
      <w:marTop w:val="0"/>
      <w:marBottom w:val="0"/>
      <w:divBdr>
        <w:top w:val="none" w:sz="0" w:space="0" w:color="auto"/>
        <w:left w:val="none" w:sz="0" w:space="0" w:color="auto"/>
        <w:bottom w:val="none" w:sz="0" w:space="0" w:color="auto"/>
        <w:right w:val="none" w:sz="0" w:space="0" w:color="auto"/>
      </w:divBdr>
    </w:div>
    <w:div w:id="925697872">
      <w:bodyDiv w:val="1"/>
      <w:marLeft w:val="0"/>
      <w:marRight w:val="0"/>
      <w:marTop w:val="0"/>
      <w:marBottom w:val="0"/>
      <w:divBdr>
        <w:top w:val="none" w:sz="0" w:space="0" w:color="auto"/>
        <w:left w:val="none" w:sz="0" w:space="0" w:color="auto"/>
        <w:bottom w:val="none" w:sz="0" w:space="0" w:color="auto"/>
        <w:right w:val="none" w:sz="0" w:space="0" w:color="auto"/>
      </w:divBdr>
    </w:div>
    <w:div w:id="957029972">
      <w:bodyDiv w:val="1"/>
      <w:marLeft w:val="0"/>
      <w:marRight w:val="0"/>
      <w:marTop w:val="0"/>
      <w:marBottom w:val="0"/>
      <w:divBdr>
        <w:top w:val="none" w:sz="0" w:space="0" w:color="auto"/>
        <w:left w:val="none" w:sz="0" w:space="0" w:color="auto"/>
        <w:bottom w:val="none" w:sz="0" w:space="0" w:color="auto"/>
        <w:right w:val="none" w:sz="0" w:space="0" w:color="auto"/>
      </w:divBdr>
    </w:div>
    <w:div w:id="957175234">
      <w:bodyDiv w:val="1"/>
      <w:marLeft w:val="0"/>
      <w:marRight w:val="0"/>
      <w:marTop w:val="0"/>
      <w:marBottom w:val="0"/>
      <w:divBdr>
        <w:top w:val="none" w:sz="0" w:space="0" w:color="auto"/>
        <w:left w:val="none" w:sz="0" w:space="0" w:color="auto"/>
        <w:bottom w:val="none" w:sz="0" w:space="0" w:color="auto"/>
        <w:right w:val="none" w:sz="0" w:space="0" w:color="auto"/>
      </w:divBdr>
    </w:div>
    <w:div w:id="979118347">
      <w:bodyDiv w:val="1"/>
      <w:marLeft w:val="0"/>
      <w:marRight w:val="0"/>
      <w:marTop w:val="0"/>
      <w:marBottom w:val="0"/>
      <w:divBdr>
        <w:top w:val="none" w:sz="0" w:space="0" w:color="auto"/>
        <w:left w:val="none" w:sz="0" w:space="0" w:color="auto"/>
        <w:bottom w:val="none" w:sz="0" w:space="0" w:color="auto"/>
        <w:right w:val="none" w:sz="0" w:space="0" w:color="auto"/>
      </w:divBdr>
    </w:div>
    <w:div w:id="989555168">
      <w:bodyDiv w:val="1"/>
      <w:marLeft w:val="0"/>
      <w:marRight w:val="0"/>
      <w:marTop w:val="0"/>
      <w:marBottom w:val="0"/>
      <w:divBdr>
        <w:top w:val="none" w:sz="0" w:space="0" w:color="auto"/>
        <w:left w:val="none" w:sz="0" w:space="0" w:color="auto"/>
        <w:bottom w:val="none" w:sz="0" w:space="0" w:color="auto"/>
        <w:right w:val="none" w:sz="0" w:space="0" w:color="auto"/>
      </w:divBdr>
    </w:div>
    <w:div w:id="998654878">
      <w:bodyDiv w:val="1"/>
      <w:marLeft w:val="0"/>
      <w:marRight w:val="0"/>
      <w:marTop w:val="0"/>
      <w:marBottom w:val="0"/>
      <w:divBdr>
        <w:top w:val="none" w:sz="0" w:space="0" w:color="auto"/>
        <w:left w:val="none" w:sz="0" w:space="0" w:color="auto"/>
        <w:bottom w:val="none" w:sz="0" w:space="0" w:color="auto"/>
        <w:right w:val="none" w:sz="0" w:space="0" w:color="auto"/>
      </w:divBdr>
    </w:div>
    <w:div w:id="1009016559">
      <w:bodyDiv w:val="1"/>
      <w:marLeft w:val="0"/>
      <w:marRight w:val="0"/>
      <w:marTop w:val="0"/>
      <w:marBottom w:val="0"/>
      <w:divBdr>
        <w:top w:val="none" w:sz="0" w:space="0" w:color="auto"/>
        <w:left w:val="none" w:sz="0" w:space="0" w:color="auto"/>
        <w:bottom w:val="none" w:sz="0" w:space="0" w:color="auto"/>
        <w:right w:val="none" w:sz="0" w:space="0" w:color="auto"/>
      </w:divBdr>
    </w:div>
    <w:div w:id="1012100936">
      <w:bodyDiv w:val="1"/>
      <w:marLeft w:val="0"/>
      <w:marRight w:val="0"/>
      <w:marTop w:val="0"/>
      <w:marBottom w:val="0"/>
      <w:divBdr>
        <w:top w:val="none" w:sz="0" w:space="0" w:color="auto"/>
        <w:left w:val="none" w:sz="0" w:space="0" w:color="auto"/>
        <w:bottom w:val="none" w:sz="0" w:space="0" w:color="auto"/>
        <w:right w:val="none" w:sz="0" w:space="0" w:color="auto"/>
      </w:divBdr>
    </w:div>
    <w:div w:id="1014310011">
      <w:bodyDiv w:val="1"/>
      <w:marLeft w:val="0"/>
      <w:marRight w:val="0"/>
      <w:marTop w:val="0"/>
      <w:marBottom w:val="0"/>
      <w:divBdr>
        <w:top w:val="none" w:sz="0" w:space="0" w:color="auto"/>
        <w:left w:val="none" w:sz="0" w:space="0" w:color="auto"/>
        <w:bottom w:val="none" w:sz="0" w:space="0" w:color="auto"/>
        <w:right w:val="none" w:sz="0" w:space="0" w:color="auto"/>
      </w:divBdr>
    </w:div>
    <w:div w:id="1023366014">
      <w:bodyDiv w:val="1"/>
      <w:marLeft w:val="0"/>
      <w:marRight w:val="0"/>
      <w:marTop w:val="0"/>
      <w:marBottom w:val="0"/>
      <w:divBdr>
        <w:top w:val="none" w:sz="0" w:space="0" w:color="auto"/>
        <w:left w:val="none" w:sz="0" w:space="0" w:color="auto"/>
        <w:bottom w:val="none" w:sz="0" w:space="0" w:color="auto"/>
        <w:right w:val="none" w:sz="0" w:space="0" w:color="auto"/>
      </w:divBdr>
    </w:div>
    <w:div w:id="1024743258">
      <w:bodyDiv w:val="1"/>
      <w:marLeft w:val="0"/>
      <w:marRight w:val="0"/>
      <w:marTop w:val="0"/>
      <w:marBottom w:val="0"/>
      <w:divBdr>
        <w:top w:val="none" w:sz="0" w:space="0" w:color="auto"/>
        <w:left w:val="none" w:sz="0" w:space="0" w:color="auto"/>
        <w:bottom w:val="none" w:sz="0" w:space="0" w:color="auto"/>
        <w:right w:val="none" w:sz="0" w:space="0" w:color="auto"/>
      </w:divBdr>
    </w:div>
    <w:div w:id="1025592597">
      <w:bodyDiv w:val="1"/>
      <w:marLeft w:val="0"/>
      <w:marRight w:val="0"/>
      <w:marTop w:val="0"/>
      <w:marBottom w:val="0"/>
      <w:divBdr>
        <w:top w:val="none" w:sz="0" w:space="0" w:color="auto"/>
        <w:left w:val="none" w:sz="0" w:space="0" w:color="auto"/>
        <w:bottom w:val="none" w:sz="0" w:space="0" w:color="auto"/>
        <w:right w:val="none" w:sz="0" w:space="0" w:color="auto"/>
      </w:divBdr>
    </w:div>
    <w:div w:id="1036538169">
      <w:bodyDiv w:val="1"/>
      <w:marLeft w:val="0"/>
      <w:marRight w:val="0"/>
      <w:marTop w:val="0"/>
      <w:marBottom w:val="0"/>
      <w:divBdr>
        <w:top w:val="none" w:sz="0" w:space="0" w:color="auto"/>
        <w:left w:val="none" w:sz="0" w:space="0" w:color="auto"/>
        <w:bottom w:val="none" w:sz="0" w:space="0" w:color="auto"/>
        <w:right w:val="none" w:sz="0" w:space="0" w:color="auto"/>
      </w:divBdr>
    </w:div>
    <w:div w:id="1043362715">
      <w:bodyDiv w:val="1"/>
      <w:marLeft w:val="0"/>
      <w:marRight w:val="0"/>
      <w:marTop w:val="0"/>
      <w:marBottom w:val="0"/>
      <w:divBdr>
        <w:top w:val="none" w:sz="0" w:space="0" w:color="auto"/>
        <w:left w:val="none" w:sz="0" w:space="0" w:color="auto"/>
        <w:bottom w:val="none" w:sz="0" w:space="0" w:color="auto"/>
        <w:right w:val="none" w:sz="0" w:space="0" w:color="auto"/>
      </w:divBdr>
    </w:div>
    <w:div w:id="1053457390">
      <w:bodyDiv w:val="1"/>
      <w:marLeft w:val="0"/>
      <w:marRight w:val="0"/>
      <w:marTop w:val="0"/>
      <w:marBottom w:val="0"/>
      <w:divBdr>
        <w:top w:val="none" w:sz="0" w:space="0" w:color="auto"/>
        <w:left w:val="none" w:sz="0" w:space="0" w:color="auto"/>
        <w:bottom w:val="none" w:sz="0" w:space="0" w:color="auto"/>
        <w:right w:val="none" w:sz="0" w:space="0" w:color="auto"/>
      </w:divBdr>
    </w:div>
    <w:div w:id="1060786551">
      <w:bodyDiv w:val="1"/>
      <w:marLeft w:val="0"/>
      <w:marRight w:val="0"/>
      <w:marTop w:val="0"/>
      <w:marBottom w:val="0"/>
      <w:divBdr>
        <w:top w:val="none" w:sz="0" w:space="0" w:color="auto"/>
        <w:left w:val="none" w:sz="0" w:space="0" w:color="auto"/>
        <w:bottom w:val="none" w:sz="0" w:space="0" w:color="auto"/>
        <w:right w:val="none" w:sz="0" w:space="0" w:color="auto"/>
      </w:divBdr>
    </w:div>
    <w:div w:id="1069886605">
      <w:bodyDiv w:val="1"/>
      <w:marLeft w:val="0"/>
      <w:marRight w:val="0"/>
      <w:marTop w:val="0"/>
      <w:marBottom w:val="0"/>
      <w:divBdr>
        <w:top w:val="none" w:sz="0" w:space="0" w:color="auto"/>
        <w:left w:val="none" w:sz="0" w:space="0" w:color="auto"/>
        <w:bottom w:val="none" w:sz="0" w:space="0" w:color="auto"/>
        <w:right w:val="none" w:sz="0" w:space="0" w:color="auto"/>
      </w:divBdr>
    </w:div>
    <w:div w:id="107952323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1797928">
      <w:bodyDiv w:val="1"/>
      <w:marLeft w:val="0"/>
      <w:marRight w:val="0"/>
      <w:marTop w:val="0"/>
      <w:marBottom w:val="0"/>
      <w:divBdr>
        <w:top w:val="none" w:sz="0" w:space="0" w:color="auto"/>
        <w:left w:val="none" w:sz="0" w:space="0" w:color="auto"/>
        <w:bottom w:val="none" w:sz="0" w:space="0" w:color="auto"/>
        <w:right w:val="none" w:sz="0" w:space="0" w:color="auto"/>
      </w:divBdr>
    </w:div>
    <w:div w:id="1107846473">
      <w:bodyDiv w:val="1"/>
      <w:marLeft w:val="0"/>
      <w:marRight w:val="0"/>
      <w:marTop w:val="0"/>
      <w:marBottom w:val="0"/>
      <w:divBdr>
        <w:top w:val="none" w:sz="0" w:space="0" w:color="auto"/>
        <w:left w:val="none" w:sz="0" w:space="0" w:color="auto"/>
        <w:bottom w:val="none" w:sz="0" w:space="0" w:color="auto"/>
        <w:right w:val="none" w:sz="0" w:space="0" w:color="auto"/>
      </w:divBdr>
    </w:div>
    <w:div w:id="1113789783">
      <w:bodyDiv w:val="1"/>
      <w:marLeft w:val="0"/>
      <w:marRight w:val="0"/>
      <w:marTop w:val="0"/>
      <w:marBottom w:val="0"/>
      <w:divBdr>
        <w:top w:val="none" w:sz="0" w:space="0" w:color="auto"/>
        <w:left w:val="none" w:sz="0" w:space="0" w:color="auto"/>
        <w:bottom w:val="none" w:sz="0" w:space="0" w:color="auto"/>
        <w:right w:val="none" w:sz="0" w:space="0" w:color="auto"/>
      </w:divBdr>
    </w:div>
    <w:div w:id="1130057123">
      <w:bodyDiv w:val="1"/>
      <w:marLeft w:val="0"/>
      <w:marRight w:val="0"/>
      <w:marTop w:val="0"/>
      <w:marBottom w:val="0"/>
      <w:divBdr>
        <w:top w:val="none" w:sz="0" w:space="0" w:color="auto"/>
        <w:left w:val="none" w:sz="0" w:space="0" w:color="auto"/>
        <w:bottom w:val="none" w:sz="0" w:space="0" w:color="auto"/>
        <w:right w:val="none" w:sz="0" w:space="0" w:color="auto"/>
      </w:divBdr>
    </w:div>
    <w:div w:id="1131363048">
      <w:bodyDiv w:val="1"/>
      <w:marLeft w:val="0"/>
      <w:marRight w:val="0"/>
      <w:marTop w:val="0"/>
      <w:marBottom w:val="0"/>
      <w:divBdr>
        <w:top w:val="none" w:sz="0" w:space="0" w:color="auto"/>
        <w:left w:val="none" w:sz="0" w:space="0" w:color="auto"/>
        <w:bottom w:val="none" w:sz="0" w:space="0" w:color="auto"/>
        <w:right w:val="none" w:sz="0" w:space="0" w:color="auto"/>
      </w:divBdr>
    </w:div>
    <w:div w:id="1146892517">
      <w:bodyDiv w:val="1"/>
      <w:marLeft w:val="0"/>
      <w:marRight w:val="0"/>
      <w:marTop w:val="0"/>
      <w:marBottom w:val="0"/>
      <w:divBdr>
        <w:top w:val="none" w:sz="0" w:space="0" w:color="auto"/>
        <w:left w:val="none" w:sz="0" w:space="0" w:color="auto"/>
        <w:bottom w:val="none" w:sz="0" w:space="0" w:color="auto"/>
        <w:right w:val="none" w:sz="0" w:space="0" w:color="auto"/>
      </w:divBdr>
    </w:div>
    <w:div w:id="1157038317">
      <w:bodyDiv w:val="1"/>
      <w:marLeft w:val="0"/>
      <w:marRight w:val="0"/>
      <w:marTop w:val="0"/>
      <w:marBottom w:val="0"/>
      <w:divBdr>
        <w:top w:val="none" w:sz="0" w:space="0" w:color="auto"/>
        <w:left w:val="none" w:sz="0" w:space="0" w:color="auto"/>
        <w:bottom w:val="none" w:sz="0" w:space="0" w:color="auto"/>
        <w:right w:val="none" w:sz="0" w:space="0" w:color="auto"/>
      </w:divBdr>
    </w:div>
    <w:div w:id="1158108618">
      <w:bodyDiv w:val="1"/>
      <w:marLeft w:val="0"/>
      <w:marRight w:val="0"/>
      <w:marTop w:val="0"/>
      <w:marBottom w:val="0"/>
      <w:divBdr>
        <w:top w:val="none" w:sz="0" w:space="0" w:color="auto"/>
        <w:left w:val="none" w:sz="0" w:space="0" w:color="auto"/>
        <w:bottom w:val="none" w:sz="0" w:space="0" w:color="auto"/>
        <w:right w:val="none" w:sz="0" w:space="0" w:color="auto"/>
      </w:divBdr>
    </w:div>
    <w:div w:id="1161460232">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314746">
      <w:bodyDiv w:val="1"/>
      <w:marLeft w:val="0"/>
      <w:marRight w:val="0"/>
      <w:marTop w:val="0"/>
      <w:marBottom w:val="0"/>
      <w:divBdr>
        <w:top w:val="none" w:sz="0" w:space="0" w:color="auto"/>
        <w:left w:val="none" w:sz="0" w:space="0" w:color="auto"/>
        <w:bottom w:val="none" w:sz="0" w:space="0" w:color="auto"/>
        <w:right w:val="none" w:sz="0" w:space="0" w:color="auto"/>
      </w:divBdr>
    </w:div>
    <w:div w:id="118135489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804757">
      <w:bodyDiv w:val="1"/>
      <w:marLeft w:val="0"/>
      <w:marRight w:val="0"/>
      <w:marTop w:val="0"/>
      <w:marBottom w:val="0"/>
      <w:divBdr>
        <w:top w:val="none" w:sz="0" w:space="0" w:color="auto"/>
        <w:left w:val="none" w:sz="0" w:space="0" w:color="auto"/>
        <w:bottom w:val="none" w:sz="0" w:space="0" w:color="auto"/>
        <w:right w:val="none" w:sz="0" w:space="0" w:color="auto"/>
      </w:divBdr>
    </w:div>
    <w:div w:id="1211268219">
      <w:bodyDiv w:val="1"/>
      <w:marLeft w:val="0"/>
      <w:marRight w:val="0"/>
      <w:marTop w:val="0"/>
      <w:marBottom w:val="0"/>
      <w:divBdr>
        <w:top w:val="none" w:sz="0" w:space="0" w:color="auto"/>
        <w:left w:val="none" w:sz="0" w:space="0" w:color="auto"/>
        <w:bottom w:val="none" w:sz="0" w:space="0" w:color="auto"/>
        <w:right w:val="none" w:sz="0" w:space="0" w:color="auto"/>
      </w:divBdr>
    </w:div>
    <w:div w:id="1227373381">
      <w:bodyDiv w:val="1"/>
      <w:marLeft w:val="0"/>
      <w:marRight w:val="0"/>
      <w:marTop w:val="0"/>
      <w:marBottom w:val="0"/>
      <w:divBdr>
        <w:top w:val="none" w:sz="0" w:space="0" w:color="auto"/>
        <w:left w:val="none" w:sz="0" w:space="0" w:color="auto"/>
        <w:bottom w:val="none" w:sz="0" w:space="0" w:color="auto"/>
        <w:right w:val="none" w:sz="0" w:space="0" w:color="auto"/>
      </w:divBdr>
    </w:div>
    <w:div w:id="1230338432">
      <w:bodyDiv w:val="1"/>
      <w:marLeft w:val="0"/>
      <w:marRight w:val="0"/>
      <w:marTop w:val="0"/>
      <w:marBottom w:val="0"/>
      <w:divBdr>
        <w:top w:val="none" w:sz="0" w:space="0" w:color="auto"/>
        <w:left w:val="none" w:sz="0" w:space="0" w:color="auto"/>
        <w:bottom w:val="none" w:sz="0" w:space="0" w:color="auto"/>
        <w:right w:val="none" w:sz="0" w:space="0" w:color="auto"/>
      </w:divBdr>
    </w:div>
    <w:div w:id="1236893459">
      <w:bodyDiv w:val="1"/>
      <w:marLeft w:val="0"/>
      <w:marRight w:val="0"/>
      <w:marTop w:val="0"/>
      <w:marBottom w:val="0"/>
      <w:divBdr>
        <w:top w:val="none" w:sz="0" w:space="0" w:color="auto"/>
        <w:left w:val="none" w:sz="0" w:space="0" w:color="auto"/>
        <w:bottom w:val="none" w:sz="0" w:space="0" w:color="auto"/>
        <w:right w:val="none" w:sz="0" w:space="0" w:color="auto"/>
      </w:divBdr>
    </w:div>
    <w:div w:id="1239905386">
      <w:bodyDiv w:val="1"/>
      <w:marLeft w:val="0"/>
      <w:marRight w:val="0"/>
      <w:marTop w:val="0"/>
      <w:marBottom w:val="0"/>
      <w:divBdr>
        <w:top w:val="none" w:sz="0" w:space="0" w:color="auto"/>
        <w:left w:val="none" w:sz="0" w:space="0" w:color="auto"/>
        <w:bottom w:val="none" w:sz="0" w:space="0" w:color="auto"/>
        <w:right w:val="none" w:sz="0" w:space="0" w:color="auto"/>
      </w:divBdr>
    </w:div>
    <w:div w:id="1244341378">
      <w:bodyDiv w:val="1"/>
      <w:marLeft w:val="0"/>
      <w:marRight w:val="0"/>
      <w:marTop w:val="0"/>
      <w:marBottom w:val="0"/>
      <w:divBdr>
        <w:top w:val="none" w:sz="0" w:space="0" w:color="auto"/>
        <w:left w:val="none" w:sz="0" w:space="0" w:color="auto"/>
        <w:bottom w:val="none" w:sz="0" w:space="0" w:color="auto"/>
        <w:right w:val="none" w:sz="0" w:space="0" w:color="auto"/>
      </w:divBdr>
    </w:div>
    <w:div w:id="1248229582">
      <w:bodyDiv w:val="1"/>
      <w:marLeft w:val="0"/>
      <w:marRight w:val="0"/>
      <w:marTop w:val="0"/>
      <w:marBottom w:val="0"/>
      <w:divBdr>
        <w:top w:val="none" w:sz="0" w:space="0" w:color="auto"/>
        <w:left w:val="none" w:sz="0" w:space="0" w:color="auto"/>
        <w:bottom w:val="none" w:sz="0" w:space="0" w:color="auto"/>
        <w:right w:val="none" w:sz="0" w:space="0" w:color="auto"/>
      </w:divBdr>
    </w:div>
    <w:div w:id="1268659682">
      <w:bodyDiv w:val="1"/>
      <w:marLeft w:val="0"/>
      <w:marRight w:val="0"/>
      <w:marTop w:val="0"/>
      <w:marBottom w:val="0"/>
      <w:divBdr>
        <w:top w:val="none" w:sz="0" w:space="0" w:color="auto"/>
        <w:left w:val="none" w:sz="0" w:space="0" w:color="auto"/>
        <w:bottom w:val="none" w:sz="0" w:space="0" w:color="auto"/>
        <w:right w:val="none" w:sz="0" w:space="0" w:color="auto"/>
      </w:divBdr>
    </w:div>
    <w:div w:id="1273786518">
      <w:bodyDiv w:val="1"/>
      <w:marLeft w:val="0"/>
      <w:marRight w:val="0"/>
      <w:marTop w:val="0"/>
      <w:marBottom w:val="0"/>
      <w:divBdr>
        <w:top w:val="none" w:sz="0" w:space="0" w:color="auto"/>
        <w:left w:val="none" w:sz="0" w:space="0" w:color="auto"/>
        <w:bottom w:val="none" w:sz="0" w:space="0" w:color="auto"/>
        <w:right w:val="none" w:sz="0" w:space="0" w:color="auto"/>
      </w:divBdr>
    </w:div>
    <w:div w:id="1280532253">
      <w:bodyDiv w:val="1"/>
      <w:marLeft w:val="0"/>
      <w:marRight w:val="0"/>
      <w:marTop w:val="0"/>
      <w:marBottom w:val="0"/>
      <w:divBdr>
        <w:top w:val="none" w:sz="0" w:space="0" w:color="auto"/>
        <w:left w:val="none" w:sz="0" w:space="0" w:color="auto"/>
        <w:bottom w:val="none" w:sz="0" w:space="0" w:color="auto"/>
        <w:right w:val="none" w:sz="0" w:space="0" w:color="auto"/>
      </w:divBdr>
    </w:div>
    <w:div w:id="1281763673">
      <w:bodyDiv w:val="1"/>
      <w:marLeft w:val="0"/>
      <w:marRight w:val="0"/>
      <w:marTop w:val="0"/>
      <w:marBottom w:val="0"/>
      <w:divBdr>
        <w:top w:val="none" w:sz="0" w:space="0" w:color="auto"/>
        <w:left w:val="none" w:sz="0" w:space="0" w:color="auto"/>
        <w:bottom w:val="none" w:sz="0" w:space="0" w:color="auto"/>
        <w:right w:val="none" w:sz="0" w:space="0" w:color="auto"/>
      </w:divBdr>
    </w:div>
    <w:div w:id="1285043428">
      <w:bodyDiv w:val="1"/>
      <w:marLeft w:val="0"/>
      <w:marRight w:val="0"/>
      <w:marTop w:val="0"/>
      <w:marBottom w:val="0"/>
      <w:divBdr>
        <w:top w:val="none" w:sz="0" w:space="0" w:color="auto"/>
        <w:left w:val="none" w:sz="0" w:space="0" w:color="auto"/>
        <w:bottom w:val="none" w:sz="0" w:space="0" w:color="auto"/>
        <w:right w:val="none" w:sz="0" w:space="0" w:color="auto"/>
      </w:divBdr>
    </w:div>
    <w:div w:id="1312515760">
      <w:bodyDiv w:val="1"/>
      <w:marLeft w:val="0"/>
      <w:marRight w:val="0"/>
      <w:marTop w:val="0"/>
      <w:marBottom w:val="0"/>
      <w:divBdr>
        <w:top w:val="none" w:sz="0" w:space="0" w:color="auto"/>
        <w:left w:val="none" w:sz="0" w:space="0" w:color="auto"/>
        <w:bottom w:val="none" w:sz="0" w:space="0" w:color="auto"/>
        <w:right w:val="none" w:sz="0" w:space="0" w:color="auto"/>
      </w:divBdr>
    </w:div>
    <w:div w:id="1335035671">
      <w:bodyDiv w:val="1"/>
      <w:marLeft w:val="0"/>
      <w:marRight w:val="0"/>
      <w:marTop w:val="0"/>
      <w:marBottom w:val="0"/>
      <w:divBdr>
        <w:top w:val="none" w:sz="0" w:space="0" w:color="auto"/>
        <w:left w:val="none" w:sz="0" w:space="0" w:color="auto"/>
        <w:bottom w:val="none" w:sz="0" w:space="0" w:color="auto"/>
        <w:right w:val="none" w:sz="0" w:space="0" w:color="auto"/>
      </w:divBdr>
    </w:div>
    <w:div w:id="1335953075">
      <w:bodyDiv w:val="1"/>
      <w:marLeft w:val="0"/>
      <w:marRight w:val="0"/>
      <w:marTop w:val="0"/>
      <w:marBottom w:val="0"/>
      <w:divBdr>
        <w:top w:val="none" w:sz="0" w:space="0" w:color="auto"/>
        <w:left w:val="none" w:sz="0" w:space="0" w:color="auto"/>
        <w:bottom w:val="none" w:sz="0" w:space="0" w:color="auto"/>
        <w:right w:val="none" w:sz="0" w:space="0" w:color="auto"/>
      </w:divBdr>
    </w:div>
    <w:div w:id="1354263645">
      <w:bodyDiv w:val="1"/>
      <w:marLeft w:val="0"/>
      <w:marRight w:val="0"/>
      <w:marTop w:val="0"/>
      <w:marBottom w:val="0"/>
      <w:divBdr>
        <w:top w:val="none" w:sz="0" w:space="0" w:color="auto"/>
        <w:left w:val="none" w:sz="0" w:space="0" w:color="auto"/>
        <w:bottom w:val="none" w:sz="0" w:space="0" w:color="auto"/>
        <w:right w:val="none" w:sz="0" w:space="0" w:color="auto"/>
      </w:divBdr>
    </w:div>
    <w:div w:id="1355690602">
      <w:bodyDiv w:val="1"/>
      <w:marLeft w:val="0"/>
      <w:marRight w:val="0"/>
      <w:marTop w:val="0"/>
      <w:marBottom w:val="0"/>
      <w:divBdr>
        <w:top w:val="none" w:sz="0" w:space="0" w:color="auto"/>
        <w:left w:val="none" w:sz="0" w:space="0" w:color="auto"/>
        <w:bottom w:val="none" w:sz="0" w:space="0" w:color="auto"/>
        <w:right w:val="none" w:sz="0" w:space="0" w:color="auto"/>
      </w:divBdr>
    </w:div>
    <w:div w:id="1370566170">
      <w:bodyDiv w:val="1"/>
      <w:marLeft w:val="0"/>
      <w:marRight w:val="0"/>
      <w:marTop w:val="0"/>
      <w:marBottom w:val="0"/>
      <w:divBdr>
        <w:top w:val="none" w:sz="0" w:space="0" w:color="auto"/>
        <w:left w:val="none" w:sz="0" w:space="0" w:color="auto"/>
        <w:bottom w:val="none" w:sz="0" w:space="0" w:color="auto"/>
        <w:right w:val="none" w:sz="0" w:space="0" w:color="auto"/>
      </w:divBdr>
    </w:div>
    <w:div w:id="1373071671">
      <w:bodyDiv w:val="1"/>
      <w:marLeft w:val="0"/>
      <w:marRight w:val="0"/>
      <w:marTop w:val="0"/>
      <w:marBottom w:val="0"/>
      <w:divBdr>
        <w:top w:val="none" w:sz="0" w:space="0" w:color="auto"/>
        <w:left w:val="none" w:sz="0" w:space="0" w:color="auto"/>
        <w:bottom w:val="none" w:sz="0" w:space="0" w:color="auto"/>
        <w:right w:val="none" w:sz="0" w:space="0" w:color="auto"/>
      </w:divBdr>
    </w:div>
    <w:div w:id="1373388000">
      <w:bodyDiv w:val="1"/>
      <w:marLeft w:val="0"/>
      <w:marRight w:val="0"/>
      <w:marTop w:val="0"/>
      <w:marBottom w:val="0"/>
      <w:divBdr>
        <w:top w:val="none" w:sz="0" w:space="0" w:color="auto"/>
        <w:left w:val="none" w:sz="0" w:space="0" w:color="auto"/>
        <w:bottom w:val="none" w:sz="0" w:space="0" w:color="auto"/>
        <w:right w:val="none" w:sz="0" w:space="0" w:color="auto"/>
      </w:divBdr>
    </w:div>
    <w:div w:id="1374189869">
      <w:bodyDiv w:val="1"/>
      <w:marLeft w:val="0"/>
      <w:marRight w:val="0"/>
      <w:marTop w:val="0"/>
      <w:marBottom w:val="0"/>
      <w:divBdr>
        <w:top w:val="none" w:sz="0" w:space="0" w:color="auto"/>
        <w:left w:val="none" w:sz="0" w:space="0" w:color="auto"/>
        <w:bottom w:val="none" w:sz="0" w:space="0" w:color="auto"/>
        <w:right w:val="none" w:sz="0" w:space="0" w:color="auto"/>
      </w:divBdr>
    </w:div>
    <w:div w:id="1382290668">
      <w:bodyDiv w:val="1"/>
      <w:marLeft w:val="0"/>
      <w:marRight w:val="0"/>
      <w:marTop w:val="0"/>
      <w:marBottom w:val="0"/>
      <w:divBdr>
        <w:top w:val="none" w:sz="0" w:space="0" w:color="auto"/>
        <w:left w:val="none" w:sz="0" w:space="0" w:color="auto"/>
        <w:bottom w:val="none" w:sz="0" w:space="0" w:color="auto"/>
        <w:right w:val="none" w:sz="0" w:space="0" w:color="auto"/>
      </w:divBdr>
    </w:div>
    <w:div w:id="1389453851">
      <w:bodyDiv w:val="1"/>
      <w:marLeft w:val="0"/>
      <w:marRight w:val="0"/>
      <w:marTop w:val="0"/>
      <w:marBottom w:val="0"/>
      <w:divBdr>
        <w:top w:val="none" w:sz="0" w:space="0" w:color="auto"/>
        <w:left w:val="none" w:sz="0" w:space="0" w:color="auto"/>
        <w:bottom w:val="none" w:sz="0" w:space="0" w:color="auto"/>
        <w:right w:val="none" w:sz="0" w:space="0" w:color="auto"/>
      </w:divBdr>
    </w:div>
    <w:div w:id="1404403316">
      <w:bodyDiv w:val="1"/>
      <w:marLeft w:val="0"/>
      <w:marRight w:val="0"/>
      <w:marTop w:val="0"/>
      <w:marBottom w:val="0"/>
      <w:divBdr>
        <w:top w:val="none" w:sz="0" w:space="0" w:color="auto"/>
        <w:left w:val="none" w:sz="0" w:space="0" w:color="auto"/>
        <w:bottom w:val="none" w:sz="0" w:space="0" w:color="auto"/>
        <w:right w:val="none" w:sz="0" w:space="0" w:color="auto"/>
      </w:divBdr>
    </w:div>
    <w:div w:id="1405448118">
      <w:bodyDiv w:val="1"/>
      <w:marLeft w:val="0"/>
      <w:marRight w:val="0"/>
      <w:marTop w:val="0"/>
      <w:marBottom w:val="0"/>
      <w:divBdr>
        <w:top w:val="none" w:sz="0" w:space="0" w:color="auto"/>
        <w:left w:val="none" w:sz="0" w:space="0" w:color="auto"/>
        <w:bottom w:val="none" w:sz="0" w:space="0" w:color="auto"/>
        <w:right w:val="none" w:sz="0" w:space="0" w:color="auto"/>
      </w:divBdr>
    </w:div>
    <w:div w:id="1405637592">
      <w:bodyDiv w:val="1"/>
      <w:marLeft w:val="0"/>
      <w:marRight w:val="0"/>
      <w:marTop w:val="0"/>
      <w:marBottom w:val="0"/>
      <w:divBdr>
        <w:top w:val="none" w:sz="0" w:space="0" w:color="auto"/>
        <w:left w:val="none" w:sz="0" w:space="0" w:color="auto"/>
        <w:bottom w:val="none" w:sz="0" w:space="0" w:color="auto"/>
        <w:right w:val="none" w:sz="0" w:space="0" w:color="auto"/>
      </w:divBdr>
    </w:div>
    <w:div w:id="1416320779">
      <w:bodyDiv w:val="1"/>
      <w:marLeft w:val="0"/>
      <w:marRight w:val="0"/>
      <w:marTop w:val="0"/>
      <w:marBottom w:val="0"/>
      <w:divBdr>
        <w:top w:val="none" w:sz="0" w:space="0" w:color="auto"/>
        <w:left w:val="none" w:sz="0" w:space="0" w:color="auto"/>
        <w:bottom w:val="none" w:sz="0" w:space="0" w:color="auto"/>
        <w:right w:val="none" w:sz="0" w:space="0" w:color="auto"/>
      </w:divBdr>
    </w:div>
    <w:div w:id="1417479523">
      <w:bodyDiv w:val="1"/>
      <w:marLeft w:val="0"/>
      <w:marRight w:val="0"/>
      <w:marTop w:val="0"/>
      <w:marBottom w:val="0"/>
      <w:divBdr>
        <w:top w:val="none" w:sz="0" w:space="0" w:color="auto"/>
        <w:left w:val="none" w:sz="0" w:space="0" w:color="auto"/>
        <w:bottom w:val="none" w:sz="0" w:space="0" w:color="auto"/>
        <w:right w:val="none" w:sz="0" w:space="0" w:color="auto"/>
      </w:divBdr>
    </w:div>
    <w:div w:id="1435707859">
      <w:bodyDiv w:val="1"/>
      <w:marLeft w:val="0"/>
      <w:marRight w:val="0"/>
      <w:marTop w:val="0"/>
      <w:marBottom w:val="0"/>
      <w:divBdr>
        <w:top w:val="none" w:sz="0" w:space="0" w:color="auto"/>
        <w:left w:val="none" w:sz="0" w:space="0" w:color="auto"/>
        <w:bottom w:val="none" w:sz="0" w:space="0" w:color="auto"/>
        <w:right w:val="none" w:sz="0" w:space="0" w:color="auto"/>
      </w:divBdr>
    </w:div>
    <w:div w:id="1436437677">
      <w:bodyDiv w:val="1"/>
      <w:marLeft w:val="0"/>
      <w:marRight w:val="0"/>
      <w:marTop w:val="0"/>
      <w:marBottom w:val="0"/>
      <w:divBdr>
        <w:top w:val="none" w:sz="0" w:space="0" w:color="auto"/>
        <w:left w:val="none" w:sz="0" w:space="0" w:color="auto"/>
        <w:bottom w:val="none" w:sz="0" w:space="0" w:color="auto"/>
        <w:right w:val="none" w:sz="0" w:space="0" w:color="auto"/>
      </w:divBdr>
    </w:div>
    <w:div w:id="1439452550">
      <w:bodyDiv w:val="1"/>
      <w:marLeft w:val="0"/>
      <w:marRight w:val="0"/>
      <w:marTop w:val="0"/>
      <w:marBottom w:val="0"/>
      <w:divBdr>
        <w:top w:val="none" w:sz="0" w:space="0" w:color="auto"/>
        <w:left w:val="none" w:sz="0" w:space="0" w:color="auto"/>
        <w:bottom w:val="none" w:sz="0" w:space="0" w:color="auto"/>
        <w:right w:val="none" w:sz="0" w:space="0" w:color="auto"/>
      </w:divBdr>
    </w:div>
    <w:div w:id="1441145723">
      <w:bodyDiv w:val="1"/>
      <w:marLeft w:val="0"/>
      <w:marRight w:val="0"/>
      <w:marTop w:val="0"/>
      <w:marBottom w:val="0"/>
      <w:divBdr>
        <w:top w:val="none" w:sz="0" w:space="0" w:color="auto"/>
        <w:left w:val="none" w:sz="0" w:space="0" w:color="auto"/>
        <w:bottom w:val="none" w:sz="0" w:space="0" w:color="auto"/>
        <w:right w:val="none" w:sz="0" w:space="0" w:color="auto"/>
      </w:divBdr>
    </w:div>
    <w:div w:id="1447121468">
      <w:bodyDiv w:val="1"/>
      <w:marLeft w:val="0"/>
      <w:marRight w:val="0"/>
      <w:marTop w:val="0"/>
      <w:marBottom w:val="0"/>
      <w:divBdr>
        <w:top w:val="none" w:sz="0" w:space="0" w:color="auto"/>
        <w:left w:val="none" w:sz="0" w:space="0" w:color="auto"/>
        <w:bottom w:val="none" w:sz="0" w:space="0" w:color="auto"/>
        <w:right w:val="none" w:sz="0" w:space="0" w:color="auto"/>
      </w:divBdr>
    </w:div>
    <w:div w:id="1451243338">
      <w:bodyDiv w:val="1"/>
      <w:marLeft w:val="0"/>
      <w:marRight w:val="0"/>
      <w:marTop w:val="0"/>
      <w:marBottom w:val="0"/>
      <w:divBdr>
        <w:top w:val="none" w:sz="0" w:space="0" w:color="auto"/>
        <w:left w:val="none" w:sz="0" w:space="0" w:color="auto"/>
        <w:bottom w:val="none" w:sz="0" w:space="0" w:color="auto"/>
        <w:right w:val="none" w:sz="0" w:space="0" w:color="auto"/>
      </w:divBdr>
    </w:div>
    <w:div w:id="1454862212">
      <w:bodyDiv w:val="1"/>
      <w:marLeft w:val="0"/>
      <w:marRight w:val="0"/>
      <w:marTop w:val="0"/>
      <w:marBottom w:val="0"/>
      <w:divBdr>
        <w:top w:val="none" w:sz="0" w:space="0" w:color="auto"/>
        <w:left w:val="none" w:sz="0" w:space="0" w:color="auto"/>
        <w:bottom w:val="none" w:sz="0" w:space="0" w:color="auto"/>
        <w:right w:val="none" w:sz="0" w:space="0" w:color="auto"/>
      </w:divBdr>
    </w:div>
    <w:div w:id="1461454400">
      <w:bodyDiv w:val="1"/>
      <w:marLeft w:val="0"/>
      <w:marRight w:val="0"/>
      <w:marTop w:val="0"/>
      <w:marBottom w:val="0"/>
      <w:divBdr>
        <w:top w:val="none" w:sz="0" w:space="0" w:color="auto"/>
        <w:left w:val="none" w:sz="0" w:space="0" w:color="auto"/>
        <w:bottom w:val="none" w:sz="0" w:space="0" w:color="auto"/>
        <w:right w:val="none" w:sz="0" w:space="0" w:color="auto"/>
      </w:divBdr>
    </w:div>
    <w:div w:id="1471172051">
      <w:bodyDiv w:val="1"/>
      <w:marLeft w:val="0"/>
      <w:marRight w:val="0"/>
      <w:marTop w:val="0"/>
      <w:marBottom w:val="0"/>
      <w:divBdr>
        <w:top w:val="none" w:sz="0" w:space="0" w:color="auto"/>
        <w:left w:val="none" w:sz="0" w:space="0" w:color="auto"/>
        <w:bottom w:val="none" w:sz="0" w:space="0" w:color="auto"/>
        <w:right w:val="none" w:sz="0" w:space="0" w:color="auto"/>
      </w:divBdr>
    </w:div>
    <w:div w:id="1481313225">
      <w:bodyDiv w:val="1"/>
      <w:marLeft w:val="0"/>
      <w:marRight w:val="0"/>
      <w:marTop w:val="0"/>
      <w:marBottom w:val="0"/>
      <w:divBdr>
        <w:top w:val="none" w:sz="0" w:space="0" w:color="auto"/>
        <w:left w:val="none" w:sz="0" w:space="0" w:color="auto"/>
        <w:bottom w:val="none" w:sz="0" w:space="0" w:color="auto"/>
        <w:right w:val="none" w:sz="0" w:space="0" w:color="auto"/>
      </w:divBdr>
    </w:div>
    <w:div w:id="1488399668">
      <w:bodyDiv w:val="1"/>
      <w:marLeft w:val="0"/>
      <w:marRight w:val="0"/>
      <w:marTop w:val="0"/>
      <w:marBottom w:val="0"/>
      <w:divBdr>
        <w:top w:val="none" w:sz="0" w:space="0" w:color="auto"/>
        <w:left w:val="none" w:sz="0" w:space="0" w:color="auto"/>
        <w:bottom w:val="none" w:sz="0" w:space="0" w:color="auto"/>
        <w:right w:val="none" w:sz="0" w:space="0" w:color="auto"/>
      </w:divBdr>
    </w:div>
    <w:div w:id="1493132409">
      <w:bodyDiv w:val="1"/>
      <w:marLeft w:val="0"/>
      <w:marRight w:val="0"/>
      <w:marTop w:val="0"/>
      <w:marBottom w:val="0"/>
      <w:divBdr>
        <w:top w:val="none" w:sz="0" w:space="0" w:color="auto"/>
        <w:left w:val="none" w:sz="0" w:space="0" w:color="auto"/>
        <w:bottom w:val="none" w:sz="0" w:space="0" w:color="auto"/>
        <w:right w:val="none" w:sz="0" w:space="0" w:color="auto"/>
      </w:divBdr>
    </w:div>
    <w:div w:id="1513032784">
      <w:bodyDiv w:val="1"/>
      <w:marLeft w:val="0"/>
      <w:marRight w:val="0"/>
      <w:marTop w:val="0"/>
      <w:marBottom w:val="0"/>
      <w:divBdr>
        <w:top w:val="none" w:sz="0" w:space="0" w:color="auto"/>
        <w:left w:val="none" w:sz="0" w:space="0" w:color="auto"/>
        <w:bottom w:val="none" w:sz="0" w:space="0" w:color="auto"/>
        <w:right w:val="none" w:sz="0" w:space="0" w:color="auto"/>
      </w:divBdr>
    </w:div>
    <w:div w:id="1520587029">
      <w:bodyDiv w:val="1"/>
      <w:marLeft w:val="0"/>
      <w:marRight w:val="0"/>
      <w:marTop w:val="0"/>
      <w:marBottom w:val="0"/>
      <w:divBdr>
        <w:top w:val="none" w:sz="0" w:space="0" w:color="auto"/>
        <w:left w:val="none" w:sz="0" w:space="0" w:color="auto"/>
        <w:bottom w:val="none" w:sz="0" w:space="0" w:color="auto"/>
        <w:right w:val="none" w:sz="0" w:space="0" w:color="auto"/>
      </w:divBdr>
    </w:div>
    <w:div w:id="1522472356">
      <w:bodyDiv w:val="1"/>
      <w:marLeft w:val="0"/>
      <w:marRight w:val="0"/>
      <w:marTop w:val="0"/>
      <w:marBottom w:val="0"/>
      <w:divBdr>
        <w:top w:val="none" w:sz="0" w:space="0" w:color="auto"/>
        <w:left w:val="none" w:sz="0" w:space="0" w:color="auto"/>
        <w:bottom w:val="none" w:sz="0" w:space="0" w:color="auto"/>
        <w:right w:val="none" w:sz="0" w:space="0" w:color="auto"/>
      </w:divBdr>
    </w:div>
    <w:div w:id="1542282993">
      <w:bodyDiv w:val="1"/>
      <w:marLeft w:val="0"/>
      <w:marRight w:val="0"/>
      <w:marTop w:val="0"/>
      <w:marBottom w:val="0"/>
      <w:divBdr>
        <w:top w:val="none" w:sz="0" w:space="0" w:color="auto"/>
        <w:left w:val="none" w:sz="0" w:space="0" w:color="auto"/>
        <w:bottom w:val="none" w:sz="0" w:space="0" w:color="auto"/>
        <w:right w:val="none" w:sz="0" w:space="0" w:color="auto"/>
      </w:divBdr>
    </w:div>
    <w:div w:id="1543439309">
      <w:bodyDiv w:val="1"/>
      <w:marLeft w:val="0"/>
      <w:marRight w:val="0"/>
      <w:marTop w:val="0"/>
      <w:marBottom w:val="0"/>
      <w:divBdr>
        <w:top w:val="none" w:sz="0" w:space="0" w:color="auto"/>
        <w:left w:val="none" w:sz="0" w:space="0" w:color="auto"/>
        <w:bottom w:val="none" w:sz="0" w:space="0" w:color="auto"/>
        <w:right w:val="none" w:sz="0" w:space="0" w:color="auto"/>
      </w:divBdr>
    </w:div>
    <w:div w:id="1546675338">
      <w:bodyDiv w:val="1"/>
      <w:marLeft w:val="0"/>
      <w:marRight w:val="0"/>
      <w:marTop w:val="0"/>
      <w:marBottom w:val="0"/>
      <w:divBdr>
        <w:top w:val="none" w:sz="0" w:space="0" w:color="auto"/>
        <w:left w:val="none" w:sz="0" w:space="0" w:color="auto"/>
        <w:bottom w:val="none" w:sz="0" w:space="0" w:color="auto"/>
        <w:right w:val="none" w:sz="0" w:space="0" w:color="auto"/>
      </w:divBdr>
    </w:div>
    <w:div w:id="1552228965">
      <w:bodyDiv w:val="1"/>
      <w:marLeft w:val="0"/>
      <w:marRight w:val="0"/>
      <w:marTop w:val="0"/>
      <w:marBottom w:val="0"/>
      <w:divBdr>
        <w:top w:val="none" w:sz="0" w:space="0" w:color="auto"/>
        <w:left w:val="none" w:sz="0" w:space="0" w:color="auto"/>
        <w:bottom w:val="none" w:sz="0" w:space="0" w:color="auto"/>
        <w:right w:val="none" w:sz="0" w:space="0" w:color="auto"/>
      </w:divBdr>
    </w:div>
    <w:div w:id="1560824372">
      <w:bodyDiv w:val="1"/>
      <w:marLeft w:val="0"/>
      <w:marRight w:val="0"/>
      <w:marTop w:val="0"/>
      <w:marBottom w:val="0"/>
      <w:divBdr>
        <w:top w:val="none" w:sz="0" w:space="0" w:color="auto"/>
        <w:left w:val="none" w:sz="0" w:space="0" w:color="auto"/>
        <w:bottom w:val="none" w:sz="0" w:space="0" w:color="auto"/>
        <w:right w:val="none" w:sz="0" w:space="0" w:color="auto"/>
      </w:divBdr>
    </w:div>
    <w:div w:id="1561667009">
      <w:bodyDiv w:val="1"/>
      <w:marLeft w:val="0"/>
      <w:marRight w:val="0"/>
      <w:marTop w:val="0"/>
      <w:marBottom w:val="0"/>
      <w:divBdr>
        <w:top w:val="none" w:sz="0" w:space="0" w:color="auto"/>
        <w:left w:val="none" w:sz="0" w:space="0" w:color="auto"/>
        <w:bottom w:val="none" w:sz="0" w:space="0" w:color="auto"/>
        <w:right w:val="none" w:sz="0" w:space="0" w:color="auto"/>
      </w:divBdr>
    </w:div>
    <w:div w:id="1562671788">
      <w:bodyDiv w:val="1"/>
      <w:marLeft w:val="0"/>
      <w:marRight w:val="0"/>
      <w:marTop w:val="0"/>
      <w:marBottom w:val="0"/>
      <w:divBdr>
        <w:top w:val="none" w:sz="0" w:space="0" w:color="auto"/>
        <w:left w:val="none" w:sz="0" w:space="0" w:color="auto"/>
        <w:bottom w:val="none" w:sz="0" w:space="0" w:color="auto"/>
        <w:right w:val="none" w:sz="0" w:space="0" w:color="auto"/>
      </w:divBdr>
    </w:div>
    <w:div w:id="1563059644">
      <w:bodyDiv w:val="1"/>
      <w:marLeft w:val="0"/>
      <w:marRight w:val="0"/>
      <w:marTop w:val="0"/>
      <w:marBottom w:val="0"/>
      <w:divBdr>
        <w:top w:val="none" w:sz="0" w:space="0" w:color="auto"/>
        <w:left w:val="none" w:sz="0" w:space="0" w:color="auto"/>
        <w:bottom w:val="none" w:sz="0" w:space="0" w:color="auto"/>
        <w:right w:val="none" w:sz="0" w:space="0" w:color="auto"/>
      </w:divBdr>
    </w:div>
    <w:div w:id="1567375223">
      <w:bodyDiv w:val="1"/>
      <w:marLeft w:val="0"/>
      <w:marRight w:val="0"/>
      <w:marTop w:val="0"/>
      <w:marBottom w:val="0"/>
      <w:divBdr>
        <w:top w:val="none" w:sz="0" w:space="0" w:color="auto"/>
        <w:left w:val="none" w:sz="0" w:space="0" w:color="auto"/>
        <w:bottom w:val="none" w:sz="0" w:space="0" w:color="auto"/>
        <w:right w:val="none" w:sz="0" w:space="0" w:color="auto"/>
      </w:divBdr>
    </w:div>
    <w:div w:id="1570848964">
      <w:bodyDiv w:val="1"/>
      <w:marLeft w:val="0"/>
      <w:marRight w:val="0"/>
      <w:marTop w:val="0"/>
      <w:marBottom w:val="0"/>
      <w:divBdr>
        <w:top w:val="none" w:sz="0" w:space="0" w:color="auto"/>
        <w:left w:val="none" w:sz="0" w:space="0" w:color="auto"/>
        <w:bottom w:val="none" w:sz="0" w:space="0" w:color="auto"/>
        <w:right w:val="none" w:sz="0" w:space="0" w:color="auto"/>
      </w:divBdr>
    </w:div>
    <w:div w:id="1578513007">
      <w:bodyDiv w:val="1"/>
      <w:marLeft w:val="0"/>
      <w:marRight w:val="0"/>
      <w:marTop w:val="0"/>
      <w:marBottom w:val="0"/>
      <w:divBdr>
        <w:top w:val="none" w:sz="0" w:space="0" w:color="auto"/>
        <w:left w:val="none" w:sz="0" w:space="0" w:color="auto"/>
        <w:bottom w:val="none" w:sz="0" w:space="0" w:color="auto"/>
        <w:right w:val="none" w:sz="0" w:space="0" w:color="auto"/>
      </w:divBdr>
    </w:div>
    <w:div w:id="1578977925">
      <w:bodyDiv w:val="1"/>
      <w:marLeft w:val="0"/>
      <w:marRight w:val="0"/>
      <w:marTop w:val="0"/>
      <w:marBottom w:val="0"/>
      <w:divBdr>
        <w:top w:val="none" w:sz="0" w:space="0" w:color="auto"/>
        <w:left w:val="none" w:sz="0" w:space="0" w:color="auto"/>
        <w:bottom w:val="none" w:sz="0" w:space="0" w:color="auto"/>
        <w:right w:val="none" w:sz="0" w:space="0" w:color="auto"/>
      </w:divBdr>
    </w:div>
    <w:div w:id="1583101735">
      <w:bodyDiv w:val="1"/>
      <w:marLeft w:val="0"/>
      <w:marRight w:val="0"/>
      <w:marTop w:val="0"/>
      <w:marBottom w:val="0"/>
      <w:divBdr>
        <w:top w:val="none" w:sz="0" w:space="0" w:color="auto"/>
        <w:left w:val="none" w:sz="0" w:space="0" w:color="auto"/>
        <w:bottom w:val="none" w:sz="0" w:space="0" w:color="auto"/>
        <w:right w:val="none" w:sz="0" w:space="0" w:color="auto"/>
      </w:divBdr>
    </w:div>
    <w:div w:id="1589462234">
      <w:bodyDiv w:val="1"/>
      <w:marLeft w:val="0"/>
      <w:marRight w:val="0"/>
      <w:marTop w:val="0"/>
      <w:marBottom w:val="0"/>
      <w:divBdr>
        <w:top w:val="none" w:sz="0" w:space="0" w:color="auto"/>
        <w:left w:val="none" w:sz="0" w:space="0" w:color="auto"/>
        <w:bottom w:val="none" w:sz="0" w:space="0" w:color="auto"/>
        <w:right w:val="none" w:sz="0" w:space="0" w:color="auto"/>
      </w:divBdr>
    </w:div>
    <w:div w:id="1590918949">
      <w:bodyDiv w:val="1"/>
      <w:marLeft w:val="0"/>
      <w:marRight w:val="0"/>
      <w:marTop w:val="0"/>
      <w:marBottom w:val="0"/>
      <w:divBdr>
        <w:top w:val="none" w:sz="0" w:space="0" w:color="auto"/>
        <w:left w:val="none" w:sz="0" w:space="0" w:color="auto"/>
        <w:bottom w:val="none" w:sz="0" w:space="0" w:color="auto"/>
        <w:right w:val="none" w:sz="0" w:space="0" w:color="auto"/>
      </w:divBdr>
    </w:div>
    <w:div w:id="1591619774">
      <w:bodyDiv w:val="1"/>
      <w:marLeft w:val="0"/>
      <w:marRight w:val="0"/>
      <w:marTop w:val="0"/>
      <w:marBottom w:val="0"/>
      <w:divBdr>
        <w:top w:val="none" w:sz="0" w:space="0" w:color="auto"/>
        <w:left w:val="none" w:sz="0" w:space="0" w:color="auto"/>
        <w:bottom w:val="none" w:sz="0" w:space="0" w:color="auto"/>
        <w:right w:val="none" w:sz="0" w:space="0" w:color="auto"/>
      </w:divBdr>
    </w:div>
    <w:div w:id="1593852891">
      <w:bodyDiv w:val="1"/>
      <w:marLeft w:val="0"/>
      <w:marRight w:val="0"/>
      <w:marTop w:val="0"/>
      <w:marBottom w:val="0"/>
      <w:divBdr>
        <w:top w:val="none" w:sz="0" w:space="0" w:color="auto"/>
        <w:left w:val="none" w:sz="0" w:space="0" w:color="auto"/>
        <w:bottom w:val="none" w:sz="0" w:space="0" w:color="auto"/>
        <w:right w:val="none" w:sz="0" w:space="0" w:color="auto"/>
      </w:divBdr>
    </w:div>
    <w:div w:id="1612006420">
      <w:bodyDiv w:val="1"/>
      <w:marLeft w:val="0"/>
      <w:marRight w:val="0"/>
      <w:marTop w:val="0"/>
      <w:marBottom w:val="0"/>
      <w:divBdr>
        <w:top w:val="none" w:sz="0" w:space="0" w:color="auto"/>
        <w:left w:val="none" w:sz="0" w:space="0" w:color="auto"/>
        <w:bottom w:val="none" w:sz="0" w:space="0" w:color="auto"/>
        <w:right w:val="none" w:sz="0" w:space="0" w:color="auto"/>
      </w:divBdr>
    </w:div>
    <w:div w:id="1612664578">
      <w:bodyDiv w:val="1"/>
      <w:marLeft w:val="0"/>
      <w:marRight w:val="0"/>
      <w:marTop w:val="0"/>
      <w:marBottom w:val="0"/>
      <w:divBdr>
        <w:top w:val="none" w:sz="0" w:space="0" w:color="auto"/>
        <w:left w:val="none" w:sz="0" w:space="0" w:color="auto"/>
        <w:bottom w:val="none" w:sz="0" w:space="0" w:color="auto"/>
        <w:right w:val="none" w:sz="0" w:space="0" w:color="auto"/>
      </w:divBdr>
    </w:div>
    <w:div w:id="1618948536">
      <w:bodyDiv w:val="1"/>
      <w:marLeft w:val="0"/>
      <w:marRight w:val="0"/>
      <w:marTop w:val="0"/>
      <w:marBottom w:val="0"/>
      <w:divBdr>
        <w:top w:val="none" w:sz="0" w:space="0" w:color="auto"/>
        <w:left w:val="none" w:sz="0" w:space="0" w:color="auto"/>
        <w:bottom w:val="none" w:sz="0" w:space="0" w:color="auto"/>
        <w:right w:val="none" w:sz="0" w:space="0" w:color="auto"/>
      </w:divBdr>
    </w:div>
    <w:div w:id="1639725995">
      <w:bodyDiv w:val="1"/>
      <w:marLeft w:val="0"/>
      <w:marRight w:val="0"/>
      <w:marTop w:val="0"/>
      <w:marBottom w:val="0"/>
      <w:divBdr>
        <w:top w:val="none" w:sz="0" w:space="0" w:color="auto"/>
        <w:left w:val="none" w:sz="0" w:space="0" w:color="auto"/>
        <w:bottom w:val="none" w:sz="0" w:space="0" w:color="auto"/>
        <w:right w:val="none" w:sz="0" w:space="0" w:color="auto"/>
      </w:divBdr>
    </w:div>
    <w:div w:id="1649240249">
      <w:bodyDiv w:val="1"/>
      <w:marLeft w:val="0"/>
      <w:marRight w:val="0"/>
      <w:marTop w:val="0"/>
      <w:marBottom w:val="0"/>
      <w:divBdr>
        <w:top w:val="none" w:sz="0" w:space="0" w:color="auto"/>
        <w:left w:val="none" w:sz="0" w:space="0" w:color="auto"/>
        <w:bottom w:val="none" w:sz="0" w:space="0" w:color="auto"/>
        <w:right w:val="none" w:sz="0" w:space="0" w:color="auto"/>
      </w:divBdr>
    </w:div>
    <w:div w:id="1666594602">
      <w:bodyDiv w:val="1"/>
      <w:marLeft w:val="0"/>
      <w:marRight w:val="0"/>
      <w:marTop w:val="0"/>
      <w:marBottom w:val="0"/>
      <w:divBdr>
        <w:top w:val="none" w:sz="0" w:space="0" w:color="auto"/>
        <w:left w:val="none" w:sz="0" w:space="0" w:color="auto"/>
        <w:bottom w:val="none" w:sz="0" w:space="0" w:color="auto"/>
        <w:right w:val="none" w:sz="0" w:space="0" w:color="auto"/>
      </w:divBdr>
    </w:div>
    <w:div w:id="1675455146">
      <w:bodyDiv w:val="1"/>
      <w:marLeft w:val="0"/>
      <w:marRight w:val="0"/>
      <w:marTop w:val="0"/>
      <w:marBottom w:val="0"/>
      <w:divBdr>
        <w:top w:val="none" w:sz="0" w:space="0" w:color="auto"/>
        <w:left w:val="none" w:sz="0" w:space="0" w:color="auto"/>
        <w:bottom w:val="none" w:sz="0" w:space="0" w:color="auto"/>
        <w:right w:val="none" w:sz="0" w:space="0" w:color="auto"/>
      </w:divBdr>
    </w:div>
    <w:div w:id="1698391161">
      <w:bodyDiv w:val="1"/>
      <w:marLeft w:val="0"/>
      <w:marRight w:val="0"/>
      <w:marTop w:val="0"/>
      <w:marBottom w:val="0"/>
      <w:divBdr>
        <w:top w:val="none" w:sz="0" w:space="0" w:color="auto"/>
        <w:left w:val="none" w:sz="0" w:space="0" w:color="auto"/>
        <w:bottom w:val="none" w:sz="0" w:space="0" w:color="auto"/>
        <w:right w:val="none" w:sz="0" w:space="0" w:color="auto"/>
      </w:divBdr>
    </w:div>
    <w:div w:id="1698505251">
      <w:bodyDiv w:val="1"/>
      <w:marLeft w:val="0"/>
      <w:marRight w:val="0"/>
      <w:marTop w:val="0"/>
      <w:marBottom w:val="0"/>
      <w:divBdr>
        <w:top w:val="none" w:sz="0" w:space="0" w:color="auto"/>
        <w:left w:val="none" w:sz="0" w:space="0" w:color="auto"/>
        <w:bottom w:val="none" w:sz="0" w:space="0" w:color="auto"/>
        <w:right w:val="none" w:sz="0" w:space="0" w:color="auto"/>
      </w:divBdr>
    </w:div>
    <w:div w:id="1701201846">
      <w:bodyDiv w:val="1"/>
      <w:marLeft w:val="0"/>
      <w:marRight w:val="0"/>
      <w:marTop w:val="0"/>
      <w:marBottom w:val="0"/>
      <w:divBdr>
        <w:top w:val="none" w:sz="0" w:space="0" w:color="auto"/>
        <w:left w:val="none" w:sz="0" w:space="0" w:color="auto"/>
        <w:bottom w:val="none" w:sz="0" w:space="0" w:color="auto"/>
        <w:right w:val="none" w:sz="0" w:space="0" w:color="auto"/>
      </w:divBdr>
    </w:div>
    <w:div w:id="1703507199">
      <w:bodyDiv w:val="1"/>
      <w:marLeft w:val="0"/>
      <w:marRight w:val="0"/>
      <w:marTop w:val="0"/>
      <w:marBottom w:val="0"/>
      <w:divBdr>
        <w:top w:val="none" w:sz="0" w:space="0" w:color="auto"/>
        <w:left w:val="none" w:sz="0" w:space="0" w:color="auto"/>
        <w:bottom w:val="none" w:sz="0" w:space="0" w:color="auto"/>
        <w:right w:val="none" w:sz="0" w:space="0" w:color="auto"/>
      </w:divBdr>
    </w:div>
    <w:div w:id="1709915312">
      <w:bodyDiv w:val="1"/>
      <w:marLeft w:val="0"/>
      <w:marRight w:val="0"/>
      <w:marTop w:val="0"/>
      <w:marBottom w:val="0"/>
      <w:divBdr>
        <w:top w:val="none" w:sz="0" w:space="0" w:color="auto"/>
        <w:left w:val="none" w:sz="0" w:space="0" w:color="auto"/>
        <w:bottom w:val="none" w:sz="0" w:space="0" w:color="auto"/>
        <w:right w:val="none" w:sz="0" w:space="0" w:color="auto"/>
      </w:divBdr>
    </w:div>
    <w:div w:id="1724718496">
      <w:bodyDiv w:val="1"/>
      <w:marLeft w:val="0"/>
      <w:marRight w:val="0"/>
      <w:marTop w:val="0"/>
      <w:marBottom w:val="0"/>
      <w:divBdr>
        <w:top w:val="none" w:sz="0" w:space="0" w:color="auto"/>
        <w:left w:val="none" w:sz="0" w:space="0" w:color="auto"/>
        <w:bottom w:val="none" w:sz="0" w:space="0" w:color="auto"/>
        <w:right w:val="none" w:sz="0" w:space="0" w:color="auto"/>
      </w:divBdr>
    </w:div>
    <w:div w:id="1729838258">
      <w:bodyDiv w:val="1"/>
      <w:marLeft w:val="0"/>
      <w:marRight w:val="0"/>
      <w:marTop w:val="0"/>
      <w:marBottom w:val="0"/>
      <w:divBdr>
        <w:top w:val="none" w:sz="0" w:space="0" w:color="auto"/>
        <w:left w:val="none" w:sz="0" w:space="0" w:color="auto"/>
        <w:bottom w:val="none" w:sz="0" w:space="0" w:color="auto"/>
        <w:right w:val="none" w:sz="0" w:space="0" w:color="auto"/>
      </w:divBdr>
    </w:div>
    <w:div w:id="1742554714">
      <w:bodyDiv w:val="1"/>
      <w:marLeft w:val="0"/>
      <w:marRight w:val="0"/>
      <w:marTop w:val="0"/>
      <w:marBottom w:val="0"/>
      <w:divBdr>
        <w:top w:val="none" w:sz="0" w:space="0" w:color="auto"/>
        <w:left w:val="none" w:sz="0" w:space="0" w:color="auto"/>
        <w:bottom w:val="none" w:sz="0" w:space="0" w:color="auto"/>
        <w:right w:val="none" w:sz="0" w:space="0" w:color="auto"/>
      </w:divBdr>
    </w:div>
    <w:div w:id="174464068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8964203">
      <w:bodyDiv w:val="1"/>
      <w:marLeft w:val="0"/>
      <w:marRight w:val="0"/>
      <w:marTop w:val="0"/>
      <w:marBottom w:val="0"/>
      <w:divBdr>
        <w:top w:val="none" w:sz="0" w:space="0" w:color="auto"/>
        <w:left w:val="none" w:sz="0" w:space="0" w:color="auto"/>
        <w:bottom w:val="none" w:sz="0" w:space="0" w:color="auto"/>
        <w:right w:val="none" w:sz="0" w:space="0" w:color="auto"/>
      </w:divBdr>
    </w:div>
    <w:div w:id="1771049729">
      <w:bodyDiv w:val="1"/>
      <w:marLeft w:val="0"/>
      <w:marRight w:val="0"/>
      <w:marTop w:val="0"/>
      <w:marBottom w:val="0"/>
      <w:divBdr>
        <w:top w:val="none" w:sz="0" w:space="0" w:color="auto"/>
        <w:left w:val="none" w:sz="0" w:space="0" w:color="auto"/>
        <w:bottom w:val="none" w:sz="0" w:space="0" w:color="auto"/>
        <w:right w:val="none" w:sz="0" w:space="0" w:color="auto"/>
      </w:divBdr>
    </w:div>
    <w:div w:id="1773473918">
      <w:bodyDiv w:val="1"/>
      <w:marLeft w:val="0"/>
      <w:marRight w:val="0"/>
      <w:marTop w:val="0"/>
      <w:marBottom w:val="0"/>
      <w:divBdr>
        <w:top w:val="none" w:sz="0" w:space="0" w:color="auto"/>
        <w:left w:val="none" w:sz="0" w:space="0" w:color="auto"/>
        <w:bottom w:val="none" w:sz="0" w:space="0" w:color="auto"/>
        <w:right w:val="none" w:sz="0" w:space="0" w:color="auto"/>
      </w:divBdr>
    </w:div>
    <w:div w:id="1782994595">
      <w:bodyDiv w:val="1"/>
      <w:marLeft w:val="0"/>
      <w:marRight w:val="0"/>
      <w:marTop w:val="0"/>
      <w:marBottom w:val="0"/>
      <w:divBdr>
        <w:top w:val="none" w:sz="0" w:space="0" w:color="auto"/>
        <w:left w:val="none" w:sz="0" w:space="0" w:color="auto"/>
        <w:bottom w:val="none" w:sz="0" w:space="0" w:color="auto"/>
        <w:right w:val="none" w:sz="0" w:space="0" w:color="auto"/>
      </w:divBdr>
    </w:div>
    <w:div w:id="1786727032">
      <w:bodyDiv w:val="1"/>
      <w:marLeft w:val="0"/>
      <w:marRight w:val="0"/>
      <w:marTop w:val="0"/>
      <w:marBottom w:val="0"/>
      <w:divBdr>
        <w:top w:val="none" w:sz="0" w:space="0" w:color="auto"/>
        <w:left w:val="none" w:sz="0" w:space="0" w:color="auto"/>
        <w:bottom w:val="none" w:sz="0" w:space="0" w:color="auto"/>
        <w:right w:val="none" w:sz="0" w:space="0" w:color="auto"/>
      </w:divBdr>
    </w:div>
    <w:div w:id="1803960059">
      <w:bodyDiv w:val="1"/>
      <w:marLeft w:val="0"/>
      <w:marRight w:val="0"/>
      <w:marTop w:val="0"/>
      <w:marBottom w:val="0"/>
      <w:divBdr>
        <w:top w:val="none" w:sz="0" w:space="0" w:color="auto"/>
        <w:left w:val="none" w:sz="0" w:space="0" w:color="auto"/>
        <w:bottom w:val="none" w:sz="0" w:space="0" w:color="auto"/>
        <w:right w:val="none" w:sz="0" w:space="0" w:color="auto"/>
      </w:divBdr>
    </w:div>
    <w:div w:id="1804154322">
      <w:bodyDiv w:val="1"/>
      <w:marLeft w:val="0"/>
      <w:marRight w:val="0"/>
      <w:marTop w:val="0"/>
      <w:marBottom w:val="0"/>
      <w:divBdr>
        <w:top w:val="none" w:sz="0" w:space="0" w:color="auto"/>
        <w:left w:val="none" w:sz="0" w:space="0" w:color="auto"/>
        <w:bottom w:val="none" w:sz="0" w:space="0" w:color="auto"/>
        <w:right w:val="none" w:sz="0" w:space="0" w:color="auto"/>
      </w:divBdr>
    </w:div>
    <w:div w:id="1816137574">
      <w:bodyDiv w:val="1"/>
      <w:marLeft w:val="0"/>
      <w:marRight w:val="0"/>
      <w:marTop w:val="0"/>
      <w:marBottom w:val="0"/>
      <w:divBdr>
        <w:top w:val="none" w:sz="0" w:space="0" w:color="auto"/>
        <w:left w:val="none" w:sz="0" w:space="0" w:color="auto"/>
        <w:bottom w:val="none" w:sz="0" w:space="0" w:color="auto"/>
        <w:right w:val="none" w:sz="0" w:space="0" w:color="auto"/>
      </w:divBdr>
    </w:div>
    <w:div w:id="1816331410">
      <w:bodyDiv w:val="1"/>
      <w:marLeft w:val="0"/>
      <w:marRight w:val="0"/>
      <w:marTop w:val="0"/>
      <w:marBottom w:val="0"/>
      <w:divBdr>
        <w:top w:val="none" w:sz="0" w:space="0" w:color="auto"/>
        <w:left w:val="none" w:sz="0" w:space="0" w:color="auto"/>
        <w:bottom w:val="none" w:sz="0" w:space="0" w:color="auto"/>
        <w:right w:val="none" w:sz="0" w:space="0" w:color="auto"/>
      </w:divBdr>
    </w:div>
    <w:div w:id="1838888300">
      <w:bodyDiv w:val="1"/>
      <w:marLeft w:val="0"/>
      <w:marRight w:val="0"/>
      <w:marTop w:val="0"/>
      <w:marBottom w:val="0"/>
      <w:divBdr>
        <w:top w:val="none" w:sz="0" w:space="0" w:color="auto"/>
        <w:left w:val="none" w:sz="0" w:space="0" w:color="auto"/>
        <w:bottom w:val="none" w:sz="0" w:space="0" w:color="auto"/>
        <w:right w:val="none" w:sz="0" w:space="0" w:color="auto"/>
      </w:divBdr>
    </w:div>
    <w:div w:id="1848866767">
      <w:bodyDiv w:val="1"/>
      <w:marLeft w:val="0"/>
      <w:marRight w:val="0"/>
      <w:marTop w:val="0"/>
      <w:marBottom w:val="0"/>
      <w:divBdr>
        <w:top w:val="none" w:sz="0" w:space="0" w:color="auto"/>
        <w:left w:val="none" w:sz="0" w:space="0" w:color="auto"/>
        <w:bottom w:val="none" w:sz="0" w:space="0" w:color="auto"/>
        <w:right w:val="none" w:sz="0" w:space="0" w:color="auto"/>
      </w:divBdr>
    </w:div>
    <w:div w:id="1851724531">
      <w:bodyDiv w:val="1"/>
      <w:marLeft w:val="0"/>
      <w:marRight w:val="0"/>
      <w:marTop w:val="0"/>
      <w:marBottom w:val="0"/>
      <w:divBdr>
        <w:top w:val="none" w:sz="0" w:space="0" w:color="auto"/>
        <w:left w:val="none" w:sz="0" w:space="0" w:color="auto"/>
        <w:bottom w:val="none" w:sz="0" w:space="0" w:color="auto"/>
        <w:right w:val="none" w:sz="0" w:space="0" w:color="auto"/>
      </w:divBdr>
    </w:div>
    <w:div w:id="1854685713">
      <w:bodyDiv w:val="1"/>
      <w:marLeft w:val="0"/>
      <w:marRight w:val="0"/>
      <w:marTop w:val="0"/>
      <w:marBottom w:val="0"/>
      <w:divBdr>
        <w:top w:val="none" w:sz="0" w:space="0" w:color="auto"/>
        <w:left w:val="none" w:sz="0" w:space="0" w:color="auto"/>
        <w:bottom w:val="none" w:sz="0" w:space="0" w:color="auto"/>
        <w:right w:val="none" w:sz="0" w:space="0" w:color="auto"/>
      </w:divBdr>
    </w:div>
    <w:div w:id="1864318088">
      <w:bodyDiv w:val="1"/>
      <w:marLeft w:val="0"/>
      <w:marRight w:val="0"/>
      <w:marTop w:val="0"/>
      <w:marBottom w:val="0"/>
      <w:divBdr>
        <w:top w:val="none" w:sz="0" w:space="0" w:color="auto"/>
        <w:left w:val="none" w:sz="0" w:space="0" w:color="auto"/>
        <w:bottom w:val="none" w:sz="0" w:space="0" w:color="auto"/>
        <w:right w:val="none" w:sz="0" w:space="0" w:color="auto"/>
      </w:divBdr>
    </w:div>
    <w:div w:id="1894076731">
      <w:bodyDiv w:val="1"/>
      <w:marLeft w:val="0"/>
      <w:marRight w:val="0"/>
      <w:marTop w:val="0"/>
      <w:marBottom w:val="0"/>
      <w:divBdr>
        <w:top w:val="none" w:sz="0" w:space="0" w:color="auto"/>
        <w:left w:val="none" w:sz="0" w:space="0" w:color="auto"/>
        <w:bottom w:val="none" w:sz="0" w:space="0" w:color="auto"/>
        <w:right w:val="none" w:sz="0" w:space="0" w:color="auto"/>
      </w:divBdr>
    </w:div>
    <w:div w:id="1894387197">
      <w:bodyDiv w:val="1"/>
      <w:marLeft w:val="0"/>
      <w:marRight w:val="0"/>
      <w:marTop w:val="0"/>
      <w:marBottom w:val="0"/>
      <w:divBdr>
        <w:top w:val="none" w:sz="0" w:space="0" w:color="auto"/>
        <w:left w:val="none" w:sz="0" w:space="0" w:color="auto"/>
        <w:bottom w:val="none" w:sz="0" w:space="0" w:color="auto"/>
        <w:right w:val="none" w:sz="0" w:space="0" w:color="auto"/>
      </w:divBdr>
    </w:div>
    <w:div w:id="1899003401">
      <w:bodyDiv w:val="1"/>
      <w:marLeft w:val="0"/>
      <w:marRight w:val="0"/>
      <w:marTop w:val="0"/>
      <w:marBottom w:val="0"/>
      <w:divBdr>
        <w:top w:val="none" w:sz="0" w:space="0" w:color="auto"/>
        <w:left w:val="none" w:sz="0" w:space="0" w:color="auto"/>
        <w:bottom w:val="none" w:sz="0" w:space="0" w:color="auto"/>
        <w:right w:val="none" w:sz="0" w:space="0" w:color="auto"/>
      </w:divBdr>
    </w:div>
    <w:div w:id="1902713700">
      <w:bodyDiv w:val="1"/>
      <w:marLeft w:val="0"/>
      <w:marRight w:val="0"/>
      <w:marTop w:val="0"/>
      <w:marBottom w:val="0"/>
      <w:divBdr>
        <w:top w:val="none" w:sz="0" w:space="0" w:color="auto"/>
        <w:left w:val="none" w:sz="0" w:space="0" w:color="auto"/>
        <w:bottom w:val="none" w:sz="0" w:space="0" w:color="auto"/>
        <w:right w:val="none" w:sz="0" w:space="0" w:color="auto"/>
      </w:divBdr>
    </w:div>
    <w:div w:id="1904245159">
      <w:bodyDiv w:val="1"/>
      <w:marLeft w:val="0"/>
      <w:marRight w:val="0"/>
      <w:marTop w:val="0"/>
      <w:marBottom w:val="0"/>
      <w:divBdr>
        <w:top w:val="none" w:sz="0" w:space="0" w:color="auto"/>
        <w:left w:val="none" w:sz="0" w:space="0" w:color="auto"/>
        <w:bottom w:val="none" w:sz="0" w:space="0" w:color="auto"/>
        <w:right w:val="none" w:sz="0" w:space="0" w:color="auto"/>
      </w:divBdr>
    </w:div>
    <w:div w:id="1917588894">
      <w:bodyDiv w:val="1"/>
      <w:marLeft w:val="0"/>
      <w:marRight w:val="0"/>
      <w:marTop w:val="0"/>
      <w:marBottom w:val="0"/>
      <w:divBdr>
        <w:top w:val="none" w:sz="0" w:space="0" w:color="auto"/>
        <w:left w:val="none" w:sz="0" w:space="0" w:color="auto"/>
        <w:bottom w:val="none" w:sz="0" w:space="0" w:color="auto"/>
        <w:right w:val="none" w:sz="0" w:space="0" w:color="auto"/>
      </w:divBdr>
    </w:div>
    <w:div w:id="1934360632">
      <w:bodyDiv w:val="1"/>
      <w:marLeft w:val="0"/>
      <w:marRight w:val="0"/>
      <w:marTop w:val="0"/>
      <w:marBottom w:val="0"/>
      <w:divBdr>
        <w:top w:val="none" w:sz="0" w:space="0" w:color="auto"/>
        <w:left w:val="none" w:sz="0" w:space="0" w:color="auto"/>
        <w:bottom w:val="none" w:sz="0" w:space="0" w:color="auto"/>
        <w:right w:val="none" w:sz="0" w:space="0" w:color="auto"/>
      </w:divBdr>
    </w:div>
    <w:div w:id="1938980540">
      <w:bodyDiv w:val="1"/>
      <w:marLeft w:val="0"/>
      <w:marRight w:val="0"/>
      <w:marTop w:val="0"/>
      <w:marBottom w:val="0"/>
      <w:divBdr>
        <w:top w:val="none" w:sz="0" w:space="0" w:color="auto"/>
        <w:left w:val="none" w:sz="0" w:space="0" w:color="auto"/>
        <w:bottom w:val="none" w:sz="0" w:space="0" w:color="auto"/>
        <w:right w:val="none" w:sz="0" w:space="0" w:color="auto"/>
      </w:divBdr>
    </w:div>
    <w:div w:id="1943995488">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62295187">
      <w:bodyDiv w:val="1"/>
      <w:marLeft w:val="0"/>
      <w:marRight w:val="0"/>
      <w:marTop w:val="0"/>
      <w:marBottom w:val="0"/>
      <w:divBdr>
        <w:top w:val="none" w:sz="0" w:space="0" w:color="auto"/>
        <w:left w:val="none" w:sz="0" w:space="0" w:color="auto"/>
        <w:bottom w:val="none" w:sz="0" w:space="0" w:color="auto"/>
        <w:right w:val="none" w:sz="0" w:space="0" w:color="auto"/>
      </w:divBdr>
    </w:div>
    <w:div w:id="1965887162">
      <w:bodyDiv w:val="1"/>
      <w:marLeft w:val="0"/>
      <w:marRight w:val="0"/>
      <w:marTop w:val="0"/>
      <w:marBottom w:val="0"/>
      <w:divBdr>
        <w:top w:val="none" w:sz="0" w:space="0" w:color="auto"/>
        <w:left w:val="none" w:sz="0" w:space="0" w:color="auto"/>
        <w:bottom w:val="none" w:sz="0" w:space="0" w:color="auto"/>
        <w:right w:val="none" w:sz="0" w:space="0" w:color="auto"/>
      </w:divBdr>
    </w:div>
    <w:div w:id="1967734873">
      <w:bodyDiv w:val="1"/>
      <w:marLeft w:val="0"/>
      <w:marRight w:val="0"/>
      <w:marTop w:val="0"/>
      <w:marBottom w:val="0"/>
      <w:divBdr>
        <w:top w:val="none" w:sz="0" w:space="0" w:color="auto"/>
        <w:left w:val="none" w:sz="0" w:space="0" w:color="auto"/>
        <w:bottom w:val="none" w:sz="0" w:space="0" w:color="auto"/>
        <w:right w:val="none" w:sz="0" w:space="0" w:color="auto"/>
      </w:divBdr>
    </w:div>
    <w:div w:id="1974604164">
      <w:bodyDiv w:val="1"/>
      <w:marLeft w:val="0"/>
      <w:marRight w:val="0"/>
      <w:marTop w:val="0"/>
      <w:marBottom w:val="0"/>
      <w:divBdr>
        <w:top w:val="none" w:sz="0" w:space="0" w:color="auto"/>
        <w:left w:val="none" w:sz="0" w:space="0" w:color="auto"/>
        <w:bottom w:val="none" w:sz="0" w:space="0" w:color="auto"/>
        <w:right w:val="none" w:sz="0" w:space="0" w:color="auto"/>
      </w:divBdr>
    </w:div>
    <w:div w:id="1975137072">
      <w:bodyDiv w:val="1"/>
      <w:marLeft w:val="0"/>
      <w:marRight w:val="0"/>
      <w:marTop w:val="0"/>
      <w:marBottom w:val="0"/>
      <w:divBdr>
        <w:top w:val="none" w:sz="0" w:space="0" w:color="auto"/>
        <w:left w:val="none" w:sz="0" w:space="0" w:color="auto"/>
        <w:bottom w:val="none" w:sz="0" w:space="0" w:color="auto"/>
        <w:right w:val="none" w:sz="0" w:space="0" w:color="auto"/>
      </w:divBdr>
    </w:div>
    <w:div w:id="1991202767">
      <w:bodyDiv w:val="1"/>
      <w:marLeft w:val="0"/>
      <w:marRight w:val="0"/>
      <w:marTop w:val="0"/>
      <w:marBottom w:val="0"/>
      <w:divBdr>
        <w:top w:val="none" w:sz="0" w:space="0" w:color="auto"/>
        <w:left w:val="none" w:sz="0" w:space="0" w:color="auto"/>
        <w:bottom w:val="none" w:sz="0" w:space="0" w:color="auto"/>
        <w:right w:val="none" w:sz="0" w:space="0" w:color="auto"/>
      </w:divBdr>
    </w:div>
    <w:div w:id="2005232742">
      <w:bodyDiv w:val="1"/>
      <w:marLeft w:val="0"/>
      <w:marRight w:val="0"/>
      <w:marTop w:val="0"/>
      <w:marBottom w:val="0"/>
      <w:divBdr>
        <w:top w:val="none" w:sz="0" w:space="0" w:color="auto"/>
        <w:left w:val="none" w:sz="0" w:space="0" w:color="auto"/>
        <w:bottom w:val="none" w:sz="0" w:space="0" w:color="auto"/>
        <w:right w:val="none" w:sz="0" w:space="0" w:color="auto"/>
      </w:divBdr>
    </w:div>
    <w:div w:id="2013875599">
      <w:bodyDiv w:val="1"/>
      <w:marLeft w:val="0"/>
      <w:marRight w:val="0"/>
      <w:marTop w:val="0"/>
      <w:marBottom w:val="0"/>
      <w:divBdr>
        <w:top w:val="none" w:sz="0" w:space="0" w:color="auto"/>
        <w:left w:val="none" w:sz="0" w:space="0" w:color="auto"/>
        <w:bottom w:val="none" w:sz="0" w:space="0" w:color="auto"/>
        <w:right w:val="none" w:sz="0" w:space="0" w:color="auto"/>
      </w:divBdr>
    </w:div>
    <w:div w:id="2018386046">
      <w:bodyDiv w:val="1"/>
      <w:marLeft w:val="0"/>
      <w:marRight w:val="0"/>
      <w:marTop w:val="0"/>
      <w:marBottom w:val="0"/>
      <w:divBdr>
        <w:top w:val="none" w:sz="0" w:space="0" w:color="auto"/>
        <w:left w:val="none" w:sz="0" w:space="0" w:color="auto"/>
        <w:bottom w:val="none" w:sz="0" w:space="0" w:color="auto"/>
        <w:right w:val="none" w:sz="0" w:space="0" w:color="auto"/>
      </w:divBdr>
    </w:div>
    <w:div w:id="202928864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037898">
      <w:bodyDiv w:val="1"/>
      <w:marLeft w:val="0"/>
      <w:marRight w:val="0"/>
      <w:marTop w:val="0"/>
      <w:marBottom w:val="0"/>
      <w:divBdr>
        <w:top w:val="none" w:sz="0" w:space="0" w:color="auto"/>
        <w:left w:val="none" w:sz="0" w:space="0" w:color="auto"/>
        <w:bottom w:val="none" w:sz="0" w:space="0" w:color="auto"/>
        <w:right w:val="none" w:sz="0" w:space="0" w:color="auto"/>
      </w:divBdr>
    </w:div>
    <w:div w:id="2040859665">
      <w:bodyDiv w:val="1"/>
      <w:marLeft w:val="0"/>
      <w:marRight w:val="0"/>
      <w:marTop w:val="0"/>
      <w:marBottom w:val="0"/>
      <w:divBdr>
        <w:top w:val="none" w:sz="0" w:space="0" w:color="auto"/>
        <w:left w:val="none" w:sz="0" w:space="0" w:color="auto"/>
        <w:bottom w:val="none" w:sz="0" w:space="0" w:color="auto"/>
        <w:right w:val="none" w:sz="0" w:space="0" w:color="auto"/>
      </w:divBdr>
    </w:div>
    <w:div w:id="2046908972">
      <w:bodyDiv w:val="1"/>
      <w:marLeft w:val="0"/>
      <w:marRight w:val="0"/>
      <w:marTop w:val="0"/>
      <w:marBottom w:val="0"/>
      <w:divBdr>
        <w:top w:val="none" w:sz="0" w:space="0" w:color="auto"/>
        <w:left w:val="none" w:sz="0" w:space="0" w:color="auto"/>
        <w:bottom w:val="none" w:sz="0" w:space="0" w:color="auto"/>
        <w:right w:val="none" w:sz="0" w:space="0" w:color="auto"/>
      </w:divBdr>
    </w:div>
    <w:div w:id="2049184020">
      <w:bodyDiv w:val="1"/>
      <w:marLeft w:val="0"/>
      <w:marRight w:val="0"/>
      <w:marTop w:val="0"/>
      <w:marBottom w:val="0"/>
      <w:divBdr>
        <w:top w:val="none" w:sz="0" w:space="0" w:color="auto"/>
        <w:left w:val="none" w:sz="0" w:space="0" w:color="auto"/>
        <w:bottom w:val="none" w:sz="0" w:space="0" w:color="auto"/>
        <w:right w:val="none" w:sz="0" w:space="0" w:color="auto"/>
      </w:divBdr>
    </w:div>
    <w:div w:id="2064017566">
      <w:bodyDiv w:val="1"/>
      <w:marLeft w:val="0"/>
      <w:marRight w:val="0"/>
      <w:marTop w:val="0"/>
      <w:marBottom w:val="0"/>
      <w:divBdr>
        <w:top w:val="none" w:sz="0" w:space="0" w:color="auto"/>
        <w:left w:val="none" w:sz="0" w:space="0" w:color="auto"/>
        <w:bottom w:val="none" w:sz="0" w:space="0" w:color="auto"/>
        <w:right w:val="none" w:sz="0" w:space="0" w:color="auto"/>
      </w:divBdr>
    </w:div>
    <w:div w:id="2078280092">
      <w:bodyDiv w:val="1"/>
      <w:marLeft w:val="0"/>
      <w:marRight w:val="0"/>
      <w:marTop w:val="0"/>
      <w:marBottom w:val="0"/>
      <w:divBdr>
        <w:top w:val="none" w:sz="0" w:space="0" w:color="auto"/>
        <w:left w:val="none" w:sz="0" w:space="0" w:color="auto"/>
        <w:bottom w:val="none" w:sz="0" w:space="0" w:color="auto"/>
        <w:right w:val="none" w:sz="0" w:space="0" w:color="auto"/>
      </w:divBdr>
    </w:div>
    <w:div w:id="2083140275">
      <w:bodyDiv w:val="1"/>
      <w:marLeft w:val="0"/>
      <w:marRight w:val="0"/>
      <w:marTop w:val="0"/>
      <w:marBottom w:val="0"/>
      <w:divBdr>
        <w:top w:val="none" w:sz="0" w:space="0" w:color="auto"/>
        <w:left w:val="none" w:sz="0" w:space="0" w:color="auto"/>
        <w:bottom w:val="none" w:sz="0" w:space="0" w:color="auto"/>
        <w:right w:val="none" w:sz="0" w:space="0" w:color="auto"/>
      </w:divBdr>
    </w:div>
    <w:div w:id="2083284196">
      <w:bodyDiv w:val="1"/>
      <w:marLeft w:val="0"/>
      <w:marRight w:val="0"/>
      <w:marTop w:val="0"/>
      <w:marBottom w:val="0"/>
      <w:divBdr>
        <w:top w:val="none" w:sz="0" w:space="0" w:color="auto"/>
        <w:left w:val="none" w:sz="0" w:space="0" w:color="auto"/>
        <w:bottom w:val="none" w:sz="0" w:space="0" w:color="auto"/>
        <w:right w:val="none" w:sz="0" w:space="0" w:color="auto"/>
      </w:divBdr>
    </w:div>
    <w:div w:id="2086565281">
      <w:bodyDiv w:val="1"/>
      <w:marLeft w:val="0"/>
      <w:marRight w:val="0"/>
      <w:marTop w:val="0"/>
      <w:marBottom w:val="0"/>
      <w:divBdr>
        <w:top w:val="none" w:sz="0" w:space="0" w:color="auto"/>
        <w:left w:val="none" w:sz="0" w:space="0" w:color="auto"/>
        <w:bottom w:val="none" w:sz="0" w:space="0" w:color="auto"/>
        <w:right w:val="none" w:sz="0" w:space="0" w:color="auto"/>
      </w:divBdr>
    </w:div>
    <w:div w:id="2095200017">
      <w:bodyDiv w:val="1"/>
      <w:marLeft w:val="0"/>
      <w:marRight w:val="0"/>
      <w:marTop w:val="0"/>
      <w:marBottom w:val="0"/>
      <w:divBdr>
        <w:top w:val="none" w:sz="0" w:space="0" w:color="auto"/>
        <w:left w:val="none" w:sz="0" w:space="0" w:color="auto"/>
        <w:bottom w:val="none" w:sz="0" w:space="0" w:color="auto"/>
        <w:right w:val="none" w:sz="0" w:space="0" w:color="auto"/>
      </w:divBdr>
    </w:div>
    <w:div w:id="2101947551">
      <w:bodyDiv w:val="1"/>
      <w:marLeft w:val="0"/>
      <w:marRight w:val="0"/>
      <w:marTop w:val="0"/>
      <w:marBottom w:val="0"/>
      <w:divBdr>
        <w:top w:val="none" w:sz="0" w:space="0" w:color="auto"/>
        <w:left w:val="none" w:sz="0" w:space="0" w:color="auto"/>
        <w:bottom w:val="none" w:sz="0" w:space="0" w:color="auto"/>
        <w:right w:val="none" w:sz="0" w:space="0" w:color="auto"/>
      </w:divBdr>
    </w:div>
    <w:div w:id="2107843160">
      <w:bodyDiv w:val="1"/>
      <w:marLeft w:val="0"/>
      <w:marRight w:val="0"/>
      <w:marTop w:val="0"/>
      <w:marBottom w:val="0"/>
      <w:divBdr>
        <w:top w:val="none" w:sz="0" w:space="0" w:color="auto"/>
        <w:left w:val="none" w:sz="0" w:space="0" w:color="auto"/>
        <w:bottom w:val="none" w:sz="0" w:space="0" w:color="auto"/>
        <w:right w:val="none" w:sz="0" w:space="0" w:color="auto"/>
      </w:divBdr>
    </w:div>
    <w:div w:id="2113166871">
      <w:bodyDiv w:val="1"/>
      <w:marLeft w:val="0"/>
      <w:marRight w:val="0"/>
      <w:marTop w:val="0"/>
      <w:marBottom w:val="0"/>
      <w:divBdr>
        <w:top w:val="none" w:sz="0" w:space="0" w:color="auto"/>
        <w:left w:val="none" w:sz="0" w:space="0" w:color="auto"/>
        <w:bottom w:val="none" w:sz="0" w:space="0" w:color="auto"/>
        <w:right w:val="none" w:sz="0" w:space="0" w:color="auto"/>
      </w:divBdr>
    </w:div>
    <w:div w:id="2114325910">
      <w:bodyDiv w:val="1"/>
      <w:marLeft w:val="0"/>
      <w:marRight w:val="0"/>
      <w:marTop w:val="0"/>
      <w:marBottom w:val="0"/>
      <w:divBdr>
        <w:top w:val="none" w:sz="0" w:space="0" w:color="auto"/>
        <w:left w:val="none" w:sz="0" w:space="0" w:color="auto"/>
        <w:bottom w:val="none" w:sz="0" w:space="0" w:color="auto"/>
        <w:right w:val="none" w:sz="0" w:space="0" w:color="auto"/>
      </w:divBdr>
    </w:div>
    <w:div w:id="2131972538">
      <w:bodyDiv w:val="1"/>
      <w:marLeft w:val="0"/>
      <w:marRight w:val="0"/>
      <w:marTop w:val="0"/>
      <w:marBottom w:val="0"/>
      <w:divBdr>
        <w:top w:val="none" w:sz="0" w:space="0" w:color="auto"/>
        <w:left w:val="none" w:sz="0" w:space="0" w:color="auto"/>
        <w:bottom w:val="none" w:sz="0" w:space="0" w:color="auto"/>
        <w:right w:val="none" w:sz="0" w:space="0" w:color="auto"/>
      </w:divBdr>
    </w:div>
    <w:div w:id="213354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Sar07</b:Tag>
    <b:SourceType>JournalArticle</b:SourceType>
    <b:Guid>{EB0B1064-50E1-244D-8233-9A25F5B15FC2}</b:Guid>
    <b:Title>Policing Anti-Social Behaviour: Constraints, Dilemmas and Opportunities</b:Title>
    <b:Year>2007</b:Year>
    <b:Author>
      <b:Author>
        <b:NameList>
          <b:Person>
            <b:Last>Hodgkinson</b:Last>
            <b:First>Sarah</b:First>
          </b:Person>
          <b:Person>
            <b:Last>Tilley</b:Last>
            <b:First>Nick</b:First>
          </b:Person>
        </b:NameList>
      </b:Author>
    </b:Author>
    <b:JournalName>The Howard Journal of Criminal Justice</b:JournalName>
    <b:Volume>46</b:Volume>
    <b:Issue>4</b:Issue>
    <b:Pages>385-400</b:Pages>
    <b:RefOrder>1</b:RefOrder>
  </b:Source>
  <b:Source>
    <b:Tag>Nin18</b:Tag>
    <b:SourceType>JournalArticle</b:SourceType>
    <b:Guid>{D48AB3E4-A355-BE4F-9919-B6766BFC871E}</b:Guid>
    <b:Title>Urban space and the social control of incivilities: perceptions of space influencing the regulation of anti-social behaviour </b:Title>
    <b:JournalName>Crime, Law and Social Change</b:JournalName>
    <b:Year>2018</b:Year>
    <b:Volume>69</b:Volume>
    <b:Pages>329347</b:Pages>
    <b:Author>
      <b:Author>
        <b:NameList>
          <b:Person>
            <b:Last>Persak</b:Last>
            <b:First>Nina</b:First>
          </b:Person>
          <b:Person>
            <b:Last>Ronco</b:Last>
            <b:First>Anna</b:First>
            <b:Middle>Di</b:Middle>
          </b:Person>
        </b:NameList>
      </b:Author>
    </b:Author>
    <b:RefOrder>2</b:RefOrder>
  </b:Source>
  <b:Source>
    <b:Tag>Rog14</b:Tag>
    <b:SourceType>JournalArticle</b:SourceType>
    <b:Guid>{7698AF13-751D-5B4E-A081-3042EED7CC41}</b:Guid>
    <b:Author>
      <b:Author>
        <b:NameList>
          <b:Person>
            <b:Last>Hopkins-Burke</b:Last>
            <b:First>Roger</b:First>
          </b:Person>
          <b:Person>
            <b:Last>Creaney</b:Last>
            <b:First>Sean</b:First>
          </b:Person>
        </b:NameList>
      </b:Author>
    </b:Author>
    <b:Title>A “new” response to anti-social behaviour: early reflections on the Anti-Social Behaviour, Crime and Policing Act 2014</b:Title>
    <b:JournalName>Safer Communities </b:JournalName>
    <b:Year>2014</b:Year>
    <b:Volume>13</b:Volume>
    <b:Issue>4</b:Issue>
    <b:Pages>161-170</b:Pages>
    <b:RefOrder>3</b:RefOrder>
  </b:Source>
  <b:Source>
    <b:Tag>Zoe22</b:Tag>
    <b:SourceType>JournalArticle</b:SourceType>
    <b:Guid>{734AC6CA-DA8D-6A47-AB24-897FFCEC6D36}</b:Guid>
    <b:Author>
      <b:Author>
        <b:NameList>
          <b:Person>
            <b:Last>Rodgers</b:Last>
            <b:First>Zoe</b:First>
          </b:Person>
        </b:NameList>
      </b:Author>
    </b:Author>
    <b:Title>Examining victims’ experiences of Community Protection Notices in managing anti-social behaviour</b:Title>
    <b:JournalName>International Review ofVictimology </b:JournalName>
    <b:Year>2022</b:Year>
    <b:Volume>29</b:Volume>
    <b:Issue>3</b:Issue>
    <b:Pages>487-506</b:Pages>
    <b:RefOrder>4</b:RefOrder>
  </b:Source>
  <b:Source>
    <b:Tag>Vic23</b:Tag>
    <b:SourceType>JournalArticle</b:SourceType>
    <b:Guid>{37FFA740-4F90-D344-A224-8827B50D8115}</b:Guid>
    <b:Author>
      <b:Author>
        <b:NameList>
          <b:Person>
            <b:Last>Heap</b:Last>
            <b:First>Vicky</b:First>
          </b:Person>
          <b:Person>
            <b:Last>Blac</b:Last>
            <b:First>Alex</b:First>
          </b:Person>
          <b:Person>
            <b:Last>Rodgers</b:Last>
            <b:First>Zoe</b:First>
          </b:Person>
        </b:NameList>
      </b:Author>
    </b:Author>
    <b:Title>Procedural justice and process-based models: Understanding how practitioners utilise Community Protection Notices to regulate anti-social behaviour</b:Title>
    <b:JournalName>Criminology &amp; Criminal Justice </b:JournalName>
    <b:Year>2023</b:Year>
    <b:Volume>24</b:Volume>
    <b:Issue>3</b:Issue>
    <b:Pages>629-647</b:Pages>
    <b:RefOrder>5</b:RefOrder>
  </b:Source>
  <b:Source>
    <b:Tag>Rob20</b:Tag>
    <b:SourceType>JournalArticle</b:SourceType>
    <b:Guid>{D096B4F0-4AA3-4540-9001-D6A23CB1749F}</b:Guid>
    <b:Author>
      <b:Author>
        <b:NameList>
          <b:Person>
            <b:Last>Engel</b:Last>
            <b:First>Robin</b:First>
          </b:Person>
          <b:Person>
            <b:Last>McManus</b:Last>
            <b:First>Hannah</b:First>
          </b:Person>
          <b:Person>
            <b:Last>Herold</b:Last>
            <b:First>Tamara</b:First>
          </b:Person>
        </b:NameList>
      </b:Author>
    </b:Author>
    <b:Title>Does de-escalation training work? A systematic review and call for evidence in police use-of-force reform</b:Title>
    <b:JournalName>Criminology and Public Policy</b:JournalName>
    <b:Year>2020</b:Year>
    <b:Volume>19</b:Volume>
    <b:Issue>3</b:Issue>
    <b:Pages>721-759</b:Pages>
    <b:RefOrder>6</b:RefOrder>
  </b:Source>
  <b:Source>
    <b:Tag>Ric02</b:Tag>
    <b:SourceType>JournalArticle</b:SourceType>
    <b:Guid>{3EEF7CCD-FF24-CC47-9233-A4630F8E671E}</b:Guid>
    <b:Author>
      <b:Author>
        <b:NameList>
          <b:Person>
            <b:Last>Lamb</b:Last>
            <b:First>Richard</b:First>
          </b:Person>
          <b:Person>
            <b:Last>Weinberger</b:Last>
            <b:First>Linda</b:First>
          </b:Person>
          <b:Person>
            <b:Last>DeCuir</b:Last>
            <b:First>Walter</b:First>
          </b:Person>
        </b:NameList>
      </b:Author>
    </b:Author>
    <b:Title>The Police and Mental Health</b:Title>
    <b:JournalName>Psychiatric Services </b:JournalName>
    <b:Year>2002</b:Year>
    <b:Volume>53</b:Volume>
    <b:Issue>10</b:Issue>
    <b:Pages>1266-1271</b:Pages>
    <b:RefOrder>7</b:RefOrder>
  </b:Source>
  <b:Source>
    <b:Tag>Vic21</b:Tag>
    <b:SourceType>JournalArticle</b:SourceType>
    <b:Guid>{3FEF79B6-89DC-724B-9382-8D0EF3D97C5E}</b:Guid>
    <b:Author>
      <b:Author>
        <b:NameList>
          <b:Person>
            <b:Last>Heap</b:Last>
            <b:First>Vicky</b:First>
          </b:Person>
          <b:Person>
            <b:Last>Balck</b:Last>
            <b:First>Alex</b:First>
          </b:Person>
          <b:Person>
            <b:Last>Rodgers</b:Last>
            <b:First>Zoe</b:First>
          </b:Person>
        </b:NameList>
      </b:Author>
    </b:Author>
    <b:Title>Preventive justice: Exploring the coercive power of community protection notices to tackle anti-social behaviour</b:Title>
    <b:JournalName>Punishment and Society</b:JournalName>
    <b:Year>2021</b:Year>
    <b:Volume>24</b:Volume>
    <b:Issue>3</b:Issue>
    <b:Pages>305-323</b:Pages>
    <b:RefOrder>8</b:RefOrder>
  </b:Source>
  <b:Source>
    <b:Tag>Cyn11</b:Tag>
    <b:SourceType>JournalArticle</b:SourceType>
    <b:Guid>{320557AA-D412-124F-8584-18D146DF0515}</b:Guid>
    <b:Author>
      <b:Author>
        <b:NameList>
          <b:Person>
            <b:Last>Lum</b:Last>
            <b:First>Cynthia</b:First>
          </b:Person>
          <b:Person>
            <b:Last>Koper</b:Last>
            <b:First>Christopher</b:First>
          </b:Person>
          <b:Person>
            <b:Last>Telep</b:Last>
            <b:First>Cody</b:First>
          </b:Person>
        </b:NameList>
      </b:Author>
    </b:Author>
    <b:Title>The Evidence-Based Policing Matrix </b:Title>
    <b:JournalName>Journal of Experimental Criminology </b:JournalName>
    <b:Year>2011</b:Year>
    <b:Volume>7</b:Volume>
    <b:Pages>3-26</b:Pages>
    <b:RefOrder>9</b:RefOrder>
  </b:Source>
  <b:Source>
    <b:Tag>Tom22</b:Tag>
    <b:SourceType>JournalArticle</b:SourceType>
    <b:Guid>{D7BEB3DE-1BF2-8845-A17D-64C5B42649C5}</b:Guid>
    <b:Author>
      <b:Author>
        <b:NameList>
          <b:Person>
            <b:Last>Andrews</b:Last>
            <b:First>Tom</b:First>
          </b:Person>
        </b:NameList>
      </b:Author>
    </b:Author>
    <b:Title>Co-operation or unification: Is the future of police multi-agency working simply to become one agency?</b:Title>
    <b:JournalName>The Police Journal: Theory, Practice and Principles</b:JournalName>
    <b:Year>2022</b:Year>
    <b:Volume>96</b:Volume>
    <b:Issue>3</b:Issue>
    <b:Pages>451-470</b:Pages>
    <b:RefOrder>11</b:RefOrder>
  </b:Source>
  <b:Source>
    <b:Tag>Eri13</b:Tag>
    <b:SourceType>JournalArticle</b:SourceType>
    <b:Guid>{0FA1F226-5BF9-394E-A2FA-1493B3F75A21}</b:Guid>
    <b:Author>
      <b:Author>
        <b:NameList>
          <b:Person>
            <b:Last>Emerson</b:Last>
            <b:First>Eric</b:First>
          </b:Person>
          <b:Person>
            <b:Last>Halpin</b:Last>
            <b:First>Sarag</b:First>
          </b:Person>
        </b:NameList>
      </b:Author>
    </b:Author>
    <b:Title>Anti-Social Behaviour and Police Contact among 13- to 15-Year-old English Adolescents with and Without Mild/Moderate Intellectual Disability</b:Title>
    <b:JournalName>Journal of Applied Research in Intellectual Disabilities</b:JournalName>
    <b:Year>2013</b:Year>
    <b:Volume>26</b:Volume>
    <b:Issue>5</b:Issue>
    <b:Pages>362-369</b:Pages>
    <b:RefOrder>10</b:RefOrder>
  </b:Source>
  <b:Source>
    <b:Tag>Gil08</b:Tag>
    <b:SourceType>JournalArticle</b:SourceType>
    <b:Guid>{46FEE1E5-DF14-2943-B7F4-BF52A800FC9E}</b:Guid>
    <b:Author>
      <b:Author>
        <b:NameList>
          <b:Person>
            <b:Last>Mayfield</b:Last>
            <b:First>Gillian</b:First>
          </b:Person>
          <b:Person>
            <b:Last>Mills</b:Last>
            <b:First>Andy</b:First>
          </b:Person>
        </b:NameList>
      </b:Author>
    </b:Author>
    <b:Title>Three: Towards a balanced and practical approach to anti-social behaviour management</b:Title>
    <b:JournalName>Bristol University Press</b:JournalName>
    <b:Year>2008</b:Year>
    <b:RefOrder>12</b:RefOrder>
  </b:Source>
  <b:Source>
    <b:Tag>Col10</b:Tag>
    <b:SourceType>JournalArticle</b:SourceType>
    <b:Guid>{31C7BDB5-7AA2-E140-AF5E-546DB3720303}</b:Guid>
    <b:Author>
      <b:Author>
        <b:NameList>
          <b:Person>
            <b:Last>Rogers</b:Last>
            <b:First>Colin</b:First>
          </b:Person>
        </b:NameList>
      </b:Author>
    </b:Author>
    <b:Title>The Pop Decade: An Analysis of the Problem-Oriented Policing Approach</b:Title>
    <b:JournalName>The Police Journal: Theory, Practice and Principles</b:JournalName>
    <b:Year>2010</b:Year>
    <b:Volume>83</b:Volume>
    <b:Issue>4</b:Issue>
    <b:Pages>295-303</b:Pages>
    <b:RefOrder>13</b:RefOrder>
  </b:Source>
  <b:Source>
    <b:Tag>Dav051</b:Tag>
    <b:SourceType>JournalArticle</b:SourceType>
    <b:Guid>{292D4CDC-6CAB-B844-A013-D9779268ACDE}</b:Guid>
    <b:Author>
      <b:Author>
        <b:NameList>
          <b:Person>
            <b:Last>Wastell</b:Last>
            <b:First>David</b:First>
          </b:Person>
        </b:NameList>
      </b:Author>
    </b:Author>
    <b:Title>Enabling partnership work in crime reduction: tales from the trenches of evidence-based policy</b:Title>
    <b:JournalName>Bristol University Press</b:JournalName>
    <b:Year>2005</b:Year>
    <b:Volume>1</b:Volume>
    <b:Issue>3</b:Issue>
    <b:RefOrder>14</b:RefOrder>
  </b:Source>
  <b:Source>
    <b:Tag>Emm20</b:Tag>
    <b:SourceType>JournalArticle</b:SourceType>
    <b:Guid>{DB827B18-8585-6947-87F2-140EB85D8959}</b:Guid>
    <b:Author>
      <b:Author>
        <b:NameList>
          <b:Person>
            <b:Last>Hadfield</b:Last>
            <b:First>Emma</b:First>
          </b:Person>
          <b:Person>
            <b:Last>Sleath</b:Last>
            <b:First>Emma</b:First>
          </b:Person>
          <b:Person>
            <b:Last>Holdsworth</b:Last>
            <b:First>Emma</b:First>
          </b:Person>
        </b:NameList>
      </b:Author>
    </b:Author>
    <b:Title>A systematic review into the effectiveness of Integrated Offender Management</b:Title>
    <b:JournalName>Criminology and Criminal Justice </b:JournalName>
    <b:Year>2020</b:Year>
    <b:Volume>21</b:Volume>
    <b:Issue>5</b:Issue>
    <b:RefOrder>15</b:RefOrder>
  </b:Source>
  <b:Source>
    <b:Tag>Ste20</b:Tag>
    <b:SourceType>JournalArticle</b:SourceType>
    <b:Guid>{3C5A4DF2-6D3A-7D4C-8219-6A09D71819B0}</b:Guid>
    <b:Author>
      <b:Author>
        <b:NameList>
          <b:Person>
            <b:Last>James</b:Last>
            <b:First>Stephen</b:First>
          </b:Person>
          <b:Person>
            <b:Last>James</b:Last>
            <b:First>Lois</b:First>
          </b:Person>
          <b:Person>
            <b:Last>Dotson</b:Last>
            <b:First>Liz</b:First>
          </b:Person>
        </b:NameList>
      </b:Author>
    </b:Author>
    <b:Title>Evaluating the effectiveness of a police department’s early intervention system</b:Title>
    <b:JournalName>Journal of Experimental Criminology </b:JournalName>
    <b:Year>2020</b:Year>
    <b:Volume>17</b:Volume>
    <b:Pages>457-471</b:Pages>
    <b:RefOrder>16</b:RefOrder>
  </b:Source>
  <b:Source>
    <b:Tag>Auz16</b:Tag>
    <b:SourceType>JournalArticle</b:SourceType>
    <b:Guid>{286774B6-26A2-CF4D-951D-B17B183FA5BD}</b:Guid>
    <b:Author>
      <b:Author>
        <b:NameList>
          <b:Person>
            <b:Last>Shartiati</b:Last>
            <b:First>Auzeen</b:First>
          </b:Person>
          <b:Person>
            <b:Last>Guerette</b:Last>
            <b:First>Rob</b:First>
          </b:Person>
        </b:NameList>
      </b:Author>
    </b:Author>
    <b:Title>Situational Crime Prevention</b:Title>
    <b:JournalName>Preventing Crime and Violence </b:JournalName>
    <b:Year>2016</b:Year>
    <b:Pages>261-268</b:Pages>
    <b:RefOrder>17</b:RefOrder>
  </b:Source>
  <b:Source>
    <b:Tag>Gor10</b:Tag>
    <b:SourceType>JournalArticle</b:SourceType>
    <b:Guid>{C898D76C-C03A-4B46-932F-9B6412D97D56}</b:Guid>
    <b:Author>
      <b:Author>
        <b:NameList>
          <b:Person>
            <b:Last>Bazemore</b:Last>
            <b:First>Gordon</b:First>
          </b:Person>
          <b:Person>
            <b:Last>Griffiths</b:Last>
            <b:First>Curt</b:First>
          </b:Person>
        </b:NameList>
      </b:Author>
    </b:Author>
    <b:Title>Police reform, restorative justice and restorative policing</b:Title>
    <b:JournalName>Police Practice and Research</b:JournalName>
    <b:Year>2010</b:Year>
    <b:Pages>335-346</b:Pages>
    <b:RefOrder>18</b:RefOrder>
  </b:Source>
  <b:Source>
    <b:Tag>Vic24</b:Tag>
    <b:SourceType>JournalArticle</b:SourceType>
    <b:Guid>{692139B6-1CA4-2A41-BD73-F9528609BA77}</b:Guid>
    <b:Author>
      <b:Author>
        <b:NameList>
          <b:Person>
            <b:Last>Heap</b:Last>
            <b:First>Vicky</b:First>
          </b:Person>
          <b:Person>
            <b:Last>Black</b:Last>
            <b:First>Alex</b:First>
          </b:Person>
        </b:NameList>
      </b:Author>
    </b:Author>
    <b:Title>Net-widening, gap-filling, and shortcut justice: The practice of Community Protection Notices to regulate anti-social behaviour</b:Title>
    <b:JournalName>Critical Social Policy</b:JournalName>
    <b:Year>2024</b:Year>
    <b:RefOrder>20</b:RefOrder>
  </b:Source>
  <b:Source>
    <b:Tag>Ric051</b:Tag>
    <b:SourceType>JournalArticle</b:SourceType>
    <b:Guid>{01D47F4E-E673-E14D-BF88-F18B68B5F31C}</b:Guid>
    <b:Author>
      <b:Author>
        <b:NameList>
          <b:Person>
            <b:Last>Felson</b:Last>
            <b:First>Richard</b:First>
          </b:Person>
          <b:Person>
            <b:Last>Pare</b:Last>
            <b:First>Paul-Philippe</b:First>
          </b:Person>
        </b:NameList>
      </b:Author>
    </b:Author>
    <b:Title>The Reporting of Domestic Violence and Sexual Assault by Nonstrangers to the Police</b:Title>
    <b:JournalName>Journal of Marriage and Family</b:JournalName>
    <b:Year>2005</b:Year>
    <b:Volume>67</b:Volume>
    <b:Issue>3</b:Issue>
    <b:Pages>597-610</b:Pages>
    <b:RefOrder>28</b:RefOrder>
  </b:Source>
  <b:Source>
    <b:Tag>Lau23</b:Tag>
    <b:SourceType>JournalArticle</b:SourceType>
    <b:Guid>{D34383BC-4CBA-3240-B11B-5199EED6643B}</b:Guid>
    <b:Author>
      <b:Author>
        <b:NameList>
          <b:Person>
            <b:Last>Stephenson</b:Last>
            <b:First>Laura</b:First>
          </b:Person>
          <b:Person>
            <b:Last>Tzani</b:Last>
            <b:First>Calli</b:First>
          </b:Person>
          <b:Person>
            <b:Last>Ioannou</b:Last>
            <b:First>Maria</b:First>
          </b:Person>
          <b:Person>
            <b:Last>Synnott</b:Last>
            <b:First>John</b:First>
          </b:Person>
          <b:Person>
            <b:Last>Williams</b:Last>
            <b:First>Thomas</b:First>
            <b:Middle>Vaughan</b:Middle>
          </b:Person>
          <b:Person>
            <b:Last>Morelli</b:Last>
            <b:First>Mara</b:First>
          </b:Person>
        </b:NameList>
      </b:Author>
    </b:Author>
    <b:Title>‘No One Believed Me, and I Have No proof’: An Exploration into the Experiences of Spiking Victims</b:Title>
    <b:JournalName>Deviant Behavior</b:JournalName>
    <b:Year>2023</b:Year>
    <b:Volume>45</b:Volume>
    <b:Issue>5</b:Issue>
    <b:Pages>642-655</b:Pages>
    <b:RefOrder>29</b:RefOrder>
  </b:Source>
  <b:Source>
    <b:Tag>Mic22</b:Tag>
    <b:SourceType>JournalArticle</b:SourceType>
    <b:Guid>{46A88226-DD6C-474A-AFE0-78650F0D5797}</b:Guid>
    <b:Author>
      <b:Author>
        <b:NameList>
          <b:Person>
            <b:Last>Mattison</b:Last>
            <b:First>Michelle</b:First>
          </b:Person>
          <b:Person>
            <b:Last>Majeed-Ariss</b:Last>
            <b:First>Rabiya</b:First>
          </b:Person>
          <b:Person>
            <b:Last>White</b:Last>
            <b:First>Catherine</b:First>
          </b:Person>
        </b:NameList>
      </b:Author>
    </b:Author>
    <b:Title>Clients who self-refer to a Sexual Assault Referral Centre (SARC): a preliminary exploration of client and case characteristics</b:Title>
    <b:JournalName>Psychology, Crime and Law</b:JournalName>
    <b:Year>2022</b:Year>
    <b:Volume>29</b:Volume>
    <b:Issue>5</b:Issue>
    <b:Pages>514-530</b:Pages>
    <b:RefOrder>31</b:RefOrder>
  </b:Source>
  <b:Source>
    <b:Tag>Hel21</b:Tag>
    <b:SourceType>JournalArticle</b:SourceType>
    <b:Guid>{735576F0-9D52-B340-8AA5-0FFE8381704C}</b:Guid>
    <b:Author>
      <b:Author>
        <b:NameList>
          <b:Person>
            <b:Last>Hand-Oades</b:Last>
            <b:First>Helen</b:First>
          </b:Person>
        </b:NameList>
      </b:Author>
    </b:Author>
    <b:Title>An insight into the work of sexual assault referral centres and the role of the forensic nurse examiner</b:Title>
    <b:JournalName>British Journal of Nursing </b:JournalName>
    <b:Year>2021</b:Year>
    <b:Volume>30</b:Volume>
    <b:Issue>22</b:Issue>
    <b:RefOrder>32</b:RefOrder>
  </b:Source>
  <b:Source>
    <b:Tag>Jan01</b:Tag>
    <b:SourceType>JournalArticle</b:SourceType>
    <b:Guid>{F8165015-4229-0C48-90A5-834AC8077C9B}</b:Guid>
    <b:Author>
      <b:Author>
        <b:NameList>
          <b:Person>
            <b:Last>Jordan</b:Last>
            <b:First>Jan</b:First>
          </b:Person>
        </b:NameList>
      </b:Author>
    </b:Author>
    <b:Title>Worlds Apart? Women, Rape and the Police Reporting Process </b:Title>
    <b:JournalName>The British Journal of Criminology</b:JournalName>
    <b:Year>2001</b:Year>
    <b:Volume>41</b:Volume>
    <b:Issue>4</b:Issue>
    <b:Pages>679-706</b:Pages>
    <b:RefOrder>36</b:RefOrder>
  </b:Source>
  <b:Source>
    <b:Tag>Ira13</b:Tag>
    <b:SourceType>JournalArticle</b:SourceType>
    <b:Guid>{3CBF2148-91B8-2844-A0F2-2AE70A37E6DF}</b:Guid>
    <b:Author>
      <b:Author>
        <b:NameList>
          <b:Person>
            <b:Last>Sommers</b:Last>
            <b:First>Ira</b:First>
          </b:Person>
          <b:Person>
            <b:Last>Baskin</b:Last>
            <b:First>Deborah</b:First>
          </b:Person>
        </b:NameList>
      </b:Author>
    </b:Author>
    <b:Title>The Influence of Forensic Evidence on the Case Outcomes of Rape Incidents</b:Title>
    <b:JournalName>Justice System Journal</b:JournalName>
    <b:Year>2013</b:Year>
    <b:Volume>32</b:Volume>
    <b:Issue>3</b:Issue>
    <b:Pages>314-334</b:Pages>
    <b:RefOrder>37</b:RefOrder>
  </b:Source>
  <b:Source>
    <b:Tag>TBo70</b:Tag>
    <b:SourceType>Book</b:SourceType>
    <b:Guid>{BBA2E438-9952-7441-B2E6-86F7CCBF98D6}</b:Guid>
    <b:Title>Reach, Touch and Teach</b:Title>
    <b:Year>1970</b:Year>
    <b:Author>
      <b:Author>
        <b:NameList>
          <b:Person>
            <b:Last>Borton</b:Last>
            <b:First>T</b:First>
          </b:Person>
        </b:NameList>
      </b:Author>
    </b:Author>
    <b:RefOrder>19</b:RefOrder>
  </b:Source>
  <b:Source>
    <b:Tag>Bal16</b:Tag>
    <b:SourceType>JournalArticle</b:SourceType>
    <b:Guid>{42B3E899-D1D5-104C-A5EE-86B9C956A849}</b:Guid>
    <b:Title>Balancing Transparency and Accountability with Privacy in Improving the Police Handling of Sexual Assaults</b:Title>
    <b:Year>2016</b:Year>
    <b:JournalName>Canadian Journal of Women and The Law</b:JournalName>
    <b:Volume>28</b:Volume>
    <b:Issue>2</b:Issue>
    <b:Author>
      <b:Author>
        <b:NameList>
          <b:Person>
            <b:Last>Conroy</b:Last>
            <b:First>Amy</b:First>
          </b:Person>
          <b:Person>
            <b:Last>Scassa</b:Last>
            <b:First>Teresa</b:First>
          </b:Person>
        </b:NameList>
      </b:Author>
    </b:Author>
    <b:RefOrder>21</b:RefOrder>
  </b:Source>
  <b:Source>
    <b:Tag>May10</b:Tag>
    <b:SourceType>JournalArticle</b:SourceType>
    <b:Guid>{C3890E34-D410-8641-B751-1ED33CC04D2F}</b:Guid>
    <b:Author>
      <b:Author>
        <b:NameList>
          <b:Person>
            <b:Last>Costello</b:Last>
            <b:First>Mayet</b:First>
          </b:Person>
          <b:Person>
            <b:Last>Blyth</b:Last>
            <b:First>Caroline</b:First>
          </b:Person>
        </b:NameList>
      </b:Author>
    </b:Author>
    <b:Title>Drink-Spiking and sexual assault: Innovative approaches to a difficult problem</b:Title>
    <b:JournalName>Austrailian Social Work</b:JournalName>
    <b:Year>2010</b:Year>
    <b:Volume>47</b:Volume>
    <b:Issue>3</b:Issue>
    <b:Pages>247-258</b:Pages>
    <b:RefOrder>22</b:RefOrder>
  </b:Source>
  <b:Source>
    <b:Tag>Jon18</b:Tag>
    <b:SourceType>JournalArticle</b:SourceType>
    <b:Guid>{6613416C-A496-E945-BC26-71D3B4E00443}</b:Guid>
    <b:Author>
      <b:Author>
        <b:NameList>
          <b:Person>
            <b:Last>Houdmont</b:Last>
            <b:First>Jonathan</b:First>
          </b:Person>
          <b:Person>
            <b:Last>Elliott-Davie</b:Last>
            <b:First>Mary</b:First>
          </b:Person>
          <b:Person>
            <b:Last>Donnelly</b:Last>
            <b:First>Joan</b:First>
          </b:Person>
        </b:NameList>
      </b:Author>
    </b:Author>
    <b:Title>Single crewing in English and Welsh policing: frequency and associations with violence towards and injuries in officers</b:Title>
    <b:JournalName>Policing and Society</b:JournalName>
    <b:Year>2018</b:Year>
    <b:Volume>29</b:Volume>
    <b:Issue>7</b:Issue>
    <b:Pages>820-833</b:Pages>
    <b:RefOrder>23</b:RefOrder>
  </b:Source>
  <b:Source>
    <b:Tag>Placeholder1</b:Tag>
    <b:SourceType>JournalArticle</b:SourceType>
    <b:Guid>{32249BE5-F2BA-E948-A417-2B77ADE67C32}</b:Guid>
    <b:Author>
      <b:Author>
        <b:NameList>
          <b:Person>
            <b:Last>Davies</b:Last>
            <b:First>Emma</b:First>
          </b:Person>
          <b:Person>
            <b:Last>Piatkowski</b:Last>
            <b:First>Timothy</b:First>
          </b:Person>
          <b:Person>
            <b:Last>Winstock</b:Last>
            <b:First>Adam</b:First>
          </b:Person>
        </b:NameList>
      </b:Author>
    </b:Author>
    <b:Title>Exploring Experiences of Drink and Needle Spiking Incidents Among Global Drug Survey Respondents from 22 Countries</b:Title>
    <b:JournalName>Journal of Drug Issues</b:JournalName>
    <b:Year>2024</b:Year>
    <b:RefOrder>24</b:RefOrder>
  </b:Source>
  <b:Source>
    <b:Tag>Ant24</b:Tag>
    <b:SourceType>JournalArticle</b:SourceType>
    <b:Guid>{932387BD-59F2-8148-9EAF-BA137B23A01B}</b:Guid>
    <b:Author>
      <b:Author>
        <b:NameList>
          <b:Person>
            <b:Last>Murphy</b:Last>
            <b:First>Anthony</b:First>
          </b:Person>
          <b:Person>
            <b:Last>Loughlin</b:Last>
            <b:First>Casey</b:First>
          </b:Person>
          <b:Person>
            <b:Last>Widanaralalage</b:Last>
            <b:First>Kennath</b:First>
          </b:Person>
        </b:NameList>
      </b:Author>
    </b:Author>
    <b:Title>Support or justice: a triangulated multi-focal view of sexual assault victim support in a UK sexual assault referral centre (SARC)</b:Title>
    <b:JournalName>International Journal of Mental Health Systems</b:JournalName>
    <b:Year>2024</b:Year>
    <b:Volume>18</b:Volume>
    <b:RefOrder>25</b:RefOrder>
  </b:Source>
  <b:Source>
    <b:Tag>Adr25</b:Tag>
    <b:SourceType>InternetSite</b:SourceType>
    <b:Guid>{663A4EA4-13AF-1C4F-AE3E-BE813654E6F4}</b:Guid>
    <b:Title>Understanding R v Turnbull: The Case That Shaped Identification Evidence</b:Title>
    <b:Year>2025</b:Year>
    <b:Author>
      <b:Author>
        <b:NameList>
          <b:Person>
            <b:Last>Ramdat</b:Last>
            <b:First>Adrian</b:First>
          </b:Person>
        </b:NameList>
      </b:Author>
    </b:Author>
    <b:URL>https://thesignaturebrand.co.uk/understanding-r-v-turnbull-the-case-that-shaped-identification-evidence/</b:URL>
    <b:YearAccessed>2025</b:YearAccessed>
    <b:MonthAccessed>April</b:MonthAccessed>
    <b:DayAccessed>24</b:DayAccessed>
    <b:RefOrder>26</b:RefOrder>
  </b:Source>
  <b:Source>
    <b:Tag>Ell18</b:Tag>
    <b:SourceType>JournalArticle</b:SourceType>
    <b:Guid>{14980985-E130-6A48-8D40-8ED09FE9E4CB}</b:Guid>
    <b:Title>Safeguarding and sexual assault</b:Title>
    <b:Year>2018</b:Year>
    <b:Author>
      <b:Author>
        <b:NameList>
          <b:Person>
            <b:Last>Dwyer</b:Last>
            <b:First>Ellen</b:First>
          </b:Person>
          <b:Person>
            <b:Last>Rogstad</b:Last>
            <b:First>Karen</b:First>
          </b:Person>
        </b:NameList>
      </b:Author>
    </b:Author>
    <b:JournalName>Medicine</b:JournalName>
    <b:Volume>46</b:Volume>
    <b:Issue>5</b:Issue>
    <b:Pages>304-308</b:Pages>
    <b:RefOrder>27</b:RefOrder>
  </b:Source>
  <b:Source>
    <b:Tag>Eli22</b:Tag>
    <b:SourceType>JournalArticle</b:SourceType>
    <b:Guid>{E4E15C47-BC91-E24A-A9A1-9E474544B207}</b:Guid>
    <b:Author>
      <b:Author>
        <b:NameList>
          <b:Person>
            <b:Last>Stanki</b:Last>
            <b:First>Elizabeth</b:First>
          </b:Person>
          <b:Person>
            <b:Last>Crew</b:Last>
            <b:First>Sarah</b:First>
          </b:Person>
        </b:NameList>
      </b:Author>
    </b:Author>
    <b:Title>From Project Bluestone to Operation Soteria Bluestone: An Academic-Police Collaboration</b:Title>
    <b:JournalName>Interntional Criminology </b:JournalName>
    <b:Year>2022</b:Year>
    <b:Volume>2</b:Volume>
    <b:Pages>299-304</b:Pages>
    <b:RefOrder>30</b:RefOrder>
  </b:Source>
  <b:Source>
    <b:Tag>Kat15</b:Tag>
    <b:SourceType>JournalArticle</b:SourceType>
    <b:Guid>{86F5619F-662C-024B-B4C1-335D7126FB79}</b:Guid>
    <b:Author>
      <b:Author>
        <b:NameList>
          <b:Person>
            <b:Last>Hohl</b:Last>
            <b:First>Katrin</b:First>
          </b:Person>
          <b:Person>
            <b:Last>Stanko</b:Last>
            <b:First>Elisabeth</b:First>
          </b:Person>
        </b:NameList>
      </b:Author>
    </b:Author>
    <b:Title>Complaints of rape and the criminal justice system: Fresh evidence on the attrition problem in England and Wales</b:Title>
    <b:JournalName>European Journal of Criminology </b:JournalName>
    <b:Year>2015</b:Year>
    <b:Volume>12</b:Volume>
    <b:Issue>3</b:Issue>
    <b:RefOrder>33</b:RefOrder>
  </b:Source>
  <b:Source>
    <b:Tag>Ama11</b:Tag>
    <b:SourceType>JournalArticle</b:SourceType>
    <b:Guid>{35EE00E1-3C64-004F-9B74-847C89313886}</b:Guid>
    <b:Author>
      <b:Author>
        <b:NameList>
          <b:Person>
            <b:Last>Robinson</b:Last>
            <b:First>Amanda</b:First>
          </b:Person>
          <b:Person>
            <b:Last>Hudson</b:Last>
            <b:First>Kirsty</b:First>
          </b:Person>
        </b:NameList>
      </b:Author>
    </b:Author>
    <b:Title>Different yet complementary: Two approaches to supporting victims of sexual violence in the UK</b:Title>
    <b:JournalName>Criminology and Criminal Justice </b:JournalName>
    <b:Year>2011</b:Year>
    <b:Volume>11</b:Volume>
    <b:Issue>5</b:Issue>
    <b:RefOrder>34</b:RefOrder>
  </b:Source>
  <b:Source>
    <b:Tag>Mar24</b:Tag>
    <b:SourceType>JournalArticle</b:SourceType>
    <b:Guid>{F89947E3-05FC-8743-845C-37DB496558BA}</b:Guid>
    <b:Author>
      <b:Author>
        <b:NameList>
          <b:Person>
            <b:Last>Fenton-O'Creevy</b:Last>
            <b:First>Mark</b:First>
          </b:Person>
          <b:Person>
            <b:Last>Bowles</b:Last>
            <b:First>Benjamin</b:First>
          </b:Person>
          <b:Person>
            <b:Last>Maguire</b:Last>
            <b:First>Linda</b:First>
          </b:Person>
          <b:Person>
            <b:Last>Williams</b:Last>
            <b:First>Emma</b:First>
          </b:Person>
        </b:NameList>
      </b:Author>
    </b:Author>
    <b:Title>Uncomfortable knowledge, the production of ignorance, and the trustworthiness of UK policing</b:Title>
    <b:JournalName>A Journal of Policy and Practice</b:JournalName>
    <b:Year>2024</b:Year>
    <b:Volume>18</b:Volume>
    <b:RefOrder>35</b:RefOrder>
  </b:Source>
  <b:Source>
    <b:Tag>Ane16</b:Tag>
    <b:SourceType>JournalArticle</b:SourceType>
    <b:Guid>{077C1E1B-89FE-434A-A1AF-015A5DE79D37}</b:Guid>
    <b:Author>
      <b:Author>
        <b:NameList>
          <b:Person>
            <b:Last>Fonnelop</b:Last>
            <b:First>Ane</b:First>
            <b:Middle>Elida</b:Middle>
          </b:Person>
          <b:Person>
            <b:Last>Johannessen</b:Last>
            <b:First>Helen</b:First>
          </b:Person>
          <b:Person>
            <b:Last>Egeland</b:Last>
            <b:First>Thore</b:First>
          </b:Person>
          <b:Person>
            <b:Last>Gill</b:Last>
            <b:First>Peter</b:First>
          </b:Person>
        </b:NameList>
      </b:Author>
    </b:Author>
    <b:Title>Contamination during criminal investigation: Detecting police contamination and secondary DNA transfer from evidence bags</b:Title>
    <b:JournalName>Forensic Science Internation: Genetics</b:JournalName>
    <b:Year>2016</b:Year>
    <b:Volume>23</b:Volume>
    <b:Pages>121-129</b:Pages>
    <b:RefOrder>38</b:RefOrder>
  </b:Source>
  <b:Source>
    <b:Tag>Cha22</b:Tag>
    <b:SourceType>JournalArticle</b:SourceType>
    <b:Guid>{4BD916F6-4600-5344-87BE-D0161671DFB0}</b:Guid>
    <b:Author>
      <b:Author>
        <b:NameList>
          <b:Person>
            <b:Last>Dalton</b:Last>
            <b:First>Charlotte</b:First>
          </b:Person>
          <b:Person>
            <b:Last>Barrett</b:Last>
            <b:First>Sophie</b:First>
          </b:Person>
        </b:NameList>
      </b:Author>
    </b:Author>
    <b:Title>A Systematic Literature Review of Specialist Policing of Rape and Serious Sexual Offences</b:Title>
    <b:JournalName>International Criminology </b:JournalName>
    <b:Year>2022</b:Year>
    <b:Volume>2</b:Volume>
    <b:Pages>230-252</b:Pages>
    <b:RefOrder>39</b:RefOrder>
  </b:Source>
  <b:Source>
    <b:Tag>MSt94</b:Tag>
    <b:SourceType>Book</b:SourceType>
    <b:Guid>{9208B2F3-BC77-BA4E-B370-7DD257E63AA5}</b:Guid>
    <b:Author>
      <b:Author>
        <b:NameList>
          <b:Person>
            <b:Last>Stephens</b:Last>
            <b:First>M</b:First>
          </b:Person>
          <b:Person>
            <b:Last>Becker</b:Last>
            <b:First>S</b:First>
          </b:Person>
        </b:NameList>
      </b:Author>
    </b:Author>
    <b:Title>Domestic Violence and Sexual Assault</b:Title>
    <b:JournalName>Police Force, Police Service</b:JournalName>
    <b:Year>1994</b:Year>
    <b:RefOrder>40</b:RefOrder>
  </b:Source>
  <b:Source>
    <b:Tag>Rol20</b:Tag>
    <b:SourceType>JournalArticle</b:SourceType>
    <b:Guid>{503D7812-EBC0-3447-9407-AFF2F31B7969}</b:Guid>
    <b:Author>
      <b:Author>
        <b:NameList>
          <b:Person>
            <b:Last>Rolison</b:Last>
            <b:First>Jonathan</b:First>
          </b:Person>
        </b:NameList>
      </b:Author>
    </b:Author>
    <b:Title>Identifying the causes of road traffic collisions: Using police officers’ expertise to improve the reporting of contributory factors data</b:Title>
    <b:Year>2020</b:Year>
    <b:JournalName>Accident Analysis and Prevention </b:JournalName>
    <b:Volume>135</b:Volume>
    <b:RefOrder>41</b:RefOrder>
  </b:Source>
  <b:Source>
    <b:Tag>Lyn19</b:Tag>
    <b:SourceType>JournalArticle</b:SourceType>
    <b:Guid>{24D90FD3-D19D-184C-A6F6-5053F5CDD6F2}</b:Guid>
    <b:Author>
      <b:Author>
        <b:NameList>
          <b:Person>
            <b:Last>Bates</b:Last>
            <b:First>Lyndel</b:First>
          </b:Person>
          <b:Person>
            <b:Last>Soole</b:Last>
            <b:First>David</b:First>
          </b:Person>
          <b:Person>
            <b:Last>Watson</b:Last>
            <b:First>Barry</b:First>
          </b:Person>
        </b:NameList>
      </b:Author>
    </b:Author>
    <b:Title>The Effectiveness of Traffic Policing in Reducing Traffic Crashes</b:Title>
    <b:JournalName>Policing and Security in Practice </b:JournalName>
    <b:Year>2019</b:Year>
    <b:RefOrder>43</b:RefOrder>
  </b:Source>
  <b:Source>
    <b:Tag>Ric20</b:Tag>
    <b:SourceType>JournalArticle</b:SourceType>
    <b:Guid>{A6A40630-011D-2F44-B857-DA72364279E4}</b:Guid>
    <b:Author>
      <b:Author>
        <b:NameList>
          <b:Person>
            <b:Last>Allsop</b:Last>
            <b:First>Richard</b:First>
          </b:Person>
        </b:NameList>
      </b:Author>
    </b:Author>
    <b:Title>Drink Driving as the Commonest Drug Driving—A Perspective from Europe</b:Title>
    <b:JournalName>Centre for Transport Studies</b:JournalName>
    <b:Year>2020</b:Year>
    <b:RefOrder>44</b:RefOrder>
  </b:Source>
  <b:Source>
    <b:Tag>Jun25</b:Tag>
    <b:SourceType>JournalArticle</b:SourceType>
    <b:Guid>{C8B69CB4-4061-D947-BA5C-4A3FFE8B3EC3}</b:Guid>
    <b:Author>
      <b:Author>
        <b:NameList>
          <b:Person>
            <b:Last>Bilal</b:Last>
            <b:First>Junaid</b:First>
          </b:Person>
          <b:Person>
            <b:Last>Riaz</b:Last>
            <b:First>Zain</b:First>
          </b:Person>
          <b:Person>
            <b:Last>Sharif</b:Last>
            <b:First>Muzammil</b:First>
          </b:Person>
        </b:NameList>
      </b:Author>
    </b:Author>
    <b:Title>Preservation of Crime Scene: An Analysis of Guidelines, Legal Framework and Judicial Interpretation</b:Title>
    <b:JournalName>The Critical review of Social Sciences Studies </b:JournalName>
    <b:Year>2025</b:Year>
    <b:Volume>3</b:Volume>
    <b:Issue>1</b:Issue>
    <b:RefOrder>46</b:RefOrder>
  </b:Source>
  <b:Source>
    <b:Tag>Dav12</b:Tag>
    <b:SourceType>JournalArticle</b:SourceType>
    <b:Guid>{0E7A1951-2ED7-3F4E-ACAA-0182816181B2}</b:Guid>
    <b:Author>
      <b:Author>
        <b:NameList>
          <b:Person>
            <b:Last>Wyatt</b:Last>
            <b:First>David</b:First>
          </b:Person>
        </b:NameList>
      </b:Author>
    </b:Author>
    <b:Title>Practising crime scene investigation: trace and contamination in routine work</b:Title>
    <b:JournalName>Policing and Society </b:JournalName>
    <b:Year>2012</b:Year>
    <b:Volume>24</b:Volume>
    <b:Issue>4</b:Issue>
    <b:Pages>443-458</b:Pages>
    <b:RefOrder>47</b:RefOrder>
  </b:Source>
  <b:Source>
    <b:Tag>Nag22</b:Tag>
    <b:SourceType>Book</b:SourceType>
    <b:Guid>{49231523-F96A-6348-A526-7C7992B91F30}</b:Guid>
    <b:Author>
      <b:Author>
        <b:NameList>
          <b:Person>
            <b:Last>Youssef</b:Last>
            <b:First>Nagy</b:First>
          </b:Person>
        </b:NameList>
      </b:Author>
    </b:Author>
    <b:Title>Epigenetics of Stress and Stress Disorders</b:Title>
    <b:Year>2022</b:Year>
    <b:RefOrder>48</b:RefOrder>
  </b:Source>
  <b:Source>
    <b:Tag>Sau11</b:Tag>
    <b:SourceType>JournalArticle</b:SourceType>
    <b:Guid>{EB28FC68-AC3C-0A4D-8FAB-58E2C6198C37}</b:Guid>
    <b:Author>
      <b:Author>
        <b:NameList>
          <b:Person>
            <b:Last>Saunier</b:Last>
            <b:First>Nicolas</b:First>
          </b:Person>
          <b:Person>
            <b:Last>Mourji</b:Last>
            <b:First>Nadia</b:First>
          </b:Person>
          <b:Person>
            <b:Last>Agard</b:Last>
            <b:First>Bruno</b:First>
          </b:Person>
        </b:NameList>
      </b:Author>
    </b:Author>
    <b:Title>Investigating Collision Factors by Mining Microscopic Data of Vehicle Conflicts and Collisions</b:Title>
    <b:Year>2011</b:Year>
    <b:RefOrder>49</b:RefOrder>
  </b:Source>
  <b:Source>
    <b:Tag>Geo16</b:Tag>
    <b:SourceType>JournalArticle</b:SourceType>
    <b:Guid>{E33261E9-5D1C-4442-9BD8-CEF29436F9DC}</b:Guid>
    <b:Author>
      <b:Author>
        <b:NameList>
          <b:Person>
            <b:Last>Patterson</b:Last>
            <b:First>George</b:First>
          </b:Person>
        </b:NameList>
      </b:Author>
    </b:Author>
    <b:Title>A Brief Exploratory Report of Coping Strategies Among Police Recruits During Academy Training</b:Title>
    <b:JournalName>Psychological Reports</b:JournalName>
    <b:Year>2016</b:Year>
    <b:Volume>119</b:Volume>
    <b:Issue>2</b:Issue>
    <b:RefOrder>51</b:RefOrder>
  </b:Source>
  <b:Source>
    <b:Tag>Lon94</b:Tag>
    <b:SourceType>JournalArticle</b:SourceType>
    <b:Guid>{EC97106C-B7DC-5E4F-901E-34C49A5A3268}</b:Guid>
    <b:Author>
      <b:Author>
        <b:NameList>
          <b:Person>
            <b:Last>McCloskey</b:Last>
            <b:First>Lon</b:First>
          </b:Person>
          <b:Person>
            <b:Last>Koepsell</b:Last>
            <b:First>Thomas</b:First>
          </b:Person>
          <b:Person>
            <b:Last>Wolf</b:Last>
            <b:First>Marsha</b:First>
          </b:Person>
          <b:Person>
            <b:Last>Buchner</b:Last>
            <b:First>David</b:First>
          </b:Person>
        </b:NameList>
      </b:Author>
    </b:Author>
    <b:Title>Motor Vehicle Collision Injuries and Sensory Impairments of Older Drivers</b:Title>
    <b:JournalName>Age and Ageing </b:JournalName>
    <b:Year>1994</b:Year>
    <b:Volume>23</b:Volume>
    <b:Issue>4</b:Issue>
    <b:RefOrder>52</b:RefOrder>
  </b:Source>
  <b:Source>
    <b:Tag>Hig89</b:Tag>
    <b:SourceType>JournalArticle</b:SourceType>
    <b:Guid>{399638A4-C4F4-8D49-97A9-E75AEB67FA24}</b:Guid>
    <b:Author>
      <b:Author>
        <b:NameList>
          <b:Person>
            <b:Last>Munby</b:Last>
            <b:First>High</b:First>
          </b:Person>
        </b:NameList>
      </b:Author>
    </b:Author>
    <b:Title> Reflection-In-Action and Reflection-On-Action</b:Title>
    <b:JournalName>Current Issues in Education</b:JournalName>
    <b:Year>1989</b:Year>
    <b:Volume>9</b:Volume>
    <b:Issue>31-42</b:Issue>
    <b:RefOrder>53</b:RefOrder>
  </b:Source>
  <b:Source>
    <b:Tag>Car16</b:Tag>
    <b:SourceType>JournalArticle</b:SourceType>
    <b:Guid>{ABD8EED2-97BE-D442-98C2-975D1F0E371C}</b:Guid>
    <b:Author>
      <b:Author>
        <b:NameList>
          <b:Person>
            <b:Last>Lewandowski</b:Last>
            <b:First>Carka</b:First>
          </b:Person>
          <b:Person>
            <b:Last>Nestel</b:Last>
            <b:First>Thomas</b:First>
          </b:Person>
        </b:NameList>
      </b:Author>
    </b:Author>
    <b:Title>Police communication at the local level: an exploratory study</b:Title>
    <b:JournalName>Journal of Policing, Intelligence and Counter Terrorism</b:JournalName>
    <b:Year>2016</b:Year>
    <b:Volume>11</b:Volume>
    <b:Issue>1</b:Issue>
    <b:Pages>2016</b:Pages>
    <b:RefOrder>54</b:RefOrder>
  </b:Source>
  <b:Source>
    <b:Tag>Nen17</b:Tag>
    <b:SourceType>JournalArticle</b:SourceType>
    <b:Guid>{4CF6A965-44F1-7A46-8144-245D5698FF83}</b:Guid>
    <b:Author>
      <b:Author>
        <b:NameList>
          <b:Person>
            <b:Last>Lyu</b:Last>
            <b:First>Nengchao</b:First>
          </b:Person>
          <b:Person>
            <b:Last>Huang</b:Last>
            <b:First>Gang</b:First>
          </b:Person>
          <b:Person>
            <b:Last>Wu</b:Last>
            <b:First>Chaozhong</b:First>
          </b:Person>
        </b:NameList>
      </b:Author>
    </b:Author>
    <b:Title>Modeling Vehicle Collision Angle in Traffic Crashes Based on Three-Dimensional Laser Scanning Data</b:Title>
    <b:JournalName>Sensors </b:JournalName>
    <b:Year>2017</b:Year>
    <b:Volume>17</b:Volume>
    <b:Issue>3</b:Issue>
    <b:RefOrder>55</b:RefOrder>
  </b:Source>
  <b:Source>
    <b:Tag>The25</b:Tag>
    <b:SourceType>InternetSite</b:SourceType>
    <b:Guid>{3F350D2C-4C63-8A43-9AA9-F27E7DD3C559}</b:Guid>
    <b:Title>Burnley man crashed while under influence of drink and drugs</b:Title>
    <b:Year>2025</b:Year>
    <b:Author>
      <b:Author>
        <b:NameList>
          <b:Person>
            <b:Last>Telegraph</b:Last>
            <b:First>The</b:First>
          </b:Person>
        </b:NameList>
      </b:Author>
    </b:Author>
    <b:URL>https://www.lancashiretelegraph.co.uk/news/25065447.burnley-man-crashed-influence-drink-drugs/</b:URL>
    <b:YearAccessed>2025</b:YearAccessed>
    <b:MonthAccessed>April </b:MonthAccessed>
    <b:DayAccessed>26</b:DayAccessed>
    <b:RefOrder>50</b:RefOrder>
  </b:Source>
  <b:Source>
    <b:Tag>Gwe23</b:Tag>
    <b:SourceType>InternetSite</b:SourceType>
    <b:Guid>{BE4A8FF0-5835-A94D-A240-2A4548B7164A}</b:Guid>
    <b:Author>
      <b:Author>
        <b:NameList>
          <b:Person>
            <b:Last>GwentPolice</b:Last>
          </b:Person>
        </b:NameList>
      </b:Author>
    </b:Author>
    <b:Title>Avoid the Fatal Five</b:Title>
    <b:URL>https://www.gwent.police.uk/news/gwent/news/news/2023/february/be-safe-on-our-roads-avoid-the-fatal-five/</b:URL>
    <b:Year>2023</b:Year>
    <b:YearAccessed>2025</b:YearAccessed>
    <b:MonthAccessed>April </b:MonthAccessed>
    <b:DayAccessed>26</b:DayAccessed>
    <b:RefOrder>56</b:RefOrder>
  </b:Source>
  <b:Source>
    <b:Tag>War20</b:Tag>
    <b:SourceType>JournalArticle</b:SourceType>
    <b:Guid>{FE2847D0-B759-3241-B278-08C3E14B6B2D}</b:Guid>
    <b:Author>
      <b:Author>
        <b:NameList>
          <b:Person>
            <b:Last>Waring</b:Last>
            <b:First>Sara</b:First>
          </b:Person>
          <b:Person>
            <b:Last>Moran</b:Last>
            <b:First>Jami-Louise</b:First>
          </b:Person>
          <b:Person>
            <b:Last>Page</b:Last>
            <b:First>Rachel</b:First>
          </b:Person>
        </b:NameList>
      </b:Author>
    </b:Author>
    <b:Title>Decision-making in multiagency multiteam systems operating in extreme environments</b:Title>
    <b:Year>2020</b:Year>
    <b:JournalName>Journal of Occupational and Organizational Psychology</b:JournalName>
    <b:Volume>93</b:Volume>
    <b:Issue>3</b:Issue>
    <b:RefOrder>45</b:RefOrder>
  </b:Source>
  <b:Source>
    <b:Tag>Ric19</b:Tag>
    <b:SourceType>JournalArticle</b:SourceType>
    <b:Guid>{20B13E56-55C1-C54B-9373-F2B3728C82B7}</b:Guid>
    <b:Author>
      <b:Author>
        <b:NameList>
          <b:Person>
            <b:Last>Owen</b:Last>
            <b:First>Richiard</b:First>
          </b:Person>
          <b:Person>
            <b:Last>Ursachi</b:Last>
            <b:First>George</b:First>
          </b:Person>
          <b:Person>
            <b:Last>Fosdick</b:Last>
            <b:First>Tanya</b:First>
          </b:Person>
          <b:Person>
            <b:Last>Horodnic</b:Last>
            <b:First>Adrian</b:First>
          </b:Person>
        </b:NameList>
      </b:Author>
    </b:Author>
    <b:Title>Driving while impaired by alcohol: An analysis of drink-drivers involved in UK collisions</b:Title>
    <b:JournalName>Traffic Injury Prevention</b:JournalName>
    <b:Year>2019</b:Year>
    <b:Volume>20</b:Volume>
    <b:Issue>5</b:Issue>
    <b:Pages>453-459</b:Pages>
    <b:RefOrder>42</b:RefOrder>
  </b:Source>
</b:Sourc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6350C39C-8C65-824A-9A2B-188B8231F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24</Pages>
  <Words>6976</Words>
  <Characters>39769</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Chelsea Aitken</cp:lastModifiedBy>
  <cp:revision>139</cp:revision>
  <cp:lastPrinted>2014-08-26T08:55:00Z</cp:lastPrinted>
  <dcterms:created xsi:type="dcterms:W3CDTF">2023-09-25T13:12:00Z</dcterms:created>
  <dcterms:modified xsi:type="dcterms:W3CDTF">2025-04-26T19:58:00Z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