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694" w14:textId="77777777" w:rsidR="00A90764" w:rsidRPr="00A90764" w:rsidRDefault="00A90764" w:rsidP="00A90764">
      <w:pPr>
        <w:spacing w:after="0" w:line="259" w:lineRule="auto"/>
        <w:ind w:left="14"/>
        <w:rPr>
          <w:rFonts w:ascii="Calibri" w:eastAsia="Calibri" w:hAnsi="Calibri" w:cs="Calibri"/>
          <w:color w:val="000000"/>
          <w:sz w:val="22"/>
        </w:rPr>
      </w:pPr>
      <w:r w:rsidRPr="00A90764">
        <w:rPr>
          <w:rFonts w:ascii="Calibri" w:eastAsia="Calibri" w:hAnsi="Calibri" w:cs="Calibri"/>
          <w:noProof/>
          <w:color w:val="000000"/>
          <w:sz w:val="22"/>
        </w:rPr>
        <w:drawing>
          <wp:inline distT="0" distB="0" distL="0" distR="0" wp14:anchorId="5C73A444" wp14:editId="5B71B877">
            <wp:extent cx="2303780" cy="920750"/>
            <wp:effectExtent l="0" t="0" r="0" b="0"/>
            <wp:docPr id="123" name="Picture 12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23" name="Picture 123" descr="Text&#10;&#10;Description automatically generated"/>
                    <pic:cNvPicPr/>
                  </pic:nvPicPr>
                  <pic:blipFill>
                    <a:blip r:embed="rId8"/>
                    <a:stretch>
                      <a:fillRect/>
                    </a:stretch>
                  </pic:blipFill>
                  <pic:spPr>
                    <a:xfrm>
                      <a:off x="0" y="0"/>
                      <a:ext cx="2303780" cy="920750"/>
                    </a:xfrm>
                    <a:prstGeom prst="rect">
                      <a:avLst/>
                    </a:prstGeom>
                  </pic:spPr>
                </pic:pic>
              </a:graphicData>
            </a:graphic>
          </wp:inline>
        </w:drawing>
      </w:r>
      <w:r w:rsidRPr="00A90764">
        <w:rPr>
          <w:rFonts w:eastAsia="Times New Roman" w:cs="Times New Roman"/>
          <w:color w:val="000000"/>
        </w:rPr>
        <w:t xml:space="preserve"> </w:t>
      </w:r>
      <w:r w:rsidRPr="00A90764">
        <w:rPr>
          <w:rFonts w:ascii="Arial" w:eastAsia="Arial" w:hAnsi="Arial" w:cs="Arial"/>
          <w:color w:val="000000"/>
        </w:rPr>
        <w:t xml:space="preserve"> </w:t>
      </w:r>
    </w:p>
    <w:p w14:paraId="65847ADA" w14:textId="77777777" w:rsidR="00A90764" w:rsidRPr="00A90764" w:rsidRDefault="00A90764" w:rsidP="00A90764">
      <w:pPr>
        <w:spacing w:after="2"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2669FB27" w14:textId="77777777" w:rsidR="00A90764" w:rsidRPr="00A90764" w:rsidRDefault="00A90764" w:rsidP="00A90764">
      <w:pPr>
        <w:spacing w:after="0"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tbl>
      <w:tblPr>
        <w:tblStyle w:val="TableGrid1"/>
        <w:tblW w:w="9151" w:type="dxa"/>
        <w:tblInd w:w="15" w:type="dxa"/>
        <w:tblCellMar>
          <w:top w:w="3" w:type="dxa"/>
        </w:tblCellMar>
        <w:tblLook w:val="04A0" w:firstRow="1" w:lastRow="0" w:firstColumn="1" w:lastColumn="0" w:noHBand="0" w:noVBand="1"/>
      </w:tblPr>
      <w:tblGrid>
        <w:gridCol w:w="4542"/>
        <w:gridCol w:w="4609"/>
      </w:tblGrid>
      <w:tr w:rsidR="00A90764" w:rsidRPr="00A90764" w14:paraId="24577883" w14:textId="77777777" w:rsidTr="000A2498">
        <w:trPr>
          <w:trHeight w:val="392"/>
        </w:trPr>
        <w:tc>
          <w:tcPr>
            <w:tcW w:w="4542" w:type="dxa"/>
            <w:tcBorders>
              <w:top w:val="nil"/>
              <w:left w:val="nil"/>
              <w:bottom w:val="nil"/>
              <w:right w:val="nil"/>
            </w:tcBorders>
          </w:tcPr>
          <w:p w14:paraId="4AD4C79B" w14:textId="77777777" w:rsidR="00A90764" w:rsidRPr="00A90764" w:rsidRDefault="00A90764" w:rsidP="00A90764">
            <w:pPr>
              <w:spacing w:line="240" w:lineRule="auto"/>
              <w:rPr>
                <w:rFonts w:ascii="Calibri" w:eastAsia="Calibri" w:hAnsi="Calibri" w:cs="Calibri"/>
                <w:color w:val="000000"/>
                <w:sz w:val="22"/>
              </w:rPr>
            </w:pPr>
            <w:r w:rsidRPr="00A90764">
              <w:rPr>
                <w:rFonts w:cs="Times New Roman"/>
                <w:b/>
                <w:color w:val="000000"/>
              </w:rPr>
              <w:t>LOCATION:</w:t>
            </w:r>
            <w:r w:rsidRPr="00A90764">
              <w:rPr>
                <w:rFonts w:cs="Times New Roman"/>
                <w:color w:val="000000"/>
              </w:rPr>
              <w:t xml:space="preserve"> </w:t>
            </w:r>
            <w:r w:rsidRPr="00A90764">
              <w:rPr>
                <w:rFonts w:cs="Times New Roman"/>
                <w:b/>
                <w:color w:val="000000"/>
              </w:rPr>
              <w:t xml:space="preserve">LONDON   </w:t>
            </w:r>
          </w:p>
        </w:tc>
        <w:tc>
          <w:tcPr>
            <w:tcW w:w="4608" w:type="dxa"/>
            <w:tcBorders>
              <w:top w:val="nil"/>
              <w:left w:val="nil"/>
              <w:bottom w:val="nil"/>
              <w:right w:val="nil"/>
            </w:tcBorders>
          </w:tcPr>
          <w:p w14:paraId="5FFA673D" w14:textId="77777777" w:rsidR="00A90764" w:rsidRPr="00A90764" w:rsidRDefault="00A90764" w:rsidP="00A90764">
            <w:pPr>
              <w:spacing w:line="240" w:lineRule="auto"/>
              <w:ind w:right="130"/>
              <w:jc w:val="right"/>
              <w:rPr>
                <w:rFonts w:ascii="Calibri" w:eastAsia="Calibri" w:hAnsi="Calibri" w:cs="Calibri"/>
                <w:color w:val="000000"/>
                <w:sz w:val="22"/>
              </w:rPr>
            </w:pPr>
            <w:r w:rsidRPr="00A90764">
              <w:rPr>
                <w:rFonts w:cs="Times New Roman"/>
                <w:b/>
                <w:color w:val="000000"/>
              </w:rPr>
              <w:t xml:space="preserve">LLEOLIAD: </w:t>
            </w:r>
            <w:r w:rsidRPr="00A90764">
              <w:rPr>
                <w:rFonts w:cs="Times New Roman"/>
                <w:color w:val="000000"/>
              </w:rPr>
              <w:t xml:space="preserve"> </w:t>
            </w:r>
            <w:r w:rsidRPr="00A90764">
              <w:rPr>
                <w:rFonts w:cs="Times New Roman"/>
                <w:b/>
                <w:color w:val="000000"/>
              </w:rPr>
              <w:t>LLUNDAIN</w:t>
            </w:r>
            <w:r w:rsidRPr="00A90764">
              <w:rPr>
                <w:rFonts w:cs="Times New Roman"/>
                <w:color w:val="000000"/>
              </w:rPr>
              <w:t xml:space="preserve"> </w:t>
            </w:r>
            <w:r w:rsidRPr="00A90764">
              <w:rPr>
                <w:rFonts w:ascii="Arial" w:eastAsia="Arial" w:hAnsi="Arial" w:cs="Arial"/>
                <w:color w:val="000000"/>
              </w:rPr>
              <w:t xml:space="preserve"> </w:t>
            </w:r>
          </w:p>
        </w:tc>
      </w:tr>
      <w:tr w:rsidR="00A90764" w:rsidRPr="00A90764" w14:paraId="0B9F2294" w14:textId="77777777" w:rsidTr="000A2498">
        <w:trPr>
          <w:trHeight w:val="533"/>
        </w:trPr>
        <w:tc>
          <w:tcPr>
            <w:tcW w:w="4542" w:type="dxa"/>
            <w:tcBorders>
              <w:top w:val="nil"/>
              <w:left w:val="nil"/>
              <w:bottom w:val="nil"/>
              <w:right w:val="nil"/>
            </w:tcBorders>
            <w:vAlign w:val="center"/>
          </w:tcPr>
          <w:p w14:paraId="4AB6FBE7" w14:textId="77777777" w:rsidR="00A90764" w:rsidRPr="00A90764" w:rsidRDefault="00A90764" w:rsidP="00A90764">
            <w:pPr>
              <w:spacing w:line="240" w:lineRule="auto"/>
              <w:rPr>
                <w:rFonts w:ascii="Calibri" w:eastAsia="Calibri" w:hAnsi="Calibri" w:cs="Calibri"/>
                <w:color w:val="000000"/>
                <w:sz w:val="22"/>
              </w:rPr>
            </w:pPr>
            <w:r w:rsidRPr="00A90764">
              <w:rPr>
                <w:rFonts w:cs="Times New Roman"/>
                <w:b/>
                <w:color w:val="000000"/>
              </w:rPr>
              <w:t xml:space="preserve">LEVEL 4  </w:t>
            </w:r>
          </w:p>
        </w:tc>
        <w:tc>
          <w:tcPr>
            <w:tcW w:w="4608" w:type="dxa"/>
            <w:tcBorders>
              <w:top w:val="nil"/>
              <w:left w:val="nil"/>
              <w:bottom w:val="nil"/>
              <w:right w:val="nil"/>
            </w:tcBorders>
            <w:vAlign w:val="center"/>
          </w:tcPr>
          <w:p w14:paraId="68EA9D3D" w14:textId="77777777" w:rsidR="00A90764" w:rsidRPr="00A90764" w:rsidRDefault="00A90764" w:rsidP="00A90764">
            <w:pPr>
              <w:spacing w:line="240" w:lineRule="auto"/>
              <w:ind w:right="127"/>
              <w:jc w:val="right"/>
              <w:rPr>
                <w:rFonts w:ascii="Calibri" w:eastAsia="Calibri" w:hAnsi="Calibri" w:cs="Calibri"/>
                <w:color w:val="000000"/>
                <w:sz w:val="22"/>
              </w:rPr>
            </w:pPr>
            <w:r w:rsidRPr="00A90764">
              <w:rPr>
                <w:rFonts w:cs="Times New Roman"/>
                <w:b/>
                <w:color w:val="000000"/>
              </w:rPr>
              <w:t xml:space="preserve">LEFEL 4 </w:t>
            </w:r>
            <w:r w:rsidRPr="00A90764">
              <w:rPr>
                <w:rFonts w:ascii="Arial" w:eastAsia="Arial" w:hAnsi="Arial" w:cs="Arial"/>
                <w:color w:val="000000"/>
              </w:rPr>
              <w:t xml:space="preserve"> </w:t>
            </w:r>
          </w:p>
        </w:tc>
      </w:tr>
      <w:tr w:rsidR="00A90764" w:rsidRPr="00A90764" w14:paraId="5073A94B" w14:textId="77777777" w:rsidTr="000A2498">
        <w:trPr>
          <w:trHeight w:val="425"/>
        </w:trPr>
        <w:tc>
          <w:tcPr>
            <w:tcW w:w="4542" w:type="dxa"/>
            <w:tcBorders>
              <w:top w:val="nil"/>
              <w:left w:val="nil"/>
              <w:bottom w:val="nil"/>
              <w:right w:val="nil"/>
            </w:tcBorders>
            <w:vAlign w:val="bottom"/>
          </w:tcPr>
          <w:p w14:paraId="72FE2D14" w14:textId="77777777" w:rsidR="00A90764" w:rsidRPr="00A90764" w:rsidRDefault="00A90764" w:rsidP="00A90764">
            <w:pPr>
              <w:spacing w:line="240" w:lineRule="auto"/>
              <w:rPr>
                <w:rFonts w:ascii="Calibri" w:eastAsia="Calibri" w:hAnsi="Calibri" w:cs="Calibri"/>
                <w:color w:val="000000"/>
                <w:sz w:val="22"/>
              </w:rPr>
            </w:pPr>
            <w:r w:rsidRPr="00A90764">
              <w:rPr>
                <w:rFonts w:cs="Times New Roman"/>
                <w:b/>
                <w:color w:val="000000"/>
              </w:rPr>
              <w:t xml:space="preserve">EXAMINATION PERIOD  </w:t>
            </w:r>
          </w:p>
        </w:tc>
        <w:tc>
          <w:tcPr>
            <w:tcW w:w="4608" w:type="dxa"/>
            <w:tcBorders>
              <w:top w:val="nil"/>
              <w:left w:val="nil"/>
              <w:bottom w:val="nil"/>
              <w:right w:val="nil"/>
            </w:tcBorders>
            <w:vAlign w:val="bottom"/>
          </w:tcPr>
          <w:p w14:paraId="1C1443A4" w14:textId="77777777" w:rsidR="00A90764" w:rsidRPr="00A90764" w:rsidRDefault="00A90764" w:rsidP="00A90764">
            <w:pPr>
              <w:spacing w:line="240" w:lineRule="auto"/>
              <w:ind w:right="132"/>
              <w:jc w:val="right"/>
              <w:rPr>
                <w:rFonts w:ascii="Calibri" w:eastAsia="Calibri" w:hAnsi="Calibri" w:cs="Calibri"/>
                <w:color w:val="000000"/>
                <w:sz w:val="22"/>
              </w:rPr>
            </w:pPr>
            <w:r w:rsidRPr="00A90764">
              <w:rPr>
                <w:rFonts w:cs="Times New Roman"/>
                <w:b/>
                <w:color w:val="000000"/>
              </w:rPr>
              <w:t xml:space="preserve">CYFNOD ARHOLIADAU </w:t>
            </w:r>
            <w:r w:rsidRPr="00A90764">
              <w:rPr>
                <w:rFonts w:ascii="Arial" w:eastAsia="Arial" w:hAnsi="Arial" w:cs="Arial"/>
                <w:color w:val="000000"/>
              </w:rPr>
              <w:t xml:space="preserve"> </w:t>
            </w:r>
          </w:p>
        </w:tc>
      </w:tr>
      <w:tr w:rsidR="00A90764" w:rsidRPr="00A90764" w14:paraId="182B404B" w14:textId="77777777" w:rsidTr="000A2498">
        <w:trPr>
          <w:trHeight w:val="285"/>
        </w:trPr>
        <w:tc>
          <w:tcPr>
            <w:tcW w:w="4542" w:type="dxa"/>
            <w:tcBorders>
              <w:top w:val="nil"/>
              <w:left w:val="nil"/>
              <w:bottom w:val="nil"/>
              <w:right w:val="nil"/>
            </w:tcBorders>
          </w:tcPr>
          <w:p w14:paraId="00327D5D" w14:textId="77777777" w:rsidR="00A90764" w:rsidRPr="00A90764" w:rsidRDefault="00A90764" w:rsidP="00A90764">
            <w:pPr>
              <w:spacing w:line="240" w:lineRule="auto"/>
              <w:rPr>
                <w:rFonts w:ascii="Calibri" w:eastAsia="Calibri" w:hAnsi="Calibri" w:cs="Calibri"/>
                <w:color w:val="000000"/>
                <w:sz w:val="22"/>
              </w:rPr>
            </w:pPr>
            <w:r w:rsidRPr="00A90764">
              <w:rPr>
                <w:rFonts w:cs="Times New Roman"/>
                <w:b/>
                <w:color w:val="000000"/>
              </w:rPr>
              <w:t xml:space="preserve">JUNE 2021 TERM  </w:t>
            </w:r>
          </w:p>
        </w:tc>
        <w:tc>
          <w:tcPr>
            <w:tcW w:w="4608" w:type="dxa"/>
            <w:tcBorders>
              <w:top w:val="nil"/>
              <w:left w:val="nil"/>
              <w:bottom w:val="nil"/>
              <w:right w:val="nil"/>
            </w:tcBorders>
          </w:tcPr>
          <w:p w14:paraId="2C000778" w14:textId="77777777" w:rsidR="00A90764" w:rsidRPr="00A90764" w:rsidRDefault="00A90764" w:rsidP="00A90764">
            <w:pPr>
              <w:spacing w:line="240" w:lineRule="auto"/>
              <w:ind w:right="130"/>
              <w:jc w:val="right"/>
              <w:rPr>
                <w:rFonts w:ascii="Calibri" w:eastAsia="Calibri" w:hAnsi="Calibri" w:cs="Calibri"/>
                <w:color w:val="000000"/>
                <w:sz w:val="22"/>
              </w:rPr>
            </w:pPr>
            <w:r w:rsidRPr="00A90764">
              <w:rPr>
                <w:rFonts w:cs="Times New Roman"/>
                <w:b/>
                <w:color w:val="000000"/>
              </w:rPr>
              <w:t xml:space="preserve">MEHEFIN 2021 TYMOR </w:t>
            </w:r>
            <w:r w:rsidRPr="00A90764">
              <w:rPr>
                <w:rFonts w:ascii="Arial" w:eastAsia="Arial" w:hAnsi="Arial" w:cs="Arial"/>
                <w:color w:val="000000"/>
              </w:rPr>
              <w:t xml:space="preserve"> </w:t>
            </w:r>
          </w:p>
        </w:tc>
      </w:tr>
    </w:tbl>
    <w:p w14:paraId="4E4E39DD" w14:textId="77777777" w:rsidR="00A90764" w:rsidRPr="00A90764" w:rsidRDefault="00A90764" w:rsidP="00A90764">
      <w:pPr>
        <w:spacing w:after="4" w:line="259" w:lineRule="auto"/>
        <w:ind w:left="201"/>
        <w:jc w:val="center"/>
        <w:rPr>
          <w:rFonts w:ascii="Calibri" w:eastAsia="Calibri" w:hAnsi="Calibri" w:cs="Calibri"/>
          <w:color w:val="000000"/>
          <w:sz w:val="22"/>
        </w:rPr>
      </w:pPr>
      <w:r w:rsidRPr="00A90764">
        <w:rPr>
          <w:rFonts w:eastAsia="Times New Roman" w:cs="Times New Roman"/>
          <w:b/>
          <w:color w:val="000000"/>
        </w:rPr>
        <w:t xml:space="preserve"> </w:t>
      </w:r>
      <w:r w:rsidRPr="00A90764">
        <w:rPr>
          <w:rFonts w:ascii="Arial" w:eastAsia="Arial" w:hAnsi="Arial" w:cs="Arial"/>
          <w:color w:val="000000"/>
        </w:rPr>
        <w:t xml:space="preserve"> </w:t>
      </w:r>
    </w:p>
    <w:p w14:paraId="2A0EAB1A" w14:textId="77777777" w:rsidR="00A90764" w:rsidRPr="00A90764" w:rsidRDefault="00A90764" w:rsidP="00A90764">
      <w:pPr>
        <w:spacing w:after="2" w:line="259" w:lineRule="auto"/>
        <w:ind w:left="32" w:hanging="10"/>
        <w:jc w:val="center"/>
        <w:rPr>
          <w:rFonts w:ascii="Calibri" w:eastAsia="Calibri" w:hAnsi="Calibri" w:cs="Calibri"/>
          <w:color w:val="000000"/>
          <w:sz w:val="22"/>
        </w:rPr>
      </w:pPr>
      <w:r w:rsidRPr="00A90764">
        <w:rPr>
          <w:rFonts w:eastAsia="Times New Roman" w:cs="Times New Roman"/>
          <w:b/>
          <w:color w:val="000000"/>
        </w:rPr>
        <w:t xml:space="preserve">MODULE CODE: LCBB4001 </w:t>
      </w:r>
      <w:r w:rsidRPr="00A90764">
        <w:rPr>
          <w:rFonts w:ascii="Arial" w:eastAsia="Arial" w:hAnsi="Arial" w:cs="Arial"/>
          <w:color w:val="000000"/>
        </w:rPr>
        <w:t xml:space="preserve"> </w:t>
      </w:r>
    </w:p>
    <w:p w14:paraId="0FC6D9CB" w14:textId="77777777" w:rsidR="00A90764" w:rsidRPr="00A90764" w:rsidRDefault="00A90764" w:rsidP="00A90764">
      <w:pPr>
        <w:spacing w:after="2" w:line="259" w:lineRule="auto"/>
        <w:ind w:left="32" w:hanging="10"/>
        <w:jc w:val="center"/>
        <w:rPr>
          <w:rFonts w:ascii="Calibri" w:eastAsia="Calibri" w:hAnsi="Calibri" w:cs="Calibri"/>
          <w:color w:val="000000"/>
          <w:sz w:val="22"/>
        </w:rPr>
      </w:pPr>
      <w:r w:rsidRPr="00A90764">
        <w:rPr>
          <w:rFonts w:eastAsia="Times New Roman" w:cs="Times New Roman"/>
          <w:b/>
          <w:color w:val="000000"/>
        </w:rPr>
        <w:t xml:space="preserve">COD Y MODWL: LCBB4001 </w:t>
      </w:r>
      <w:r w:rsidRPr="00A90764">
        <w:rPr>
          <w:rFonts w:ascii="Arial" w:eastAsia="Arial" w:hAnsi="Arial" w:cs="Arial"/>
          <w:color w:val="000000"/>
        </w:rPr>
        <w:t xml:space="preserve"> </w:t>
      </w:r>
    </w:p>
    <w:p w14:paraId="5A9DEFF3" w14:textId="77777777" w:rsidR="00A90764" w:rsidRPr="00A90764" w:rsidRDefault="00A90764" w:rsidP="00A90764">
      <w:pPr>
        <w:spacing w:after="223" w:line="259" w:lineRule="auto"/>
        <w:ind w:left="32" w:right="14" w:hanging="10"/>
        <w:jc w:val="center"/>
        <w:rPr>
          <w:rFonts w:ascii="Calibri" w:eastAsia="Calibri" w:hAnsi="Calibri" w:cs="Calibri"/>
          <w:color w:val="000000"/>
          <w:sz w:val="22"/>
        </w:rPr>
      </w:pPr>
      <w:r w:rsidRPr="00A90764">
        <w:rPr>
          <w:rFonts w:eastAsia="Times New Roman" w:cs="Times New Roman"/>
          <w:b/>
          <w:color w:val="000000"/>
        </w:rPr>
        <w:t xml:space="preserve">ACCOUNTING FUNDAMENTALS </w:t>
      </w:r>
      <w:r w:rsidRPr="00A90764">
        <w:rPr>
          <w:rFonts w:ascii="Arial" w:eastAsia="Arial" w:hAnsi="Arial" w:cs="Arial"/>
          <w:color w:val="000000"/>
        </w:rPr>
        <w:t xml:space="preserve"> </w:t>
      </w:r>
    </w:p>
    <w:p w14:paraId="780B27BF" w14:textId="77777777" w:rsidR="00A90764" w:rsidRPr="00A90764" w:rsidRDefault="00A90764" w:rsidP="00A90764">
      <w:pPr>
        <w:spacing w:after="217" w:line="259" w:lineRule="auto"/>
        <w:ind w:left="15"/>
        <w:rPr>
          <w:rFonts w:ascii="Calibri" w:eastAsia="Calibri" w:hAnsi="Calibri" w:cs="Calibri"/>
          <w:color w:val="000000"/>
          <w:sz w:val="22"/>
        </w:rPr>
      </w:pPr>
      <w:r w:rsidRPr="00A90764">
        <w:rPr>
          <w:rFonts w:eastAsia="Times New Roman" w:cs="Times New Roman"/>
          <w:b/>
          <w:color w:val="000000"/>
        </w:rPr>
        <w:t xml:space="preserve">TIME:  9:00AM TO 4:00PM </w:t>
      </w:r>
      <w:r w:rsidRPr="00A90764">
        <w:rPr>
          <w:rFonts w:ascii="Arial" w:eastAsia="Arial" w:hAnsi="Arial" w:cs="Arial"/>
          <w:color w:val="000000"/>
        </w:rPr>
        <w:t xml:space="preserve"> </w:t>
      </w:r>
    </w:p>
    <w:p w14:paraId="5F00CEDC" w14:textId="77777777" w:rsidR="00A90764" w:rsidRPr="00A90764" w:rsidRDefault="00A90764" w:rsidP="00A90764">
      <w:pPr>
        <w:spacing w:after="2"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3D0CAD28" w14:textId="77777777" w:rsidR="00A90764" w:rsidRPr="00A90764" w:rsidRDefault="00A90764" w:rsidP="00A90764">
      <w:pPr>
        <w:spacing w:after="2"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2A5BAC34" w14:textId="77777777" w:rsidR="00A90764" w:rsidRPr="00A90764" w:rsidRDefault="00A90764" w:rsidP="00A90764">
      <w:pPr>
        <w:spacing w:after="0"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19EA041C" w14:textId="77777777" w:rsidR="00A90764" w:rsidRPr="00A90764" w:rsidRDefault="00A90764" w:rsidP="00A90764">
      <w:pPr>
        <w:tabs>
          <w:tab w:val="center" w:pos="2957"/>
          <w:tab w:val="center" w:pos="5058"/>
          <w:tab w:val="center" w:pos="5778"/>
          <w:tab w:val="center" w:pos="6498"/>
          <w:tab w:val="center" w:pos="7098"/>
          <w:tab w:val="center" w:pos="7809"/>
          <w:tab w:val="center" w:pos="8514"/>
        </w:tabs>
        <w:spacing w:after="8" w:line="259" w:lineRule="auto"/>
        <w:ind w:left="-15"/>
        <w:rPr>
          <w:rFonts w:ascii="Calibri" w:eastAsia="Calibri" w:hAnsi="Calibri" w:cs="Calibri"/>
          <w:color w:val="000000"/>
          <w:sz w:val="22"/>
        </w:rPr>
      </w:pPr>
      <w:r w:rsidRPr="00A90764">
        <w:rPr>
          <w:rFonts w:eastAsia="Times New Roman" w:cs="Times New Roman"/>
          <w:color w:val="000000"/>
        </w:rPr>
        <w:t>Name: Georgiana Loredana Nedelcu</w:t>
      </w:r>
      <w:r w:rsidRPr="00A90764">
        <w:rPr>
          <w:rFonts w:eastAsia="Times New Roman" w:cs="Times New Roman"/>
          <w:color w:val="000000"/>
          <w:u w:val="single" w:color="000000"/>
        </w:rPr>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r>
      <w:r w:rsidRPr="00A90764">
        <w:rPr>
          <w:rFonts w:eastAsia="Times New Roman" w:cs="Times New Roman"/>
          <w:color w:val="000000"/>
        </w:rPr>
        <w:t xml:space="preserve"> </w:t>
      </w:r>
      <w:r w:rsidRPr="00A90764">
        <w:rPr>
          <w:rFonts w:ascii="Arial" w:eastAsia="Arial" w:hAnsi="Arial" w:cs="Arial"/>
          <w:color w:val="000000"/>
        </w:rPr>
        <w:t xml:space="preserve"> </w:t>
      </w:r>
    </w:p>
    <w:p w14:paraId="41AC6902" w14:textId="77777777" w:rsidR="00A90764" w:rsidRPr="00A90764" w:rsidRDefault="00A90764" w:rsidP="00A90764">
      <w:pPr>
        <w:spacing w:after="0"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0E454C78" w14:textId="77777777" w:rsidR="00A90764" w:rsidRPr="00A90764" w:rsidRDefault="00A90764" w:rsidP="00A90764">
      <w:pPr>
        <w:tabs>
          <w:tab w:val="center" w:pos="2091"/>
          <w:tab w:val="center" w:pos="3617"/>
          <w:tab w:val="center" w:pos="4337"/>
          <w:tab w:val="center" w:pos="5058"/>
          <w:tab w:val="center" w:pos="5778"/>
          <w:tab w:val="center" w:pos="6498"/>
        </w:tabs>
        <w:spacing w:after="8" w:line="259" w:lineRule="auto"/>
        <w:ind w:left="-15"/>
        <w:rPr>
          <w:rFonts w:ascii="Calibri" w:eastAsia="Calibri" w:hAnsi="Calibri" w:cs="Calibri"/>
          <w:color w:val="000000"/>
          <w:sz w:val="22"/>
        </w:rPr>
      </w:pPr>
      <w:r w:rsidRPr="00A90764">
        <w:rPr>
          <w:rFonts w:eastAsia="Times New Roman" w:cs="Times New Roman"/>
          <w:color w:val="000000"/>
        </w:rPr>
        <w:t xml:space="preserve">Student ID: </w:t>
      </w:r>
      <w:r w:rsidRPr="00A90764">
        <w:rPr>
          <w:rFonts w:eastAsia="Times New Roman" w:cs="Times New Roman"/>
          <w:color w:val="000000"/>
          <w:u w:val="single" w:color="000000"/>
        </w:rPr>
        <w:t xml:space="preserve"> 2018584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r>
      <w:r w:rsidRPr="00A90764">
        <w:rPr>
          <w:rFonts w:eastAsia="Times New Roman" w:cs="Times New Roman"/>
          <w:color w:val="000000"/>
        </w:rPr>
        <w:t xml:space="preserve"> </w:t>
      </w:r>
      <w:r w:rsidRPr="00A90764">
        <w:rPr>
          <w:rFonts w:ascii="Arial" w:eastAsia="Arial" w:hAnsi="Arial" w:cs="Arial"/>
          <w:color w:val="000000"/>
        </w:rPr>
        <w:t xml:space="preserve"> </w:t>
      </w:r>
    </w:p>
    <w:p w14:paraId="139349CC" w14:textId="77777777" w:rsidR="00A90764" w:rsidRPr="00A90764" w:rsidRDefault="00A90764" w:rsidP="00A90764">
      <w:pPr>
        <w:spacing w:after="0" w:line="259" w:lineRule="auto"/>
        <w:ind w:left="15"/>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1482E56A" w14:textId="77777777" w:rsidR="00A90764" w:rsidRPr="00A90764" w:rsidRDefault="00A90764" w:rsidP="00A90764">
      <w:pPr>
        <w:tabs>
          <w:tab w:val="center" w:pos="4337"/>
          <w:tab w:val="center" w:pos="5058"/>
          <w:tab w:val="center" w:pos="5778"/>
          <w:tab w:val="center" w:pos="6498"/>
          <w:tab w:val="center" w:pos="7098"/>
        </w:tabs>
        <w:spacing w:after="4" w:line="259" w:lineRule="auto"/>
        <w:rPr>
          <w:rFonts w:ascii="Calibri" w:eastAsia="Calibri" w:hAnsi="Calibri" w:cs="Calibri"/>
          <w:color w:val="000000"/>
          <w:sz w:val="22"/>
        </w:rPr>
      </w:pPr>
      <w:r w:rsidRPr="00A90764">
        <w:rPr>
          <w:rFonts w:eastAsia="Times New Roman" w:cs="Times New Roman"/>
          <w:color w:val="000000"/>
        </w:rPr>
        <w:t xml:space="preserve">Date &amp; Time: </w:t>
      </w:r>
      <w:r w:rsidRPr="00A90764">
        <w:rPr>
          <w:rFonts w:eastAsia="Times New Roman" w:cs="Times New Roman"/>
          <w:color w:val="000000"/>
          <w:u w:val="single" w:color="000000"/>
        </w:rPr>
        <w:t xml:space="preserve"> 27.08.2021 ...10am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t xml:space="preserve">  </w:t>
      </w:r>
      <w:r w:rsidRPr="00A90764">
        <w:rPr>
          <w:rFonts w:eastAsia="Times New Roman" w:cs="Times New Roman"/>
          <w:color w:val="000000"/>
          <w:u w:val="single" w:color="000000"/>
        </w:rPr>
        <w:tab/>
      </w:r>
      <w:r w:rsidRPr="00A90764">
        <w:rPr>
          <w:rFonts w:eastAsia="Times New Roman" w:cs="Times New Roman"/>
          <w:color w:val="000000"/>
        </w:rPr>
        <w:t xml:space="preserve"> </w:t>
      </w:r>
      <w:r w:rsidRPr="00A90764">
        <w:rPr>
          <w:rFonts w:ascii="Arial" w:eastAsia="Arial" w:hAnsi="Arial" w:cs="Arial"/>
          <w:color w:val="000000"/>
        </w:rPr>
        <w:t xml:space="preserve"> </w:t>
      </w:r>
    </w:p>
    <w:p w14:paraId="7CA7BFDD" w14:textId="77777777" w:rsidR="00A90764" w:rsidRPr="00A90764" w:rsidRDefault="00A90764" w:rsidP="00A90764">
      <w:pPr>
        <w:spacing w:line="259" w:lineRule="auto"/>
        <w:ind w:left="736"/>
        <w:rPr>
          <w:rFonts w:ascii="Calibri" w:eastAsia="Calibri" w:hAnsi="Calibri" w:cs="Calibri"/>
          <w:color w:val="000000"/>
          <w:sz w:val="22"/>
        </w:rPr>
      </w:pPr>
      <w:r w:rsidRPr="00A90764">
        <w:rPr>
          <w:rFonts w:eastAsia="Times New Roman" w:cs="Times New Roman"/>
          <w:color w:val="000000"/>
        </w:rPr>
        <w:t xml:space="preserve">                 </w:t>
      </w:r>
      <w:r w:rsidRPr="00A90764">
        <w:rPr>
          <w:rFonts w:ascii="Arial" w:eastAsia="Arial" w:hAnsi="Arial" w:cs="Arial"/>
          <w:color w:val="000000"/>
        </w:rPr>
        <w:t xml:space="preserve">  </w:t>
      </w:r>
    </w:p>
    <w:p w14:paraId="4A786F81" w14:textId="77777777" w:rsidR="00A90764" w:rsidRPr="00A90764" w:rsidRDefault="00A90764" w:rsidP="00A90764">
      <w:pPr>
        <w:spacing w:after="157" w:line="259" w:lineRule="auto"/>
        <w:ind w:left="736"/>
        <w:rPr>
          <w:rFonts w:ascii="Calibri" w:eastAsia="Calibri" w:hAnsi="Calibri" w:cs="Calibri"/>
          <w:color w:val="000000"/>
          <w:sz w:val="22"/>
        </w:rPr>
      </w:pPr>
      <w:r w:rsidRPr="00A90764">
        <w:rPr>
          <w:rFonts w:ascii="Arial" w:eastAsia="Arial" w:hAnsi="Arial" w:cs="Arial"/>
          <w:color w:val="000000"/>
        </w:rPr>
        <w:t xml:space="preserve">  </w:t>
      </w:r>
    </w:p>
    <w:p w14:paraId="095A8933" w14:textId="77777777" w:rsidR="00A90764" w:rsidRPr="00A90764" w:rsidRDefault="00A90764" w:rsidP="00A90764">
      <w:pPr>
        <w:spacing w:after="162" w:line="259" w:lineRule="auto"/>
        <w:ind w:left="721"/>
        <w:rPr>
          <w:rFonts w:ascii="Calibri" w:eastAsia="Calibri" w:hAnsi="Calibri" w:cs="Calibri"/>
          <w:color w:val="000000"/>
          <w:sz w:val="22"/>
        </w:rPr>
      </w:pPr>
      <w:r w:rsidRPr="00A90764">
        <w:rPr>
          <w:rFonts w:ascii="Arial" w:eastAsia="Arial" w:hAnsi="Arial" w:cs="Arial"/>
          <w:color w:val="000000"/>
        </w:rPr>
        <w:t xml:space="preserve"> </w:t>
      </w:r>
    </w:p>
    <w:p w14:paraId="714E1B21" w14:textId="77777777" w:rsidR="00A90764" w:rsidRPr="00A90764" w:rsidRDefault="00A90764" w:rsidP="00A90764">
      <w:pPr>
        <w:spacing w:after="157" w:line="259" w:lineRule="auto"/>
        <w:ind w:left="736"/>
        <w:rPr>
          <w:rFonts w:ascii="Calibri" w:eastAsia="Calibri" w:hAnsi="Calibri" w:cs="Calibri"/>
          <w:color w:val="000000"/>
          <w:sz w:val="22"/>
        </w:rPr>
      </w:pPr>
      <w:r w:rsidRPr="00A90764">
        <w:rPr>
          <w:rFonts w:ascii="Arial" w:eastAsia="Arial" w:hAnsi="Arial" w:cs="Arial"/>
          <w:color w:val="000000"/>
        </w:rPr>
        <w:t xml:space="preserve">  </w:t>
      </w:r>
    </w:p>
    <w:p w14:paraId="566C5AD2" w14:textId="77777777" w:rsidR="009C5CA7" w:rsidRDefault="009C5CA7"/>
    <w:p w14:paraId="15E51C2F" w14:textId="77777777" w:rsidR="009C5CA7" w:rsidRDefault="009C5CA7"/>
    <w:p w14:paraId="1176EE26" w14:textId="77777777" w:rsidR="009C5CA7" w:rsidRDefault="009C5CA7"/>
    <w:p w14:paraId="1A9AEEB1" w14:textId="77777777" w:rsidR="009C5CA7" w:rsidRDefault="009C5CA7"/>
    <w:p w14:paraId="44C3A955" w14:textId="77777777" w:rsidR="009C5CA7" w:rsidRDefault="009C5CA7"/>
    <w:p w14:paraId="21440217" w14:textId="77777777" w:rsidR="00F67773" w:rsidRDefault="00F67773" w:rsidP="00F67773">
      <w:pPr>
        <w:rPr>
          <w:rStyle w:val="Strong"/>
          <w:rFonts w:cs="Times New Roman"/>
          <w:b w:val="0"/>
          <w:color w:val="1A1A1A"/>
          <w:szCs w:val="24"/>
          <w:bdr w:val="none" w:sz="0" w:space="0" w:color="auto" w:frame="1"/>
          <w:shd w:val="clear" w:color="auto" w:fill="FFFFFF"/>
        </w:rPr>
      </w:pPr>
    </w:p>
    <w:p w14:paraId="4910E886" w14:textId="77777777" w:rsidR="00F67773" w:rsidRDefault="00F67773" w:rsidP="00FF2FDE">
      <w:pPr>
        <w:pStyle w:val="Heading1"/>
        <w:rPr>
          <w:rStyle w:val="Strong"/>
          <w:rFonts w:cs="Times New Roman"/>
          <w:b/>
          <w:color w:val="1A1A1A"/>
          <w:szCs w:val="24"/>
          <w:bdr w:val="none" w:sz="0" w:space="0" w:color="auto" w:frame="1"/>
          <w:shd w:val="clear" w:color="auto" w:fill="FFFFFF"/>
        </w:rPr>
      </w:pPr>
      <w:r>
        <w:rPr>
          <w:rStyle w:val="Strong"/>
          <w:rFonts w:cs="Times New Roman"/>
          <w:b/>
          <w:color w:val="1A1A1A"/>
          <w:szCs w:val="24"/>
          <w:bdr w:val="none" w:sz="0" w:space="0" w:color="auto" w:frame="1"/>
          <w:shd w:val="clear" w:color="auto" w:fill="FFFFFF"/>
        </w:rPr>
        <w:t>Question 1</w:t>
      </w:r>
    </w:p>
    <w:p w14:paraId="28B5310D" w14:textId="77777777" w:rsidR="00F67773" w:rsidRPr="00F67773" w:rsidRDefault="006C62E6" w:rsidP="00F67773">
      <w:pPr>
        <w:pStyle w:val="ListParagraph"/>
        <w:numPr>
          <w:ilvl w:val="0"/>
          <w:numId w:val="1"/>
        </w:numPr>
        <w:rPr>
          <w:rStyle w:val="Strong"/>
          <w:rFonts w:cs="Times New Roman"/>
          <w:b w:val="0"/>
          <w:color w:val="1A1A1A"/>
          <w:szCs w:val="24"/>
          <w:bdr w:val="none" w:sz="0" w:space="0" w:color="auto" w:frame="1"/>
          <w:shd w:val="clear" w:color="auto" w:fill="FFFFFF"/>
        </w:rPr>
      </w:pPr>
      <w:r>
        <w:rPr>
          <w:rStyle w:val="Strong"/>
          <w:rFonts w:cs="Times New Roman"/>
          <w:b w:val="0"/>
          <w:color w:val="1A1A1A"/>
          <w:szCs w:val="24"/>
          <w:bdr w:val="none" w:sz="0" w:space="0" w:color="auto" w:frame="1"/>
          <w:shd w:val="clear" w:color="auto" w:fill="FFFFFF"/>
        </w:rPr>
        <w:t>“</w:t>
      </w:r>
      <w:r w:rsidR="00F67773" w:rsidRPr="00F67773">
        <w:rPr>
          <w:rStyle w:val="Strong"/>
          <w:rFonts w:cs="Times New Roman"/>
          <w:b w:val="0"/>
          <w:color w:val="1A1A1A"/>
          <w:szCs w:val="24"/>
          <w:bdr w:val="none" w:sz="0" w:space="0" w:color="auto" w:frame="1"/>
          <w:shd w:val="clear" w:color="auto" w:fill="FFFFFF"/>
        </w:rPr>
        <w:t>Break-Even Point (Units) = Fixed Costs ÷ (Revenue per Unit – Variable Cost per Unit)</w:t>
      </w:r>
      <w:r w:rsidR="00447F7F">
        <w:rPr>
          <w:rStyle w:val="Strong"/>
          <w:rFonts w:cs="Times New Roman"/>
          <w:b w:val="0"/>
          <w:color w:val="1A1A1A"/>
          <w:szCs w:val="24"/>
          <w:bdr w:val="none" w:sz="0" w:space="0" w:color="auto" w:frame="1"/>
          <w:shd w:val="clear" w:color="auto" w:fill="FFFFFF"/>
        </w:rPr>
        <w:t>”</w:t>
      </w:r>
    </w:p>
    <w:p w14:paraId="4A27876E" w14:textId="77777777" w:rsidR="00F67773" w:rsidRDefault="00F67773" w:rsidP="00F67773">
      <w:pPr>
        <w:rPr>
          <w:rStyle w:val="Strong"/>
          <w:rFonts w:cs="Times New Roman"/>
          <w:b w:val="0"/>
          <w:color w:val="1A1A1A"/>
          <w:szCs w:val="24"/>
          <w:bdr w:val="none" w:sz="0" w:space="0" w:color="auto" w:frame="1"/>
          <w:shd w:val="clear" w:color="auto" w:fill="FFFFFF"/>
        </w:rPr>
      </w:pPr>
      <w:r>
        <w:rPr>
          <w:rStyle w:val="Strong"/>
          <w:rFonts w:cs="Times New Roman"/>
          <w:b w:val="0"/>
          <w:color w:val="1A1A1A"/>
          <w:szCs w:val="24"/>
          <w:bdr w:val="none" w:sz="0" w:space="0" w:color="auto" w:frame="1"/>
          <w:shd w:val="clear" w:color="auto" w:fill="FFFFFF"/>
        </w:rPr>
        <w:t xml:space="preserve">                                                                               (£11- £6)</w:t>
      </w:r>
    </w:p>
    <w:p w14:paraId="69835A47" w14:textId="77777777" w:rsidR="00F67773" w:rsidRDefault="00F67773" w:rsidP="00F67773">
      <w:pPr>
        <w:rPr>
          <w:rStyle w:val="Strong"/>
          <w:rFonts w:cs="Times New Roman"/>
          <w:b w:val="0"/>
          <w:color w:val="1A1A1A"/>
          <w:szCs w:val="24"/>
          <w:bdr w:val="none" w:sz="0" w:space="0" w:color="auto" w:frame="1"/>
          <w:shd w:val="clear" w:color="auto" w:fill="FFFFFF"/>
        </w:rPr>
      </w:pPr>
    </w:p>
    <w:p w14:paraId="6F2B5565" w14:textId="77777777" w:rsidR="00F67773" w:rsidRDefault="00F67773" w:rsidP="00F67773">
      <w:pPr>
        <w:rPr>
          <w:rFonts w:cs="Times New Roman"/>
          <w:b/>
          <w:szCs w:val="24"/>
        </w:rPr>
      </w:pPr>
      <w:r>
        <w:rPr>
          <w:rFonts w:cs="Times New Roman"/>
          <w:b/>
          <w:szCs w:val="24"/>
        </w:rPr>
        <w:t xml:space="preserve">                                              </w:t>
      </w:r>
      <w:r w:rsidRPr="00F67773">
        <w:rPr>
          <w:rFonts w:cs="Times New Roman"/>
          <w:b/>
          <w:szCs w:val="24"/>
        </w:rPr>
        <w:t>£350,000</w:t>
      </w:r>
      <w:r>
        <w:rPr>
          <w:rFonts w:cs="Times New Roman"/>
          <w:b/>
          <w:szCs w:val="24"/>
        </w:rPr>
        <w:t>/</w:t>
      </w:r>
      <w:r w:rsidRPr="00F67773">
        <w:rPr>
          <w:rFonts w:cs="Times New Roman"/>
          <w:b/>
          <w:szCs w:val="24"/>
        </w:rPr>
        <w:t>£</w:t>
      </w:r>
      <w:r>
        <w:rPr>
          <w:rFonts w:cs="Times New Roman"/>
          <w:b/>
          <w:szCs w:val="24"/>
        </w:rPr>
        <w:t xml:space="preserve">5= </w:t>
      </w:r>
      <w:r w:rsidRPr="00F67773">
        <w:rPr>
          <w:rFonts w:cs="Times New Roman"/>
          <w:b/>
          <w:szCs w:val="24"/>
        </w:rPr>
        <w:t>£</w:t>
      </w:r>
      <w:r>
        <w:rPr>
          <w:rFonts w:cs="Times New Roman"/>
          <w:b/>
          <w:szCs w:val="24"/>
        </w:rPr>
        <w:t>70,000</w:t>
      </w:r>
    </w:p>
    <w:p w14:paraId="6C77EA57" w14:textId="77777777" w:rsidR="00F67773" w:rsidRDefault="00F67773" w:rsidP="00F67773">
      <w:pPr>
        <w:pStyle w:val="ListParagraph"/>
        <w:numPr>
          <w:ilvl w:val="0"/>
          <w:numId w:val="1"/>
        </w:numPr>
        <w:rPr>
          <w:rFonts w:cs="Times New Roman"/>
          <w:szCs w:val="24"/>
        </w:rPr>
      </w:pPr>
      <w:r w:rsidRPr="00F67773">
        <w:rPr>
          <w:rFonts w:cs="Times New Roman"/>
          <w:szCs w:val="24"/>
        </w:rPr>
        <w:t xml:space="preserve">“It is calculated by taking the number of units sold and multiplying by the profit (not price) per unit. Sales volume variance, unlike sales volume, is measured as a dollar amount”. </w:t>
      </w:r>
    </w:p>
    <w:p w14:paraId="4F66061D" w14:textId="77777777" w:rsidR="00F67773" w:rsidRDefault="00761629" w:rsidP="00F67773">
      <w:pPr>
        <w:pStyle w:val="ListParagraph"/>
        <w:rPr>
          <w:rFonts w:cs="Times New Roman"/>
          <w:szCs w:val="24"/>
        </w:rPr>
      </w:pPr>
      <w:r w:rsidRPr="00761629">
        <w:rPr>
          <w:rFonts w:cs="Times New Roman"/>
          <w:szCs w:val="24"/>
        </w:rPr>
        <w:t>£350,000</w:t>
      </w:r>
      <w:r>
        <w:rPr>
          <w:rFonts w:cs="Times New Roman"/>
          <w:szCs w:val="24"/>
        </w:rPr>
        <w:t>/</w:t>
      </w:r>
      <w:r w:rsidRPr="00761629">
        <w:rPr>
          <w:rFonts w:cs="Times New Roman"/>
          <w:szCs w:val="24"/>
        </w:rPr>
        <w:t>75,000</w:t>
      </w:r>
    </w:p>
    <w:p w14:paraId="18055FC7" w14:textId="77777777" w:rsidR="00761629" w:rsidRDefault="00761629" w:rsidP="00F67773">
      <w:pPr>
        <w:pStyle w:val="ListParagraph"/>
        <w:rPr>
          <w:rFonts w:cs="Times New Roman"/>
          <w:szCs w:val="24"/>
        </w:rPr>
      </w:pPr>
      <w:r>
        <w:rPr>
          <w:rFonts w:cs="Times New Roman"/>
          <w:szCs w:val="24"/>
        </w:rPr>
        <w:t>=4.66</w:t>
      </w:r>
    </w:p>
    <w:p w14:paraId="21381595" w14:textId="77777777" w:rsidR="00761629" w:rsidRDefault="00FF2FDE" w:rsidP="00761629">
      <w:pPr>
        <w:pStyle w:val="ListParagraph"/>
        <w:numPr>
          <w:ilvl w:val="0"/>
          <w:numId w:val="1"/>
        </w:numPr>
        <w:rPr>
          <w:rFonts w:cs="Times New Roman"/>
          <w:szCs w:val="24"/>
        </w:rPr>
      </w:pPr>
      <w:r>
        <w:rPr>
          <w:rFonts w:cs="Times New Roman"/>
          <w:szCs w:val="24"/>
        </w:rPr>
        <w:t>New Profit</w:t>
      </w:r>
    </w:p>
    <w:p w14:paraId="7FA0C91F" w14:textId="77777777" w:rsidR="00FF2FDE" w:rsidRDefault="00FF2FDE" w:rsidP="00FF2FDE">
      <w:pPr>
        <w:pStyle w:val="ListParagraph"/>
        <w:rPr>
          <w:rFonts w:cs="Times New Roman"/>
          <w:szCs w:val="24"/>
        </w:rPr>
      </w:pPr>
      <w:r>
        <w:rPr>
          <w:rFonts w:cs="Times New Roman"/>
          <w:szCs w:val="24"/>
        </w:rPr>
        <w:t>Campaign cost= 10,000</w:t>
      </w:r>
    </w:p>
    <w:p w14:paraId="56509BDA" w14:textId="77777777" w:rsidR="00FF2FDE" w:rsidRDefault="00FF2FDE" w:rsidP="00FF2FDE">
      <w:pPr>
        <w:pStyle w:val="ListParagraph"/>
        <w:rPr>
          <w:rFonts w:cs="Times New Roman"/>
          <w:szCs w:val="24"/>
        </w:rPr>
      </w:pPr>
      <w:r>
        <w:rPr>
          <w:rFonts w:cs="Times New Roman"/>
          <w:szCs w:val="24"/>
        </w:rPr>
        <w:t>Cost per Unit= 1</w:t>
      </w:r>
    </w:p>
    <w:p w14:paraId="6D77E21E" w14:textId="77777777" w:rsidR="00FF2FDE" w:rsidRDefault="00FF2FDE" w:rsidP="00FF2FDE">
      <w:pPr>
        <w:pStyle w:val="ListParagraph"/>
        <w:rPr>
          <w:rFonts w:cs="Times New Roman"/>
          <w:szCs w:val="24"/>
        </w:rPr>
      </w:pPr>
      <w:r>
        <w:rPr>
          <w:rFonts w:cs="Times New Roman"/>
          <w:szCs w:val="24"/>
        </w:rPr>
        <w:t>Increase Selling Price=13</w:t>
      </w:r>
    </w:p>
    <w:p w14:paraId="2B2A96A1" w14:textId="77777777" w:rsidR="00FF2FDE" w:rsidRDefault="00FF2FDE" w:rsidP="00FF2FDE">
      <w:pPr>
        <w:pStyle w:val="ListParagraph"/>
        <w:rPr>
          <w:rFonts w:cs="Times New Roman"/>
          <w:szCs w:val="24"/>
        </w:rPr>
      </w:pPr>
      <w:r>
        <w:rPr>
          <w:rFonts w:cs="Times New Roman"/>
          <w:szCs w:val="24"/>
        </w:rPr>
        <w:t xml:space="preserve">Sales= 80,000 units </w:t>
      </w:r>
    </w:p>
    <w:p w14:paraId="1BE1708A" w14:textId="77777777" w:rsidR="00FF2FDE" w:rsidRDefault="00FF2FDE" w:rsidP="00FF2FDE">
      <w:pPr>
        <w:pStyle w:val="ListParagraph"/>
        <w:rPr>
          <w:rFonts w:cs="Times New Roman"/>
          <w:szCs w:val="24"/>
        </w:rPr>
      </w:pPr>
    </w:p>
    <w:p w14:paraId="32A70DA3" w14:textId="77777777" w:rsidR="00FF2FDE" w:rsidRDefault="00FF2FDE" w:rsidP="00FF2FDE">
      <w:pPr>
        <w:pStyle w:val="ListParagraph"/>
        <w:rPr>
          <w:rFonts w:cs="Times New Roman"/>
          <w:szCs w:val="24"/>
        </w:rPr>
      </w:pPr>
      <w:r>
        <w:rPr>
          <w:rFonts w:cs="Times New Roman"/>
          <w:szCs w:val="24"/>
        </w:rPr>
        <w:t>80,000/10,000X13</w:t>
      </w:r>
    </w:p>
    <w:p w14:paraId="4DC30633" w14:textId="77777777" w:rsidR="00FF2FDE" w:rsidRDefault="00FF2FDE" w:rsidP="00FF2FDE">
      <w:pPr>
        <w:pStyle w:val="ListParagraph"/>
        <w:rPr>
          <w:rFonts w:cs="Times New Roman"/>
          <w:szCs w:val="24"/>
        </w:rPr>
      </w:pPr>
      <w:r>
        <w:rPr>
          <w:rFonts w:cs="Times New Roman"/>
          <w:szCs w:val="24"/>
        </w:rPr>
        <w:t>= 104</w:t>
      </w:r>
      <w:r w:rsidR="006C62E6">
        <w:rPr>
          <w:rFonts w:cs="Times New Roman"/>
          <w:szCs w:val="24"/>
        </w:rPr>
        <w:t>”</w:t>
      </w:r>
    </w:p>
    <w:p w14:paraId="4DD1A027" w14:textId="77777777" w:rsidR="00FF2FDE" w:rsidRDefault="00FF2FDE" w:rsidP="00FF2FDE">
      <w:pPr>
        <w:pStyle w:val="ListParagraph"/>
        <w:rPr>
          <w:rFonts w:cs="Times New Roman"/>
          <w:szCs w:val="24"/>
        </w:rPr>
      </w:pPr>
    </w:p>
    <w:p w14:paraId="7DF9D8E6" w14:textId="77777777" w:rsidR="009C5CA7" w:rsidRDefault="009C5CA7" w:rsidP="00FF2FDE">
      <w:pPr>
        <w:pStyle w:val="ListParagraph"/>
        <w:rPr>
          <w:rFonts w:cs="Times New Roman"/>
          <w:szCs w:val="24"/>
        </w:rPr>
      </w:pPr>
    </w:p>
    <w:p w14:paraId="7502DC7F" w14:textId="77777777" w:rsidR="009C5CA7" w:rsidRDefault="009C5CA7" w:rsidP="00FF2FDE">
      <w:pPr>
        <w:pStyle w:val="ListParagraph"/>
        <w:rPr>
          <w:rFonts w:cs="Times New Roman"/>
          <w:szCs w:val="24"/>
        </w:rPr>
      </w:pPr>
    </w:p>
    <w:p w14:paraId="09D1F88A" w14:textId="77777777" w:rsidR="009C5CA7" w:rsidRDefault="009C5CA7" w:rsidP="00FF2FDE">
      <w:pPr>
        <w:pStyle w:val="ListParagraph"/>
        <w:rPr>
          <w:rFonts w:cs="Times New Roman"/>
          <w:szCs w:val="24"/>
        </w:rPr>
      </w:pPr>
    </w:p>
    <w:p w14:paraId="5738781C" w14:textId="77777777" w:rsidR="00FF2FDE" w:rsidRPr="005847D7" w:rsidRDefault="005847D7" w:rsidP="00502B56">
      <w:pPr>
        <w:pStyle w:val="ListParagraph"/>
        <w:numPr>
          <w:ilvl w:val="0"/>
          <w:numId w:val="1"/>
        </w:numPr>
        <w:rPr>
          <w:b/>
        </w:rPr>
      </w:pPr>
      <w:r>
        <w:t>Acc</w:t>
      </w:r>
      <w:r w:rsidR="00502B56">
        <w:t>ording to (</w:t>
      </w:r>
      <w:r w:rsidR="00502B56" w:rsidRPr="00502B56">
        <w:t>SHROTRIYA, 2019</w:t>
      </w:r>
      <w:r w:rsidR="00502B56">
        <w:t xml:space="preserve">), the limitations are: </w:t>
      </w:r>
    </w:p>
    <w:p w14:paraId="2C64A9EF" w14:textId="77777777" w:rsidR="00FF2FDE" w:rsidRPr="00FF2FDE" w:rsidRDefault="00FF2FDE" w:rsidP="00FF2FDE">
      <w:pPr>
        <w:rPr>
          <w:b/>
        </w:rPr>
      </w:pPr>
      <w:r w:rsidRPr="00FF2FDE">
        <w:rPr>
          <w:b/>
        </w:rPr>
        <w:t>Too simple</w:t>
      </w:r>
    </w:p>
    <w:p w14:paraId="2CD7EE8C" w14:textId="77777777" w:rsidR="00FF2FDE" w:rsidRDefault="00B935C1" w:rsidP="00FF2FDE">
      <w:pPr>
        <w:ind w:firstLine="720"/>
        <w:jc w:val="both"/>
      </w:pPr>
      <w:r>
        <w:t>“</w:t>
      </w:r>
      <w:r w:rsidR="00FF2FDE" w:rsidRPr="00FF2FDE">
        <w:t>Break-even analysis</w:t>
      </w:r>
      <w:r>
        <w:t>”</w:t>
      </w:r>
      <w:r w:rsidR="00FF2FDE" w:rsidRPr="00FF2FDE">
        <w:t xml:space="preserve"> is especially useful for companies with a price range. The </w:t>
      </w:r>
      <w:r>
        <w:t>“</w:t>
      </w:r>
      <w:r w:rsidR="00FF2FDE" w:rsidRPr="00FF2FDE">
        <w:t>break-even analysis</w:t>
      </w:r>
      <w:r>
        <w:t>”</w:t>
      </w:r>
      <w:r w:rsidR="00FF2FDE" w:rsidRPr="00FF2FDE">
        <w:t xml:space="preserve"> can be simplified for purposes if </w:t>
      </w:r>
      <w:r w:rsidR="002778FE">
        <w:t>company</w:t>
      </w:r>
      <w:r w:rsidR="00FF2FDE" w:rsidRPr="00FF2FDE">
        <w:t xml:space="preserve"> have many products with different prices. </w:t>
      </w:r>
    </w:p>
    <w:p w14:paraId="72E73797" w14:textId="77777777" w:rsidR="00FF2FDE" w:rsidRPr="00FF2FDE" w:rsidRDefault="00FF2FDE" w:rsidP="00FF2FDE">
      <w:pPr>
        <w:jc w:val="both"/>
        <w:rPr>
          <w:b/>
        </w:rPr>
      </w:pPr>
      <w:r w:rsidRPr="00FF2FDE">
        <w:rPr>
          <w:b/>
        </w:rPr>
        <w:t>Ignores competition</w:t>
      </w:r>
    </w:p>
    <w:p w14:paraId="2B4C87AE" w14:textId="77777777" w:rsidR="00FF2FDE" w:rsidRPr="00FF2FDE" w:rsidRDefault="002778FE" w:rsidP="00FF2FDE">
      <w:pPr>
        <w:ind w:firstLine="720"/>
      </w:pPr>
      <w:r>
        <w:t>“</w:t>
      </w:r>
      <w:r w:rsidR="00FF2FDE" w:rsidRPr="00FF2FDE">
        <w:t>New market entries can affect demand for your products</w:t>
      </w:r>
      <w:r w:rsidR="00B935C1">
        <w:t xml:space="preserve"> or force you to adjust prices, </w:t>
      </w:r>
      <w:r w:rsidR="00FF2FDE" w:rsidRPr="00FF2FDE">
        <w:t>affecting your breakeven point</w:t>
      </w:r>
      <w:r>
        <w:t>”</w:t>
      </w:r>
      <w:r w:rsidR="00FF2FDE" w:rsidRPr="00FF2FDE">
        <w:t>.</w:t>
      </w:r>
    </w:p>
    <w:p w14:paraId="31FDE060" w14:textId="77777777" w:rsidR="00BD7FA4" w:rsidRPr="00803FD8" w:rsidRDefault="00BD7FA4" w:rsidP="00BD7FA4">
      <w:pPr>
        <w:rPr>
          <w:b/>
        </w:rPr>
      </w:pPr>
      <w:r w:rsidRPr="00803FD8">
        <w:rPr>
          <w:b/>
        </w:rPr>
        <w:t xml:space="preserve">Question 2 </w:t>
      </w:r>
    </w:p>
    <w:p w14:paraId="73958542" w14:textId="77777777" w:rsidR="00BD7FA4" w:rsidRDefault="00BD7FA4" w:rsidP="00BD7FA4">
      <w:pPr>
        <w:ind w:firstLine="720"/>
        <w:jc w:val="both"/>
        <w:rPr>
          <w:b/>
        </w:rPr>
      </w:pPr>
      <w:r w:rsidRPr="008913EB">
        <w:rPr>
          <w:b/>
        </w:rPr>
        <w:t xml:space="preserve">Importance of Management Accounting </w:t>
      </w:r>
    </w:p>
    <w:p w14:paraId="4A2632A2" w14:textId="77777777" w:rsidR="00BD7FA4" w:rsidRDefault="00BD7FA4" w:rsidP="00BD7FA4">
      <w:pPr>
        <w:ind w:firstLine="720"/>
        <w:jc w:val="both"/>
      </w:pPr>
      <w:r>
        <w:t xml:space="preserve">Accounting to </w:t>
      </w:r>
      <w:r w:rsidRPr="000900DB">
        <w:t xml:space="preserve">Dahlan, </w:t>
      </w:r>
      <w:r>
        <w:t>(</w:t>
      </w:r>
      <w:r w:rsidRPr="000900DB">
        <w:t>2019</w:t>
      </w:r>
      <w:r>
        <w:t>), the major</w:t>
      </w:r>
      <w:r w:rsidRPr="000900DB">
        <w:t xml:space="preserve"> benefit of management accounting is the ability to create an efficient budget in which every dollar is allocated to its proper place. Analyzing past activities and anticipated investments are all important factors to consider, account for, account for, account for, account for when calculating </w:t>
      </w:r>
      <w:r>
        <w:t xml:space="preserve">budget.  </w:t>
      </w:r>
      <w:r w:rsidRPr="00391F0B">
        <w:t>Management Accounting is one of the most important sources of financial and resource flow dynamics in the field of real estate, as well as in the context of the current situation.</w:t>
      </w:r>
      <w:r>
        <w:t xml:space="preserve"> </w:t>
      </w:r>
      <w:r w:rsidRPr="00391F0B">
        <w:t>Managerial accounting focuses on assisting employees in making the company run more effectivel</w:t>
      </w:r>
      <w:r>
        <w:t>y, efficiently, and profitably.</w:t>
      </w:r>
    </w:p>
    <w:p w14:paraId="36713BDB" w14:textId="77777777" w:rsidR="00BD7FA4" w:rsidRDefault="00BD7FA4" w:rsidP="00BD7FA4">
      <w:pPr>
        <w:ind w:firstLine="720"/>
        <w:jc w:val="both"/>
      </w:pPr>
      <w:r>
        <w:t xml:space="preserve">The importance of </w:t>
      </w:r>
      <w:r w:rsidRPr="006013D0">
        <w:t xml:space="preserve">Management accounting would allow </w:t>
      </w:r>
      <w:r>
        <w:t>“</w:t>
      </w:r>
      <w:r w:rsidRPr="006013D0">
        <w:t xml:space="preserve">management to budget for the cost of establishing a new </w:t>
      </w:r>
      <w:r>
        <w:t>project</w:t>
      </w:r>
      <w:r w:rsidRPr="006013D0">
        <w:t xml:space="preserve">, for example, and evaluate alternatives for acquiring the best plant. </w:t>
      </w:r>
      <w:r w:rsidR="00FC0521">
        <w:t>“</w:t>
      </w:r>
      <w:r w:rsidRPr="006013D0">
        <w:t>Production volume, sales volume, profit, costs, pilferage, losses, and per</w:t>
      </w:r>
      <w:r>
        <w:t>sonnel training</w:t>
      </w:r>
      <w:r w:rsidR="00FC0521">
        <w:t>”</w:t>
      </w:r>
      <w:r>
        <w:t xml:space="preserve"> </w:t>
      </w:r>
      <w:r>
        <w:lastRenderedPageBreak/>
        <w:t>are all targets that can be met while setting the proper decision making processes (</w:t>
      </w:r>
      <w:r>
        <w:rPr>
          <w:rFonts w:cs="Times New Roman"/>
          <w:szCs w:val="24"/>
        </w:rPr>
        <w:t xml:space="preserve">Alvarez et al., </w:t>
      </w:r>
      <w:r w:rsidRPr="00AA0DF7">
        <w:rPr>
          <w:rFonts w:cs="Times New Roman"/>
          <w:szCs w:val="24"/>
        </w:rPr>
        <w:t>2021</w:t>
      </w:r>
      <w:r>
        <w:rPr>
          <w:rFonts w:cs="Times New Roman"/>
          <w:szCs w:val="24"/>
        </w:rPr>
        <w:t xml:space="preserve">). </w:t>
      </w:r>
    </w:p>
    <w:p w14:paraId="31121395" w14:textId="77777777" w:rsidR="00BD7FA4" w:rsidRPr="00391F0B" w:rsidRDefault="00BD7FA4" w:rsidP="00BD7FA4">
      <w:pPr>
        <w:ind w:firstLine="720"/>
        <w:jc w:val="both"/>
        <w:rPr>
          <w:b/>
        </w:rPr>
      </w:pPr>
      <w:r w:rsidRPr="00391F0B">
        <w:rPr>
          <w:b/>
        </w:rPr>
        <w:t>How Management Accounting differs from what financial accounting provides.</w:t>
      </w:r>
    </w:p>
    <w:p w14:paraId="1D85F87F" w14:textId="77777777" w:rsidR="00BD7FA4" w:rsidRDefault="00BD7FA4" w:rsidP="00BD7FA4">
      <w:pPr>
        <w:ind w:firstLine="720"/>
        <w:jc w:val="both"/>
      </w:pPr>
      <w:r w:rsidRPr="001F14B0">
        <w:t xml:space="preserve">Financial accounting is also a framework for understanding management accounting that uses both financial and non-financial information to make decisions in an organization so that decision makers can set and measure business goals as they determine what information they need </w:t>
      </w:r>
      <w:r>
        <w:t xml:space="preserve">to make a specific decision </w:t>
      </w:r>
      <w:r w:rsidRPr="001F14B0">
        <w:t xml:space="preserve">and how this information is analyzed and communicated. Internal management accounting information is widely used for planning, pricing, and determining production costs. You will not see the same requirement for a financial regulator in a company's administrative data as it is mainly used for internal purposes. Financial accounting data is useful since it determines whether or not a company was profitable. Knowing this allows management to repeat operations that have shown to be successful while also making modifications in areas where the company has underperformed. Information about managerial accounting is also </w:t>
      </w:r>
      <w:r>
        <w:t>useful (</w:t>
      </w:r>
      <w:r>
        <w:rPr>
          <w:rFonts w:cs="Times New Roman"/>
          <w:szCs w:val="24"/>
        </w:rPr>
        <w:t xml:space="preserve">Ameen et al., </w:t>
      </w:r>
      <w:r w:rsidRPr="00BD7FA4">
        <w:rPr>
          <w:rFonts w:cs="Times New Roman"/>
          <w:szCs w:val="24"/>
        </w:rPr>
        <w:t>2018</w:t>
      </w:r>
      <w:r>
        <w:rPr>
          <w:rFonts w:cs="Times New Roman"/>
          <w:szCs w:val="24"/>
        </w:rPr>
        <w:t xml:space="preserve">). </w:t>
      </w:r>
    </w:p>
    <w:p w14:paraId="379AF0E9" w14:textId="77777777" w:rsidR="00BD7FA4" w:rsidRDefault="00BD7FA4" w:rsidP="00BD7FA4">
      <w:pPr>
        <w:ind w:firstLine="720"/>
        <w:jc w:val="both"/>
      </w:pPr>
      <w:r w:rsidRPr="008913EB">
        <w:t xml:space="preserve">While managerial accounting generates </w:t>
      </w:r>
      <w:r>
        <w:t>“</w:t>
      </w:r>
      <w:r w:rsidRPr="008913EB">
        <w:t>profit and loss statements, job costing reports, and operating budgets, financial accounting merely generates data for those on the outside looking to assess the company's market value</w:t>
      </w:r>
      <w:r>
        <w:t>”</w:t>
      </w:r>
      <w:r w:rsidRPr="008913EB">
        <w:t xml:space="preserve">. </w:t>
      </w:r>
      <w:r>
        <w:t>“</w:t>
      </w:r>
      <w:r w:rsidRPr="008913EB">
        <w:t>Financial accounting is concerned with profitability from the outside, whereas managerial accounting is concerned with problems and so</w:t>
      </w:r>
      <w:r>
        <w:t>lutions within an organization</w:t>
      </w:r>
      <w:r w:rsidR="00FA1B4E">
        <w:t>”</w:t>
      </w:r>
      <w:r>
        <w:t xml:space="preserve"> (</w:t>
      </w:r>
      <w:proofErr w:type="spellStart"/>
      <w:r>
        <w:rPr>
          <w:rFonts w:cs="Times New Roman"/>
          <w:szCs w:val="24"/>
        </w:rPr>
        <w:t>Osadchy</w:t>
      </w:r>
      <w:proofErr w:type="spellEnd"/>
      <w:r>
        <w:rPr>
          <w:rFonts w:cs="Times New Roman"/>
          <w:szCs w:val="24"/>
        </w:rPr>
        <w:t xml:space="preserve"> et al., </w:t>
      </w:r>
      <w:r w:rsidRPr="00BD7FA4">
        <w:rPr>
          <w:rFonts w:cs="Times New Roman"/>
          <w:szCs w:val="24"/>
        </w:rPr>
        <w:t>2018</w:t>
      </w:r>
      <w:r>
        <w:rPr>
          <w:rFonts w:cs="Times New Roman"/>
          <w:szCs w:val="24"/>
        </w:rPr>
        <w:t xml:space="preserve">). </w:t>
      </w:r>
    </w:p>
    <w:p w14:paraId="4E18ED24" w14:textId="77777777" w:rsidR="00761629" w:rsidRDefault="00761629" w:rsidP="00FF2FDE"/>
    <w:p w14:paraId="2D4E5765" w14:textId="77777777" w:rsidR="0076291C" w:rsidRDefault="0076291C" w:rsidP="00803FD8">
      <w:pPr>
        <w:jc w:val="both"/>
        <w:rPr>
          <w:b/>
        </w:rPr>
      </w:pPr>
      <w:r w:rsidRPr="0076291C">
        <w:rPr>
          <w:b/>
        </w:rPr>
        <w:t>B)</w:t>
      </w:r>
    </w:p>
    <w:p w14:paraId="317B84F3" w14:textId="77777777" w:rsidR="0076291C" w:rsidRDefault="0076291C" w:rsidP="0076291C">
      <w:pPr>
        <w:ind w:firstLine="720"/>
        <w:jc w:val="both"/>
      </w:pPr>
      <w:r w:rsidRPr="0076291C">
        <w:lastRenderedPageBreak/>
        <w:t>The numerous tools used in management accounting nowadays can be divided into the following categories.</w:t>
      </w:r>
    </w:p>
    <w:p w14:paraId="6AA82E26" w14:textId="77777777" w:rsidR="0076291C" w:rsidRPr="0076291C" w:rsidRDefault="00FA1B4E" w:rsidP="0076291C">
      <w:pPr>
        <w:ind w:firstLine="720"/>
        <w:jc w:val="both"/>
      </w:pPr>
      <w:r>
        <w:t>“</w:t>
      </w:r>
      <w:r w:rsidR="0076291C" w:rsidRPr="0076291C">
        <w:t xml:space="preserve">Managerial accounting gives the data necessary to make informed decisions. Planning, directing, and controlling are three interrelated business activities that can be used to </w:t>
      </w:r>
      <w:proofErr w:type="spellStart"/>
      <w:r w:rsidR="0076291C" w:rsidRPr="0076291C">
        <w:t>categorise</w:t>
      </w:r>
      <w:proofErr w:type="spellEnd"/>
      <w:r w:rsidR="0076291C" w:rsidRPr="0076291C">
        <w:t xml:space="preserve"> managerial decisions</w:t>
      </w:r>
      <w:r>
        <w:t>”</w:t>
      </w:r>
      <w:r w:rsidR="0076291C" w:rsidRPr="0076291C">
        <w:t xml:space="preserve">. </w:t>
      </w:r>
      <w:r w:rsidR="00750EEF" w:rsidRPr="00750EEF">
        <w:t>The question is cost accounting if the response is reliant on the accounting procedures used; the question is management accounting if the answer is independent of the accounting techniques used</w:t>
      </w:r>
      <w:r w:rsidR="002E77E0">
        <w:t xml:space="preserve"> (</w:t>
      </w:r>
      <w:proofErr w:type="spellStart"/>
      <w:r w:rsidR="002E77E0">
        <w:rPr>
          <w:rFonts w:cs="Times New Roman"/>
          <w:szCs w:val="24"/>
        </w:rPr>
        <w:t>Azudin</w:t>
      </w:r>
      <w:proofErr w:type="spellEnd"/>
      <w:r w:rsidR="002E77E0">
        <w:rPr>
          <w:rFonts w:cs="Times New Roman"/>
          <w:szCs w:val="24"/>
        </w:rPr>
        <w:t xml:space="preserve"> </w:t>
      </w:r>
      <w:r w:rsidR="002E77E0" w:rsidRPr="002E77E0">
        <w:rPr>
          <w:rFonts w:cs="Times New Roman"/>
          <w:szCs w:val="24"/>
        </w:rPr>
        <w:t>and Mansor, 2018</w:t>
      </w:r>
      <w:r w:rsidR="00C72383">
        <w:rPr>
          <w:rFonts w:cs="Times New Roman"/>
          <w:szCs w:val="24"/>
        </w:rPr>
        <w:t>)</w:t>
      </w:r>
      <w:r w:rsidR="00750EEF" w:rsidRPr="00750EEF">
        <w:t>.</w:t>
      </w:r>
      <w:r w:rsidR="00750EEF">
        <w:t xml:space="preserve"> </w:t>
      </w:r>
      <w:r w:rsidR="00750EEF" w:rsidRPr="00750EEF">
        <w:t>Managers and accountants may have seen these accounting methods and techniques as proprietary, perhaps providing a competitive edge.</w:t>
      </w:r>
      <w:r w:rsidR="00750EEF">
        <w:t xml:space="preserve"> </w:t>
      </w:r>
      <w:r w:rsidR="00750EEF" w:rsidRPr="00750EEF">
        <w:t>Pro-rating misapplied overhead based on the ending balances in work-in-process, finished products inventories, and cost-of-goods-sold is one method for approaching this goal. Pro-rating misapplied overhead depending on the amount of overhead in each of these three acc</w:t>
      </w:r>
      <w:r w:rsidR="00420F38">
        <w:t>ounts is a more accurate method (</w:t>
      </w:r>
      <w:r w:rsidR="00420F38">
        <w:rPr>
          <w:rFonts w:cs="Times New Roman"/>
          <w:szCs w:val="24"/>
        </w:rPr>
        <w:t xml:space="preserve">Youssef et al., </w:t>
      </w:r>
      <w:r w:rsidR="00420F38" w:rsidRPr="00420F38">
        <w:rPr>
          <w:rFonts w:cs="Times New Roman"/>
          <w:szCs w:val="24"/>
        </w:rPr>
        <w:t>2020</w:t>
      </w:r>
      <w:r w:rsidR="00420F38">
        <w:rPr>
          <w:rFonts w:cs="Times New Roman"/>
          <w:szCs w:val="24"/>
        </w:rPr>
        <w:t xml:space="preserve">). </w:t>
      </w:r>
    </w:p>
    <w:p w14:paraId="50FF59C5" w14:textId="77777777" w:rsidR="0076291C" w:rsidRDefault="0076291C" w:rsidP="0076291C">
      <w:pPr>
        <w:pStyle w:val="ListParagraph"/>
        <w:numPr>
          <w:ilvl w:val="0"/>
          <w:numId w:val="2"/>
        </w:numPr>
      </w:pPr>
      <w:r>
        <w:t xml:space="preserve">Ratio Analysis is a method of </w:t>
      </w:r>
      <w:proofErr w:type="spellStart"/>
      <w:r>
        <w:t>analysing</w:t>
      </w:r>
      <w:proofErr w:type="spellEnd"/>
      <w:r>
        <w:t xml:space="preserve"> financial statements.</w:t>
      </w:r>
    </w:p>
    <w:p w14:paraId="6F23BEF8" w14:textId="77777777" w:rsidR="0076291C" w:rsidRDefault="0076291C" w:rsidP="0076291C">
      <w:pPr>
        <w:pStyle w:val="ListParagraph"/>
        <w:numPr>
          <w:ilvl w:val="0"/>
          <w:numId w:val="2"/>
        </w:numPr>
      </w:pPr>
      <w:r>
        <w:t xml:space="preserve">Financial Statements are </w:t>
      </w:r>
      <w:proofErr w:type="spellStart"/>
      <w:r>
        <w:t>analysed</w:t>
      </w:r>
      <w:proofErr w:type="spellEnd"/>
      <w:r>
        <w:t xml:space="preserve"> using comparative statements, trends, graphs, and diagrams.</w:t>
      </w:r>
    </w:p>
    <w:p w14:paraId="49621938" w14:textId="77777777" w:rsidR="0076291C" w:rsidRDefault="0076291C" w:rsidP="0076291C">
      <w:pPr>
        <w:pStyle w:val="ListParagraph"/>
        <w:numPr>
          <w:ilvl w:val="0"/>
          <w:numId w:val="2"/>
        </w:numPr>
      </w:pPr>
      <w:proofErr w:type="spellStart"/>
      <w:r>
        <w:t>Analyse</w:t>
      </w:r>
      <w:proofErr w:type="spellEnd"/>
      <w:r>
        <w:t xml:space="preserve"> your cash flow and fund flow.</w:t>
      </w:r>
    </w:p>
    <w:p w14:paraId="536E4D30" w14:textId="77777777" w:rsidR="0076291C" w:rsidRDefault="0076291C" w:rsidP="0076291C">
      <w:pPr>
        <w:pStyle w:val="ListParagraph"/>
        <w:numPr>
          <w:ilvl w:val="0"/>
          <w:numId w:val="2"/>
        </w:numPr>
      </w:pPr>
      <w:r>
        <w:t>Techniques for calculating return on capital were used.</w:t>
      </w:r>
    </w:p>
    <w:p w14:paraId="49940E18" w14:textId="77777777" w:rsidR="0076291C" w:rsidRDefault="0076291C" w:rsidP="006C62E6">
      <w:pPr>
        <w:ind w:left="360" w:firstLine="360"/>
        <w:jc w:val="both"/>
      </w:pPr>
      <w:r w:rsidRPr="0076291C">
        <w:t>Cost accounting displays cost data by product, process, department, branch, and other categories.  The management can determine the reasons for the cost difference by comparing two costs.</w:t>
      </w:r>
    </w:p>
    <w:p w14:paraId="4FED7886" w14:textId="77777777" w:rsidR="0076291C" w:rsidRDefault="0076291C" w:rsidP="006C62E6">
      <w:pPr>
        <w:ind w:left="360" w:firstLine="360"/>
        <w:jc w:val="both"/>
      </w:pPr>
      <w:r w:rsidRPr="0076291C">
        <w:lastRenderedPageBreak/>
        <w:t xml:space="preserve">The primary focus of margin analysis is on the incremental benefits of improving production. One of the most fundamental and important approaches in managerial accounting is margin analysis. It also includes </w:t>
      </w:r>
      <w:r w:rsidR="00420F38">
        <w:t>determining the breakeven point (</w:t>
      </w:r>
      <w:r w:rsidR="00420F38">
        <w:rPr>
          <w:rFonts w:cs="Times New Roman"/>
          <w:szCs w:val="24"/>
        </w:rPr>
        <w:t xml:space="preserve">Shahrestani et al., </w:t>
      </w:r>
      <w:r w:rsidR="00420F38" w:rsidRPr="00420F38">
        <w:rPr>
          <w:rFonts w:cs="Times New Roman"/>
          <w:szCs w:val="24"/>
        </w:rPr>
        <w:t>2021</w:t>
      </w:r>
      <w:r w:rsidR="00420F38">
        <w:rPr>
          <w:rFonts w:cs="Times New Roman"/>
          <w:szCs w:val="24"/>
        </w:rPr>
        <w:t xml:space="preserve">). </w:t>
      </w:r>
    </w:p>
    <w:p w14:paraId="6435834B" w14:textId="77777777" w:rsidR="00B935C1" w:rsidRDefault="00B935C1" w:rsidP="00FF2FDE"/>
    <w:p w14:paraId="73FAD38C" w14:textId="77777777" w:rsidR="00B935C1" w:rsidRDefault="00B935C1" w:rsidP="00FF2FDE"/>
    <w:p w14:paraId="789292FF" w14:textId="77777777" w:rsidR="00B935C1" w:rsidRDefault="00B935C1" w:rsidP="00FF2FDE"/>
    <w:p w14:paraId="2A1E4BA1" w14:textId="77777777" w:rsidR="006C62E6" w:rsidRDefault="006C62E6" w:rsidP="00FF2FDE"/>
    <w:p w14:paraId="6748373A" w14:textId="77777777" w:rsidR="006C62E6" w:rsidRDefault="006C62E6" w:rsidP="00FF2FDE"/>
    <w:p w14:paraId="587BA0CF" w14:textId="77777777" w:rsidR="006C62E6" w:rsidRDefault="006C62E6" w:rsidP="00FF2FDE"/>
    <w:p w14:paraId="19D4FEE4" w14:textId="77777777" w:rsidR="006C62E6" w:rsidRDefault="006C62E6" w:rsidP="00FF2FDE"/>
    <w:p w14:paraId="1B433491" w14:textId="77777777" w:rsidR="006C62E6" w:rsidRDefault="006C62E6" w:rsidP="00FF2FDE"/>
    <w:p w14:paraId="7C4459F1" w14:textId="77777777" w:rsidR="006C62E6" w:rsidRDefault="006C62E6" w:rsidP="00FF2FDE"/>
    <w:p w14:paraId="653B6663" w14:textId="77777777" w:rsidR="002E77E0" w:rsidRDefault="002E77E0" w:rsidP="00FF2FDE"/>
    <w:p w14:paraId="32D3DD46" w14:textId="77777777" w:rsidR="002E77E0" w:rsidRDefault="002E77E0" w:rsidP="00FF2FDE"/>
    <w:p w14:paraId="04DCA332" w14:textId="77777777" w:rsidR="002E77E0" w:rsidRDefault="002E77E0" w:rsidP="00FF2FDE"/>
    <w:p w14:paraId="1F6D63B2" w14:textId="77777777" w:rsidR="002E77E0" w:rsidRDefault="002E77E0" w:rsidP="00FF2FDE"/>
    <w:p w14:paraId="429675C9" w14:textId="77777777" w:rsidR="002E77E0" w:rsidRDefault="002E77E0" w:rsidP="00FF2FDE"/>
    <w:p w14:paraId="21317CDC" w14:textId="77777777" w:rsidR="00761629" w:rsidRDefault="00502B56" w:rsidP="00B935C1">
      <w:pPr>
        <w:pStyle w:val="Heading1"/>
      </w:pPr>
      <w:r>
        <w:lastRenderedPageBreak/>
        <w:t xml:space="preserve">References </w:t>
      </w:r>
    </w:p>
    <w:p w14:paraId="028FB96D" w14:textId="77777777" w:rsidR="00BD7FA4" w:rsidRDefault="00BD7FA4" w:rsidP="00E942D5">
      <w:pPr>
        <w:ind w:left="720" w:hanging="720"/>
        <w:rPr>
          <w:rFonts w:cs="Times New Roman"/>
          <w:szCs w:val="24"/>
        </w:rPr>
      </w:pPr>
      <w:r w:rsidRPr="00AA0DF7">
        <w:rPr>
          <w:rFonts w:cs="Times New Roman"/>
          <w:szCs w:val="24"/>
        </w:rPr>
        <w:t xml:space="preserve">Alvarez, T., </w:t>
      </w:r>
      <w:proofErr w:type="spellStart"/>
      <w:r w:rsidRPr="00AA0DF7">
        <w:rPr>
          <w:rFonts w:cs="Times New Roman"/>
          <w:szCs w:val="24"/>
        </w:rPr>
        <w:t>Sensini</w:t>
      </w:r>
      <w:proofErr w:type="spellEnd"/>
      <w:r w:rsidRPr="00AA0DF7">
        <w:rPr>
          <w:rFonts w:cs="Times New Roman"/>
          <w:szCs w:val="24"/>
        </w:rPr>
        <w:t>, L., Bello, C. and Vazquez, M., 2021. Management Accounting Practices and Performance of SMEs in the Hotel Industry: Evidence from an emerging economy. International Journal of Business and Social Science, 12(2), pp.24-35.</w:t>
      </w:r>
    </w:p>
    <w:p w14:paraId="5EC9323C" w14:textId="77777777" w:rsidR="00BD7FA4" w:rsidRDefault="00BD7FA4" w:rsidP="00E942D5">
      <w:pPr>
        <w:ind w:left="720" w:hanging="720"/>
        <w:rPr>
          <w:rFonts w:cs="Times New Roman"/>
          <w:szCs w:val="24"/>
        </w:rPr>
      </w:pPr>
      <w:r w:rsidRPr="00BD7FA4">
        <w:rPr>
          <w:rFonts w:cs="Times New Roman"/>
          <w:szCs w:val="24"/>
        </w:rPr>
        <w:t>Ameen, A.M., Ahmed, M.F. and Abd Hafez, M.A., 2018. The Impact of Management Accounting and How It Can Be Implemented into the Organizational Culture. Dutch Journal of Finance and Management, 2(1), p.02.</w:t>
      </w:r>
    </w:p>
    <w:p w14:paraId="67990502" w14:textId="77777777" w:rsidR="002E77E0" w:rsidRDefault="002E77E0" w:rsidP="00E942D5">
      <w:pPr>
        <w:ind w:left="720" w:hanging="720"/>
        <w:rPr>
          <w:rFonts w:cs="Times New Roman"/>
          <w:szCs w:val="24"/>
        </w:rPr>
      </w:pPr>
      <w:proofErr w:type="spellStart"/>
      <w:r w:rsidRPr="002E77E0">
        <w:rPr>
          <w:rFonts w:cs="Times New Roman"/>
          <w:szCs w:val="24"/>
        </w:rPr>
        <w:t>Azudin</w:t>
      </w:r>
      <w:proofErr w:type="spellEnd"/>
      <w:r w:rsidRPr="002E77E0">
        <w:rPr>
          <w:rFonts w:cs="Times New Roman"/>
          <w:szCs w:val="24"/>
        </w:rPr>
        <w:t>, A. and Mansor, N., 2018. Management accounting practices of SMEs: The impact of organizational DNA, business potential and operational technology. Asia Pacific Management Review, 23(3), pp.222-226.</w:t>
      </w:r>
    </w:p>
    <w:p w14:paraId="74620D11" w14:textId="77777777" w:rsidR="00BD7FA4" w:rsidRDefault="00BD7FA4" w:rsidP="00E942D5">
      <w:pPr>
        <w:ind w:left="720" w:hanging="720"/>
        <w:rPr>
          <w:rFonts w:cs="Times New Roman"/>
          <w:szCs w:val="24"/>
        </w:rPr>
      </w:pPr>
      <w:r w:rsidRPr="00E942D5">
        <w:rPr>
          <w:rFonts w:cs="Times New Roman"/>
          <w:szCs w:val="24"/>
        </w:rPr>
        <w:t>Dahlan, M., 2019. Analysis of interrelationship between usefulness of management accounting systems, interactive budget use and job performance. Management Science Letters, 9(7), pp.967-972.</w:t>
      </w:r>
    </w:p>
    <w:p w14:paraId="709C423A" w14:textId="77777777" w:rsidR="00BD7FA4" w:rsidRDefault="00BD7FA4" w:rsidP="00E942D5">
      <w:pPr>
        <w:ind w:left="720" w:hanging="720"/>
        <w:rPr>
          <w:rFonts w:cs="Times New Roman"/>
          <w:szCs w:val="24"/>
        </w:rPr>
      </w:pPr>
      <w:proofErr w:type="spellStart"/>
      <w:r w:rsidRPr="00BD7FA4">
        <w:rPr>
          <w:rFonts w:cs="Times New Roman"/>
          <w:szCs w:val="24"/>
        </w:rPr>
        <w:t>Osadchy</w:t>
      </w:r>
      <w:proofErr w:type="spellEnd"/>
      <w:r w:rsidRPr="00BD7FA4">
        <w:rPr>
          <w:rFonts w:cs="Times New Roman"/>
          <w:szCs w:val="24"/>
        </w:rPr>
        <w:t xml:space="preserve">, E.A., </w:t>
      </w:r>
      <w:proofErr w:type="spellStart"/>
      <w:r w:rsidRPr="00BD7FA4">
        <w:rPr>
          <w:rFonts w:cs="Times New Roman"/>
          <w:szCs w:val="24"/>
        </w:rPr>
        <w:t>Akhmetshin</w:t>
      </w:r>
      <w:proofErr w:type="spellEnd"/>
      <w:r w:rsidRPr="00BD7FA4">
        <w:rPr>
          <w:rFonts w:cs="Times New Roman"/>
          <w:szCs w:val="24"/>
        </w:rPr>
        <w:t xml:space="preserve">, E.M., Amirova, E.F., </w:t>
      </w:r>
      <w:proofErr w:type="spellStart"/>
      <w:r w:rsidRPr="00BD7FA4">
        <w:rPr>
          <w:rFonts w:cs="Times New Roman"/>
          <w:szCs w:val="24"/>
        </w:rPr>
        <w:t>Bochkareva</w:t>
      </w:r>
      <w:proofErr w:type="spellEnd"/>
      <w:r w:rsidRPr="00BD7FA4">
        <w:rPr>
          <w:rFonts w:cs="Times New Roman"/>
          <w:szCs w:val="24"/>
        </w:rPr>
        <w:t xml:space="preserve">, T.N., </w:t>
      </w:r>
      <w:proofErr w:type="spellStart"/>
      <w:r w:rsidRPr="00BD7FA4">
        <w:rPr>
          <w:rFonts w:cs="Times New Roman"/>
          <w:szCs w:val="24"/>
        </w:rPr>
        <w:t>Gazizyanova</w:t>
      </w:r>
      <w:proofErr w:type="spellEnd"/>
      <w:r w:rsidRPr="00BD7FA4">
        <w:rPr>
          <w:rFonts w:cs="Times New Roman"/>
          <w:szCs w:val="24"/>
        </w:rPr>
        <w:t>, Y. and Yumashev, A.V., 2018. Financial statements of a company as an information base for decision-making in a transforming economy.</w:t>
      </w:r>
    </w:p>
    <w:p w14:paraId="35A5B16B" w14:textId="77777777" w:rsidR="00420F38" w:rsidRDefault="00420F38" w:rsidP="00E942D5">
      <w:pPr>
        <w:ind w:left="720" w:hanging="720"/>
        <w:rPr>
          <w:rFonts w:cs="Times New Roman"/>
          <w:szCs w:val="24"/>
        </w:rPr>
      </w:pPr>
      <w:r w:rsidRPr="00420F38">
        <w:rPr>
          <w:rFonts w:cs="Times New Roman"/>
          <w:szCs w:val="24"/>
        </w:rPr>
        <w:t xml:space="preserve">Shahrestani, S., </w:t>
      </w:r>
      <w:proofErr w:type="spellStart"/>
      <w:r w:rsidRPr="00420F38">
        <w:rPr>
          <w:rFonts w:cs="Times New Roman"/>
          <w:szCs w:val="24"/>
        </w:rPr>
        <w:t>Moeinadin</w:t>
      </w:r>
      <w:proofErr w:type="spellEnd"/>
      <w:r w:rsidRPr="00420F38">
        <w:rPr>
          <w:rFonts w:cs="Times New Roman"/>
          <w:szCs w:val="24"/>
        </w:rPr>
        <w:t xml:space="preserve">, M., </w:t>
      </w:r>
      <w:proofErr w:type="spellStart"/>
      <w:r w:rsidRPr="00420F38">
        <w:rPr>
          <w:rFonts w:cs="Times New Roman"/>
          <w:szCs w:val="24"/>
        </w:rPr>
        <w:t>Heyrani</w:t>
      </w:r>
      <w:proofErr w:type="spellEnd"/>
      <w:r w:rsidRPr="00420F38">
        <w:rPr>
          <w:rFonts w:cs="Times New Roman"/>
          <w:szCs w:val="24"/>
        </w:rPr>
        <w:t xml:space="preserve">, F. and </w:t>
      </w:r>
      <w:proofErr w:type="spellStart"/>
      <w:r w:rsidRPr="00420F38">
        <w:rPr>
          <w:rFonts w:cs="Times New Roman"/>
          <w:szCs w:val="24"/>
        </w:rPr>
        <w:t>Nayebzadeh</w:t>
      </w:r>
      <w:proofErr w:type="spellEnd"/>
      <w:r w:rsidRPr="00420F38">
        <w:rPr>
          <w:rFonts w:cs="Times New Roman"/>
          <w:szCs w:val="24"/>
        </w:rPr>
        <w:t xml:space="preserve">, S., 2021. Modeling Factors Affecting the Application of Management Accounting Techniques </w:t>
      </w:r>
      <w:proofErr w:type="gramStart"/>
      <w:r w:rsidRPr="00420F38">
        <w:rPr>
          <w:rFonts w:cs="Times New Roman"/>
          <w:szCs w:val="24"/>
        </w:rPr>
        <w:t>In</w:t>
      </w:r>
      <w:proofErr w:type="gramEnd"/>
      <w:r w:rsidRPr="00420F38">
        <w:rPr>
          <w:rFonts w:cs="Times New Roman"/>
          <w:szCs w:val="24"/>
        </w:rPr>
        <w:t xml:space="preserve"> Small and Medium Enterprises Using Fuzzy Cognitive Mapping. International Journal of Finance &amp; Managerial Accounting, 6(23), pp.113-127.</w:t>
      </w:r>
    </w:p>
    <w:p w14:paraId="30942393" w14:textId="77777777" w:rsidR="00BD7FA4" w:rsidRDefault="00BD7FA4" w:rsidP="00E942D5">
      <w:pPr>
        <w:ind w:left="720" w:hanging="720"/>
        <w:rPr>
          <w:rFonts w:cs="Times New Roman"/>
          <w:szCs w:val="24"/>
        </w:rPr>
      </w:pPr>
      <w:r w:rsidRPr="00502B56">
        <w:rPr>
          <w:rFonts w:cs="Times New Roman"/>
          <w:szCs w:val="24"/>
        </w:rPr>
        <w:t xml:space="preserve">SHROTRIYA, V., 2019. Break Even Analysis–The Concept and </w:t>
      </w:r>
      <w:proofErr w:type="gramStart"/>
      <w:r w:rsidRPr="00502B56">
        <w:rPr>
          <w:rFonts w:cs="Times New Roman"/>
          <w:szCs w:val="24"/>
        </w:rPr>
        <w:t>It’s</w:t>
      </w:r>
      <w:proofErr w:type="gramEnd"/>
      <w:r w:rsidRPr="00502B56">
        <w:rPr>
          <w:rFonts w:cs="Times New Roman"/>
          <w:szCs w:val="24"/>
        </w:rPr>
        <w:t xml:space="preserve"> Utility.</w:t>
      </w:r>
    </w:p>
    <w:p w14:paraId="3E257FBE" w14:textId="77777777" w:rsidR="00420F38" w:rsidRPr="00502B56" w:rsidRDefault="00420F38" w:rsidP="00E942D5">
      <w:pPr>
        <w:ind w:left="720" w:hanging="720"/>
        <w:rPr>
          <w:rFonts w:cs="Times New Roman"/>
          <w:szCs w:val="24"/>
        </w:rPr>
      </w:pPr>
      <w:r w:rsidRPr="00420F38">
        <w:rPr>
          <w:rFonts w:cs="Times New Roman"/>
          <w:szCs w:val="24"/>
        </w:rPr>
        <w:lastRenderedPageBreak/>
        <w:t>Youssef, M.A.E.A., Moustafa, E.E. and Mahama, H., 2020. The mediating role of management control system characteristics in the adoption of management accounting techniques. Pacific Accounting Review.</w:t>
      </w:r>
    </w:p>
    <w:sectPr w:rsidR="00420F38" w:rsidRPr="00502B56" w:rsidSect="002A7606">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A69DA" w14:textId="77777777" w:rsidR="00DC7981" w:rsidRDefault="00DC7981" w:rsidP="002A7606">
      <w:pPr>
        <w:spacing w:after="0" w:line="240" w:lineRule="auto"/>
      </w:pPr>
      <w:r>
        <w:separator/>
      </w:r>
    </w:p>
  </w:endnote>
  <w:endnote w:type="continuationSeparator" w:id="0">
    <w:p w14:paraId="7AF6154A" w14:textId="77777777" w:rsidR="00DC7981" w:rsidRDefault="00DC7981" w:rsidP="002A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736D4" w14:textId="77777777" w:rsidR="00DC7981" w:rsidRDefault="00DC7981" w:rsidP="002A7606">
      <w:pPr>
        <w:spacing w:after="0" w:line="240" w:lineRule="auto"/>
      </w:pPr>
      <w:r>
        <w:separator/>
      </w:r>
    </w:p>
  </w:footnote>
  <w:footnote w:type="continuationSeparator" w:id="0">
    <w:p w14:paraId="35F228A7" w14:textId="77777777" w:rsidR="00DC7981" w:rsidRDefault="00DC7981" w:rsidP="002A7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260600"/>
      <w:docPartObj>
        <w:docPartGallery w:val="Page Numbers (Top of Page)"/>
        <w:docPartUnique/>
      </w:docPartObj>
    </w:sdtPr>
    <w:sdtEndPr>
      <w:rPr>
        <w:noProof/>
      </w:rPr>
    </w:sdtEndPr>
    <w:sdtContent>
      <w:p w14:paraId="15929BB2" w14:textId="77777777" w:rsidR="002A7606" w:rsidRDefault="002A7606">
        <w:pPr>
          <w:pStyle w:val="Header"/>
          <w:jc w:val="right"/>
        </w:pPr>
        <w:r>
          <w:t xml:space="preserve">Exam                                                                                                                                               </w:t>
        </w:r>
        <w:r>
          <w:fldChar w:fldCharType="begin"/>
        </w:r>
        <w:r>
          <w:instrText xml:space="preserve"> PAGE   \* MERGEFORMAT </w:instrText>
        </w:r>
        <w:r>
          <w:fldChar w:fldCharType="separate"/>
        </w:r>
        <w:r w:rsidR="002778FE">
          <w:rPr>
            <w:noProof/>
          </w:rPr>
          <w:t>3</w:t>
        </w:r>
        <w:r>
          <w:rPr>
            <w:noProof/>
          </w:rPr>
          <w:fldChar w:fldCharType="end"/>
        </w:r>
      </w:p>
    </w:sdtContent>
  </w:sdt>
  <w:p w14:paraId="346BBCA1" w14:textId="77777777" w:rsidR="002A7606" w:rsidRDefault="002A7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907BD"/>
    <w:multiLevelType w:val="hybridMultilevel"/>
    <w:tmpl w:val="70FAB8E2"/>
    <w:lvl w:ilvl="0" w:tplc="5ED6CB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6108D9"/>
    <w:multiLevelType w:val="hybridMultilevel"/>
    <w:tmpl w:val="E50A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773"/>
    <w:rsid w:val="000522B3"/>
    <w:rsid w:val="00141493"/>
    <w:rsid w:val="002778FE"/>
    <w:rsid w:val="002A7606"/>
    <w:rsid w:val="002E77E0"/>
    <w:rsid w:val="00420F38"/>
    <w:rsid w:val="00447F7F"/>
    <w:rsid w:val="0047553F"/>
    <w:rsid w:val="004A6B8F"/>
    <w:rsid w:val="00502B56"/>
    <w:rsid w:val="005158E1"/>
    <w:rsid w:val="005847D7"/>
    <w:rsid w:val="005C384E"/>
    <w:rsid w:val="006567B6"/>
    <w:rsid w:val="006C62E6"/>
    <w:rsid w:val="00750EEF"/>
    <w:rsid w:val="00761629"/>
    <w:rsid w:val="0076291C"/>
    <w:rsid w:val="00803FD8"/>
    <w:rsid w:val="008933A2"/>
    <w:rsid w:val="009C5CA7"/>
    <w:rsid w:val="00A67101"/>
    <w:rsid w:val="00A72B91"/>
    <w:rsid w:val="00A90764"/>
    <w:rsid w:val="00AA0DF7"/>
    <w:rsid w:val="00B6161D"/>
    <w:rsid w:val="00B935C1"/>
    <w:rsid w:val="00BD7FA4"/>
    <w:rsid w:val="00C72383"/>
    <w:rsid w:val="00DC7981"/>
    <w:rsid w:val="00E901CE"/>
    <w:rsid w:val="00E942D5"/>
    <w:rsid w:val="00F47EF3"/>
    <w:rsid w:val="00F67773"/>
    <w:rsid w:val="00FA1B4E"/>
    <w:rsid w:val="00FC0521"/>
    <w:rsid w:val="00FF2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7E91"/>
  <w15:chartTrackingRefBased/>
  <w15:docId w15:val="{3022AE09-E6F7-4592-B3EB-D9E2D368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773"/>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FF2FDE"/>
    <w:pPr>
      <w:keepNext/>
      <w:keepLines/>
      <w:spacing w:before="240" w:after="0"/>
      <w:outlineLvl w:val="0"/>
    </w:pPr>
    <w:rPr>
      <w:rFonts w:eastAsiaTheme="majorEastAsia" w:cstheme="majorBidi"/>
      <w:b/>
      <w: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7773"/>
    <w:rPr>
      <w:b/>
      <w:bCs/>
    </w:rPr>
  </w:style>
  <w:style w:type="paragraph" w:styleId="ListParagraph">
    <w:name w:val="List Paragraph"/>
    <w:basedOn w:val="Normal"/>
    <w:uiPriority w:val="34"/>
    <w:qFormat/>
    <w:rsid w:val="00F67773"/>
    <w:pPr>
      <w:ind w:left="720"/>
      <w:contextualSpacing/>
    </w:pPr>
  </w:style>
  <w:style w:type="character" w:customStyle="1" w:styleId="Heading1Char">
    <w:name w:val="Heading 1 Char"/>
    <w:basedOn w:val="DefaultParagraphFont"/>
    <w:link w:val="Heading1"/>
    <w:uiPriority w:val="9"/>
    <w:rsid w:val="00FF2FDE"/>
    <w:rPr>
      <w:rFonts w:ascii="Times New Roman" w:eastAsiaTheme="majorEastAsia" w:hAnsi="Times New Roman" w:cstheme="majorBidi"/>
      <w:b/>
      <w:i/>
      <w:sz w:val="24"/>
      <w:szCs w:val="32"/>
    </w:rPr>
  </w:style>
  <w:style w:type="paragraph" w:styleId="Header">
    <w:name w:val="header"/>
    <w:basedOn w:val="Normal"/>
    <w:link w:val="HeaderChar"/>
    <w:uiPriority w:val="99"/>
    <w:unhideWhenUsed/>
    <w:rsid w:val="002A76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606"/>
    <w:rPr>
      <w:rFonts w:ascii="Times New Roman" w:hAnsi="Times New Roman"/>
      <w:sz w:val="24"/>
    </w:rPr>
  </w:style>
  <w:style w:type="paragraph" w:styleId="Footer">
    <w:name w:val="footer"/>
    <w:basedOn w:val="Normal"/>
    <w:link w:val="FooterChar"/>
    <w:uiPriority w:val="99"/>
    <w:unhideWhenUsed/>
    <w:rsid w:val="002A76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606"/>
    <w:rPr>
      <w:rFonts w:ascii="Times New Roman" w:hAnsi="Times New Roman"/>
      <w:sz w:val="24"/>
    </w:rPr>
  </w:style>
  <w:style w:type="table" w:customStyle="1" w:styleId="TableGrid">
    <w:name w:val="TableGrid"/>
    <w:rsid w:val="00F47EF3"/>
    <w:pPr>
      <w:spacing w:after="0" w:line="240" w:lineRule="auto"/>
    </w:pPr>
    <w:rPr>
      <w:rFonts w:eastAsiaTheme="minorEastAsia"/>
    </w:rPr>
    <w:tblPr>
      <w:tblCellMar>
        <w:top w:w="0" w:type="dxa"/>
        <w:left w:w="0" w:type="dxa"/>
        <w:bottom w:w="0" w:type="dxa"/>
        <w:right w:w="0" w:type="dxa"/>
      </w:tblCellMar>
    </w:tblPr>
  </w:style>
  <w:style w:type="table" w:customStyle="1" w:styleId="TableGrid1">
    <w:name w:val="TableGrid1"/>
    <w:rsid w:val="00A90764"/>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196228">
      <w:bodyDiv w:val="1"/>
      <w:marLeft w:val="0"/>
      <w:marRight w:val="0"/>
      <w:marTop w:val="0"/>
      <w:marBottom w:val="0"/>
      <w:divBdr>
        <w:top w:val="none" w:sz="0" w:space="0" w:color="auto"/>
        <w:left w:val="none" w:sz="0" w:space="0" w:color="auto"/>
        <w:bottom w:val="none" w:sz="0" w:space="0" w:color="auto"/>
        <w:right w:val="none" w:sz="0" w:space="0" w:color="auto"/>
      </w:divBdr>
      <w:divsChild>
        <w:div w:id="4895592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37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199A1F-49EE-42ED-B272-3C0E0FD54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dc:creator>
  <cp:keywords/>
  <dc:description/>
  <cp:lastModifiedBy>Loredana Nedelcu</cp:lastModifiedBy>
  <cp:revision>2</cp:revision>
  <dcterms:created xsi:type="dcterms:W3CDTF">2021-08-27T14:18:00Z</dcterms:created>
  <dcterms:modified xsi:type="dcterms:W3CDTF">2021-08-27T14:18:00Z</dcterms:modified>
</cp:coreProperties>
</file>