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F1F19" w14:textId="77777777" w:rsidR="00C36EE5" w:rsidRPr="00C36EE5" w:rsidRDefault="00C36EE5" w:rsidP="00C36EE5">
      <w:pPr>
        <w:pStyle w:val="Normal1"/>
        <w:spacing w:before="200" w:line="360" w:lineRule="auto"/>
        <w:jc w:val="both"/>
        <w:rPr>
          <w:rFonts w:ascii="Times New Roman" w:eastAsia="Times New Roman" w:hAnsi="Times New Roman" w:cs="Times New Roman"/>
          <w:bCs/>
          <w:sz w:val="32"/>
          <w:szCs w:val="32"/>
        </w:rPr>
      </w:pPr>
      <w:r w:rsidRPr="00C36EE5">
        <w:rPr>
          <w:rFonts w:ascii="Times New Roman" w:eastAsia="Times New Roman" w:hAnsi="Times New Roman" w:cs="Times New Roman"/>
          <w:bCs/>
          <w:sz w:val="32"/>
          <w:szCs w:val="32"/>
        </w:rPr>
        <w:t xml:space="preserve">Student Name: KHALID ABDIKADIR AHMED </w:t>
      </w:r>
    </w:p>
    <w:p w14:paraId="60B8D314" w14:textId="77777777" w:rsidR="00C36EE5" w:rsidRPr="00C36EE5" w:rsidRDefault="00C36EE5" w:rsidP="00C36EE5">
      <w:pPr>
        <w:pStyle w:val="Normal1"/>
        <w:spacing w:before="200" w:line="360" w:lineRule="auto"/>
        <w:jc w:val="both"/>
        <w:rPr>
          <w:rFonts w:ascii="Times New Roman" w:eastAsia="Times New Roman" w:hAnsi="Times New Roman" w:cs="Times New Roman"/>
          <w:bCs/>
          <w:sz w:val="32"/>
          <w:szCs w:val="32"/>
        </w:rPr>
      </w:pPr>
      <w:r w:rsidRPr="00C36EE5">
        <w:rPr>
          <w:rFonts w:ascii="Times New Roman" w:eastAsia="Times New Roman" w:hAnsi="Times New Roman" w:cs="Times New Roman"/>
          <w:bCs/>
          <w:sz w:val="32"/>
          <w:szCs w:val="32"/>
        </w:rPr>
        <w:t>Student ID: 1919437</w:t>
      </w:r>
    </w:p>
    <w:p w14:paraId="2D868DAB" w14:textId="77777777" w:rsidR="00C36EE5" w:rsidRPr="00C36EE5" w:rsidRDefault="00C36EE5" w:rsidP="00C36EE5">
      <w:pPr>
        <w:pStyle w:val="Normal1"/>
        <w:spacing w:before="200" w:line="360" w:lineRule="auto"/>
        <w:jc w:val="both"/>
        <w:rPr>
          <w:rFonts w:ascii="Times New Roman" w:eastAsia="Times New Roman" w:hAnsi="Times New Roman" w:cs="Times New Roman"/>
          <w:bCs/>
          <w:sz w:val="32"/>
          <w:szCs w:val="32"/>
        </w:rPr>
      </w:pPr>
      <w:r w:rsidRPr="00C36EE5">
        <w:rPr>
          <w:rFonts w:ascii="Times New Roman" w:eastAsia="Times New Roman" w:hAnsi="Times New Roman" w:cs="Times New Roman"/>
          <w:bCs/>
          <w:sz w:val="32"/>
          <w:szCs w:val="32"/>
        </w:rPr>
        <w:t>Module: PUBLIC LAW</w:t>
      </w:r>
    </w:p>
    <w:p w14:paraId="1DF5A613" w14:textId="77777777" w:rsidR="00C36EE5" w:rsidRPr="00C36EE5" w:rsidRDefault="00C36EE5" w:rsidP="00C36EE5">
      <w:pPr>
        <w:pStyle w:val="Normal1"/>
        <w:spacing w:before="200" w:line="360" w:lineRule="auto"/>
        <w:jc w:val="both"/>
        <w:rPr>
          <w:rFonts w:ascii="Times New Roman" w:eastAsia="Times New Roman" w:hAnsi="Times New Roman" w:cs="Times New Roman"/>
          <w:bCs/>
          <w:sz w:val="32"/>
          <w:szCs w:val="32"/>
        </w:rPr>
      </w:pPr>
      <w:r w:rsidRPr="00C36EE5">
        <w:rPr>
          <w:rFonts w:ascii="Times New Roman" w:eastAsia="Times New Roman" w:hAnsi="Times New Roman" w:cs="Times New Roman"/>
          <w:bCs/>
          <w:sz w:val="32"/>
          <w:szCs w:val="32"/>
        </w:rPr>
        <w:t>Module Code: BMLW4004</w:t>
      </w:r>
    </w:p>
    <w:p w14:paraId="73F0EF48" w14:textId="77777777" w:rsidR="00C36EE5" w:rsidRPr="00C36EE5" w:rsidRDefault="00C36EE5" w:rsidP="00C36EE5">
      <w:pPr>
        <w:pStyle w:val="Normal1"/>
        <w:spacing w:before="200" w:line="360" w:lineRule="auto"/>
        <w:jc w:val="both"/>
        <w:rPr>
          <w:rFonts w:ascii="Times New Roman" w:eastAsia="Times New Roman" w:hAnsi="Times New Roman" w:cs="Times New Roman"/>
          <w:bCs/>
          <w:sz w:val="32"/>
          <w:szCs w:val="32"/>
        </w:rPr>
      </w:pPr>
      <w:r w:rsidRPr="00C36EE5">
        <w:rPr>
          <w:rFonts w:ascii="Times New Roman" w:eastAsia="Times New Roman" w:hAnsi="Times New Roman" w:cs="Times New Roman"/>
          <w:bCs/>
          <w:sz w:val="32"/>
          <w:szCs w:val="32"/>
        </w:rPr>
        <w:t>Lecture: LAURA KNIGHT</w:t>
      </w:r>
    </w:p>
    <w:p w14:paraId="35B297D0" w14:textId="1FEA05D9" w:rsidR="00456250" w:rsidRPr="00C36EE5" w:rsidRDefault="00C36EE5" w:rsidP="00C36EE5">
      <w:pPr>
        <w:pStyle w:val="Normal1"/>
        <w:spacing w:before="200" w:line="360" w:lineRule="auto"/>
        <w:jc w:val="both"/>
        <w:rPr>
          <w:rFonts w:ascii="Times New Roman" w:eastAsia="Times New Roman" w:hAnsi="Times New Roman" w:cs="Times New Roman"/>
          <w:bCs/>
          <w:sz w:val="32"/>
          <w:szCs w:val="32"/>
        </w:rPr>
      </w:pPr>
      <w:r w:rsidRPr="00C36EE5">
        <w:rPr>
          <w:rFonts w:ascii="Times New Roman" w:eastAsia="Times New Roman" w:hAnsi="Times New Roman" w:cs="Times New Roman"/>
          <w:bCs/>
          <w:sz w:val="32"/>
          <w:szCs w:val="32"/>
        </w:rPr>
        <w:t xml:space="preserve">DATE: </w:t>
      </w:r>
      <w:r>
        <w:rPr>
          <w:rFonts w:ascii="Times New Roman" w:eastAsia="Times New Roman" w:hAnsi="Times New Roman" w:cs="Times New Roman"/>
          <w:bCs/>
          <w:sz w:val="32"/>
          <w:szCs w:val="32"/>
        </w:rPr>
        <w:t>02</w:t>
      </w:r>
      <w:r w:rsidRPr="00C36EE5">
        <w:rPr>
          <w:rFonts w:ascii="Times New Roman" w:eastAsia="Times New Roman" w:hAnsi="Times New Roman" w:cs="Times New Roman"/>
          <w:bCs/>
          <w:sz w:val="32"/>
          <w:szCs w:val="32"/>
        </w:rPr>
        <w:t>/0</w:t>
      </w:r>
      <w:r>
        <w:rPr>
          <w:rFonts w:ascii="Times New Roman" w:eastAsia="Times New Roman" w:hAnsi="Times New Roman" w:cs="Times New Roman"/>
          <w:bCs/>
          <w:sz w:val="32"/>
          <w:szCs w:val="32"/>
        </w:rPr>
        <w:t>5</w:t>
      </w:r>
      <w:r w:rsidRPr="00C36EE5">
        <w:rPr>
          <w:rFonts w:ascii="Times New Roman" w:eastAsia="Times New Roman" w:hAnsi="Times New Roman" w:cs="Times New Roman"/>
          <w:bCs/>
          <w:sz w:val="32"/>
          <w:szCs w:val="32"/>
        </w:rPr>
        <w:t>/2022</w:t>
      </w:r>
    </w:p>
    <w:p w14:paraId="1F76C8E0" w14:textId="77777777" w:rsidR="00456250" w:rsidRDefault="00456250" w:rsidP="00984180">
      <w:pPr>
        <w:pStyle w:val="Normal1"/>
        <w:spacing w:before="200" w:line="360" w:lineRule="auto"/>
        <w:jc w:val="center"/>
        <w:rPr>
          <w:rFonts w:ascii="Times New Roman" w:eastAsia="Times New Roman" w:hAnsi="Times New Roman" w:cs="Times New Roman"/>
          <w:b/>
          <w:sz w:val="32"/>
          <w:szCs w:val="32"/>
        </w:rPr>
      </w:pPr>
    </w:p>
    <w:p w14:paraId="2B0509B3" w14:textId="77777777" w:rsidR="001B77FF" w:rsidRDefault="008155CE" w:rsidP="00984180">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LAW PORTFOLIO </w:t>
      </w:r>
    </w:p>
    <w:p w14:paraId="7B51E713" w14:textId="77777777" w:rsidR="001B77FF" w:rsidRDefault="001B77FF" w:rsidP="00984180">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rPr>
        <w:id w:val="15669661"/>
        <w:docPartObj>
          <w:docPartGallery w:val="Table of Contents"/>
          <w:docPartUnique/>
        </w:docPartObj>
      </w:sdtPr>
      <w:sdtEndPr>
        <w:rPr>
          <w:rFonts w:asciiTheme="majorBidi" w:hAnsiTheme="majorBidi" w:cstheme="majorBidi"/>
          <w:sz w:val="24"/>
          <w:szCs w:val="24"/>
        </w:rPr>
      </w:sdtEndPr>
      <w:sdtContent>
        <w:p w14:paraId="101AB5F2" w14:textId="77777777" w:rsidR="001B77FF" w:rsidRDefault="001B77FF" w:rsidP="00984180">
          <w:pPr>
            <w:pStyle w:val="TOCHeading"/>
            <w:spacing w:line="360" w:lineRule="auto"/>
            <w:jc w:val="center"/>
          </w:pPr>
          <w:r w:rsidRPr="001B77FF">
            <w:rPr>
              <w:rFonts w:asciiTheme="majorBidi" w:hAnsiTheme="majorBidi"/>
              <w:color w:val="auto"/>
            </w:rPr>
            <w:t>Table of Contents</w:t>
          </w:r>
        </w:p>
        <w:p w14:paraId="6BC2CA12" w14:textId="77777777" w:rsidR="00984180" w:rsidRPr="00984180" w:rsidRDefault="009D4F2D" w:rsidP="00984180">
          <w:pPr>
            <w:pStyle w:val="TOC1"/>
            <w:tabs>
              <w:tab w:val="right" w:leader="dot" w:pos="9350"/>
            </w:tabs>
            <w:spacing w:line="360" w:lineRule="auto"/>
            <w:jc w:val="both"/>
            <w:rPr>
              <w:rFonts w:asciiTheme="majorBidi" w:eastAsiaTheme="minorEastAsia" w:hAnsiTheme="majorBidi" w:cstheme="majorBidi"/>
              <w:noProof/>
              <w:sz w:val="24"/>
              <w:szCs w:val="24"/>
              <w:lang w:bidi="ne-IN"/>
            </w:rPr>
          </w:pPr>
          <w:r w:rsidRPr="00984180">
            <w:rPr>
              <w:rFonts w:asciiTheme="majorBidi" w:hAnsiTheme="majorBidi" w:cstheme="majorBidi"/>
              <w:sz w:val="24"/>
              <w:szCs w:val="24"/>
            </w:rPr>
            <w:fldChar w:fldCharType="begin"/>
          </w:r>
          <w:r w:rsidR="001B77FF" w:rsidRPr="00984180">
            <w:rPr>
              <w:rFonts w:asciiTheme="majorBidi" w:hAnsiTheme="majorBidi" w:cstheme="majorBidi"/>
              <w:sz w:val="24"/>
              <w:szCs w:val="24"/>
            </w:rPr>
            <w:instrText xml:space="preserve"> TOC \o "1-3" \h \z \u </w:instrText>
          </w:r>
          <w:r w:rsidRPr="00984180">
            <w:rPr>
              <w:rFonts w:asciiTheme="majorBidi" w:hAnsiTheme="majorBidi" w:cstheme="majorBidi"/>
              <w:sz w:val="24"/>
              <w:szCs w:val="24"/>
            </w:rPr>
            <w:fldChar w:fldCharType="separate"/>
          </w:r>
          <w:hyperlink w:anchor="_Toc102407185" w:history="1">
            <w:r w:rsidR="00984180" w:rsidRPr="00984180">
              <w:rPr>
                <w:rStyle w:val="Hyperlink"/>
                <w:rFonts w:asciiTheme="majorBidi" w:hAnsiTheme="majorBidi" w:cstheme="majorBidi"/>
                <w:noProof/>
                <w:sz w:val="24"/>
                <w:szCs w:val="24"/>
                <w:shd w:val="clear" w:color="auto" w:fill="FFFFFF"/>
              </w:rPr>
              <w:t>Evaluation of the operation of constitutional and administrative law in a practical context</w:t>
            </w:r>
            <w:r w:rsidR="00984180" w:rsidRPr="00984180">
              <w:rPr>
                <w:rFonts w:asciiTheme="majorBidi" w:hAnsiTheme="majorBidi" w:cstheme="majorBidi"/>
                <w:noProof/>
                <w:webHidden/>
                <w:sz w:val="24"/>
                <w:szCs w:val="24"/>
              </w:rPr>
              <w:tab/>
            </w:r>
            <w:r w:rsidR="00984180" w:rsidRPr="00984180">
              <w:rPr>
                <w:rFonts w:asciiTheme="majorBidi" w:hAnsiTheme="majorBidi" w:cstheme="majorBidi"/>
                <w:noProof/>
                <w:webHidden/>
                <w:sz w:val="24"/>
                <w:szCs w:val="24"/>
              </w:rPr>
              <w:fldChar w:fldCharType="begin"/>
            </w:r>
            <w:r w:rsidR="00984180" w:rsidRPr="00984180">
              <w:rPr>
                <w:rFonts w:asciiTheme="majorBidi" w:hAnsiTheme="majorBidi" w:cstheme="majorBidi"/>
                <w:noProof/>
                <w:webHidden/>
                <w:sz w:val="24"/>
                <w:szCs w:val="24"/>
              </w:rPr>
              <w:instrText xml:space="preserve"> PAGEREF _Toc102407185 \h </w:instrText>
            </w:r>
            <w:r w:rsidR="00984180" w:rsidRPr="00984180">
              <w:rPr>
                <w:rFonts w:asciiTheme="majorBidi" w:hAnsiTheme="majorBidi" w:cstheme="majorBidi"/>
                <w:noProof/>
                <w:webHidden/>
                <w:sz w:val="24"/>
                <w:szCs w:val="24"/>
              </w:rPr>
            </w:r>
            <w:r w:rsidR="00984180" w:rsidRPr="00984180">
              <w:rPr>
                <w:rFonts w:asciiTheme="majorBidi" w:hAnsiTheme="majorBidi" w:cstheme="majorBidi"/>
                <w:noProof/>
                <w:webHidden/>
                <w:sz w:val="24"/>
                <w:szCs w:val="24"/>
              </w:rPr>
              <w:fldChar w:fldCharType="separate"/>
            </w:r>
            <w:r w:rsidR="00984180" w:rsidRPr="00984180">
              <w:rPr>
                <w:rFonts w:asciiTheme="majorBidi" w:hAnsiTheme="majorBidi" w:cstheme="majorBidi"/>
                <w:noProof/>
                <w:webHidden/>
                <w:sz w:val="24"/>
                <w:szCs w:val="24"/>
              </w:rPr>
              <w:t>3</w:t>
            </w:r>
            <w:r w:rsidR="00984180" w:rsidRPr="00984180">
              <w:rPr>
                <w:rFonts w:asciiTheme="majorBidi" w:hAnsiTheme="majorBidi" w:cstheme="majorBidi"/>
                <w:noProof/>
                <w:webHidden/>
                <w:sz w:val="24"/>
                <w:szCs w:val="24"/>
              </w:rPr>
              <w:fldChar w:fldCharType="end"/>
            </w:r>
          </w:hyperlink>
        </w:p>
        <w:p w14:paraId="2ACF077B" w14:textId="77777777" w:rsidR="00984180" w:rsidRPr="00984180" w:rsidRDefault="00A83E25" w:rsidP="00984180">
          <w:pPr>
            <w:pStyle w:val="TOC2"/>
            <w:tabs>
              <w:tab w:val="right" w:leader="dot" w:pos="9350"/>
            </w:tabs>
            <w:spacing w:line="360" w:lineRule="auto"/>
            <w:jc w:val="both"/>
            <w:rPr>
              <w:rFonts w:asciiTheme="majorBidi" w:eastAsiaTheme="minorEastAsia" w:hAnsiTheme="majorBidi" w:cstheme="majorBidi"/>
              <w:noProof/>
              <w:sz w:val="24"/>
              <w:szCs w:val="24"/>
              <w:lang w:bidi="ne-IN"/>
            </w:rPr>
          </w:pPr>
          <w:hyperlink w:anchor="_Toc102407186" w:history="1">
            <w:r w:rsidR="00984180" w:rsidRPr="00984180">
              <w:rPr>
                <w:rStyle w:val="Hyperlink"/>
                <w:rFonts w:asciiTheme="majorBidi" w:hAnsiTheme="majorBidi" w:cstheme="majorBidi"/>
                <w:noProof/>
                <w:sz w:val="24"/>
                <w:szCs w:val="24"/>
              </w:rPr>
              <w:t>Issue</w:t>
            </w:r>
            <w:r w:rsidR="00984180" w:rsidRPr="00984180">
              <w:rPr>
                <w:rFonts w:asciiTheme="majorBidi" w:hAnsiTheme="majorBidi" w:cstheme="majorBidi"/>
                <w:noProof/>
                <w:webHidden/>
                <w:sz w:val="24"/>
                <w:szCs w:val="24"/>
              </w:rPr>
              <w:tab/>
            </w:r>
            <w:r w:rsidR="00984180" w:rsidRPr="00984180">
              <w:rPr>
                <w:rFonts w:asciiTheme="majorBidi" w:hAnsiTheme="majorBidi" w:cstheme="majorBidi"/>
                <w:noProof/>
                <w:webHidden/>
                <w:sz w:val="24"/>
                <w:szCs w:val="24"/>
              </w:rPr>
              <w:fldChar w:fldCharType="begin"/>
            </w:r>
            <w:r w:rsidR="00984180" w:rsidRPr="00984180">
              <w:rPr>
                <w:rFonts w:asciiTheme="majorBidi" w:hAnsiTheme="majorBidi" w:cstheme="majorBidi"/>
                <w:noProof/>
                <w:webHidden/>
                <w:sz w:val="24"/>
                <w:szCs w:val="24"/>
              </w:rPr>
              <w:instrText xml:space="preserve"> PAGEREF _Toc102407186 \h </w:instrText>
            </w:r>
            <w:r w:rsidR="00984180" w:rsidRPr="00984180">
              <w:rPr>
                <w:rFonts w:asciiTheme="majorBidi" w:hAnsiTheme="majorBidi" w:cstheme="majorBidi"/>
                <w:noProof/>
                <w:webHidden/>
                <w:sz w:val="24"/>
                <w:szCs w:val="24"/>
              </w:rPr>
            </w:r>
            <w:r w:rsidR="00984180" w:rsidRPr="00984180">
              <w:rPr>
                <w:rFonts w:asciiTheme="majorBidi" w:hAnsiTheme="majorBidi" w:cstheme="majorBidi"/>
                <w:noProof/>
                <w:webHidden/>
                <w:sz w:val="24"/>
                <w:szCs w:val="24"/>
              </w:rPr>
              <w:fldChar w:fldCharType="separate"/>
            </w:r>
            <w:r w:rsidR="00984180" w:rsidRPr="00984180">
              <w:rPr>
                <w:rFonts w:asciiTheme="majorBidi" w:hAnsiTheme="majorBidi" w:cstheme="majorBidi"/>
                <w:noProof/>
                <w:webHidden/>
                <w:sz w:val="24"/>
                <w:szCs w:val="24"/>
              </w:rPr>
              <w:t>3</w:t>
            </w:r>
            <w:r w:rsidR="00984180" w:rsidRPr="00984180">
              <w:rPr>
                <w:rFonts w:asciiTheme="majorBidi" w:hAnsiTheme="majorBidi" w:cstheme="majorBidi"/>
                <w:noProof/>
                <w:webHidden/>
                <w:sz w:val="24"/>
                <w:szCs w:val="24"/>
              </w:rPr>
              <w:fldChar w:fldCharType="end"/>
            </w:r>
          </w:hyperlink>
        </w:p>
        <w:p w14:paraId="635EC5BC" w14:textId="77777777" w:rsidR="00984180" w:rsidRPr="00984180" w:rsidRDefault="00A83E25" w:rsidP="00984180">
          <w:pPr>
            <w:pStyle w:val="TOC2"/>
            <w:tabs>
              <w:tab w:val="right" w:leader="dot" w:pos="9350"/>
            </w:tabs>
            <w:spacing w:line="360" w:lineRule="auto"/>
            <w:jc w:val="both"/>
            <w:rPr>
              <w:rFonts w:asciiTheme="majorBidi" w:eastAsiaTheme="minorEastAsia" w:hAnsiTheme="majorBidi" w:cstheme="majorBidi"/>
              <w:noProof/>
              <w:sz w:val="24"/>
              <w:szCs w:val="24"/>
              <w:lang w:bidi="ne-IN"/>
            </w:rPr>
          </w:pPr>
          <w:hyperlink w:anchor="_Toc102407187" w:history="1">
            <w:r w:rsidR="00984180" w:rsidRPr="00984180">
              <w:rPr>
                <w:rStyle w:val="Hyperlink"/>
                <w:rFonts w:asciiTheme="majorBidi" w:hAnsiTheme="majorBidi" w:cstheme="majorBidi"/>
                <w:noProof/>
                <w:sz w:val="24"/>
                <w:szCs w:val="24"/>
              </w:rPr>
              <w:t>Law</w:t>
            </w:r>
            <w:r w:rsidR="00984180" w:rsidRPr="00984180">
              <w:rPr>
                <w:rFonts w:asciiTheme="majorBidi" w:hAnsiTheme="majorBidi" w:cstheme="majorBidi"/>
                <w:noProof/>
                <w:webHidden/>
                <w:sz w:val="24"/>
                <w:szCs w:val="24"/>
              </w:rPr>
              <w:tab/>
            </w:r>
            <w:r w:rsidR="00984180" w:rsidRPr="00984180">
              <w:rPr>
                <w:rFonts w:asciiTheme="majorBidi" w:hAnsiTheme="majorBidi" w:cstheme="majorBidi"/>
                <w:noProof/>
                <w:webHidden/>
                <w:sz w:val="24"/>
                <w:szCs w:val="24"/>
              </w:rPr>
              <w:fldChar w:fldCharType="begin"/>
            </w:r>
            <w:r w:rsidR="00984180" w:rsidRPr="00984180">
              <w:rPr>
                <w:rFonts w:asciiTheme="majorBidi" w:hAnsiTheme="majorBidi" w:cstheme="majorBidi"/>
                <w:noProof/>
                <w:webHidden/>
                <w:sz w:val="24"/>
                <w:szCs w:val="24"/>
              </w:rPr>
              <w:instrText xml:space="preserve"> PAGEREF _Toc102407187 \h </w:instrText>
            </w:r>
            <w:r w:rsidR="00984180" w:rsidRPr="00984180">
              <w:rPr>
                <w:rFonts w:asciiTheme="majorBidi" w:hAnsiTheme="majorBidi" w:cstheme="majorBidi"/>
                <w:noProof/>
                <w:webHidden/>
                <w:sz w:val="24"/>
                <w:szCs w:val="24"/>
              </w:rPr>
            </w:r>
            <w:r w:rsidR="00984180" w:rsidRPr="00984180">
              <w:rPr>
                <w:rFonts w:asciiTheme="majorBidi" w:hAnsiTheme="majorBidi" w:cstheme="majorBidi"/>
                <w:noProof/>
                <w:webHidden/>
                <w:sz w:val="24"/>
                <w:szCs w:val="24"/>
              </w:rPr>
              <w:fldChar w:fldCharType="separate"/>
            </w:r>
            <w:r w:rsidR="00984180" w:rsidRPr="00984180">
              <w:rPr>
                <w:rFonts w:asciiTheme="majorBidi" w:hAnsiTheme="majorBidi" w:cstheme="majorBidi"/>
                <w:noProof/>
                <w:webHidden/>
                <w:sz w:val="24"/>
                <w:szCs w:val="24"/>
              </w:rPr>
              <w:t>4</w:t>
            </w:r>
            <w:r w:rsidR="00984180" w:rsidRPr="00984180">
              <w:rPr>
                <w:rFonts w:asciiTheme="majorBidi" w:hAnsiTheme="majorBidi" w:cstheme="majorBidi"/>
                <w:noProof/>
                <w:webHidden/>
                <w:sz w:val="24"/>
                <w:szCs w:val="24"/>
              </w:rPr>
              <w:fldChar w:fldCharType="end"/>
            </w:r>
          </w:hyperlink>
        </w:p>
        <w:p w14:paraId="45D4A526" w14:textId="77777777" w:rsidR="00984180" w:rsidRPr="00984180" w:rsidRDefault="00A83E25" w:rsidP="00984180">
          <w:pPr>
            <w:pStyle w:val="TOC2"/>
            <w:tabs>
              <w:tab w:val="right" w:leader="dot" w:pos="9350"/>
            </w:tabs>
            <w:spacing w:line="360" w:lineRule="auto"/>
            <w:jc w:val="both"/>
            <w:rPr>
              <w:rFonts w:asciiTheme="majorBidi" w:eastAsiaTheme="minorEastAsia" w:hAnsiTheme="majorBidi" w:cstheme="majorBidi"/>
              <w:noProof/>
              <w:sz w:val="24"/>
              <w:szCs w:val="24"/>
              <w:lang w:bidi="ne-IN"/>
            </w:rPr>
          </w:pPr>
          <w:hyperlink w:anchor="_Toc102407188" w:history="1">
            <w:r w:rsidR="00984180" w:rsidRPr="00984180">
              <w:rPr>
                <w:rStyle w:val="Hyperlink"/>
                <w:rFonts w:asciiTheme="majorBidi" w:hAnsiTheme="majorBidi" w:cstheme="majorBidi"/>
                <w:noProof/>
                <w:sz w:val="24"/>
                <w:szCs w:val="24"/>
              </w:rPr>
              <w:t>Application</w:t>
            </w:r>
            <w:r w:rsidR="00984180" w:rsidRPr="00984180">
              <w:rPr>
                <w:rFonts w:asciiTheme="majorBidi" w:hAnsiTheme="majorBidi" w:cstheme="majorBidi"/>
                <w:noProof/>
                <w:webHidden/>
                <w:sz w:val="24"/>
                <w:szCs w:val="24"/>
              </w:rPr>
              <w:tab/>
            </w:r>
            <w:r w:rsidR="00984180" w:rsidRPr="00984180">
              <w:rPr>
                <w:rFonts w:asciiTheme="majorBidi" w:hAnsiTheme="majorBidi" w:cstheme="majorBidi"/>
                <w:noProof/>
                <w:webHidden/>
                <w:sz w:val="24"/>
                <w:szCs w:val="24"/>
              </w:rPr>
              <w:fldChar w:fldCharType="begin"/>
            </w:r>
            <w:r w:rsidR="00984180" w:rsidRPr="00984180">
              <w:rPr>
                <w:rFonts w:asciiTheme="majorBidi" w:hAnsiTheme="majorBidi" w:cstheme="majorBidi"/>
                <w:noProof/>
                <w:webHidden/>
                <w:sz w:val="24"/>
                <w:szCs w:val="24"/>
              </w:rPr>
              <w:instrText xml:space="preserve"> PAGEREF _Toc102407188 \h </w:instrText>
            </w:r>
            <w:r w:rsidR="00984180" w:rsidRPr="00984180">
              <w:rPr>
                <w:rFonts w:asciiTheme="majorBidi" w:hAnsiTheme="majorBidi" w:cstheme="majorBidi"/>
                <w:noProof/>
                <w:webHidden/>
                <w:sz w:val="24"/>
                <w:szCs w:val="24"/>
              </w:rPr>
            </w:r>
            <w:r w:rsidR="00984180" w:rsidRPr="00984180">
              <w:rPr>
                <w:rFonts w:asciiTheme="majorBidi" w:hAnsiTheme="majorBidi" w:cstheme="majorBidi"/>
                <w:noProof/>
                <w:webHidden/>
                <w:sz w:val="24"/>
                <w:szCs w:val="24"/>
              </w:rPr>
              <w:fldChar w:fldCharType="separate"/>
            </w:r>
            <w:r w:rsidR="00984180" w:rsidRPr="00984180">
              <w:rPr>
                <w:rFonts w:asciiTheme="majorBidi" w:hAnsiTheme="majorBidi" w:cstheme="majorBidi"/>
                <w:noProof/>
                <w:webHidden/>
                <w:sz w:val="24"/>
                <w:szCs w:val="24"/>
              </w:rPr>
              <w:t>5</w:t>
            </w:r>
            <w:r w:rsidR="00984180" w:rsidRPr="00984180">
              <w:rPr>
                <w:rFonts w:asciiTheme="majorBidi" w:hAnsiTheme="majorBidi" w:cstheme="majorBidi"/>
                <w:noProof/>
                <w:webHidden/>
                <w:sz w:val="24"/>
                <w:szCs w:val="24"/>
              </w:rPr>
              <w:fldChar w:fldCharType="end"/>
            </w:r>
          </w:hyperlink>
        </w:p>
        <w:p w14:paraId="09D07335" w14:textId="77777777" w:rsidR="00984180" w:rsidRPr="00984180" w:rsidRDefault="00A83E25" w:rsidP="00984180">
          <w:pPr>
            <w:pStyle w:val="TOC2"/>
            <w:tabs>
              <w:tab w:val="right" w:leader="dot" w:pos="9350"/>
            </w:tabs>
            <w:spacing w:line="360" w:lineRule="auto"/>
            <w:jc w:val="both"/>
            <w:rPr>
              <w:rFonts w:asciiTheme="majorBidi" w:eastAsiaTheme="minorEastAsia" w:hAnsiTheme="majorBidi" w:cstheme="majorBidi"/>
              <w:noProof/>
              <w:sz w:val="24"/>
              <w:szCs w:val="24"/>
              <w:lang w:bidi="ne-IN"/>
            </w:rPr>
          </w:pPr>
          <w:hyperlink w:anchor="_Toc102407189" w:history="1">
            <w:r w:rsidR="00984180" w:rsidRPr="00984180">
              <w:rPr>
                <w:rStyle w:val="Hyperlink"/>
                <w:rFonts w:asciiTheme="majorBidi" w:hAnsiTheme="majorBidi" w:cstheme="majorBidi"/>
                <w:noProof/>
                <w:sz w:val="24"/>
                <w:szCs w:val="24"/>
              </w:rPr>
              <w:t>Conclusion</w:t>
            </w:r>
            <w:r w:rsidR="00984180" w:rsidRPr="00984180">
              <w:rPr>
                <w:rFonts w:asciiTheme="majorBidi" w:hAnsiTheme="majorBidi" w:cstheme="majorBidi"/>
                <w:noProof/>
                <w:webHidden/>
                <w:sz w:val="24"/>
                <w:szCs w:val="24"/>
              </w:rPr>
              <w:tab/>
            </w:r>
            <w:r w:rsidR="00984180" w:rsidRPr="00984180">
              <w:rPr>
                <w:rFonts w:asciiTheme="majorBidi" w:hAnsiTheme="majorBidi" w:cstheme="majorBidi"/>
                <w:noProof/>
                <w:webHidden/>
                <w:sz w:val="24"/>
                <w:szCs w:val="24"/>
              </w:rPr>
              <w:fldChar w:fldCharType="begin"/>
            </w:r>
            <w:r w:rsidR="00984180" w:rsidRPr="00984180">
              <w:rPr>
                <w:rFonts w:asciiTheme="majorBidi" w:hAnsiTheme="majorBidi" w:cstheme="majorBidi"/>
                <w:noProof/>
                <w:webHidden/>
                <w:sz w:val="24"/>
                <w:szCs w:val="24"/>
              </w:rPr>
              <w:instrText xml:space="preserve"> PAGEREF _Toc102407189 \h </w:instrText>
            </w:r>
            <w:r w:rsidR="00984180" w:rsidRPr="00984180">
              <w:rPr>
                <w:rFonts w:asciiTheme="majorBidi" w:hAnsiTheme="majorBidi" w:cstheme="majorBidi"/>
                <w:noProof/>
                <w:webHidden/>
                <w:sz w:val="24"/>
                <w:szCs w:val="24"/>
              </w:rPr>
            </w:r>
            <w:r w:rsidR="00984180" w:rsidRPr="00984180">
              <w:rPr>
                <w:rFonts w:asciiTheme="majorBidi" w:hAnsiTheme="majorBidi" w:cstheme="majorBidi"/>
                <w:noProof/>
                <w:webHidden/>
                <w:sz w:val="24"/>
                <w:szCs w:val="24"/>
              </w:rPr>
              <w:fldChar w:fldCharType="separate"/>
            </w:r>
            <w:r w:rsidR="00984180" w:rsidRPr="00984180">
              <w:rPr>
                <w:rFonts w:asciiTheme="majorBidi" w:hAnsiTheme="majorBidi" w:cstheme="majorBidi"/>
                <w:noProof/>
                <w:webHidden/>
                <w:sz w:val="24"/>
                <w:szCs w:val="24"/>
              </w:rPr>
              <w:t>7</w:t>
            </w:r>
            <w:r w:rsidR="00984180" w:rsidRPr="00984180">
              <w:rPr>
                <w:rFonts w:asciiTheme="majorBidi" w:hAnsiTheme="majorBidi" w:cstheme="majorBidi"/>
                <w:noProof/>
                <w:webHidden/>
                <w:sz w:val="24"/>
                <w:szCs w:val="24"/>
              </w:rPr>
              <w:fldChar w:fldCharType="end"/>
            </w:r>
          </w:hyperlink>
        </w:p>
        <w:p w14:paraId="1CE067E9" w14:textId="77777777" w:rsidR="00984180" w:rsidRPr="00984180" w:rsidRDefault="00A83E25" w:rsidP="00984180">
          <w:pPr>
            <w:pStyle w:val="TOC1"/>
            <w:tabs>
              <w:tab w:val="right" w:leader="dot" w:pos="9350"/>
            </w:tabs>
            <w:spacing w:line="360" w:lineRule="auto"/>
            <w:jc w:val="both"/>
            <w:rPr>
              <w:rFonts w:asciiTheme="majorBidi" w:eastAsiaTheme="minorEastAsia" w:hAnsiTheme="majorBidi" w:cstheme="majorBidi"/>
              <w:noProof/>
              <w:sz w:val="24"/>
              <w:szCs w:val="24"/>
              <w:lang w:bidi="ne-IN"/>
            </w:rPr>
          </w:pPr>
          <w:hyperlink w:anchor="_Toc102407190" w:history="1">
            <w:r w:rsidR="00984180" w:rsidRPr="00984180">
              <w:rPr>
                <w:rStyle w:val="Hyperlink"/>
                <w:rFonts w:asciiTheme="majorBidi" w:hAnsiTheme="majorBidi" w:cstheme="majorBidi"/>
                <w:noProof/>
                <w:sz w:val="24"/>
                <w:szCs w:val="24"/>
              </w:rPr>
              <w:t>References</w:t>
            </w:r>
            <w:r w:rsidR="00984180" w:rsidRPr="00984180">
              <w:rPr>
                <w:rFonts w:asciiTheme="majorBidi" w:hAnsiTheme="majorBidi" w:cstheme="majorBidi"/>
                <w:noProof/>
                <w:webHidden/>
                <w:sz w:val="24"/>
                <w:szCs w:val="24"/>
              </w:rPr>
              <w:tab/>
            </w:r>
            <w:r w:rsidR="00984180" w:rsidRPr="00984180">
              <w:rPr>
                <w:rFonts w:asciiTheme="majorBidi" w:hAnsiTheme="majorBidi" w:cstheme="majorBidi"/>
                <w:noProof/>
                <w:webHidden/>
                <w:sz w:val="24"/>
                <w:szCs w:val="24"/>
              </w:rPr>
              <w:fldChar w:fldCharType="begin"/>
            </w:r>
            <w:r w:rsidR="00984180" w:rsidRPr="00984180">
              <w:rPr>
                <w:rFonts w:asciiTheme="majorBidi" w:hAnsiTheme="majorBidi" w:cstheme="majorBidi"/>
                <w:noProof/>
                <w:webHidden/>
                <w:sz w:val="24"/>
                <w:szCs w:val="24"/>
              </w:rPr>
              <w:instrText xml:space="preserve"> PAGEREF _Toc102407190 \h </w:instrText>
            </w:r>
            <w:r w:rsidR="00984180" w:rsidRPr="00984180">
              <w:rPr>
                <w:rFonts w:asciiTheme="majorBidi" w:hAnsiTheme="majorBidi" w:cstheme="majorBidi"/>
                <w:noProof/>
                <w:webHidden/>
                <w:sz w:val="24"/>
                <w:szCs w:val="24"/>
              </w:rPr>
            </w:r>
            <w:r w:rsidR="00984180" w:rsidRPr="00984180">
              <w:rPr>
                <w:rFonts w:asciiTheme="majorBidi" w:hAnsiTheme="majorBidi" w:cstheme="majorBidi"/>
                <w:noProof/>
                <w:webHidden/>
                <w:sz w:val="24"/>
                <w:szCs w:val="24"/>
              </w:rPr>
              <w:fldChar w:fldCharType="separate"/>
            </w:r>
            <w:r w:rsidR="00984180" w:rsidRPr="00984180">
              <w:rPr>
                <w:rFonts w:asciiTheme="majorBidi" w:hAnsiTheme="majorBidi" w:cstheme="majorBidi"/>
                <w:noProof/>
                <w:webHidden/>
                <w:sz w:val="24"/>
                <w:szCs w:val="24"/>
              </w:rPr>
              <w:t>8</w:t>
            </w:r>
            <w:r w:rsidR="00984180" w:rsidRPr="00984180">
              <w:rPr>
                <w:rFonts w:asciiTheme="majorBidi" w:hAnsiTheme="majorBidi" w:cstheme="majorBidi"/>
                <w:noProof/>
                <w:webHidden/>
                <w:sz w:val="24"/>
                <w:szCs w:val="24"/>
              </w:rPr>
              <w:fldChar w:fldCharType="end"/>
            </w:r>
          </w:hyperlink>
        </w:p>
        <w:p w14:paraId="67FF1D33" w14:textId="77777777" w:rsidR="001B77FF" w:rsidRPr="00984180" w:rsidRDefault="009D4F2D" w:rsidP="00984180">
          <w:pPr>
            <w:spacing w:line="360" w:lineRule="auto"/>
            <w:jc w:val="both"/>
            <w:rPr>
              <w:rFonts w:asciiTheme="majorBidi" w:hAnsiTheme="majorBidi" w:cstheme="majorBidi"/>
              <w:sz w:val="24"/>
              <w:szCs w:val="24"/>
            </w:rPr>
          </w:pPr>
          <w:r w:rsidRPr="00984180">
            <w:rPr>
              <w:rFonts w:asciiTheme="majorBidi" w:hAnsiTheme="majorBidi" w:cstheme="majorBidi"/>
              <w:sz w:val="24"/>
              <w:szCs w:val="24"/>
            </w:rPr>
            <w:fldChar w:fldCharType="end"/>
          </w:r>
        </w:p>
      </w:sdtContent>
    </w:sdt>
    <w:p w14:paraId="41101946" w14:textId="77777777" w:rsidR="00884175" w:rsidRDefault="008155CE" w:rsidP="00984180">
      <w:pPr>
        <w:pStyle w:val="Normal1"/>
        <w:spacing w:before="200" w:line="360" w:lineRule="auto"/>
        <w:rPr>
          <w:rFonts w:ascii="Times New Roman" w:eastAsia="Times New Roman" w:hAnsi="Times New Roman" w:cs="Times New Roman"/>
          <w:b/>
          <w:sz w:val="32"/>
          <w:szCs w:val="32"/>
        </w:rPr>
      </w:pPr>
      <w:r>
        <w:br w:type="page"/>
      </w:r>
    </w:p>
    <w:p w14:paraId="21A673EA" w14:textId="77777777" w:rsidR="00EF5BFF" w:rsidRPr="00EF5BFF" w:rsidRDefault="00EF5BFF" w:rsidP="00984180">
      <w:pPr>
        <w:pStyle w:val="Heading1"/>
        <w:spacing w:line="360" w:lineRule="auto"/>
        <w:rPr>
          <w:szCs w:val="24"/>
        </w:rPr>
      </w:pPr>
      <w:bookmarkStart w:id="0" w:name="_Toc102407185"/>
      <w:r>
        <w:rPr>
          <w:shd w:val="clear" w:color="auto" w:fill="FFFFFF"/>
        </w:rPr>
        <w:t>Evaluation of the operation of constitutional and administrative law in a practical context</w:t>
      </w:r>
      <w:bookmarkEnd w:id="0"/>
    </w:p>
    <w:p w14:paraId="09B9978D" w14:textId="77777777" w:rsidR="00884175" w:rsidRDefault="008155CE" w:rsidP="00984180">
      <w:pPr>
        <w:pStyle w:val="Heading2"/>
        <w:spacing w:line="360" w:lineRule="auto"/>
      </w:pPr>
      <w:bookmarkStart w:id="1" w:name="_Toc102407186"/>
      <w:r w:rsidRPr="00390E50">
        <w:t>Issue</w:t>
      </w:r>
      <w:bookmarkEnd w:id="1"/>
      <w:r>
        <w:t xml:space="preserve"> </w:t>
      </w:r>
    </w:p>
    <w:p w14:paraId="2FF7B0E6"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is that a famous designer cloth brand </w:t>
      </w:r>
      <w:r>
        <w:rPr>
          <w:rFonts w:ascii="Times New Roman" w:eastAsia="Times New Roman" w:hAnsi="Times New Roman" w:cs="Times New Roman"/>
          <w:b/>
          <w:i/>
          <w:sz w:val="24"/>
          <w:szCs w:val="24"/>
        </w:rPr>
        <w:t>F. Lewis Designer</w:t>
      </w:r>
      <w:r>
        <w:rPr>
          <w:rFonts w:ascii="Times New Roman" w:eastAsia="Times New Roman" w:hAnsi="Times New Roman" w:cs="Times New Roman"/>
          <w:sz w:val="24"/>
          <w:szCs w:val="24"/>
        </w:rPr>
        <w:t xml:space="preserve"> has been accused of financial fraud and has proven the accuser wrong. The accuser happens to be a reputed newspaper with a sizable circulation </w:t>
      </w:r>
      <w:r>
        <w:rPr>
          <w:rFonts w:ascii="Times New Roman" w:eastAsia="Times New Roman" w:hAnsi="Times New Roman" w:cs="Times New Roman"/>
          <w:b/>
          <w:i/>
          <w:sz w:val="24"/>
          <w:szCs w:val="24"/>
        </w:rPr>
        <w:t>“Welsh News Online”</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WNO</w:t>
      </w:r>
      <w:r>
        <w:rPr>
          <w:rFonts w:ascii="Times New Roman" w:eastAsia="Times New Roman" w:hAnsi="Times New Roman" w:cs="Times New Roman"/>
          <w:sz w:val="24"/>
          <w:szCs w:val="24"/>
        </w:rPr>
        <w:t xml:space="preserve">). This resulted in many people being misinformed. This results in the impairment of goodwill of the company that is responsible for the development of </w:t>
      </w:r>
      <w:r>
        <w:rPr>
          <w:rFonts w:ascii="Times New Roman" w:eastAsia="Times New Roman" w:hAnsi="Times New Roman" w:cs="Times New Roman"/>
          <w:b/>
          <w:i/>
          <w:sz w:val="24"/>
          <w:szCs w:val="24"/>
        </w:rPr>
        <w:t>F. Lewis Designer</w:t>
      </w:r>
      <w:r>
        <w:rPr>
          <w:rFonts w:ascii="Times New Roman" w:eastAsia="Times New Roman" w:hAnsi="Times New Roman" w:cs="Times New Roman"/>
          <w:sz w:val="24"/>
          <w:szCs w:val="24"/>
        </w:rPr>
        <w:t xml:space="preserve"> and hampers their chances to earn greater sales revenue. This can be classified as a case of </w:t>
      </w:r>
      <w:r>
        <w:rPr>
          <w:rFonts w:ascii="Times New Roman" w:eastAsia="Times New Roman" w:hAnsi="Times New Roman" w:cs="Times New Roman"/>
          <w:b/>
          <w:i/>
          <w:sz w:val="24"/>
          <w:szCs w:val="24"/>
        </w:rPr>
        <w:t>defamation</w:t>
      </w:r>
      <w:r>
        <w:rPr>
          <w:rFonts w:ascii="Times New Roman" w:eastAsia="Times New Roman" w:hAnsi="Times New Roman" w:cs="Times New Roman"/>
          <w:sz w:val="24"/>
          <w:szCs w:val="24"/>
        </w:rPr>
        <w:t xml:space="preserve"> and as per the law of the UK particularly the defamation Act of 2013, the designer clothing company may choose to sue the newspaper in a court of law (Lindsay, B., 2019).  </w:t>
      </w:r>
    </w:p>
    <w:p w14:paraId="4C4A35A1" w14:textId="5B9377CE"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is not </w:t>
      </w:r>
      <w:r w:rsidR="00EF5BFF">
        <w:rPr>
          <w:rFonts w:ascii="Times New Roman" w:eastAsia="Times New Roman" w:hAnsi="Times New Roman" w:cs="Times New Roman"/>
          <w:sz w:val="24"/>
          <w:szCs w:val="24"/>
        </w:rPr>
        <w:t>uncommon one and many cases</w:t>
      </w:r>
      <w:r>
        <w:rPr>
          <w:rFonts w:ascii="Times New Roman" w:eastAsia="Times New Roman" w:hAnsi="Times New Roman" w:cs="Times New Roman"/>
          <w:sz w:val="24"/>
          <w:szCs w:val="24"/>
        </w:rPr>
        <w:t xml:space="preserve"> that are similar in nature have happened in the past. WNO got an anonymous mail with fake pictures and documents that were portrayed as evidence against the financial fraud and mismanagement that is taking place </w:t>
      </w:r>
      <w:r w:rsidR="00893D95">
        <w:rPr>
          <w:rFonts w:ascii="Times New Roman" w:eastAsia="Times New Roman" w:hAnsi="Times New Roman" w:cs="Times New Roman"/>
          <w:sz w:val="24"/>
          <w:szCs w:val="24"/>
        </w:rPr>
        <w:t>in F.</w:t>
      </w:r>
      <w:r>
        <w:rPr>
          <w:rFonts w:ascii="Times New Roman" w:eastAsia="Times New Roman" w:hAnsi="Times New Roman" w:cs="Times New Roman"/>
          <w:b/>
          <w:i/>
          <w:sz w:val="24"/>
          <w:szCs w:val="24"/>
        </w:rPr>
        <w:t xml:space="preserve"> Lewis Designer.</w:t>
      </w:r>
      <w:r>
        <w:rPr>
          <w:rFonts w:ascii="Times New Roman" w:eastAsia="Times New Roman" w:hAnsi="Times New Roman" w:cs="Times New Roman"/>
          <w:sz w:val="24"/>
          <w:szCs w:val="24"/>
        </w:rPr>
        <w:t xml:space="preserve"> However, this was portrayed to be not true and the evidence that WNO possessed was false. According to (Baptista and </w:t>
      </w:r>
      <w:proofErr w:type="spellStart"/>
      <w:r>
        <w:rPr>
          <w:rFonts w:ascii="Times New Roman" w:eastAsia="Times New Roman" w:hAnsi="Times New Roman" w:cs="Times New Roman"/>
          <w:sz w:val="24"/>
          <w:szCs w:val="24"/>
        </w:rPr>
        <w:t>Gradim</w:t>
      </w:r>
      <w:proofErr w:type="spellEnd"/>
      <w:r>
        <w:rPr>
          <w:rFonts w:ascii="Times New Roman" w:eastAsia="Times New Roman" w:hAnsi="Times New Roman" w:cs="Times New Roman"/>
          <w:sz w:val="24"/>
          <w:szCs w:val="24"/>
        </w:rPr>
        <w:t xml:space="preserve">, 2020) fake news gets spread oftentimes due to the collection of news from unreliable sources. The same issue can be noted in this case study as WNO never made an attempt to cross-check the authenticity of the documents. This happened as the newspaper was anxious about the same person approaching the other rival newspapers as well and they may print the story before them if they waited to crosscheck the authenticity of the data. </w:t>
      </w:r>
    </w:p>
    <w:p w14:paraId="55F845AB" w14:textId="66785725"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case is not just legally significant but also socially significant. This is because the media has been called the gatekeeper of information (Baum and Potter, 2019). This is because, without the information given to us by the media, we would face serious issues in obtaining information. Also, news media has a huge reach and is capable of reaching massive numbers of people at very fast rates. This helps the faster dissemination of misinformation. </w:t>
      </w:r>
      <w:r w:rsidR="00893D95">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 issue is a social issue as well. Social issues are more potent than legal issues as it affects the reputation of the company. </w:t>
      </w:r>
    </w:p>
    <w:p w14:paraId="30958557" w14:textId="45969F9F"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effect of the wrong information is directly on the people and people are the key stakeholders of any company. The customers </w:t>
      </w:r>
      <w:r w:rsidR="00893D95">
        <w:rPr>
          <w:rFonts w:ascii="Times New Roman" w:eastAsia="Times New Roman" w:hAnsi="Times New Roman" w:cs="Times New Roman"/>
          <w:sz w:val="24"/>
          <w:szCs w:val="24"/>
        </w:rPr>
        <w:t>of F.</w:t>
      </w:r>
      <w:r>
        <w:rPr>
          <w:rFonts w:ascii="Times New Roman" w:eastAsia="Times New Roman" w:hAnsi="Times New Roman" w:cs="Times New Roman"/>
          <w:b/>
          <w:i/>
          <w:sz w:val="24"/>
          <w:szCs w:val="24"/>
        </w:rPr>
        <w:t xml:space="preserve"> Lewis Designer</w:t>
      </w:r>
      <w:r>
        <w:rPr>
          <w:rFonts w:ascii="Times New Roman" w:eastAsia="Times New Roman" w:hAnsi="Times New Roman" w:cs="Times New Roman"/>
          <w:sz w:val="24"/>
          <w:szCs w:val="24"/>
        </w:rPr>
        <w:t xml:space="preserve"> are the ones that would not want to buy from them anymore as they have found out that the owner is taking money from the old people and using that to fund her lavish lifestyle. This is a bad impression that the people are going to have about the owner and the company that is quite serious in nature. Stealing money from the pension relying old people cannot be justified in any way. The damages that were caused by the wrong information are significant and this is the main issue of the study.   </w:t>
      </w:r>
    </w:p>
    <w:p w14:paraId="73293ABC" w14:textId="77777777" w:rsidR="00884175" w:rsidRDefault="008155CE" w:rsidP="00984180">
      <w:pPr>
        <w:pStyle w:val="Heading2"/>
        <w:spacing w:line="360" w:lineRule="auto"/>
      </w:pPr>
      <w:bookmarkStart w:id="2" w:name="_Toc102407187"/>
      <w:r>
        <w:t>Law</w:t>
      </w:r>
      <w:bookmarkEnd w:id="2"/>
      <w:r>
        <w:t xml:space="preserve"> </w:t>
      </w:r>
    </w:p>
    <w:p w14:paraId="0FBF403A"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has been significant protection given to the citizens of the UK as well as their companies and organizations that are legal entities in the eyes of the government. This means that all of them fall under the government regulation and policies that have been made into law. One such law that protects individuals and registered organizations is the </w:t>
      </w:r>
      <w:r>
        <w:rPr>
          <w:rFonts w:ascii="Times New Roman" w:eastAsia="Times New Roman" w:hAnsi="Times New Roman" w:cs="Times New Roman"/>
          <w:b/>
          <w:i/>
          <w:sz w:val="24"/>
          <w:szCs w:val="24"/>
        </w:rPr>
        <w:t>Defamation Act of 2013.</w:t>
      </w:r>
      <w:r>
        <w:rPr>
          <w:rFonts w:ascii="Times New Roman" w:eastAsia="Times New Roman" w:hAnsi="Times New Roman" w:cs="Times New Roman"/>
          <w:sz w:val="24"/>
          <w:szCs w:val="24"/>
        </w:rPr>
        <w:t xml:space="preserve"> This law is responsible for the effective </w:t>
      </w:r>
      <w:r w:rsidR="003B5B0C">
        <w:rPr>
          <w:rFonts w:ascii="Times New Roman" w:eastAsia="Times New Roman" w:hAnsi="Times New Roman" w:cs="Times New Roman"/>
          <w:sz w:val="24"/>
          <w:szCs w:val="24"/>
        </w:rPr>
        <w:t>redresses</w:t>
      </w:r>
      <w:r>
        <w:rPr>
          <w:rFonts w:ascii="Times New Roman" w:eastAsia="Times New Roman" w:hAnsi="Times New Roman" w:cs="Times New Roman"/>
          <w:sz w:val="24"/>
          <w:szCs w:val="24"/>
        </w:rPr>
        <w:t xml:space="preserve"> of the cases of defamation done by one party against another party (Mittal, 2021). According to Mittal, the law is also equipped with effective clauses that help the executive and the </w:t>
      </w:r>
      <w:r w:rsidR="00390E50">
        <w:rPr>
          <w:rFonts w:ascii="Times New Roman" w:eastAsia="Times New Roman" w:hAnsi="Times New Roman" w:cs="Times New Roman"/>
          <w:sz w:val="24"/>
          <w:szCs w:val="24"/>
        </w:rPr>
        <w:t>judiciary differentiates</w:t>
      </w:r>
      <w:r>
        <w:rPr>
          <w:rFonts w:ascii="Times New Roman" w:eastAsia="Times New Roman" w:hAnsi="Times New Roman" w:cs="Times New Roman"/>
          <w:sz w:val="24"/>
          <w:szCs w:val="24"/>
        </w:rPr>
        <w:t xml:space="preserve"> between freedom of speech and defamation of a party that hurts the reputation and causes a setback to their ethical intentions. </w:t>
      </w:r>
    </w:p>
    <w:p w14:paraId="370FA359" w14:textId="77777777" w:rsidR="00884175" w:rsidRDefault="008155CE" w:rsidP="00984180">
      <w:pPr>
        <w:pStyle w:val="Normal1"/>
        <w:spacing w:before="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“Sim vs Stretch case of 1946”</w:t>
      </w:r>
    </w:p>
    <w:p w14:paraId="6DFA6299"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are unfortunate incidents that often happen due to the malicious intentions of one party and the carelessness of the other. One such example is the case of the “Sim v Stretch” case one party accused the other in a telegram of not paying their maidservant her wages (lawteacher.net, 2022). This brought considerable </w:t>
      </w:r>
      <w:r w:rsidR="00390E50">
        <w:rPr>
          <w:rFonts w:ascii="Times New Roman" w:eastAsia="Times New Roman" w:hAnsi="Times New Roman" w:cs="Times New Roman"/>
          <w:sz w:val="24"/>
          <w:szCs w:val="24"/>
        </w:rPr>
        <w:t>dishonor</w:t>
      </w:r>
      <w:r>
        <w:rPr>
          <w:rFonts w:ascii="Times New Roman" w:eastAsia="Times New Roman" w:hAnsi="Times New Roman" w:cs="Times New Roman"/>
          <w:sz w:val="24"/>
          <w:szCs w:val="24"/>
        </w:rPr>
        <w:t xml:space="preserve"> to the Sim and this led to them both being summoned by lord Atkin (duke) to decide if that is truly a case of libel or not. It was found out that if the claimant </w:t>
      </w:r>
      <w:r w:rsidR="004F6441">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to face hatred, ridicule or contempt due to the wrong </w:t>
      </w:r>
      <w:r w:rsidR="004F6441">
        <w:rPr>
          <w:rFonts w:ascii="Times New Roman" w:eastAsia="Times New Roman" w:hAnsi="Times New Roman" w:cs="Times New Roman"/>
          <w:sz w:val="24"/>
          <w:szCs w:val="24"/>
        </w:rPr>
        <w:t>information that</w:t>
      </w:r>
      <w:r>
        <w:rPr>
          <w:rFonts w:ascii="Times New Roman" w:eastAsia="Times New Roman" w:hAnsi="Times New Roman" w:cs="Times New Roman"/>
          <w:sz w:val="24"/>
          <w:szCs w:val="24"/>
        </w:rPr>
        <w:t xml:space="preserve"> would be called libel. </w:t>
      </w:r>
    </w:p>
    <w:p w14:paraId="39A57C8C" w14:textId="77777777" w:rsidR="00884175" w:rsidRDefault="008155CE" w:rsidP="00984180">
      <w:pPr>
        <w:pStyle w:val="Normal1"/>
        <w:spacing w:before="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“Thornton v Telegraph Media Group (2010)”</w:t>
      </w:r>
    </w:p>
    <w:p w14:paraId="1CA7CF2B"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significant case of defamation that is related to the case in the case study is the 2010 incident of “Thornton vs Telegraph Media Group”. The </w:t>
      </w:r>
      <w:r>
        <w:rPr>
          <w:rFonts w:ascii="Times New Roman" w:eastAsia="Times New Roman" w:hAnsi="Times New Roman" w:cs="Times New Roman"/>
          <w:b/>
          <w:i/>
          <w:sz w:val="24"/>
          <w:szCs w:val="24"/>
        </w:rPr>
        <w:t>CPR PD53</w:t>
      </w:r>
      <w:r>
        <w:rPr>
          <w:rFonts w:ascii="Times New Roman" w:eastAsia="Times New Roman" w:hAnsi="Times New Roman" w:cs="Times New Roman"/>
          <w:sz w:val="24"/>
          <w:szCs w:val="24"/>
        </w:rPr>
        <w:t xml:space="preserve"> defines defamation and libel was used to decide if the claimant’s action can be justified or not. According to (</w:t>
      </w:r>
      <w:proofErr w:type="spellStart"/>
      <w:r>
        <w:rPr>
          <w:rFonts w:ascii="Times New Roman" w:eastAsia="Times New Roman" w:hAnsi="Times New Roman" w:cs="Times New Roman"/>
          <w:sz w:val="24"/>
          <w:szCs w:val="24"/>
        </w:rPr>
        <w:t>Croskery</w:t>
      </w:r>
      <w:proofErr w:type="spellEnd"/>
      <w:r>
        <w:rPr>
          <w:rFonts w:ascii="Times New Roman" w:eastAsia="Times New Roman" w:hAnsi="Times New Roman" w:cs="Times New Roman"/>
          <w:sz w:val="24"/>
          <w:szCs w:val="24"/>
        </w:rPr>
        <w:t xml:space="preserve">, 2018), the author Thornton was the writer of the book </w:t>
      </w:r>
      <w:r>
        <w:rPr>
          <w:rFonts w:ascii="Times New Roman" w:eastAsia="Times New Roman" w:hAnsi="Times New Roman" w:cs="Times New Roman"/>
          <w:i/>
          <w:sz w:val="24"/>
          <w:szCs w:val="24"/>
        </w:rPr>
        <w:t>“seven days in the art world”</w:t>
      </w:r>
      <w:r>
        <w:rPr>
          <w:rFonts w:ascii="Times New Roman" w:eastAsia="Times New Roman" w:hAnsi="Times New Roman" w:cs="Times New Roman"/>
          <w:sz w:val="24"/>
          <w:szCs w:val="24"/>
        </w:rPr>
        <w:t xml:space="preserve"> and Telegraph printed some wrong information about the academic and professional credentials of the writer that may have portrayed her as a writer, not at par with the others. This would have hurt her book sales. </w:t>
      </w:r>
    </w:p>
    <w:p w14:paraId="6CC362F6" w14:textId="77777777" w:rsidR="00884175" w:rsidRDefault="008155CE" w:rsidP="00984180">
      <w:pPr>
        <w:pStyle w:val="Normal1"/>
        <w:spacing w:before="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“Reynolds v Times Newspapers (2012)”</w:t>
      </w:r>
    </w:p>
    <w:p w14:paraId="1EB85601"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Young, 2018 Albert Reynolds claimed to have been defamed by “</w:t>
      </w:r>
      <w:r>
        <w:rPr>
          <w:rFonts w:ascii="Times New Roman" w:eastAsia="Times New Roman" w:hAnsi="Times New Roman" w:cs="Times New Roman"/>
          <w:b/>
          <w:i/>
          <w:sz w:val="24"/>
          <w:szCs w:val="24"/>
        </w:rPr>
        <w:t xml:space="preserve">The Sunday Times” </w:t>
      </w:r>
      <w:r>
        <w:rPr>
          <w:rFonts w:ascii="Times New Roman" w:eastAsia="Times New Roman" w:hAnsi="Times New Roman" w:cs="Times New Roman"/>
          <w:sz w:val="24"/>
          <w:szCs w:val="24"/>
        </w:rPr>
        <w:t xml:space="preserve">that claimed that Reynolds pressured the cabinet members to suppress information that would have otherwise been in the public domain. However, Mr. Albert claimed to have not done anything to subvert or suppress the information that would have been of significance as public knowledge. The </w:t>
      </w:r>
      <w:r w:rsidR="004F6441">
        <w:rPr>
          <w:rFonts w:ascii="Times New Roman" w:eastAsia="Times New Roman" w:hAnsi="Times New Roman" w:cs="Times New Roman"/>
          <w:sz w:val="24"/>
          <w:szCs w:val="24"/>
        </w:rPr>
        <w:t>House of Lords</w:t>
      </w:r>
      <w:r>
        <w:rPr>
          <w:rFonts w:ascii="Times New Roman" w:eastAsia="Times New Roman" w:hAnsi="Times New Roman" w:cs="Times New Roman"/>
          <w:sz w:val="24"/>
          <w:szCs w:val="24"/>
        </w:rPr>
        <w:t xml:space="preserve"> dismissed the accusation and stated that a generic </w:t>
      </w:r>
      <w:r w:rsidR="004F6441">
        <w:rPr>
          <w:rFonts w:ascii="Times New Roman" w:eastAsia="Times New Roman" w:hAnsi="Times New Roman" w:cs="Times New Roman"/>
          <w:sz w:val="24"/>
          <w:szCs w:val="24"/>
        </w:rPr>
        <w:t>defense</w:t>
      </w:r>
      <w:r>
        <w:rPr>
          <w:rFonts w:ascii="Times New Roman" w:eastAsia="Times New Roman" w:hAnsi="Times New Roman" w:cs="Times New Roman"/>
          <w:sz w:val="24"/>
          <w:szCs w:val="24"/>
        </w:rPr>
        <w:t xml:space="preserve"> needs to be available for </w:t>
      </w:r>
      <w:r w:rsidR="004F6441">
        <w:rPr>
          <w:rFonts w:ascii="Times New Roman" w:eastAsia="Times New Roman" w:hAnsi="Times New Roman" w:cs="Times New Roman"/>
          <w:sz w:val="24"/>
          <w:szCs w:val="24"/>
        </w:rPr>
        <w:t>defense</w:t>
      </w:r>
      <w:r>
        <w:rPr>
          <w:rFonts w:ascii="Times New Roman" w:eastAsia="Times New Roman" w:hAnsi="Times New Roman" w:cs="Times New Roman"/>
          <w:sz w:val="24"/>
          <w:szCs w:val="24"/>
        </w:rPr>
        <w:t xml:space="preserve"> in regard to the issue of political information (</w:t>
      </w:r>
      <w:proofErr w:type="spellStart"/>
      <w:r>
        <w:rPr>
          <w:rFonts w:ascii="Times New Roman" w:eastAsia="Times New Roman" w:hAnsi="Times New Roman" w:cs="Times New Roman"/>
          <w:sz w:val="24"/>
          <w:szCs w:val="24"/>
        </w:rPr>
        <w:t>Hilser</w:t>
      </w:r>
      <w:proofErr w:type="spellEnd"/>
      <w:r>
        <w:rPr>
          <w:rFonts w:ascii="Times New Roman" w:eastAsia="Times New Roman" w:hAnsi="Times New Roman" w:cs="Times New Roman"/>
          <w:sz w:val="24"/>
          <w:szCs w:val="24"/>
        </w:rPr>
        <w:t xml:space="preserve">, 2020). This led to Albert Reynolds winning the case proving the accusation to be false. The newspaper was asked to </w:t>
      </w:r>
      <w:r w:rsidR="004F6441">
        <w:rPr>
          <w:rFonts w:ascii="Times New Roman" w:eastAsia="Times New Roman" w:hAnsi="Times New Roman" w:cs="Times New Roman"/>
          <w:sz w:val="24"/>
          <w:szCs w:val="24"/>
        </w:rPr>
        <w:t>apologize</w:t>
      </w:r>
      <w:r>
        <w:rPr>
          <w:rFonts w:ascii="Times New Roman" w:eastAsia="Times New Roman" w:hAnsi="Times New Roman" w:cs="Times New Roman"/>
          <w:sz w:val="24"/>
          <w:szCs w:val="24"/>
        </w:rPr>
        <w:t xml:space="preserve"> for the spread of misinformation regarding a public figure. </w:t>
      </w:r>
    </w:p>
    <w:p w14:paraId="20C827BA" w14:textId="77777777" w:rsidR="00884175" w:rsidRDefault="008155CE" w:rsidP="00984180">
      <w:pPr>
        <w:pStyle w:val="Normal1"/>
        <w:spacing w:before="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 v United Kingdom (2010)”</w:t>
      </w:r>
    </w:p>
    <w:p w14:paraId="39A8C95C"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hudoc.echr.coe.int (2022), this case involved racial discrimination and the movement of the residents. The newspapers called the </w:t>
      </w:r>
      <w:r w:rsidR="004F6441">
        <w:rPr>
          <w:rFonts w:ascii="Times New Roman" w:eastAsia="Times New Roman" w:hAnsi="Times New Roman" w:cs="Times New Roman"/>
          <w:sz w:val="24"/>
          <w:szCs w:val="24"/>
        </w:rPr>
        <w:t>neighbors</w:t>
      </w:r>
      <w:r>
        <w:rPr>
          <w:rFonts w:ascii="Times New Roman" w:eastAsia="Times New Roman" w:hAnsi="Times New Roman" w:cs="Times New Roman"/>
          <w:sz w:val="24"/>
          <w:szCs w:val="24"/>
        </w:rPr>
        <w:t xml:space="preserve"> “</w:t>
      </w:r>
      <w:r w:rsidR="004F6441">
        <w:rPr>
          <w:rFonts w:ascii="Times New Roman" w:eastAsia="Times New Roman" w:hAnsi="Times New Roman" w:cs="Times New Roman"/>
          <w:sz w:val="24"/>
          <w:szCs w:val="24"/>
        </w:rPr>
        <w:t>Neighbors</w:t>
      </w:r>
      <w:r>
        <w:rPr>
          <w:rFonts w:ascii="Times New Roman" w:eastAsia="Times New Roman" w:hAnsi="Times New Roman" w:cs="Times New Roman"/>
          <w:sz w:val="24"/>
          <w:szCs w:val="24"/>
        </w:rPr>
        <w:t xml:space="preserve"> from hell” and accused the people of being unruly and bad. The local policies for housing were also accused to be following an outdated version of policies and regulations that were not acceptable to the authorities as it was not true. This can be a significant issue as people may lose trust in the authorities and the political parties in a democracy need the public trust to function and operate as public cooperation is a major issue and with reduced public trust the local authorities may not be able to function properly. </w:t>
      </w:r>
    </w:p>
    <w:p w14:paraId="1B41B081" w14:textId="77777777" w:rsidR="00884175" w:rsidRDefault="008155CE" w:rsidP="00984180">
      <w:pPr>
        <w:pStyle w:val="Heading2"/>
        <w:spacing w:line="360" w:lineRule="auto"/>
      </w:pPr>
      <w:bookmarkStart w:id="3" w:name="_Toc102407188"/>
      <w:r>
        <w:t>Application</w:t>
      </w:r>
      <w:bookmarkEnd w:id="3"/>
      <w:r>
        <w:t xml:space="preserve"> </w:t>
      </w:r>
    </w:p>
    <w:p w14:paraId="421D15C9"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as per the case study is a textbook definition of defamation. Some of the related cases were </w:t>
      </w:r>
      <w:r w:rsidR="004F6441">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in this study to demonstrate the fact that under the UK law lesser cases of defamation went punished. All the cases selected were related to defamation and similar to a party being a victim of misinformation that has soiled their reputation. In the first case of “Sim vs Stretch” the claim that the owners are not paying the servants harmed their social reputation, in</w:t>
      </w:r>
      <w:r w:rsidR="00B93E03">
        <w:rPr>
          <w:rFonts w:ascii="Times New Roman" w:eastAsia="Times New Roman" w:hAnsi="Times New Roman" w:cs="Times New Roman"/>
          <w:sz w:val="24"/>
          <w:szCs w:val="24"/>
        </w:rPr>
        <w:t xml:space="preserve"> the second case the “Thornton V</w:t>
      </w:r>
      <w:r>
        <w:rPr>
          <w:rFonts w:ascii="Times New Roman" w:eastAsia="Times New Roman" w:hAnsi="Times New Roman" w:cs="Times New Roman"/>
          <w:sz w:val="24"/>
          <w:szCs w:val="24"/>
        </w:rPr>
        <w:t xml:space="preserve">s Telegraph media group” showed the way Telegraph another reputed newspaper brand undermined the qualification of Thornton that portrayed her as a less qualified individual for writing a book on art. This would hamper her book sales and the people are not going to buy them. </w:t>
      </w:r>
      <w:r w:rsidR="00B93E03">
        <w:rPr>
          <w:rFonts w:ascii="Times New Roman" w:eastAsia="Times New Roman" w:hAnsi="Times New Roman" w:cs="Times New Roman"/>
          <w:sz w:val="24"/>
          <w:szCs w:val="24"/>
        </w:rPr>
        <w:br/>
        <w:t>Apart from that the “Reynolds V</w:t>
      </w:r>
      <w:r>
        <w:rPr>
          <w:rFonts w:ascii="Times New Roman" w:eastAsia="Times New Roman" w:hAnsi="Times New Roman" w:cs="Times New Roman"/>
          <w:sz w:val="24"/>
          <w:szCs w:val="24"/>
        </w:rPr>
        <w:t>s Times newspaper” is another example of the way a newspaper that enjoys the goodwill of the people can rapidly spread wrong information about a person breaking their reputation in public. Even in the last case, a case of wrong research done by the journalists made sure that the people distrust the authorities. This is similar to the lack of research done by the newspaper in the case study against the luxury clothing brand. All these cases are related to the case of the case study in more than one way.</w:t>
      </w:r>
    </w:p>
    <w:p w14:paraId="70D9A073"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Defamation by news media: </w:t>
      </w:r>
      <w:r>
        <w:rPr>
          <w:rFonts w:ascii="Times New Roman" w:eastAsia="Times New Roman" w:hAnsi="Times New Roman" w:cs="Times New Roman"/>
          <w:sz w:val="24"/>
          <w:szCs w:val="24"/>
        </w:rPr>
        <w:t xml:space="preserve">the application of the knowledge gathered from the review of the cases that have been considered has been helpful in understanding the consequences </w:t>
      </w:r>
      <w:r>
        <w:rPr>
          <w:rFonts w:ascii="Times New Roman" w:eastAsia="Times New Roman" w:hAnsi="Times New Roman" w:cs="Times New Roman"/>
          <w:b/>
          <w:i/>
          <w:sz w:val="24"/>
          <w:szCs w:val="24"/>
        </w:rPr>
        <w:t xml:space="preserve">“Welsh News Online” </w:t>
      </w:r>
      <w:r>
        <w:rPr>
          <w:rFonts w:ascii="Times New Roman" w:eastAsia="Times New Roman" w:hAnsi="Times New Roman" w:cs="Times New Roman"/>
          <w:sz w:val="24"/>
          <w:szCs w:val="24"/>
        </w:rPr>
        <w:t xml:space="preserve">may face for the making wrong assumptions against the company based on an unauthentic source that was not cross-checked. It also helped the researcher establish the fact that news media is capable of widespread damage and at a fast pace as many people simultaneously buy and consume the information from newspapers. The application of the above-mentioned cases was helpful in </w:t>
      </w:r>
      <w:r w:rsidR="00C06F62">
        <w:rPr>
          <w:rFonts w:ascii="Times New Roman" w:eastAsia="Times New Roman" w:hAnsi="Times New Roman" w:cs="Times New Roman"/>
          <w:sz w:val="24"/>
          <w:szCs w:val="24"/>
        </w:rPr>
        <w:t>analyzing</w:t>
      </w:r>
      <w:r>
        <w:rPr>
          <w:rFonts w:ascii="Times New Roman" w:eastAsia="Times New Roman" w:hAnsi="Times New Roman" w:cs="Times New Roman"/>
          <w:sz w:val="24"/>
          <w:szCs w:val="24"/>
        </w:rPr>
        <w:t xml:space="preserve"> and understanding the case study case better. </w:t>
      </w:r>
      <w:r w:rsidR="00C06F62" w:rsidRPr="00C06F62">
        <w:rPr>
          <w:rFonts w:ascii="Times New Roman" w:eastAsia="Times New Roman" w:hAnsi="Times New Roman" w:cs="Times New Roman"/>
          <w:sz w:val="24"/>
          <w:szCs w:val="24"/>
        </w:rPr>
        <w:t xml:space="preserve">According to </w:t>
      </w:r>
      <w:proofErr w:type="spellStart"/>
      <w:r w:rsidR="00C06F62" w:rsidRPr="00C06F62">
        <w:rPr>
          <w:rFonts w:ascii="Times New Roman" w:eastAsia="Times New Roman" w:hAnsi="Times New Roman" w:cs="Times New Roman"/>
          <w:sz w:val="24"/>
          <w:szCs w:val="24"/>
        </w:rPr>
        <w:t>Arek</w:t>
      </w:r>
      <w:proofErr w:type="spellEnd"/>
      <w:r w:rsidR="00C06F62" w:rsidRPr="00C06F62">
        <w:rPr>
          <w:rFonts w:ascii="Times New Roman" w:eastAsia="Times New Roman" w:hAnsi="Times New Roman" w:cs="Times New Roman"/>
          <w:sz w:val="24"/>
          <w:szCs w:val="24"/>
        </w:rPr>
        <w:t xml:space="preserve"> and </w:t>
      </w:r>
      <w:proofErr w:type="spellStart"/>
      <w:r w:rsidR="00C06F62" w:rsidRPr="00C06F62">
        <w:rPr>
          <w:rFonts w:ascii="Times New Roman" w:eastAsia="Times New Roman" w:hAnsi="Times New Roman" w:cs="Times New Roman"/>
          <w:sz w:val="24"/>
          <w:szCs w:val="24"/>
        </w:rPr>
        <w:t>Ma'ruf</w:t>
      </w:r>
      <w:proofErr w:type="spellEnd"/>
      <w:r w:rsidR="00C06F62" w:rsidRPr="00C06F62">
        <w:rPr>
          <w:rFonts w:ascii="Times New Roman" w:eastAsia="Times New Roman" w:hAnsi="Times New Roman" w:cs="Times New Roman"/>
          <w:sz w:val="24"/>
          <w:szCs w:val="24"/>
        </w:rPr>
        <w:t>, (2021)</w:t>
      </w:r>
      <w:r w:rsidR="00C06F62">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his also helped in the understanding of the application of laws such as “The Defamation Act of 2013” in a detailed fashion. </w:t>
      </w:r>
    </w:p>
    <w:p w14:paraId="67ED5336" w14:textId="62631D4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Causes of defamation: </w:t>
      </w:r>
      <w:r>
        <w:rPr>
          <w:rFonts w:ascii="Times New Roman" w:eastAsia="Times New Roman" w:hAnsi="Times New Roman" w:cs="Times New Roman"/>
          <w:sz w:val="24"/>
          <w:szCs w:val="24"/>
        </w:rPr>
        <w:t>The causes of defamation were more firmly established in the due course of the research. The caus</w:t>
      </w:r>
      <w:r w:rsidR="00C06F62">
        <w:rPr>
          <w:rFonts w:ascii="Times New Roman" w:eastAsia="Times New Roman" w:hAnsi="Times New Roman" w:cs="Times New Roman"/>
          <w:sz w:val="24"/>
          <w:szCs w:val="24"/>
        </w:rPr>
        <w:t>e of the defamation in most c</w:t>
      </w:r>
      <w:r>
        <w:rPr>
          <w:rFonts w:ascii="Times New Roman" w:eastAsia="Times New Roman" w:hAnsi="Times New Roman" w:cs="Times New Roman"/>
          <w:sz w:val="24"/>
          <w:szCs w:val="24"/>
        </w:rPr>
        <w:t>as</w:t>
      </w:r>
      <w:r w:rsidR="00C06F62">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was </w:t>
      </w:r>
      <w:r>
        <w:rPr>
          <w:rFonts w:ascii="Times New Roman" w:eastAsia="Times New Roman" w:hAnsi="Times New Roman" w:cs="Times New Roman"/>
          <w:b/>
          <w:i/>
          <w:sz w:val="24"/>
          <w:szCs w:val="24"/>
        </w:rPr>
        <w:t>accidental</w:t>
      </w:r>
      <w:r>
        <w:rPr>
          <w:rFonts w:ascii="Times New Roman" w:eastAsia="Times New Roman" w:hAnsi="Times New Roman" w:cs="Times New Roman"/>
          <w:sz w:val="24"/>
          <w:szCs w:val="24"/>
        </w:rPr>
        <w:t xml:space="preserve"> and caused by </w:t>
      </w:r>
      <w:r>
        <w:rPr>
          <w:rFonts w:ascii="Times New Roman" w:eastAsia="Times New Roman" w:hAnsi="Times New Roman" w:cs="Times New Roman"/>
          <w:b/>
          <w:i/>
          <w:sz w:val="24"/>
          <w:szCs w:val="24"/>
        </w:rPr>
        <w:t>neglect</w:t>
      </w:r>
      <w:r>
        <w:rPr>
          <w:rFonts w:ascii="Times New Roman" w:eastAsia="Times New Roman" w:hAnsi="Times New Roman" w:cs="Times New Roman"/>
          <w:sz w:val="24"/>
          <w:szCs w:val="24"/>
        </w:rPr>
        <w:t xml:space="preserve">. The people are the ones that are the targets of this misinformation and the consumers are the main stakeholders for companies and an important part of society, it causes much damage to the reputation of the company as well as the organization. Neglect is the chief cause of defamation and it is most often not intentional. Many </w:t>
      </w:r>
      <w:r w:rsidR="00893D95">
        <w:rPr>
          <w:rFonts w:ascii="Times New Roman" w:eastAsia="Times New Roman" w:hAnsi="Times New Roman" w:cs="Times New Roman"/>
          <w:sz w:val="24"/>
          <w:szCs w:val="24"/>
        </w:rPr>
        <w:t>times,</w:t>
      </w:r>
      <w:r>
        <w:rPr>
          <w:rFonts w:ascii="Times New Roman" w:eastAsia="Times New Roman" w:hAnsi="Times New Roman" w:cs="Times New Roman"/>
          <w:sz w:val="24"/>
          <w:szCs w:val="24"/>
        </w:rPr>
        <w:t xml:space="preserve"> the professionals do not do adequate research and cross-check the information they are getting from unreliable sources in the greed</w:t>
      </w:r>
      <w:r w:rsidR="002B29DF">
        <w:rPr>
          <w:rFonts w:ascii="Times New Roman" w:eastAsia="Times New Roman" w:hAnsi="Times New Roman" w:cs="Times New Roman"/>
          <w:sz w:val="24"/>
          <w:szCs w:val="24"/>
        </w:rPr>
        <w:t xml:space="preserve"> of releasing the storied first</w:t>
      </w:r>
      <w:r>
        <w:rPr>
          <w:rFonts w:ascii="Times New Roman" w:eastAsia="Times New Roman" w:hAnsi="Times New Roman" w:cs="Times New Roman"/>
          <w:sz w:val="24"/>
          <w:szCs w:val="24"/>
        </w:rPr>
        <w:t xml:space="preserve">. This is the issue that causes defamation cases to happen. </w:t>
      </w:r>
    </w:p>
    <w:p w14:paraId="169E2D24"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related cases also help demonstrate the fact that defamation is often very harmful to the people that are the victims of misinformation</w:t>
      </w:r>
      <w:r w:rsidR="002B29DF">
        <w:rPr>
          <w:rFonts w:ascii="Times New Roman" w:eastAsia="Times New Roman" w:hAnsi="Times New Roman" w:cs="Times New Roman"/>
          <w:sz w:val="24"/>
          <w:szCs w:val="24"/>
        </w:rPr>
        <w:t xml:space="preserve"> (</w:t>
      </w:r>
      <w:r w:rsidR="002B29DF">
        <w:rPr>
          <w:rFonts w:asciiTheme="majorBidi" w:hAnsiTheme="majorBidi" w:cstheme="majorBidi"/>
          <w:sz w:val="24"/>
          <w:szCs w:val="24"/>
        </w:rPr>
        <w:t>Johnson, 2018)</w:t>
      </w:r>
      <w:r>
        <w:rPr>
          <w:rFonts w:ascii="Times New Roman" w:eastAsia="Times New Roman" w:hAnsi="Times New Roman" w:cs="Times New Roman"/>
          <w:sz w:val="24"/>
          <w:szCs w:val="24"/>
        </w:rPr>
        <w:t>. The application of the cases also demonstrates the financial and social losses the people face as a result of the defamation.</w:t>
      </w:r>
    </w:p>
    <w:p w14:paraId="4D366E7B" w14:textId="77777777" w:rsidR="00884175" w:rsidRDefault="008155CE" w:rsidP="00984180">
      <w:pPr>
        <w:pStyle w:val="Heading2"/>
        <w:spacing w:line="360" w:lineRule="auto"/>
      </w:pPr>
      <w:bookmarkStart w:id="4" w:name="_Toc102407189"/>
      <w:r>
        <w:t>Conclusion</w:t>
      </w:r>
      <w:bookmarkEnd w:id="4"/>
      <w:r>
        <w:t xml:space="preserve"> </w:t>
      </w:r>
    </w:p>
    <w:p w14:paraId="3C394B90"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said that due to the greed of posting an exclusive story before the competitors the </w:t>
      </w:r>
      <w:r>
        <w:rPr>
          <w:rFonts w:ascii="Times New Roman" w:eastAsia="Times New Roman" w:hAnsi="Times New Roman" w:cs="Times New Roman"/>
          <w:b/>
          <w:i/>
          <w:sz w:val="24"/>
          <w:szCs w:val="24"/>
        </w:rPr>
        <w:t>WNO</w:t>
      </w:r>
      <w:r>
        <w:rPr>
          <w:rFonts w:ascii="Times New Roman" w:eastAsia="Times New Roman" w:hAnsi="Times New Roman" w:cs="Times New Roman"/>
          <w:sz w:val="24"/>
          <w:szCs w:val="24"/>
        </w:rPr>
        <w:t xml:space="preserve"> made the wrong decision of actually printing the wrong information as news for the people to read with a catchy headline. They neglected the fact that the informatio0nm they received could be wrong. The screenshots they received were doctored images of the cheque</w:t>
      </w:r>
      <w:r w:rsidR="002A4E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book of the </w:t>
      </w:r>
      <w:r>
        <w:rPr>
          <w:rFonts w:ascii="Times New Roman" w:eastAsia="Times New Roman" w:hAnsi="Times New Roman" w:cs="Times New Roman"/>
          <w:b/>
          <w:i/>
          <w:sz w:val="24"/>
          <w:szCs w:val="24"/>
        </w:rPr>
        <w:t>FLD</w:t>
      </w:r>
      <w:r>
        <w:rPr>
          <w:rFonts w:ascii="Times New Roman" w:eastAsia="Times New Roman" w:hAnsi="Times New Roman" w:cs="Times New Roman"/>
          <w:sz w:val="24"/>
          <w:szCs w:val="24"/>
        </w:rPr>
        <w:t xml:space="preserve"> </w:t>
      </w:r>
      <w:r w:rsidR="004F6441">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The accusation was a personal acquisition made against the owner of the company that has a reputation for being extravagant. People read the news and thought that the funds of old pensioner</w:t>
      </w:r>
      <w:r w:rsidR="004F6441">
        <w:rPr>
          <w:rFonts w:ascii="Times New Roman" w:eastAsia="Times New Roman" w:hAnsi="Times New Roman" w:cs="Times New Roman"/>
          <w:sz w:val="24"/>
          <w:szCs w:val="24"/>
        </w:rPr>
        <w:t>s were being diverted towards s</w:t>
      </w:r>
      <w:r>
        <w:rPr>
          <w:rFonts w:ascii="Times New Roman" w:eastAsia="Times New Roman" w:hAnsi="Times New Roman" w:cs="Times New Roman"/>
          <w:sz w:val="24"/>
          <w:szCs w:val="24"/>
        </w:rPr>
        <w:t>upporting the lavish lifestyle of the owner. This caused significant damage to the reputation of the individual that th</w:t>
      </w:r>
      <w:r>
        <w:rPr>
          <w:rFonts w:ascii="Times New Roman" w:eastAsia="Times New Roman" w:hAnsi="Times New Roman" w:cs="Times New Roman"/>
          <w:b/>
          <w:i/>
          <w:sz w:val="24"/>
          <w:szCs w:val="24"/>
        </w:rPr>
        <w:t>e “Defamation Act of UK 2013”</w:t>
      </w:r>
      <w:r>
        <w:rPr>
          <w:rFonts w:ascii="Times New Roman" w:eastAsia="Times New Roman" w:hAnsi="Times New Roman" w:cs="Times New Roman"/>
          <w:sz w:val="24"/>
          <w:szCs w:val="24"/>
        </w:rPr>
        <w:t xml:space="preserve"> protects against and it also damages the reputation of the company as well. This is because it gives the social message to the wearers of </w:t>
      </w:r>
      <w:r>
        <w:rPr>
          <w:rFonts w:ascii="Times New Roman" w:eastAsia="Times New Roman" w:hAnsi="Times New Roman" w:cs="Times New Roman"/>
          <w:b/>
          <w:i/>
          <w:sz w:val="24"/>
          <w:szCs w:val="24"/>
        </w:rPr>
        <w:t>FLD</w:t>
      </w:r>
      <w:r>
        <w:rPr>
          <w:rFonts w:ascii="Times New Roman" w:eastAsia="Times New Roman" w:hAnsi="Times New Roman" w:cs="Times New Roman"/>
          <w:sz w:val="24"/>
          <w:szCs w:val="24"/>
        </w:rPr>
        <w:t xml:space="preserve"> cloths that they are wearing clothes the production of which happened to be at the cost of poor old people. This goodwill impairment is a serious issue for the company. </w:t>
      </w:r>
    </w:p>
    <w:p w14:paraId="7D1495D8"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also said that the study goes into significant detail about laws and regulations that have been put in place by the British government to safeguard individuals and registered organizations against defamation and libel brought against them. Various case studies have been taken into consideration to inspect similar cases in the real world and the consequences the offenders had to face. Through this, the </w:t>
      </w:r>
      <w:r>
        <w:rPr>
          <w:rFonts w:ascii="Times New Roman" w:eastAsia="Times New Roman" w:hAnsi="Times New Roman" w:cs="Times New Roman"/>
          <w:b/>
          <w:i/>
          <w:sz w:val="24"/>
          <w:szCs w:val="24"/>
        </w:rPr>
        <w:t>“due process of law”</w:t>
      </w:r>
      <w:r>
        <w:rPr>
          <w:rFonts w:ascii="Times New Roman" w:eastAsia="Times New Roman" w:hAnsi="Times New Roman" w:cs="Times New Roman"/>
          <w:sz w:val="24"/>
          <w:szCs w:val="24"/>
        </w:rPr>
        <w:t xml:space="preserve"> was also inspected by the researcher to make sure that the process of law can be noticed to have been </w:t>
      </w:r>
      <w:r w:rsidR="00C06F62">
        <w:rPr>
          <w:rFonts w:ascii="Times New Roman" w:eastAsia="Times New Roman" w:hAnsi="Times New Roman" w:cs="Times New Roman"/>
          <w:sz w:val="24"/>
          <w:szCs w:val="24"/>
        </w:rPr>
        <w:t>parallels</w:t>
      </w:r>
      <w:r>
        <w:rPr>
          <w:rFonts w:ascii="Times New Roman" w:eastAsia="Times New Roman" w:hAnsi="Times New Roman" w:cs="Times New Roman"/>
          <w:sz w:val="24"/>
          <w:szCs w:val="24"/>
        </w:rPr>
        <w:t xml:space="preserve"> drawn across the various cases. This has helped in the conclusion that the </w:t>
      </w:r>
      <w:r>
        <w:rPr>
          <w:rFonts w:ascii="Times New Roman" w:eastAsia="Times New Roman" w:hAnsi="Times New Roman" w:cs="Times New Roman"/>
          <w:b/>
          <w:i/>
          <w:sz w:val="24"/>
          <w:szCs w:val="24"/>
        </w:rPr>
        <w:t>WNO</w:t>
      </w:r>
      <w:r>
        <w:rPr>
          <w:rFonts w:ascii="Times New Roman" w:eastAsia="Times New Roman" w:hAnsi="Times New Roman" w:cs="Times New Roman"/>
          <w:sz w:val="24"/>
          <w:szCs w:val="24"/>
        </w:rPr>
        <w:t xml:space="preserve"> as per the rules needs to pay compensation to </w:t>
      </w:r>
      <w:r>
        <w:rPr>
          <w:rFonts w:ascii="Times New Roman" w:eastAsia="Times New Roman" w:hAnsi="Times New Roman" w:cs="Times New Roman"/>
          <w:b/>
          <w:i/>
          <w:sz w:val="24"/>
          <w:szCs w:val="24"/>
        </w:rPr>
        <w:t>FLD</w:t>
      </w:r>
      <w:r>
        <w:rPr>
          <w:rFonts w:ascii="Times New Roman" w:eastAsia="Times New Roman" w:hAnsi="Times New Roman" w:cs="Times New Roman"/>
          <w:sz w:val="24"/>
          <w:szCs w:val="24"/>
        </w:rPr>
        <w:t xml:space="preserve"> and needs to inform the people that the information they released through the same medium was wrong and a court may also ask them to issue an apology for this neglect and carelessness. These are the standard penalties for </w:t>
      </w:r>
      <w:r w:rsidR="004F6441">
        <w:rPr>
          <w:rFonts w:ascii="Times New Roman" w:eastAsia="Times New Roman" w:hAnsi="Times New Roman" w:cs="Times New Roman"/>
          <w:sz w:val="24"/>
          <w:szCs w:val="24"/>
        </w:rPr>
        <w:t>parties (newspapers in this case) that cause</w:t>
      </w:r>
      <w:r>
        <w:rPr>
          <w:rFonts w:ascii="Times New Roman" w:eastAsia="Times New Roman" w:hAnsi="Times New Roman" w:cs="Times New Roman"/>
          <w:sz w:val="24"/>
          <w:szCs w:val="24"/>
        </w:rPr>
        <w:t xml:space="preserve"> the defamation of the individuals (Jeon and Han, 2021). </w:t>
      </w:r>
    </w:p>
    <w:p w14:paraId="19C58B10" w14:textId="77777777" w:rsidR="00884175" w:rsidRDefault="008155CE" w:rsidP="0098418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factor that has been obtained from the study is the effects of defamation on the organization and individuals socially and legally. The legal issues of defamation have been covered by the study and this helped the process of information gathering that the future researchers may use to further their research process.</w:t>
      </w:r>
    </w:p>
    <w:p w14:paraId="4A74A793" w14:textId="77777777" w:rsidR="004F6441" w:rsidRDefault="004F6441" w:rsidP="0098418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4D862B" w14:textId="77777777" w:rsidR="004F6441" w:rsidRDefault="004F6441" w:rsidP="00984180">
      <w:pPr>
        <w:pStyle w:val="Heading1"/>
        <w:spacing w:line="360" w:lineRule="auto"/>
      </w:pPr>
      <w:bookmarkStart w:id="5" w:name="_Toc102407190"/>
      <w:r w:rsidRPr="004F6441">
        <w:t>References</w:t>
      </w:r>
      <w:bookmarkEnd w:id="5"/>
    </w:p>
    <w:p w14:paraId="512122AC" w14:textId="77777777" w:rsidR="005A3044" w:rsidRDefault="005A3044" w:rsidP="00984180">
      <w:pPr>
        <w:spacing w:before="240" w:line="360" w:lineRule="auto"/>
        <w:rPr>
          <w:rFonts w:asciiTheme="majorBidi" w:hAnsiTheme="majorBidi" w:cstheme="majorBidi"/>
          <w:sz w:val="24"/>
          <w:szCs w:val="24"/>
        </w:rPr>
      </w:pPr>
      <w:r w:rsidRPr="002D0B9B">
        <w:rPr>
          <w:rFonts w:asciiTheme="majorBidi" w:hAnsiTheme="majorBidi" w:cstheme="majorBidi"/>
          <w:sz w:val="24"/>
          <w:szCs w:val="24"/>
        </w:rPr>
        <w:t xml:space="preserve">Baptista, J.P. and </w:t>
      </w:r>
      <w:proofErr w:type="spellStart"/>
      <w:r w:rsidRPr="002D0B9B">
        <w:rPr>
          <w:rFonts w:asciiTheme="majorBidi" w:hAnsiTheme="majorBidi" w:cstheme="majorBidi"/>
          <w:sz w:val="24"/>
          <w:szCs w:val="24"/>
        </w:rPr>
        <w:t>Gradim</w:t>
      </w:r>
      <w:proofErr w:type="spellEnd"/>
      <w:r w:rsidRPr="002D0B9B">
        <w:rPr>
          <w:rFonts w:asciiTheme="majorBidi" w:hAnsiTheme="majorBidi" w:cstheme="majorBidi"/>
          <w:sz w:val="24"/>
          <w:szCs w:val="24"/>
        </w:rPr>
        <w:t>, A., 2020. Understanding fake news consumption: A review. </w:t>
      </w:r>
      <w:r w:rsidRPr="002D0B9B">
        <w:rPr>
          <w:rFonts w:asciiTheme="majorBidi" w:hAnsiTheme="majorBidi" w:cstheme="majorBidi"/>
          <w:i/>
          <w:iCs/>
          <w:sz w:val="24"/>
          <w:szCs w:val="24"/>
        </w:rPr>
        <w:t>Social Sciences</w:t>
      </w:r>
      <w:r w:rsidRPr="002D0B9B">
        <w:rPr>
          <w:rFonts w:asciiTheme="majorBidi" w:hAnsiTheme="majorBidi" w:cstheme="majorBidi"/>
          <w:sz w:val="24"/>
          <w:szCs w:val="24"/>
        </w:rPr>
        <w:t>, </w:t>
      </w:r>
      <w:r w:rsidRPr="002D0B9B">
        <w:rPr>
          <w:rFonts w:asciiTheme="majorBidi" w:hAnsiTheme="majorBidi" w:cstheme="majorBidi"/>
          <w:i/>
          <w:iCs/>
          <w:sz w:val="24"/>
          <w:szCs w:val="24"/>
        </w:rPr>
        <w:t>9</w:t>
      </w:r>
      <w:r w:rsidRPr="002D0B9B">
        <w:rPr>
          <w:rFonts w:asciiTheme="majorBidi" w:hAnsiTheme="majorBidi" w:cstheme="majorBidi"/>
          <w:sz w:val="24"/>
          <w:szCs w:val="24"/>
        </w:rPr>
        <w:t>(10), p.185.</w:t>
      </w:r>
    </w:p>
    <w:p w14:paraId="7F3BEE7B" w14:textId="77777777" w:rsidR="005A3044" w:rsidRDefault="005A3044" w:rsidP="00984180">
      <w:pPr>
        <w:spacing w:before="240" w:line="360" w:lineRule="auto"/>
        <w:rPr>
          <w:rFonts w:asciiTheme="majorBidi" w:hAnsiTheme="majorBidi" w:cstheme="majorBidi"/>
          <w:sz w:val="24"/>
          <w:szCs w:val="24"/>
        </w:rPr>
      </w:pPr>
      <w:r w:rsidRPr="009C6827">
        <w:rPr>
          <w:rFonts w:asciiTheme="majorBidi" w:hAnsiTheme="majorBidi" w:cstheme="majorBidi"/>
          <w:sz w:val="24"/>
          <w:szCs w:val="24"/>
        </w:rPr>
        <w:t>Baum, M.A. and Potter, P.B., 2019. Media, public opinion, and foreign policy in the age of social media. </w:t>
      </w:r>
      <w:r w:rsidRPr="009C6827">
        <w:rPr>
          <w:rFonts w:asciiTheme="majorBidi" w:hAnsiTheme="majorBidi" w:cstheme="majorBidi"/>
          <w:i/>
          <w:iCs/>
          <w:sz w:val="24"/>
          <w:szCs w:val="24"/>
        </w:rPr>
        <w:t>The Journal of Politics</w:t>
      </w:r>
      <w:r w:rsidRPr="009C6827">
        <w:rPr>
          <w:rFonts w:asciiTheme="majorBidi" w:hAnsiTheme="majorBidi" w:cstheme="majorBidi"/>
          <w:sz w:val="24"/>
          <w:szCs w:val="24"/>
        </w:rPr>
        <w:t>, </w:t>
      </w:r>
      <w:r w:rsidRPr="009C6827">
        <w:rPr>
          <w:rFonts w:asciiTheme="majorBidi" w:hAnsiTheme="majorBidi" w:cstheme="majorBidi"/>
          <w:i/>
          <w:iCs/>
          <w:sz w:val="24"/>
          <w:szCs w:val="24"/>
        </w:rPr>
        <w:t>81</w:t>
      </w:r>
      <w:r w:rsidRPr="009C6827">
        <w:rPr>
          <w:rFonts w:asciiTheme="majorBidi" w:hAnsiTheme="majorBidi" w:cstheme="majorBidi"/>
          <w:sz w:val="24"/>
          <w:szCs w:val="24"/>
        </w:rPr>
        <w:t>(2), pp.747-756.</w:t>
      </w:r>
    </w:p>
    <w:p w14:paraId="3938E842" w14:textId="77777777" w:rsidR="005A3044" w:rsidRDefault="005A3044" w:rsidP="00984180">
      <w:pPr>
        <w:spacing w:before="240" w:line="360" w:lineRule="auto"/>
        <w:rPr>
          <w:rFonts w:asciiTheme="majorBidi" w:hAnsiTheme="majorBidi" w:cstheme="majorBidi"/>
          <w:sz w:val="24"/>
          <w:szCs w:val="24"/>
        </w:rPr>
      </w:pPr>
      <w:proofErr w:type="spellStart"/>
      <w:r w:rsidRPr="00606339">
        <w:rPr>
          <w:rFonts w:asciiTheme="majorBidi" w:hAnsiTheme="majorBidi" w:cstheme="majorBidi"/>
          <w:sz w:val="24"/>
          <w:szCs w:val="24"/>
        </w:rPr>
        <w:t>Croskery</w:t>
      </w:r>
      <w:proofErr w:type="spellEnd"/>
      <w:r w:rsidRPr="00606339">
        <w:rPr>
          <w:rFonts w:asciiTheme="majorBidi" w:hAnsiTheme="majorBidi" w:cstheme="majorBidi"/>
          <w:sz w:val="24"/>
          <w:szCs w:val="24"/>
        </w:rPr>
        <w:t>, E., 2018. Setting the bar for defamation claims in New Zealand: The twin-track approach.</w:t>
      </w:r>
    </w:p>
    <w:p w14:paraId="57330451" w14:textId="77777777" w:rsidR="005A3044" w:rsidRDefault="005A3044" w:rsidP="00984180">
      <w:pPr>
        <w:spacing w:before="240" w:line="360" w:lineRule="auto"/>
        <w:rPr>
          <w:rFonts w:asciiTheme="majorBidi" w:hAnsiTheme="majorBidi" w:cstheme="majorBidi"/>
          <w:sz w:val="24"/>
          <w:szCs w:val="24"/>
        </w:rPr>
      </w:pPr>
      <w:proofErr w:type="spellStart"/>
      <w:r w:rsidRPr="00C265C6">
        <w:rPr>
          <w:rFonts w:asciiTheme="majorBidi" w:hAnsiTheme="majorBidi" w:cstheme="majorBidi"/>
          <w:sz w:val="24"/>
          <w:szCs w:val="24"/>
        </w:rPr>
        <w:t>Hilser</w:t>
      </w:r>
      <w:proofErr w:type="spellEnd"/>
      <w:r w:rsidRPr="00C265C6">
        <w:rPr>
          <w:rFonts w:asciiTheme="majorBidi" w:hAnsiTheme="majorBidi" w:cstheme="majorBidi"/>
          <w:sz w:val="24"/>
          <w:szCs w:val="24"/>
        </w:rPr>
        <w:t xml:space="preserve">, M.E., 2020. England and </w:t>
      </w:r>
      <w:proofErr w:type="spellStart"/>
      <w:r w:rsidRPr="00C265C6">
        <w:rPr>
          <w:rFonts w:asciiTheme="majorBidi" w:hAnsiTheme="majorBidi" w:cstheme="majorBidi"/>
          <w:sz w:val="24"/>
          <w:szCs w:val="24"/>
        </w:rPr>
        <w:t>Wales'</w:t>
      </w:r>
      <w:proofErr w:type="spellEnd"/>
      <w:r w:rsidRPr="00C265C6">
        <w:rPr>
          <w:rFonts w:asciiTheme="majorBidi" w:hAnsiTheme="majorBidi" w:cstheme="majorBidi"/>
          <w:sz w:val="24"/>
          <w:szCs w:val="24"/>
        </w:rPr>
        <w:t xml:space="preserve"> Defamation Act 2013 and the Public Interest Defense: An Emphasis toward.</w:t>
      </w:r>
    </w:p>
    <w:p w14:paraId="5B39772F" w14:textId="77777777" w:rsidR="005A3044" w:rsidRDefault="005A3044" w:rsidP="00984180">
      <w:pPr>
        <w:spacing w:before="240" w:line="360" w:lineRule="auto"/>
        <w:rPr>
          <w:rFonts w:asciiTheme="majorBidi" w:hAnsiTheme="majorBidi" w:cstheme="majorBidi"/>
          <w:sz w:val="24"/>
          <w:szCs w:val="24"/>
        </w:rPr>
      </w:pPr>
      <w:r w:rsidRPr="00762141">
        <w:rPr>
          <w:rFonts w:asciiTheme="majorBidi" w:hAnsiTheme="majorBidi" w:cstheme="majorBidi"/>
          <w:sz w:val="24"/>
          <w:szCs w:val="24"/>
        </w:rPr>
        <w:t>hudoc.echr.coe.int</w:t>
      </w:r>
      <w:r>
        <w:rPr>
          <w:rFonts w:asciiTheme="majorBidi" w:hAnsiTheme="majorBidi" w:cstheme="majorBidi"/>
          <w:sz w:val="24"/>
          <w:szCs w:val="24"/>
        </w:rPr>
        <w:t xml:space="preserve"> (2022) </w:t>
      </w:r>
      <w:r w:rsidRPr="00B96AAD">
        <w:rPr>
          <w:rFonts w:asciiTheme="majorBidi" w:hAnsiTheme="majorBidi" w:cstheme="majorBidi"/>
          <w:i/>
          <w:iCs/>
          <w:sz w:val="24"/>
          <w:szCs w:val="24"/>
        </w:rPr>
        <w:t>A v United Kingdom (2010).</w:t>
      </w:r>
      <w:r>
        <w:rPr>
          <w:rFonts w:asciiTheme="majorBidi" w:hAnsiTheme="majorBidi" w:cstheme="majorBidi"/>
          <w:sz w:val="24"/>
          <w:szCs w:val="24"/>
        </w:rPr>
        <w:t xml:space="preserve"> Available at: </w:t>
      </w:r>
      <w:r w:rsidRPr="00762141">
        <w:rPr>
          <w:rFonts w:asciiTheme="majorBidi" w:hAnsiTheme="majorBidi" w:cstheme="majorBidi"/>
          <w:sz w:val="24"/>
          <w:szCs w:val="24"/>
        </w:rPr>
        <w:t>https://hudoc.echr.coe.int/fre#{%22itemid%</w:t>
      </w:r>
      <w:proofErr w:type="gramStart"/>
      <w:r w:rsidRPr="00762141">
        <w:rPr>
          <w:rFonts w:asciiTheme="majorBidi" w:hAnsiTheme="majorBidi" w:cstheme="majorBidi"/>
          <w:sz w:val="24"/>
          <w:szCs w:val="24"/>
        </w:rPr>
        <w:t>22:[</w:t>
      </w:r>
      <w:proofErr w:type="gramEnd"/>
      <w:r w:rsidRPr="00762141">
        <w:rPr>
          <w:rFonts w:asciiTheme="majorBidi" w:hAnsiTheme="majorBidi" w:cstheme="majorBidi"/>
          <w:sz w:val="24"/>
          <w:szCs w:val="24"/>
        </w:rPr>
        <w:t>%22001-60822%22]}</w:t>
      </w:r>
      <w:r w:rsidRPr="006C2DAE">
        <w:rPr>
          <w:rFonts w:asciiTheme="majorBidi" w:hAnsiTheme="majorBidi" w:cstheme="majorBidi"/>
          <w:sz w:val="24"/>
          <w:szCs w:val="24"/>
        </w:rPr>
        <w:t xml:space="preserve"> </w:t>
      </w:r>
      <w:r>
        <w:rPr>
          <w:rFonts w:asciiTheme="majorBidi" w:hAnsiTheme="majorBidi" w:cstheme="majorBidi"/>
          <w:sz w:val="24"/>
          <w:szCs w:val="24"/>
        </w:rPr>
        <w:t>[Accessed on: 2nd May, 2022]</w:t>
      </w:r>
    </w:p>
    <w:p w14:paraId="469E2528" w14:textId="77777777" w:rsidR="005A3044" w:rsidRDefault="005A3044" w:rsidP="00984180">
      <w:pPr>
        <w:spacing w:before="240" w:line="360" w:lineRule="auto"/>
        <w:rPr>
          <w:rFonts w:asciiTheme="majorBidi" w:hAnsiTheme="majorBidi" w:cstheme="majorBidi"/>
          <w:sz w:val="24"/>
          <w:szCs w:val="24"/>
        </w:rPr>
      </w:pPr>
      <w:r w:rsidRPr="00896CCE">
        <w:rPr>
          <w:rFonts w:asciiTheme="majorBidi" w:hAnsiTheme="majorBidi" w:cstheme="majorBidi"/>
          <w:sz w:val="24"/>
          <w:szCs w:val="24"/>
        </w:rPr>
        <w:t>Jeon, B.J. and Han, H.S., 2021. A Study on Precedents about Defamation by Ghost Surgery Disclosure and Its Implication. </w:t>
      </w:r>
      <w:r w:rsidRPr="00896CCE">
        <w:rPr>
          <w:rFonts w:asciiTheme="majorBidi" w:hAnsiTheme="majorBidi" w:cstheme="majorBidi"/>
          <w:i/>
          <w:iCs/>
          <w:sz w:val="24"/>
          <w:szCs w:val="24"/>
        </w:rPr>
        <w:t>The Journal of the Korea Contents Association</w:t>
      </w:r>
      <w:r w:rsidRPr="00896CCE">
        <w:rPr>
          <w:rFonts w:asciiTheme="majorBidi" w:hAnsiTheme="majorBidi" w:cstheme="majorBidi"/>
          <w:sz w:val="24"/>
          <w:szCs w:val="24"/>
        </w:rPr>
        <w:t>, </w:t>
      </w:r>
      <w:r w:rsidRPr="00896CCE">
        <w:rPr>
          <w:rFonts w:asciiTheme="majorBidi" w:hAnsiTheme="majorBidi" w:cstheme="majorBidi"/>
          <w:i/>
          <w:iCs/>
          <w:sz w:val="24"/>
          <w:szCs w:val="24"/>
        </w:rPr>
        <w:t>21</w:t>
      </w:r>
      <w:r w:rsidRPr="00896CCE">
        <w:rPr>
          <w:rFonts w:asciiTheme="majorBidi" w:hAnsiTheme="majorBidi" w:cstheme="majorBidi"/>
          <w:sz w:val="24"/>
          <w:szCs w:val="24"/>
        </w:rPr>
        <w:t>(3), pp.634-644.</w:t>
      </w:r>
    </w:p>
    <w:p w14:paraId="3C045CA1" w14:textId="77777777" w:rsidR="005A3044" w:rsidRDefault="005A3044" w:rsidP="00984180">
      <w:pPr>
        <w:spacing w:before="240" w:line="360" w:lineRule="auto"/>
        <w:rPr>
          <w:rFonts w:asciiTheme="majorBidi" w:hAnsiTheme="majorBidi" w:cstheme="majorBidi"/>
          <w:sz w:val="24"/>
          <w:szCs w:val="24"/>
        </w:rPr>
      </w:pPr>
      <w:r>
        <w:rPr>
          <w:rFonts w:asciiTheme="majorBidi" w:hAnsiTheme="majorBidi" w:cstheme="majorBidi"/>
          <w:sz w:val="24"/>
          <w:szCs w:val="24"/>
        </w:rPr>
        <w:t>Lawteacher.net (2022</w:t>
      </w:r>
      <w:proofErr w:type="gramStart"/>
      <w:r>
        <w:rPr>
          <w:rFonts w:asciiTheme="majorBidi" w:hAnsiTheme="majorBidi" w:cstheme="majorBidi"/>
          <w:sz w:val="24"/>
          <w:szCs w:val="24"/>
        </w:rPr>
        <w:t xml:space="preserve">) </w:t>
      </w:r>
      <w:r>
        <w:rPr>
          <w:rFonts w:asciiTheme="majorBidi" w:hAnsiTheme="majorBidi" w:cstheme="majorBidi"/>
          <w:i/>
          <w:iCs/>
          <w:sz w:val="24"/>
          <w:szCs w:val="24"/>
        </w:rPr>
        <w:t xml:space="preserve"> sim</w:t>
      </w:r>
      <w:proofErr w:type="gramEnd"/>
      <w:r>
        <w:rPr>
          <w:rFonts w:asciiTheme="majorBidi" w:hAnsiTheme="majorBidi" w:cstheme="majorBidi"/>
          <w:i/>
          <w:iCs/>
          <w:sz w:val="24"/>
          <w:szCs w:val="24"/>
        </w:rPr>
        <w:t xml:space="preserve"> v stretch.</w:t>
      </w:r>
      <w:r>
        <w:rPr>
          <w:rFonts w:asciiTheme="majorBidi" w:hAnsiTheme="majorBidi" w:cstheme="majorBidi"/>
          <w:sz w:val="24"/>
          <w:szCs w:val="24"/>
        </w:rPr>
        <w:t xml:space="preserve"> Available at: </w:t>
      </w:r>
      <w:r w:rsidRPr="006C2DAE">
        <w:rPr>
          <w:rFonts w:asciiTheme="majorBidi" w:hAnsiTheme="majorBidi" w:cstheme="majorBidi"/>
          <w:sz w:val="24"/>
          <w:szCs w:val="24"/>
        </w:rPr>
        <w:t>https://www.lawteacher.net/cases/sim-v-stretch.php</w:t>
      </w:r>
      <w:r>
        <w:rPr>
          <w:rFonts w:asciiTheme="majorBidi" w:hAnsiTheme="majorBidi" w:cstheme="majorBidi"/>
          <w:sz w:val="24"/>
          <w:szCs w:val="24"/>
        </w:rPr>
        <w:t xml:space="preserve"> [Accessed on: 2nd May, 2022]</w:t>
      </w:r>
    </w:p>
    <w:p w14:paraId="0E6251F3" w14:textId="77777777" w:rsidR="005A3044" w:rsidRDefault="005A3044" w:rsidP="00984180">
      <w:pPr>
        <w:spacing w:before="240" w:line="360" w:lineRule="auto"/>
        <w:rPr>
          <w:rFonts w:asciiTheme="majorBidi" w:hAnsiTheme="majorBidi" w:cstheme="majorBidi"/>
          <w:color w:val="222222"/>
          <w:sz w:val="24"/>
          <w:szCs w:val="24"/>
          <w:shd w:val="clear" w:color="auto" w:fill="FFFFFF"/>
        </w:rPr>
      </w:pPr>
      <w:r w:rsidRPr="005F3695">
        <w:rPr>
          <w:rFonts w:asciiTheme="majorBidi" w:hAnsiTheme="majorBidi" w:cstheme="majorBidi"/>
          <w:color w:val="222222"/>
          <w:sz w:val="24"/>
          <w:szCs w:val="24"/>
          <w:shd w:val="clear" w:color="auto" w:fill="FFFFFF"/>
        </w:rPr>
        <w:t>Lindsay, B., 2019. The reform of defamation law in Scotland. </w:t>
      </w:r>
      <w:r w:rsidRPr="005F3695">
        <w:rPr>
          <w:rFonts w:asciiTheme="majorBidi" w:hAnsiTheme="majorBidi" w:cstheme="majorBidi"/>
          <w:i/>
          <w:iCs/>
          <w:color w:val="222222"/>
          <w:sz w:val="24"/>
          <w:szCs w:val="24"/>
          <w:shd w:val="clear" w:color="auto" w:fill="FFFFFF"/>
        </w:rPr>
        <w:t>Media and Arts Law Review</w:t>
      </w:r>
      <w:r w:rsidRPr="005F3695">
        <w:rPr>
          <w:rFonts w:asciiTheme="majorBidi" w:hAnsiTheme="majorBidi" w:cstheme="majorBidi"/>
          <w:color w:val="222222"/>
          <w:sz w:val="24"/>
          <w:szCs w:val="24"/>
          <w:shd w:val="clear" w:color="auto" w:fill="FFFFFF"/>
        </w:rPr>
        <w:t>, </w:t>
      </w:r>
      <w:r w:rsidRPr="005F3695">
        <w:rPr>
          <w:rFonts w:asciiTheme="majorBidi" w:hAnsiTheme="majorBidi" w:cstheme="majorBidi"/>
          <w:i/>
          <w:iCs/>
          <w:color w:val="222222"/>
          <w:sz w:val="24"/>
          <w:szCs w:val="24"/>
          <w:shd w:val="clear" w:color="auto" w:fill="FFFFFF"/>
        </w:rPr>
        <w:t>23</w:t>
      </w:r>
      <w:r w:rsidRPr="005F3695">
        <w:rPr>
          <w:rFonts w:asciiTheme="majorBidi" w:hAnsiTheme="majorBidi" w:cstheme="majorBidi"/>
          <w:color w:val="222222"/>
          <w:sz w:val="24"/>
          <w:szCs w:val="24"/>
          <w:shd w:val="clear" w:color="auto" w:fill="FFFFFF"/>
        </w:rPr>
        <w:t>(1), pp.109-114.</w:t>
      </w:r>
    </w:p>
    <w:p w14:paraId="6CEE995D" w14:textId="77777777" w:rsidR="005A3044" w:rsidRPr="005F3695" w:rsidRDefault="005A3044" w:rsidP="00984180">
      <w:pPr>
        <w:spacing w:before="240" w:line="360" w:lineRule="auto"/>
        <w:rPr>
          <w:rFonts w:asciiTheme="majorBidi" w:hAnsiTheme="majorBidi" w:cstheme="majorBidi"/>
          <w:sz w:val="24"/>
          <w:szCs w:val="24"/>
        </w:rPr>
      </w:pPr>
      <w:r w:rsidRPr="000141AA">
        <w:rPr>
          <w:rFonts w:asciiTheme="majorBidi" w:hAnsiTheme="majorBidi" w:cstheme="majorBidi"/>
          <w:sz w:val="24"/>
          <w:szCs w:val="24"/>
        </w:rPr>
        <w:t xml:space="preserve">Long, A.B., 2021. All I Really Need to Know About Defamation Law in the 21st Century I Learned </w:t>
      </w:r>
      <w:proofErr w:type="gramStart"/>
      <w:r w:rsidRPr="000141AA">
        <w:rPr>
          <w:rFonts w:asciiTheme="majorBidi" w:hAnsiTheme="majorBidi" w:cstheme="majorBidi"/>
          <w:sz w:val="24"/>
          <w:szCs w:val="24"/>
        </w:rPr>
        <w:t>From</w:t>
      </w:r>
      <w:proofErr w:type="gramEnd"/>
      <w:r w:rsidRPr="000141AA">
        <w:rPr>
          <w:rFonts w:asciiTheme="majorBidi" w:hAnsiTheme="majorBidi" w:cstheme="majorBidi"/>
          <w:sz w:val="24"/>
          <w:szCs w:val="24"/>
        </w:rPr>
        <w:t xml:space="preserve"> Watching Hulk Hogan. </w:t>
      </w:r>
      <w:r w:rsidRPr="000141AA">
        <w:rPr>
          <w:rFonts w:asciiTheme="majorBidi" w:hAnsiTheme="majorBidi" w:cstheme="majorBidi"/>
          <w:i/>
          <w:iCs/>
          <w:sz w:val="24"/>
          <w:szCs w:val="24"/>
        </w:rPr>
        <w:t>Available at SSRN 3885850</w:t>
      </w:r>
      <w:r w:rsidRPr="000141AA">
        <w:rPr>
          <w:rFonts w:asciiTheme="majorBidi" w:hAnsiTheme="majorBidi" w:cstheme="majorBidi"/>
          <w:sz w:val="24"/>
          <w:szCs w:val="24"/>
        </w:rPr>
        <w:t>.</w:t>
      </w:r>
    </w:p>
    <w:p w14:paraId="187E6692" w14:textId="77777777" w:rsidR="005A3044" w:rsidRDefault="005A3044" w:rsidP="00984180">
      <w:pPr>
        <w:spacing w:before="240" w:line="360" w:lineRule="auto"/>
        <w:rPr>
          <w:rFonts w:asciiTheme="majorBidi" w:hAnsiTheme="majorBidi" w:cstheme="majorBidi"/>
          <w:sz w:val="24"/>
          <w:szCs w:val="24"/>
        </w:rPr>
      </w:pPr>
      <w:r w:rsidRPr="00390890">
        <w:rPr>
          <w:rFonts w:asciiTheme="majorBidi" w:hAnsiTheme="majorBidi" w:cstheme="majorBidi"/>
          <w:sz w:val="24"/>
          <w:szCs w:val="24"/>
        </w:rPr>
        <w:t>Mittal, S., 2021. </w:t>
      </w:r>
      <w:r w:rsidRPr="00390890">
        <w:rPr>
          <w:rFonts w:asciiTheme="majorBidi" w:hAnsiTheme="majorBidi" w:cstheme="majorBidi"/>
          <w:i/>
          <w:iCs/>
          <w:sz w:val="24"/>
          <w:szCs w:val="24"/>
        </w:rPr>
        <w:t>The Law of Online Defamation in United Kingdom and United States: Contrasting Thought Process of Respect for Reputation versus Freedom of Expression</w:t>
      </w:r>
      <w:r w:rsidRPr="00390890">
        <w:rPr>
          <w:rFonts w:asciiTheme="majorBidi" w:hAnsiTheme="majorBidi" w:cstheme="majorBidi"/>
          <w:sz w:val="24"/>
          <w:szCs w:val="24"/>
        </w:rPr>
        <w:t xml:space="preserve"> (No. 6688). </w:t>
      </w:r>
      <w:proofErr w:type="spellStart"/>
      <w:r w:rsidRPr="00390890">
        <w:rPr>
          <w:rFonts w:asciiTheme="majorBidi" w:hAnsiTheme="majorBidi" w:cstheme="majorBidi"/>
          <w:sz w:val="24"/>
          <w:szCs w:val="24"/>
        </w:rPr>
        <w:t>EasyChair</w:t>
      </w:r>
      <w:proofErr w:type="spellEnd"/>
      <w:r w:rsidRPr="00390890">
        <w:rPr>
          <w:rFonts w:asciiTheme="majorBidi" w:hAnsiTheme="majorBidi" w:cstheme="majorBidi"/>
          <w:sz w:val="24"/>
          <w:szCs w:val="24"/>
        </w:rPr>
        <w:t>.</w:t>
      </w:r>
    </w:p>
    <w:p w14:paraId="4431A42A" w14:textId="77777777" w:rsidR="005A3044" w:rsidRDefault="005A3044" w:rsidP="00984180">
      <w:pPr>
        <w:spacing w:before="240" w:line="360" w:lineRule="auto"/>
        <w:rPr>
          <w:rFonts w:asciiTheme="majorBidi" w:hAnsiTheme="majorBidi" w:cstheme="majorBidi"/>
          <w:sz w:val="24"/>
          <w:szCs w:val="24"/>
        </w:rPr>
      </w:pPr>
      <w:r w:rsidRPr="00C265C6">
        <w:rPr>
          <w:rFonts w:asciiTheme="majorBidi" w:hAnsiTheme="majorBidi" w:cstheme="majorBidi"/>
          <w:sz w:val="24"/>
          <w:szCs w:val="24"/>
        </w:rPr>
        <w:t>Young, H., 2018. Reynolds V Times Newspapers. </w:t>
      </w:r>
      <w:r w:rsidRPr="00C265C6">
        <w:rPr>
          <w:rFonts w:asciiTheme="majorBidi" w:hAnsiTheme="majorBidi" w:cstheme="majorBidi"/>
          <w:i/>
          <w:iCs/>
          <w:sz w:val="24"/>
          <w:szCs w:val="24"/>
        </w:rPr>
        <w:t>Landmark Cases in Defamation Law (Sydney: Hart Publishing, 2019)</w:t>
      </w:r>
      <w:r w:rsidRPr="00C265C6">
        <w:rPr>
          <w:rFonts w:asciiTheme="majorBidi" w:hAnsiTheme="majorBidi" w:cstheme="majorBidi"/>
          <w:sz w:val="24"/>
          <w:szCs w:val="24"/>
        </w:rPr>
        <w:t>.</w:t>
      </w:r>
    </w:p>
    <w:p w14:paraId="3F73B0C8" w14:textId="77777777" w:rsidR="004F6441" w:rsidRPr="001747A6" w:rsidRDefault="001747A6" w:rsidP="00984180">
      <w:pPr>
        <w:pStyle w:val="Normal1"/>
        <w:spacing w:before="240" w:line="360" w:lineRule="auto"/>
        <w:rPr>
          <w:rFonts w:asciiTheme="majorBidi" w:hAnsiTheme="majorBidi" w:cstheme="majorBidi"/>
          <w:sz w:val="24"/>
          <w:szCs w:val="24"/>
        </w:rPr>
      </w:pPr>
      <w:proofErr w:type="spellStart"/>
      <w:r w:rsidRPr="001747A6">
        <w:rPr>
          <w:rFonts w:asciiTheme="majorBidi" w:hAnsiTheme="majorBidi" w:cstheme="majorBidi"/>
          <w:sz w:val="24"/>
          <w:szCs w:val="24"/>
        </w:rPr>
        <w:t>Arek</w:t>
      </w:r>
      <w:proofErr w:type="spellEnd"/>
      <w:r w:rsidRPr="001747A6">
        <w:rPr>
          <w:rFonts w:asciiTheme="majorBidi" w:hAnsiTheme="majorBidi" w:cstheme="majorBidi"/>
          <w:sz w:val="24"/>
          <w:szCs w:val="24"/>
        </w:rPr>
        <w:t xml:space="preserve">, B.L. and </w:t>
      </w:r>
      <w:proofErr w:type="spellStart"/>
      <w:r w:rsidRPr="001747A6">
        <w:rPr>
          <w:rFonts w:asciiTheme="majorBidi" w:hAnsiTheme="majorBidi" w:cstheme="majorBidi"/>
          <w:sz w:val="24"/>
          <w:szCs w:val="24"/>
        </w:rPr>
        <w:t>Ma'ruf</w:t>
      </w:r>
      <w:proofErr w:type="spellEnd"/>
      <w:r w:rsidRPr="001747A6">
        <w:rPr>
          <w:rFonts w:asciiTheme="majorBidi" w:hAnsiTheme="majorBidi" w:cstheme="majorBidi"/>
          <w:sz w:val="24"/>
          <w:szCs w:val="24"/>
        </w:rPr>
        <w:t>, U., 2021. Criminal Responsibility of Criminals Defamation on Advocate Name. </w:t>
      </w:r>
      <w:proofErr w:type="spellStart"/>
      <w:r w:rsidRPr="001747A6">
        <w:rPr>
          <w:rFonts w:asciiTheme="majorBidi" w:hAnsiTheme="majorBidi" w:cstheme="majorBidi"/>
          <w:i/>
          <w:iCs/>
          <w:sz w:val="24"/>
          <w:szCs w:val="24"/>
        </w:rPr>
        <w:t>Jurnal</w:t>
      </w:r>
      <w:proofErr w:type="spellEnd"/>
      <w:r w:rsidRPr="001747A6">
        <w:rPr>
          <w:rFonts w:asciiTheme="majorBidi" w:hAnsiTheme="majorBidi" w:cstheme="majorBidi"/>
          <w:i/>
          <w:iCs/>
          <w:sz w:val="24"/>
          <w:szCs w:val="24"/>
        </w:rPr>
        <w:t xml:space="preserve"> Daulat Hukum</w:t>
      </w:r>
      <w:r w:rsidRPr="001747A6">
        <w:rPr>
          <w:rFonts w:asciiTheme="majorBidi" w:hAnsiTheme="majorBidi" w:cstheme="majorBidi"/>
          <w:sz w:val="24"/>
          <w:szCs w:val="24"/>
        </w:rPr>
        <w:t>, </w:t>
      </w:r>
      <w:r w:rsidRPr="001747A6">
        <w:rPr>
          <w:rFonts w:asciiTheme="majorBidi" w:hAnsiTheme="majorBidi" w:cstheme="majorBidi"/>
          <w:i/>
          <w:iCs/>
          <w:sz w:val="24"/>
          <w:szCs w:val="24"/>
        </w:rPr>
        <w:t>3</w:t>
      </w:r>
      <w:r w:rsidRPr="001747A6">
        <w:rPr>
          <w:rFonts w:asciiTheme="majorBidi" w:hAnsiTheme="majorBidi" w:cstheme="majorBidi"/>
          <w:sz w:val="24"/>
          <w:szCs w:val="24"/>
        </w:rPr>
        <w:t>(4), pp.419-427.</w:t>
      </w:r>
    </w:p>
    <w:p w14:paraId="5451B41C" w14:textId="77777777" w:rsidR="00884175" w:rsidRDefault="001747A6" w:rsidP="00984180">
      <w:pPr>
        <w:pStyle w:val="Normal1"/>
        <w:spacing w:before="200" w:line="360" w:lineRule="auto"/>
        <w:jc w:val="both"/>
        <w:rPr>
          <w:rFonts w:asciiTheme="majorBidi" w:hAnsiTheme="majorBidi" w:cstheme="majorBidi"/>
          <w:sz w:val="24"/>
          <w:szCs w:val="24"/>
        </w:rPr>
      </w:pPr>
      <w:r w:rsidRPr="00697BBD">
        <w:rPr>
          <w:rFonts w:asciiTheme="majorBidi" w:hAnsiTheme="majorBidi" w:cstheme="majorBidi"/>
          <w:sz w:val="24"/>
          <w:szCs w:val="24"/>
        </w:rPr>
        <w:t>Vic</w:t>
      </w:r>
      <w:r w:rsidR="00C06F62">
        <w:rPr>
          <w:rFonts w:asciiTheme="majorBidi" w:hAnsiTheme="majorBidi" w:cstheme="majorBidi"/>
          <w:sz w:val="24"/>
          <w:szCs w:val="24"/>
        </w:rPr>
        <w:t>k, D.W. and Macpherson, L., 2018</w:t>
      </w:r>
      <w:r w:rsidRPr="00697BBD">
        <w:rPr>
          <w:rFonts w:asciiTheme="majorBidi" w:hAnsiTheme="majorBidi" w:cstheme="majorBidi"/>
          <w:sz w:val="24"/>
          <w:szCs w:val="24"/>
        </w:rPr>
        <w:t xml:space="preserve">. An </w:t>
      </w:r>
      <w:proofErr w:type="spellStart"/>
      <w:r w:rsidRPr="00697BBD">
        <w:rPr>
          <w:rFonts w:asciiTheme="majorBidi" w:hAnsiTheme="majorBidi" w:cstheme="majorBidi"/>
          <w:sz w:val="24"/>
          <w:szCs w:val="24"/>
        </w:rPr>
        <w:t>Oppurtunity</w:t>
      </w:r>
      <w:proofErr w:type="spellEnd"/>
      <w:r w:rsidRPr="00697BBD">
        <w:rPr>
          <w:rFonts w:asciiTheme="majorBidi" w:hAnsiTheme="majorBidi" w:cstheme="majorBidi"/>
          <w:sz w:val="24"/>
          <w:szCs w:val="24"/>
        </w:rPr>
        <w:t xml:space="preserve"> Lost: The United Kingdom's Failed Reform of Defamation Law. </w:t>
      </w:r>
      <w:r w:rsidRPr="00697BBD">
        <w:rPr>
          <w:rFonts w:asciiTheme="majorBidi" w:hAnsiTheme="majorBidi" w:cstheme="majorBidi"/>
          <w:i/>
          <w:iCs/>
          <w:sz w:val="24"/>
          <w:szCs w:val="24"/>
        </w:rPr>
        <w:t>Fed. Comm. LJ</w:t>
      </w:r>
      <w:r w:rsidRPr="00697BBD">
        <w:rPr>
          <w:rFonts w:asciiTheme="majorBidi" w:hAnsiTheme="majorBidi" w:cstheme="majorBidi"/>
          <w:sz w:val="24"/>
          <w:szCs w:val="24"/>
        </w:rPr>
        <w:t>, </w:t>
      </w:r>
      <w:r w:rsidRPr="00697BBD">
        <w:rPr>
          <w:rFonts w:asciiTheme="majorBidi" w:hAnsiTheme="majorBidi" w:cstheme="majorBidi"/>
          <w:i/>
          <w:iCs/>
          <w:sz w:val="24"/>
          <w:szCs w:val="24"/>
        </w:rPr>
        <w:t>49</w:t>
      </w:r>
      <w:r w:rsidRPr="00697BBD">
        <w:rPr>
          <w:rFonts w:asciiTheme="majorBidi" w:hAnsiTheme="majorBidi" w:cstheme="majorBidi"/>
          <w:sz w:val="24"/>
          <w:szCs w:val="24"/>
        </w:rPr>
        <w:t>, p.621.</w:t>
      </w:r>
    </w:p>
    <w:p w14:paraId="5D776CA3" w14:textId="77777777" w:rsidR="00697BBD" w:rsidRPr="00697BBD" w:rsidRDefault="00C06F62" w:rsidP="00984180">
      <w:pPr>
        <w:pStyle w:val="Normal1"/>
        <w:spacing w:before="200" w:line="360" w:lineRule="auto"/>
        <w:jc w:val="both"/>
        <w:rPr>
          <w:rFonts w:asciiTheme="majorBidi" w:hAnsiTheme="majorBidi" w:cstheme="majorBidi"/>
          <w:sz w:val="24"/>
          <w:szCs w:val="24"/>
        </w:rPr>
      </w:pPr>
      <w:r>
        <w:rPr>
          <w:rFonts w:asciiTheme="majorBidi" w:hAnsiTheme="majorBidi" w:cstheme="majorBidi"/>
          <w:sz w:val="24"/>
          <w:szCs w:val="24"/>
        </w:rPr>
        <w:t>Johnson, V.R., 2018</w:t>
      </w:r>
      <w:r w:rsidR="00697BBD" w:rsidRPr="00697BBD">
        <w:rPr>
          <w:rFonts w:asciiTheme="majorBidi" w:hAnsiTheme="majorBidi" w:cstheme="majorBidi"/>
          <w:sz w:val="24"/>
          <w:szCs w:val="24"/>
        </w:rPr>
        <w:t>. Comparative defamation law: England and the United States. </w:t>
      </w:r>
      <w:r w:rsidR="00697BBD" w:rsidRPr="00697BBD">
        <w:rPr>
          <w:rFonts w:asciiTheme="majorBidi" w:hAnsiTheme="majorBidi" w:cstheme="majorBidi"/>
          <w:i/>
          <w:iCs/>
          <w:sz w:val="24"/>
          <w:szCs w:val="24"/>
        </w:rPr>
        <w:t>U. Miami Int'l &amp; Comp. L. Rev.</w:t>
      </w:r>
      <w:r w:rsidR="00697BBD" w:rsidRPr="00697BBD">
        <w:rPr>
          <w:rFonts w:asciiTheme="majorBidi" w:hAnsiTheme="majorBidi" w:cstheme="majorBidi"/>
          <w:sz w:val="24"/>
          <w:szCs w:val="24"/>
        </w:rPr>
        <w:t>, </w:t>
      </w:r>
      <w:r w:rsidR="00697BBD" w:rsidRPr="00697BBD">
        <w:rPr>
          <w:rFonts w:asciiTheme="majorBidi" w:hAnsiTheme="majorBidi" w:cstheme="majorBidi"/>
          <w:i/>
          <w:iCs/>
          <w:sz w:val="24"/>
          <w:szCs w:val="24"/>
        </w:rPr>
        <w:t>24</w:t>
      </w:r>
      <w:r w:rsidR="00697BBD" w:rsidRPr="00697BBD">
        <w:rPr>
          <w:rFonts w:asciiTheme="majorBidi" w:hAnsiTheme="majorBidi" w:cstheme="majorBidi"/>
          <w:sz w:val="24"/>
          <w:szCs w:val="24"/>
        </w:rPr>
        <w:t>, p.1.</w:t>
      </w:r>
    </w:p>
    <w:sectPr w:rsidR="00697BBD" w:rsidRPr="00697BBD" w:rsidSect="00074B6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94B06" w14:textId="77777777" w:rsidR="00A83E25" w:rsidRDefault="00A83E25" w:rsidP="00E75768">
      <w:pPr>
        <w:spacing w:line="240" w:lineRule="auto"/>
      </w:pPr>
      <w:r>
        <w:separator/>
      </w:r>
    </w:p>
  </w:endnote>
  <w:endnote w:type="continuationSeparator" w:id="0">
    <w:p w14:paraId="095900A6" w14:textId="77777777" w:rsidR="00A83E25" w:rsidRDefault="00A83E25" w:rsidP="00E757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9667"/>
      <w:docPartObj>
        <w:docPartGallery w:val="Page Numbers (Bottom of Page)"/>
        <w:docPartUnique/>
      </w:docPartObj>
    </w:sdtPr>
    <w:sdtEndPr/>
    <w:sdtContent>
      <w:p w14:paraId="6BAFDCBF" w14:textId="77777777" w:rsidR="00E75768" w:rsidRDefault="009D4F2D">
        <w:pPr>
          <w:pStyle w:val="Footer"/>
          <w:jc w:val="right"/>
        </w:pPr>
        <w:r w:rsidRPr="00E75768">
          <w:rPr>
            <w:rFonts w:asciiTheme="majorBidi" w:hAnsiTheme="majorBidi" w:cstheme="majorBidi"/>
            <w:sz w:val="20"/>
            <w:szCs w:val="20"/>
          </w:rPr>
          <w:fldChar w:fldCharType="begin"/>
        </w:r>
        <w:r w:rsidR="00E75768" w:rsidRPr="00E75768">
          <w:rPr>
            <w:rFonts w:asciiTheme="majorBidi" w:hAnsiTheme="majorBidi" w:cstheme="majorBidi"/>
            <w:sz w:val="20"/>
            <w:szCs w:val="20"/>
          </w:rPr>
          <w:instrText xml:space="preserve"> PAGE   \* MERGEFORMAT </w:instrText>
        </w:r>
        <w:r w:rsidRPr="00E75768">
          <w:rPr>
            <w:rFonts w:asciiTheme="majorBidi" w:hAnsiTheme="majorBidi" w:cstheme="majorBidi"/>
            <w:sz w:val="20"/>
            <w:szCs w:val="20"/>
          </w:rPr>
          <w:fldChar w:fldCharType="separate"/>
        </w:r>
        <w:r w:rsidR="002A4E98">
          <w:rPr>
            <w:rFonts w:asciiTheme="majorBidi" w:hAnsiTheme="majorBidi" w:cstheme="majorBidi"/>
            <w:noProof/>
            <w:sz w:val="20"/>
            <w:szCs w:val="20"/>
          </w:rPr>
          <w:t>8</w:t>
        </w:r>
        <w:r w:rsidRPr="00E75768">
          <w:rPr>
            <w:rFonts w:asciiTheme="majorBidi" w:hAnsiTheme="majorBidi" w:cstheme="majorBidi"/>
            <w:sz w:val="20"/>
            <w:szCs w:val="20"/>
          </w:rPr>
          <w:fldChar w:fldCharType="end"/>
        </w:r>
      </w:p>
    </w:sdtContent>
  </w:sdt>
  <w:p w14:paraId="54B46FCB" w14:textId="77777777" w:rsidR="00E75768" w:rsidRDefault="00E75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12428" w14:textId="77777777" w:rsidR="00A83E25" w:rsidRDefault="00A83E25" w:rsidP="00E75768">
      <w:pPr>
        <w:spacing w:line="240" w:lineRule="auto"/>
      </w:pPr>
      <w:r>
        <w:separator/>
      </w:r>
    </w:p>
  </w:footnote>
  <w:footnote w:type="continuationSeparator" w:id="0">
    <w:p w14:paraId="149A0FAD" w14:textId="77777777" w:rsidR="00A83E25" w:rsidRDefault="00A83E25" w:rsidP="00E7576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4175"/>
    <w:rsid w:val="00074B62"/>
    <w:rsid w:val="00095B82"/>
    <w:rsid w:val="001747A6"/>
    <w:rsid w:val="001B77FF"/>
    <w:rsid w:val="002A4E98"/>
    <w:rsid w:val="002B29DF"/>
    <w:rsid w:val="0035276D"/>
    <w:rsid w:val="00390E50"/>
    <w:rsid w:val="003B5B0C"/>
    <w:rsid w:val="00456250"/>
    <w:rsid w:val="004F6441"/>
    <w:rsid w:val="005A3044"/>
    <w:rsid w:val="005B4205"/>
    <w:rsid w:val="00697BBD"/>
    <w:rsid w:val="00760EFC"/>
    <w:rsid w:val="008155CE"/>
    <w:rsid w:val="00884175"/>
    <w:rsid w:val="00893D95"/>
    <w:rsid w:val="00984180"/>
    <w:rsid w:val="009D4F2D"/>
    <w:rsid w:val="00A83E25"/>
    <w:rsid w:val="00B93E03"/>
    <w:rsid w:val="00C06F62"/>
    <w:rsid w:val="00C36EE5"/>
    <w:rsid w:val="00E75768"/>
    <w:rsid w:val="00EF5BFF"/>
    <w:rsid w:val="00FF63DF"/>
  </w:rsids>
  <m:mathPr>
    <m:mathFont m:val="Cambria Math"/>
    <m:brkBin m:val="before"/>
    <m:brkBinSub m:val="--"/>
    <m:smallFrac m:val="0"/>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C669B"/>
  <w15:docId w15:val="{ED2263A6-2248-6B4F-90CA-E6E951D3C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F2D"/>
  </w:style>
  <w:style w:type="paragraph" w:styleId="Heading1">
    <w:name w:val="heading 1"/>
    <w:basedOn w:val="Normal1"/>
    <w:next w:val="Normal1"/>
    <w:rsid w:val="00390E50"/>
    <w:pPr>
      <w:keepNext/>
      <w:keepLines/>
      <w:spacing w:before="400" w:after="120" w:line="480" w:lineRule="auto"/>
      <w:outlineLvl w:val="0"/>
    </w:pPr>
    <w:rPr>
      <w:rFonts w:ascii="Times New Roman" w:hAnsi="Times New Roman"/>
      <w:b/>
      <w:sz w:val="28"/>
      <w:szCs w:val="40"/>
    </w:rPr>
  </w:style>
  <w:style w:type="paragraph" w:styleId="Heading2">
    <w:name w:val="heading 2"/>
    <w:basedOn w:val="Normal1"/>
    <w:next w:val="Normal1"/>
    <w:rsid w:val="00095B82"/>
    <w:pPr>
      <w:keepNext/>
      <w:keepLines/>
      <w:spacing w:before="360" w:after="120"/>
      <w:jc w:val="both"/>
      <w:outlineLvl w:val="1"/>
    </w:pPr>
    <w:rPr>
      <w:rFonts w:ascii="Times New Roman" w:hAnsi="Times New Roman"/>
      <w:b/>
      <w:sz w:val="26"/>
      <w:szCs w:val="32"/>
    </w:rPr>
  </w:style>
  <w:style w:type="paragraph" w:styleId="Heading3">
    <w:name w:val="heading 3"/>
    <w:basedOn w:val="Normal1"/>
    <w:next w:val="Normal1"/>
    <w:rsid w:val="00884175"/>
    <w:pPr>
      <w:keepNext/>
      <w:keepLines/>
      <w:spacing w:before="320" w:after="80"/>
      <w:outlineLvl w:val="2"/>
    </w:pPr>
    <w:rPr>
      <w:color w:val="434343"/>
      <w:sz w:val="28"/>
      <w:szCs w:val="28"/>
    </w:rPr>
  </w:style>
  <w:style w:type="paragraph" w:styleId="Heading4">
    <w:name w:val="heading 4"/>
    <w:basedOn w:val="Normal1"/>
    <w:next w:val="Normal1"/>
    <w:rsid w:val="00884175"/>
    <w:pPr>
      <w:keepNext/>
      <w:keepLines/>
      <w:spacing w:before="280" w:after="80"/>
      <w:outlineLvl w:val="3"/>
    </w:pPr>
    <w:rPr>
      <w:color w:val="666666"/>
      <w:sz w:val="24"/>
      <w:szCs w:val="24"/>
    </w:rPr>
  </w:style>
  <w:style w:type="paragraph" w:styleId="Heading5">
    <w:name w:val="heading 5"/>
    <w:basedOn w:val="Normal1"/>
    <w:next w:val="Normal1"/>
    <w:rsid w:val="00884175"/>
    <w:pPr>
      <w:keepNext/>
      <w:keepLines/>
      <w:spacing w:before="240" w:after="80"/>
      <w:outlineLvl w:val="4"/>
    </w:pPr>
    <w:rPr>
      <w:color w:val="666666"/>
    </w:rPr>
  </w:style>
  <w:style w:type="paragraph" w:styleId="Heading6">
    <w:name w:val="heading 6"/>
    <w:basedOn w:val="Normal1"/>
    <w:next w:val="Normal1"/>
    <w:rsid w:val="0088417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4175"/>
  </w:style>
  <w:style w:type="paragraph" w:styleId="Title">
    <w:name w:val="Title"/>
    <w:basedOn w:val="Normal1"/>
    <w:next w:val="Normal1"/>
    <w:rsid w:val="00884175"/>
    <w:pPr>
      <w:keepNext/>
      <w:keepLines/>
      <w:spacing w:after="60"/>
    </w:pPr>
    <w:rPr>
      <w:sz w:val="52"/>
      <w:szCs w:val="52"/>
    </w:rPr>
  </w:style>
  <w:style w:type="paragraph" w:styleId="Subtitle">
    <w:name w:val="Subtitle"/>
    <w:basedOn w:val="Normal1"/>
    <w:next w:val="Normal1"/>
    <w:rsid w:val="0088417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84175"/>
    <w:pPr>
      <w:spacing w:line="240" w:lineRule="auto"/>
    </w:pPr>
    <w:rPr>
      <w:sz w:val="20"/>
      <w:szCs w:val="20"/>
    </w:rPr>
  </w:style>
  <w:style w:type="character" w:customStyle="1" w:styleId="CommentTextChar">
    <w:name w:val="Comment Text Char"/>
    <w:basedOn w:val="DefaultParagraphFont"/>
    <w:link w:val="CommentText"/>
    <w:uiPriority w:val="99"/>
    <w:semiHidden/>
    <w:rsid w:val="00884175"/>
    <w:rPr>
      <w:sz w:val="20"/>
      <w:szCs w:val="20"/>
    </w:rPr>
  </w:style>
  <w:style w:type="character" w:styleId="CommentReference">
    <w:name w:val="annotation reference"/>
    <w:basedOn w:val="DefaultParagraphFont"/>
    <w:uiPriority w:val="99"/>
    <w:semiHidden/>
    <w:unhideWhenUsed/>
    <w:rsid w:val="00884175"/>
    <w:rPr>
      <w:sz w:val="16"/>
      <w:szCs w:val="16"/>
    </w:rPr>
  </w:style>
  <w:style w:type="paragraph" w:styleId="BalloonText">
    <w:name w:val="Balloon Text"/>
    <w:basedOn w:val="Normal"/>
    <w:link w:val="BalloonTextChar"/>
    <w:uiPriority w:val="99"/>
    <w:semiHidden/>
    <w:unhideWhenUsed/>
    <w:rsid w:val="003527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76D"/>
    <w:rPr>
      <w:rFonts w:ascii="Tahoma" w:hAnsi="Tahoma" w:cs="Tahoma"/>
      <w:sz w:val="16"/>
      <w:szCs w:val="16"/>
    </w:rPr>
  </w:style>
  <w:style w:type="paragraph" w:styleId="TOCHeading">
    <w:name w:val="TOC Heading"/>
    <w:basedOn w:val="Heading1"/>
    <w:next w:val="Normal"/>
    <w:uiPriority w:val="39"/>
    <w:semiHidden/>
    <w:unhideWhenUsed/>
    <w:qFormat/>
    <w:rsid w:val="001B77FF"/>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B77FF"/>
    <w:pPr>
      <w:spacing w:after="100"/>
    </w:pPr>
  </w:style>
  <w:style w:type="character" w:styleId="Hyperlink">
    <w:name w:val="Hyperlink"/>
    <w:basedOn w:val="DefaultParagraphFont"/>
    <w:uiPriority w:val="99"/>
    <w:unhideWhenUsed/>
    <w:rsid w:val="001B77FF"/>
    <w:rPr>
      <w:color w:val="0000FF" w:themeColor="hyperlink"/>
      <w:u w:val="single"/>
    </w:rPr>
  </w:style>
  <w:style w:type="paragraph" w:styleId="Header">
    <w:name w:val="header"/>
    <w:basedOn w:val="Normal"/>
    <w:link w:val="HeaderChar"/>
    <w:uiPriority w:val="99"/>
    <w:semiHidden/>
    <w:unhideWhenUsed/>
    <w:rsid w:val="00E7576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75768"/>
  </w:style>
  <w:style w:type="paragraph" w:styleId="Footer">
    <w:name w:val="footer"/>
    <w:basedOn w:val="Normal"/>
    <w:link w:val="FooterChar"/>
    <w:uiPriority w:val="99"/>
    <w:unhideWhenUsed/>
    <w:rsid w:val="00E75768"/>
    <w:pPr>
      <w:tabs>
        <w:tab w:val="center" w:pos="4680"/>
        <w:tab w:val="right" w:pos="9360"/>
      </w:tabs>
      <w:spacing w:line="240" w:lineRule="auto"/>
    </w:pPr>
  </w:style>
  <w:style w:type="character" w:customStyle="1" w:styleId="FooterChar">
    <w:name w:val="Footer Char"/>
    <w:basedOn w:val="DefaultParagraphFont"/>
    <w:link w:val="Footer"/>
    <w:uiPriority w:val="99"/>
    <w:rsid w:val="00E75768"/>
  </w:style>
  <w:style w:type="paragraph" w:styleId="TOC2">
    <w:name w:val="toc 2"/>
    <w:basedOn w:val="Normal"/>
    <w:next w:val="Normal"/>
    <w:autoRedefine/>
    <w:uiPriority w:val="39"/>
    <w:unhideWhenUsed/>
    <w:rsid w:val="0098418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7AE3313-2F95-409E-BE5B-A531EDD33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2180</Words>
  <Characters>12430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khalid haile</cp:lastModifiedBy>
  <cp:revision>15</cp:revision>
  <dcterms:created xsi:type="dcterms:W3CDTF">2022-05-02T12:12:00Z</dcterms:created>
  <dcterms:modified xsi:type="dcterms:W3CDTF">2022-05-02T20:33:00Z</dcterms:modified>
</cp:coreProperties>
</file>