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EDEB83" w14:textId="3F6DB9E8" w:rsidR="00181BC3" w:rsidRDefault="00275482" w:rsidP="5076CC14">
      <w:pPr>
        <w:spacing w:line="360" w:lineRule="auto"/>
        <w:jc w:val="center"/>
        <w:rPr>
          <w:rStyle w:val="Heading1Char"/>
          <w:rFonts w:ascii="Arial" w:hAnsi="Arial" w:cs="Arial"/>
          <w:b/>
          <w:bCs/>
          <w:color w:val="auto"/>
          <w:sz w:val="32"/>
          <w:szCs w:val="32"/>
        </w:rPr>
      </w:pPr>
      <w:bookmarkStart w:id="0" w:name="_Toc213502872"/>
      <w:bookmarkStart w:id="1" w:name="_Toc213502888"/>
      <w:bookmarkStart w:id="2" w:name="_Toc214431732"/>
      <w:bookmarkStart w:id="3" w:name="_Toc223033476"/>
      <w:bookmarkStart w:id="4" w:name="_Toc211437169"/>
      <w:r>
        <w:rPr>
          <w:noProof/>
        </w:rPr>
        <w:drawing>
          <wp:inline distT="0" distB="0" distL="0" distR="0" wp14:anchorId="6F81D537" wp14:editId="2C4329D8">
            <wp:extent cx="3667636" cy="130510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667636" cy="1305107"/>
                    </a:xfrm>
                    <a:prstGeom prst="rect">
                      <a:avLst/>
                    </a:prstGeom>
                  </pic:spPr>
                </pic:pic>
              </a:graphicData>
            </a:graphic>
          </wp:inline>
        </w:drawing>
      </w:r>
    </w:p>
    <w:p w14:paraId="4F710344" w14:textId="77777777" w:rsidR="00181BC3" w:rsidRDefault="00181BC3" w:rsidP="00181BC3">
      <w:pPr>
        <w:spacing w:line="360" w:lineRule="auto"/>
        <w:jc w:val="center"/>
        <w:rPr>
          <w:rStyle w:val="Heading1Char"/>
          <w:rFonts w:ascii="Arial" w:hAnsi="Arial" w:cs="Arial"/>
          <w:b/>
          <w:color w:val="auto"/>
          <w:sz w:val="32"/>
          <w:szCs w:val="32"/>
        </w:rPr>
      </w:pPr>
    </w:p>
    <w:p w14:paraId="3D971927" w14:textId="77777777" w:rsidR="00181BC3" w:rsidRDefault="00181BC3" w:rsidP="00181BC3">
      <w:pPr>
        <w:spacing w:line="360" w:lineRule="auto"/>
        <w:jc w:val="center"/>
        <w:rPr>
          <w:rStyle w:val="Heading1Char"/>
          <w:rFonts w:ascii="Arial" w:hAnsi="Arial" w:cs="Arial"/>
          <w:b/>
          <w:color w:val="auto"/>
          <w:sz w:val="32"/>
          <w:szCs w:val="32"/>
        </w:rPr>
      </w:pPr>
    </w:p>
    <w:p w14:paraId="68ACB1A6" w14:textId="77777777" w:rsidR="00181BC3" w:rsidRDefault="00181BC3" w:rsidP="00181BC3">
      <w:pPr>
        <w:spacing w:line="360" w:lineRule="auto"/>
        <w:jc w:val="center"/>
        <w:rPr>
          <w:rStyle w:val="Heading1Char"/>
          <w:rFonts w:ascii="Arial" w:hAnsi="Arial" w:cs="Arial"/>
          <w:b/>
          <w:color w:val="auto"/>
          <w:sz w:val="32"/>
          <w:szCs w:val="32"/>
        </w:rPr>
      </w:pP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500"/>
        <w:gridCol w:w="4500"/>
      </w:tblGrid>
      <w:tr w:rsidR="5076CC14" w14:paraId="456F98AD" w14:textId="77777777" w:rsidTr="5076CC14">
        <w:trPr>
          <w:trHeight w:val="945"/>
        </w:trPr>
        <w:tc>
          <w:tcPr>
            <w:tcW w:w="4500" w:type="dxa"/>
            <w:tcBorders>
              <w:top w:val="single" w:sz="8" w:space="0" w:color="auto"/>
              <w:left w:val="single" w:sz="8" w:space="0" w:color="auto"/>
              <w:bottom w:val="single" w:sz="8" w:space="0" w:color="000000" w:themeColor="text1"/>
              <w:right w:val="single" w:sz="8" w:space="0" w:color="000000" w:themeColor="text1"/>
            </w:tcBorders>
            <w:tcMar>
              <w:left w:w="90" w:type="dxa"/>
              <w:right w:w="90" w:type="dxa"/>
            </w:tcMar>
            <w:vAlign w:val="center"/>
          </w:tcPr>
          <w:p w14:paraId="16EEB03C" w14:textId="02C9D91C" w:rsidR="5076CC14" w:rsidRDefault="5076CC14" w:rsidP="5076CC14">
            <w:pPr>
              <w:spacing w:line="360" w:lineRule="auto"/>
              <w:jc w:val="both"/>
              <w:rPr>
                <w:rFonts w:ascii="Arial" w:eastAsia="Arial" w:hAnsi="Arial" w:cs="Arial"/>
                <w:color w:val="000000" w:themeColor="text1"/>
              </w:rPr>
            </w:pPr>
            <w:r w:rsidRPr="5076CC14">
              <w:rPr>
                <w:rFonts w:ascii="Arial" w:eastAsia="Arial" w:hAnsi="Arial" w:cs="Arial"/>
                <w:color w:val="000000" w:themeColor="text1"/>
              </w:rPr>
              <w:t>Student Name</w:t>
            </w:r>
          </w:p>
        </w:tc>
        <w:tc>
          <w:tcPr>
            <w:tcW w:w="4500" w:type="dxa"/>
            <w:tcBorders>
              <w:top w:val="single" w:sz="8" w:space="0" w:color="auto"/>
              <w:left w:val="single" w:sz="8" w:space="0" w:color="000000" w:themeColor="text1"/>
              <w:bottom w:val="single" w:sz="8" w:space="0" w:color="000000" w:themeColor="text1"/>
              <w:right w:val="single" w:sz="8" w:space="0" w:color="auto"/>
            </w:tcBorders>
            <w:tcMar>
              <w:left w:w="90" w:type="dxa"/>
              <w:right w:w="90" w:type="dxa"/>
            </w:tcMar>
            <w:vAlign w:val="center"/>
          </w:tcPr>
          <w:p w14:paraId="45968778" w14:textId="72E61419" w:rsidR="5076CC14" w:rsidRDefault="5076CC14" w:rsidP="5076CC14">
            <w:pPr>
              <w:spacing w:line="360" w:lineRule="auto"/>
              <w:jc w:val="both"/>
              <w:rPr>
                <w:rFonts w:ascii="Arial" w:eastAsia="Arial" w:hAnsi="Arial" w:cs="Arial"/>
                <w:color w:val="000000" w:themeColor="text1"/>
              </w:rPr>
            </w:pPr>
            <w:r w:rsidRPr="5076CC14">
              <w:rPr>
                <w:rFonts w:ascii="Arial" w:eastAsia="Arial" w:hAnsi="Arial" w:cs="Arial"/>
                <w:color w:val="000000" w:themeColor="text1"/>
              </w:rPr>
              <w:t>Meet Dilipbhai Patel</w:t>
            </w:r>
          </w:p>
        </w:tc>
      </w:tr>
      <w:tr w:rsidR="5076CC14" w14:paraId="6FD1DFFE" w14:textId="77777777" w:rsidTr="5076CC14">
        <w:trPr>
          <w:trHeight w:val="945"/>
        </w:trPr>
        <w:tc>
          <w:tcPr>
            <w:tcW w:w="4500" w:type="dxa"/>
            <w:tcBorders>
              <w:top w:val="single" w:sz="8" w:space="0" w:color="auto"/>
              <w:left w:val="single" w:sz="8" w:space="0" w:color="auto"/>
              <w:bottom w:val="single" w:sz="8" w:space="0" w:color="000000" w:themeColor="text1"/>
              <w:right w:val="single" w:sz="8" w:space="0" w:color="000000" w:themeColor="text1"/>
            </w:tcBorders>
            <w:tcMar>
              <w:left w:w="90" w:type="dxa"/>
              <w:right w:w="90" w:type="dxa"/>
            </w:tcMar>
            <w:vAlign w:val="center"/>
          </w:tcPr>
          <w:p w14:paraId="281ACBB9" w14:textId="546D3859" w:rsidR="5076CC14" w:rsidRDefault="5076CC14" w:rsidP="5076CC14">
            <w:pPr>
              <w:spacing w:line="360" w:lineRule="auto"/>
              <w:jc w:val="both"/>
              <w:rPr>
                <w:rFonts w:ascii="Arial" w:eastAsia="Arial" w:hAnsi="Arial" w:cs="Arial"/>
                <w:color w:val="000000" w:themeColor="text1"/>
              </w:rPr>
            </w:pPr>
            <w:r w:rsidRPr="5076CC14">
              <w:rPr>
                <w:rFonts w:ascii="Arial" w:eastAsia="Arial" w:hAnsi="Arial" w:cs="Arial"/>
                <w:color w:val="000000" w:themeColor="text1"/>
              </w:rPr>
              <w:t>Student ID</w:t>
            </w:r>
          </w:p>
        </w:tc>
        <w:tc>
          <w:tcPr>
            <w:tcW w:w="4500" w:type="dxa"/>
            <w:tcBorders>
              <w:top w:val="single" w:sz="8" w:space="0" w:color="auto"/>
              <w:left w:val="single" w:sz="8" w:space="0" w:color="000000" w:themeColor="text1"/>
              <w:bottom w:val="single" w:sz="8" w:space="0" w:color="000000" w:themeColor="text1"/>
              <w:right w:val="single" w:sz="8" w:space="0" w:color="auto"/>
            </w:tcBorders>
            <w:tcMar>
              <w:left w:w="90" w:type="dxa"/>
              <w:right w:w="90" w:type="dxa"/>
            </w:tcMar>
            <w:vAlign w:val="center"/>
          </w:tcPr>
          <w:p w14:paraId="191D1B0F" w14:textId="5E0372EE" w:rsidR="5076CC14" w:rsidRDefault="5076CC14" w:rsidP="5076CC14">
            <w:pPr>
              <w:spacing w:line="360" w:lineRule="auto"/>
              <w:jc w:val="both"/>
              <w:rPr>
                <w:rFonts w:ascii="Arial" w:eastAsia="Arial" w:hAnsi="Arial" w:cs="Arial"/>
                <w:color w:val="000000" w:themeColor="text1"/>
              </w:rPr>
            </w:pPr>
            <w:r w:rsidRPr="5076CC14">
              <w:rPr>
                <w:rFonts w:ascii="Arial" w:eastAsia="Arial" w:hAnsi="Arial" w:cs="Arial"/>
                <w:color w:val="000000" w:themeColor="text1"/>
              </w:rPr>
              <w:t>2532591</w:t>
            </w:r>
          </w:p>
        </w:tc>
      </w:tr>
      <w:tr w:rsidR="5076CC14" w14:paraId="00403795" w14:textId="77777777" w:rsidTr="5076CC14">
        <w:trPr>
          <w:trHeight w:val="945"/>
        </w:trPr>
        <w:tc>
          <w:tcPr>
            <w:tcW w:w="4500" w:type="dxa"/>
            <w:tcBorders>
              <w:top w:val="single" w:sz="8" w:space="0" w:color="000000" w:themeColor="text1"/>
              <w:left w:val="single" w:sz="4" w:space="0" w:color="auto"/>
              <w:bottom w:val="single" w:sz="4" w:space="0" w:color="000000" w:themeColor="text1"/>
              <w:right w:val="single" w:sz="4" w:space="0" w:color="000000" w:themeColor="text1"/>
            </w:tcBorders>
            <w:tcMar>
              <w:left w:w="90" w:type="dxa"/>
              <w:right w:w="90" w:type="dxa"/>
            </w:tcMar>
            <w:vAlign w:val="center"/>
          </w:tcPr>
          <w:p w14:paraId="3916AB27" w14:textId="3F9139BE" w:rsidR="5076CC14" w:rsidRDefault="5076CC14" w:rsidP="5076CC14">
            <w:pPr>
              <w:spacing w:line="360" w:lineRule="auto"/>
              <w:jc w:val="both"/>
              <w:rPr>
                <w:rFonts w:ascii="Arial" w:eastAsia="Arial" w:hAnsi="Arial" w:cs="Arial"/>
                <w:color w:val="000000" w:themeColor="text1"/>
              </w:rPr>
            </w:pPr>
            <w:r w:rsidRPr="5076CC14">
              <w:rPr>
                <w:rFonts w:ascii="Arial" w:eastAsia="Arial" w:hAnsi="Arial" w:cs="Arial"/>
                <w:color w:val="000000" w:themeColor="text1"/>
              </w:rPr>
              <w:t>Programme</w:t>
            </w:r>
          </w:p>
        </w:tc>
        <w:tc>
          <w:tcPr>
            <w:tcW w:w="4500" w:type="dxa"/>
            <w:tcBorders>
              <w:top w:val="single" w:sz="8" w:space="0" w:color="000000" w:themeColor="text1"/>
              <w:left w:val="single" w:sz="4" w:space="0" w:color="000000" w:themeColor="text1"/>
              <w:bottom w:val="single" w:sz="4" w:space="0" w:color="000000" w:themeColor="text1"/>
              <w:right w:val="single" w:sz="4" w:space="0" w:color="auto"/>
            </w:tcBorders>
            <w:tcMar>
              <w:left w:w="90" w:type="dxa"/>
              <w:right w:w="90" w:type="dxa"/>
            </w:tcMar>
            <w:vAlign w:val="center"/>
          </w:tcPr>
          <w:p w14:paraId="1221FC83" w14:textId="3E695D3E" w:rsidR="5076CC14" w:rsidRDefault="5076CC14" w:rsidP="5076CC14">
            <w:pPr>
              <w:spacing w:line="360" w:lineRule="auto"/>
              <w:jc w:val="both"/>
              <w:rPr>
                <w:rFonts w:ascii="Arial" w:eastAsia="Arial" w:hAnsi="Arial" w:cs="Arial"/>
                <w:color w:val="000000" w:themeColor="text1"/>
              </w:rPr>
            </w:pPr>
            <w:r w:rsidRPr="5076CC14">
              <w:rPr>
                <w:rFonts w:ascii="Arial" w:eastAsia="Arial" w:hAnsi="Arial" w:cs="Arial"/>
                <w:color w:val="000000" w:themeColor="text1"/>
              </w:rPr>
              <w:t>Master of Business Administration</w:t>
            </w:r>
          </w:p>
        </w:tc>
      </w:tr>
      <w:tr w:rsidR="5076CC14" w14:paraId="1C9F29E7" w14:textId="77777777" w:rsidTr="5076CC14">
        <w:trPr>
          <w:trHeight w:val="945"/>
        </w:trPr>
        <w:tc>
          <w:tcPr>
            <w:tcW w:w="4500" w:type="dxa"/>
            <w:tcBorders>
              <w:top w:val="single" w:sz="8" w:space="0" w:color="000000" w:themeColor="text1"/>
              <w:left w:val="single" w:sz="4" w:space="0" w:color="auto"/>
              <w:bottom w:val="single" w:sz="4" w:space="0" w:color="000000" w:themeColor="text1"/>
              <w:right w:val="single" w:sz="4" w:space="0" w:color="000000" w:themeColor="text1"/>
            </w:tcBorders>
            <w:tcMar>
              <w:left w:w="90" w:type="dxa"/>
              <w:right w:w="90" w:type="dxa"/>
            </w:tcMar>
            <w:vAlign w:val="center"/>
          </w:tcPr>
          <w:p w14:paraId="7D0706BF" w14:textId="2FF929E6" w:rsidR="5076CC14" w:rsidRDefault="5076CC14" w:rsidP="5076CC14">
            <w:pPr>
              <w:spacing w:line="360" w:lineRule="auto"/>
              <w:jc w:val="both"/>
              <w:rPr>
                <w:rFonts w:ascii="Arial" w:eastAsia="Arial" w:hAnsi="Arial" w:cs="Arial"/>
                <w:color w:val="000000" w:themeColor="text1"/>
              </w:rPr>
            </w:pPr>
            <w:r w:rsidRPr="5076CC14">
              <w:rPr>
                <w:rFonts w:ascii="Arial" w:eastAsia="Arial" w:hAnsi="Arial" w:cs="Arial"/>
                <w:color w:val="000000" w:themeColor="text1"/>
              </w:rPr>
              <w:t>Module Name</w:t>
            </w:r>
          </w:p>
        </w:tc>
        <w:tc>
          <w:tcPr>
            <w:tcW w:w="4500" w:type="dxa"/>
            <w:tcBorders>
              <w:top w:val="single" w:sz="8" w:space="0" w:color="000000" w:themeColor="text1"/>
              <w:left w:val="single" w:sz="4" w:space="0" w:color="000000" w:themeColor="text1"/>
              <w:bottom w:val="single" w:sz="4" w:space="0" w:color="000000" w:themeColor="text1"/>
              <w:right w:val="single" w:sz="4" w:space="0" w:color="auto"/>
            </w:tcBorders>
            <w:tcMar>
              <w:left w:w="90" w:type="dxa"/>
              <w:right w:w="90" w:type="dxa"/>
            </w:tcMar>
            <w:vAlign w:val="center"/>
          </w:tcPr>
          <w:p w14:paraId="41865F01" w14:textId="0A963A5F" w:rsidR="45033E9D" w:rsidRDefault="45033E9D" w:rsidP="5076CC14">
            <w:pPr>
              <w:spacing w:line="360" w:lineRule="auto"/>
              <w:jc w:val="both"/>
              <w:rPr>
                <w:rFonts w:ascii="Arial" w:eastAsia="Arial" w:hAnsi="Arial" w:cs="Arial"/>
                <w:color w:val="000000" w:themeColor="text1"/>
              </w:rPr>
            </w:pPr>
            <w:r w:rsidRPr="5076CC14">
              <w:rPr>
                <w:rFonts w:ascii="Arial" w:eastAsia="Arial" w:hAnsi="Arial" w:cs="Arial"/>
                <w:color w:val="000000" w:themeColor="text1"/>
              </w:rPr>
              <w:t>Marketing Management</w:t>
            </w:r>
          </w:p>
        </w:tc>
      </w:tr>
      <w:tr w:rsidR="5076CC14" w14:paraId="0901F1B9" w14:textId="77777777" w:rsidTr="5076CC14">
        <w:trPr>
          <w:trHeight w:val="945"/>
        </w:trPr>
        <w:tc>
          <w:tcPr>
            <w:tcW w:w="4500" w:type="dxa"/>
            <w:tcBorders>
              <w:top w:val="single" w:sz="4" w:space="0" w:color="000000" w:themeColor="text1"/>
              <w:left w:val="single" w:sz="4" w:space="0" w:color="auto"/>
              <w:bottom w:val="single" w:sz="4" w:space="0" w:color="000000" w:themeColor="text1"/>
              <w:right w:val="single" w:sz="4" w:space="0" w:color="000000" w:themeColor="text1"/>
            </w:tcBorders>
            <w:tcMar>
              <w:left w:w="90" w:type="dxa"/>
              <w:right w:w="90" w:type="dxa"/>
            </w:tcMar>
            <w:vAlign w:val="center"/>
          </w:tcPr>
          <w:p w14:paraId="36671390" w14:textId="3A7823DF" w:rsidR="5076CC14" w:rsidRDefault="5076CC14" w:rsidP="5076CC14">
            <w:pPr>
              <w:spacing w:line="360" w:lineRule="auto"/>
              <w:jc w:val="both"/>
              <w:rPr>
                <w:rFonts w:ascii="Arial" w:eastAsia="Arial" w:hAnsi="Arial" w:cs="Arial"/>
                <w:color w:val="000000" w:themeColor="text1"/>
              </w:rPr>
            </w:pPr>
            <w:r w:rsidRPr="5076CC14">
              <w:rPr>
                <w:rFonts w:ascii="Arial" w:eastAsia="Arial" w:hAnsi="Arial" w:cs="Arial"/>
                <w:color w:val="000000" w:themeColor="text1"/>
              </w:rPr>
              <w:t>Module Code</w:t>
            </w:r>
          </w:p>
        </w:tc>
        <w:tc>
          <w:tcPr>
            <w:tcW w:w="4500" w:type="dxa"/>
            <w:tcBorders>
              <w:top w:val="single" w:sz="4" w:space="0" w:color="000000" w:themeColor="text1"/>
              <w:left w:val="single" w:sz="4" w:space="0" w:color="000000" w:themeColor="text1"/>
              <w:bottom w:val="single" w:sz="4" w:space="0" w:color="000000" w:themeColor="text1"/>
              <w:right w:val="single" w:sz="4" w:space="0" w:color="auto"/>
            </w:tcBorders>
            <w:tcMar>
              <w:left w:w="90" w:type="dxa"/>
              <w:right w:w="90" w:type="dxa"/>
            </w:tcMar>
            <w:vAlign w:val="center"/>
          </w:tcPr>
          <w:p w14:paraId="0AF2344B" w14:textId="229F92E0" w:rsidR="5076CC14" w:rsidRDefault="5076CC14" w:rsidP="5076CC14">
            <w:pPr>
              <w:spacing w:line="360" w:lineRule="auto"/>
              <w:jc w:val="both"/>
              <w:rPr>
                <w:rFonts w:ascii="Arial" w:eastAsia="Arial" w:hAnsi="Arial" w:cs="Arial"/>
                <w:color w:val="000000" w:themeColor="text1"/>
              </w:rPr>
            </w:pPr>
            <w:r w:rsidRPr="5076CC14">
              <w:rPr>
                <w:rFonts w:ascii="Arial" w:eastAsia="Arial" w:hAnsi="Arial" w:cs="Arial"/>
                <w:color w:val="000000" w:themeColor="text1"/>
              </w:rPr>
              <w:t>LCMB702</w:t>
            </w:r>
            <w:r w:rsidR="13E407C1" w:rsidRPr="5076CC14">
              <w:rPr>
                <w:rFonts w:ascii="Arial" w:eastAsia="Arial" w:hAnsi="Arial" w:cs="Arial"/>
                <w:color w:val="000000" w:themeColor="text1"/>
              </w:rPr>
              <w:t>4</w:t>
            </w:r>
          </w:p>
        </w:tc>
      </w:tr>
      <w:tr w:rsidR="5076CC14" w14:paraId="2DAA0A82" w14:textId="77777777" w:rsidTr="5076CC14">
        <w:trPr>
          <w:trHeight w:val="945"/>
        </w:trPr>
        <w:tc>
          <w:tcPr>
            <w:tcW w:w="4500" w:type="dxa"/>
            <w:tcBorders>
              <w:top w:val="single" w:sz="4" w:space="0" w:color="000000" w:themeColor="text1"/>
              <w:left w:val="single" w:sz="4" w:space="0" w:color="auto"/>
              <w:bottom w:val="single" w:sz="4" w:space="0" w:color="000000" w:themeColor="text1"/>
              <w:right w:val="single" w:sz="4" w:space="0" w:color="000000" w:themeColor="text1"/>
            </w:tcBorders>
            <w:tcMar>
              <w:left w:w="90" w:type="dxa"/>
              <w:right w:w="90" w:type="dxa"/>
            </w:tcMar>
            <w:vAlign w:val="center"/>
          </w:tcPr>
          <w:p w14:paraId="75E8D20C" w14:textId="6ECF5D03" w:rsidR="5076CC14" w:rsidRDefault="5076CC14" w:rsidP="5076CC14">
            <w:pPr>
              <w:spacing w:line="360" w:lineRule="auto"/>
              <w:jc w:val="both"/>
              <w:rPr>
                <w:rFonts w:ascii="Arial" w:eastAsia="Arial" w:hAnsi="Arial" w:cs="Arial"/>
                <w:color w:val="000000" w:themeColor="text1"/>
              </w:rPr>
            </w:pPr>
            <w:r w:rsidRPr="5076CC14">
              <w:rPr>
                <w:rFonts w:ascii="Arial" w:eastAsia="Arial" w:hAnsi="Arial" w:cs="Arial"/>
                <w:color w:val="000000" w:themeColor="text1"/>
              </w:rPr>
              <w:t>Assessment Title</w:t>
            </w:r>
          </w:p>
        </w:tc>
        <w:tc>
          <w:tcPr>
            <w:tcW w:w="4500" w:type="dxa"/>
            <w:tcBorders>
              <w:top w:val="single" w:sz="4" w:space="0" w:color="000000" w:themeColor="text1"/>
              <w:left w:val="single" w:sz="4" w:space="0" w:color="000000" w:themeColor="text1"/>
              <w:bottom w:val="single" w:sz="4" w:space="0" w:color="000000" w:themeColor="text1"/>
              <w:right w:val="single" w:sz="4" w:space="0" w:color="auto"/>
            </w:tcBorders>
            <w:tcMar>
              <w:left w:w="90" w:type="dxa"/>
              <w:right w:w="90" w:type="dxa"/>
            </w:tcMar>
            <w:vAlign w:val="center"/>
          </w:tcPr>
          <w:p w14:paraId="1403D627" w14:textId="0AACEFCE" w:rsidR="78DA6285" w:rsidRDefault="78DA6285" w:rsidP="5076CC14">
            <w:pPr>
              <w:spacing w:line="360" w:lineRule="auto"/>
              <w:jc w:val="both"/>
              <w:rPr>
                <w:rFonts w:ascii="Arial" w:eastAsia="Arial" w:hAnsi="Arial" w:cs="Arial"/>
                <w:color w:val="000000" w:themeColor="text1"/>
              </w:rPr>
            </w:pPr>
            <w:r w:rsidRPr="5076CC14">
              <w:rPr>
                <w:rFonts w:ascii="Arial" w:eastAsia="Arial" w:hAnsi="Arial" w:cs="Arial"/>
                <w:color w:val="000000" w:themeColor="text1"/>
              </w:rPr>
              <w:t>Marketing Environment Analysis</w:t>
            </w:r>
          </w:p>
        </w:tc>
      </w:tr>
      <w:tr w:rsidR="5076CC14" w14:paraId="78F6F7A8" w14:textId="77777777" w:rsidTr="5076CC14">
        <w:trPr>
          <w:trHeight w:val="945"/>
        </w:trPr>
        <w:tc>
          <w:tcPr>
            <w:tcW w:w="4500" w:type="dxa"/>
            <w:tcBorders>
              <w:top w:val="single" w:sz="4" w:space="0" w:color="000000" w:themeColor="text1"/>
              <w:left w:val="single" w:sz="4" w:space="0" w:color="auto"/>
              <w:bottom w:val="single" w:sz="4" w:space="0" w:color="000000" w:themeColor="text1"/>
              <w:right w:val="single" w:sz="4" w:space="0" w:color="000000" w:themeColor="text1"/>
            </w:tcBorders>
            <w:tcMar>
              <w:left w:w="90" w:type="dxa"/>
              <w:right w:w="90" w:type="dxa"/>
            </w:tcMar>
            <w:vAlign w:val="center"/>
          </w:tcPr>
          <w:p w14:paraId="2BB3CC05" w14:textId="0C6AC256" w:rsidR="5076CC14" w:rsidRDefault="5076CC14" w:rsidP="5076CC14">
            <w:pPr>
              <w:spacing w:line="360" w:lineRule="auto"/>
              <w:jc w:val="both"/>
              <w:rPr>
                <w:rFonts w:ascii="Arial" w:eastAsia="Arial" w:hAnsi="Arial" w:cs="Arial"/>
                <w:color w:val="000000" w:themeColor="text1"/>
              </w:rPr>
            </w:pPr>
            <w:r w:rsidRPr="5076CC14">
              <w:rPr>
                <w:rFonts w:ascii="Arial" w:eastAsia="Arial" w:hAnsi="Arial" w:cs="Arial"/>
                <w:color w:val="000000" w:themeColor="text1"/>
              </w:rPr>
              <w:t>Report Title</w:t>
            </w:r>
          </w:p>
        </w:tc>
        <w:tc>
          <w:tcPr>
            <w:tcW w:w="4500" w:type="dxa"/>
            <w:tcBorders>
              <w:top w:val="single" w:sz="4" w:space="0" w:color="000000" w:themeColor="text1"/>
              <w:left w:val="single" w:sz="4" w:space="0" w:color="000000" w:themeColor="text1"/>
              <w:bottom w:val="single" w:sz="4" w:space="0" w:color="000000" w:themeColor="text1"/>
              <w:right w:val="single" w:sz="4" w:space="0" w:color="auto"/>
            </w:tcBorders>
            <w:tcMar>
              <w:left w:w="90" w:type="dxa"/>
              <w:right w:w="90" w:type="dxa"/>
            </w:tcMar>
            <w:vAlign w:val="center"/>
          </w:tcPr>
          <w:p w14:paraId="17E5B357" w14:textId="596718C5" w:rsidR="79F9B352" w:rsidRDefault="79F9B352" w:rsidP="5076CC14">
            <w:pPr>
              <w:spacing w:line="360" w:lineRule="auto"/>
              <w:jc w:val="both"/>
              <w:rPr>
                <w:rFonts w:ascii="Arial" w:eastAsia="Arial" w:hAnsi="Arial" w:cs="Arial"/>
                <w:color w:val="000000" w:themeColor="text1"/>
              </w:rPr>
            </w:pPr>
            <w:r w:rsidRPr="5076CC14">
              <w:rPr>
                <w:rFonts w:ascii="Arial" w:eastAsia="Arial" w:hAnsi="Arial" w:cs="Arial"/>
                <w:color w:val="000000" w:themeColor="text1"/>
              </w:rPr>
              <w:t>Individual Report</w:t>
            </w:r>
          </w:p>
        </w:tc>
      </w:tr>
      <w:tr w:rsidR="5076CC14" w14:paraId="3404C20F" w14:textId="77777777" w:rsidTr="5076CC14">
        <w:trPr>
          <w:trHeight w:val="945"/>
        </w:trPr>
        <w:tc>
          <w:tcPr>
            <w:tcW w:w="4500" w:type="dxa"/>
            <w:tcBorders>
              <w:top w:val="single" w:sz="4" w:space="0" w:color="000000" w:themeColor="text1"/>
              <w:left w:val="single" w:sz="4" w:space="0" w:color="auto"/>
              <w:bottom w:val="single" w:sz="4" w:space="0" w:color="000000" w:themeColor="text1"/>
              <w:right w:val="single" w:sz="4" w:space="0" w:color="000000" w:themeColor="text1"/>
            </w:tcBorders>
            <w:tcMar>
              <w:left w:w="90" w:type="dxa"/>
              <w:right w:w="90" w:type="dxa"/>
            </w:tcMar>
            <w:vAlign w:val="center"/>
          </w:tcPr>
          <w:p w14:paraId="362E6AEB" w14:textId="3731E000" w:rsidR="5076CC14" w:rsidRDefault="5076CC14" w:rsidP="5076CC14">
            <w:pPr>
              <w:spacing w:line="360" w:lineRule="auto"/>
              <w:jc w:val="both"/>
              <w:rPr>
                <w:rFonts w:ascii="Arial" w:eastAsia="Arial" w:hAnsi="Arial" w:cs="Arial"/>
                <w:color w:val="000000" w:themeColor="text1"/>
              </w:rPr>
            </w:pPr>
            <w:r w:rsidRPr="5076CC14">
              <w:rPr>
                <w:rFonts w:ascii="Arial" w:eastAsia="Arial" w:hAnsi="Arial" w:cs="Arial"/>
                <w:color w:val="000000" w:themeColor="text1"/>
              </w:rPr>
              <w:t>Lecturer</w:t>
            </w:r>
          </w:p>
        </w:tc>
        <w:tc>
          <w:tcPr>
            <w:tcW w:w="4500" w:type="dxa"/>
            <w:tcBorders>
              <w:top w:val="single" w:sz="4" w:space="0" w:color="000000" w:themeColor="text1"/>
              <w:left w:val="single" w:sz="4" w:space="0" w:color="000000" w:themeColor="text1"/>
              <w:bottom w:val="single" w:sz="4" w:space="0" w:color="000000" w:themeColor="text1"/>
              <w:right w:val="single" w:sz="4" w:space="0" w:color="auto"/>
            </w:tcBorders>
            <w:tcMar>
              <w:left w:w="90" w:type="dxa"/>
              <w:right w:w="90" w:type="dxa"/>
            </w:tcMar>
            <w:vAlign w:val="center"/>
          </w:tcPr>
          <w:p w14:paraId="24506F40" w14:textId="1A9DC502" w:rsidR="5076CC14" w:rsidRDefault="5076CC14" w:rsidP="5076CC14">
            <w:pPr>
              <w:spacing w:line="360" w:lineRule="auto"/>
              <w:jc w:val="both"/>
              <w:rPr>
                <w:rFonts w:ascii="Arial" w:eastAsia="Arial" w:hAnsi="Arial" w:cs="Arial"/>
                <w:color w:val="000000" w:themeColor="text1"/>
              </w:rPr>
            </w:pPr>
            <w:r w:rsidRPr="5076CC14">
              <w:rPr>
                <w:rFonts w:ascii="Arial" w:eastAsia="Arial" w:hAnsi="Arial" w:cs="Arial"/>
                <w:color w:val="000000" w:themeColor="text1"/>
              </w:rPr>
              <w:t>Dr</w:t>
            </w:r>
            <w:r w:rsidR="436A88E4" w:rsidRPr="5076CC14">
              <w:rPr>
                <w:rFonts w:ascii="Arial" w:eastAsia="Arial" w:hAnsi="Arial" w:cs="Arial"/>
                <w:color w:val="000000" w:themeColor="text1"/>
              </w:rPr>
              <w:t xml:space="preserve"> Muhammed Tariq</w:t>
            </w:r>
          </w:p>
        </w:tc>
      </w:tr>
      <w:tr w:rsidR="5076CC14" w14:paraId="3D5FDDFB" w14:textId="77777777" w:rsidTr="5076CC14">
        <w:trPr>
          <w:trHeight w:val="945"/>
        </w:trPr>
        <w:tc>
          <w:tcPr>
            <w:tcW w:w="4500" w:type="dxa"/>
            <w:tcBorders>
              <w:top w:val="single" w:sz="4" w:space="0" w:color="000000" w:themeColor="text1"/>
              <w:left w:val="single" w:sz="4" w:space="0" w:color="auto"/>
              <w:bottom w:val="single" w:sz="4" w:space="0" w:color="000000" w:themeColor="text1"/>
              <w:right w:val="single" w:sz="4" w:space="0" w:color="000000" w:themeColor="text1"/>
            </w:tcBorders>
            <w:tcMar>
              <w:left w:w="90" w:type="dxa"/>
              <w:right w:w="90" w:type="dxa"/>
            </w:tcMar>
            <w:vAlign w:val="center"/>
          </w:tcPr>
          <w:p w14:paraId="18817AF5" w14:textId="4322FF8A" w:rsidR="5076CC14" w:rsidRDefault="5076CC14" w:rsidP="5076CC14">
            <w:pPr>
              <w:spacing w:line="360" w:lineRule="auto"/>
              <w:jc w:val="both"/>
              <w:rPr>
                <w:rFonts w:ascii="Arial" w:eastAsia="Arial" w:hAnsi="Arial" w:cs="Arial"/>
                <w:color w:val="000000" w:themeColor="text1"/>
              </w:rPr>
            </w:pPr>
            <w:r w:rsidRPr="5076CC14">
              <w:rPr>
                <w:rFonts w:ascii="Arial" w:eastAsia="Arial" w:hAnsi="Arial" w:cs="Arial"/>
                <w:color w:val="000000" w:themeColor="text1"/>
              </w:rPr>
              <w:t>Date of Submission</w:t>
            </w:r>
          </w:p>
        </w:tc>
        <w:tc>
          <w:tcPr>
            <w:tcW w:w="4500" w:type="dxa"/>
            <w:tcBorders>
              <w:top w:val="single" w:sz="4" w:space="0" w:color="000000" w:themeColor="text1"/>
              <w:left w:val="single" w:sz="4" w:space="0" w:color="000000" w:themeColor="text1"/>
              <w:bottom w:val="single" w:sz="4" w:space="0" w:color="000000" w:themeColor="text1"/>
              <w:right w:val="single" w:sz="4" w:space="0" w:color="auto"/>
            </w:tcBorders>
            <w:tcMar>
              <w:left w:w="90" w:type="dxa"/>
              <w:right w:w="90" w:type="dxa"/>
            </w:tcMar>
            <w:vAlign w:val="center"/>
          </w:tcPr>
          <w:p w14:paraId="58EC22B0" w14:textId="1A7AAA88" w:rsidR="43F267E0" w:rsidRDefault="43F267E0" w:rsidP="5076CC14">
            <w:pPr>
              <w:spacing w:line="360" w:lineRule="auto"/>
              <w:jc w:val="both"/>
              <w:rPr>
                <w:rFonts w:ascii="Arial" w:eastAsia="Arial" w:hAnsi="Arial" w:cs="Arial"/>
                <w:color w:val="000000" w:themeColor="text1"/>
              </w:rPr>
            </w:pPr>
            <w:r w:rsidRPr="5076CC14">
              <w:rPr>
                <w:rFonts w:ascii="Arial" w:eastAsia="Arial" w:hAnsi="Arial" w:cs="Arial"/>
                <w:color w:val="000000" w:themeColor="text1"/>
              </w:rPr>
              <w:t>27</w:t>
            </w:r>
            <w:r w:rsidR="5076CC14" w:rsidRPr="5076CC14">
              <w:rPr>
                <w:rFonts w:ascii="Arial" w:eastAsia="Arial" w:hAnsi="Arial" w:cs="Arial"/>
                <w:color w:val="000000" w:themeColor="text1"/>
              </w:rPr>
              <w:t xml:space="preserve"> March 2026</w:t>
            </w:r>
          </w:p>
        </w:tc>
      </w:tr>
    </w:tbl>
    <w:p w14:paraId="5B6BCE95" w14:textId="658245D3" w:rsidR="00BB0D47" w:rsidRDefault="00BB0D47" w:rsidP="5076CC14">
      <w:pPr>
        <w:rPr>
          <w:rStyle w:val="Heading1Char"/>
          <w:rFonts w:ascii="Arial" w:hAnsi="Arial" w:cs="Arial"/>
          <w:b/>
          <w:bCs/>
          <w:color w:val="auto"/>
          <w:sz w:val="32"/>
          <w:szCs w:val="32"/>
        </w:rPr>
      </w:pPr>
      <w:r w:rsidRPr="5076CC14">
        <w:rPr>
          <w:rStyle w:val="Heading1Char"/>
          <w:rFonts w:ascii="Arial" w:hAnsi="Arial" w:cs="Arial"/>
          <w:b/>
          <w:bCs/>
          <w:color w:val="auto"/>
          <w:sz w:val="32"/>
          <w:szCs w:val="32"/>
        </w:rPr>
        <w:br w:type="page"/>
      </w:r>
    </w:p>
    <w:sdt>
      <w:sdtPr>
        <w:rPr>
          <w:rFonts w:asciiTheme="minorHAnsi" w:eastAsiaTheme="minorEastAsia" w:hAnsiTheme="minorHAnsi" w:cstheme="minorBidi"/>
          <w:b w:val="0"/>
          <w:bCs w:val="0"/>
          <w:color w:val="auto"/>
          <w:kern w:val="2"/>
          <w:sz w:val="24"/>
          <w:szCs w:val="24"/>
          <w:lang w:val="en-GB"/>
          <w14:ligatures w14:val="standardContextual"/>
        </w:rPr>
        <w:id w:val="-685827983"/>
        <w:docPartObj>
          <w:docPartGallery w:val="Table of Contents"/>
          <w:docPartUnique/>
        </w:docPartObj>
      </w:sdtPr>
      <w:sdtContent>
        <w:p w14:paraId="7A206501" w14:textId="4CD03BB8" w:rsidR="00181BC3" w:rsidRPr="00181BC3" w:rsidRDefault="00181BC3" w:rsidP="00181BC3">
          <w:pPr>
            <w:pStyle w:val="TOCHeading"/>
            <w:spacing w:line="360" w:lineRule="auto"/>
            <w:jc w:val="both"/>
            <w:rPr>
              <w:rFonts w:ascii="Arial" w:hAnsi="Arial" w:cs="Arial"/>
              <w:color w:val="auto"/>
              <w:sz w:val="24"/>
              <w:szCs w:val="24"/>
            </w:rPr>
          </w:pPr>
          <w:r w:rsidRPr="00181BC3">
            <w:rPr>
              <w:rFonts w:ascii="Arial" w:hAnsi="Arial" w:cs="Arial"/>
              <w:color w:val="auto"/>
              <w:sz w:val="24"/>
              <w:szCs w:val="24"/>
            </w:rPr>
            <w:t>Table of Contents</w:t>
          </w:r>
        </w:p>
        <w:p w14:paraId="4E644146" w14:textId="475FAD83" w:rsidR="00181BC3" w:rsidRPr="00DE6C8D" w:rsidRDefault="00181BC3" w:rsidP="5076CC14">
          <w:pPr>
            <w:pStyle w:val="TOC1"/>
            <w:tabs>
              <w:tab w:val="right" w:leader="dot" w:pos="9016"/>
            </w:tabs>
            <w:spacing w:line="360" w:lineRule="auto"/>
            <w:jc w:val="both"/>
            <w:rPr>
              <w:rFonts w:ascii="Arial" w:eastAsiaTheme="minorEastAsia" w:hAnsi="Arial" w:cs="Arial"/>
              <w:b w:val="0"/>
              <w:bCs w:val="0"/>
              <w:caps w:val="0"/>
              <w:noProof/>
              <w:kern w:val="0"/>
              <w:sz w:val="24"/>
              <w:szCs w:val="24"/>
              <w:lang w:val="en-IN" w:eastAsia="en-IN"/>
              <w14:ligatures w14:val="none"/>
            </w:rPr>
          </w:pPr>
          <w:r w:rsidRPr="00DE6C8D">
            <w:rPr>
              <w:rFonts w:ascii="Arial" w:hAnsi="Arial" w:cs="Arial"/>
              <w:b w:val="0"/>
              <w:bCs w:val="0"/>
              <w:sz w:val="24"/>
              <w:szCs w:val="24"/>
            </w:rPr>
            <w:fldChar w:fldCharType="begin"/>
          </w:r>
          <w:r w:rsidRPr="00DE6C8D">
            <w:rPr>
              <w:rFonts w:ascii="Arial" w:hAnsi="Arial" w:cs="Arial"/>
              <w:b w:val="0"/>
              <w:bCs w:val="0"/>
              <w:sz w:val="24"/>
              <w:szCs w:val="24"/>
            </w:rPr>
            <w:instrText xml:space="preserve"> TOC \o "1-3" \h \z \u </w:instrText>
          </w:r>
          <w:r w:rsidRPr="00DE6C8D">
            <w:rPr>
              <w:rFonts w:ascii="Arial" w:hAnsi="Arial" w:cs="Arial"/>
              <w:b w:val="0"/>
              <w:bCs w:val="0"/>
              <w:sz w:val="24"/>
              <w:szCs w:val="24"/>
            </w:rPr>
            <w:fldChar w:fldCharType="separate"/>
          </w:r>
          <w:hyperlink w:anchor="_Toc224667937" w:history="1">
            <w:r w:rsidRPr="00DE6C8D">
              <w:rPr>
                <w:rStyle w:val="Hyperlink"/>
                <w:rFonts w:ascii="Arial" w:hAnsi="Arial" w:cs="Arial"/>
                <w:b w:val="0"/>
                <w:bCs w:val="0"/>
                <w:noProof/>
                <w:color w:val="auto"/>
                <w:sz w:val="24"/>
                <w:szCs w:val="24"/>
              </w:rPr>
              <w:t>1.0 Introduction</w:t>
            </w:r>
            <w:r w:rsidRPr="00DE6C8D">
              <w:rPr>
                <w:rFonts w:ascii="Arial" w:hAnsi="Arial" w:cs="Arial"/>
                <w:b w:val="0"/>
                <w:bCs w:val="0"/>
                <w:noProof/>
                <w:webHidden/>
                <w:sz w:val="24"/>
                <w:szCs w:val="24"/>
              </w:rPr>
              <w:tab/>
            </w:r>
            <w:r w:rsidRPr="00DE6C8D">
              <w:rPr>
                <w:rFonts w:ascii="Arial" w:hAnsi="Arial" w:cs="Arial"/>
                <w:b w:val="0"/>
                <w:bCs w:val="0"/>
                <w:noProof/>
                <w:webHidden/>
                <w:sz w:val="24"/>
                <w:szCs w:val="24"/>
              </w:rPr>
              <w:fldChar w:fldCharType="begin"/>
            </w:r>
            <w:r w:rsidRPr="00DE6C8D">
              <w:rPr>
                <w:rFonts w:ascii="Arial" w:hAnsi="Arial" w:cs="Arial"/>
                <w:b w:val="0"/>
                <w:bCs w:val="0"/>
                <w:noProof/>
                <w:webHidden/>
                <w:sz w:val="24"/>
                <w:szCs w:val="24"/>
              </w:rPr>
              <w:instrText xml:space="preserve"> PAGEREF _Toc224667937 \h </w:instrText>
            </w:r>
            <w:r w:rsidRPr="00DE6C8D">
              <w:rPr>
                <w:rFonts w:ascii="Arial" w:hAnsi="Arial" w:cs="Arial"/>
                <w:b w:val="0"/>
                <w:bCs w:val="0"/>
                <w:noProof/>
                <w:webHidden/>
                <w:sz w:val="24"/>
                <w:szCs w:val="24"/>
              </w:rPr>
            </w:r>
            <w:r w:rsidRPr="00DE6C8D">
              <w:rPr>
                <w:rFonts w:ascii="Arial" w:hAnsi="Arial" w:cs="Arial"/>
                <w:b w:val="0"/>
                <w:bCs w:val="0"/>
                <w:noProof/>
                <w:webHidden/>
                <w:sz w:val="24"/>
                <w:szCs w:val="24"/>
              </w:rPr>
              <w:fldChar w:fldCharType="separate"/>
            </w:r>
            <w:r w:rsidR="00BB0D47" w:rsidRPr="00DE6C8D">
              <w:rPr>
                <w:rFonts w:ascii="Arial" w:hAnsi="Arial" w:cs="Arial"/>
                <w:b w:val="0"/>
                <w:bCs w:val="0"/>
                <w:noProof/>
                <w:webHidden/>
                <w:sz w:val="24"/>
                <w:szCs w:val="24"/>
              </w:rPr>
              <w:t>3</w:t>
            </w:r>
            <w:r w:rsidRPr="00DE6C8D">
              <w:rPr>
                <w:rFonts w:ascii="Arial" w:hAnsi="Arial" w:cs="Arial"/>
                <w:b w:val="0"/>
                <w:bCs w:val="0"/>
                <w:noProof/>
                <w:webHidden/>
                <w:sz w:val="24"/>
                <w:szCs w:val="24"/>
              </w:rPr>
              <w:fldChar w:fldCharType="end"/>
            </w:r>
          </w:hyperlink>
        </w:p>
        <w:p w14:paraId="772900A1" w14:textId="5ED67FE3" w:rsidR="00181BC3" w:rsidRPr="00DE6C8D" w:rsidRDefault="00181BC3" w:rsidP="5076CC14">
          <w:pPr>
            <w:pStyle w:val="TOC1"/>
            <w:tabs>
              <w:tab w:val="right" w:leader="dot" w:pos="9016"/>
            </w:tabs>
            <w:spacing w:line="360" w:lineRule="auto"/>
            <w:jc w:val="both"/>
            <w:rPr>
              <w:rFonts w:ascii="Arial" w:eastAsiaTheme="minorEastAsia" w:hAnsi="Arial" w:cs="Arial"/>
              <w:b w:val="0"/>
              <w:bCs w:val="0"/>
              <w:caps w:val="0"/>
              <w:noProof/>
              <w:kern w:val="0"/>
              <w:sz w:val="24"/>
              <w:szCs w:val="24"/>
              <w:lang w:val="en-IN" w:eastAsia="en-IN"/>
              <w14:ligatures w14:val="none"/>
            </w:rPr>
          </w:pPr>
          <w:hyperlink w:anchor="_Toc224667938" w:history="1">
            <w:r w:rsidRPr="00DE6C8D">
              <w:rPr>
                <w:rStyle w:val="Hyperlink"/>
                <w:rFonts w:ascii="Arial" w:hAnsi="Arial" w:cs="Arial"/>
                <w:b w:val="0"/>
                <w:bCs w:val="0"/>
                <w:noProof/>
                <w:color w:val="auto"/>
                <w:sz w:val="24"/>
                <w:szCs w:val="24"/>
              </w:rPr>
              <w:t>2.0 Task 1: Critical Analysis of the Macro Marketing Environment</w:t>
            </w:r>
            <w:r w:rsidRPr="00DE6C8D">
              <w:rPr>
                <w:rFonts w:ascii="Arial" w:hAnsi="Arial" w:cs="Arial"/>
                <w:b w:val="0"/>
                <w:bCs w:val="0"/>
                <w:noProof/>
                <w:webHidden/>
                <w:sz w:val="24"/>
                <w:szCs w:val="24"/>
              </w:rPr>
              <w:tab/>
            </w:r>
            <w:r w:rsidRPr="00DE6C8D">
              <w:rPr>
                <w:rFonts w:ascii="Arial" w:hAnsi="Arial" w:cs="Arial"/>
                <w:b w:val="0"/>
                <w:bCs w:val="0"/>
                <w:noProof/>
                <w:webHidden/>
                <w:sz w:val="24"/>
                <w:szCs w:val="24"/>
              </w:rPr>
              <w:fldChar w:fldCharType="begin"/>
            </w:r>
            <w:r w:rsidRPr="00DE6C8D">
              <w:rPr>
                <w:rFonts w:ascii="Arial" w:hAnsi="Arial" w:cs="Arial"/>
                <w:b w:val="0"/>
                <w:bCs w:val="0"/>
                <w:noProof/>
                <w:webHidden/>
                <w:sz w:val="24"/>
                <w:szCs w:val="24"/>
              </w:rPr>
              <w:instrText xml:space="preserve"> PAGEREF _Toc224667938 \h </w:instrText>
            </w:r>
            <w:r w:rsidRPr="00DE6C8D">
              <w:rPr>
                <w:rFonts w:ascii="Arial" w:hAnsi="Arial" w:cs="Arial"/>
                <w:b w:val="0"/>
                <w:bCs w:val="0"/>
                <w:noProof/>
                <w:webHidden/>
                <w:sz w:val="24"/>
                <w:szCs w:val="24"/>
              </w:rPr>
            </w:r>
            <w:r w:rsidRPr="00DE6C8D">
              <w:rPr>
                <w:rFonts w:ascii="Arial" w:hAnsi="Arial" w:cs="Arial"/>
                <w:b w:val="0"/>
                <w:bCs w:val="0"/>
                <w:noProof/>
                <w:webHidden/>
                <w:sz w:val="24"/>
                <w:szCs w:val="24"/>
              </w:rPr>
              <w:fldChar w:fldCharType="separate"/>
            </w:r>
            <w:r w:rsidR="00BB0D47" w:rsidRPr="00DE6C8D">
              <w:rPr>
                <w:rFonts w:ascii="Arial" w:hAnsi="Arial" w:cs="Arial"/>
                <w:b w:val="0"/>
                <w:bCs w:val="0"/>
                <w:noProof/>
                <w:webHidden/>
                <w:sz w:val="24"/>
                <w:szCs w:val="24"/>
              </w:rPr>
              <w:t>4</w:t>
            </w:r>
            <w:r w:rsidRPr="00DE6C8D">
              <w:rPr>
                <w:rFonts w:ascii="Arial" w:hAnsi="Arial" w:cs="Arial"/>
                <w:b w:val="0"/>
                <w:bCs w:val="0"/>
                <w:noProof/>
                <w:webHidden/>
                <w:sz w:val="24"/>
                <w:szCs w:val="24"/>
              </w:rPr>
              <w:fldChar w:fldCharType="end"/>
            </w:r>
          </w:hyperlink>
        </w:p>
        <w:p w14:paraId="7B0A1765" w14:textId="399B3E46" w:rsidR="00181BC3" w:rsidRPr="00DE6C8D" w:rsidRDefault="00181BC3" w:rsidP="5076CC14">
          <w:pPr>
            <w:pStyle w:val="TOC2"/>
            <w:tabs>
              <w:tab w:val="right" w:leader="dot" w:pos="9016"/>
            </w:tabs>
            <w:spacing w:line="360" w:lineRule="auto"/>
            <w:jc w:val="both"/>
            <w:rPr>
              <w:rFonts w:ascii="Arial" w:eastAsiaTheme="minorEastAsia" w:hAnsi="Arial" w:cs="Arial"/>
              <w:smallCaps w:val="0"/>
              <w:noProof/>
              <w:kern w:val="0"/>
              <w:sz w:val="24"/>
              <w:szCs w:val="24"/>
              <w:lang w:val="en-IN" w:eastAsia="en-IN"/>
              <w14:ligatures w14:val="none"/>
            </w:rPr>
          </w:pPr>
          <w:hyperlink w:anchor="_Toc224667939" w:history="1">
            <w:r w:rsidRPr="00DE6C8D">
              <w:rPr>
                <w:rStyle w:val="Hyperlink"/>
                <w:rFonts w:ascii="Arial" w:hAnsi="Arial" w:cs="Arial"/>
                <w:noProof/>
                <w:color w:val="auto"/>
                <w:sz w:val="24"/>
                <w:szCs w:val="24"/>
              </w:rPr>
              <w:t>2.1 Macro Marketing Environment</w:t>
            </w:r>
            <w:r w:rsidRPr="00DE6C8D">
              <w:rPr>
                <w:rFonts w:ascii="Arial" w:hAnsi="Arial" w:cs="Arial"/>
                <w:noProof/>
                <w:webHidden/>
                <w:sz w:val="24"/>
                <w:szCs w:val="24"/>
              </w:rPr>
              <w:tab/>
            </w:r>
            <w:r w:rsidRPr="00DE6C8D">
              <w:rPr>
                <w:rFonts w:ascii="Arial" w:hAnsi="Arial" w:cs="Arial"/>
                <w:noProof/>
                <w:webHidden/>
                <w:sz w:val="24"/>
                <w:szCs w:val="24"/>
              </w:rPr>
              <w:fldChar w:fldCharType="begin"/>
            </w:r>
            <w:r w:rsidRPr="00DE6C8D">
              <w:rPr>
                <w:rFonts w:ascii="Arial" w:hAnsi="Arial" w:cs="Arial"/>
                <w:noProof/>
                <w:webHidden/>
                <w:sz w:val="24"/>
                <w:szCs w:val="24"/>
              </w:rPr>
              <w:instrText xml:space="preserve"> PAGEREF _Toc224667939 \h </w:instrText>
            </w:r>
            <w:r w:rsidRPr="00DE6C8D">
              <w:rPr>
                <w:rFonts w:ascii="Arial" w:hAnsi="Arial" w:cs="Arial"/>
                <w:noProof/>
                <w:webHidden/>
                <w:sz w:val="24"/>
                <w:szCs w:val="24"/>
              </w:rPr>
            </w:r>
            <w:r w:rsidRPr="00DE6C8D">
              <w:rPr>
                <w:rFonts w:ascii="Arial" w:hAnsi="Arial" w:cs="Arial"/>
                <w:noProof/>
                <w:webHidden/>
                <w:sz w:val="24"/>
                <w:szCs w:val="24"/>
              </w:rPr>
              <w:fldChar w:fldCharType="separate"/>
            </w:r>
            <w:r w:rsidR="00BB0D47" w:rsidRPr="00DE6C8D">
              <w:rPr>
                <w:rFonts w:ascii="Arial" w:hAnsi="Arial" w:cs="Arial"/>
                <w:noProof/>
                <w:webHidden/>
                <w:sz w:val="24"/>
                <w:szCs w:val="24"/>
              </w:rPr>
              <w:t>4</w:t>
            </w:r>
            <w:r w:rsidRPr="00DE6C8D">
              <w:rPr>
                <w:rFonts w:ascii="Arial" w:hAnsi="Arial" w:cs="Arial"/>
                <w:noProof/>
                <w:webHidden/>
                <w:sz w:val="24"/>
                <w:szCs w:val="24"/>
              </w:rPr>
              <w:fldChar w:fldCharType="end"/>
            </w:r>
          </w:hyperlink>
        </w:p>
        <w:p w14:paraId="4D308815" w14:textId="59CAB384" w:rsidR="00181BC3" w:rsidRPr="00DE6C8D" w:rsidRDefault="00181BC3" w:rsidP="5076CC14">
          <w:pPr>
            <w:pStyle w:val="TOC2"/>
            <w:tabs>
              <w:tab w:val="right" w:leader="dot" w:pos="9016"/>
            </w:tabs>
            <w:spacing w:line="360" w:lineRule="auto"/>
            <w:jc w:val="both"/>
            <w:rPr>
              <w:rFonts w:ascii="Arial" w:eastAsiaTheme="minorEastAsia" w:hAnsi="Arial" w:cs="Arial"/>
              <w:smallCaps w:val="0"/>
              <w:noProof/>
              <w:kern w:val="0"/>
              <w:sz w:val="24"/>
              <w:szCs w:val="24"/>
              <w:lang w:val="en-IN" w:eastAsia="en-IN"/>
              <w14:ligatures w14:val="none"/>
            </w:rPr>
          </w:pPr>
          <w:hyperlink w:anchor="_Toc224667940" w:history="1">
            <w:r w:rsidRPr="00DE6C8D">
              <w:rPr>
                <w:rStyle w:val="Hyperlink"/>
                <w:rFonts w:ascii="Arial" w:hAnsi="Arial" w:cs="Arial"/>
                <w:noProof/>
                <w:color w:val="auto"/>
                <w:sz w:val="24"/>
                <w:szCs w:val="24"/>
              </w:rPr>
              <w:t>2.2 Analysis of Macro Factor 1 (Political)</w:t>
            </w:r>
            <w:r w:rsidRPr="00DE6C8D">
              <w:rPr>
                <w:rFonts w:ascii="Arial" w:hAnsi="Arial" w:cs="Arial"/>
                <w:noProof/>
                <w:webHidden/>
                <w:sz w:val="24"/>
                <w:szCs w:val="24"/>
              </w:rPr>
              <w:tab/>
            </w:r>
            <w:r w:rsidRPr="00DE6C8D">
              <w:rPr>
                <w:rFonts w:ascii="Arial" w:hAnsi="Arial" w:cs="Arial"/>
                <w:noProof/>
                <w:webHidden/>
                <w:sz w:val="24"/>
                <w:szCs w:val="24"/>
              </w:rPr>
              <w:fldChar w:fldCharType="begin"/>
            </w:r>
            <w:r w:rsidRPr="00DE6C8D">
              <w:rPr>
                <w:rFonts w:ascii="Arial" w:hAnsi="Arial" w:cs="Arial"/>
                <w:noProof/>
                <w:webHidden/>
                <w:sz w:val="24"/>
                <w:szCs w:val="24"/>
              </w:rPr>
              <w:instrText xml:space="preserve"> PAGEREF _Toc224667940 \h </w:instrText>
            </w:r>
            <w:r w:rsidRPr="00DE6C8D">
              <w:rPr>
                <w:rFonts w:ascii="Arial" w:hAnsi="Arial" w:cs="Arial"/>
                <w:noProof/>
                <w:webHidden/>
                <w:sz w:val="24"/>
                <w:szCs w:val="24"/>
              </w:rPr>
            </w:r>
            <w:r w:rsidRPr="00DE6C8D">
              <w:rPr>
                <w:rFonts w:ascii="Arial" w:hAnsi="Arial" w:cs="Arial"/>
                <w:noProof/>
                <w:webHidden/>
                <w:sz w:val="24"/>
                <w:szCs w:val="24"/>
              </w:rPr>
              <w:fldChar w:fldCharType="separate"/>
            </w:r>
            <w:r w:rsidR="00BB0D47" w:rsidRPr="00DE6C8D">
              <w:rPr>
                <w:rFonts w:ascii="Arial" w:hAnsi="Arial" w:cs="Arial"/>
                <w:noProof/>
                <w:webHidden/>
                <w:sz w:val="24"/>
                <w:szCs w:val="24"/>
              </w:rPr>
              <w:t>4</w:t>
            </w:r>
            <w:r w:rsidRPr="00DE6C8D">
              <w:rPr>
                <w:rFonts w:ascii="Arial" w:hAnsi="Arial" w:cs="Arial"/>
                <w:noProof/>
                <w:webHidden/>
                <w:sz w:val="24"/>
                <w:szCs w:val="24"/>
              </w:rPr>
              <w:fldChar w:fldCharType="end"/>
            </w:r>
          </w:hyperlink>
        </w:p>
        <w:p w14:paraId="59E17A59" w14:textId="2B02B23E" w:rsidR="00181BC3" w:rsidRPr="00DE6C8D" w:rsidRDefault="00181BC3" w:rsidP="5076CC14">
          <w:pPr>
            <w:pStyle w:val="TOC3"/>
            <w:tabs>
              <w:tab w:val="right" w:leader="dot" w:pos="9016"/>
            </w:tabs>
            <w:spacing w:line="360" w:lineRule="auto"/>
            <w:jc w:val="both"/>
            <w:rPr>
              <w:rFonts w:ascii="Arial" w:eastAsiaTheme="minorEastAsia" w:hAnsi="Arial" w:cs="Arial"/>
              <w:i w:val="0"/>
              <w:iCs w:val="0"/>
              <w:noProof/>
              <w:kern w:val="0"/>
              <w:sz w:val="24"/>
              <w:szCs w:val="24"/>
              <w:lang w:val="en-IN" w:eastAsia="en-IN"/>
              <w14:ligatures w14:val="none"/>
            </w:rPr>
          </w:pPr>
          <w:hyperlink w:anchor="_Toc224667941" w:history="1">
            <w:r w:rsidRPr="00DE6C8D">
              <w:rPr>
                <w:rStyle w:val="Hyperlink"/>
                <w:rFonts w:ascii="Arial" w:hAnsi="Arial" w:cs="Arial"/>
                <w:i w:val="0"/>
                <w:iCs w:val="0"/>
                <w:noProof/>
                <w:color w:val="auto"/>
                <w:sz w:val="24"/>
                <w:szCs w:val="24"/>
              </w:rPr>
              <w:t>2.2.1 Impact on the Pioneer Organisation</w:t>
            </w:r>
            <w:r w:rsidRPr="00DE6C8D">
              <w:rPr>
                <w:rFonts w:ascii="Arial" w:hAnsi="Arial" w:cs="Arial"/>
                <w:i w:val="0"/>
                <w:iCs w:val="0"/>
                <w:noProof/>
                <w:webHidden/>
                <w:sz w:val="24"/>
                <w:szCs w:val="24"/>
              </w:rPr>
              <w:tab/>
            </w:r>
            <w:r w:rsidRPr="00DE6C8D">
              <w:rPr>
                <w:rFonts w:ascii="Arial" w:hAnsi="Arial" w:cs="Arial"/>
                <w:i w:val="0"/>
                <w:iCs w:val="0"/>
                <w:noProof/>
                <w:webHidden/>
                <w:sz w:val="24"/>
                <w:szCs w:val="24"/>
              </w:rPr>
              <w:fldChar w:fldCharType="begin"/>
            </w:r>
            <w:r w:rsidRPr="00DE6C8D">
              <w:rPr>
                <w:rFonts w:ascii="Arial" w:hAnsi="Arial" w:cs="Arial"/>
                <w:i w:val="0"/>
                <w:iCs w:val="0"/>
                <w:noProof/>
                <w:webHidden/>
                <w:sz w:val="24"/>
                <w:szCs w:val="24"/>
              </w:rPr>
              <w:instrText xml:space="preserve"> PAGEREF _Toc224667941 \h </w:instrText>
            </w:r>
            <w:r w:rsidRPr="00DE6C8D">
              <w:rPr>
                <w:rFonts w:ascii="Arial" w:hAnsi="Arial" w:cs="Arial"/>
                <w:i w:val="0"/>
                <w:iCs w:val="0"/>
                <w:noProof/>
                <w:webHidden/>
                <w:sz w:val="24"/>
                <w:szCs w:val="24"/>
              </w:rPr>
            </w:r>
            <w:r w:rsidRPr="00DE6C8D">
              <w:rPr>
                <w:rFonts w:ascii="Arial" w:hAnsi="Arial" w:cs="Arial"/>
                <w:i w:val="0"/>
                <w:iCs w:val="0"/>
                <w:noProof/>
                <w:webHidden/>
                <w:sz w:val="24"/>
                <w:szCs w:val="24"/>
              </w:rPr>
              <w:fldChar w:fldCharType="separate"/>
            </w:r>
            <w:r w:rsidR="00BB0D47" w:rsidRPr="00DE6C8D">
              <w:rPr>
                <w:rFonts w:ascii="Arial" w:hAnsi="Arial" w:cs="Arial"/>
                <w:i w:val="0"/>
                <w:iCs w:val="0"/>
                <w:noProof/>
                <w:webHidden/>
                <w:sz w:val="24"/>
                <w:szCs w:val="24"/>
              </w:rPr>
              <w:t>4</w:t>
            </w:r>
            <w:r w:rsidRPr="00DE6C8D">
              <w:rPr>
                <w:rFonts w:ascii="Arial" w:hAnsi="Arial" w:cs="Arial"/>
                <w:i w:val="0"/>
                <w:iCs w:val="0"/>
                <w:noProof/>
                <w:webHidden/>
                <w:sz w:val="24"/>
                <w:szCs w:val="24"/>
              </w:rPr>
              <w:fldChar w:fldCharType="end"/>
            </w:r>
          </w:hyperlink>
        </w:p>
        <w:p w14:paraId="3A1F97AD" w14:textId="608A5B28" w:rsidR="00181BC3" w:rsidRPr="00DE6C8D" w:rsidRDefault="00181BC3" w:rsidP="5076CC14">
          <w:pPr>
            <w:pStyle w:val="TOC3"/>
            <w:tabs>
              <w:tab w:val="right" w:leader="dot" w:pos="9016"/>
            </w:tabs>
            <w:spacing w:line="360" w:lineRule="auto"/>
            <w:jc w:val="both"/>
            <w:rPr>
              <w:rFonts w:ascii="Arial" w:eastAsiaTheme="minorEastAsia" w:hAnsi="Arial" w:cs="Arial"/>
              <w:i w:val="0"/>
              <w:iCs w:val="0"/>
              <w:noProof/>
              <w:kern w:val="0"/>
              <w:sz w:val="24"/>
              <w:szCs w:val="24"/>
              <w:lang w:val="en-IN" w:eastAsia="en-IN"/>
              <w14:ligatures w14:val="none"/>
            </w:rPr>
          </w:pPr>
          <w:hyperlink w:anchor="_Toc224667942" w:history="1">
            <w:r w:rsidRPr="00DE6C8D">
              <w:rPr>
                <w:rStyle w:val="Hyperlink"/>
                <w:rFonts w:ascii="Arial" w:hAnsi="Arial" w:cs="Arial"/>
                <w:i w:val="0"/>
                <w:iCs w:val="0"/>
                <w:noProof/>
                <w:color w:val="auto"/>
                <w:sz w:val="24"/>
                <w:szCs w:val="24"/>
              </w:rPr>
              <w:t>2.2.2 Impact on the Follower Organisation</w:t>
            </w:r>
            <w:r w:rsidRPr="00DE6C8D">
              <w:rPr>
                <w:rFonts w:ascii="Arial" w:hAnsi="Arial" w:cs="Arial"/>
                <w:i w:val="0"/>
                <w:iCs w:val="0"/>
                <w:noProof/>
                <w:webHidden/>
                <w:sz w:val="24"/>
                <w:szCs w:val="24"/>
              </w:rPr>
              <w:tab/>
            </w:r>
            <w:r w:rsidRPr="00DE6C8D">
              <w:rPr>
                <w:rFonts w:ascii="Arial" w:hAnsi="Arial" w:cs="Arial"/>
                <w:i w:val="0"/>
                <w:iCs w:val="0"/>
                <w:noProof/>
                <w:webHidden/>
                <w:sz w:val="24"/>
                <w:szCs w:val="24"/>
              </w:rPr>
              <w:fldChar w:fldCharType="begin"/>
            </w:r>
            <w:r w:rsidRPr="00DE6C8D">
              <w:rPr>
                <w:rFonts w:ascii="Arial" w:hAnsi="Arial" w:cs="Arial"/>
                <w:i w:val="0"/>
                <w:iCs w:val="0"/>
                <w:noProof/>
                <w:webHidden/>
                <w:sz w:val="24"/>
                <w:szCs w:val="24"/>
              </w:rPr>
              <w:instrText xml:space="preserve"> PAGEREF _Toc224667942 \h </w:instrText>
            </w:r>
            <w:r w:rsidRPr="00DE6C8D">
              <w:rPr>
                <w:rFonts w:ascii="Arial" w:hAnsi="Arial" w:cs="Arial"/>
                <w:i w:val="0"/>
                <w:iCs w:val="0"/>
                <w:noProof/>
                <w:webHidden/>
                <w:sz w:val="24"/>
                <w:szCs w:val="24"/>
              </w:rPr>
            </w:r>
            <w:r w:rsidRPr="00DE6C8D">
              <w:rPr>
                <w:rFonts w:ascii="Arial" w:hAnsi="Arial" w:cs="Arial"/>
                <w:i w:val="0"/>
                <w:iCs w:val="0"/>
                <w:noProof/>
                <w:webHidden/>
                <w:sz w:val="24"/>
                <w:szCs w:val="24"/>
              </w:rPr>
              <w:fldChar w:fldCharType="separate"/>
            </w:r>
            <w:r w:rsidR="00BB0D47" w:rsidRPr="00DE6C8D">
              <w:rPr>
                <w:rFonts w:ascii="Arial" w:hAnsi="Arial" w:cs="Arial"/>
                <w:i w:val="0"/>
                <w:iCs w:val="0"/>
                <w:noProof/>
                <w:webHidden/>
                <w:sz w:val="24"/>
                <w:szCs w:val="24"/>
              </w:rPr>
              <w:t>6</w:t>
            </w:r>
            <w:r w:rsidRPr="00DE6C8D">
              <w:rPr>
                <w:rFonts w:ascii="Arial" w:hAnsi="Arial" w:cs="Arial"/>
                <w:i w:val="0"/>
                <w:iCs w:val="0"/>
                <w:noProof/>
                <w:webHidden/>
                <w:sz w:val="24"/>
                <w:szCs w:val="24"/>
              </w:rPr>
              <w:fldChar w:fldCharType="end"/>
            </w:r>
          </w:hyperlink>
        </w:p>
        <w:p w14:paraId="690A9E8A" w14:textId="67C90A56" w:rsidR="00181BC3" w:rsidRPr="00DE6C8D" w:rsidRDefault="00181BC3" w:rsidP="5076CC14">
          <w:pPr>
            <w:pStyle w:val="TOC2"/>
            <w:tabs>
              <w:tab w:val="right" w:leader="dot" w:pos="9016"/>
            </w:tabs>
            <w:spacing w:line="360" w:lineRule="auto"/>
            <w:jc w:val="both"/>
            <w:rPr>
              <w:rFonts w:ascii="Arial" w:eastAsiaTheme="minorEastAsia" w:hAnsi="Arial" w:cs="Arial"/>
              <w:smallCaps w:val="0"/>
              <w:noProof/>
              <w:kern w:val="0"/>
              <w:sz w:val="24"/>
              <w:szCs w:val="24"/>
              <w:lang w:val="en-IN" w:eastAsia="en-IN"/>
              <w14:ligatures w14:val="none"/>
            </w:rPr>
          </w:pPr>
          <w:hyperlink w:anchor="_Toc224667943" w:history="1">
            <w:r w:rsidRPr="00DE6C8D">
              <w:rPr>
                <w:rStyle w:val="Hyperlink"/>
                <w:rFonts w:ascii="Arial" w:hAnsi="Arial" w:cs="Arial"/>
                <w:noProof/>
                <w:color w:val="auto"/>
                <w:sz w:val="24"/>
                <w:szCs w:val="24"/>
              </w:rPr>
              <w:t>2.3 Analysis of Macro Factor 2 (Economic)</w:t>
            </w:r>
            <w:r w:rsidRPr="00DE6C8D">
              <w:rPr>
                <w:rFonts w:ascii="Arial" w:hAnsi="Arial" w:cs="Arial"/>
                <w:noProof/>
                <w:webHidden/>
                <w:sz w:val="24"/>
                <w:szCs w:val="24"/>
              </w:rPr>
              <w:tab/>
            </w:r>
            <w:r w:rsidRPr="00DE6C8D">
              <w:rPr>
                <w:rFonts w:ascii="Arial" w:hAnsi="Arial" w:cs="Arial"/>
                <w:noProof/>
                <w:webHidden/>
                <w:sz w:val="24"/>
                <w:szCs w:val="24"/>
              </w:rPr>
              <w:fldChar w:fldCharType="begin"/>
            </w:r>
            <w:r w:rsidRPr="00DE6C8D">
              <w:rPr>
                <w:rFonts w:ascii="Arial" w:hAnsi="Arial" w:cs="Arial"/>
                <w:noProof/>
                <w:webHidden/>
                <w:sz w:val="24"/>
                <w:szCs w:val="24"/>
              </w:rPr>
              <w:instrText xml:space="preserve"> PAGEREF _Toc224667943 \h </w:instrText>
            </w:r>
            <w:r w:rsidRPr="00DE6C8D">
              <w:rPr>
                <w:rFonts w:ascii="Arial" w:hAnsi="Arial" w:cs="Arial"/>
                <w:noProof/>
                <w:webHidden/>
                <w:sz w:val="24"/>
                <w:szCs w:val="24"/>
              </w:rPr>
            </w:r>
            <w:r w:rsidRPr="00DE6C8D">
              <w:rPr>
                <w:rFonts w:ascii="Arial" w:hAnsi="Arial" w:cs="Arial"/>
                <w:noProof/>
                <w:webHidden/>
                <w:sz w:val="24"/>
                <w:szCs w:val="24"/>
              </w:rPr>
              <w:fldChar w:fldCharType="separate"/>
            </w:r>
            <w:r w:rsidR="00BB0D47" w:rsidRPr="00DE6C8D">
              <w:rPr>
                <w:rFonts w:ascii="Arial" w:hAnsi="Arial" w:cs="Arial"/>
                <w:noProof/>
                <w:webHidden/>
                <w:sz w:val="24"/>
                <w:szCs w:val="24"/>
              </w:rPr>
              <w:t>6</w:t>
            </w:r>
            <w:r w:rsidRPr="00DE6C8D">
              <w:rPr>
                <w:rFonts w:ascii="Arial" w:hAnsi="Arial" w:cs="Arial"/>
                <w:noProof/>
                <w:webHidden/>
                <w:sz w:val="24"/>
                <w:szCs w:val="24"/>
              </w:rPr>
              <w:fldChar w:fldCharType="end"/>
            </w:r>
          </w:hyperlink>
        </w:p>
        <w:p w14:paraId="5770F40A" w14:textId="019CA449" w:rsidR="00181BC3" w:rsidRPr="00DE6C8D" w:rsidRDefault="00181BC3" w:rsidP="5076CC14">
          <w:pPr>
            <w:pStyle w:val="TOC3"/>
            <w:tabs>
              <w:tab w:val="right" w:leader="dot" w:pos="9016"/>
            </w:tabs>
            <w:spacing w:line="360" w:lineRule="auto"/>
            <w:jc w:val="both"/>
            <w:rPr>
              <w:rFonts w:ascii="Arial" w:eastAsiaTheme="minorEastAsia" w:hAnsi="Arial" w:cs="Arial"/>
              <w:i w:val="0"/>
              <w:iCs w:val="0"/>
              <w:noProof/>
              <w:kern w:val="0"/>
              <w:sz w:val="24"/>
              <w:szCs w:val="24"/>
              <w:lang w:val="en-IN" w:eastAsia="en-IN"/>
              <w14:ligatures w14:val="none"/>
            </w:rPr>
          </w:pPr>
          <w:hyperlink w:anchor="_Toc224667944" w:history="1">
            <w:r w:rsidRPr="00DE6C8D">
              <w:rPr>
                <w:rStyle w:val="Hyperlink"/>
                <w:rFonts w:ascii="Arial" w:hAnsi="Arial" w:cs="Arial"/>
                <w:i w:val="0"/>
                <w:iCs w:val="0"/>
                <w:noProof/>
                <w:color w:val="auto"/>
                <w:sz w:val="24"/>
                <w:szCs w:val="24"/>
              </w:rPr>
              <w:t>2.3.1 Impact on the Pioneer Organisation</w:t>
            </w:r>
            <w:r w:rsidRPr="00DE6C8D">
              <w:rPr>
                <w:rFonts w:ascii="Arial" w:hAnsi="Arial" w:cs="Arial"/>
                <w:i w:val="0"/>
                <w:iCs w:val="0"/>
                <w:noProof/>
                <w:webHidden/>
                <w:sz w:val="24"/>
                <w:szCs w:val="24"/>
              </w:rPr>
              <w:tab/>
            </w:r>
            <w:r w:rsidRPr="00DE6C8D">
              <w:rPr>
                <w:rFonts w:ascii="Arial" w:hAnsi="Arial" w:cs="Arial"/>
                <w:i w:val="0"/>
                <w:iCs w:val="0"/>
                <w:noProof/>
                <w:webHidden/>
                <w:sz w:val="24"/>
                <w:szCs w:val="24"/>
              </w:rPr>
              <w:fldChar w:fldCharType="begin"/>
            </w:r>
            <w:r w:rsidRPr="00DE6C8D">
              <w:rPr>
                <w:rFonts w:ascii="Arial" w:hAnsi="Arial" w:cs="Arial"/>
                <w:i w:val="0"/>
                <w:iCs w:val="0"/>
                <w:noProof/>
                <w:webHidden/>
                <w:sz w:val="24"/>
                <w:szCs w:val="24"/>
              </w:rPr>
              <w:instrText xml:space="preserve"> PAGEREF _Toc224667944 \h </w:instrText>
            </w:r>
            <w:r w:rsidRPr="00DE6C8D">
              <w:rPr>
                <w:rFonts w:ascii="Arial" w:hAnsi="Arial" w:cs="Arial"/>
                <w:i w:val="0"/>
                <w:iCs w:val="0"/>
                <w:noProof/>
                <w:webHidden/>
                <w:sz w:val="24"/>
                <w:szCs w:val="24"/>
              </w:rPr>
            </w:r>
            <w:r w:rsidRPr="00DE6C8D">
              <w:rPr>
                <w:rFonts w:ascii="Arial" w:hAnsi="Arial" w:cs="Arial"/>
                <w:i w:val="0"/>
                <w:iCs w:val="0"/>
                <w:noProof/>
                <w:webHidden/>
                <w:sz w:val="24"/>
                <w:szCs w:val="24"/>
              </w:rPr>
              <w:fldChar w:fldCharType="separate"/>
            </w:r>
            <w:r w:rsidR="00BB0D47" w:rsidRPr="00DE6C8D">
              <w:rPr>
                <w:rFonts w:ascii="Arial" w:hAnsi="Arial" w:cs="Arial"/>
                <w:i w:val="0"/>
                <w:iCs w:val="0"/>
                <w:noProof/>
                <w:webHidden/>
                <w:sz w:val="24"/>
                <w:szCs w:val="24"/>
              </w:rPr>
              <w:t>6</w:t>
            </w:r>
            <w:r w:rsidRPr="00DE6C8D">
              <w:rPr>
                <w:rFonts w:ascii="Arial" w:hAnsi="Arial" w:cs="Arial"/>
                <w:i w:val="0"/>
                <w:iCs w:val="0"/>
                <w:noProof/>
                <w:webHidden/>
                <w:sz w:val="24"/>
                <w:szCs w:val="24"/>
              </w:rPr>
              <w:fldChar w:fldCharType="end"/>
            </w:r>
          </w:hyperlink>
        </w:p>
        <w:p w14:paraId="234F10A8" w14:textId="6D17B136" w:rsidR="00181BC3" w:rsidRPr="00DE6C8D" w:rsidRDefault="00181BC3" w:rsidP="5076CC14">
          <w:pPr>
            <w:pStyle w:val="TOC3"/>
            <w:tabs>
              <w:tab w:val="right" w:leader="dot" w:pos="9016"/>
            </w:tabs>
            <w:spacing w:line="360" w:lineRule="auto"/>
            <w:jc w:val="both"/>
            <w:rPr>
              <w:rFonts w:ascii="Arial" w:eastAsiaTheme="minorEastAsia" w:hAnsi="Arial" w:cs="Arial"/>
              <w:i w:val="0"/>
              <w:iCs w:val="0"/>
              <w:noProof/>
              <w:kern w:val="0"/>
              <w:sz w:val="24"/>
              <w:szCs w:val="24"/>
              <w:lang w:val="en-IN" w:eastAsia="en-IN"/>
              <w14:ligatures w14:val="none"/>
            </w:rPr>
          </w:pPr>
          <w:hyperlink w:anchor="_Toc224667945" w:history="1">
            <w:r w:rsidRPr="00DE6C8D">
              <w:rPr>
                <w:rStyle w:val="Hyperlink"/>
                <w:rFonts w:ascii="Arial" w:hAnsi="Arial" w:cs="Arial"/>
                <w:i w:val="0"/>
                <w:iCs w:val="0"/>
                <w:noProof/>
                <w:color w:val="auto"/>
                <w:sz w:val="24"/>
                <w:szCs w:val="24"/>
                <w:lang w:val="en-IN" w:eastAsia="en-IN"/>
              </w:rPr>
              <w:t>2.3.2 Impact on the Follower Organisation</w:t>
            </w:r>
            <w:r w:rsidRPr="00DE6C8D">
              <w:rPr>
                <w:rFonts w:ascii="Arial" w:hAnsi="Arial" w:cs="Arial"/>
                <w:i w:val="0"/>
                <w:iCs w:val="0"/>
                <w:noProof/>
                <w:webHidden/>
                <w:sz w:val="24"/>
                <w:szCs w:val="24"/>
              </w:rPr>
              <w:tab/>
            </w:r>
            <w:r w:rsidRPr="00DE6C8D">
              <w:rPr>
                <w:rFonts w:ascii="Arial" w:hAnsi="Arial" w:cs="Arial"/>
                <w:i w:val="0"/>
                <w:iCs w:val="0"/>
                <w:noProof/>
                <w:webHidden/>
                <w:sz w:val="24"/>
                <w:szCs w:val="24"/>
              </w:rPr>
              <w:fldChar w:fldCharType="begin"/>
            </w:r>
            <w:r w:rsidRPr="00DE6C8D">
              <w:rPr>
                <w:rFonts w:ascii="Arial" w:hAnsi="Arial" w:cs="Arial"/>
                <w:i w:val="0"/>
                <w:iCs w:val="0"/>
                <w:noProof/>
                <w:webHidden/>
                <w:sz w:val="24"/>
                <w:szCs w:val="24"/>
              </w:rPr>
              <w:instrText xml:space="preserve"> PAGEREF _Toc224667945 \h </w:instrText>
            </w:r>
            <w:r w:rsidRPr="00DE6C8D">
              <w:rPr>
                <w:rFonts w:ascii="Arial" w:hAnsi="Arial" w:cs="Arial"/>
                <w:i w:val="0"/>
                <w:iCs w:val="0"/>
                <w:noProof/>
                <w:webHidden/>
                <w:sz w:val="24"/>
                <w:szCs w:val="24"/>
              </w:rPr>
            </w:r>
            <w:r w:rsidRPr="00DE6C8D">
              <w:rPr>
                <w:rFonts w:ascii="Arial" w:hAnsi="Arial" w:cs="Arial"/>
                <w:i w:val="0"/>
                <w:iCs w:val="0"/>
                <w:noProof/>
                <w:webHidden/>
                <w:sz w:val="24"/>
                <w:szCs w:val="24"/>
              </w:rPr>
              <w:fldChar w:fldCharType="separate"/>
            </w:r>
            <w:r w:rsidR="00BB0D47" w:rsidRPr="00DE6C8D">
              <w:rPr>
                <w:rFonts w:ascii="Arial" w:hAnsi="Arial" w:cs="Arial"/>
                <w:i w:val="0"/>
                <w:iCs w:val="0"/>
                <w:noProof/>
                <w:webHidden/>
                <w:sz w:val="24"/>
                <w:szCs w:val="24"/>
              </w:rPr>
              <w:t>7</w:t>
            </w:r>
            <w:r w:rsidRPr="00DE6C8D">
              <w:rPr>
                <w:rFonts w:ascii="Arial" w:hAnsi="Arial" w:cs="Arial"/>
                <w:i w:val="0"/>
                <w:iCs w:val="0"/>
                <w:noProof/>
                <w:webHidden/>
                <w:sz w:val="24"/>
                <w:szCs w:val="24"/>
              </w:rPr>
              <w:fldChar w:fldCharType="end"/>
            </w:r>
          </w:hyperlink>
        </w:p>
        <w:p w14:paraId="2B3EBB86" w14:textId="54613C1E" w:rsidR="00181BC3" w:rsidRPr="00DE6C8D" w:rsidRDefault="00181BC3" w:rsidP="5076CC14">
          <w:pPr>
            <w:pStyle w:val="TOC1"/>
            <w:tabs>
              <w:tab w:val="right" w:leader="dot" w:pos="9016"/>
            </w:tabs>
            <w:spacing w:line="360" w:lineRule="auto"/>
            <w:jc w:val="both"/>
            <w:rPr>
              <w:rFonts w:ascii="Arial" w:eastAsiaTheme="minorEastAsia" w:hAnsi="Arial" w:cs="Arial"/>
              <w:b w:val="0"/>
              <w:bCs w:val="0"/>
              <w:caps w:val="0"/>
              <w:noProof/>
              <w:kern w:val="0"/>
              <w:sz w:val="24"/>
              <w:szCs w:val="24"/>
              <w:lang w:val="en-IN" w:eastAsia="en-IN"/>
              <w14:ligatures w14:val="none"/>
            </w:rPr>
          </w:pPr>
          <w:hyperlink w:anchor="_Toc224667946" w:history="1">
            <w:r w:rsidRPr="00DE6C8D">
              <w:rPr>
                <w:rStyle w:val="Hyperlink"/>
                <w:rFonts w:ascii="Arial" w:hAnsi="Arial" w:cs="Arial"/>
                <w:b w:val="0"/>
                <w:bCs w:val="0"/>
                <w:noProof/>
                <w:color w:val="auto"/>
                <w:sz w:val="24"/>
                <w:szCs w:val="24"/>
              </w:rPr>
              <w:t>3.0 Task 2: Strategic Responses of Pioneering and Follower Organisations</w:t>
            </w:r>
            <w:r w:rsidRPr="00DE6C8D">
              <w:rPr>
                <w:rFonts w:ascii="Arial" w:hAnsi="Arial" w:cs="Arial"/>
                <w:b w:val="0"/>
                <w:bCs w:val="0"/>
                <w:noProof/>
                <w:webHidden/>
                <w:sz w:val="24"/>
                <w:szCs w:val="24"/>
              </w:rPr>
              <w:tab/>
            </w:r>
            <w:r w:rsidRPr="00DE6C8D">
              <w:rPr>
                <w:rFonts w:ascii="Arial" w:hAnsi="Arial" w:cs="Arial"/>
                <w:b w:val="0"/>
                <w:bCs w:val="0"/>
                <w:noProof/>
                <w:webHidden/>
                <w:sz w:val="24"/>
                <w:szCs w:val="24"/>
              </w:rPr>
              <w:fldChar w:fldCharType="begin"/>
            </w:r>
            <w:r w:rsidRPr="00DE6C8D">
              <w:rPr>
                <w:rFonts w:ascii="Arial" w:hAnsi="Arial" w:cs="Arial"/>
                <w:b w:val="0"/>
                <w:bCs w:val="0"/>
                <w:noProof/>
                <w:webHidden/>
                <w:sz w:val="24"/>
                <w:szCs w:val="24"/>
              </w:rPr>
              <w:instrText xml:space="preserve"> PAGEREF _Toc224667946 \h </w:instrText>
            </w:r>
            <w:r w:rsidRPr="00DE6C8D">
              <w:rPr>
                <w:rFonts w:ascii="Arial" w:hAnsi="Arial" w:cs="Arial"/>
                <w:b w:val="0"/>
                <w:bCs w:val="0"/>
                <w:noProof/>
                <w:webHidden/>
                <w:sz w:val="24"/>
                <w:szCs w:val="24"/>
              </w:rPr>
            </w:r>
            <w:r w:rsidRPr="00DE6C8D">
              <w:rPr>
                <w:rFonts w:ascii="Arial" w:hAnsi="Arial" w:cs="Arial"/>
                <w:b w:val="0"/>
                <w:bCs w:val="0"/>
                <w:noProof/>
                <w:webHidden/>
                <w:sz w:val="24"/>
                <w:szCs w:val="24"/>
              </w:rPr>
              <w:fldChar w:fldCharType="separate"/>
            </w:r>
            <w:r w:rsidR="00BB0D47" w:rsidRPr="00DE6C8D">
              <w:rPr>
                <w:rFonts w:ascii="Arial" w:hAnsi="Arial" w:cs="Arial"/>
                <w:b w:val="0"/>
                <w:bCs w:val="0"/>
                <w:noProof/>
                <w:webHidden/>
                <w:sz w:val="24"/>
                <w:szCs w:val="24"/>
              </w:rPr>
              <w:t>9</w:t>
            </w:r>
            <w:r w:rsidRPr="00DE6C8D">
              <w:rPr>
                <w:rFonts w:ascii="Arial" w:hAnsi="Arial" w:cs="Arial"/>
                <w:b w:val="0"/>
                <w:bCs w:val="0"/>
                <w:noProof/>
                <w:webHidden/>
                <w:sz w:val="24"/>
                <w:szCs w:val="24"/>
              </w:rPr>
              <w:fldChar w:fldCharType="end"/>
            </w:r>
          </w:hyperlink>
        </w:p>
        <w:p w14:paraId="20ACC9E4" w14:textId="35B37FC1" w:rsidR="00181BC3" w:rsidRPr="00DE6C8D" w:rsidRDefault="00181BC3" w:rsidP="5076CC14">
          <w:pPr>
            <w:pStyle w:val="TOC2"/>
            <w:tabs>
              <w:tab w:val="right" w:leader="dot" w:pos="9016"/>
            </w:tabs>
            <w:spacing w:line="360" w:lineRule="auto"/>
            <w:jc w:val="both"/>
            <w:rPr>
              <w:rFonts w:ascii="Arial" w:eastAsiaTheme="minorEastAsia" w:hAnsi="Arial" w:cs="Arial"/>
              <w:smallCaps w:val="0"/>
              <w:noProof/>
              <w:kern w:val="0"/>
              <w:sz w:val="24"/>
              <w:szCs w:val="24"/>
              <w:lang w:val="en-IN" w:eastAsia="en-IN"/>
              <w14:ligatures w14:val="none"/>
            </w:rPr>
          </w:pPr>
          <w:hyperlink w:anchor="_Toc224667947" w:history="1">
            <w:r w:rsidRPr="00DE6C8D">
              <w:rPr>
                <w:rStyle w:val="Hyperlink"/>
                <w:rFonts w:ascii="Arial" w:hAnsi="Arial" w:cs="Arial"/>
                <w:noProof/>
                <w:color w:val="auto"/>
                <w:sz w:val="24"/>
                <w:szCs w:val="24"/>
              </w:rPr>
              <w:t>3.1 Pioneering Organisations’ Strategic Responses</w:t>
            </w:r>
            <w:r w:rsidRPr="00DE6C8D">
              <w:rPr>
                <w:rFonts w:ascii="Arial" w:hAnsi="Arial" w:cs="Arial"/>
                <w:noProof/>
                <w:webHidden/>
                <w:sz w:val="24"/>
                <w:szCs w:val="24"/>
              </w:rPr>
              <w:tab/>
            </w:r>
            <w:r w:rsidRPr="00DE6C8D">
              <w:rPr>
                <w:rFonts w:ascii="Arial" w:hAnsi="Arial" w:cs="Arial"/>
                <w:noProof/>
                <w:webHidden/>
                <w:sz w:val="24"/>
                <w:szCs w:val="24"/>
              </w:rPr>
              <w:fldChar w:fldCharType="begin"/>
            </w:r>
            <w:r w:rsidRPr="00DE6C8D">
              <w:rPr>
                <w:rFonts w:ascii="Arial" w:hAnsi="Arial" w:cs="Arial"/>
                <w:noProof/>
                <w:webHidden/>
                <w:sz w:val="24"/>
                <w:szCs w:val="24"/>
              </w:rPr>
              <w:instrText xml:space="preserve"> PAGEREF _Toc224667947 \h </w:instrText>
            </w:r>
            <w:r w:rsidRPr="00DE6C8D">
              <w:rPr>
                <w:rFonts w:ascii="Arial" w:hAnsi="Arial" w:cs="Arial"/>
                <w:noProof/>
                <w:webHidden/>
                <w:sz w:val="24"/>
                <w:szCs w:val="24"/>
              </w:rPr>
            </w:r>
            <w:r w:rsidRPr="00DE6C8D">
              <w:rPr>
                <w:rFonts w:ascii="Arial" w:hAnsi="Arial" w:cs="Arial"/>
                <w:noProof/>
                <w:webHidden/>
                <w:sz w:val="24"/>
                <w:szCs w:val="24"/>
              </w:rPr>
              <w:fldChar w:fldCharType="separate"/>
            </w:r>
            <w:r w:rsidR="00BB0D47" w:rsidRPr="00DE6C8D">
              <w:rPr>
                <w:rFonts w:ascii="Arial" w:hAnsi="Arial" w:cs="Arial"/>
                <w:noProof/>
                <w:webHidden/>
                <w:sz w:val="24"/>
                <w:szCs w:val="24"/>
              </w:rPr>
              <w:t>9</w:t>
            </w:r>
            <w:r w:rsidRPr="00DE6C8D">
              <w:rPr>
                <w:rFonts w:ascii="Arial" w:hAnsi="Arial" w:cs="Arial"/>
                <w:noProof/>
                <w:webHidden/>
                <w:sz w:val="24"/>
                <w:szCs w:val="24"/>
              </w:rPr>
              <w:fldChar w:fldCharType="end"/>
            </w:r>
          </w:hyperlink>
        </w:p>
        <w:p w14:paraId="1FC9EAE0" w14:textId="7B5E6037" w:rsidR="00181BC3" w:rsidRPr="00DE6C8D" w:rsidRDefault="00181BC3" w:rsidP="5076CC14">
          <w:pPr>
            <w:pStyle w:val="TOC2"/>
            <w:tabs>
              <w:tab w:val="right" w:leader="dot" w:pos="9016"/>
            </w:tabs>
            <w:spacing w:line="360" w:lineRule="auto"/>
            <w:jc w:val="both"/>
            <w:rPr>
              <w:rFonts w:ascii="Arial" w:eastAsiaTheme="minorEastAsia" w:hAnsi="Arial" w:cs="Arial"/>
              <w:smallCaps w:val="0"/>
              <w:noProof/>
              <w:kern w:val="0"/>
              <w:sz w:val="24"/>
              <w:szCs w:val="24"/>
              <w:lang w:val="en-IN" w:eastAsia="en-IN"/>
              <w14:ligatures w14:val="none"/>
            </w:rPr>
          </w:pPr>
          <w:hyperlink w:anchor="_Toc224667948" w:history="1">
            <w:r w:rsidRPr="00DE6C8D">
              <w:rPr>
                <w:rStyle w:val="Hyperlink"/>
                <w:rFonts w:ascii="Arial" w:hAnsi="Arial" w:cs="Arial"/>
                <w:noProof/>
                <w:color w:val="auto"/>
                <w:sz w:val="24"/>
                <w:szCs w:val="24"/>
              </w:rPr>
              <w:t>3.2 Follower Organisations’ Strategic Responses</w:t>
            </w:r>
            <w:r w:rsidRPr="00DE6C8D">
              <w:rPr>
                <w:rFonts w:ascii="Arial" w:hAnsi="Arial" w:cs="Arial"/>
                <w:noProof/>
                <w:webHidden/>
                <w:sz w:val="24"/>
                <w:szCs w:val="24"/>
              </w:rPr>
              <w:tab/>
            </w:r>
            <w:r w:rsidRPr="00DE6C8D">
              <w:rPr>
                <w:rFonts w:ascii="Arial" w:hAnsi="Arial" w:cs="Arial"/>
                <w:noProof/>
                <w:webHidden/>
                <w:sz w:val="24"/>
                <w:szCs w:val="24"/>
              </w:rPr>
              <w:fldChar w:fldCharType="begin"/>
            </w:r>
            <w:r w:rsidRPr="00DE6C8D">
              <w:rPr>
                <w:rFonts w:ascii="Arial" w:hAnsi="Arial" w:cs="Arial"/>
                <w:noProof/>
                <w:webHidden/>
                <w:sz w:val="24"/>
                <w:szCs w:val="24"/>
              </w:rPr>
              <w:instrText xml:space="preserve"> PAGEREF _Toc224667948 \h </w:instrText>
            </w:r>
            <w:r w:rsidRPr="00DE6C8D">
              <w:rPr>
                <w:rFonts w:ascii="Arial" w:hAnsi="Arial" w:cs="Arial"/>
                <w:noProof/>
                <w:webHidden/>
                <w:sz w:val="24"/>
                <w:szCs w:val="24"/>
              </w:rPr>
            </w:r>
            <w:r w:rsidRPr="00DE6C8D">
              <w:rPr>
                <w:rFonts w:ascii="Arial" w:hAnsi="Arial" w:cs="Arial"/>
                <w:noProof/>
                <w:webHidden/>
                <w:sz w:val="24"/>
                <w:szCs w:val="24"/>
              </w:rPr>
              <w:fldChar w:fldCharType="separate"/>
            </w:r>
            <w:r w:rsidR="00BB0D47" w:rsidRPr="00DE6C8D">
              <w:rPr>
                <w:rFonts w:ascii="Arial" w:hAnsi="Arial" w:cs="Arial"/>
                <w:noProof/>
                <w:webHidden/>
                <w:sz w:val="24"/>
                <w:szCs w:val="24"/>
              </w:rPr>
              <w:t>11</w:t>
            </w:r>
            <w:r w:rsidRPr="00DE6C8D">
              <w:rPr>
                <w:rFonts w:ascii="Arial" w:hAnsi="Arial" w:cs="Arial"/>
                <w:noProof/>
                <w:webHidden/>
                <w:sz w:val="24"/>
                <w:szCs w:val="24"/>
              </w:rPr>
              <w:fldChar w:fldCharType="end"/>
            </w:r>
          </w:hyperlink>
        </w:p>
        <w:p w14:paraId="20444BF3" w14:textId="46A82069" w:rsidR="00181BC3" w:rsidRPr="00DE6C8D" w:rsidRDefault="00181BC3" w:rsidP="5076CC14">
          <w:pPr>
            <w:pStyle w:val="TOC1"/>
            <w:tabs>
              <w:tab w:val="right" w:leader="dot" w:pos="9016"/>
            </w:tabs>
            <w:spacing w:line="360" w:lineRule="auto"/>
            <w:jc w:val="both"/>
            <w:rPr>
              <w:rFonts w:ascii="Arial" w:eastAsiaTheme="minorEastAsia" w:hAnsi="Arial" w:cs="Arial"/>
              <w:b w:val="0"/>
              <w:bCs w:val="0"/>
              <w:caps w:val="0"/>
              <w:noProof/>
              <w:kern w:val="0"/>
              <w:sz w:val="24"/>
              <w:szCs w:val="24"/>
              <w:lang w:val="en-IN" w:eastAsia="en-IN"/>
              <w14:ligatures w14:val="none"/>
            </w:rPr>
          </w:pPr>
          <w:hyperlink w:anchor="_Toc224667949" w:history="1">
            <w:r w:rsidRPr="00DE6C8D">
              <w:rPr>
                <w:rStyle w:val="Hyperlink"/>
                <w:rFonts w:ascii="Arial" w:hAnsi="Arial" w:cs="Arial"/>
                <w:b w:val="0"/>
                <w:bCs w:val="0"/>
                <w:noProof/>
                <w:color w:val="auto"/>
                <w:sz w:val="24"/>
                <w:szCs w:val="24"/>
              </w:rPr>
              <w:t>4.0 Conclusion</w:t>
            </w:r>
            <w:r w:rsidRPr="00DE6C8D">
              <w:rPr>
                <w:rFonts w:ascii="Arial" w:hAnsi="Arial" w:cs="Arial"/>
                <w:b w:val="0"/>
                <w:bCs w:val="0"/>
                <w:noProof/>
                <w:webHidden/>
                <w:sz w:val="24"/>
                <w:szCs w:val="24"/>
              </w:rPr>
              <w:tab/>
            </w:r>
            <w:r w:rsidRPr="00DE6C8D">
              <w:rPr>
                <w:rFonts w:ascii="Arial" w:hAnsi="Arial" w:cs="Arial"/>
                <w:b w:val="0"/>
                <w:bCs w:val="0"/>
                <w:noProof/>
                <w:webHidden/>
                <w:sz w:val="24"/>
                <w:szCs w:val="24"/>
              </w:rPr>
              <w:fldChar w:fldCharType="begin"/>
            </w:r>
            <w:r w:rsidRPr="00DE6C8D">
              <w:rPr>
                <w:rFonts w:ascii="Arial" w:hAnsi="Arial" w:cs="Arial"/>
                <w:b w:val="0"/>
                <w:bCs w:val="0"/>
                <w:noProof/>
                <w:webHidden/>
                <w:sz w:val="24"/>
                <w:szCs w:val="24"/>
              </w:rPr>
              <w:instrText xml:space="preserve"> PAGEREF _Toc224667949 \h </w:instrText>
            </w:r>
            <w:r w:rsidRPr="00DE6C8D">
              <w:rPr>
                <w:rFonts w:ascii="Arial" w:hAnsi="Arial" w:cs="Arial"/>
                <w:b w:val="0"/>
                <w:bCs w:val="0"/>
                <w:noProof/>
                <w:webHidden/>
                <w:sz w:val="24"/>
                <w:szCs w:val="24"/>
              </w:rPr>
            </w:r>
            <w:r w:rsidRPr="00DE6C8D">
              <w:rPr>
                <w:rFonts w:ascii="Arial" w:hAnsi="Arial" w:cs="Arial"/>
                <w:b w:val="0"/>
                <w:bCs w:val="0"/>
                <w:noProof/>
                <w:webHidden/>
                <w:sz w:val="24"/>
                <w:szCs w:val="24"/>
              </w:rPr>
              <w:fldChar w:fldCharType="separate"/>
            </w:r>
            <w:r w:rsidR="00BB0D47" w:rsidRPr="00DE6C8D">
              <w:rPr>
                <w:rFonts w:ascii="Arial" w:hAnsi="Arial" w:cs="Arial"/>
                <w:b w:val="0"/>
                <w:bCs w:val="0"/>
                <w:noProof/>
                <w:webHidden/>
                <w:sz w:val="24"/>
                <w:szCs w:val="24"/>
              </w:rPr>
              <w:t>14</w:t>
            </w:r>
            <w:r w:rsidRPr="00DE6C8D">
              <w:rPr>
                <w:rFonts w:ascii="Arial" w:hAnsi="Arial" w:cs="Arial"/>
                <w:b w:val="0"/>
                <w:bCs w:val="0"/>
                <w:noProof/>
                <w:webHidden/>
                <w:sz w:val="24"/>
                <w:szCs w:val="24"/>
              </w:rPr>
              <w:fldChar w:fldCharType="end"/>
            </w:r>
          </w:hyperlink>
        </w:p>
        <w:p w14:paraId="77226212" w14:textId="5E33F8DB" w:rsidR="00181BC3" w:rsidRPr="00DE6C8D" w:rsidRDefault="00181BC3" w:rsidP="5076CC14">
          <w:pPr>
            <w:pStyle w:val="TOC1"/>
            <w:tabs>
              <w:tab w:val="right" w:leader="dot" w:pos="9016"/>
            </w:tabs>
            <w:spacing w:line="360" w:lineRule="auto"/>
            <w:jc w:val="both"/>
            <w:rPr>
              <w:rFonts w:ascii="Arial" w:eastAsiaTheme="minorEastAsia" w:hAnsi="Arial" w:cs="Arial"/>
              <w:b w:val="0"/>
              <w:bCs w:val="0"/>
              <w:caps w:val="0"/>
              <w:noProof/>
              <w:kern w:val="0"/>
              <w:sz w:val="24"/>
              <w:szCs w:val="24"/>
              <w:lang w:val="en-IN" w:eastAsia="en-IN"/>
              <w14:ligatures w14:val="none"/>
            </w:rPr>
          </w:pPr>
          <w:hyperlink w:anchor="_Toc224667950" w:history="1">
            <w:r w:rsidRPr="00DE6C8D">
              <w:rPr>
                <w:rStyle w:val="Hyperlink"/>
                <w:rFonts w:ascii="Arial" w:hAnsi="Arial" w:cs="Arial"/>
                <w:b w:val="0"/>
                <w:bCs w:val="0"/>
                <w:noProof/>
                <w:color w:val="auto"/>
                <w:sz w:val="24"/>
                <w:szCs w:val="24"/>
              </w:rPr>
              <w:t>5.0 References</w:t>
            </w:r>
            <w:r w:rsidRPr="00DE6C8D">
              <w:rPr>
                <w:rFonts w:ascii="Arial" w:hAnsi="Arial" w:cs="Arial"/>
                <w:b w:val="0"/>
                <w:bCs w:val="0"/>
                <w:noProof/>
                <w:webHidden/>
                <w:sz w:val="24"/>
                <w:szCs w:val="24"/>
              </w:rPr>
              <w:tab/>
            </w:r>
            <w:r w:rsidRPr="00DE6C8D">
              <w:rPr>
                <w:rFonts w:ascii="Arial" w:hAnsi="Arial" w:cs="Arial"/>
                <w:b w:val="0"/>
                <w:bCs w:val="0"/>
                <w:noProof/>
                <w:webHidden/>
                <w:sz w:val="24"/>
                <w:szCs w:val="24"/>
              </w:rPr>
              <w:fldChar w:fldCharType="begin"/>
            </w:r>
            <w:r w:rsidRPr="00DE6C8D">
              <w:rPr>
                <w:rFonts w:ascii="Arial" w:hAnsi="Arial" w:cs="Arial"/>
                <w:b w:val="0"/>
                <w:bCs w:val="0"/>
                <w:noProof/>
                <w:webHidden/>
                <w:sz w:val="24"/>
                <w:szCs w:val="24"/>
              </w:rPr>
              <w:instrText xml:space="preserve"> PAGEREF _Toc224667950 \h </w:instrText>
            </w:r>
            <w:r w:rsidRPr="00DE6C8D">
              <w:rPr>
                <w:rFonts w:ascii="Arial" w:hAnsi="Arial" w:cs="Arial"/>
                <w:b w:val="0"/>
                <w:bCs w:val="0"/>
                <w:noProof/>
                <w:webHidden/>
                <w:sz w:val="24"/>
                <w:szCs w:val="24"/>
              </w:rPr>
            </w:r>
            <w:r w:rsidRPr="00DE6C8D">
              <w:rPr>
                <w:rFonts w:ascii="Arial" w:hAnsi="Arial" w:cs="Arial"/>
                <w:b w:val="0"/>
                <w:bCs w:val="0"/>
                <w:noProof/>
                <w:webHidden/>
                <w:sz w:val="24"/>
                <w:szCs w:val="24"/>
              </w:rPr>
              <w:fldChar w:fldCharType="separate"/>
            </w:r>
            <w:r w:rsidR="00BB0D47" w:rsidRPr="00DE6C8D">
              <w:rPr>
                <w:rFonts w:ascii="Arial" w:hAnsi="Arial" w:cs="Arial"/>
                <w:b w:val="0"/>
                <w:bCs w:val="0"/>
                <w:noProof/>
                <w:webHidden/>
                <w:sz w:val="24"/>
                <w:szCs w:val="24"/>
              </w:rPr>
              <w:t>15</w:t>
            </w:r>
            <w:r w:rsidRPr="00DE6C8D">
              <w:rPr>
                <w:rFonts w:ascii="Arial" w:hAnsi="Arial" w:cs="Arial"/>
                <w:b w:val="0"/>
                <w:bCs w:val="0"/>
                <w:noProof/>
                <w:webHidden/>
                <w:sz w:val="24"/>
                <w:szCs w:val="24"/>
              </w:rPr>
              <w:fldChar w:fldCharType="end"/>
            </w:r>
          </w:hyperlink>
        </w:p>
        <w:p w14:paraId="47CFDB63" w14:textId="7D194099" w:rsidR="00181BC3" w:rsidRPr="00181BC3" w:rsidRDefault="00181BC3" w:rsidP="00181BC3">
          <w:pPr>
            <w:spacing w:line="360" w:lineRule="auto"/>
            <w:jc w:val="both"/>
          </w:pPr>
          <w:r w:rsidRPr="00DE6C8D">
            <w:rPr>
              <w:rFonts w:ascii="Arial" w:hAnsi="Arial" w:cs="Arial"/>
              <w:noProof/>
            </w:rPr>
            <w:fldChar w:fldCharType="end"/>
          </w:r>
        </w:p>
      </w:sdtContent>
    </w:sdt>
    <w:p w14:paraId="625D135D" w14:textId="77777777" w:rsidR="00181BC3" w:rsidRPr="00181BC3" w:rsidRDefault="00181BC3">
      <w:pPr>
        <w:rPr>
          <w:rStyle w:val="Heading1Char"/>
          <w:rFonts w:ascii="Arial" w:hAnsi="Arial" w:cs="Arial"/>
          <w:b/>
          <w:color w:val="auto"/>
          <w:sz w:val="24"/>
          <w:szCs w:val="24"/>
        </w:rPr>
      </w:pPr>
      <w:r w:rsidRPr="534DCA0F">
        <w:rPr>
          <w:rStyle w:val="Heading1Char"/>
          <w:rFonts w:ascii="Arial" w:hAnsi="Arial" w:cs="Arial"/>
          <w:b/>
          <w:bCs/>
          <w:color w:val="auto"/>
          <w:sz w:val="24"/>
          <w:szCs w:val="24"/>
        </w:rPr>
        <w:br w:type="page"/>
      </w:r>
    </w:p>
    <w:p w14:paraId="14B123F0" w14:textId="03140635" w:rsidR="00DE5D5B" w:rsidRPr="00181BC3" w:rsidRDefault="00DE5D5B" w:rsidP="534DCA0F">
      <w:pPr>
        <w:pStyle w:val="Heading1"/>
        <w:spacing w:line="360" w:lineRule="auto"/>
        <w:jc w:val="both"/>
        <w:rPr>
          <w:rFonts w:ascii="Arial" w:hAnsi="Arial" w:cs="Arial"/>
          <w:color w:val="auto"/>
          <w:sz w:val="24"/>
          <w:szCs w:val="24"/>
        </w:rPr>
      </w:pPr>
      <w:bookmarkStart w:id="5" w:name="_Toc224667937"/>
      <w:r w:rsidRPr="534DCA0F">
        <w:rPr>
          <w:rStyle w:val="Heading1Char"/>
          <w:rFonts w:ascii="Arial" w:hAnsi="Arial" w:cs="Arial"/>
          <w:b/>
          <w:bCs/>
          <w:color w:val="auto"/>
          <w:sz w:val="24"/>
          <w:szCs w:val="24"/>
        </w:rPr>
        <w:t>1.</w:t>
      </w:r>
      <w:r w:rsidR="005F7476" w:rsidRPr="534DCA0F">
        <w:rPr>
          <w:rStyle w:val="Heading1Char"/>
          <w:rFonts w:ascii="Arial" w:hAnsi="Arial" w:cs="Arial"/>
          <w:b/>
          <w:bCs/>
          <w:color w:val="auto"/>
          <w:sz w:val="24"/>
          <w:szCs w:val="24"/>
        </w:rPr>
        <w:t>0</w:t>
      </w:r>
      <w:r w:rsidRPr="534DCA0F">
        <w:rPr>
          <w:rStyle w:val="Heading1Char"/>
          <w:rFonts w:ascii="Arial" w:hAnsi="Arial" w:cs="Arial"/>
          <w:b/>
          <w:bCs/>
          <w:color w:val="auto"/>
          <w:sz w:val="24"/>
          <w:szCs w:val="24"/>
        </w:rPr>
        <w:t xml:space="preserve"> Introduction</w:t>
      </w:r>
      <w:bookmarkEnd w:id="0"/>
      <w:bookmarkEnd w:id="1"/>
      <w:bookmarkEnd w:id="2"/>
      <w:bookmarkEnd w:id="3"/>
      <w:bookmarkEnd w:id="5"/>
      <w:r w:rsidRPr="534DCA0F">
        <w:rPr>
          <w:rStyle w:val="Heading1Char"/>
          <w:rFonts w:ascii="Arial" w:hAnsi="Arial" w:cs="Arial"/>
          <w:b/>
          <w:bCs/>
          <w:color w:val="auto"/>
          <w:sz w:val="24"/>
          <w:szCs w:val="24"/>
        </w:rPr>
        <w:t xml:space="preserve"> </w:t>
      </w:r>
      <w:bookmarkEnd w:id="4"/>
    </w:p>
    <w:p w14:paraId="43EB95AD" w14:textId="0CEDDA14" w:rsidR="005D0C39" w:rsidRPr="00181BC3" w:rsidRDefault="00AA60C9" w:rsidP="00181BC3">
      <w:pPr>
        <w:spacing w:line="360" w:lineRule="auto"/>
        <w:jc w:val="both"/>
        <w:rPr>
          <w:rFonts w:ascii="Arial" w:eastAsiaTheme="majorEastAsia" w:hAnsi="Arial" w:cs="Arial"/>
          <w:b/>
        </w:rPr>
      </w:pPr>
      <w:r w:rsidRPr="00181BC3">
        <w:rPr>
          <w:rFonts w:ascii="Arial" w:eastAsiaTheme="majorEastAsia" w:hAnsi="Arial" w:cs="Arial"/>
          <w:b/>
        </w:rPr>
        <w:t xml:space="preserve">Purpose and focus </w:t>
      </w:r>
    </w:p>
    <w:p w14:paraId="23376019" w14:textId="2628EF46" w:rsidR="00AA60C9" w:rsidRPr="00181BC3" w:rsidRDefault="00336512" w:rsidP="5076CC14">
      <w:pPr>
        <w:spacing w:line="360" w:lineRule="auto"/>
        <w:jc w:val="both"/>
        <w:rPr>
          <w:rFonts w:ascii="Arial" w:eastAsiaTheme="majorEastAsia" w:hAnsi="Arial" w:cs="Arial"/>
        </w:rPr>
      </w:pPr>
      <w:r w:rsidRPr="534DCA0F">
        <w:rPr>
          <w:rFonts w:ascii="Arial" w:hAnsi="Arial" w:cs="Arial"/>
        </w:rPr>
        <w:t xml:space="preserve">This report is a critical analysis of the macro marketing environment in the Information Technology (IT) </w:t>
      </w:r>
      <w:r w:rsidR="160096C4" w:rsidRPr="534DCA0F">
        <w:rPr>
          <w:rFonts w:ascii="Arial" w:hAnsi="Arial" w:cs="Arial"/>
        </w:rPr>
        <w:t xml:space="preserve">companies like </w:t>
      </w:r>
      <w:r w:rsidR="7471046E" w:rsidRPr="534DCA0F">
        <w:rPr>
          <w:rFonts w:ascii="Arial" w:hAnsi="Arial" w:cs="Arial"/>
        </w:rPr>
        <w:t>Microsoft</w:t>
      </w:r>
      <w:r w:rsidR="160096C4" w:rsidRPr="534DCA0F">
        <w:rPr>
          <w:rFonts w:ascii="Arial" w:hAnsi="Arial" w:cs="Arial"/>
        </w:rPr>
        <w:t xml:space="preserve"> and zoom meeting</w:t>
      </w:r>
      <w:r w:rsidRPr="534DCA0F">
        <w:rPr>
          <w:rFonts w:ascii="Arial" w:hAnsi="Arial" w:cs="Arial"/>
        </w:rPr>
        <w:t xml:space="preserve"> as one of the core points of strategic marketing management. It concentrates on the impact of environmental forces on organisational strategies, competitive positioning, and sustainability in the long-term perspective with a comparative approach among pioneer and follower firms as the evaluation of their strategic reactions.</w:t>
      </w:r>
    </w:p>
    <w:p w14:paraId="5E12CC5F" w14:textId="6B7BB1FF" w:rsidR="00AA60C9" w:rsidRPr="00181BC3" w:rsidRDefault="00AA60C9" w:rsidP="534DCA0F">
      <w:pPr>
        <w:spacing w:line="360" w:lineRule="auto"/>
        <w:jc w:val="both"/>
        <w:rPr>
          <w:rFonts w:ascii="Arial" w:hAnsi="Arial" w:cs="Arial"/>
        </w:rPr>
      </w:pPr>
    </w:p>
    <w:p w14:paraId="5D526196" w14:textId="34557C65" w:rsidR="00AA60C9" w:rsidRPr="00181BC3" w:rsidRDefault="0000760C" w:rsidP="534DCA0F">
      <w:pPr>
        <w:spacing w:line="360" w:lineRule="auto"/>
        <w:jc w:val="both"/>
        <w:rPr>
          <w:rFonts w:ascii="Arial" w:eastAsiaTheme="majorEastAsia" w:hAnsi="Arial" w:cs="Arial"/>
          <w:b/>
          <w:bCs/>
        </w:rPr>
      </w:pPr>
      <w:r w:rsidRPr="534DCA0F">
        <w:rPr>
          <w:rFonts w:ascii="Arial" w:eastAsiaTheme="majorEastAsia" w:hAnsi="Arial" w:cs="Arial"/>
          <w:b/>
          <w:bCs/>
        </w:rPr>
        <w:t xml:space="preserve">Brief overview </w:t>
      </w:r>
    </w:p>
    <w:p w14:paraId="1E6E65F7" w14:textId="50E9239E" w:rsidR="00AA60C9" w:rsidRPr="00181BC3" w:rsidRDefault="0000760C" w:rsidP="534DCA0F">
      <w:pPr>
        <w:spacing w:line="360" w:lineRule="auto"/>
        <w:jc w:val="both"/>
        <w:rPr>
          <w:rFonts w:ascii="Arial" w:eastAsiaTheme="majorEastAsia" w:hAnsi="Arial" w:cs="Arial"/>
        </w:rPr>
      </w:pPr>
      <w:r w:rsidRPr="534DCA0F">
        <w:rPr>
          <w:rFonts w:ascii="Arial" w:hAnsi="Arial" w:cs="Arial"/>
        </w:rPr>
        <w:t>Information Technology (IT) is a competitive and fast changing industry globally, and is propelled by innovation in cloud computing, artificial intelligence, and transformation of a digital nature. Influenced by big players like Microsoft as well as by specialised companies, including Zoom Video Communications, the industry represents a combination of diversified ecosystem leaders and niche service providers.</w:t>
      </w:r>
      <w:r w:rsidR="5D204746" w:rsidRPr="534DCA0F">
        <w:rPr>
          <w:rFonts w:ascii="Arial" w:hAnsi="Arial" w:cs="Arial"/>
        </w:rPr>
        <w:t xml:space="preserve"> </w:t>
      </w:r>
      <w:r w:rsidRPr="534DCA0F">
        <w:rPr>
          <w:rFonts w:ascii="Arial" w:hAnsi="Arial" w:cs="Arial"/>
        </w:rPr>
        <w:t>The market</w:t>
      </w:r>
      <w:r w:rsidR="6E6AB1F4" w:rsidRPr="534DCA0F">
        <w:rPr>
          <w:rFonts w:ascii="Arial" w:hAnsi="Arial" w:cs="Arial"/>
        </w:rPr>
        <w:t xml:space="preserve"> </w:t>
      </w:r>
      <w:r w:rsidRPr="534DCA0F">
        <w:rPr>
          <w:rFonts w:ascii="Arial" w:hAnsi="Arial" w:cs="Arial"/>
        </w:rPr>
        <w:t>is</w:t>
      </w:r>
      <w:r w:rsidR="183210A4" w:rsidRPr="534DCA0F">
        <w:rPr>
          <w:rFonts w:ascii="Arial" w:hAnsi="Arial" w:cs="Arial"/>
        </w:rPr>
        <w:t xml:space="preserve"> </w:t>
      </w:r>
      <w:r w:rsidRPr="534DCA0F">
        <w:rPr>
          <w:rFonts w:ascii="Arial" w:hAnsi="Arial" w:cs="Arial"/>
        </w:rPr>
        <w:t>still in the period of high growth, and the world IT expenditures are estimated to be over $6 trillion due to enterprise demand and trends in hybrid work. Innovation, scalability and platform integration are strategically competitive forces that pioneers such as Microsoft have through diversification and economies of scale, with followers such as Zoom differentiating and focusing on specific market segments.</w:t>
      </w:r>
    </w:p>
    <w:p w14:paraId="15231256" w14:textId="433D89EC" w:rsidR="005D0C39" w:rsidRPr="00181BC3" w:rsidRDefault="005D0C39" w:rsidP="534DCA0F">
      <w:pPr>
        <w:spacing w:line="360" w:lineRule="auto"/>
        <w:jc w:val="both"/>
        <w:rPr>
          <w:rFonts w:ascii="Arial" w:hAnsi="Arial" w:cs="Arial"/>
        </w:rPr>
      </w:pPr>
    </w:p>
    <w:p w14:paraId="60805DBB" w14:textId="2DE0BD55" w:rsidR="005D0C39" w:rsidRPr="00181BC3" w:rsidRDefault="00AA60C9" w:rsidP="534DCA0F">
      <w:pPr>
        <w:spacing w:line="360" w:lineRule="auto"/>
        <w:jc w:val="both"/>
        <w:rPr>
          <w:rFonts w:ascii="Arial" w:eastAsia="Times New Roman" w:hAnsi="Arial" w:cs="Arial"/>
          <w:b/>
          <w:bCs/>
          <w:kern w:val="0"/>
          <w:lang w:val="en-IN" w:eastAsia="en-IN"/>
          <w14:ligatures w14:val="none"/>
        </w:rPr>
      </w:pPr>
      <w:r w:rsidRPr="534DCA0F">
        <w:rPr>
          <w:rFonts w:ascii="Arial" w:eastAsia="Times New Roman" w:hAnsi="Arial" w:cs="Arial"/>
          <w:b/>
          <w:bCs/>
          <w:kern w:val="0"/>
          <w:lang w:val="en-IN" w:eastAsia="en-IN"/>
          <w14:ligatures w14:val="none"/>
        </w:rPr>
        <w:t xml:space="preserve">Importance </w:t>
      </w:r>
    </w:p>
    <w:p w14:paraId="17E3FCAF" w14:textId="22417981" w:rsidR="00DE5D5B" w:rsidRPr="00181BC3" w:rsidRDefault="00336512" w:rsidP="534DCA0F">
      <w:pPr>
        <w:spacing w:line="360" w:lineRule="auto"/>
        <w:jc w:val="both"/>
        <w:rPr>
          <w:rFonts w:ascii="Arial" w:eastAsiaTheme="majorEastAsia" w:hAnsi="Arial" w:cs="Arial"/>
        </w:rPr>
      </w:pPr>
      <w:r w:rsidRPr="534DCA0F">
        <w:rPr>
          <w:rFonts w:ascii="Arial" w:hAnsi="Arial" w:cs="Arial"/>
        </w:rPr>
        <w:t>The macro marketing environment analysis is important towards successful strategic decision making because it aids organisations to know and determine the external opportunities and threats. Technological change, regulatory development, economic conditions are directly related to the market demand and competitive advantage, and as a result, firms can produce proactive and dynamic marketing strategies</w:t>
      </w:r>
      <w:r w:rsidR="52E4A014" w:rsidRPr="534DCA0F">
        <w:rPr>
          <w:rFonts w:ascii="Arial" w:hAnsi="Arial" w:cs="Arial"/>
        </w:rPr>
        <w:t>.</w:t>
      </w:r>
    </w:p>
    <w:p w14:paraId="41125B6B" w14:textId="285455CF" w:rsidR="00DE5D5B" w:rsidRPr="00181BC3" w:rsidRDefault="00DE5D5B" w:rsidP="534DCA0F">
      <w:pPr>
        <w:spacing w:line="360" w:lineRule="auto"/>
        <w:jc w:val="both"/>
        <w:rPr>
          <w:rFonts w:ascii="Arial" w:hAnsi="Arial" w:cs="Arial"/>
        </w:rPr>
      </w:pPr>
    </w:p>
    <w:p w14:paraId="61B9C8FD" w14:textId="511B8ADD" w:rsidR="00DE5D5B" w:rsidRPr="00181BC3" w:rsidRDefault="002C20AE" w:rsidP="534DCA0F">
      <w:pPr>
        <w:spacing w:line="360" w:lineRule="auto"/>
        <w:jc w:val="both"/>
        <w:rPr>
          <w:rFonts w:ascii="Arial" w:eastAsiaTheme="majorEastAsia" w:hAnsi="Arial" w:cs="Arial"/>
          <w:b/>
          <w:bCs/>
        </w:rPr>
      </w:pPr>
      <w:r w:rsidRPr="534DCA0F">
        <w:rPr>
          <w:rFonts w:ascii="Arial" w:eastAsiaTheme="majorEastAsia" w:hAnsi="Arial" w:cs="Arial"/>
          <w:b/>
          <w:bCs/>
        </w:rPr>
        <w:t>S</w:t>
      </w:r>
      <w:r w:rsidR="00DE5D5B" w:rsidRPr="534DCA0F">
        <w:rPr>
          <w:rFonts w:ascii="Arial" w:eastAsiaTheme="majorEastAsia" w:hAnsi="Arial" w:cs="Arial"/>
          <w:b/>
          <w:bCs/>
        </w:rPr>
        <w:t>tructure and scope of the r</w:t>
      </w:r>
      <w:r w:rsidRPr="534DCA0F">
        <w:rPr>
          <w:rFonts w:ascii="Arial" w:eastAsiaTheme="majorEastAsia" w:hAnsi="Arial" w:cs="Arial"/>
          <w:b/>
          <w:bCs/>
        </w:rPr>
        <w:t>eport</w:t>
      </w:r>
    </w:p>
    <w:p w14:paraId="11B72304" w14:textId="4B656C05" w:rsidR="00AA60C9" w:rsidRPr="00181BC3" w:rsidRDefault="00802C12" w:rsidP="00181BC3">
      <w:pPr>
        <w:spacing w:line="360" w:lineRule="auto"/>
        <w:jc w:val="both"/>
        <w:rPr>
          <w:rFonts w:ascii="Arial" w:eastAsiaTheme="majorEastAsia" w:hAnsi="Arial" w:cs="Arial"/>
        </w:rPr>
      </w:pPr>
      <w:r w:rsidRPr="00181BC3">
        <w:rPr>
          <w:rFonts w:ascii="Arial" w:hAnsi="Arial" w:cs="Arial"/>
        </w:rPr>
        <w:t xml:space="preserve">The report is separated into two primary tasks. Task 1 discusses crucial macro-environment variables and how they affect the organisations of choice and Task 2 compares their strategic responses based on frameworks like the Growth Matrix developed by </w:t>
      </w:r>
      <w:proofErr w:type="spellStart"/>
      <w:r w:rsidRPr="00181BC3">
        <w:rPr>
          <w:rFonts w:ascii="Arial" w:hAnsi="Arial" w:cs="Arial"/>
        </w:rPr>
        <w:t>Ansoff</w:t>
      </w:r>
      <w:proofErr w:type="spellEnd"/>
      <w:r w:rsidRPr="00181BC3">
        <w:rPr>
          <w:rFonts w:ascii="Arial" w:hAnsi="Arial" w:cs="Arial"/>
        </w:rPr>
        <w:t xml:space="preserve"> and the Generic Strategies developed by Porter and a brief conclusion is made.</w:t>
      </w:r>
    </w:p>
    <w:p w14:paraId="3798A746" w14:textId="0BACCE8D" w:rsidR="005D0C39" w:rsidRPr="00181BC3" w:rsidRDefault="005D0C39" w:rsidP="00181BC3">
      <w:pPr>
        <w:spacing w:line="360" w:lineRule="auto"/>
        <w:jc w:val="both"/>
        <w:rPr>
          <w:rFonts w:ascii="Arial" w:eastAsia="Times New Roman" w:hAnsi="Arial" w:cs="Arial"/>
          <w:kern w:val="0"/>
          <w:lang w:val="en-IN" w:eastAsia="en-IN"/>
          <w14:ligatures w14:val="none"/>
        </w:rPr>
      </w:pPr>
    </w:p>
    <w:p w14:paraId="2A641534" w14:textId="77777777" w:rsidR="004470F8" w:rsidRPr="00181BC3" w:rsidRDefault="004470F8" w:rsidP="00181BC3">
      <w:pPr>
        <w:spacing w:line="360" w:lineRule="auto"/>
        <w:jc w:val="both"/>
        <w:rPr>
          <w:rStyle w:val="Heading1Char"/>
          <w:rFonts w:ascii="Arial" w:hAnsi="Arial" w:cs="Arial"/>
          <w:b/>
          <w:bCs/>
          <w:color w:val="auto"/>
          <w:sz w:val="24"/>
          <w:szCs w:val="24"/>
        </w:rPr>
      </w:pPr>
      <w:bookmarkStart w:id="6" w:name="_Toc213502873"/>
      <w:bookmarkStart w:id="7" w:name="_Toc213502889"/>
      <w:bookmarkStart w:id="8" w:name="_Toc211437170"/>
      <w:r w:rsidRPr="00181BC3">
        <w:rPr>
          <w:rStyle w:val="Heading1Char"/>
          <w:rFonts w:ascii="Arial" w:hAnsi="Arial" w:cs="Arial"/>
          <w:b/>
          <w:bCs/>
          <w:color w:val="auto"/>
          <w:sz w:val="24"/>
          <w:szCs w:val="24"/>
        </w:rPr>
        <w:br w:type="page"/>
      </w:r>
    </w:p>
    <w:p w14:paraId="2F6078B7" w14:textId="09AE2201" w:rsidR="00DE5D5B" w:rsidRPr="00181BC3" w:rsidRDefault="00DE5D5B" w:rsidP="00181BC3">
      <w:pPr>
        <w:pStyle w:val="Heading1"/>
        <w:spacing w:line="360" w:lineRule="auto"/>
        <w:jc w:val="both"/>
        <w:rPr>
          <w:rStyle w:val="Heading1Char"/>
          <w:rFonts w:ascii="Arial" w:hAnsi="Arial" w:cs="Arial"/>
          <w:b/>
          <w:bCs/>
          <w:color w:val="auto"/>
          <w:sz w:val="24"/>
          <w:szCs w:val="24"/>
        </w:rPr>
      </w:pPr>
      <w:bookmarkStart w:id="9" w:name="_Toc214431733"/>
      <w:bookmarkStart w:id="10" w:name="_Toc223033477"/>
      <w:bookmarkStart w:id="11" w:name="_Toc224667938"/>
      <w:r w:rsidRPr="00181BC3">
        <w:rPr>
          <w:rStyle w:val="Heading1Char"/>
          <w:rFonts w:ascii="Arial" w:hAnsi="Arial" w:cs="Arial"/>
          <w:b/>
          <w:bCs/>
          <w:color w:val="auto"/>
          <w:sz w:val="24"/>
          <w:szCs w:val="24"/>
        </w:rPr>
        <w:t>2.</w:t>
      </w:r>
      <w:r w:rsidR="005F7476" w:rsidRPr="00181BC3">
        <w:rPr>
          <w:rStyle w:val="Heading1Char"/>
          <w:rFonts w:ascii="Arial" w:hAnsi="Arial" w:cs="Arial"/>
          <w:b/>
          <w:bCs/>
          <w:color w:val="auto"/>
          <w:sz w:val="24"/>
          <w:szCs w:val="24"/>
        </w:rPr>
        <w:t>0</w:t>
      </w:r>
      <w:r w:rsidRPr="00181BC3">
        <w:rPr>
          <w:rStyle w:val="Heading1Char"/>
          <w:rFonts w:ascii="Arial" w:hAnsi="Arial" w:cs="Arial"/>
          <w:b/>
          <w:bCs/>
          <w:color w:val="auto"/>
          <w:sz w:val="24"/>
          <w:szCs w:val="24"/>
        </w:rPr>
        <w:t xml:space="preserve"> Task 1: Critical </w:t>
      </w:r>
      <w:r w:rsidR="005F7476" w:rsidRPr="00181BC3">
        <w:rPr>
          <w:rStyle w:val="Heading1Char"/>
          <w:rFonts w:ascii="Arial" w:hAnsi="Arial" w:cs="Arial"/>
          <w:b/>
          <w:bCs/>
          <w:color w:val="auto"/>
          <w:sz w:val="24"/>
          <w:szCs w:val="24"/>
        </w:rPr>
        <w:t xml:space="preserve">Analysis of the Macro Marketing </w:t>
      </w:r>
      <w:r w:rsidRPr="00181BC3">
        <w:rPr>
          <w:rStyle w:val="Heading1Char"/>
          <w:rFonts w:ascii="Arial" w:hAnsi="Arial" w:cs="Arial"/>
          <w:b/>
          <w:bCs/>
          <w:color w:val="auto"/>
          <w:sz w:val="24"/>
          <w:szCs w:val="24"/>
        </w:rPr>
        <w:t>Environment</w:t>
      </w:r>
      <w:bookmarkEnd w:id="6"/>
      <w:bookmarkEnd w:id="7"/>
      <w:bookmarkEnd w:id="9"/>
      <w:bookmarkEnd w:id="10"/>
      <w:bookmarkEnd w:id="11"/>
      <w:r w:rsidRPr="00181BC3">
        <w:rPr>
          <w:rStyle w:val="Heading1Char"/>
          <w:rFonts w:ascii="Arial" w:hAnsi="Arial" w:cs="Arial"/>
          <w:b/>
          <w:bCs/>
          <w:color w:val="auto"/>
          <w:sz w:val="24"/>
          <w:szCs w:val="24"/>
        </w:rPr>
        <w:t xml:space="preserve"> </w:t>
      </w:r>
      <w:bookmarkEnd w:id="8"/>
    </w:p>
    <w:p w14:paraId="2303C00D" w14:textId="51C8D5FF" w:rsidR="00DE5D5B" w:rsidRPr="00181BC3" w:rsidRDefault="00DE5D5B" w:rsidP="00181BC3">
      <w:pPr>
        <w:pStyle w:val="Heading2"/>
        <w:spacing w:line="360" w:lineRule="auto"/>
        <w:jc w:val="both"/>
        <w:rPr>
          <w:rFonts w:ascii="Arial" w:hAnsi="Arial" w:cs="Arial"/>
          <w:b/>
          <w:color w:val="auto"/>
          <w:sz w:val="24"/>
          <w:szCs w:val="24"/>
        </w:rPr>
      </w:pPr>
      <w:bookmarkStart w:id="12" w:name="_Toc211437171"/>
      <w:bookmarkStart w:id="13" w:name="_Toc213502874"/>
      <w:bookmarkStart w:id="14" w:name="_Toc213502890"/>
      <w:bookmarkStart w:id="15" w:name="_Toc214431734"/>
      <w:bookmarkStart w:id="16" w:name="_Toc223033478"/>
      <w:bookmarkStart w:id="17" w:name="_Toc224667939"/>
      <w:r w:rsidRPr="00181BC3">
        <w:rPr>
          <w:rFonts w:ascii="Arial" w:hAnsi="Arial" w:cs="Arial"/>
          <w:b/>
          <w:color w:val="auto"/>
          <w:sz w:val="24"/>
          <w:szCs w:val="24"/>
        </w:rPr>
        <w:t xml:space="preserve">2.1 </w:t>
      </w:r>
      <w:bookmarkEnd w:id="12"/>
      <w:bookmarkEnd w:id="13"/>
      <w:bookmarkEnd w:id="14"/>
      <w:bookmarkEnd w:id="15"/>
      <w:bookmarkEnd w:id="16"/>
      <w:r w:rsidR="00AA60C9" w:rsidRPr="00181BC3">
        <w:rPr>
          <w:rFonts w:ascii="Arial" w:hAnsi="Arial" w:cs="Arial"/>
          <w:b/>
          <w:color w:val="auto"/>
          <w:sz w:val="24"/>
          <w:szCs w:val="24"/>
        </w:rPr>
        <w:t>Macro Marketing Environment</w:t>
      </w:r>
      <w:bookmarkEnd w:id="17"/>
    </w:p>
    <w:p w14:paraId="61EB75B5" w14:textId="5BC00C05" w:rsidR="00DE5D5B" w:rsidRPr="00181BC3" w:rsidRDefault="00AA60C9" w:rsidP="00181BC3">
      <w:pPr>
        <w:spacing w:line="360" w:lineRule="auto"/>
        <w:jc w:val="both"/>
        <w:rPr>
          <w:rFonts w:ascii="Arial" w:eastAsiaTheme="majorEastAsia" w:hAnsi="Arial" w:cs="Arial"/>
          <w:b/>
        </w:rPr>
      </w:pPr>
      <w:r w:rsidRPr="00181BC3">
        <w:rPr>
          <w:rFonts w:ascii="Arial" w:eastAsiaTheme="majorEastAsia" w:hAnsi="Arial" w:cs="Arial"/>
          <w:b/>
        </w:rPr>
        <w:t>PESTLE framework as a tool for analysing macro- environmental forces</w:t>
      </w:r>
    </w:p>
    <w:p w14:paraId="2E797E3D" w14:textId="6893E82E" w:rsidR="00AA60C9" w:rsidRPr="00181BC3" w:rsidRDefault="00802C12" w:rsidP="00181BC3">
      <w:pPr>
        <w:pStyle w:val="NormalWeb"/>
        <w:spacing w:line="360" w:lineRule="auto"/>
        <w:jc w:val="both"/>
        <w:rPr>
          <w:rFonts w:ascii="Arial" w:hAnsi="Arial" w:cs="Arial"/>
        </w:rPr>
      </w:pPr>
      <w:r w:rsidRPr="00181BC3">
        <w:rPr>
          <w:rFonts w:ascii="Arial" w:eastAsiaTheme="majorEastAsia" w:hAnsi="Arial" w:cs="Arial"/>
        </w:rPr>
        <w:t>The PESTLE analysis is applied to examine external macro-forces which influence the performance of the organisation. It is a model that follows the Political, Economic, Social, Technological, Legal, and Environmental forces that have the potential to produce opportunities and threats to organizations (AP News, 2025). By studying these dimensions keenly, the organisation will be in a position to anticipate market changes.  PESTLE is highly applicable to the IT environment as it is fast moving, global and regulations are changing.</w:t>
      </w:r>
    </w:p>
    <w:p w14:paraId="7C116DAA" w14:textId="0A5F8084" w:rsidR="00AA60C9" w:rsidRPr="00181BC3" w:rsidRDefault="00AA60C9" w:rsidP="00181BC3">
      <w:pPr>
        <w:spacing w:line="360" w:lineRule="auto"/>
        <w:jc w:val="both"/>
        <w:rPr>
          <w:rFonts w:ascii="Arial" w:eastAsiaTheme="majorEastAsia" w:hAnsi="Arial" w:cs="Arial"/>
          <w:b/>
        </w:rPr>
      </w:pPr>
      <w:r w:rsidRPr="00181BC3">
        <w:rPr>
          <w:rFonts w:ascii="Arial" w:eastAsiaTheme="majorEastAsia" w:hAnsi="Arial" w:cs="Arial"/>
          <w:b/>
        </w:rPr>
        <w:t>Justification for selecting the two specific macro factors</w:t>
      </w:r>
    </w:p>
    <w:p w14:paraId="5379EB94" w14:textId="05ED5FF6" w:rsidR="00AA60C9" w:rsidRPr="00181BC3" w:rsidRDefault="00AA60C9" w:rsidP="00181BC3">
      <w:pPr>
        <w:pStyle w:val="NormalWeb"/>
        <w:spacing w:line="360" w:lineRule="auto"/>
        <w:jc w:val="both"/>
        <w:rPr>
          <w:rFonts w:ascii="Arial" w:hAnsi="Arial" w:cs="Arial"/>
        </w:rPr>
      </w:pPr>
      <w:r w:rsidRPr="00181BC3">
        <w:rPr>
          <w:rFonts w:ascii="Arial" w:hAnsi="Arial" w:cs="Arial"/>
          <w:b/>
        </w:rPr>
        <w:t>Political Factor</w:t>
      </w:r>
      <w:r w:rsidRPr="00181BC3">
        <w:rPr>
          <w:rFonts w:ascii="Arial" w:hAnsi="Arial" w:cs="Arial"/>
        </w:rPr>
        <w:t xml:space="preserve">: </w:t>
      </w:r>
      <w:r w:rsidR="00802C12" w:rsidRPr="00181BC3">
        <w:rPr>
          <w:rFonts w:ascii="Arial" w:hAnsi="Arial" w:cs="Arial"/>
        </w:rPr>
        <w:t>IT activities are influenced by government policies, data regulations and political upheavals. This is particularly in an international market place where there is cross-border data flow.</w:t>
      </w:r>
    </w:p>
    <w:p w14:paraId="71BF5056" w14:textId="2C698D7B" w:rsidR="00AA60C9" w:rsidRPr="00181BC3" w:rsidRDefault="00AA60C9" w:rsidP="2A6BD074">
      <w:pPr>
        <w:spacing w:line="360" w:lineRule="auto"/>
        <w:jc w:val="both"/>
        <w:rPr>
          <w:rFonts w:ascii="Arial" w:eastAsiaTheme="majorEastAsia" w:hAnsi="Arial" w:cs="Arial"/>
          <w:b/>
          <w:bCs/>
        </w:rPr>
      </w:pPr>
      <w:r w:rsidRPr="2A6BD074">
        <w:rPr>
          <w:rFonts w:ascii="Arial" w:hAnsi="Arial" w:cs="Arial"/>
          <w:b/>
          <w:bCs/>
        </w:rPr>
        <w:t>Economic Factor:</w:t>
      </w:r>
      <w:r w:rsidRPr="2A6BD074">
        <w:rPr>
          <w:rFonts w:ascii="Arial" w:hAnsi="Arial" w:cs="Arial"/>
        </w:rPr>
        <w:t xml:space="preserve"> </w:t>
      </w:r>
      <w:r w:rsidR="00802C12" w:rsidRPr="2A6BD074">
        <w:rPr>
          <w:rFonts w:ascii="Arial" w:hAnsi="Arial" w:cs="Arial"/>
        </w:rPr>
        <w:t>The economic growth and IT spending directly influence the demand of digital services, cloud computing (IaaS), and enterprise (software) technologies.</w:t>
      </w:r>
    </w:p>
    <w:p w14:paraId="2344F605" w14:textId="49CC4620" w:rsidR="2A6BD074" w:rsidRDefault="2A6BD074" w:rsidP="2A6BD074">
      <w:pPr>
        <w:spacing w:line="360" w:lineRule="auto"/>
        <w:jc w:val="both"/>
        <w:rPr>
          <w:rFonts w:ascii="Arial" w:hAnsi="Arial" w:cs="Arial"/>
        </w:rPr>
      </w:pPr>
    </w:p>
    <w:p w14:paraId="0CD20CAA" w14:textId="5C06A6C3" w:rsidR="00AA60C9" w:rsidRPr="00181BC3" w:rsidRDefault="00AA60C9" w:rsidP="00181BC3">
      <w:pPr>
        <w:spacing w:line="360" w:lineRule="auto"/>
        <w:jc w:val="both"/>
        <w:rPr>
          <w:rFonts w:ascii="Arial" w:eastAsiaTheme="majorEastAsia" w:hAnsi="Arial" w:cs="Arial"/>
          <w:b/>
        </w:rPr>
      </w:pPr>
      <w:r w:rsidRPr="00181BC3">
        <w:rPr>
          <w:rFonts w:ascii="Arial" w:eastAsiaTheme="majorEastAsia" w:hAnsi="Arial" w:cs="Arial"/>
          <w:b/>
        </w:rPr>
        <w:t>Why these factors are strategically significant in this industry.</w:t>
      </w:r>
    </w:p>
    <w:p w14:paraId="0A822C9B" w14:textId="2677D833" w:rsidR="00AA60C9" w:rsidRPr="00181BC3" w:rsidRDefault="00AA60C9" w:rsidP="00181BC3">
      <w:pPr>
        <w:pStyle w:val="NormalWeb"/>
        <w:spacing w:line="360" w:lineRule="auto"/>
        <w:jc w:val="both"/>
        <w:rPr>
          <w:rFonts w:ascii="Arial" w:hAnsi="Arial" w:cs="Arial"/>
        </w:rPr>
      </w:pPr>
      <w:r w:rsidRPr="00181BC3">
        <w:rPr>
          <w:rFonts w:ascii="Arial" w:hAnsi="Arial" w:cs="Arial"/>
          <w:b/>
        </w:rPr>
        <w:t>Political Factor:</w:t>
      </w:r>
      <w:r w:rsidRPr="00181BC3">
        <w:rPr>
          <w:rFonts w:ascii="Arial" w:hAnsi="Arial" w:cs="Arial"/>
        </w:rPr>
        <w:t xml:space="preserve"> </w:t>
      </w:r>
      <w:r w:rsidR="00802C12" w:rsidRPr="00181BC3">
        <w:rPr>
          <w:rFonts w:ascii="Arial" w:hAnsi="Arial" w:cs="Arial"/>
        </w:rPr>
        <w:t>The IT market is experiencing access and operation barriers brought about by government regulations and data policies. Geopolitical risk has a significant effect on global technology firms (Cinco Dias, 2026).</w:t>
      </w:r>
    </w:p>
    <w:p w14:paraId="5832124F" w14:textId="439218A0" w:rsidR="00C87E1E" w:rsidRPr="00181BC3" w:rsidRDefault="00AA60C9" w:rsidP="00181BC3">
      <w:pPr>
        <w:pStyle w:val="NormalWeb"/>
        <w:spacing w:line="360" w:lineRule="auto"/>
        <w:jc w:val="both"/>
        <w:rPr>
          <w:rFonts w:ascii="Arial" w:hAnsi="Arial" w:cs="Arial"/>
        </w:rPr>
      </w:pPr>
      <w:r w:rsidRPr="00181BC3">
        <w:rPr>
          <w:rFonts w:ascii="Arial" w:hAnsi="Arial" w:cs="Arial"/>
          <w:b/>
        </w:rPr>
        <w:t>Economic Factor:</w:t>
      </w:r>
      <w:r w:rsidRPr="00181BC3">
        <w:rPr>
          <w:rFonts w:ascii="Arial" w:hAnsi="Arial" w:cs="Arial"/>
        </w:rPr>
        <w:t xml:space="preserve"> </w:t>
      </w:r>
      <w:r w:rsidR="00802C12" w:rsidRPr="00181BC3">
        <w:rPr>
          <w:rFonts w:ascii="Arial" w:hAnsi="Arial" w:cs="Arial"/>
        </w:rPr>
        <w:t xml:space="preserve">It is estimated that world IT expenditures will reach up to </w:t>
      </w:r>
      <w:r w:rsidR="00275482">
        <w:rPr>
          <w:rFonts w:ascii="Arial" w:hAnsi="Arial" w:cs="Arial"/>
        </w:rPr>
        <w:t>$</w:t>
      </w:r>
      <w:r w:rsidR="00802C12" w:rsidRPr="00181BC3">
        <w:rPr>
          <w:rFonts w:ascii="Arial" w:hAnsi="Arial" w:cs="Arial"/>
        </w:rPr>
        <w:t>6.15 trillion (with 10.8</w:t>
      </w:r>
      <w:r w:rsidR="00275482">
        <w:rPr>
          <w:rFonts w:ascii="Arial" w:hAnsi="Arial" w:cs="Arial"/>
        </w:rPr>
        <w:t>%</w:t>
      </w:r>
      <w:r w:rsidR="00802C12" w:rsidRPr="00181BC3">
        <w:rPr>
          <w:rFonts w:ascii="Arial" w:hAnsi="Arial" w:cs="Arial"/>
        </w:rPr>
        <w:t xml:space="preserve"> growth) by 2026 depending on economic conditions and investment trends.</w:t>
      </w:r>
    </w:p>
    <w:p w14:paraId="6C181148" w14:textId="51DD4AF9" w:rsidR="00DE5D5B" w:rsidRPr="00181BC3" w:rsidRDefault="00DE5D5B" w:rsidP="00181BC3">
      <w:pPr>
        <w:pStyle w:val="Heading2"/>
        <w:spacing w:line="360" w:lineRule="auto"/>
        <w:jc w:val="both"/>
        <w:rPr>
          <w:rFonts w:ascii="Arial" w:hAnsi="Arial" w:cs="Arial"/>
          <w:b/>
          <w:color w:val="auto"/>
          <w:sz w:val="24"/>
          <w:szCs w:val="24"/>
        </w:rPr>
      </w:pPr>
      <w:bookmarkStart w:id="18" w:name="_Toc211437172"/>
      <w:bookmarkStart w:id="19" w:name="_Toc213502875"/>
      <w:bookmarkStart w:id="20" w:name="_Toc213502891"/>
      <w:bookmarkStart w:id="21" w:name="_Toc214431735"/>
      <w:bookmarkStart w:id="22" w:name="_Toc223033479"/>
      <w:bookmarkStart w:id="23" w:name="_Toc224667940"/>
      <w:r w:rsidRPr="00181BC3">
        <w:rPr>
          <w:rFonts w:ascii="Arial" w:hAnsi="Arial" w:cs="Arial"/>
          <w:b/>
          <w:color w:val="auto"/>
          <w:sz w:val="24"/>
          <w:szCs w:val="24"/>
        </w:rPr>
        <w:t xml:space="preserve">2.2 </w:t>
      </w:r>
      <w:bookmarkEnd w:id="18"/>
      <w:bookmarkEnd w:id="19"/>
      <w:bookmarkEnd w:id="20"/>
      <w:bookmarkEnd w:id="21"/>
      <w:bookmarkEnd w:id="22"/>
      <w:r w:rsidR="00AA60C9" w:rsidRPr="00181BC3">
        <w:rPr>
          <w:rFonts w:ascii="Arial" w:hAnsi="Arial" w:cs="Arial"/>
          <w:b/>
          <w:color w:val="auto"/>
          <w:sz w:val="24"/>
          <w:szCs w:val="24"/>
        </w:rPr>
        <w:t>Analysis of Macro Factor 1</w:t>
      </w:r>
      <w:r w:rsidR="00CB23DF" w:rsidRPr="00181BC3">
        <w:rPr>
          <w:rFonts w:ascii="Arial" w:hAnsi="Arial" w:cs="Arial"/>
          <w:b/>
          <w:color w:val="auto"/>
          <w:sz w:val="24"/>
          <w:szCs w:val="24"/>
        </w:rPr>
        <w:t xml:space="preserve"> (Political)</w:t>
      </w:r>
      <w:bookmarkEnd w:id="23"/>
    </w:p>
    <w:p w14:paraId="5D03DB01" w14:textId="77777777" w:rsidR="00AA60C9" w:rsidRPr="00181BC3" w:rsidRDefault="00AA60C9" w:rsidP="00181BC3">
      <w:pPr>
        <w:pStyle w:val="Heading3"/>
        <w:spacing w:line="360" w:lineRule="auto"/>
        <w:jc w:val="both"/>
        <w:rPr>
          <w:rFonts w:ascii="Arial" w:hAnsi="Arial" w:cs="Arial"/>
          <w:b/>
          <w:color w:val="auto"/>
          <w:sz w:val="24"/>
          <w:szCs w:val="24"/>
        </w:rPr>
      </w:pPr>
      <w:bookmarkStart w:id="24" w:name="_Toc224667941"/>
      <w:r w:rsidRPr="00181BC3">
        <w:rPr>
          <w:rFonts w:ascii="Arial" w:hAnsi="Arial" w:cs="Arial"/>
          <w:b/>
          <w:color w:val="auto"/>
          <w:sz w:val="24"/>
          <w:szCs w:val="24"/>
        </w:rPr>
        <w:t>2.2.1 Impact on the Pioneer Organisation</w:t>
      </w:r>
      <w:bookmarkEnd w:id="24"/>
    </w:p>
    <w:p w14:paraId="77F590FF" w14:textId="0864DEC4" w:rsidR="00AA60C9" w:rsidRPr="00181BC3" w:rsidRDefault="00AA60C9" w:rsidP="00181BC3">
      <w:pPr>
        <w:spacing w:line="360" w:lineRule="auto"/>
        <w:jc w:val="both"/>
        <w:rPr>
          <w:rFonts w:ascii="Arial" w:eastAsiaTheme="majorEastAsia" w:hAnsi="Arial" w:cs="Arial"/>
          <w:b/>
        </w:rPr>
      </w:pPr>
      <w:r w:rsidRPr="00181BC3">
        <w:rPr>
          <w:rFonts w:ascii="Arial" w:eastAsiaTheme="majorEastAsia" w:hAnsi="Arial" w:cs="Arial"/>
          <w:b/>
        </w:rPr>
        <w:t>Identification of opportunity and/or threat</w:t>
      </w:r>
    </w:p>
    <w:p w14:paraId="4EA2A33E" w14:textId="3F711E7D" w:rsidR="00CB23DF" w:rsidRPr="00181BC3" w:rsidRDefault="00802C12" w:rsidP="00181BC3">
      <w:pPr>
        <w:pStyle w:val="NormalWeb"/>
        <w:spacing w:line="360" w:lineRule="auto"/>
        <w:jc w:val="both"/>
        <w:rPr>
          <w:rFonts w:ascii="Arial" w:hAnsi="Arial" w:cs="Arial"/>
        </w:rPr>
      </w:pPr>
      <w:r w:rsidRPr="00181BC3">
        <w:rPr>
          <w:rFonts w:ascii="Arial" w:hAnsi="Arial" w:cs="Arial"/>
        </w:rPr>
        <w:t>Political forces pose a threat as well as opportunities to Microsoft. Major opportunities in digital infrastructure and AI innovation by governments generate a high level of growth, whereas rising geopolitical tensions and stronger data localisation legislation are the key threats to its o</w:t>
      </w:r>
      <w:r w:rsidR="00275482">
        <w:rPr>
          <w:rFonts w:ascii="Arial" w:hAnsi="Arial" w:cs="Arial"/>
        </w:rPr>
        <w:t>perations on the global scale (</w:t>
      </w:r>
      <w:r w:rsidRPr="00181BC3">
        <w:rPr>
          <w:rFonts w:ascii="Arial" w:hAnsi="Arial" w:cs="Arial"/>
        </w:rPr>
        <w:t>Coherent Market Insights, 2026).</w:t>
      </w:r>
    </w:p>
    <w:p w14:paraId="22C88C76" w14:textId="647A16EA" w:rsidR="00AA60C9" w:rsidRPr="00181BC3" w:rsidRDefault="00AA60C9" w:rsidP="00181BC3">
      <w:pPr>
        <w:spacing w:line="360" w:lineRule="auto"/>
        <w:jc w:val="both"/>
        <w:rPr>
          <w:rFonts w:ascii="Arial" w:eastAsiaTheme="majorEastAsia" w:hAnsi="Arial" w:cs="Arial"/>
          <w:b/>
        </w:rPr>
      </w:pPr>
      <w:r w:rsidRPr="00181BC3">
        <w:rPr>
          <w:rFonts w:ascii="Arial" w:eastAsiaTheme="majorEastAsia" w:hAnsi="Arial" w:cs="Arial"/>
          <w:b/>
        </w:rPr>
        <w:t>Evidence from industry data</w:t>
      </w:r>
    </w:p>
    <w:p w14:paraId="5C9833CA" w14:textId="79BB2350" w:rsidR="00CB23DF" w:rsidRPr="00181BC3" w:rsidRDefault="00802C12" w:rsidP="00181BC3">
      <w:pPr>
        <w:spacing w:line="360" w:lineRule="auto"/>
        <w:jc w:val="both"/>
        <w:rPr>
          <w:rFonts w:ascii="Arial" w:hAnsi="Arial" w:cs="Arial"/>
        </w:rPr>
      </w:pPr>
      <w:r w:rsidRPr="00181BC3">
        <w:rPr>
          <w:rFonts w:ascii="Arial" w:hAnsi="Arial" w:cs="Arial"/>
        </w:rPr>
        <w:t xml:space="preserve">By 2025, the world government expenditures on digital transformation have surpassed 3.9 trillion, and the investment in cloud and AI technologies to aid companies such as Microsoft was huge. Besides, expansion of Microsoft Dynamics to $17.79bn by 2029 (11.7% CAGR) is in line with </w:t>
      </w:r>
      <w:r w:rsidR="006A0FDB" w:rsidRPr="00181BC3">
        <w:rPr>
          <w:rFonts w:ascii="Arial" w:hAnsi="Arial" w:cs="Arial"/>
        </w:rPr>
        <w:t>$</w:t>
      </w:r>
      <w:r w:rsidRPr="00181BC3">
        <w:rPr>
          <w:rFonts w:ascii="Arial" w:hAnsi="Arial" w:cs="Arial"/>
        </w:rPr>
        <w:t>3.9tn global digital spending (2025) and Microsoft 110bn+ cloud revenue. Nonetheless, increasing geopolitical concerns especially in the relations between the US, China and the EU has created a trend where data governance policies have tightened affecting cross-border cloud services.</w:t>
      </w:r>
    </w:p>
    <w:p w14:paraId="4285353F" w14:textId="3329A91B" w:rsidR="00D547AC" w:rsidRPr="00181BC3" w:rsidRDefault="00D547AC" w:rsidP="00181BC3">
      <w:pPr>
        <w:spacing w:line="360" w:lineRule="auto"/>
        <w:jc w:val="center"/>
        <w:rPr>
          <w:rFonts w:ascii="Arial" w:eastAsiaTheme="majorEastAsia" w:hAnsi="Arial" w:cs="Arial"/>
          <w:b/>
        </w:rPr>
      </w:pPr>
      <w:r w:rsidRPr="00181BC3">
        <w:rPr>
          <w:rFonts w:ascii="Arial" w:eastAsiaTheme="majorEastAsia" w:hAnsi="Arial" w:cs="Arial"/>
          <w:b/>
          <w:noProof/>
          <w:lang w:val="en-IN" w:eastAsia="en-IN"/>
        </w:rPr>
        <w:drawing>
          <wp:inline distT="0" distB="0" distL="0" distR="0" wp14:anchorId="613A49B7" wp14:editId="6479DF4C">
            <wp:extent cx="3421380" cy="2557966"/>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30520" cy="2564799"/>
                    </a:xfrm>
                    <a:prstGeom prst="rect">
                      <a:avLst/>
                    </a:prstGeom>
                    <a:noFill/>
                    <a:ln>
                      <a:noFill/>
                    </a:ln>
                  </pic:spPr>
                </pic:pic>
              </a:graphicData>
            </a:graphic>
          </wp:inline>
        </w:drawing>
      </w:r>
    </w:p>
    <w:p w14:paraId="1DD7C344" w14:textId="72D1C0D8" w:rsidR="00D547AC" w:rsidRPr="00181BC3" w:rsidRDefault="00D547AC" w:rsidP="00181BC3">
      <w:pPr>
        <w:spacing w:line="360" w:lineRule="auto"/>
        <w:jc w:val="center"/>
        <w:rPr>
          <w:rFonts w:ascii="Arial" w:eastAsiaTheme="majorEastAsia" w:hAnsi="Arial" w:cs="Arial"/>
          <w:b/>
        </w:rPr>
      </w:pPr>
      <w:r w:rsidRPr="00181BC3">
        <w:rPr>
          <w:rFonts w:ascii="Arial" w:eastAsiaTheme="majorEastAsia" w:hAnsi="Arial" w:cs="Arial"/>
          <w:b/>
        </w:rPr>
        <w:t>Fig 1: Microsoft Global Market</w:t>
      </w:r>
    </w:p>
    <w:p w14:paraId="73E00A5D" w14:textId="3398C56C" w:rsidR="00D547AC" w:rsidRPr="00181BC3" w:rsidRDefault="00D547AC" w:rsidP="00181BC3">
      <w:pPr>
        <w:spacing w:line="360" w:lineRule="auto"/>
        <w:jc w:val="center"/>
        <w:rPr>
          <w:rFonts w:ascii="Arial" w:eastAsiaTheme="majorEastAsia" w:hAnsi="Arial" w:cs="Arial"/>
          <w:b/>
        </w:rPr>
      </w:pPr>
      <w:r w:rsidRPr="00181BC3">
        <w:rPr>
          <w:rFonts w:ascii="Arial" w:eastAsiaTheme="majorEastAsia" w:hAnsi="Arial" w:cs="Arial"/>
          <w:b/>
        </w:rPr>
        <w:t>Source:</w:t>
      </w:r>
      <w:r w:rsidRPr="00181BC3">
        <w:rPr>
          <w:rFonts w:ascii="Arial" w:hAnsi="Arial" w:cs="Arial"/>
        </w:rPr>
        <w:t xml:space="preserve"> (SQ Magazine, 2025)</w:t>
      </w:r>
    </w:p>
    <w:p w14:paraId="02C14E3B" w14:textId="172DC9DA" w:rsidR="00AA60C9" w:rsidRPr="00181BC3" w:rsidRDefault="00AA60C9" w:rsidP="00181BC3">
      <w:pPr>
        <w:spacing w:line="360" w:lineRule="auto"/>
        <w:jc w:val="both"/>
        <w:rPr>
          <w:rFonts w:ascii="Arial" w:eastAsiaTheme="majorEastAsia" w:hAnsi="Arial" w:cs="Arial"/>
          <w:b/>
        </w:rPr>
      </w:pPr>
      <w:r w:rsidRPr="00181BC3">
        <w:rPr>
          <w:rFonts w:ascii="Arial" w:eastAsiaTheme="majorEastAsia" w:hAnsi="Arial" w:cs="Arial"/>
          <w:b/>
        </w:rPr>
        <w:t>Implications for competitive advantage</w:t>
      </w:r>
    </w:p>
    <w:p w14:paraId="0E021C81" w14:textId="649CEBB0" w:rsidR="00CB23DF" w:rsidRPr="00181BC3" w:rsidRDefault="006A0FDB" w:rsidP="00181BC3">
      <w:pPr>
        <w:pStyle w:val="NormalWeb"/>
        <w:spacing w:line="360" w:lineRule="auto"/>
        <w:jc w:val="both"/>
        <w:rPr>
          <w:rFonts w:ascii="Arial" w:hAnsi="Arial" w:cs="Arial"/>
        </w:rPr>
      </w:pPr>
      <w:r w:rsidRPr="00181BC3">
        <w:rPr>
          <w:rFonts w:ascii="Arial" w:hAnsi="Arial" w:cs="Arial"/>
        </w:rPr>
        <w:t>The fact that Microsoft has been able to work within various regulatory frameworks and gain governmental alliances is a strong competitive strength. It is well-invested in compliance, cybersecurity (it invests more than 20 billion), and regional data centres, which enables it to adjust to political pressure (</w:t>
      </w:r>
      <w:proofErr w:type="spellStart"/>
      <w:r w:rsidRPr="00181BC3">
        <w:rPr>
          <w:rFonts w:ascii="Arial" w:hAnsi="Arial" w:cs="Arial"/>
        </w:rPr>
        <w:t>MarketsandMarkets</w:t>
      </w:r>
      <w:proofErr w:type="spellEnd"/>
      <w:r w:rsidRPr="00181BC3">
        <w:rPr>
          <w:rFonts w:ascii="Arial" w:hAnsi="Arial" w:cs="Arial"/>
        </w:rPr>
        <w:t>, 2025). Political factors, therefore, make operations more complex, but Microsoft uses scale and resources to bend regulatory issues into competitive disadvantages on smaller players, which strengthens its market leadership.</w:t>
      </w:r>
    </w:p>
    <w:p w14:paraId="4CE2EC39" w14:textId="77777777" w:rsidR="00AA60C9" w:rsidRPr="00181BC3" w:rsidRDefault="00AA60C9" w:rsidP="00181BC3">
      <w:pPr>
        <w:pStyle w:val="Heading3"/>
        <w:spacing w:line="360" w:lineRule="auto"/>
        <w:jc w:val="both"/>
        <w:rPr>
          <w:rFonts w:ascii="Arial" w:hAnsi="Arial" w:cs="Arial"/>
          <w:b/>
          <w:color w:val="auto"/>
          <w:sz w:val="24"/>
          <w:szCs w:val="24"/>
        </w:rPr>
      </w:pPr>
      <w:bookmarkStart w:id="25" w:name="_Toc224667942"/>
      <w:r w:rsidRPr="00181BC3">
        <w:rPr>
          <w:rFonts w:ascii="Arial" w:hAnsi="Arial" w:cs="Arial"/>
          <w:b/>
          <w:color w:val="auto"/>
          <w:sz w:val="24"/>
          <w:szCs w:val="24"/>
        </w:rPr>
        <w:t>2.2.2 Impact on the Follower Organisation</w:t>
      </w:r>
      <w:bookmarkEnd w:id="25"/>
    </w:p>
    <w:p w14:paraId="388D28CB" w14:textId="5405A286" w:rsidR="00AA60C9" w:rsidRPr="00181BC3" w:rsidRDefault="00AA60C9" w:rsidP="00181BC3">
      <w:pPr>
        <w:spacing w:line="360" w:lineRule="auto"/>
        <w:jc w:val="both"/>
        <w:rPr>
          <w:rFonts w:ascii="Arial" w:eastAsiaTheme="majorEastAsia" w:hAnsi="Arial" w:cs="Arial"/>
          <w:b/>
        </w:rPr>
      </w:pPr>
      <w:r w:rsidRPr="00181BC3">
        <w:rPr>
          <w:rFonts w:ascii="Arial" w:eastAsiaTheme="majorEastAsia" w:hAnsi="Arial" w:cs="Arial"/>
          <w:b/>
        </w:rPr>
        <w:t>Opportunity and/or threat</w:t>
      </w:r>
    </w:p>
    <w:p w14:paraId="756DEDDB" w14:textId="5F47BF71" w:rsidR="00CB23DF" w:rsidRPr="00181BC3" w:rsidRDefault="006A0FDB" w:rsidP="00181BC3">
      <w:pPr>
        <w:pStyle w:val="NormalWeb"/>
        <w:spacing w:line="360" w:lineRule="auto"/>
        <w:jc w:val="both"/>
        <w:rPr>
          <w:rFonts w:ascii="Arial" w:hAnsi="Arial" w:cs="Arial"/>
        </w:rPr>
      </w:pPr>
      <w:r w:rsidRPr="00181BC3">
        <w:rPr>
          <w:rFonts w:ascii="Arial" w:hAnsi="Arial" w:cs="Arial"/>
        </w:rPr>
        <w:t>The first threat to Zoom is political ones, as there is an expansion of data privacy laws, cross-border data privacy, and governmental oversight of cybersecurity practices (Microsoft, 2026). Nevertheless, the policies implemented by governments related to digitalisation and remote working also open opportunities as they maintain the demand of virtual communication platforms.</w:t>
      </w:r>
    </w:p>
    <w:p w14:paraId="1A62B550" w14:textId="5A4BB2A6" w:rsidR="00AA60C9" w:rsidRPr="00181BC3" w:rsidRDefault="00AA60C9" w:rsidP="00181BC3">
      <w:pPr>
        <w:spacing w:line="360" w:lineRule="auto"/>
        <w:jc w:val="both"/>
        <w:rPr>
          <w:rFonts w:ascii="Arial" w:eastAsiaTheme="majorEastAsia" w:hAnsi="Arial" w:cs="Arial"/>
          <w:b/>
        </w:rPr>
      </w:pPr>
      <w:r w:rsidRPr="2A6BD074">
        <w:rPr>
          <w:rFonts w:ascii="Arial" w:eastAsiaTheme="majorEastAsia" w:hAnsi="Arial" w:cs="Arial"/>
          <w:b/>
          <w:bCs/>
        </w:rPr>
        <w:t>Comparative vulnerability or adaptability</w:t>
      </w:r>
    </w:p>
    <w:p w14:paraId="2BB6942D" w14:textId="483DEC40" w:rsidR="2A6BD074" w:rsidRDefault="2A6BD074" w:rsidP="2A6BD074">
      <w:pPr>
        <w:spacing w:line="360" w:lineRule="auto"/>
        <w:jc w:val="both"/>
        <w:rPr>
          <w:rFonts w:ascii="Arial" w:eastAsiaTheme="majorEastAsia" w:hAnsi="Arial" w:cs="Arial"/>
          <w:b/>
          <w:bCs/>
        </w:rPr>
      </w:pPr>
    </w:p>
    <w:p w14:paraId="40C39E1A" w14:textId="36DE719F" w:rsidR="00CB23DF" w:rsidRPr="00181BC3" w:rsidRDefault="006A0FDB" w:rsidP="00181BC3">
      <w:pPr>
        <w:spacing w:line="360" w:lineRule="auto"/>
        <w:jc w:val="both"/>
        <w:rPr>
          <w:rFonts w:ascii="Arial" w:eastAsiaTheme="majorEastAsia" w:hAnsi="Arial" w:cs="Arial"/>
          <w:b/>
        </w:rPr>
      </w:pPr>
      <w:r w:rsidRPr="534DCA0F">
        <w:rPr>
          <w:rFonts w:ascii="Arial" w:hAnsi="Arial" w:cs="Arial"/>
        </w:rPr>
        <w:t xml:space="preserve">Zoom has a less robust capacity to resist political and regulatory pressures as compared to Microsoft because it has a smaller service portfolio and less investment in compliance infrastructure. As an example, in the period of increased regulatory attention, Zoom was banned in some markets and had to improve the level of encryption and data protection. </w:t>
      </w:r>
    </w:p>
    <w:p w14:paraId="69FE40A8" w14:textId="507F4608" w:rsidR="534DCA0F" w:rsidRDefault="534DCA0F" w:rsidP="534DCA0F">
      <w:pPr>
        <w:spacing w:line="360" w:lineRule="auto"/>
        <w:jc w:val="both"/>
        <w:rPr>
          <w:rFonts w:ascii="Arial" w:hAnsi="Arial" w:cs="Arial"/>
        </w:rPr>
      </w:pPr>
    </w:p>
    <w:p w14:paraId="59362BB4" w14:textId="12E8437E" w:rsidR="00CB23DF" w:rsidRPr="00181BC3" w:rsidRDefault="00AA60C9" w:rsidP="534DCA0F">
      <w:pPr>
        <w:spacing w:line="360" w:lineRule="auto"/>
        <w:jc w:val="both"/>
        <w:rPr>
          <w:rFonts w:ascii="Arial" w:hAnsi="Arial" w:cs="Arial"/>
        </w:rPr>
      </w:pPr>
      <w:r w:rsidRPr="2A6BD074">
        <w:rPr>
          <w:rFonts w:ascii="Arial" w:eastAsiaTheme="majorEastAsia" w:hAnsi="Arial" w:cs="Arial"/>
          <w:b/>
          <w:bCs/>
        </w:rPr>
        <w:t>Implications for market position</w:t>
      </w:r>
    </w:p>
    <w:p w14:paraId="76CE96C8" w14:textId="03565950" w:rsidR="2A6BD074" w:rsidRDefault="2A6BD074" w:rsidP="2A6BD074">
      <w:pPr>
        <w:spacing w:line="360" w:lineRule="auto"/>
        <w:jc w:val="both"/>
        <w:rPr>
          <w:rFonts w:ascii="Arial" w:eastAsiaTheme="majorEastAsia" w:hAnsi="Arial" w:cs="Arial"/>
          <w:b/>
          <w:bCs/>
        </w:rPr>
      </w:pPr>
    </w:p>
    <w:p w14:paraId="1BDAF1CD" w14:textId="090B1DF4" w:rsidR="00CB23DF" w:rsidRPr="00181BC3" w:rsidRDefault="006A0FDB" w:rsidP="534DCA0F">
      <w:pPr>
        <w:spacing w:line="360" w:lineRule="auto"/>
        <w:jc w:val="both"/>
        <w:rPr>
          <w:rFonts w:ascii="Arial" w:hAnsi="Arial" w:cs="Arial"/>
        </w:rPr>
      </w:pPr>
      <w:r w:rsidRPr="534DCA0F">
        <w:rPr>
          <w:rFonts w:ascii="Arial" w:hAnsi="Arial" w:cs="Arial"/>
        </w:rPr>
        <w:t>These political issues undermine the competitiveness of Zoom, where trust and regulatory compliance plays an important role in the enterprise markets. As compared to Microsoft, which uses compliance as a competitive advantage, this reactive strategy makes Zoom less likely to win large gove</w:t>
      </w:r>
      <w:r w:rsidR="00181BC3" w:rsidRPr="534DCA0F">
        <w:rPr>
          <w:rFonts w:ascii="Arial" w:hAnsi="Arial" w:cs="Arial"/>
        </w:rPr>
        <w:t xml:space="preserve">rnment and corporate contracts </w:t>
      </w:r>
      <w:r w:rsidRPr="534DCA0F">
        <w:rPr>
          <w:rFonts w:ascii="Arial" w:hAnsi="Arial" w:cs="Arial"/>
        </w:rPr>
        <w:t>(Mordor Intelligence, 2026a).</w:t>
      </w:r>
    </w:p>
    <w:p w14:paraId="57B3FFCC" w14:textId="5392AA3E" w:rsidR="00DE5D5B" w:rsidRPr="00181BC3" w:rsidRDefault="005D0C39" w:rsidP="00181BC3">
      <w:pPr>
        <w:pStyle w:val="Heading2"/>
        <w:spacing w:line="360" w:lineRule="auto"/>
        <w:jc w:val="both"/>
        <w:rPr>
          <w:rFonts w:ascii="Arial" w:hAnsi="Arial" w:cs="Arial"/>
          <w:b/>
          <w:color w:val="auto"/>
          <w:sz w:val="24"/>
          <w:szCs w:val="24"/>
        </w:rPr>
      </w:pPr>
      <w:bookmarkStart w:id="26" w:name="_Toc211437173"/>
      <w:bookmarkStart w:id="27" w:name="_Toc213502876"/>
      <w:bookmarkStart w:id="28" w:name="_Toc213502892"/>
      <w:bookmarkStart w:id="29" w:name="_Toc214431736"/>
      <w:bookmarkStart w:id="30" w:name="_Toc223033480"/>
      <w:bookmarkStart w:id="31" w:name="_Toc224667943"/>
      <w:r w:rsidRPr="00181BC3">
        <w:rPr>
          <w:rFonts w:ascii="Arial" w:hAnsi="Arial" w:cs="Arial"/>
          <w:b/>
          <w:color w:val="auto"/>
          <w:sz w:val="24"/>
          <w:szCs w:val="24"/>
        </w:rPr>
        <w:t xml:space="preserve">2.3 </w:t>
      </w:r>
      <w:bookmarkEnd w:id="26"/>
      <w:bookmarkEnd w:id="27"/>
      <w:bookmarkEnd w:id="28"/>
      <w:bookmarkEnd w:id="29"/>
      <w:bookmarkEnd w:id="30"/>
      <w:r w:rsidR="00AA60C9" w:rsidRPr="00181BC3">
        <w:rPr>
          <w:rFonts w:ascii="Arial" w:hAnsi="Arial" w:cs="Arial"/>
          <w:b/>
          <w:color w:val="auto"/>
          <w:sz w:val="24"/>
          <w:szCs w:val="24"/>
        </w:rPr>
        <w:t>Analysis of Macro Factor 2</w:t>
      </w:r>
      <w:r w:rsidR="00CB23DF" w:rsidRPr="00181BC3">
        <w:rPr>
          <w:rFonts w:ascii="Arial" w:hAnsi="Arial" w:cs="Arial"/>
          <w:b/>
          <w:color w:val="auto"/>
          <w:sz w:val="24"/>
          <w:szCs w:val="24"/>
        </w:rPr>
        <w:t xml:space="preserve"> (Economic)</w:t>
      </w:r>
      <w:bookmarkEnd w:id="31"/>
    </w:p>
    <w:p w14:paraId="49B65541" w14:textId="00BC912D" w:rsidR="00E8000C" w:rsidRPr="00181BC3" w:rsidRDefault="00AA60C9" w:rsidP="00181BC3">
      <w:pPr>
        <w:pStyle w:val="Heading3"/>
        <w:spacing w:line="360" w:lineRule="auto"/>
        <w:jc w:val="both"/>
        <w:rPr>
          <w:rFonts w:ascii="Arial" w:eastAsia="Times New Roman" w:hAnsi="Arial" w:cs="Arial"/>
          <w:b/>
          <w:color w:val="auto"/>
          <w:kern w:val="0"/>
          <w:sz w:val="24"/>
          <w:szCs w:val="24"/>
          <w:lang w:val="en-IN" w:eastAsia="en-IN"/>
          <w14:ligatures w14:val="none"/>
        </w:rPr>
      </w:pPr>
      <w:bookmarkStart w:id="32" w:name="_Toc224667944"/>
      <w:r w:rsidRPr="00181BC3">
        <w:rPr>
          <w:rFonts w:ascii="Arial" w:hAnsi="Arial" w:cs="Arial"/>
          <w:b/>
          <w:color w:val="auto"/>
          <w:sz w:val="24"/>
          <w:szCs w:val="24"/>
        </w:rPr>
        <w:t>2.3.1 Impact on the Pioneer Organisation</w:t>
      </w:r>
      <w:bookmarkEnd w:id="32"/>
    </w:p>
    <w:p w14:paraId="3B71C67F" w14:textId="221E6CBA" w:rsidR="00AA60C9" w:rsidRPr="00181BC3" w:rsidRDefault="00AA60C9" w:rsidP="2A6BD074">
      <w:pPr>
        <w:spacing w:line="360" w:lineRule="auto"/>
        <w:jc w:val="both"/>
        <w:rPr>
          <w:rFonts w:ascii="Arial" w:eastAsia="Times New Roman" w:hAnsi="Arial" w:cs="Arial"/>
          <w:b/>
          <w:bCs/>
          <w:kern w:val="0"/>
          <w:lang w:val="en-IN" w:eastAsia="en-IN"/>
          <w14:ligatures w14:val="none"/>
        </w:rPr>
      </w:pPr>
      <w:bookmarkStart w:id="33" w:name="_Toc211437174"/>
      <w:r w:rsidRPr="2A6BD074">
        <w:rPr>
          <w:rFonts w:ascii="Arial" w:eastAsia="Times New Roman" w:hAnsi="Arial" w:cs="Arial"/>
          <w:b/>
          <w:bCs/>
          <w:kern w:val="0"/>
          <w:lang w:val="en-IN" w:eastAsia="en-IN"/>
          <w14:ligatures w14:val="none"/>
        </w:rPr>
        <w:t>Identification of opportunity and/or threat</w:t>
      </w:r>
    </w:p>
    <w:p w14:paraId="5F35594E" w14:textId="6949721D" w:rsidR="2A6BD074" w:rsidRDefault="2A6BD074" w:rsidP="2A6BD074">
      <w:pPr>
        <w:spacing w:line="360" w:lineRule="auto"/>
        <w:jc w:val="both"/>
        <w:rPr>
          <w:rFonts w:ascii="Arial" w:eastAsia="Times New Roman" w:hAnsi="Arial" w:cs="Arial"/>
          <w:b/>
          <w:bCs/>
          <w:lang w:val="en-IN" w:eastAsia="en-IN"/>
        </w:rPr>
      </w:pPr>
    </w:p>
    <w:p w14:paraId="2B4C231D" w14:textId="13D0AA3A" w:rsidR="00CB23DF" w:rsidRPr="00181BC3" w:rsidRDefault="006A0FDB" w:rsidP="00181BC3">
      <w:pPr>
        <w:spacing w:line="360" w:lineRule="auto"/>
        <w:jc w:val="both"/>
        <w:rPr>
          <w:rFonts w:ascii="Arial" w:eastAsia="Times New Roman" w:hAnsi="Arial" w:cs="Arial"/>
          <w:kern w:val="0"/>
          <w:lang w:val="en-IN" w:eastAsia="en-IN"/>
          <w14:ligatures w14:val="none"/>
        </w:rPr>
      </w:pPr>
      <w:r w:rsidRPr="534DCA0F">
        <w:rPr>
          <w:rFonts w:ascii="Arial" w:hAnsi="Arial" w:cs="Arial"/>
        </w:rPr>
        <w:t>Economic trends provide the Microsoft with a big opportunity in terms of increasing global IT expenditure and enterprise digital transformation but also risky moments in economic downturns, which can cut technology budgets in corporations.</w:t>
      </w:r>
    </w:p>
    <w:p w14:paraId="496AF20F" w14:textId="590449B7" w:rsidR="534DCA0F" w:rsidRDefault="534DCA0F" w:rsidP="534DCA0F">
      <w:pPr>
        <w:spacing w:line="360" w:lineRule="auto"/>
        <w:jc w:val="both"/>
        <w:rPr>
          <w:rFonts w:ascii="Arial" w:hAnsi="Arial" w:cs="Arial"/>
        </w:rPr>
      </w:pPr>
    </w:p>
    <w:p w14:paraId="1FCB5B2D" w14:textId="31303325" w:rsidR="534DCA0F" w:rsidRDefault="534DCA0F" w:rsidP="534DCA0F">
      <w:pPr>
        <w:spacing w:line="360" w:lineRule="auto"/>
        <w:jc w:val="both"/>
        <w:rPr>
          <w:rFonts w:ascii="Arial" w:hAnsi="Arial" w:cs="Arial"/>
        </w:rPr>
      </w:pPr>
    </w:p>
    <w:p w14:paraId="7FD84E85" w14:textId="726AC53F" w:rsidR="534DCA0F" w:rsidRDefault="534DCA0F" w:rsidP="534DCA0F">
      <w:pPr>
        <w:spacing w:line="360" w:lineRule="auto"/>
        <w:jc w:val="both"/>
        <w:rPr>
          <w:rFonts w:ascii="Arial" w:hAnsi="Arial" w:cs="Arial"/>
        </w:rPr>
      </w:pPr>
    </w:p>
    <w:p w14:paraId="1C818AF9" w14:textId="2CCAB3E7" w:rsidR="00AA60C9" w:rsidRPr="00181BC3" w:rsidRDefault="00AA60C9" w:rsidP="534DCA0F">
      <w:pPr>
        <w:spacing w:line="360" w:lineRule="auto"/>
        <w:jc w:val="both"/>
        <w:rPr>
          <w:rFonts w:ascii="Arial" w:hAnsi="Arial" w:cs="Arial"/>
        </w:rPr>
      </w:pPr>
      <w:r w:rsidRPr="534DCA0F">
        <w:rPr>
          <w:rFonts w:ascii="Arial" w:eastAsia="Times New Roman" w:hAnsi="Arial" w:cs="Arial"/>
          <w:b/>
          <w:bCs/>
          <w:kern w:val="0"/>
          <w:lang w:val="en-IN" w:eastAsia="en-IN"/>
          <w14:ligatures w14:val="none"/>
        </w:rPr>
        <w:t>Evidence from industry data</w:t>
      </w:r>
    </w:p>
    <w:p w14:paraId="1B8402D3" w14:textId="797C4564" w:rsidR="2A6BD074" w:rsidRDefault="2A6BD074" w:rsidP="2A6BD074">
      <w:pPr>
        <w:spacing w:line="360" w:lineRule="auto"/>
        <w:jc w:val="both"/>
        <w:rPr>
          <w:rFonts w:ascii="Arial" w:eastAsia="Times New Roman" w:hAnsi="Arial" w:cs="Arial"/>
          <w:b/>
          <w:bCs/>
          <w:lang w:val="en-IN" w:eastAsia="en-IN"/>
        </w:rPr>
      </w:pPr>
    </w:p>
    <w:p w14:paraId="7B9389A6" w14:textId="1F800314" w:rsidR="00AA60C9" w:rsidRPr="00181BC3" w:rsidRDefault="006A0FDB" w:rsidP="00181BC3">
      <w:pPr>
        <w:spacing w:line="360" w:lineRule="auto"/>
        <w:jc w:val="both"/>
        <w:rPr>
          <w:rFonts w:ascii="Arial" w:hAnsi="Arial" w:cs="Arial"/>
        </w:rPr>
      </w:pPr>
      <w:r w:rsidRPr="534DCA0F">
        <w:rPr>
          <w:rFonts w:ascii="Arial" w:hAnsi="Arial" w:cs="Arial"/>
        </w:rPr>
        <w:t>The IT services market, which is projected to grow to include $1.61tn (2025) and up to 2.98tn (2034) allows this, supporting 6.15tn global IT spending (2026) and Microsoft with its 245bn revenue base, despite economic strains. Microsoft has been cashing on this trend, and total revenue will hit over 245 billion in 2025, fuelled by enterprise adoption of solutions in Azure and AI (Polarismarket Research, 2026).</w:t>
      </w:r>
      <w:r w:rsidR="00CB23DF" w:rsidRPr="534DCA0F">
        <w:rPr>
          <w:rFonts w:ascii="Arial" w:hAnsi="Arial" w:cs="Arial"/>
        </w:rPr>
        <w:t xml:space="preserve"> </w:t>
      </w:r>
    </w:p>
    <w:p w14:paraId="32E99F3D" w14:textId="12D1DCDF" w:rsidR="00D547AC" w:rsidRPr="00181BC3" w:rsidRDefault="00D547AC" w:rsidP="00181BC3">
      <w:pPr>
        <w:pStyle w:val="NormalWeb"/>
        <w:spacing w:line="360" w:lineRule="auto"/>
        <w:jc w:val="center"/>
        <w:rPr>
          <w:rFonts w:ascii="Arial" w:hAnsi="Arial" w:cs="Arial"/>
          <w:b/>
        </w:rPr>
      </w:pPr>
      <w:r w:rsidRPr="00181BC3">
        <w:rPr>
          <w:rFonts w:ascii="Arial" w:hAnsi="Arial" w:cs="Arial"/>
          <w:b/>
          <w:noProof/>
        </w:rPr>
        <w:drawing>
          <wp:inline distT="0" distB="0" distL="0" distR="0" wp14:anchorId="18131B80" wp14:editId="46FE38A0">
            <wp:extent cx="4924599" cy="255778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29062" cy="2560098"/>
                    </a:xfrm>
                    <a:prstGeom prst="rect">
                      <a:avLst/>
                    </a:prstGeom>
                  </pic:spPr>
                </pic:pic>
              </a:graphicData>
            </a:graphic>
          </wp:inline>
        </w:drawing>
      </w:r>
    </w:p>
    <w:p w14:paraId="21CF1E08" w14:textId="47B85785" w:rsidR="00D547AC" w:rsidRPr="00181BC3" w:rsidRDefault="00D547AC" w:rsidP="00181BC3">
      <w:pPr>
        <w:pStyle w:val="NormalWeb"/>
        <w:spacing w:line="360" w:lineRule="auto"/>
        <w:jc w:val="center"/>
        <w:rPr>
          <w:rFonts w:ascii="Arial" w:hAnsi="Arial" w:cs="Arial"/>
          <w:b/>
        </w:rPr>
      </w:pPr>
      <w:r w:rsidRPr="00181BC3">
        <w:rPr>
          <w:rFonts w:ascii="Arial" w:hAnsi="Arial" w:cs="Arial"/>
          <w:b/>
        </w:rPr>
        <w:t xml:space="preserve">Fig 2: </w:t>
      </w:r>
      <w:r w:rsidR="00336512" w:rsidRPr="00181BC3">
        <w:rPr>
          <w:rFonts w:ascii="Arial" w:hAnsi="Arial" w:cs="Arial"/>
          <w:b/>
        </w:rPr>
        <w:t>Global IT Market</w:t>
      </w:r>
    </w:p>
    <w:p w14:paraId="0602663B" w14:textId="1AC74D1C" w:rsidR="00336512" w:rsidRPr="00181BC3" w:rsidRDefault="00336512" w:rsidP="00181BC3">
      <w:pPr>
        <w:pStyle w:val="NormalWeb"/>
        <w:spacing w:line="360" w:lineRule="auto"/>
        <w:jc w:val="center"/>
        <w:rPr>
          <w:rFonts w:ascii="Arial" w:hAnsi="Arial" w:cs="Arial"/>
          <w:b/>
        </w:rPr>
      </w:pPr>
      <w:r w:rsidRPr="00181BC3">
        <w:rPr>
          <w:rFonts w:ascii="Arial" w:hAnsi="Arial" w:cs="Arial"/>
          <w:b/>
        </w:rPr>
        <w:t>Source:</w:t>
      </w:r>
      <w:r w:rsidRPr="00181BC3">
        <w:rPr>
          <w:rFonts w:ascii="Arial" w:hAnsi="Arial" w:cs="Arial"/>
        </w:rPr>
        <w:t xml:space="preserve"> (Precedence Research, 2025) </w:t>
      </w:r>
    </w:p>
    <w:p w14:paraId="154B0B88" w14:textId="607A6288" w:rsidR="00AA60C9" w:rsidRPr="00181BC3" w:rsidRDefault="00AA60C9" w:rsidP="00181BC3">
      <w:pPr>
        <w:spacing w:line="360" w:lineRule="auto"/>
        <w:jc w:val="both"/>
        <w:rPr>
          <w:rFonts w:ascii="Arial" w:eastAsia="Times New Roman" w:hAnsi="Arial" w:cs="Arial"/>
          <w:b/>
          <w:kern w:val="0"/>
          <w:lang w:val="en-IN" w:eastAsia="en-IN"/>
          <w14:ligatures w14:val="none"/>
        </w:rPr>
      </w:pPr>
      <w:r w:rsidRPr="00181BC3">
        <w:rPr>
          <w:rFonts w:ascii="Arial" w:eastAsia="Times New Roman" w:hAnsi="Arial" w:cs="Arial"/>
          <w:b/>
          <w:kern w:val="0"/>
          <w:lang w:val="en-IN" w:eastAsia="en-IN"/>
          <w14:ligatures w14:val="none"/>
        </w:rPr>
        <w:t>Implications for competitive advantage</w:t>
      </w:r>
    </w:p>
    <w:p w14:paraId="57418E73" w14:textId="35F50E42" w:rsidR="00CB23DF" w:rsidRPr="00181BC3" w:rsidRDefault="006A0FDB" w:rsidP="00181BC3">
      <w:pPr>
        <w:pStyle w:val="NormalWeb"/>
        <w:spacing w:line="360" w:lineRule="auto"/>
        <w:jc w:val="both"/>
        <w:rPr>
          <w:rFonts w:ascii="Arial" w:hAnsi="Arial" w:cs="Arial"/>
        </w:rPr>
      </w:pPr>
      <w:r w:rsidRPr="00181BC3">
        <w:rPr>
          <w:rFonts w:ascii="Arial" w:hAnsi="Arial" w:cs="Arial"/>
        </w:rPr>
        <w:t xml:space="preserve">Diversity of Microsoft revenues and good enterprise customer base contributes to the fact that the company is not so vulnerable to fluctuations in the economy. Its subscription-driven business (e.g., Microsoft 365) will provide it with steady recurring revenue, and its dominance in cloud and AI will allow the company to take advantage of increased demand in the market (Research and Markets, 2026). </w:t>
      </w:r>
    </w:p>
    <w:p w14:paraId="7B061FB8" w14:textId="77777777" w:rsidR="00AA60C9" w:rsidRPr="00181BC3" w:rsidRDefault="00AA60C9" w:rsidP="00181BC3">
      <w:pPr>
        <w:pStyle w:val="Heading3"/>
        <w:spacing w:line="360" w:lineRule="auto"/>
        <w:jc w:val="both"/>
        <w:rPr>
          <w:rFonts w:ascii="Arial" w:hAnsi="Arial" w:cs="Arial"/>
          <w:b/>
          <w:color w:val="auto"/>
          <w:sz w:val="24"/>
          <w:szCs w:val="24"/>
          <w:lang w:val="en-IN" w:eastAsia="en-IN"/>
        </w:rPr>
      </w:pPr>
      <w:bookmarkStart w:id="34" w:name="_Toc224667945"/>
      <w:r w:rsidRPr="00181BC3">
        <w:rPr>
          <w:rFonts w:ascii="Arial" w:hAnsi="Arial" w:cs="Arial"/>
          <w:b/>
          <w:color w:val="auto"/>
          <w:sz w:val="24"/>
          <w:szCs w:val="24"/>
          <w:lang w:val="en-IN" w:eastAsia="en-IN"/>
        </w:rPr>
        <w:t>2.3.2 Impact on the Follower Organisation</w:t>
      </w:r>
      <w:bookmarkEnd w:id="34"/>
    </w:p>
    <w:p w14:paraId="1D82DA0D" w14:textId="77777777" w:rsidR="00CB23DF" w:rsidRPr="00181BC3" w:rsidRDefault="00CB23DF" w:rsidP="00181BC3">
      <w:pPr>
        <w:pStyle w:val="NormalWeb"/>
        <w:spacing w:line="360" w:lineRule="auto"/>
        <w:jc w:val="both"/>
        <w:rPr>
          <w:rFonts w:ascii="Arial" w:hAnsi="Arial" w:cs="Arial"/>
        </w:rPr>
      </w:pPr>
      <w:r w:rsidRPr="00181BC3">
        <w:rPr>
          <w:rStyle w:val="Strong"/>
          <w:rFonts w:ascii="Arial" w:eastAsiaTheme="majorEastAsia" w:hAnsi="Arial" w:cs="Arial"/>
        </w:rPr>
        <w:t>Opportunity and/or Threat</w:t>
      </w:r>
    </w:p>
    <w:p w14:paraId="70DA7D0C" w14:textId="34E9504A" w:rsidR="00CB23DF" w:rsidRPr="00181BC3" w:rsidRDefault="006A0FDB" w:rsidP="00181BC3">
      <w:pPr>
        <w:pStyle w:val="NormalWeb"/>
        <w:spacing w:line="360" w:lineRule="auto"/>
        <w:jc w:val="both"/>
        <w:rPr>
          <w:rFonts w:ascii="Arial" w:hAnsi="Arial" w:cs="Arial"/>
        </w:rPr>
      </w:pPr>
      <w:r w:rsidRPr="00181BC3">
        <w:rPr>
          <w:rFonts w:ascii="Arial" w:hAnsi="Arial" w:cs="Arial"/>
        </w:rPr>
        <w:t xml:space="preserve">The economic environment presents opportunities and threats to Zoom. Increased spending globally on IT and the ongoing trends of hybrid work </w:t>
      </w:r>
      <w:proofErr w:type="spellStart"/>
      <w:r w:rsidRPr="00181BC3">
        <w:rPr>
          <w:rFonts w:ascii="Arial" w:hAnsi="Arial" w:cs="Arial"/>
        </w:rPr>
        <w:t>favor</w:t>
      </w:r>
      <w:proofErr w:type="spellEnd"/>
      <w:r w:rsidRPr="00181BC3">
        <w:rPr>
          <w:rFonts w:ascii="Arial" w:hAnsi="Arial" w:cs="Arial"/>
        </w:rPr>
        <w:t xml:space="preserve"> the need of virtual communication tools, but the economic uncertainty and cost-cutting by organisations is a major threat since organisations decrease their expenditure on stand-alone software solutions (</w:t>
      </w:r>
      <w:proofErr w:type="spellStart"/>
      <w:r w:rsidRPr="00181BC3">
        <w:rPr>
          <w:rFonts w:ascii="Arial" w:hAnsi="Arial" w:cs="Arial"/>
        </w:rPr>
        <w:t>Softjourn</w:t>
      </w:r>
      <w:proofErr w:type="spellEnd"/>
      <w:r w:rsidRPr="00181BC3">
        <w:rPr>
          <w:rFonts w:ascii="Arial" w:hAnsi="Arial" w:cs="Arial"/>
        </w:rPr>
        <w:t>, 2026).</w:t>
      </w:r>
    </w:p>
    <w:p w14:paraId="3A1D6F35" w14:textId="77777777" w:rsidR="00CB23DF" w:rsidRPr="00181BC3" w:rsidRDefault="00CB23DF" w:rsidP="00181BC3">
      <w:pPr>
        <w:pStyle w:val="NormalWeb"/>
        <w:spacing w:line="360" w:lineRule="auto"/>
        <w:jc w:val="both"/>
        <w:rPr>
          <w:rFonts w:ascii="Arial" w:hAnsi="Arial" w:cs="Arial"/>
        </w:rPr>
      </w:pPr>
      <w:r w:rsidRPr="00181BC3">
        <w:rPr>
          <w:rStyle w:val="Strong"/>
          <w:rFonts w:ascii="Arial" w:eastAsiaTheme="majorEastAsia" w:hAnsi="Arial" w:cs="Arial"/>
        </w:rPr>
        <w:t>Comparative Vulnerability or Adaptability</w:t>
      </w:r>
    </w:p>
    <w:p w14:paraId="08FC368A" w14:textId="2ADCC5D9" w:rsidR="00CB23DF" w:rsidRPr="00181BC3" w:rsidRDefault="006A0FDB" w:rsidP="00181BC3">
      <w:pPr>
        <w:pStyle w:val="NormalWeb"/>
        <w:spacing w:line="360" w:lineRule="auto"/>
        <w:jc w:val="both"/>
        <w:rPr>
          <w:rFonts w:ascii="Arial" w:hAnsi="Arial" w:cs="Arial"/>
        </w:rPr>
      </w:pPr>
      <w:r w:rsidRPr="00181BC3">
        <w:rPr>
          <w:rFonts w:ascii="Arial" w:hAnsi="Arial" w:cs="Arial"/>
        </w:rPr>
        <w:t>In comparison to Microsoft, Zoom is less economically resilient because of its excessive dependence on one core service, i.e. video conferencing. In 2025, Zoom had nearly 4.6 billion in revenues and its growth was slow in comparison to prior years as corporate clients centralized software expenditures. In contrast to the bundled product of Microsoft. The fall of net retention of Zoom (130% to 97) indicates the decline of customer growth and increased economic vulnerability in comparison with diversified rivals (</w:t>
      </w:r>
      <w:proofErr w:type="spellStart"/>
      <w:r w:rsidRPr="00181BC3">
        <w:rPr>
          <w:rFonts w:ascii="Arial" w:hAnsi="Arial" w:cs="Arial"/>
        </w:rPr>
        <w:t>StartUs</w:t>
      </w:r>
      <w:proofErr w:type="spellEnd"/>
      <w:r w:rsidRPr="00181BC3">
        <w:rPr>
          <w:rFonts w:ascii="Arial" w:hAnsi="Arial" w:cs="Arial"/>
        </w:rPr>
        <w:t xml:space="preserve"> Insights, 2026).</w:t>
      </w:r>
    </w:p>
    <w:p w14:paraId="3569AB07" w14:textId="503191AD" w:rsidR="00336512" w:rsidRPr="00181BC3" w:rsidRDefault="00336512" w:rsidP="00181BC3">
      <w:pPr>
        <w:pStyle w:val="NormalWeb"/>
        <w:spacing w:line="360" w:lineRule="auto"/>
        <w:jc w:val="center"/>
        <w:rPr>
          <w:rFonts w:ascii="Arial" w:hAnsi="Arial" w:cs="Arial"/>
          <w:b/>
        </w:rPr>
      </w:pPr>
      <w:r w:rsidRPr="00181BC3">
        <w:rPr>
          <w:rFonts w:ascii="Arial" w:hAnsi="Arial" w:cs="Arial"/>
          <w:b/>
          <w:noProof/>
        </w:rPr>
        <w:drawing>
          <wp:inline distT="0" distB="0" distL="0" distR="0" wp14:anchorId="17816126" wp14:editId="44E6DDD5">
            <wp:extent cx="4641710" cy="2610961"/>
            <wp:effectExtent l="0" t="0" r="6985" b="0"/>
            <wp:docPr id="5" name="Picture 5" descr="FinancialContent - Zoom (NASDAQ:ZM) Exceeds Q4 CY2025 Expectations, Guides  For 4.1% Growth Next Y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nancialContent - Zoom (NASDAQ:ZM) Exceeds Q4 CY2025 Expectations, Guides  For 4.1% Growth Next Yea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53913" cy="2617825"/>
                    </a:xfrm>
                    <a:prstGeom prst="rect">
                      <a:avLst/>
                    </a:prstGeom>
                    <a:noFill/>
                    <a:ln>
                      <a:noFill/>
                    </a:ln>
                  </pic:spPr>
                </pic:pic>
              </a:graphicData>
            </a:graphic>
          </wp:inline>
        </w:drawing>
      </w:r>
    </w:p>
    <w:p w14:paraId="72F7B30D" w14:textId="459E91CF" w:rsidR="00336512" w:rsidRPr="00181BC3" w:rsidRDefault="00336512" w:rsidP="00181BC3">
      <w:pPr>
        <w:pStyle w:val="NormalWeb"/>
        <w:spacing w:line="360" w:lineRule="auto"/>
        <w:jc w:val="center"/>
        <w:rPr>
          <w:rFonts w:ascii="Arial" w:hAnsi="Arial" w:cs="Arial"/>
          <w:b/>
        </w:rPr>
      </w:pPr>
      <w:r w:rsidRPr="00181BC3">
        <w:rPr>
          <w:rFonts w:ascii="Arial" w:hAnsi="Arial" w:cs="Arial"/>
          <w:b/>
        </w:rPr>
        <w:t>Fig 3: Zoom Net Revenue</w:t>
      </w:r>
    </w:p>
    <w:p w14:paraId="6F4C80CC" w14:textId="5536E6B1" w:rsidR="00336512" w:rsidRPr="00181BC3" w:rsidRDefault="00336512" w:rsidP="00181BC3">
      <w:pPr>
        <w:pStyle w:val="NormalWeb"/>
        <w:spacing w:line="360" w:lineRule="auto"/>
        <w:jc w:val="center"/>
        <w:rPr>
          <w:rFonts w:ascii="Arial" w:hAnsi="Arial" w:cs="Arial"/>
          <w:b/>
        </w:rPr>
      </w:pPr>
      <w:r w:rsidRPr="2A6BD074">
        <w:rPr>
          <w:rFonts w:ascii="Arial" w:hAnsi="Arial" w:cs="Arial"/>
          <w:b/>
          <w:bCs/>
        </w:rPr>
        <w:t>Source:</w:t>
      </w:r>
      <w:r w:rsidR="002C3296" w:rsidRPr="2A6BD074">
        <w:rPr>
          <w:rFonts w:ascii="Arial" w:hAnsi="Arial" w:cs="Arial"/>
        </w:rPr>
        <w:t xml:space="preserve"> (</w:t>
      </w:r>
      <w:proofErr w:type="spellStart"/>
      <w:r w:rsidR="002C3296" w:rsidRPr="2A6BD074">
        <w:rPr>
          <w:rFonts w:ascii="Arial" w:hAnsi="Arial" w:cs="Arial"/>
        </w:rPr>
        <w:t>StockStory</w:t>
      </w:r>
      <w:proofErr w:type="spellEnd"/>
      <w:r w:rsidR="002C3296" w:rsidRPr="2A6BD074">
        <w:rPr>
          <w:rFonts w:ascii="Arial" w:hAnsi="Arial" w:cs="Arial"/>
        </w:rPr>
        <w:t>, 2026)</w:t>
      </w:r>
    </w:p>
    <w:p w14:paraId="73E26545" w14:textId="66208105" w:rsidR="2A6BD074" w:rsidRDefault="2A6BD074" w:rsidP="2A6BD074">
      <w:pPr>
        <w:pStyle w:val="NormalWeb"/>
        <w:spacing w:line="360" w:lineRule="auto"/>
        <w:jc w:val="both"/>
        <w:rPr>
          <w:rStyle w:val="Strong"/>
          <w:rFonts w:ascii="Arial" w:eastAsiaTheme="majorEastAsia" w:hAnsi="Arial" w:cs="Arial"/>
        </w:rPr>
      </w:pPr>
    </w:p>
    <w:p w14:paraId="74D1A112" w14:textId="77777777" w:rsidR="00CB23DF" w:rsidRPr="00181BC3" w:rsidRDefault="00CB23DF" w:rsidP="00181BC3">
      <w:pPr>
        <w:pStyle w:val="NormalWeb"/>
        <w:spacing w:line="360" w:lineRule="auto"/>
        <w:jc w:val="both"/>
        <w:rPr>
          <w:rFonts w:ascii="Arial" w:hAnsi="Arial" w:cs="Arial"/>
        </w:rPr>
      </w:pPr>
      <w:r w:rsidRPr="00181BC3">
        <w:rPr>
          <w:rStyle w:val="Strong"/>
          <w:rFonts w:ascii="Arial" w:eastAsiaTheme="majorEastAsia" w:hAnsi="Arial" w:cs="Arial"/>
        </w:rPr>
        <w:t>Implications for Market Position</w:t>
      </w:r>
    </w:p>
    <w:p w14:paraId="4EC5054D" w14:textId="0BFCBBD5" w:rsidR="00CB23DF" w:rsidRPr="00181BC3" w:rsidRDefault="006A0FDB" w:rsidP="00181BC3">
      <w:pPr>
        <w:pStyle w:val="NormalWeb"/>
        <w:spacing w:line="360" w:lineRule="auto"/>
        <w:jc w:val="both"/>
        <w:rPr>
          <w:rFonts w:ascii="Arial" w:hAnsi="Arial" w:cs="Arial"/>
        </w:rPr>
      </w:pPr>
      <w:r w:rsidRPr="00181BC3">
        <w:rPr>
          <w:rFonts w:ascii="Arial" w:hAnsi="Arial" w:cs="Arial"/>
        </w:rPr>
        <w:t>These economic strains undermine the competitiveness of Zoom as clients are moving towards holistic and affordable solutions like Microsoft Teams. Through its low diversification and pricing strategy, Zoom cannot support its long-term growth potential; it is a niche player, not a market leader in the changing IT environment.</w:t>
      </w:r>
    </w:p>
    <w:p w14:paraId="6FDFFEC8" w14:textId="5A25A291" w:rsidR="006753D2" w:rsidRPr="00181BC3" w:rsidRDefault="006753D2" w:rsidP="00181BC3">
      <w:pPr>
        <w:spacing w:line="360" w:lineRule="auto"/>
        <w:jc w:val="both"/>
        <w:rPr>
          <w:rFonts w:ascii="Arial" w:eastAsia="Times New Roman" w:hAnsi="Arial" w:cs="Arial"/>
          <w:b/>
          <w:kern w:val="0"/>
          <w:lang w:val="en-IN" w:eastAsia="en-IN"/>
          <w14:ligatures w14:val="none"/>
        </w:rPr>
      </w:pPr>
    </w:p>
    <w:p w14:paraId="79A80A99" w14:textId="78E93600" w:rsidR="00DE5D5B" w:rsidRPr="00181BC3" w:rsidRDefault="00DE5D5B" w:rsidP="00181BC3">
      <w:pPr>
        <w:pStyle w:val="Heading1"/>
        <w:spacing w:line="360" w:lineRule="auto"/>
        <w:jc w:val="both"/>
        <w:rPr>
          <w:rStyle w:val="Heading1Char"/>
          <w:rFonts w:ascii="Arial" w:hAnsi="Arial" w:cs="Arial"/>
          <w:b/>
          <w:bCs/>
          <w:color w:val="auto"/>
          <w:sz w:val="24"/>
          <w:szCs w:val="24"/>
        </w:rPr>
      </w:pPr>
      <w:bookmarkStart w:id="35" w:name="_Toc213502877"/>
      <w:bookmarkStart w:id="36" w:name="_Toc213502893"/>
      <w:bookmarkStart w:id="37" w:name="_Toc214431737"/>
      <w:bookmarkStart w:id="38" w:name="_Toc223033481"/>
      <w:bookmarkStart w:id="39" w:name="_Toc224667946"/>
      <w:r w:rsidRPr="00181BC3">
        <w:rPr>
          <w:rStyle w:val="Heading1Char"/>
          <w:rFonts w:ascii="Arial" w:hAnsi="Arial" w:cs="Arial"/>
          <w:b/>
          <w:bCs/>
          <w:color w:val="auto"/>
          <w:sz w:val="24"/>
          <w:szCs w:val="24"/>
        </w:rPr>
        <w:t>3.</w:t>
      </w:r>
      <w:r w:rsidR="005F7476" w:rsidRPr="00181BC3">
        <w:rPr>
          <w:rStyle w:val="Heading1Char"/>
          <w:rFonts w:ascii="Arial" w:hAnsi="Arial" w:cs="Arial"/>
          <w:b/>
          <w:bCs/>
          <w:color w:val="auto"/>
          <w:sz w:val="24"/>
          <w:szCs w:val="24"/>
        </w:rPr>
        <w:t>0</w:t>
      </w:r>
      <w:r w:rsidRPr="00181BC3">
        <w:rPr>
          <w:rStyle w:val="Heading1Char"/>
          <w:rFonts w:ascii="Arial" w:hAnsi="Arial" w:cs="Arial"/>
          <w:b/>
          <w:bCs/>
          <w:color w:val="auto"/>
          <w:sz w:val="24"/>
          <w:szCs w:val="24"/>
        </w:rPr>
        <w:t xml:space="preserve"> Task 2: Strate</w:t>
      </w:r>
      <w:r w:rsidR="005F7476" w:rsidRPr="00181BC3">
        <w:rPr>
          <w:rStyle w:val="Heading1Char"/>
          <w:rFonts w:ascii="Arial" w:hAnsi="Arial" w:cs="Arial"/>
          <w:b/>
          <w:bCs/>
          <w:color w:val="auto"/>
          <w:sz w:val="24"/>
          <w:szCs w:val="24"/>
        </w:rPr>
        <w:t xml:space="preserve">gic Responses of Pioneering and </w:t>
      </w:r>
      <w:r w:rsidRPr="00181BC3">
        <w:rPr>
          <w:rStyle w:val="Heading1Char"/>
          <w:rFonts w:ascii="Arial" w:hAnsi="Arial" w:cs="Arial"/>
          <w:b/>
          <w:bCs/>
          <w:color w:val="auto"/>
          <w:sz w:val="24"/>
          <w:szCs w:val="24"/>
        </w:rPr>
        <w:t>Follower Organisations</w:t>
      </w:r>
      <w:bookmarkEnd w:id="33"/>
      <w:bookmarkEnd w:id="35"/>
      <w:bookmarkEnd w:id="36"/>
      <w:bookmarkEnd w:id="37"/>
      <w:bookmarkEnd w:id="38"/>
      <w:bookmarkEnd w:id="39"/>
      <w:r w:rsidR="004869E0" w:rsidRPr="00181BC3">
        <w:rPr>
          <w:rStyle w:val="Heading1Char"/>
          <w:rFonts w:ascii="Arial" w:hAnsi="Arial" w:cs="Arial"/>
          <w:b/>
          <w:bCs/>
          <w:color w:val="auto"/>
          <w:sz w:val="24"/>
          <w:szCs w:val="24"/>
        </w:rPr>
        <w:t xml:space="preserve"> </w:t>
      </w:r>
    </w:p>
    <w:p w14:paraId="3EC8095B" w14:textId="614ACF16" w:rsidR="00DE5D5B" w:rsidRPr="00181BC3" w:rsidRDefault="00DE5D5B" w:rsidP="00181BC3">
      <w:pPr>
        <w:pStyle w:val="Heading2"/>
        <w:spacing w:line="360" w:lineRule="auto"/>
        <w:jc w:val="both"/>
        <w:rPr>
          <w:rFonts w:ascii="Arial" w:hAnsi="Arial" w:cs="Arial"/>
          <w:b/>
          <w:color w:val="auto"/>
          <w:sz w:val="24"/>
          <w:szCs w:val="24"/>
        </w:rPr>
      </w:pPr>
      <w:bookmarkStart w:id="40" w:name="_Toc211437175"/>
      <w:bookmarkStart w:id="41" w:name="_Toc213502878"/>
      <w:bookmarkStart w:id="42" w:name="_Toc213502894"/>
      <w:bookmarkStart w:id="43" w:name="_Toc214431738"/>
      <w:bookmarkStart w:id="44" w:name="_Toc223033482"/>
      <w:bookmarkStart w:id="45" w:name="_Toc224667947"/>
      <w:r w:rsidRPr="00181BC3">
        <w:rPr>
          <w:rFonts w:ascii="Arial" w:hAnsi="Arial" w:cs="Arial"/>
          <w:b/>
          <w:color w:val="auto"/>
          <w:sz w:val="24"/>
          <w:szCs w:val="24"/>
        </w:rPr>
        <w:t>3.1 Pioneering Organisations’ Strategic Responses</w:t>
      </w:r>
      <w:bookmarkEnd w:id="40"/>
      <w:bookmarkEnd w:id="41"/>
      <w:bookmarkEnd w:id="42"/>
      <w:bookmarkEnd w:id="43"/>
      <w:bookmarkEnd w:id="44"/>
      <w:bookmarkEnd w:id="45"/>
    </w:p>
    <w:p w14:paraId="287CFCA9" w14:textId="41D94956" w:rsidR="00881DE1" w:rsidRPr="00181BC3" w:rsidRDefault="00881DE1" w:rsidP="00181BC3">
      <w:pPr>
        <w:spacing w:line="360" w:lineRule="auto"/>
        <w:jc w:val="both"/>
        <w:rPr>
          <w:rFonts w:ascii="Arial" w:eastAsiaTheme="majorEastAsia" w:hAnsi="Arial" w:cs="Arial"/>
          <w:b/>
        </w:rPr>
      </w:pPr>
      <w:r w:rsidRPr="00181BC3">
        <w:rPr>
          <w:rFonts w:ascii="Arial" w:eastAsiaTheme="majorEastAsia" w:hAnsi="Arial" w:cs="Arial"/>
          <w:b/>
        </w:rPr>
        <w:t>Way</w:t>
      </w:r>
      <w:r w:rsidR="00EB3181" w:rsidRPr="00181BC3">
        <w:rPr>
          <w:rFonts w:ascii="Arial" w:eastAsiaTheme="majorEastAsia" w:hAnsi="Arial" w:cs="Arial"/>
          <w:b/>
        </w:rPr>
        <w:t xml:space="preserve"> pioneering firm</w:t>
      </w:r>
      <w:r w:rsidR="00DE5D5B" w:rsidRPr="00181BC3">
        <w:rPr>
          <w:rFonts w:ascii="Arial" w:eastAsiaTheme="majorEastAsia" w:hAnsi="Arial" w:cs="Arial"/>
          <w:b/>
        </w:rPr>
        <w:t xml:space="preserve"> respond to external challenges and op</w:t>
      </w:r>
      <w:r w:rsidRPr="00181BC3">
        <w:rPr>
          <w:rFonts w:ascii="Arial" w:eastAsiaTheme="majorEastAsia" w:hAnsi="Arial" w:cs="Arial"/>
          <w:b/>
        </w:rPr>
        <w:t>portunities using</w:t>
      </w:r>
    </w:p>
    <w:p w14:paraId="259C1744" w14:textId="5DF59E1C" w:rsidR="00DE5D5B" w:rsidRPr="00181BC3" w:rsidRDefault="00DE5D5B" w:rsidP="00181BC3">
      <w:pPr>
        <w:spacing w:line="360" w:lineRule="auto"/>
        <w:jc w:val="both"/>
        <w:rPr>
          <w:rFonts w:ascii="Arial" w:eastAsiaTheme="majorEastAsia" w:hAnsi="Arial" w:cs="Arial"/>
          <w:b/>
        </w:rPr>
      </w:pPr>
      <w:proofErr w:type="spellStart"/>
      <w:r w:rsidRPr="00181BC3">
        <w:rPr>
          <w:rFonts w:ascii="Arial" w:eastAsiaTheme="majorEastAsia" w:hAnsi="Arial" w:cs="Arial"/>
          <w:b/>
        </w:rPr>
        <w:t>Ansoff’s</w:t>
      </w:r>
      <w:proofErr w:type="spellEnd"/>
      <w:r w:rsidRPr="00181BC3">
        <w:rPr>
          <w:rFonts w:ascii="Arial" w:eastAsiaTheme="majorEastAsia" w:hAnsi="Arial" w:cs="Arial"/>
          <w:b/>
        </w:rPr>
        <w:t xml:space="preserve"> Growth Matrix</w:t>
      </w:r>
    </w:p>
    <w:p w14:paraId="270D6512" w14:textId="77777777" w:rsidR="00EB3181" w:rsidRPr="00181BC3" w:rsidRDefault="00EB3181" w:rsidP="00181BC3">
      <w:pPr>
        <w:spacing w:line="360" w:lineRule="auto"/>
        <w:jc w:val="both"/>
        <w:rPr>
          <w:rFonts w:ascii="Arial" w:hAnsi="Arial" w:cs="Arial"/>
          <w:b/>
        </w:rPr>
      </w:pPr>
      <w:r w:rsidRPr="00181BC3">
        <w:rPr>
          <w:rFonts w:ascii="Arial" w:hAnsi="Arial" w:cs="Arial"/>
          <w:b/>
        </w:rPr>
        <w:t>Market Penetration</w:t>
      </w:r>
    </w:p>
    <w:p w14:paraId="47EB20E8" w14:textId="1AA3D63B" w:rsidR="00EB3181" w:rsidRPr="00181BC3" w:rsidRDefault="006A0FDB" w:rsidP="00181BC3">
      <w:pPr>
        <w:pStyle w:val="NormalWeb"/>
        <w:spacing w:line="360" w:lineRule="auto"/>
        <w:jc w:val="both"/>
        <w:rPr>
          <w:rFonts w:ascii="Arial" w:hAnsi="Arial" w:cs="Arial"/>
        </w:rPr>
      </w:pPr>
      <w:r w:rsidRPr="00181BC3">
        <w:rPr>
          <w:rFonts w:ascii="Arial" w:hAnsi="Arial" w:cs="Arial"/>
        </w:rPr>
        <w:t>The existing markets are still seeing Microsoft ahead of the competition with more people using its mainstream services including Microsoft 365 and Azure. In 2025, Microsoft 365 had more than 400 million paying subscribers and the customer base on the basis of enterprise subscriptions and its bundled services including Teams, and in recurring streams of revenue.</w:t>
      </w:r>
    </w:p>
    <w:p w14:paraId="225A350E" w14:textId="77777777" w:rsidR="00EB3181" w:rsidRPr="00181BC3" w:rsidRDefault="00EB3181" w:rsidP="00181BC3">
      <w:pPr>
        <w:spacing w:line="360" w:lineRule="auto"/>
        <w:jc w:val="both"/>
        <w:rPr>
          <w:rFonts w:ascii="Arial" w:hAnsi="Arial" w:cs="Arial"/>
          <w:b/>
        </w:rPr>
      </w:pPr>
      <w:r w:rsidRPr="00181BC3">
        <w:rPr>
          <w:rFonts w:ascii="Arial" w:hAnsi="Arial" w:cs="Arial"/>
          <w:b/>
        </w:rPr>
        <w:t>Market Development</w:t>
      </w:r>
    </w:p>
    <w:p w14:paraId="79B22C94" w14:textId="6C06AED0" w:rsidR="00EB3181" w:rsidRPr="00181BC3" w:rsidRDefault="006A0FDB" w:rsidP="00181BC3">
      <w:pPr>
        <w:pStyle w:val="NormalWeb"/>
        <w:spacing w:line="360" w:lineRule="auto"/>
        <w:jc w:val="both"/>
        <w:rPr>
          <w:rFonts w:ascii="Arial" w:hAnsi="Arial" w:cs="Arial"/>
        </w:rPr>
      </w:pPr>
      <w:r w:rsidRPr="00181BC3">
        <w:rPr>
          <w:rFonts w:ascii="Arial" w:hAnsi="Arial" w:cs="Arial"/>
        </w:rPr>
        <w:t>Microsoft is venturing into other geographic markets, especially emerging economies like India and Africa. To illustrate, the balanced gender ratio of the Microsoft 365 (50.3% female, 49.7% male) contributes to the growth of markets all over the world, as the investment of 365 in the emerging markets (such as India) amounted to 3bn (The VoIP Shop, 2026).</w:t>
      </w:r>
    </w:p>
    <w:p w14:paraId="40451EAC" w14:textId="3D2FB541" w:rsidR="002C3296" w:rsidRPr="00181BC3" w:rsidRDefault="002C3296" w:rsidP="00181BC3">
      <w:pPr>
        <w:pStyle w:val="NormalWeb"/>
        <w:spacing w:line="360" w:lineRule="auto"/>
        <w:jc w:val="center"/>
        <w:rPr>
          <w:rFonts w:ascii="Arial" w:hAnsi="Arial" w:cs="Arial"/>
        </w:rPr>
      </w:pPr>
      <w:r w:rsidRPr="00181BC3">
        <w:rPr>
          <w:rFonts w:ascii="Arial" w:hAnsi="Arial" w:cs="Arial"/>
          <w:noProof/>
        </w:rPr>
        <w:drawing>
          <wp:inline distT="0" distB="0" distL="0" distR="0" wp14:anchorId="6A4958F9" wp14:editId="5179226A">
            <wp:extent cx="3465800" cy="2880360"/>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486487" cy="2897552"/>
                    </a:xfrm>
                    <a:prstGeom prst="rect">
                      <a:avLst/>
                    </a:prstGeom>
                  </pic:spPr>
                </pic:pic>
              </a:graphicData>
            </a:graphic>
          </wp:inline>
        </w:drawing>
      </w:r>
    </w:p>
    <w:p w14:paraId="2F2A2D47" w14:textId="44689578" w:rsidR="002C3296" w:rsidRPr="00181BC3" w:rsidRDefault="002C3296" w:rsidP="00181BC3">
      <w:pPr>
        <w:pStyle w:val="NormalWeb"/>
        <w:spacing w:line="360" w:lineRule="auto"/>
        <w:jc w:val="center"/>
        <w:rPr>
          <w:rFonts w:ascii="Arial" w:hAnsi="Arial" w:cs="Arial"/>
          <w:b/>
        </w:rPr>
      </w:pPr>
      <w:r w:rsidRPr="00181BC3">
        <w:rPr>
          <w:rFonts w:ascii="Arial" w:hAnsi="Arial" w:cs="Arial"/>
          <w:b/>
        </w:rPr>
        <w:t>Fig 4: Microsoft Age Distribution</w:t>
      </w:r>
    </w:p>
    <w:p w14:paraId="7B3AF59B" w14:textId="273EE910" w:rsidR="002C3296" w:rsidRPr="00181BC3" w:rsidRDefault="002C3296" w:rsidP="00181BC3">
      <w:pPr>
        <w:pStyle w:val="NormalWeb"/>
        <w:spacing w:line="360" w:lineRule="auto"/>
        <w:jc w:val="center"/>
        <w:rPr>
          <w:rFonts w:ascii="Arial" w:hAnsi="Arial" w:cs="Arial"/>
          <w:b/>
        </w:rPr>
      </w:pPr>
      <w:r w:rsidRPr="00181BC3">
        <w:rPr>
          <w:rFonts w:ascii="Arial" w:hAnsi="Arial" w:cs="Arial"/>
          <w:b/>
        </w:rPr>
        <w:t>Source:</w:t>
      </w:r>
      <w:r w:rsidR="00B812BD" w:rsidRPr="00181BC3">
        <w:rPr>
          <w:rFonts w:ascii="Arial" w:hAnsi="Arial" w:cs="Arial"/>
        </w:rPr>
        <w:t xml:space="preserve"> (</w:t>
      </w:r>
      <w:proofErr w:type="spellStart"/>
      <w:r w:rsidR="00B812BD" w:rsidRPr="00181BC3">
        <w:rPr>
          <w:rFonts w:ascii="Arial" w:hAnsi="Arial" w:cs="Arial"/>
        </w:rPr>
        <w:t>UseSignHouse</w:t>
      </w:r>
      <w:proofErr w:type="spellEnd"/>
      <w:r w:rsidR="00B812BD" w:rsidRPr="00181BC3">
        <w:rPr>
          <w:rFonts w:ascii="Arial" w:hAnsi="Arial" w:cs="Arial"/>
        </w:rPr>
        <w:t>, 2024)</w:t>
      </w:r>
    </w:p>
    <w:p w14:paraId="43652972" w14:textId="77777777" w:rsidR="00EB3181" w:rsidRPr="00181BC3" w:rsidRDefault="00EB3181" w:rsidP="00181BC3">
      <w:pPr>
        <w:spacing w:line="360" w:lineRule="auto"/>
        <w:jc w:val="both"/>
        <w:rPr>
          <w:rFonts w:ascii="Arial" w:hAnsi="Arial" w:cs="Arial"/>
          <w:b/>
        </w:rPr>
      </w:pPr>
      <w:r w:rsidRPr="00181BC3">
        <w:rPr>
          <w:rFonts w:ascii="Arial" w:hAnsi="Arial" w:cs="Arial"/>
          <w:b/>
        </w:rPr>
        <w:t>Product Development</w:t>
      </w:r>
    </w:p>
    <w:p w14:paraId="1AF3C1AC" w14:textId="616D0076" w:rsidR="00EB3181" w:rsidRPr="00181BC3" w:rsidRDefault="006A0FDB" w:rsidP="00181BC3">
      <w:pPr>
        <w:pStyle w:val="NormalWeb"/>
        <w:spacing w:line="360" w:lineRule="auto"/>
        <w:jc w:val="both"/>
        <w:rPr>
          <w:rFonts w:ascii="Arial" w:hAnsi="Arial" w:cs="Arial"/>
        </w:rPr>
      </w:pPr>
      <w:r w:rsidRPr="00181BC3">
        <w:rPr>
          <w:rFonts w:ascii="Arial" w:hAnsi="Arial" w:cs="Arial"/>
        </w:rPr>
        <w:t xml:space="preserve">The company constantly engages in innovation through the incorporation of AI into its current product ecosystem. In 2025, Microsoft launched AI-based products, such as </w:t>
      </w:r>
      <w:proofErr w:type="spellStart"/>
      <w:r w:rsidRPr="00181BC3">
        <w:rPr>
          <w:rFonts w:ascii="Arial" w:hAnsi="Arial" w:cs="Arial"/>
        </w:rPr>
        <w:t>Copilot</w:t>
      </w:r>
      <w:proofErr w:type="spellEnd"/>
      <w:r w:rsidRPr="00181BC3">
        <w:rPr>
          <w:rFonts w:ascii="Arial" w:hAnsi="Arial" w:cs="Arial"/>
        </w:rPr>
        <w:t>, in all Office applications, which led to a 30</w:t>
      </w:r>
      <w:r w:rsidR="00181BC3" w:rsidRPr="00181BC3">
        <w:rPr>
          <w:rFonts w:ascii="Arial" w:hAnsi="Arial" w:cs="Arial"/>
        </w:rPr>
        <w:t>%</w:t>
      </w:r>
      <w:r w:rsidRPr="00181BC3">
        <w:rPr>
          <w:rFonts w:ascii="Arial" w:hAnsi="Arial" w:cs="Arial"/>
        </w:rPr>
        <w:t xml:space="preserve"> rise in the adoption rate of enterprise productivity, benefiting current customers.</w:t>
      </w:r>
    </w:p>
    <w:p w14:paraId="1459B35C" w14:textId="77777777" w:rsidR="00EB3181" w:rsidRPr="00181BC3" w:rsidRDefault="00EB3181" w:rsidP="00181BC3">
      <w:pPr>
        <w:spacing w:line="360" w:lineRule="auto"/>
        <w:jc w:val="both"/>
        <w:rPr>
          <w:rFonts w:ascii="Arial" w:hAnsi="Arial" w:cs="Arial"/>
          <w:b/>
        </w:rPr>
      </w:pPr>
      <w:r w:rsidRPr="00181BC3">
        <w:rPr>
          <w:rFonts w:ascii="Arial" w:hAnsi="Arial" w:cs="Arial"/>
          <w:b/>
        </w:rPr>
        <w:t>Diversification</w:t>
      </w:r>
    </w:p>
    <w:p w14:paraId="50429C06" w14:textId="7F69BEAC" w:rsidR="00EB3181" w:rsidRPr="00181BC3" w:rsidRDefault="006A0FDB" w:rsidP="00181BC3">
      <w:pPr>
        <w:pStyle w:val="NormalWeb"/>
        <w:spacing w:line="360" w:lineRule="auto"/>
        <w:jc w:val="both"/>
        <w:rPr>
          <w:rFonts w:ascii="Arial" w:hAnsi="Arial" w:cs="Arial"/>
        </w:rPr>
      </w:pPr>
      <w:r w:rsidRPr="00181BC3">
        <w:rPr>
          <w:rFonts w:ascii="Arial" w:hAnsi="Arial" w:cs="Arial"/>
        </w:rPr>
        <w:t>Microsoft is diversifying into new business segments, including gaming, AI platforms, and professional networking. Its purchase of Activision Blizzard (worth 68.7 billion) helps it to enhance its presence in the gaming sector, whereas LinkedIn makes more than $15 billion a year, which makes it less dependent on the traditional software markets and diversifies risk (</w:t>
      </w:r>
      <w:proofErr w:type="spellStart"/>
      <w:r w:rsidRPr="00181BC3">
        <w:rPr>
          <w:rFonts w:ascii="Arial" w:hAnsi="Arial" w:cs="Arial"/>
        </w:rPr>
        <w:t>arXiv</w:t>
      </w:r>
      <w:proofErr w:type="spellEnd"/>
      <w:r w:rsidRPr="00181BC3">
        <w:rPr>
          <w:rFonts w:ascii="Arial" w:hAnsi="Arial" w:cs="Arial"/>
        </w:rPr>
        <w:t>, 2024).</w:t>
      </w:r>
    </w:p>
    <w:p w14:paraId="70354146" w14:textId="77777777" w:rsidR="00DE5D5B" w:rsidRPr="00181BC3" w:rsidRDefault="00DE5D5B" w:rsidP="00181BC3">
      <w:pPr>
        <w:spacing w:line="360" w:lineRule="auto"/>
        <w:jc w:val="both"/>
        <w:rPr>
          <w:rFonts w:ascii="Arial" w:eastAsiaTheme="majorEastAsia" w:hAnsi="Arial" w:cs="Arial"/>
          <w:b/>
        </w:rPr>
      </w:pPr>
      <w:r w:rsidRPr="00181BC3">
        <w:rPr>
          <w:rFonts w:ascii="Arial" w:eastAsiaTheme="majorEastAsia" w:hAnsi="Arial" w:cs="Arial"/>
          <w:b/>
        </w:rPr>
        <w:t>Porter’s Generic Strategies</w:t>
      </w:r>
    </w:p>
    <w:p w14:paraId="682A58A6" w14:textId="77777777" w:rsidR="00F907A7" w:rsidRPr="00181BC3" w:rsidRDefault="00F907A7" w:rsidP="00181BC3">
      <w:pPr>
        <w:spacing w:line="360" w:lineRule="auto"/>
        <w:jc w:val="both"/>
        <w:rPr>
          <w:rFonts w:ascii="Arial" w:hAnsi="Arial" w:cs="Arial"/>
          <w:b/>
        </w:rPr>
      </w:pPr>
      <w:r w:rsidRPr="00181BC3">
        <w:rPr>
          <w:rFonts w:ascii="Arial" w:hAnsi="Arial" w:cs="Arial"/>
          <w:b/>
        </w:rPr>
        <w:t>Cost Leadership</w:t>
      </w:r>
    </w:p>
    <w:p w14:paraId="3B97BB96" w14:textId="0213475D" w:rsidR="00F907A7" w:rsidRPr="00181BC3" w:rsidRDefault="006A0FDB" w:rsidP="00181BC3">
      <w:pPr>
        <w:pStyle w:val="NormalWeb"/>
        <w:spacing w:line="360" w:lineRule="auto"/>
        <w:jc w:val="both"/>
        <w:rPr>
          <w:rFonts w:ascii="Arial" w:hAnsi="Arial" w:cs="Arial"/>
        </w:rPr>
      </w:pPr>
      <w:r w:rsidRPr="00181BC3">
        <w:rPr>
          <w:rFonts w:ascii="Arial" w:hAnsi="Arial" w:cs="Arial"/>
        </w:rPr>
        <w:t>Economies of scale and cloud infrastructure efficiency enable Microsoft to achieve cost leadership, and the cloud segment is expected to drive over $51.5 billion quarterly revenue (2026) and leverage the economies of scale of using data centres. Its subscription pricing (Microsoft 365, Azure) allows it to provide affordable solutions to enterprises that allow Microsoft to be competitive and earn high margins.</w:t>
      </w:r>
    </w:p>
    <w:p w14:paraId="470436D1" w14:textId="77777777" w:rsidR="00F907A7" w:rsidRPr="00181BC3" w:rsidRDefault="00F907A7" w:rsidP="00181BC3">
      <w:pPr>
        <w:spacing w:line="360" w:lineRule="auto"/>
        <w:jc w:val="both"/>
        <w:rPr>
          <w:rFonts w:ascii="Arial" w:hAnsi="Arial" w:cs="Arial"/>
          <w:b/>
        </w:rPr>
      </w:pPr>
      <w:r w:rsidRPr="00181BC3">
        <w:rPr>
          <w:rFonts w:ascii="Arial" w:hAnsi="Arial" w:cs="Arial"/>
          <w:b/>
        </w:rPr>
        <w:t>Differentiation Strategy</w:t>
      </w:r>
    </w:p>
    <w:p w14:paraId="07B7DB27" w14:textId="3B4A3F4C" w:rsidR="00F907A7" w:rsidRPr="00181BC3" w:rsidRDefault="006A0FDB" w:rsidP="00181BC3">
      <w:pPr>
        <w:pStyle w:val="NormalWeb"/>
        <w:spacing w:line="360" w:lineRule="auto"/>
        <w:jc w:val="both"/>
        <w:rPr>
          <w:rFonts w:ascii="Arial" w:hAnsi="Arial" w:cs="Arial"/>
        </w:rPr>
      </w:pPr>
      <w:r w:rsidRPr="00181BC3">
        <w:rPr>
          <w:rFonts w:ascii="Arial" w:hAnsi="Arial" w:cs="Arial"/>
        </w:rPr>
        <w:t xml:space="preserve">Differentiation is highly embraced by Microsoft, which incorporates AI and cloud features into its ecosystem (Azure, Office, Teams). The revenue of Azure increased by 39% annually, the company occupies approximately 21-25% of the cloud market across the globe, which places the company as a leader in innovation. Its artificial intelligence-based applications (e.g., </w:t>
      </w:r>
      <w:proofErr w:type="spellStart"/>
      <w:r w:rsidRPr="00181BC3">
        <w:rPr>
          <w:rFonts w:ascii="Arial" w:hAnsi="Arial" w:cs="Arial"/>
        </w:rPr>
        <w:t>Copilot</w:t>
      </w:r>
      <w:proofErr w:type="spellEnd"/>
      <w:r w:rsidRPr="00181BC3">
        <w:rPr>
          <w:rFonts w:ascii="Arial" w:hAnsi="Arial" w:cs="Arial"/>
        </w:rPr>
        <w:t>) add value to clients and generate a competitive edge</w:t>
      </w:r>
      <w:r w:rsidR="00F907A7" w:rsidRPr="00181BC3">
        <w:rPr>
          <w:rFonts w:ascii="Arial" w:hAnsi="Arial" w:cs="Arial"/>
        </w:rPr>
        <w:t xml:space="preserve"> (</w:t>
      </w:r>
      <w:proofErr w:type="spellStart"/>
      <w:r w:rsidR="00F907A7" w:rsidRPr="00181BC3">
        <w:rPr>
          <w:rFonts w:ascii="Arial" w:hAnsi="Arial" w:cs="Arial"/>
        </w:rPr>
        <w:t>arXiv</w:t>
      </w:r>
      <w:proofErr w:type="spellEnd"/>
      <w:r w:rsidR="00F907A7" w:rsidRPr="00181BC3">
        <w:rPr>
          <w:rFonts w:ascii="Arial" w:hAnsi="Arial" w:cs="Arial"/>
        </w:rPr>
        <w:t>, 2025a).</w:t>
      </w:r>
    </w:p>
    <w:p w14:paraId="22718E9C" w14:textId="5AC9496E" w:rsidR="00B812BD" w:rsidRPr="00181BC3" w:rsidRDefault="00B812BD" w:rsidP="00181BC3">
      <w:pPr>
        <w:pStyle w:val="NormalWeb"/>
        <w:spacing w:line="360" w:lineRule="auto"/>
        <w:jc w:val="center"/>
        <w:rPr>
          <w:rFonts w:ascii="Arial" w:hAnsi="Arial" w:cs="Arial"/>
          <w:b/>
        </w:rPr>
      </w:pPr>
      <w:r w:rsidRPr="00181BC3">
        <w:rPr>
          <w:rFonts w:ascii="Arial" w:hAnsi="Arial" w:cs="Arial"/>
          <w:b/>
          <w:noProof/>
        </w:rPr>
        <w:drawing>
          <wp:inline distT="0" distB="0" distL="0" distR="0" wp14:anchorId="144BB3E1" wp14:editId="3DF77ED3">
            <wp:extent cx="4351370" cy="2445567"/>
            <wp:effectExtent l="0" t="0" r="0" b="0"/>
            <wp:docPr id="9" name="Picture 9" descr="Porter's Generic Strategie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orter's Generic Strategies EXPLAINED with EXAMPLES | B2U"/>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351370" cy="2445567"/>
                    </a:xfrm>
                    <a:prstGeom prst="rect">
                      <a:avLst/>
                    </a:prstGeom>
                    <a:noFill/>
                    <a:ln>
                      <a:noFill/>
                    </a:ln>
                  </pic:spPr>
                </pic:pic>
              </a:graphicData>
            </a:graphic>
          </wp:inline>
        </w:drawing>
      </w:r>
      <w:r w:rsidR="006A0FDB" w:rsidRPr="00181BC3">
        <w:rPr>
          <w:rFonts w:ascii="Arial" w:hAnsi="Arial" w:cs="Arial"/>
          <w:b/>
        </w:rPr>
        <w:br w:type="textWrapping" w:clear="all"/>
      </w:r>
      <w:r w:rsidRPr="00181BC3">
        <w:rPr>
          <w:rFonts w:ascii="Arial" w:hAnsi="Arial" w:cs="Arial"/>
          <w:b/>
        </w:rPr>
        <w:t>Fig 5: Porter’s Generic Strategies</w:t>
      </w:r>
    </w:p>
    <w:p w14:paraId="51260192" w14:textId="3D3967E2" w:rsidR="00B812BD" w:rsidRPr="00181BC3" w:rsidRDefault="00B812BD" w:rsidP="00181BC3">
      <w:pPr>
        <w:pStyle w:val="NormalWeb"/>
        <w:spacing w:line="360" w:lineRule="auto"/>
        <w:jc w:val="center"/>
        <w:rPr>
          <w:rFonts w:ascii="Arial" w:hAnsi="Arial" w:cs="Arial"/>
          <w:b/>
        </w:rPr>
      </w:pPr>
      <w:r w:rsidRPr="00181BC3">
        <w:rPr>
          <w:rFonts w:ascii="Arial" w:hAnsi="Arial" w:cs="Arial"/>
          <w:b/>
        </w:rPr>
        <w:t>Source:</w:t>
      </w:r>
      <w:r w:rsidRPr="00181BC3">
        <w:rPr>
          <w:rFonts w:ascii="Arial" w:hAnsi="Arial" w:cs="Arial"/>
        </w:rPr>
        <w:t xml:space="preserve"> (De Bruin, 2021)</w:t>
      </w:r>
    </w:p>
    <w:p w14:paraId="335F17DF" w14:textId="77777777" w:rsidR="00F907A7" w:rsidRPr="00181BC3" w:rsidRDefault="00F907A7" w:rsidP="00181BC3">
      <w:pPr>
        <w:spacing w:line="360" w:lineRule="auto"/>
        <w:jc w:val="both"/>
        <w:rPr>
          <w:rFonts w:ascii="Arial" w:hAnsi="Arial" w:cs="Arial"/>
          <w:b/>
        </w:rPr>
      </w:pPr>
      <w:r w:rsidRPr="00181BC3">
        <w:rPr>
          <w:rFonts w:ascii="Arial" w:hAnsi="Arial" w:cs="Arial"/>
          <w:b/>
        </w:rPr>
        <w:t>Focus Strategy</w:t>
      </w:r>
    </w:p>
    <w:p w14:paraId="6223A266" w14:textId="4EF22A36" w:rsidR="00F907A7" w:rsidRPr="00181BC3" w:rsidRDefault="006A0FDB" w:rsidP="00181BC3">
      <w:pPr>
        <w:pStyle w:val="NormalWeb"/>
        <w:spacing w:line="360" w:lineRule="auto"/>
        <w:jc w:val="both"/>
        <w:rPr>
          <w:rFonts w:ascii="Arial" w:hAnsi="Arial" w:cs="Arial"/>
        </w:rPr>
      </w:pPr>
      <w:r w:rsidRPr="00181BC3">
        <w:rPr>
          <w:rFonts w:ascii="Arial" w:hAnsi="Arial" w:cs="Arial"/>
        </w:rPr>
        <w:t>Microsoft uses a general focus strategy that targets clients in the enterprise and government segments, especially in the cloud and AI offerings. The enterprise demand is what drives its Intelligent Cloud segment to generate more than $32.9 billion quarterly revenue (2025). Concentrating on high-value business customers, Microsoft enhances long-term contracts and dominance in specialised market.</w:t>
      </w:r>
    </w:p>
    <w:p w14:paraId="584DB314" w14:textId="55D83328" w:rsidR="00DE5D5B" w:rsidRPr="00181BC3" w:rsidRDefault="005F7476" w:rsidP="00181BC3">
      <w:pPr>
        <w:pStyle w:val="Heading2"/>
        <w:spacing w:line="360" w:lineRule="auto"/>
        <w:jc w:val="both"/>
        <w:rPr>
          <w:rFonts w:ascii="Arial" w:hAnsi="Arial" w:cs="Arial"/>
          <w:b/>
          <w:color w:val="auto"/>
          <w:sz w:val="24"/>
          <w:szCs w:val="24"/>
        </w:rPr>
      </w:pPr>
      <w:bookmarkStart w:id="46" w:name="_Toc211437176"/>
      <w:bookmarkStart w:id="47" w:name="_Toc213502879"/>
      <w:bookmarkStart w:id="48" w:name="_Toc213502895"/>
      <w:bookmarkStart w:id="49" w:name="_Toc214431739"/>
      <w:bookmarkStart w:id="50" w:name="_Toc223033483"/>
      <w:bookmarkStart w:id="51" w:name="_Toc224667948"/>
      <w:r w:rsidRPr="00181BC3">
        <w:rPr>
          <w:rFonts w:ascii="Arial" w:hAnsi="Arial" w:cs="Arial"/>
          <w:b/>
          <w:color w:val="auto"/>
          <w:sz w:val="24"/>
          <w:szCs w:val="24"/>
        </w:rPr>
        <w:t>3.2</w:t>
      </w:r>
      <w:r w:rsidR="00DE5D5B" w:rsidRPr="00181BC3">
        <w:rPr>
          <w:rFonts w:ascii="Arial" w:hAnsi="Arial" w:cs="Arial"/>
          <w:b/>
          <w:color w:val="auto"/>
          <w:sz w:val="24"/>
          <w:szCs w:val="24"/>
        </w:rPr>
        <w:t xml:space="preserve"> Follower Organisations’ Strategic Responses</w:t>
      </w:r>
      <w:bookmarkEnd w:id="46"/>
      <w:bookmarkEnd w:id="47"/>
      <w:bookmarkEnd w:id="48"/>
      <w:bookmarkEnd w:id="49"/>
      <w:bookmarkEnd w:id="50"/>
      <w:bookmarkEnd w:id="51"/>
    </w:p>
    <w:p w14:paraId="0B1CC75F" w14:textId="393935F2" w:rsidR="00DE5D5B" w:rsidRPr="00181BC3" w:rsidRDefault="00881DE1" w:rsidP="00181BC3">
      <w:pPr>
        <w:spacing w:line="360" w:lineRule="auto"/>
        <w:jc w:val="both"/>
        <w:rPr>
          <w:rFonts w:ascii="Arial" w:eastAsiaTheme="majorEastAsia" w:hAnsi="Arial" w:cs="Arial"/>
          <w:b/>
        </w:rPr>
      </w:pPr>
      <w:r w:rsidRPr="00181BC3">
        <w:rPr>
          <w:rFonts w:ascii="Arial" w:eastAsiaTheme="majorEastAsia" w:hAnsi="Arial" w:cs="Arial"/>
          <w:b/>
        </w:rPr>
        <w:t>Way</w:t>
      </w:r>
      <w:r w:rsidR="00DE5D5B" w:rsidRPr="00181BC3">
        <w:rPr>
          <w:rFonts w:ascii="Arial" w:eastAsiaTheme="majorEastAsia" w:hAnsi="Arial" w:cs="Arial"/>
          <w:b/>
        </w:rPr>
        <w:t xml:space="preserve"> follower organisations adapt their strate</w:t>
      </w:r>
      <w:r w:rsidRPr="00181BC3">
        <w:rPr>
          <w:rFonts w:ascii="Arial" w:eastAsiaTheme="majorEastAsia" w:hAnsi="Arial" w:cs="Arial"/>
          <w:b/>
        </w:rPr>
        <w:t>gies to sustain competitiveness</w:t>
      </w:r>
    </w:p>
    <w:p w14:paraId="6A192C60" w14:textId="77777777" w:rsidR="00DE5D5B" w:rsidRPr="00181BC3" w:rsidRDefault="00DE5D5B" w:rsidP="00181BC3">
      <w:pPr>
        <w:spacing w:line="360" w:lineRule="auto"/>
        <w:jc w:val="both"/>
        <w:rPr>
          <w:rFonts w:ascii="Arial" w:eastAsiaTheme="majorEastAsia" w:hAnsi="Arial" w:cs="Arial"/>
          <w:b/>
        </w:rPr>
      </w:pPr>
      <w:proofErr w:type="spellStart"/>
      <w:r w:rsidRPr="00181BC3">
        <w:rPr>
          <w:rFonts w:ascii="Arial" w:eastAsiaTheme="majorEastAsia" w:hAnsi="Arial" w:cs="Arial"/>
          <w:b/>
        </w:rPr>
        <w:t>Ansoff’s</w:t>
      </w:r>
      <w:proofErr w:type="spellEnd"/>
      <w:r w:rsidRPr="00181BC3">
        <w:rPr>
          <w:rFonts w:ascii="Arial" w:eastAsiaTheme="majorEastAsia" w:hAnsi="Arial" w:cs="Arial"/>
          <w:b/>
        </w:rPr>
        <w:t xml:space="preserve"> Growth Matrix</w:t>
      </w:r>
    </w:p>
    <w:p w14:paraId="592DBC6C" w14:textId="77777777" w:rsidR="00F907A7" w:rsidRPr="00181BC3" w:rsidRDefault="00F907A7" w:rsidP="00181BC3">
      <w:pPr>
        <w:spacing w:line="360" w:lineRule="auto"/>
        <w:jc w:val="both"/>
        <w:rPr>
          <w:rFonts w:ascii="Arial" w:hAnsi="Arial" w:cs="Arial"/>
          <w:b/>
        </w:rPr>
      </w:pPr>
      <w:r w:rsidRPr="00181BC3">
        <w:rPr>
          <w:rFonts w:ascii="Arial" w:hAnsi="Arial" w:cs="Arial"/>
          <w:b/>
        </w:rPr>
        <w:t>Market Penetration</w:t>
      </w:r>
    </w:p>
    <w:p w14:paraId="4AA26F26" w14:textId="02840783" w:rsidR="00F907A7" w:rsidRPr="00181BC3" w:rsidRDefault="006A0FDB" w:rsidP="00181BC3">
      <w:pPr>
        <w:pStyle w:val="NormalWeb"/>
        <w:spacing w:line="360" w:lineRule="auto"/>
        <w:jc w:val="both"/>
        <w:rPr>
          <w:rFonts w:ascii="Arial" w:hAnsi="Arial" w:cs="Arial"/>
        </w:rPr>
      </w:pPr>
      <w:r w:rsidRPr="00181BC3">
        <w:rPr>
          <w:rFonts w:ascii="Arial" w:hAnsi="Arial" w:cs="Arial"/>
        </w:rPr>
        <w:t>The Zoom enhances its reach in the current markets by growing its use among enterprise and hybrid work clients. By 2025, enterprise clients with more than half of overall revenue, a result of individual users being replaced by higher-value corporate clients in terms of pricing and product sets (</w:t>
      </w:r>
      <w:proofErr w:type="spellStart"/>
      <w:r w:rsidRPr="00181BC3">
        <w:rPr>
          <w:rFonts w:ascii="Arial" w:hAnsi="Arial" w:cs="Arial"/>
        </w:rPr>
        <w:t>arXiv</w:t>
      </w:r>
      <w:proofErr w:type="spellEnd"/>
      <w:r w:rsidRPr="00181BC3">
        <w:rPr>
          <w:rFonts w:ascii="Arial" w:hAnsi="Arial" w:cs="Arial"/>
        </w:rPr>
        <w:t>, 2025b).</w:t>
      </w:r>
      <w:r w:rsidR="00181BC3" w:rsidRPr="00181BC3">
        <w:rPr>
          <w:rFonts w:ascii="Arial" w:hAnsi="Arial" w:cs="Arial"/>
        </w:rPr>
        <w:t xml:space="preserve"> Enterprise customers at Zoom increased dramatically by increasing to more than 220,000 (2024) compared to around 50,000 (2020) and this supports its market penetration strategy by shifting to enterprise clients as higher-valued, but growth stabilisation in 2025 is concerning competitive pressure.</w:t>
      </w:r>
    </w:p>
    <w:p w14:paraId="3C64C62E" w14:textId="219771CD" w:rsidR="00181BC3" w:rsidRPr="00181BC3" w:rsidRDefault="00181BC3" w:rsidP="00181BC3">
      <w:pPr>
        <w:pStyle w:val="NormalWeb"/>
        <w:spacing w:line="360" w:lineRule="auto"/>
        <w:jc w:val="center"/>
        <w:rPr>
          <w:rFonts w:ascii="Arial" w:hAnsi="Arial" w:cs="Arial"/>
          <w:b/>
        </w:rPr>
      </w:pPr>
      <w:r w:rsidRPr="00181BC3">
        <w:rPr>
          <w:rFonts w:ascii="Arial" w:hAnsi="Arial" w:cs="Arial"/>
          <w:b/>
          <w:noProof/>
        </w:rPr>
        <w:drawing>
          <wp:inline distT="0" distB="0" distL="0" distR="0" wp14:anchorId="55137F3A" wp14:editId="7BF4C9EA">
            <wp:extent cx="4397374" cy="3342005"/>
            <wp:effectExtent l="0" t="0" r="3810" b="0"/>
            <wp:docPr id="10" name="Picture 10" descr="Zoom User Stats: How Many People Use Zoom in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Zoom User Stats: How Many People Use Zoom in 202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401472" cy="3345119"/>
                    </a:xfrm>
                    <a:prstGeom prst="rect">
                      <a:avLst/>
                    </a:prstGeom>
                    <a:noFill/>
                    <a:ln>
                      <a:noFill/>
                    </a:ln>
                  </pic:spPr>
                </pic:pic>
              </a:graphicData>
            </a:graphic>
          </wp:inline>
        </w:drawing>
      </w:r>
    </w:p>
    <w:p w14:paraId="472C32A0" w14:textId="51A6DF00" w:rsidR="00181BC3" w:rsidRPr="00181BC3" w:rsidRDefault="00181BC3" w:rsidP="00181BC3">
      <w:pPr>
        <w:pStyle w:val="NormalWeb"/>
        <w:spacing w:line="360" w:lineRule="auto"/>
        <w:jc w:val="center"/>
        <w:rPr>
          <w:rFonts w:ascii="Arial" w:hAnsi="Arial" w:cs="Arial"/>
          <w:b/>
        </w:rPr>
      </w:pPr>
      <w:r w:rsidRPr="00181BC3">
        <w:rPr>
          <w:rFonts w:ascii="Arial" w:hAnsi="Arial" w:cs="Arial"/>
          <w:b/>
        </w:rPr>
        <w:t>Fig 6: Zoom Customers</w:t>
      </w:r>
    </w:p>
    <w:p w14:paraId="09C5EFF3" w14:textId="628101DA" w:rsidR="00181BC3" w:rsidRPr="00181BC3" w:rsidRDefault="00181BC3" w:rsidP="00181BC3">
      <w:pPr>
        <w:pStyle w:val="NormalWeb"/>
        <w:spacing w:line="360" w:lineRule="auto"/>
        <w:jc w:val="center"/>
        <w:rPr>
          <w:rFonts w:ascii="Arial" w:hAnsi="Arial" w:cs="Arial"/>
          <w:b/>
        </w:rPr>
      </w:pPr>
      <w:r w:rsidRPr="00181BC3">
        <w:rPr>
          <w:rFonts w:ascii="Arial" w:hAnsi="Arial" w:cs="Arial"/>
          <w:b/>
        </w:rPr>
        <w:t>Source:</w:t>
      </w:r>
      <w:r w:rsidRPr="00181BC3">
        <w:rPr>
          <w:rFonts w:ascii="Arial" w:hAnsi="Arial" w:cs="Arial"/>
        </w:rPr>
        <w:t xml:space="preserve"> (</w:t>
      </w:r>
      <w:proofErr w:type="spellStart"/>
      <w:r w:rsidRPr="00181BC3">
        <w:rPr>
          <w:rFonts w:ascii="Arial" w:hAnsi="Arial" w:cs="Arial"/>
        </w:rPr>
        <w:t>Backlinko</w:t>
      </w:r>
      <w:proofErr w:type="spellEnd"/>
      <w:r w:rsidRPr="00181BC3">
        <w:rPr>
          <w:rFonts w:ascii="Arial" w:hAnsi="Arial" w:cs="Arial"/>
        </w:rPr>
        <w:t>, 2026)</w:t>
      </w:r>
    </w:p>
    <w:p w14:paraId="39F9B500" w14:textId="77777777" w:rsidR="004E1D3B" w:rsidRDefault="004E1D3B" w:rsidP="00181BC3">
      <w:pPr>
        <w:spacing w:line="360" w:lineRule="auto"/>
        <w:jc w:val="both"/>
        <w:rPr>
          <w:rFonts w:ascii="Arial" w:hAnsi="Arial" w:cs="Arial"/>
          <w:b/>
        </w:rPr>
      </w:pPr>
    </w:p>
    <w:p w14:paraId="417EBE9F" w14:textId="77777777" w:rsidR="004E1D3B" w:rsidRDefault="004E1D3B" w:rsidP="00181BC3">
      <w:pPr>
        <w:spacing w:line="360" w:lineRule="auto"/>
        <w:jc w:val="both"/>
        <w:rPr>
          <w:rFonts w:ascii="Arial" w:hAnsi="Arial" w:cs="Arial"/>
          <w:b/>
        </w:rPr>
      </w:pPr>
    </w:p>
    <w:p w14:paraId="2BF35557" w14:textId="77777777" w:rsidR="004E1D3B" w:rsidRDefault="004E1D3B" w:rsidP="00181BC3">
      <w:pPr>
        <w:spacing w:line="360" w:lineRule="auto"/>
        <w:jc w:val="both"/>
        <w:rPr>
          <w:rFonts w:ascii="Arial" w:hAnsi="Arial" w:cs="Arial"/>
          <w:b/>
        </w:rPr>
      </w:pPr>
    </w:p>
    <w:p w14:paraId="548EDE91" w14:textId="3663C117" w:rsidR="00F907A7" w:rsidRPr="00181BC3" w:rsidRDefault="00F907A7" w:rsidP="00181BC3">
      <w:pPr>
        <w:spacing w:line="360" w:lineRule="auto"/>
        <w:jc w:val="both"/>
        <w:rPr>
          <w:rFonts w:ascii="Arial" w:hAnsi="Arial" w:cs="Arial"/>
          <w:b/>
        </w:rPr>
      </w:pPr>
      <w:r w:rsidRPr="00181BC3">
        <w:rPr>
          <w:rFonts w:ascii="Arial" w:hAnsi="Arial" w:cs="Arial"/>
          <w:b/>
        </w:rPr>
        <w:t>Market Development</w:t>
      </w:r>
    </w:p>
    <w:p w14:paraId="07FD51BF" w14:textId="78238C79" w:rsidR="00F907A7" w:rsidRPr="00181BC3" w:rsidRDefault="006A0FDB" w:rsidP="00181BC3">
      <w:pPr>
        <w:pStyle w:val="NormalWeb"/>
        <w:spacing w:line="360" w:lineRule="auto"/>
        <w:jc w:val="both"/>
        <w:rPr>
          <w:rFonts w:ascii="Arial" w:hAnsi="Arial" w:cs="Arial"/>
        </w:rPr>
      </w:pPr>
      <w:r w:rsidRPr="00181BC3">
        <w:rPr>
          <w:rFonts w:ascii="Arial" w:hAnsi="Arial" w:cs="Arial"/>
        </w:rPr>
        <w:t>Zoom spreads into new markets by focusing on new economies and non-conventional areas like education, healthcare, and government. The company claimed increase in international revenue, and more than 35</w:t>
      </w:r>
      <w:r w:rsidR="00181BC3" w:rsidRPr="00181BC3">
        <w:rPr>
          <w:rFonts w:ascii="Arial" w:hAnsi="Arial" w:cs="Arial"/>
        </w:rPr>
        <w:t>%</w:t>
      </w:r>
      <w:r w:rsidRPr="00181BC3">
        <w:rPr>
          <w:rFonts w:ascii="Arial" w:hAnsi="Arial" w:cs="Arial"/>
        </w:rPr>
        <w:t xml:space="preserve"> of the total revenue will be earned outside the US in 2025, which reflects effective geographic expansion.</w:t>
      </w:r>
    </w:p>
    <w:p w14:paraId="1C35C389" w14:textId="77777777" w:rsidR="00F907A7" w:rsidRPr="00181BC3" w:rsidRDefault="00F907A7" w:rsidP="00181BC3">
      <w:pPr>
        <w:spacing w:line="360" w:lineRule="auto"/>
        <w:jc w:val="both"/>
        <w:rPr>
          <w:rFonts w:ascii="Arial" w:hAnsi="Arial" w:cs="Arial"/>
          <w:b/>
        </w:rPr>
      </w:pPr>
      <w:r w:rsidRPr="00181BC3">
        <w:rPr>
          <w:rFonts w:ascii="Arial" w:hAnsi="Arial" w:cs="Arial"/>
          <w:b/>
        </w:rPr>
        <w:t>Product Development</w:t>
      </w:r>
    </w:p>
    <w:p w14:paraId="559B2C9E" w14:textId="5B7F8C0A" w:rsidR="00F907A7" w:rsidRPr="00181BC3" w:rsidRDefault="006A0FDB" w:rsidP="00181BC3">
      <w:pPr>
        <w:pStyle w:val="NormalWeb"/>
        <w:spacing w:line="360" w:lineRule="auto"/>
        <w:jc w:val="both"/>
        <w:rPr>
          <w:rFonts w:ascii="Arial" w:hAnsi="Arial" w:cs="Arial"/>
        </w:rPr>
      </w:pPr>
      <w:r w:rsidRPr="00181BC3">
        <w:rPr>
          <w:rFonts w:ascii="Arial" w:hAnsi="Arial" w:cs="Arial"/>
        </w:rPr>
        <w:t>The Zoom Company puts special emphasis on innovation and development of their main platform and comes up with new services like Zoom Phone, Zoom Rooms, and AI Companion. These advancements have led to the growth of average revenue per user (ARPU), as the enterprise ARPU is expected to grow by about 10</w:t>
      </w:r>
      <w:r w:rsidR="00181BC3" w:rsidRPr="00181BC3">
        <w:rPr>
          <w:rFonts w:ascii="Arial" w:hAnsi="Arial" w:cs="Arial"/>
        </w:rPr>
        <w:t>-</w:t>
      </w:r>
      <w:r w:rsidRPr="00181BC3">
        <w:rPr>
          <w:rFonts w:ascii="Arial" w:hAnsi="Arial" w:cs="Arial"/>
        </w:rPr>
        <w:t>12</w:t>
      </w:r>
      <w:r w:rsidR="00181BC3" w:rsidRPr="00181BC3">
        <w:rPr>
          <w:rFonts w:ascii="Arial" w:hAnsi="Arial" w:cs="Arial"/>
        </w:rPr>
        <w:t>%</w:t>
      </w:r>
      <w:r w:rsidRPr="00181BC3">
        <w:rPr>
          <w:rFonts w:ascii="Arial" w:hAnsi="Arial" w:cs="Arial"/>
        </w:rPr>
        <w:t xml:space="preserve"> in 2025, customer value enhancement (</w:t>
      </w:r>
      <w:proofErr w:type="spellStart"/>
      <w:r w:rsidRPr="00181BC3">
        <w:rPr>
          <w:rFonts w:ascii="Arial" w:hAnsi="Arial" w:cs="Arial"/>
        </w:rPr>
        <w:t>Rosid</w:t>
      </w:r>
      <w:proofErr w:type="spellEnd"/>
      <w:r w:rsidRPr="00181BC3">
        <w:rPr>
          <w:rFonts w:ascii="Arial" w:hAnsi="Arial" w:cs="Arial"/>
        </w:rPr>
        <w:t xml:space="preserve"> et al., 2025).</w:t>
      </w:r>
    </w:p>
    <w:p w14:paraId="7165301E" w14:textId="77777777" w:rsidR="003E4447" w:rsidRDefault="003E4447">
      <w:pPr>
        <w:rPr>
          <w:rFonts w:ascii="Arial" w:hAnsi="Arial" w:cs="Arial"/>
          <w:b/>
        </w:rPr>
      </w:pPr>
      <w:r>
        <w:rPr>
          <w:rFonts w:ascii="Arial" w:hAnsi="Arial" w:cs="Arial"/>
          <w:b/>
        </w:rPr>
        <w:br w:type="page"/>
      </w:r>
    </w:p>
    <w:p w14:paraId="3D0B9F09" w14:textId="0B7061D0" w:rsidR="00F907A7" w:rsidRPr="00181BC3" w:rsidRDefault="00F907A7" w:rsidP="00181BC3">
      <w:pPr>
        <w:spacing w:line="360" w:lineRule="auto"/>
        <w:jc w:val="both"/>
        <w:rPr>
          <w:rFonts w:ascii="Arial" w:hAnsi="Arial" w:cs="Arial"/>
          <w:b/>
        </w:rPr>
      </w:pPr>
      <w:r w:rsidRPr="00181BC3">
        <w:rPr>
          <w:rFonts w:ascii="Arial" w:hAnsi="Arial" w:cs="Arial"/>
          <w:b/>
        </w:rPr>
        <w:t>Diversification</w:t>
      </w:r>
    </w:p>
    <w:p w14:paraId="01E0FCDB" w14:textId="289E5B3C" w:rsidR="00F907A7" w:rsidRPr="00181BC3" w:rsidRDefault="006A0FDB" w:rsidP="00181BC3">
      <w:pPr>
        <w:pStyle w:val="NormalWeb"/>
        <w:spacing w:line="360" w:lineRule="auto"/>
        <w:jc w:val="both"/>
        <w:rPr>
          <w:rFonts w:ascii="Arial" w:hAnsi="Arial" w:cs="Arial"/>
        </w:rPr>
      </w:pPr>
      <w:r w:rsidRPr="00181BC3">
        <w:rPr>
          <w:rFonts w:ascii="Arial" w:hAnsi="Arial" w:cs="Arial"/>
        </w:rPr>
        <w:t>Zoom is slowly expanding out of the video conferencing business into a wider communication ecosystem, such as contact centre solutions and online events. Nevertheless, diversification is not extensive with total revenue of approximately $4.6 billion in 2025, which still suggests that it relies on its core service, as its counterparts are bigger.</w:t>
      </w:r>
    </w:p>
    <w:p w14:paraId="0F749A7F" w14:textId="77777777" w:rsidR="004470F8" w:rsidRPr="00181BC3" w:rsidRDefault="00DE5D5B" w:rsidP="00181BC3">
      <w:pPr>
        <w:pStyle w:val="NormalWeb"/>
        <w:spacing w:line="360" w:lineRule="auto"/>
        <w:jc w:val="both"/>
        <w:rPr>
          <w:rFonts w:ascii="Arial" w:eastAsiaTheme="majorEastAsia" w:hAnsi="Arial" w:cs="Arial"/>
          <w:b/>
        </w:rPr>
      </w:pPr>
      <w:r w:rsidRPr="00181BC3">
        <w:rPr>
          <w:rFonts w:ascii="Arial" w:eastAsiaTheme="majorEastAsia" w:hAnsi="Arial" w:cs="Arial"/>
          <w:b/>
        </w:rPr>
        <w:t>Porter’s Generic Strategies</w:t>
      </w:r>
    </w:p>
    <w:p w14:paraId="2C2C88F3" w14:textId="77777777" w:rsidR="00F907A7" w:rsidRPr="00181BC3" w:rsidRDefault="00F907A7" w:rsidP="00181BC3">
      <w:pPr>
        <w:spacing w:line="360" w:lineRule="auto"/>
        <w:jc w:val="both"/>
        <w:rPr>
          <w:rFonts w:ascii="Arial" w:hAnsi="Arial" w:cs="Arial"/>
          <w:b/>
        </w:rPr>
      </w:pPr>
      <w:r w:rsidRPr="00181BC3">
        <w:rPr>
          <w:rFonts w:ascii="Arial" w:hAnsi="Arial" w:cs="Arial"/>
          <w:b/>
        </w:rPr>
        <w:t>Cost Leadership</w:t>
      </w:r>
    </w:p>
    <w:p w14:paraId="438E8F6B" w14:textId="5B3850CC" w:rsidR="00F907A7" w:rsidRPr="00181BC3" w:rsidRDefault="006A0FDB" w:rsidP="00181BC3">
      <w:pPr>
        <w:spacing w:before="100" w:beforeAutospacing="1" w:after="100" w:afterAutospacing="1" w:line="360" w:lineRule="auto"/>
        <w:jc w:val="both"/>
        <w:rPr>
          <w:rFonts w:ascii="Arial" w:eastAsia="Times New Roman" w:hAnsi="Arial" w:cs="Arial"/>
          <w:lang w:val="en-IN" w:eastAsia="en-IN"/>
        </w:rPr>
      </w:pPr>
      <w:r w:rsidRPr="00181BC3">
        <w:rPr>
          <w:rFonts w:ascii="Arial" w:eastAsia="Times New Roman" w:hAnsi="Arial" w:cs="Arial"/>
          <w:lang w:val="en-IN" w:eastAsia="en-IN"/>
        </w:rPr>
        <w:t>Zoom is using a partial cost leadership strategy, providing competitive prices and a freemium model, which allows acquiring users of the product quickly. This approach allowed the platform to grow to more than 300 million daily meeting attendees, even though growing price competition by bundled platforms such as Microsoft Teams constrains the platform to maintain a pure low-cost advantage (</w:t>
      </w:r>
      <w:proofErr w:type="spellStart"/>
      <w:r w:rsidRPr="00181BC3">
        <w:rPr>
          <w:rFonts w:ascii="Arial" w:eastAsia="Times New Roman" w:hAnsi="Arial" w:cs="Arial"/>
          <w:lang w:val="en-IN" w:eastAsia="en-IN"/>
        </w:rPr>
        <w:t>Haider</w:t>
      </w:r>
      <w:proofErr w:type="spellEnd"/>
      <w:r w:rsidRPr="00181BC3">
        <w:rPr>
          <w:rFonts w:ascii="Arial" w:eastAsia="Times New Roman" w:hAnsi="Arial" w:cs="Arial"/>
          <w:lang w:val="en-IN" w:eastAsia="en-IN"/>
        </w:rPr>
        <w:t xml:space="preserve"> et al., 2025).</w:t>
      </w:r>
    </w:p>
    <w:p w14:paraId="4F20DE1A" w14:textId="77777777" w:rsidR="00F907A7" w:rsidRPr="00181BC3" w:rsidRDefault="00F907A7" w:rsidP="00181BC3">
      <w:pPr>
        <w:spacing w:line="360" w:lineRule="auto"/>
        <w:jc w:val="both"/>
        <w:rPr>
          <w:rFonts w:ascii="Arial" w:hAnsi="Arial" w:cs="Arial"/>
          <w:b/>
        </w:rPr>
      </w:pPr>
      <w:r w:rsidRPr="00181BC3">
        <w:rPr>
          <w:rFonts w:ascii="Arial" w:hAnsi="Arial" w:cs="Arial"/>
          <w:b/>
        </w:rPr>
        <w:t>Differentiation Strategy</w:t>
      </w:r>
    </w:p>
    <w:p w14:paraId="3AF56A4E" w14:textId="6C893D4B" w:rsidR="00F907A7" w:rsidRPr="00181BC3" w:rsidRDefault="006A0FDB" w:rsidP="00181BC3">
      <w:pPr>
        <w:spacing w:before="100" w:beforeAutospacing="1" w:after="100" w:afterAutospacing="1" w:line="360" w:lineRule="auto"/>
        <w:jc w:val="both"/>
        <w:rPr>
          <w:rFonts w:ascii="Arial" w:eastAsia="Times New Roman" w:hAnsi="Arial" w:cs="Arial"/>
          <w:lang w:val="en-IN" w:eastAsia="en-IN"/>
        </w:rPr>
      </w:pPr>
      <w:r w:rsidRPr="00181BC3">
        <w:rPr>
          <w:rFonts w:ascii="Arial" w:eastAsia="Times New Roman" w:hAnsi="Arial" w:cs="Arial"/>
          <w:lang w:val="en-IN" w:eastAsia="en-IN"/>
        </w:rPr>
        <w:t>The main business approach adopted by Zoom is differentiation based on the ease of use, reliability, and high-quality video performance. Its sustained innovation and artificial intelligence, such as Zoom AI Companion, made it more accepting to enterprises, with business clients bringing over half of the total income in 2025, solidifying its value-based positioning (</w:t>
      </w:r>
      <w:proofErr w:type="spellStart"/>
      <w:r w:rsidRPr="00181BC3">
        <w:rPr>
          <w:rFonts w:ascii="Arial" w:eastAsia="Times New Roman" w:hAnsi="Arial" w:cs="Arial"/>
          <w:lang w:val="en-IN" w:eastAsia="en-IN"/>
        </w:rPr>
        <w:t>Zong</w:t>
      </w:r>
      <w:proofErr w:type="spellEnd"/>
      <w:r w:rsidRPr="00181BC3">
        <w:rPr>
          <w:rFonts w:ascii="Arial" w:eastAsia="Times New Roman" w:hAnsi="Arial" w:cs="Arial"/>
          <w:lang w:val="en-IN" w:eastAsia="en-IN"/>
        </w:rPr>
        <w:t xml:space="preserve"> et al., 2025).</w:t>
      </w:r>
    </w:p>
    <w:p w14:paraId="73FC0A86" w14:textId="77777777" w:rsidR="00F907A7" w:rsidRPr="00181BC3" w:rsidRDefault="00F907A7" w:rsidP="00181BC3">
      <w:pPr>
        <w:spacing w:line="360" w:lineRule="auto"/>
        <w:jc w:val="both"/>
        <w:rPr>
          <w:rFonts w:ascii="Arial" w:hAnsi="Arial" w:cs="Arial"/>
          <w:b/>
        </w:rPr>
      </w:pPr>
      <w:r w:rsidRPr="00181BC3">
        <w:rPr>
          <w:rFonts w:ascii="Arial" w:hAnsi="Arial" w:cs="Arial"/>
          <w:b/>
        </w:rPr>
        <w:t>Focus Strategy</w:t>
      </w:r>
    </w:p>
    <w:p w14:paraId="272CAEDE" w14:textId="6AE1472A" w:rsidR="00F907A7" w:rsidRPr="00181BC3" w:rsidRDefault="006A0FDB" w:rsidP="00181BC3">
      <w:pPr>
        <w:spacing w:before="100" w:beforeAutospacing="1" w:after="100" w:afterAutospacing="1" w:line="360" w:lineRule="auto"/>
        <w:jc w:val="both"/>
        <w:rPr>
          <w:rFonts w:ascii="Arial" w:eastAsia="Times New Roman" w:hAnsi="Arial" w:cs="Arial"/>
          <w:lang w:val="en-IN" w:eastAsia="en-IN"/>
        </w:rPr>
      </w:pPr>
      <w:r w:rsidRPr="00181BC3">
        <w:rPr>
          <w:rFonts w:ascii="Arial" w:eastAsia="Times New Roman" w:hAnsi="Arial" w:cs="Arial"/>
          <w:lang w:val="en-IN" w:eastAsia="en-IN"/>
        </w:rPr>
        <w:t>The strategy of Zoom is a focus strategy whereby it targets certain segments like remote workers, SMEs and providers of virtual events. Such solutions as Zoom Phone and Zoom Events serve such niches, and therefore Zoom can remain relevant in specific markets, but this specialisation limits its scalability in the face of a diversified competitor (Rather, 2025).</w:t>
      </w:r>
    </w:p>
    <w:p w14:paraId="258B069D" w14:textId="1635E205" w:rsidR="004470F8" w:rsidRPr="00181BC3" w:rsidRDefault="004470F8" w:rsidP="00181BC3">
      <w:pPr>
        <w:spacing w:line="360" w:lineRule="auto"/>
        <w:jc w:val="both"/>
        <w:rPr>
          <w:rFonts w:ascii="Arial" w:eastAsia="Times New Roman" w:hAnsi="Arial" w:cs="Arial"/>
          <w:kern w:val="0"/>
          <w:lang w:val="en-IN" w:eastAsia="en-IN"/>
          <w14:ligatures w14:val="none"/>
        </w:rPr>
      </w:pPr>
    </w:p>
    <w:p w14:paraId="4E64E644" w14:textId="77777777" w:rsidR="00023BD4" w:rsidRPr="00181BC3" w:rsidRDefault="00023BD4" w:rsidP="00181BC3">
      <w:pPr>
        <w:spacing w:line="360" w:lineRule="auto"/>
        <w:jc w:val="both"/>
        <w:rPr>
          <w:rFonts w:ascii="Arial" w:eastAsiaTheme="majorEastAsia" w:hAnsi="Arial" w:cs="Arial"/>
          <w:b/>
        </w:rPr>
      </w:pPr>
      <w:bookmarkStart w:id="52" w:name="_Toc213502880"/>
      <w:bookmarkStart w:id="53" w:name="_Toc213502896"/>
      <w:bookmarkStart w:id="54" w:name="_Toc211437177"/>
      <w:r w:rsidRPr="00181BC3">
        <w:rPr>
          <w:rFonts w:ascii="Arial" w:hAnsi="Arial" w:cs="Arial"/>
          <w:b/>
        </w:rPr>
        <w:br w:type="page"/>
      </w:r>
    </w:p>
    <w:p w14:paraId="08D9FCE9" w14:textId="1669EE21" w:rsidR="00DE5D5B" w:rsidRPr="00181BC3" w:rsidRDefault="00DE5D5B" w:rsidP="00181BC3">
      <w:pPr>
        <w:pStyle w:val="Heading1"/>
        <w:spacing w:line="360" w:lineRule="auto"/>
        <w:jc w:val="both"/>
        <w:rPr>
          <w:rFonts w:ascii="Arial" w:hAnsi="Arial" w:cs="Arial"/>
          <w:b/>
          <w:color w:val="auto"/>
          <w:sz w:val="24"/>
          <w:szCs w:val="24"/>
        </w:rPr>
      </w:pPr>
      <w:bookmarkStart w:id="55" w:name="_Toc214431740"/>
      <w:bookmarkStart w:id="56" w:name="_Toc223033484"/>
      <w:bookmarkStart w:id="57" w:name="_Toc224667949"/>
      <w:r w:rsidRPr="00181BC3">
        <w:rPr>
          <w:rFonts w:ascii="Arial" w:hAnsi="Arial" w:cs="Arial"/>
          <w:b/>
          <w:color w:val="auto"/>
          <w:sz w:val="24"/>
          <w:szCs w:val="24"/>
        </w:rPr>
        <w:t>4.</w:t>
      </w:r>
      <w:r w:rsidR="005F7476" w:rsidRPr="00181BC3">
        <w:rPr>
          <w:rFonts w:ascii="Arial" w:hAnsi="Arial" w:cs="Arial"/>
          <w:b/>
          <w:color w:val="auto"/>
          <w:sz w:val="24"/>
          <w:szCs w:val="24"/>
        </w:rPr>
        <w:t>0</w:t>
      </w:r>
      <w:r w:rsidRPr="00181BC3">
        <w:rPr>
          <w:rFonts w:ascii="Arial" w:hAnsi="Arial" w:cs="Arial"/>
          <w:b/>
          <w:color w:val="auto"/>
          <w:sz w:val="24"/>
          <w:szCs w:val="24"/>
        </w:rPr>
        <w:t xml:space="preserve"> Conclusion</w:t>
      </w:r>
      <w:bookmarkEnd w:id="52"/>
      <w:bookmarkEnd w:id="53"/>
      <w:bookmarkEnd w:id="55"/>
      <w:bookmarkEnd w:id="56"/>
      <w:bookmarkEnd w:id="57"/>
      <w:r w:rsidRPr="00181BC3">
        <w:rPr>
          <w:rFonts w:ascii="Arial" w:hAnsi="Arial" w:cs="Arial"/>
          <w:b/>
          <w:color w:val="auto"/>
          <w:sz w:val="24"/>
          <w:szCs w:val="24"/>
        </w:rPr>
        <w:t xml:space="preserve"> </w:t>
      </w:r>
      <w:bookmarkEnd w:id="54"/>
    </w:p>
    <w:p w14:paraId="58D26835" w14:textId="6D417262" w:rsidR="00896D29" w:rsidRPr="00181BC3" w:rsidRDefault="00896D29" w:rsidP="00181BC3">
      <w:pPr>
        <w:spacing w:line="360" w:lineRule="auto"/>
        <w:jc w:val="both"/>
        <w:rPr>
          <w:rFonts w:ascii="Arial" w:eastAsiaTheme="majorEastAsia" w:hAnsi="Arial" w:cs="Arial"/>
          <w:b/>
        </w:rPr>
      </w:pPr>
      <w:r w:rsidRPr="2A6BD074">
        <w:rPr>
          <w:rFonts w:ascii="Arial" w:eastAsiaTheme="majorEastAsia" w:hAnsi="Arial" w:cs="Arial"/>
          <w:b/>
          <w:bCs/>
        </w:rPr>
        <w:t>Key findings from both tasks</w:t>
      </w:r>
    </w:p>
    <w:p w14:paraId="3B2EBE90" w14:textId="459C5F3A" w:rsidR="2A6BD074" w:rsidRDefault="2A6BD074" w:rsidP="2A6BD074">
      <w:pPr>
        <w:spacing w:line="360" w:lineRule="auto"/>
        <w:jc w:val="both"/>
        <w:rPr>
          <w:rFonts w:ascii="Arial" w:eastAsiaTheme="majorEastAsia" w:hAnsi="Arial" w:cs="Arial"/>
          <w:b/>
          <w:bCs/>
        </w:rPr>
      </w:pPr>
    </w:p>
    <w:p w14:paraId="5714C65F" w14:textId="61884F56" w:rsidR="00023BD4" w:rsidRPr="00181BC3" w:rsidRDefault="00181BC3" w:rsidP="00181BC3">
      <w:pPr>
        <w:spacing w:line="360" w:lineRule="auto"/>
        <w:jc w:val="both"/>
        <w:rPr>
          <w:rFonts w:ascii="Arial" w:eastAsiaTheme="majorEastAsia" w:hAnsi="Arial" w:cs="Arial"/>
        </w:rPr>
      </w:pPr>
      <w:r w:rsidRPr="00181BC3">
        <w:rPr>
          <w:rFonts w:ascii="Arial" w:eastAsiaTheme="majorEastAsia" w:hAnsi="Arial" w:cs="Arial"/>
        </w:rPr>
        <w:t>The discussion has shown that the phenomenon of macro environmental forces especially political and economic forces is very crucial in strategic marketing decision making in the IT sector. Microsoft, the pioneer organization, is well placed to exploit these external conditions because of its size, diversification, and high levels of investment power that it can transform regulatory and economic changes to strategic benefits. Conversely, the follower organisation, Zoom, is more vulnerable, as its product offerings are more limited and the organisation depends on one core service to offer, which restricts its response capacity. Although both organisations experience the positive effects of the industry growth and trends of digital transformation, Microsoft has a more advantageous competitive stance due to integrating the ecosystem and leading innovation, and Zoom is more reactive and niche-oriented.</w:t>
      </w:r>
      <w:r w:rsidR="0000760C" w:rsidRPr="0000760C">
        <w:t xml:space="preserve"> </w:t>
      </w:r>
      <w:r w:rsidR="0000760C" w:rsidRPr="0000760C">
        <w:rPr>
          <w:rFonts w:ascii="Arial" w:eastAsiaTheme="majorEastAsia" w:hAnsi="Arial" w:cs="Arial"/>
        </w:rPr>
        <w:t>On the whole, Microsoft proves to be the more resilient organisation as it has diversified portfolio, solid financial resources, and can turn political and economic shifts into sustained competitive edge, whereas Zoom Video Communications is weaker because it is still not very diversified and dependent on one major service.</w:t>
      </w:r>
    </w:p>
    <w:p w14:paraId="5FB6AEC7" w14:textId="358B9534" w:rsidR="00DE5D5B" w:rsidRPr="00181BC3" w:rsidRDefault="00896D29" w:rsidP="00181BC3">
      <w:pPr>
        <w:spacing w:line="360" w:lineRule="auto"/>
        <w:jc w:val="both"/>
        <w:rPr>
          <w:rFonts w:ascii="Arial" w:eastAsiaTheme="majorEastAsia" w:hAnsi="Arial" w:cs="Arial"/>
          <w:b/>
        </w:rPr>
      </w:pPr>
      <w:r w:rsidRPr="00181BC3">
        <w:rPr>
          <w:rFonts w:ascii="Arial" w:eastAsiaTheme="majorEastAsia" w:hAnsi="Arial" w:cs="Arial"/>
          <w:b/>
        </w:rPr>
        <w:t>S</w:t>
      </w:r>
      <w:r w:rsidR="00DE5D5B" w:rsidRPr="00181BC3">
        <w:rPr>
          <w:rFonts w:ascii="Arial" w:eastAsiaTheme="majorEastAsia" w:hAnsi="Arial" w:cs="Arial"/>
          <w:b/>
        </w:rPr>
        <w:t>trategic significance of environmental scanning a</w:t>
      </w:r>
      <w:r w:rsidRPr="00181BC3">
        <w:rPr>
          <w:rFonts w:ascii="Arial" w:eastAsiaTheme="majorEastAsia" w:hAnsi="Arial" w:cs="Arial"/>
          <w:b/>
        </w:rPr>
        <w:t>nd adaptive marketing responses</w:t>
      </w:r>
    </w:p>
    <w:p w14:paraId="64872AFE" w14:textId="13476B88" w:rsidR="00896D29" w:rsidRPr="00181BC3" w:rsidRDefault="00181BC3" w:rsidP="00181BC3">
      <w:pPr>
        <w:spacing w:line="360" w:lineRule="auto"/>
        <w:jc w:val="both"/>
        <w:rPr>
          <w:rFonts w:ascii="Arial" w:eastAsia="Times New Roman" w:hAnsi="Arial" w:cs="Arial"/>
          <w:kern w:val="0"/>
          <w:lang w:val="en-IN" w:eastAsia="en-IN"/>
          <w14:ligatures w14:val="none"/>
        </w:rPr>
      </w:pPr>
      <w:r w:rsidRPr="00181BC3">
        <w:rPr>
          <w:rFonts w:ascii="Arial" w:eastAsia="Times New Roman" w:hAnsi="Arial" w:cs="Arial"/>
          <w:kern w:val="0"/>
          <w:lang w:val="en-IN" w:eastAsia="en-IN"/>
          <w14:ligatures w14:val="none"/>
        </w:rPr>
        <w:t>The results indicate that organisations need to conduct continuous scanning of the environment to ensure they are competitive in an ever-changing IT environment. Evaluation of the macro-environmental forces will help companies to predict changes, reduce risks, and maximize the opportunities. Strategic frameworks like the Matrix and the Generic Strategies are adaptive marketing responses that enable organisations to match what is available in the environment. More prone to be able to maintain long term growth and competitive advantage are firms that actively adapt, invest in innovation, and diversify their strategies, whereas less flexible firms can respond less effectively to exogenous pressures.</w:t>
      </w:r>
    </w:p>
    <w:p w14:paraId="09BAD8BC" w14:textId="77777777" w:rsidR="00896D29" w:rsidRPr="00181BC3" w:rsidRDefault="00896D29" w:rsidP="00181BC3">
      <w:pPr>
        <w:spacing w:line="360" w:lineRule="auto"/>
        <w:jc w:val="both"/>
        <w:rPr>
          <w:rFonts w:ascii="Arial" w:eastAsiaTheme="majorEastAsia" w:hAnsi="Arial" w:cs="Arial"/>
          <w:b/>
        </w:rPr>
      </w:pPr>
    </w:p>
    <w:p w14:paraId="7E5DBFAA" w14:textId="77777777" w:rsidR="00896D29" w:rsidRPr="00181BC3" w:rsidRDefault="00896D29" w:rsidP="00181BC3">
      <w:pPr>
        <w:spacing w:line="360" w:lineRule="auto"/>
        <w:jc w:val="both"/>
        <w:rPr>
          <w:rFonts w:ascii="Arial" w:eastAsiaTheme="majorEastAsia" w:hAnsi="Arial" w:cs="Arial"/>
          <w:b/>
          <w:bCs/>
        </w:rPr>
      </w:pPr>
      <w:bookmarkStart w:id="58" w:name="_Toc211437178"/>
      <w:r w:rsidRPr="00181BC3">
        <w:rPr>
          <w:rFonts w:ascii="Arial" w:hAnsi="Arial" w:cs="Arial"/>
          <w:b/>
          <w:bCs/>
        </w:rPr>
        <w:br w:type="page"/>
      </w:r>
    </w:p>
    <w:p w14:paraId="72C6B732" w14:textId="76DAD251" w:rsidR="004470F8" w:rsidRPr="00181BC3" w:rsidRDefault="00DE5D5B" w:rsidP="00181BC3">
      <w:pPr>
        <w:pStyle w:val="Heading1"/>
        <w:spacing w:line="360" w:lineRule="auto"/>
        <w:jc w:val="both"/>
        <w:rPr>
          <w:rFonts w:ascii="Arial" w:hAnsi="Arial" w:cs="Arial"/>
          <w:b/>
          <w:color w:val="auto"/>
          <w:sz w:val="24"/>
          <w:szCs w:val="24"/>
        </w:rPr>
      </w:pPr>
      <w:bookmarkStart w:id="59" w:name="_Toc213502881"/>
      <w:bookmarkStart w:id="60" w:name="_Toc213502897"/>
      <w:bookmarkStart w:id="61" w:name="_Toc214431741"/>
      <w:bookmarkStart w:id="62" w:name="_Toc223033485"/>
      <w:bookmarkStart w:id="63" w:name="_Toc224667950"/>
      <w:r w:rsidRPr="00181BC3">
        <w:rPr>
          <w:rFonts w:ascii="Arial" w:hAnsi="Arial" w:cs="Arial"/>
          <w:b/>
          <w:color w:val="auto"/>
          <w:sz w:val="24"/>
          <w:szCs w:val="24"/>
        </w:rPr>
        <w:t>5.</w:t>
      </w:r>
      <w:r w:rsidR="005F7476" w:rsidRPr="00181BC3">
        <w:rPr>
          <w:rFonts w:ascii="Arial" w:hAnsi="Arial" w:cs="Arial"/>
          <w:b/>
          <w:color w:val="auto"/>
          <w:sz w:val="24"/>
          <w:szCs w:val="24"/>
        </w:rPr>
        <w:t>0</w:t>
      </w:r>
      <w:r w:rsidRPr="00181BC3">
        <w:rPr>
          <w:rFonts w:ascii="Arial" w:hAnsi="Arial" w:cs="Arial"/>
          <w:b/>
          <w:color w:val="auto"/>
          <w:sz w:val="24"/>
          <w:szCs w:val="24"/>
        </w:rPr>
        <w:t xml:space="preserve"> References</w:t>
      </w:r>
      <w:bookmarkEnd w:id="59"/>
      <w:bookmarkEnd w:id="60"/>
      <w:bookmarkEnd w:id="61"/>
      <w:bookmarkEnd w:id="62"/>
      <w:bookmarkEnd w:id="63"/>
      <w:r w:rsidRPr="00181BC3">
        <w:rPr>
          <w:rFonts w:ascii="Arial" w:hAnsi="Arial" w:cs="Arial"/>
          <w:b/>
          <w:color w:val="auto"/>
          <w:sz w:val="24"/>
          <w:szCs w:val="24"/>
        </w:rPr>
        <w:t xml:space="preserve"> </w:t>
      </w:r>
      <w:bookmarkEnd w:id="58"/>
    </w:p>
    <w:p w14:paraId="5C4B7C8F" w14:textId="77777777" w:rsidR="00181BC3" w:rsidRPr="00181BC3" w:rsidRDefault="00181BC3" w:rsidP="00181BC3">
      <w:pPr>
        <w:pStyle w:val="NormalWeb"/>
        <w:spacing w:line="360" w:lineRule="auto"/>
        <w:jc w:val="both"/>
        <w:rPr>
          <w:rFonts w:ascii="Arial" w:hAnsi="Arial" w:cs="Arial"/>
        </w:rPr>
      </w:pPr>
      <w:r w:rsidRPr="00181BC3">
        <w:rPr>
          <w:rFonts w:ascii="Arial" w:hAnsi="Arial" w:cs="Arial"/>
        </w:rPr>
        <w:t xml:space="preserve">AP News (2025) </w:t>
      </w:r>
      <w:r w:rsidRPr="00181BC3">
        <w:rPr>
          <w:rStyle w:val="Emphasis"/>
          <w:rFonts w:ascii="Arial" w:eastAsiaTheme="majorEastAsia" w:hAnsi="Arial" w:cs="Arial"/>
        </w:rPr>
        <w:t>Microsoft reports strong Azure and cloud growth</w:t>
      </w:r>
      <w:r w:rsidRPr="00181BC3">
        <w:rPr>
          <w:rFonts w:ascii="Arial" w:hAnsi="Arial" w:cs="Arial"/>
        </w:rPr>
        <w:t xml:space="preserve">. Available at: </w:t>
      </w:r>
      <w:hyperlink r:id="rId15" w:tgtFrame="_new" w:history="1">
        <w:r w:rsidRPr="00181BC3">
          <w:rPr>
            <w:rStyle w:val="Hyperlink"/>
            <w:rFonts w:ascii="Arial" w:eastAsiaTheme="majorEastAsia" w:hAnsi="Arial" w:cs="Arial"/>
            <w:color w:val="auto"/>
          </w:rPr>
          <w:t>https://apnews.com/article/2a103bc541f2d0f38c254271bad3b672</w:t>
        </w:r>
      </w:hyperlink>
      <w:r w:rsidRPr="00181BC3">
        <w:rPr>
          <w:rFonts w:ascii="Arial" w:hAnsi="Arial" w:cs="Arial"/>
        </w:rPr>
        <w:t xml:space="preserve"> </w:t>
      </w:r>
    </w:p>
    <w:p w14:paraId="56F65A9B" w14:textId="77777777" w:rsidR="00181BC3" w:rsidRPr="00181BC3" w:rsidRDefault="00181BC3" w:rsidP="00181BC3">
      <w:pPr>
        <w:pStyle w:val="NormalWeb"/>
        <w:spacing w:line="360" w:lineRule="auto"/>
        <w:jc w:val="both"/>
        <w:rPr>
          <w:rFonts w:ascii="Arial" w:hAnsi="Arial" w:cs="Arial"/>
        </w:rPr>
      </w:pPr>
      <w:proofErr w:type="spellStart"/>
      <w:r w:rsidRPr="00181BC3">
        <w:rPr>
          <w:rFonts w:ascii="Arial" w:hAnsi="Arial" w:cs="Arial"/>
        </w:rPr>
        <w:t>arXiv</w:t>
      </w:r>
      <w:proofErr w:type="spellEnd"/>
      <w:r w:rsidRPr="00181BC3">
        <w:rPr>
          <w:rFonts w:ascii="Arial" w:hAnsi="Arial" w:cs="Arial"/>
        </w:rPr>
        <w:t xml:space="preserve"> (2024) </w:t>
      </w:r>
      <w:r w:rsidRPr="00181BC3">
        <w:rPr>
          <w:rStyle w:val="Emphasis"/>
          <w:rFonts w:ascii="Arial" w:eastAsiaTheme="majorEastAsia" w:hAnsi="Arial" w:cs="Arial"/>
        </w:rPr>
        <w:t>Impact of GDPR on business performance</w:t>
      </w:r>
      <w:r w:rsidRPr="00181BC3">
        <w:rPr>
          <w:rFonts w:ascii="Arial" w:hAnsi="Arial" w:cs="Arial"/>
        </w:rPr>
        <w:t xml:space="preserve">. Available at: </w:t>
      </w:r>
      <w:hyperlink r:id="rId16" w:tgtFrame="_new" w:history="1">
        <w:r w:rsidRPr="00181BC3">
          <w:rPr>
            <w:rStyle w:val="Hyperlink"/>
            <w:rFonts w:ascii="Arial" w:eastAsiaTheme="majorEastAsia" w:hAnsi="Arial" w:cs="Arial"/>
            <w:color w:val="auto"/>
          </w:rPr>
          <w:t>https://arxiv.org/abs/2411.11589</w:t>
        </w:r>
      </w:hyperlink>
      <w:r w:rsidRPr="00181BC3">
        <w:rPr>
          <w:rFonts w:ascii="Arial" w:hAnsi="Arial" w:cs="Arial"/>
        </w:rPr>
        <w:t xml:space="preserve"> </w:t>
      </w:r>
    </w:p>
    <w:p w14:paraId="43FED249" w14:textId="77777777" w:rsidR="00181BC3" w:rsidRPr="00181BC3" w:rsidRDefault="00181BC3" w:rsidP="00181BC3">
      <w:pPr>
        <w:pStyle w:val="NormalWeb"/>
        <w:spacing w:line="360" w:lineRule="auto"/>
        <w:jc w:val="both"/>
        <w:rPr>
          <w:rFonts w:ascii="Arial" w:hAnsi="Arial" w:cs="Arial"/>
        </w:rPr>
      </w:pPr>
      <w:proofErr w:type="spellStart"/>
      <w:r w:rsidRPr="00181BC3">
        <w:rPr>
          <w:rFonts w:ascii="Arial" w:hAnsi="Arial" w:cs="Arial"/>
        </w:rPr>
        <w:t>arXiv</w:t>
      </w:r>
      <w:proofErr w:type="spellEnd"/>
      <w:r w:rsidRPr="00181BC3">
        <w:rPr>
          <w:rFonts w:ascii="Arial" w:hAnsi="Arial" w:cs="Arial"/>
        </w:rPr>
        <w:t xml:space="preserve"> (2025a) </w:t>
      </w:r>
      <w:r w:rsidRPr="00181BC3">
        <w:rPr>
          <w:rStyle w:val="Emphasis"/>
          <w:rFonts w:ascii="Arial" w:eastAsiaTheme="majorEastAsia" w:hAnsi="Arial" w:cs="Arial"/>
        </w:rPr>
        <w:t>AI, cloud compliance and regulatory challenges</w:t>
      </w:r>
      <w:r w:rsidRPr="00181BC3">
        <w:rPr>
          <w:rFonts w:ascii="Arial" w:hAnsi="Arial" w:cs="Arial"/>
        </w:rPr>
        <w:t xml:space="preserve">. Available at: </w:t>
      </w:r>
      <w:hyperlink r:id="rId17" w:tgtFrame="_new" w:history="1">
        <w:r w:rsidRPr="00181BC3">
          <w:rPr>
            <w:rStyle w:val="Hyperlink"/>
            <w:rFonts w:ascii="Arial" w:eastAsiaTheme="majorEastAsia" w:hAnsi="Arial" w:cs="Arial"/>
            <w:color w:val="auto"/>
          </w:rPr>
          <w:t>https://arxiv.org/abs/2502.16344</w:t>
        </w:r>
      </w:hyperlink>
      <w:r w:rsidRPr="00181BC3">
        <w:rPr>
          <w:rFonts w:ascii="Arial" w:hAnsi="Arial" w:cs="Arial"/>
        </w:rPr>
        <w:t xml:space="preserve"> </w:t>
      </w:r>
    </w:p>
    <w:p w14:paraId="21D61C87" w14:textId="77777777" w:rsidR="00181BC3" w:rsidRPr="00181BC3" w:rsidRDefault="00181BC3" w:rsidP="00181BC3">
      <w:pPr>
        <w:pStyle w:val="NormalWeb"/>
        <w:spacing w:line="360" w:lineRule="auto"/>
        <w:jc w:val="both"/>
        <w:rPr>
          <w:rFonts w:ascii="Arial" w:hAnsi="Arial" w:cs="Arial"/>
        </w:rPr>
      </w:pPr>
      <w:proofErr w:type="spellStart"/>
      <w:r w:rsidRPr="00181BC3">
        <w:rPr>
          <w:rFonts w:ascii="Arial" w:hAnsi="Arial" w:cs="Arial"/>
        </w:rPr>
        <w:t>arXiv</w:t>
      </w:r>
      <w:proofErr w:type="spellEnd"/>
      <w:r w:rsidRPr="00181BC3">
        <w:rPr>
          <w:rFonts w:ascii="Arial" w:hAnsi="Arial" w:cs="Arial"/>
        </w:rPr>
        <w:t xml:space="preserve"> (2025b) </w:t>
      </w:r>
      <w:r w:rsidRPr="00181BC3">
        <w:rPr>
          <w:rStyle w:val="Emphasis"/>
          <w:rFonts w:ascii="Arial" w:eastAsiaTheme="majorEastAsia" w:hAnsi="Arial" w:cs="Arial"/>
        </w:rPr>
        <w:t>Impact of privacy laws on firms</w:t>
      </w:r>
      <w:r w:rsidRPr="00181BC3">
        <w:rPr>
          <w:rFonts w:ascii="Arial" w:hAnsi="Arial" w:cs="Arial"/>
        </w:rPr>
        <w:t xml:space="preserve">. Available at: </w:t>
      </w:r>
      <w:hyperlink r:id="rId18" w:tgtFrame="_new" w:history="1">
        <w:r w:rsidRPr="00181BC3">
          <w:rPr>
            <w:rStyle w:val="Hyperlink"/>
            <w:rFonts w:ascii="Arial" w:eastAsiaTheme="majorEastAsia" w:hAnsi="Arial" w:cs="Arial"/>
            <w:color w:val="auto"/>
          </w:rPr>
          <w:t>https://arxiv.org/abs/2101.11366</w:t>
        </w:r>
      </w:hyperlink>
      <w:r w:rsidRPr="00181BC3">
        <w:rPr>
          <w:rFonts w:ascii="Arial" w:hAnsi="Arial" w:cs="Arial"/>
        </w:rPr>
        <w:t xml:space="preserve"> </w:t>
      </w:r>
    </w:p>
    <w:p w14:paraId="2E113100" w14:textId="77777777" w:rsidR="00181BC3" w:rsidRPr="00181BC3" w:rsidRDefault="00181BC3" w:rsidP="00181BC3">
      <w:pPr>
        <w:pStyle w:val="NormalWeb"/>
        <w:spacing w:line="360" w:lineRule="auto"/>
        <w:jc w:val="both"/>
        <w:rPr>
          <w:rFonts w:ascii="Arial" w:hAnsi="Arial" w:cs="Arial"/>
        </w:rPr>
      </w:pPr>
      <w:proofErr w:type="spellStart"/>
      <w:r w:rsidRPr="00181BC3">
        <w:rPr>
          <w:rFonts w:ascii="Arial" w:hAnsi="Arial" w:cs="Arial"/>
        </w:rPr>
        <w:t>Backlinko</w:t>
      </w:r>
      <w:proofErr w:type="spellEnd"/>
      <w:r w:rsidRPr="00181BC3">
        <w:rPr>
          <w:rFonts w:ascii="Arial" w:hAnsi="Arial" w:cs="Arial"/>
        </w:rPr>
        <w:t xml:space="preserve"> (2026) </w:t>
      </w:r>
      <w:r w:rsidRPr="00181BC3">
        <w:rPr>
          <w:rStyle w:val="Emphasis"/>
          <w:rFonts w:ascii="Arial" w:eastAsiaTheme="majorEastAsia" w:hAnsi="Arial" w:cs="Arial"/>
        </w:rPr>
        <w:t>Zoom user stats: How many people use Zoom in 2026?</w:t>
      </w:r>
      <w:r w:rsidRPr="00181BC3">
        <w:rPr>
          <w:rFonts w:ascii="Arial" w:hAnsi="Arial" w:cs="Arial"/>
        </w:rPr>
        <w:t xml:space="preserve"> Available at: </w:t>
      </w:r>
      <w:hyperlink r:id="rId19" w:tgtFrame="_new" w:history="1">
        <w:r w:rsidRPr="00181BC3">
          <w:rPr>
            <w:rStyle w:val="Hyperlink"/>
            <w:rFonts w:ascii="Arial" w:eastAsiaTheme="majorEastAsia" w:hAnsi="Arial" w:cs="Arial"/>
            <w:color w:val="auto"/>
          </w:rPr>
          <w:t>https://backlinko.com/zoom-users</w:t>
        </w:r>
      </w:hyperlink>
    </w:p>
    <w:p w14:paraId="64918B30" w14:textId="77777777" w:rsidR="00181BC3" w:rsidRPr="00181BC3" w:rsidRDefault="00181BC3" w:rsidP="00181BC3">
      <w:pPr>
        <w:pStyle w:val="NormalWeb"/>
        <w:spacing w:line="360" w:lineRule="auto"/>
        <w:jc w:val="both"/>
        <w:rPr>
          <w:rFonts w:ascii="Arial" w:hAnsi="Arial" w:cs="Arial"/>
        </w:rPr>
      </w:pPr>
      <w:r w:rsidRPr="00181BC3">
        <w:rPr>
          <w:rFonts w:ascii="Arial" w:hAnsi="Arial" w:cs="Arial"/>
        </w:rPr>
        <w:t xml:space="preserve">Cinco </w:t>
      </w:r>
      <w:proofErr w:type="spellStart"/>
      <w:r w:rsidRPr="00181BC3">
        <w:rPr>
          <w:rFonts w:ascii="Arial" w:hAnsi="Arial" w:cs="Arial"/>
        </w:rPr>
        <w:t>Días</w:t>
      </w:r>
      <w:proofErr w:type="spellEnd"/>
      <w:r w:rsidRPr="00181BC3">
        <w:rPr>
          <w:rFonts w:ascii="Arial" w:hAnsi="Arial" w:cs="Arial"/>
        </w:rPr>
        <w:t xml:space="preserve"> (2026) </w:t>
      </w:r>
      <w:r w:rsidRPr="00181BC3">
        <w:rPr>
          <w:rStyle w:val="Emphasis"/>
          <w:rFonts w:ascii="Arial" w:eastAsiaTheme="majorEastAsia" w:hAnsi="Arial" w:cs="Arial"/>
        </w:rPr>
        <w:t xml:space="preserve">Microsoft </w:t>
      </w:r>
      <w:proofErr w:type="spellStart"/>
      <w:r w:rsidRPr="00181BC3">
        <w:rPr>
          <w:rStyle w:val="Emphasis"/>
          <w:rFonts w:ascii="Arial" w:eastAsiaTheme="majorEastAsia" w:hAnsi="Arial" w:cs="Arial"/>
        </w:rPr>
        <w:t>Ibérica</w:t>
      </w:r>
      <w:proofErr w:type="spellEnd"/>
      <w:r w:rsidRPr="00181BC3">
        <w:rPr>
          <w:rStyle w:val="Emphasis"/>
          <w:rFonts w:ascii="Arial" w:eastAsiaTheme="majorEastAsia" w:hAnsi="Arial" w:cs="Arial"/>
        </w:rPr>
        <w:t xml:space="preserve"> </w:t>
      </w:r>
      <w:proofErr w:type="spellStart"/>
      <w:r w:rsidRPr="00181BC3">
        <w:rPr>
          <w:rStyle w:val="Emphasis"/>
          <w:rFonts w:ascii="Arial" w:eastAsiaTheme="majorEastAsia" w:hAnsi="Arial" w:cs="Arial"/>
        </w:rPr>
        <w:t>prevé</w:t>
      </w:r>
      <w:proofErr w:type="spellEnd"/>
      <w:r w:rsidRPr="00181BC3">
        <w:rPr>
          <w:rStyle w:val="Emphasis"/>
          <w:rFonts w:ascii="Arial" w:eastAsiaTheme="majorEastAsia" w:hAnsi="Arial" w:cs="Arial"/>
        </w:rPr>
        <w:t xml:space="preserve"> </w:t>
      </w:r>
      <w:proofErr w:type="spellStart"/>
      <w:r w:rsidRPr="00181BC3">
        <w:rPr>
          <w:rStyle w:val="Emphasis"/>
          <w:rFonts w:ascii="Arial" w:eastAsiaTheme="majorEastAsia" w:hAnsi="Arial" w:cs="Arial"/>
        </w:rPr>
        <w:t>crecimiento</w:t>
      </w:r>
      <w:proofErr w:type="spellEnd"/>
      <w:r w:rsidRPr="00181BC3">
        <w:rPr>
          <w:rStyle w:val="Emphasis"/>
          <w:rFonts w:ascii="Arial" w:eastAsiaTheme="majorEastAsia" w:hAnsi="Arial" w:cs="Arial"/>
        </w:rPr>
        <w:t xml:space="preserve"> </w:t>
      </w:r>
      <w:proofErr w:type="spellStart"/>
      <w:r w:rsidRPr="00181BC3">
        <w:rPr>
          <w:rStyle w:val="Emphasis"/>
          <w:rFonts w:ascii="Arial" w:eastAsiaTheme="majorEastAsia" w:hAnsi="Arial" w:cs="Arial"/>
        </w:rPr>
        <w:t>impulsado</w:t>
      </w:r>
      <w:proofErr w:type="spellEnd"/>
      <w:r w:rsidRPr="00181BC3">
        <w:rPr>
          <w:rStyle w:val="Emphasis"/>
          <w:rFonts w:ascii="Arial" w:eastAsiaTheme="majorEastAsia" w:hAnsi="Arial" w:cs="Arial"/>
        </w:rPr>
        <w:t xml:space="preserve"> </w:t>
      </w:r>
      <w:proofErr w:type="spellStart"/>
      <w:r w:rsidRPr="00181BC3">
        <w:rPr>
          <w:rStyle w:val="Emphasis"/>
          <w:rFonts w:ascii="Arial" w:eastAsiaTheme="majorEastAsia" w:hAnsi="Arial" w:cs="Arial"/>
        </w:rPr>
        <w:t>por</w:t>
      </w:r>
      <w:proofErr w:type="spellEnd"/>
      <w:r w:rsidRPr="00181BC3">
        <w:rPr>
          <w:rStyle w:val="Emphasis"/>
          <w:rFonts w:ascii="Arial" w:eastAsiaTheme="majorEastAsia" w:hAnsi="Arial" w:cs="Arial"/>
        </w:rPr>
        <w:t xml:space="preserve"> la IA</w:t>
      </w:r>
      <w:r w:rsidRPr="00181BC3">
        <w:rPr>
          <w:rFonts w:ascii="Arial" w:hAnsi="Arial" w:cs="Arial"/>
        </w:rPr>
        <w:t xml:space="preserve">. Available at: </w:t>
      </w:r>
      <w:hyperlink r:id="rId20" w:tgtFrame="_new" w:history="1">
        <w:r w:rsidRPr="00181BC3">
          <w:rPr>
            <w:rStyle w:val="Hyperlink"/>
            <w:rFonts w:ascii="Arial" w:eastAsiaTheme="majorEastAsia" w:hAnsi="Arial" w:cs="Arial"/>
            <w:color w:val="auto"/>
          </w:rPr>
          <w:t>https://cincodias.elpais.com/companias/2026-03-17/microsoft-iberica-preve-un-crecimiento-del-13-este-ano-con-el-tiron-de-la-ia-para-acercarse-a-los-2300-millones-en-ingresos.html</w:t>
        </w:r>
      </w:hyperlink>
      <w:r w:rsidRPr="00181BC3">
        <w:rPr>
          <w:rFonts w:ascii="Arial" w:hAnsi="Arial" w:cs="Arial"/>
        </w:rPr>
        <w:t xml:space="preserve"> </w:t>
      </w:r>
    </w:p>
    <w:p w14:paraId="3E95A780" w14:textId="77777777" w:rsidR="00181BC3" w:rsidRPr="00181BC3" w:rsidRDefault="00181BC3" w:rsidP="00181BC3">
      <w:pPr>
        <w:pStyle w:val="NormalWeb"/>
        <w:spacing w:line="360" w:lineRule="auto"/>
        <w:jc w:val="both"/>
        <w:rPr>
          <w:rFonts w:ascii="Arial" w:hAnsi="Arial" w:cs="Arial"/>
        </w:rPr>
      </w:pPr>
      <w:r w:rsidRPr="00181BC3">
        <w:rPr>
          <w:rFonts w:ascii="Arial" w:hAnsi="Arial" w:cs="Arial"/>
        </w:rPr>
        <w:t xml:space="preserve">Coherent Market Insights (2026) </w:t>
      </w:r>
      <w:r w:rsidRPr="00181BC3">
        <w:rPr>
          <w:rStyle w:val="Emphasis"/>
          <w:rFonts w:ascii="Arial" w:eastAsiaTheme="majorEastAsia" w:hAnsi="Arial" w:cs="Arial"/>
        </w:rPr>
        <w:t>Cloud market share and trends</w:t>
      </w:r>
      <w:r w:rsidRPr="00181BC3">
        <w:rPr>
          <w:rFonts w:ascii="Arial" w:hAnsi="Arial" w:cs="Arial"/>
        </w:rPr>
        <w:t xml:space="preserve">. Available at: </w:t>
      </w:r>
      <w:hyperlink r:id="rId21" w:tgtFrame="_new" w:history="1">
        <w:r w:rsidRPr="00181BC3">
          <w:rPr>
            <w:rStyle w:val="Hyperlink"/>
            <w:rFonts w:ascii="Arial" w:eastAsiaTheme="majorEastAsia" w:hAnsi="Arial" w:cs="Arial"/>
            <w:color w:val="auto"/>
          </w:rPr>
          <w:t>https://www.coherentmarketinsights.com/industry-reports/social-cloud-computing-market</w:t>
        </w:r>
      </w:hyperlink>
      <w:r w:rsidRPr="00181BC3">
        <w:rPr>
          <w:rFonts w:ascii="Arial" w:hAnsi="Arial" w:cs="Arial"/>
        </w:rPr>
        <w:t xml:space="preserve"> </w:t>
      </w:r>
    </w:p>
    <w:p w14:paraId="0E47A508" w14:textId="77777777" w:rsidR="00181BC3" w:rsidRPr="00181BC3" w:rsidRDefault="00181BC3" w:rsidP="00181BC3">
      <w:pPr>
        <w:pStyle w:val="NormalWeb"/>
        <w:spacing w:line="360" w:lineRule="auto"/>
        <w:jc w:val="both"/>
        <w:rPr>
          <w:rFonts w:ascii="Arial" w:hAnsi="Arial" w:cs="Arial"/>
        </w:rPr>
      </w:pPr>
      <w:r w:rsidRPr="00181BC3">
        <w:rPr>
          <w:rFonts w:ascii="Arial" w:hAnsi="Arial" w:cs="Arial"/>
        </w:rPr>
        <w:t xml:space="preserve">Coherent Market Insights (2026) </w:t>
      </w:r>
      <w:r w:rsidRPr="00181BC3">
        <w:rPr>
          <w:rStyle w:val="Emphasis"/>
          <w:rFonts w:ascii="Arial" w:eastAsiaTheme="majorEastAsia" w:hAnsi="Arial" w:cs="Arial"/>
        </w:rPr>
        <w:t>Social cloud computing market report</w:t>
      </w:r>
      <w:r w:rsidRPr="00181BC3">
        <w:rPr>
          <w:rFonts w:ascii="Arial" w:hAnsi="Arial" w:cs="Arial"/>
        </w:rPr>
        <w:t xml:space="preserve">. Available at: </w:t>
      </w:r>
      <w:hyperlink r:id="rId22" w:tgtFrame="_new" w:history="1">
        <w:r w:rsidRPr="00181BC3">
          <w:rPr>
            <w:rStyle w:val="Hyperlink"/>
            <w:rFonts w:ascii="Arial" w:eastAsiaTheme="majorEastAsia" w:hAnsi="Arial" w:cs="Arial"/>
            <w:color w:val="auto"/>
          </w:rPr>
          <w:t>https://www.coherentmarketinsights.com/industry-reports/social-cloud-computing-market</w:t>
        </w:r>
      </w:hyperlink>
      <w:r w:rsidRPr="00181BC3">
        <w:rPr>
          <w:rFonts w:ascii="Arial" w:hAnsi="Arial" w:cs="Arial"/>
        </w:rPr>
        <w:t xml:space="preserve"> </w:t>
      </w:r>
    </w:p>
    <w:p w14:paraId="6D92DAFA" w14:textId="77777777" w:rsidR="00181BC3" w:rsidRPr="00181BC3" w:rsidRDefault="00181BC3" w:rsidP="00181BC3">
      <w:pPr>
        <w:pStyle w:val="NormalWeb"/>
        <w:spacing w:line="360" w:lineRule="auto"/>
        <w:jc w:val="both"/>
        <w:rPr>
          <w:rFonts w:ascii="Arial" w:hAnsi="Arial" w:cs="Arial"/>
        </w:rPr>
      </w:pPr>
      <w:r w:rsidRPr="00181BC3">
        <w:rPr>
          <w:rFonts w:ascii="Arial" w:hAnsi="Arial" w:cs="Arial"/>
        </w:rPr>
        <w:t xml:space="preserve">De Bruin, L. (2021) </w:t>
      </w:r>
      <w:r w:rsidRPr="00181BC3">
        <w:rPr>
          <w:rStyle w:val="Emphasis"/>
          <w:rFonts w:ascii="Arial" w:eastAsiaTheme="majorEastAsia" w:hAnsi="Arial" w:cs="Arial"/>
        </w:rPr>
        <w:t>Porter’s Generic Strategies: Differentiation, Cost Leadership and Focus</w:t>
      </w:r>
      <w:r w:rsidRPr="00181BC3">
        <w:rPr>
          <w:rFonts w:ascii="Arial" w:hAnsi="Arial" w:cs="Arial"/>
        </w:rPr>
        <w:t xml:space="preserve">. Available at: </w:t>
      </w:r>
      <w:hyperlink r:id="rId23" w:tgtFrame="_new" w:history="1">
        <w:r w:rsidRPr="00181BC3">
          <w:rPr>
            <w:rStyle w:val="Hyperlink"/>
            <w:rFonts w:ascii="Arial" w:eastAsiaTheme="majorEastAsia" w:hAnsi="Arial" w:cs="Arial"/>
            <w:color w:val="auto"/>
          </w:rPr>
          <w:t>https://www.business-to-you.com/porter-generic-strategies-differentiation-cost-leadership-focus/</w:t>
        </w:r>
      </w:hyperlink>
    </w:p>
    <w:p w14:paraId="35E79611" w14:textId="77777777" w:rsidR="00181BC3" w:rsidRPr="00181BC3" w:rsidRDefault="00181BC3" w:rsidP="00181BC3">
      <w:pPr>
        <w:pStyle w:val="NormalWeb"/>
        <w:spacing w:line="360" w:lineRule="auto"/>
        <w:jc w:val="both"/>
        <w:rPr>
          <w:rFonts w:ascii="Arial" w:hAnsi="Arial" w:cs="Arial"/>
          <w:shd w:val="clear" w:color="auto" w:fill="FFFFFF"/>
        </w:rPr>
      </w:pPr>
      <w:proofErr w:type="spellStart"/>
      <w:r w:rsidRPr="00181BC3">
        <w:rPr>
          <w:rFonts w:ascii="Arial" w:hAnsi="Arial" w:cs="Arial"/>
          <w:shd w:val="clear" w:color="auto" w:fill="FFFFFF"/>
        </w:rPr>
        <w:t>Haider</w:t>
      </w:r>
      <w:proofErr w:type="spellEnd"/>
      <w:r w:rsidRPr="00181BC3">
        <w:rPr>
          <w:rFonts w:ascii="Arial" w:hAnsi="Arial" w:cs="Arial"/>
          <w:shd w:val="clear" w:color="auto" w:fill="FFFFFF"/>
        </w:rPr>
        <w:t xml:space="preserve">, R., Bari, M.F.A.I., </w:t>
      </w:r>
      <w:proofErr w:type="spellStart"/>
      <w:r w:rsidRPr="00181BC3">
        <w:rPr>
          <w:rFonts w:ascii="Arial" w:hAnsi="Arial" w:cs="Arial"/>
          <w:shd w:val="clear" w:color="auto" w:fill="FFFFFF"/>
        </w:rPr>
        <w:t>Shaif</w:t>
      </w:r>
      <w:proofErr w:type="spellEnd"/>
      <w:r w:rsidRPr="00181BC3">
        <w:rPr>
          <w:rFonts w:ascii="Arial" w:hAnsi="Arial" w:cs="Arial"/>
          <w:shd w:val="clear" w:color="auto" w:fill="FFFFFF"/>
        </w:rPr>
        <w:t>, M.F.I. and Rahman, M., (2025). Engineering hyper-personalization: Software challenges and brand performance in AI-driven digital marketing management: An empirical study. </w:t>
      </w:r>
      <w:r w:rsidRPr="00181BC3">
        <w:rPr>
          <w:rFonts w:ascii="Arial" w:hAnsi="Arial" w:cs="Arial"/>
          <w:i/>
          <w:iCs/>
          <w:shd w:val="clear" w:color="auto" w:fill="FFFFFF"/>
        </w:rPr>
        <w:t>International Journal of Science and Research Archive</w:t>
      </w:r>
      <w:r w:rsidRPr="00181BC3">
        <w:rPr>
          <w:rFonts w:ascii="Arial" w:hAnsi="Arial" w:cs="Arial"/>
          <w:shd w:val="clear" w:color="auto" w:fill="FFFFFF"/>
        </w:rPr>
        <w:t>, </w:t>
      </w:r>
      <w:r w:rsidRPr="00181BC3">
        <w:rPr>
          <w:rFonts w:ascii="Arial" w:hAnsi="Arial" w:cs="Arial"/>
          <w:i/>
          <w:iCs/>
          <w:shd w:val="clear" w:color="auto" w:fill="FFFFFF"/>
        </w:rPr>
        <w:t>15</w:t>
      </w:r>
      <w:r w:rsidRPr="00181BC3">
        <w:rPr>
          <w:rFonts w:ascii="Arial" w:hAnsi="Arial" w:cs="Arial"/>
          <w:shd w:val="clear" w:color="auto" w:fill="FFFFFF"/>
        </w:rPr>
        <w:t>(2), pp.1122-1141.</w:t>
      </w:r>
    </w:p>
    <w:p w14:paraId="1074DDB9" w14:textId="77777777" w:rsidR="00181BC3" w:rsidRPr="00181BC3" w:rsidRDefault="00181BC3" w:rsidP="00181BC3">
      <w:pPr>
        <w:pStyle w:val="NormalWeb"/>
        <w:spacing w:line="360" w:lineRule="auto"/>
        <w:jc w:val="both"/>
        <w:rPr>
          <w:rFonts w:ascii="Arial" w:hAnsi="Arial" w:cs="Arial"/>
        </w:rPr>
      </w:pPr>
      <w:proofErr w:type="spellStart"/>
      <w:r w:rsidRPr="00181BC3">
        <w:rPr>
          <w:rFonts w:ascii="Arial" w:hAnsi="Arial" w:cs="Arial"/>
        </w:rPr>
        <w:t>MarketsandMarkets</w:t>
      </w:r>
      <w:proofErr w:type="spellEnd"/>
      <w:r w:rsidRPr="00181BC3">
        <w:rPr>
          <w:rFonts w:ascii="Arial" w:hAnsi="Arial" w:cs="Arial"/>
        </w:rPr>
        <w:t xml:space="preserve"> (2025) </w:t>
      </w:r>
      <w:r w:rsidRPr="00181BC3">
        <w:rPr>
          <w:rStyle w:val="Emphasis"/>
          <w:rFonts w:ascii="Arial" w:eastAsiaTheme="majorEastAsia" w:hAnsi="Arial" w:cs="Arial"/>
        </w:rPr>
        <w:t>Digital workplace market report</w:t>
      </w:r>
      <w:r w:rsidRPr="00181BC3">
        <w:rPr>
          <w:rFonts w:ascii="Arial" w:hAnsi="Arial" w:cs="Arial"/>
        </w:rPr>
        <w:t xml:space="preserve">. Available at: </w:t>
      </w:r>
      <w:hyperlink r:id="rId24" w:tgtFrame="_new" w:history="1">
        <w:r w:rsidRPr="00181BC3">
          <w:rPr>
            <w:rStyle w:val="Hyperlink"/>
            <w:rFonts w:ascii="Arial" w:eastAsiaTheme="majorEastAsia" w:hAnsi="Arial" w:cs="Arial"/>
            <w:color w:val="auto"/>
          </w:rPr>
          <w:t>https://www.marketsandmarkets.com/Market-Reports/digital-workplace-market-81457101.html</w:t>
        </w:r>
      </w:hyperlink>
      <w:r w:rsidRPr="00181BC3">
        <w:rPr>
          <w:rFonts w:ascii="Arial" w:hAnsi="Arial" w:cs="Arial"/>
        </w:rPr>
        <w:t xml:space="preserve"> </w:t>
      </w:r>
    </w:p>
    <w:p w14:paraId="6E6AC9FC" w14:textId="77777777" w:rsidR="00181BC3" w:rsidRPr="00181BC3" w:rsidRDefault="00181BC3" w:rsidP="00181BC3">
      <w:pPr>
        <w:pStyle w:val="NormalWeb"/>
        <w:spacing w:line="360" w:lineRule="auto"/>
        <w:jc w:val="both"/>
        <w:rPr>
          <w:rFonts w:ascii="Arial" w:hAnsi="Arial" w:cs="Arial"/>
        </w:rPr>
      </w:pPr>
      <w:proofErr w:type="spellStart"/>
      <w:r w:rsidRPr="00181BC3">
        <w:rPr>
          <w:rFonts w:ascii="Arial" w:hAnsi="Arial" w:cs="Arial"/>
        </w:rPr>
        <w:t>MarketsandMarkets</w:t>
      </w:r>
      <w:proofErr w:type="spellEnd"/>
      <w:r w:rsidRPr="00181BC3">
        <w:rPr>
          <w:rFonts w:ascii="Arial" w:hAnsi="Arial" w:cs="Arial"/>
        </w:rPr>
        <w:t xml:space="preserve"> (2025) </w:t>
      </w:r>
      <w:r w:rsidRPr="00181BC3">
        <w:rPr>
          <w:rStyle w:val="Emphasis"/>
          <w:rFonts w:ascii="Arial" w:eastAsiaTheme="majorEastAsia" w:hAnsi="Arial" w:cs="Arial"/>
        </w:rPr>
        <w:t>Digital workplace market size and forecast</w:t>
      </w:r>
      <w:r w:rsidRPr="00181BC3">
        <w:rPr>
          <w:rFonts w:ascii="Arial" w:hAnsi="Arial" w:cs="Arial"/>
        </w:rPr>
        <w:t xml:space="preserve">. Available at: </w:t>
      </w:r>
      <w:hyperlink r:id="rId25" w:tgtFrame="_new" w:history="1">
        <w:r w:rsidRPr="00181BC3">
          <w:rPr>
            <w:rStyle w:val="Hyperlink"/>
            <w:rFonts w:ascii="Arial" w:eastAsiaTheme="majorEastAsia" w:hAnsi="Arial" w:cs="Arial"/>
            <w:color w:val="auto"/>
          </w:rPr>
          <w:t>https://www.marketsandmarkets.com/Market-Reports/digital-workplace-market-81457101.html</w:t>
        </w:r>
      </w:hyperlink>
      <w:r w:rsidRPr="00181BC3">
        <w:rPr>
          <w:rFonts w:ascii="Arial" w:hAnsi="Arial" w:cs="Arial"/>
        </w:rPr>
        <w:t xml:space="preserve"> </w:t>
      </w:r>
    </w:p>
    <w:p w14:paraId="11D3C934" w14:textId="77777777" w:rsidR="00181BC3" w:rsidRPr="00181BC3" w:rsidRDefault="00181BC3" w:rsidP="00181BC3">
      <w:pPr>
        <w:pStyle w:val="NormalWeb"/>
        <w:spacing w:line="360" w:lineRule="auto"/>
        <w:jc w:val="both"/>
        <w:rPr>
          <w:rFonts w:ascii="Arial" w:hAnsi="Arial" w:cs="Arial"/>
        </w:rPr>
      </w:pPr>
      <w:r w:rsidRPr="00181BC3">
        <w:rPr>
          <w:rFonts w:ascii="Arial" w:hAnsi="Arial" w:cs="Arial"/>
        </w:rPr>
        <w:t xml:space="preserve">Microsoft (2026) </w:t>
      </w:r>
      <w:r w:rsidRPr="00181BC3">
        <w:rPr>
          <w:rStyle w:val="Emphasis"/>
          <w:rFonts w:ascii="Arial" w:eastAsiaTheme="majorEastAsia" w:hAnsi="Arial" w:cs="Arial"/>
        </w:rPr>
        <w:t>AI-driven business transformation insights</w:t>
      </w:r>
      <w:r w:rsidRPr="00181BC3">
        <w:rPr>
          <w:rFonts w:ascii="Arial" w:hAnsi="Arial" w:cs="Arial"/>
        </w:rPr>
        <w:t xml:space="preserve">. Available at: </w:t>
      </w:r>
      <w:hyperlink r:id="rId26" w:tgtFrame="_new" w:history="1">
        <w:r w:rsidRPr="00181BC3">
          <w:rPr>
            <w:rStyle w:val="Hyperlink"/>
            <w:rFonts w:ascii="Arial" w:eastAsiaTheme="majorEastAsia" w:hAnsi="Arial" w:cs="Arial"/>
            <w:color w:val="auto"/>
          </w:rPr>
          <w:t>https://news.microsoft.com/source/2026/01/28/microsoft-cloud-and-ai-strength-drives-second-quarter-results-3/</w:t>
        </w:r>
      </w:hyperlink>
      <w:r w:rsidRPr="00181BC3">
        <w:rPr>
          <w:rFonts w:ascii="Arial" w:hAnsi="Arial" w:cs="Arial"/>
        </w:rPr>
        <w:t xml:space="preserve"> </w:t>
      </w:r>
    </w:p>
    <w:p w14:paraId="04DA7EBA" w14:textId="77777777" w:rsidR="00181BC3" w:rsidRPr="00181BC3" w:rsidRDefault="00181BC3" w:rsidP="00181BC3">
      <w:pPr>
        <w:pStyle w:val="NormalWeb"/>
        <w:spacing w:line="360" w:lineRule="auto"/>
        <w:jc w:val="both"/>
        <w:rPr>
          <w:rFonts w:ascii="Arial" w:hAnsi="Arial" w:cs="Arial"/>
        </w:rPr>
      </w:pPr>
      <w:r w:rsidRPr="00181BC3">
        <w:rPr>
          <w:rFonts w:ascii="Arial" w:hAnsi="Arial" w:cs="Arial"/>
        </w:rPr>
        <w:t xml:space="preserve">Microsoft (2026) </w:t>
      </w:r>
      <w:r w:rsidRPr="00181BC3">
        <w:rPr>
          <w:rStyle w:val="Emphasis"/>
          <w:rFonts w:ascii="Arial" w:eastAsiaTheme="majorEastAsia" w:hAnsi="Arial" w:cs="Arial"/>
        </w:rPr>
        <w:t>Microsoft cloud and AI strength drives second quarter results</w:t>
      </w:r>
      <w:r w:rsidRPr="00181BC3">
        <w:rPr>
          <w:rFonts w:ascii="Arial" w:hAnsi="Arial" w:cs="Arial"/>
        </w:rPr>
        <w:t xml:space="preserve">. Available at: </w:t>
      </w:r>
      <w:hyperlink r:id="rId27" w:tgtFrame="_new" w:history="1">
        <w:r w:rsidRPr="00181BC3">
          <w:rPr>
            <w:rStyle w:val="Hyperlink"/>
            <w:rFonts w:ascii="Arial" w:eastAsiaTheme="majorEastAsia" w:hAnsi="Arial" w:cs="Arial"/>
            <w:color w:val="auto"/>
          </w:rPr>
          <w:t>https://news.microsoft.com/source/2026/01/28/microsoft-cloud-and-ai-strength-drives-second-quarter-results-3/</w:t>
        </w:r>
      </w:hyperlink>
      <w:r w:rsidRPr="00181BC3">
        <w:rPr>
          <w:rFonts w:ascii="Arial" w:hAnsi="Arial" w:cs="Arial"/>
        </w:rPr>
        <w:t xml:space="preserve"> </w:t>
      </w:r>
    </w:p>
    <w:p w14:paraId="4D3C46D7" w14:textId="77777777" w:rsidR="00181BC3" w:rsidRPr="00181BC3" w:rsidRDefault="00181BC3" w:rsidP="00181BC3">
      <w:pPr>
        <w:pStyle w:val="NormalWeb"/>
        <w:spacing w:line="360" w:lineRule="auto"/>
        <w:jc w:val="both"/>
        <w:rPr>
          <w:rFonts w:ascii="Arial" w:hAnsi="Arial" w:cs="Arial"/>
        </w:rPr>
      </w:pPr>
      <w:r w:rsidRPr="00181BC3">
        <w:rPr>
          <w:rFonts w:ascii="Arial" w:hAnsi="Arial" w:cs="Arial"/>
        </w:rPr>
        <w:t xml:space="preserve">Mordor Intelligence (2026a) </w:t>
      </w:r>
      <w:r w:rsidRPr="00181BC3">
        <w:rPr>
          <w:rStyle w:val="Emphasis"/>
          <w:rFonts w:ascii="Arial" w:eastAsiaTheme="majorEastAsia" w:hAnsi="Arial" w:cs="Arial"/>
        </w:rPr>
        <w:t>Software as a service (SaaS) market report</w:t>
      </w:r>
      <w:r w:rsidRPr="00181BC3">
        <w:rPr>
          <w:rFonts w:ascii="Arial" w:hAnsi="Arial" w:cs="Arial"/>
        </w:rPr>
        <w:t xml:space="preserve">. Available at: </w:t>
      </w:r>
      <w:hyperlink r:id="rId28" w:tgtFrame="_new" w:history="1">
        <w:r w:rsidRPr="00181BC3">
          <w:rPr>
            <w:rStyle w:val="Hyperlink"/>
            <w:rFonts w:ascii="Arial" w:eastAsiaTheme="majorEastAsia" w:hAnsi="Arial" w:cs="Arial"/>
            <w:color w:val="auto"/>
          </w:rPr>
          <w:t>https://www.mordorintelligence.com/industry-reports/software-as-a-service-market</w:t>
        </w:r>
      </w:hyperlink>
      <w:r w:rsidRPr="00181BC3">
        <w:rPr>
          <w:rFonts w:ascii="Arial" w:hAnsi="Arial" w:cs="Arial"/>
        </w:rPr>
        <w:t xml:space="preserve"> </w:t>
      </w:r>
    </w:p>
    <w:p w14:paraId="1C767276" w14:textId="77777777" w:rsidR="00181BC3" w:rsidRPr="00181BC3" w:rsidRDefault="00181BC3" w:rsidP="00181BC3">
      <w:pPr>
        <w:pStyle w:val="NormalWeb"/>
        <w:spacing w:line="360" w:lineRule="auto"/>
        <w:jc w:val="both"/>
        <w:rPr>
          <w:rFonts w:ascii="Arial" w:hAnsi="Arial" w:cs="Arial"/>
        </w:rPr>
      </w:pPr>
      <w:r w:rsidRPr="00181BC3">
        <w:rPr>
          <w:rFonts w:ascii="Arial" w:hAnsi="Arial" w:cs="Arial"/>
        </w:rPr>
        <w:t xml:space="preserve">Mordor Intelligence (2026b) </w:t>
      </w:r>
      <w:r w:rsidRPr="00181BC3">
        <w:rPr>
          <w:rStyle w:val="Emphasis"/>
          <w:rFonts w:ascii="Arial" w:eastAsiaTheme="majorEastAsia" w:hAnsi="Arial" w:cs="Arial"/>
        </w:rPr>
        <w:t>Global SaaS market growth</w:t>
      </w:r>
      <w:r w:rsidRPr="00181BC3">
        <w:rPr>
          <w:rFonts w:ascii="Arial" w:hAnsi="Arial" w:cs="Arial"/>
        </w:rPr>
        <w:t xml:space="preserve">. Available at: </w:t>
      </w:r>
      <w:hyperlink r:id="rId29" w:tgtFrame="_new" w:history="1">
        <w:r w:rsidRPr="00181BC3">
          <w:rPr>
            <w:rStyle w:val="Hyperlink"/>
            <w:rFonts w:ascii="Arial" w:eastAsiaTheme="majorEastAsia" w:hAnsi="Arial" w:cs="Arial"/>
            <w:color w:val="auto"/>
          </w:rPr>
          <w:t>https://www.mordorintelligence.com/industry-reports/software-as-a-service-market</w:t>
        </w:r>
      </w:hyperlink>
      <w:r w:rsidRPr="00181BC3">
        <w:rPr>
          <w:rFonts w:ascii="Arial" w:hAnsi="Arial" w:cs="Arial"/>
        </w:rPr>
        <w:t xml:space="preserve"> </w:t>
      </w:r>
    </w:p>
    <w:p w14:paraId="0711CFDE" w14:textId="77777777" w:rsidR="00181BC3" w:rsidRPr="00181BC3" w:rsidRDefault="00181BC3" w:rsidP="00181BC3">
      <w:pPr>
        <w:pStyle w:val="NormalWeb"/>
        <w:spacing w:line="360" w:lineRule="auto"/>
        <w:jc w:val="both"/>
        <w:rPr>
          <w:rFonts w:ascii="Arial" w:hAnsi="Arial" w:cs="Arial"/>
        </w:rPr>
      </w:pPr>
      <w:proofErr w:type="spellStart"/>
      <w:r w:rsidRPr="00181BC3">
        <w:rPr>
          <w:rFonts w:ascii="Arial" w:hAnsi="Arial" w:cs="Arial"/>
        </w:rPr>
        <w:t>Polarismarket</w:t>
      </w:r>
      <w:proofErr w:type="spellEnd"/>
      <w:r w:rsidRPr="00181BC3">
        <w:rPr>
          <w:rFonts w:ascii="Arial" w:hAnsi="Arial" w:cs="Arial"/>
        </w:rPr>
        <w:t xml:space="preserve"> Research (2026) </w:t>
      </w:r>
      <w:r w:rsidRPr="00181BC3">
        <w:rPr>
          <w:rStyle w:val="Emphasis"/>
          <w:rFonts w:ascii="Arial" w:eastAsiaTheme="majorEastAsia" w:hAnsi="Arial" w:cs="Arial"/>
        </w:rPr>
        <w:t>Cloud computing market analysis</w:t>
      </w:r>
      <w:r w:rsidRPr="00181BC3">
        <w:rPr>
          <w:rFonts w:ascii="Arial" w:hAnsi="Arial" w:cs="Arial"/>
        </w:rPr>
        <w:t xml:space="preserve">. Available at: </w:t>
      </w:r>
      <w:hyperlink r:id="rId30" w:tgtFrame="_new" w:history="1">
        <w:r w:rsidRPr="00181BC3">
          <w:rPr>
            <w:rStyle w:val="Hyperlink"/>
            <w:rFonts w:ascii="Arial" w:eastAsiaTheme="majorEastAsia" w:hAnsi="Arial" w:cs="Arial"/>
            <w:color w:val="auto"/>
          </w:rPr>
          <w:t>https://www.polarismarketresearch.com/industry-analysis/cloud-computing-market</w:t>
        </w:r>
      </w:hyperlink>
      <w:r w:rsidRPr="00181BC3">
        <w:rPr>
          <w:rFonts w:ascii="Arial" w:hAnsi="Arial" w:cs="Arial"/>
        </w:rPr>
        <w:t xml:space="preserve"> </w:t>
      </w:r>
    </w:p>
    <w:p w14:paraId="51603790" w14:textId="77777777" w:rsidR="00181BC3" w:rsidRPr="00181BC3" w:rsidRDefault="00181BC3" w:rsidP="00181BC3">
      <w:pPr>
        <w:pStyle w:val="NormalWeb"/>
        <w:spacing w:line="360" w:lineRule="auto"/>
        <w:jc w:val="both"/>
        <w:rPr>
          <w:rFonts w:ascii="Arial" w:hAnsi="Arial" w:cs="Arial"/>
        </w:rPr>
      </w:pPr>
      <w:r w:rsidRPr="00181BC3">
        <w:rPr>
          <w:rFonts w:ascii="Arial" w:hAnsi="Arial" w:cs="Arial"/>
        </w:rPr>
        <w:t xml:space="preserve">Precedence Research (2025) </w:t>
      </w:r>
      <w:r w:rsidRPr="00181BC3">
        <w:rPr>
          <w:rStyle w:val="Emphasis"/>
          <w:rFonts w:ascii="Arial" w:eastAsiaTheme="majorEastAsia" w:hAnsi="Arial" w:cs="Arial"/>
        </w:rPr>
        <w:t>IT services market size, share and forecast 2025 to 2034</w:t>
      </w:r>
      <w:r w:rsidRPr="00181BC3">
        <w:rPr>
          <w:rFonts w:ascii="Arial" w:hAnsi="Arial" w:cs="Arial"/>
        </w:rPr>
        <w:t xml:space="preserve">. Available at: </w:t>
      </w:r>
      <w:hyperlink r:id="rId31" w:tgtFrame="_new" w:history="1">
        <w:r w:rsidRPr="00181BC3">
          <w:rPr>
            <w:rStyle w:val="Hyperlink"/>
            <w:rFonts w:ascii="Arial" w:eastAsiaTheme="majorEastAsia" w:hAnsi="Arial" w:cs="Arial"/>
            <w:color w:val="auto"/>
          </w:rPr>
          <w:t>https://www.precedenceresearch.com/it-services-market</w:t>
        </w:r>
      </w:hyperlink>
    </w:p>
    <w:p w14:paraId="734066D3" w14:textId="77777777" w:rsidR="00181BC3" w:rsidRPr="00181BC3" w:rsidRDefault="00181BC3" w:rsidP="00181BC3">
      <w:pPr>
        <w:pStyle w:val="NormalWeb"/>
        <w:spacing w:line="360" w:lineRule="auto"/>
        <w:jc w:val="both"/>
        <w:rPr>
          <w:rFonts w:ascii="Arial" w:hAnsi="Arial" w:cs="Arial"/>
          <w:shd w:val="clear" w:color="auto" w:fill="FFFFFF"/>
        </w:rPr>
      </w:pPr>
      <w:r w:rsidRPr="00181BC3">
        <w:rPr>
          <w:rFonts w:ascii="Arial" w:hAnsi="Arial" w:cs="Arial"/>
          <w:shd w:val="clear" w:color="auto" w:fill="FFFFFF"/>
        </w:rPr>
        <w:t xml:space="preserve">Rather, R.A., (2025). </w:t>
      </w:r>
      <w:proofErr w:type="spellStart"/>
      <w:r w:rsidRPr="00181BC3">
        <w:rPr>
          <w:rFonts w:ascii="Arial" w:hAnsi="Arial" w:cs="Arial"/>
          <w:shd w:val="clear" w:color="auto" w:fill="FFFFFF"/>
        </w:rPr>
        <w:t>Metaverse</w:t>
      </w:r>
      <w:proofErr w:type="spellEnd"/>
      <w:r w:rsidRPr="00181BC3">
        <w:rPr>
          <w:rFonts w:ascii="Arial" w:hAnsi="Arial" w:cs="Arial"/>
          <w:shd w:val="clear" w:color="auto" w:fill="FFFFFF"/>
        </w:rPr>
        <w:t xml:space="preserve"> marketing and consumer research: Theoretical framework and future research agenda in tourism and hospitality industry. </w:t>
      </w:r>
      <w:r w:rsidRPr="00181BC3">
        <w:rPr>
          <w:rFonts w:ascii="Arial" w:hAnsi="Arial" w:cs="Arial"/>
          <w:i/>
          <w:iCs/>
          <w:shd w:val="clear" w:color="auto" w:fill="FFFFFF"/>
        </w:rPr>
        <w:t>Tourism recreation research</w:t>
      </w:r>
      <w:r w:rsidRPr="00181BC3">
        <w:rPr>
          <w:rFonts w:ascii="Arial" w:hAnsi="Arial" w:cs="Arial"/>
          <w:shd w:val="clear" w:color="auto" w:fill="FFFFFF"/>
        </w:rPr>
        <w:t>, </w:t>
      </w:r>
      <w:r w:rsidRPr="00181BC3">
        <w:rPr>
          <w:rFonts w:ascii="Arial" w:hAnsi="Arial" w:cs="Arial"/>
          <w:i/>
          <w:iCs/>
          <w:shd w:val="clear" w:color="auto" w:fill="FFFFFF"/>
        </w:rPr>
        <w:t>50</w:t>
      </w:r>
      <w:r w:rsidRPr="00181BC3">
        <w:rPr>
          <w:rFonts w:ascii="Arial" w:hAnsi="Arial" w:cs="Arial"/>
          <w:shd w:val="clear" w:color="auto" w:fill="FFFFFF"/>
        </w:rPr>
        <w:t>(1), pp.189-197.</w:t>
      </w:r>
    </w:p>
    <w:p w14:paraId="08B5B2DA" w14:textId="77777777" w:rsidR="00181BC3" w:rsidRPr="00181BC3" w:rsidRDefault="00181BC3" w:rsidP="00181BC3">
      <w:pPr>
        <w:pStyle w:val="NormalWeb"/>
        <w:spacing w:line="360" w:lineRule="auto"/>
        <w:jc w:val="both"/>
        <w:rPr>
          <w:rFonts w:ascii="Arial" w:hAnsi="Arial" w:cs="Arial"/>
        </w:rPr>
      </w:pPr>
      <w:r w:rsidRPr="00181BC3">
        <w:rPr>
          <w:rFonts w:ascii="Arial" w:hAnsi="Arial" w:cs="Arial"/>
        </w:rPr>
        <w:t xml:space="preserve">Research and Markets (2026) </w:t>
      </w:r>
      <w:r w:rsidRPr="00181BC3">
        <w:rPr>
          <w:rStyle w:val="Emphasis"/>
          <w:rFonts w:ascii="Arial" w:eastAsiaTheme="majorEastAsia" w:hAnsi="Arial" w:cs="Arial"/>
        </w:rPr>
        <w:t>GDPR services market report</w:t>
      </w:r>
      <w:r w:rsidRPr="00181BC3">
        <w:rPr>
          <w:rFonts w:ascii="Arial" w:hAnsi="Arial" w:cs="Arial"/>
        </w:rPr>
        <w:t xml:space="preserve">. Available at: </w:t>
      </w:r>
      <w:hyperlink r:id="rId32" w:tgtFrame="_new" w:history="1">
        <w:r w:rsidRPr="00181BC3">
          <w:rPr>
            <w:rStyle w:val="Hyperlink"/>
            <w:rFonts w:ascii="Arial" w:eastAsiaTheme="majorEastAsia" w:hAnsi="Arial" w:cs="Arial"/>
            <w:color w:val="auto"/>
          </w:rPr>
          <w:t>https://www.researchandmarkets.com/report/gdpr</w:t>
        </w:r>
      </w:hyperlink>
      <w:r w:rsidRPr="00181BC3">
        <w:rPr>
          <w:rFonts w:ascii="Arial" w:hAnsi="Arial" w:cs="Arial"/>
        </w:rPr>
        <w:t xml:space="preserve"> </w:t>
      </w:r>
    </w:p>
    <w:p w14:paraId="3D9B14F6" w14:textId="77777777" w:rsidR="00181BC3" w:rsidRPr="00181BC3" w:rsidRDefault="00181BC3" w:rsidP="00181BC3">
      <w:pPr>
        <w:pStyle w:val="NormalWeb"/>
        <w:spacing w:line="360" w:lineRule="auto"/>
        <w:jc w:val="both"/>
        <w:rPr>
          <w:rFonts w:ascii="Arial" w:hAnsi="Arial" w:cs="Arial"/>
          <w:shd w:val="clear" w:color="auto" w:fill="FFFFFF"/>
        </w:rPr>
      </w:pPr>
      <w:proofErr w:type="spellStart"/>
      <w:r w:rsidRPr="00181BC3">
        <w:rPr>
          <w:rFonts w:ascii="Arial" w:hAnsi="Arial" w:cs="Arial"/>
          <w:shd w:val="clear" w:color="auto" w:fill="FFFFFF"/>
        </w:rPr>
        <w:t>Rosid</w:t>
      </w:r>
      <w:proofErr w:type="spellEnd"/>
      <w:r w:rsidRPr="00181BC3">
        <w:rPr>
          <w:rFonts w:ascii="Arial" w:hAnsi="Arial" w:cs="Arial"/>
          <w:shd w:val="clear" w:color="auto" w:fill="FFFFFF"/>
        </w:rPr>
        <w:t xml:space="preserve">, A., </w:t>
      </w:r>
      <w:proofErr w:type="spellStart"/>
      <w:r w:rsidRPr="00181BC3">
        <w:rPr>
          <w:rFonts w:ascii="Arial" w:hAnsi="Arial" w:cs="Arial"/>
          <w:shd w:val="clear" w:color="auto" w:fill="FFFFFF"/>
        </w:rPr>
        <w:t>Judijanto</w:t>
      </w:r>
      <w:proofErr w:type="spellEnd"/>
      <w:r w:rsidRPr="00181BC3">
        <w:rPr>
          <w:rFonts w:ascii="Arial" w:hAnsi="Arial" w:cs="Arial"/>
          <w:shd w:val="clear" w:color="auto" w:fill="FFFFFF"/>
        </w:rPr>
        <w:t xml:space="preserve">, L., </w:t>
      </w:r>
      <w:proofErr w:type="spellStart"/>
      <w:r w:rsidRPr="00181BC3">
        <w:rPr>
          <w:rFonts w:ascii="Arial" w:hAnsi="Arial" w:cs="Arial"/>
          <w:shd w:val="clear" w:color="auto" w:fill="FFFFFF"/>
        </w:rPr>
        <w:t>Stiadi</w:t>
      </w:r>
      <w:proofErr w:type="spellEnd"/>
      <w:r w:rsidRPr="00181BC3">
        <w:rPr>
          <w:rFonts w:ascii="Arial" w:hAnsi="Arial" w:cs="Arial"/>
          <w:shd w:val="clear" w:color="auto" w:fill="FFFFFF"/>
        </w:rPr>
        <w:t>, M. and Mohamad, M.T., (2025). Contemporary marketing management strategies: navigating complexity and challenges in the dynamic industry era. </w:t>
      </w:r>
      <w:r w:rsidRPr="00181BC3">
        <w:rPr>
          <w:rFonts w:ascii="Arial" w:hAnsi="Arial" w:cs="Arial"/>
          <w:i/>
          <w:iCs/>
          <w:shd w:val="clear" w:color="auto" w:fill="FFFFFF"/>
        </w:rPr>
        <w:t>INTERNATIONAL JOURNAL OF FINANCIAL ECONOMICS</w:t>
      </w:r>
      <w:r w:rsidRPr="00181BC3">
        <w:rPr>
          <w:rFonts w:ascii="Arial" w:hAnsi="Arial" w:cs="Arial"/>
          <w:shd w:val="clear" w:color="auto" w:fill="FFFFFF"/>
        </w:rPr>
        <w:t>, </w:t>
      </w:r>
      <w:r w:rsidRPr="00181BC3">
        <w:rPr>
          <w:rFonts w:ascii="Arial" w:hAnsi="Arial" w:cs="Arial"/>
          <w:i/>
          <w:iCs/>
          <w:shd w:val="clear" w:color="auto" w:fill="FFFFFF"/>
        </w:rPr>
        <w:t>1</w:t>
      </w:r>
      <w:r w:rsidRPr="00181BC3">
        <w:rPr>
          <w:rFonts w:ascii="Arial" w:hAnsi="Arial" w:cs="Arial"/>
          <w:shd w:val="clear" w:color="auto" w:fill="FFFFFF"/>
        </w:rPr>
        <w:t>(8), pp.271-284.</w:t>
      </w:r>
    </w:p>
    <w:p w14:paraId="017FEAF3" w14:textId="77777777" w:rsidR="00181BC3" w:rsidRPr="00181BC3" w:rsidRDefault="00181BC3" w:rsidP="00181BC3">
      <w:pPr>
        <w:pStyle w:val="NormalWeb"/>
        <w:spacing w:line="360" w:lineRule="auto"/>
        <w:jc w:val="both"/>
        <w:rPr>
          <w:rFonts w:ascii="Arial" w:hAnsi="Arial" w:cs="Arial"/>
        </w:rPr>
      </w:pPr>
      <w:proofErr w:type="spellStart"/>
      <w:r w:rsidRPr="00181BC3">
        <w:rPr>
          <w:rFonts w:ascii="Arial" w:hAnsi="Arial" w:cs="Arial"/>
        </w:rPr>
        <w:t>Softjourn</w:t>
      </w:r>
      <w:proofErr w:type="spellEnd"/>
      <w:r w:rsidRPr="00181BC3">
        <w:rPr>
          <w:rFonts w:ascii="Arial" w:hAnsi="Arial" w:cs="Arial"/>
        </w:rPr>
        <w:t xml:space="preserve"> (2026) </w:t>
      </w:r>
      <w:r w:rsidRPr="00181BC3">
        <w:rPr>
          <w:rStyle w:val="Emphasis"/>
          <w:rFonts w:ascii="Arial" w:eastAsiaTheme="majorEastAsia" w:hAnsi="Arial" w:cs="Arial"/>
        </w:rPr>
        <w:t>Cloud computing statistics and trends</w:t>
      </w:r>
      <w:r w:rsidRPr="00181BC3">
        <w:rPr>
          <w:rFonts w:ascii="Arial" w:hAnsi="Arial" w:cs="Arial"/>
        </w:rPr>
        <w:t xml:space="preserve">. Available at: </w:t>
      </w:r>
      <w:hyperlink r:id="rId33" w:tgtFrame="_new" w:history="1">
        <w:r w:rsidRPr="00181BC3">
          <w:rPr>
            <w:rStyle w:val="Hyperlink"/>
            <w:rFonts w:ascii="Arial" w:eastAsiaTheme="majorEastAsia" w:hAnsi="Arial" w:cs="Arial"/>
            <w:color w:val="auto"/>
          </w:rPr>
          <w:t>https://softjourn.com/insights/cloud-computing-stats</w:t>
        </w:r>
      </w:hyperlink>
      <w:r w:rsidRPr="00181BC3">
        <w:rPr>
          <w:rFonts w:ascii="Arial" w:hAnsi="Arial" w:cs="Arial"/>
        </w:rPr>
        <w:t xml:space="preserve"> </w:t>
      </w:r>
    </w:p>
    <w:p w14:paraId="23652DFE" w14:textId="77777777" w:rsidR="00181BC3" w:rsidRPr="00181BC3" w:rsidRDefault="00181BC3" w:rsidP="00181BC3">
      <w:pPr>
        <w:pStyle w:val="NormalWeb"/>
        <w:spacing w:line="360" w:lineRule="auto"/>
        <w:jc w:val="both"/>
        <w:rPr>
          <w:rFonts w:ascii="Arial" w:hAnsi="Arial" w:cs="Arial"/>
        </w:rPr>
      </w:pPr>
      <w:proofErr w:type="spellStart"/>
      <w:r w:rsidRPr="00181BC3">
        <w:rPr>
          <w:rFonts w:ascii="Arial" w:hAnsi="Arial" w:cs="Arial"/>
        </w:rPr>
        <w:t>Softjourn</w:t>
      </w:r>
      <w:proofErr w:type="spellEnd"/>
      <w:r w:rsidRPr="00181BC3">
        <w:rPr>
          <w:rFonts w:ascii="Arial" w:hAnsi="Arial" w:cs="Arial"/>
        </w:rPr>
        <w:t xml:space="preserve"> (2026) </w:t>
      </w:r>
      <w:r w:rsidRPr="00181BC3">
        <w:rPr>
          <w:rStyle w:val="Emphasis"/>
          <w:rFonts w:ascii="Arial" w:eastAsiaTheme="majorEastAsia" w:hAnsi="Arial" w:cs="Arial"/>
        </w:rPr>
        <w:t>Enterprise cloud adoption trends</w:t>
      </w:r>
      <w:r w:rsidRPr="00181BC3">
        <w:rPr>
          <w:rFonts w:ascii="Arial" w:hAnsi="Arial" w:cs="Arial"/>
        </w:rPr>
        <w:t xml:space="preserve">. Available at: </w:t>
      </w:r>
      <w:hyperlink r:id="rId34" w:tgtFrame="_new" w:history="1">
        <w:r w:rsidRPr="00181BC3">
          <w:rPr>
            <w:rStyle w:val="Hyperlink"/>
            <w:rFonts w:ascii="Arial" w:eastAsiaTheme="majorEastAsia" w:hAnsi="Arial" w:cs="Arial"/>
            <w:color w:val="auto"/>
          </w:rPr>
          <w:t>https://softjourn.com/insights/cloud-computing-stats</w:t>
        </w:r>
      </w:hyperlink>
      <w:r w:rsidRPr="00181BC3">
        <w:rPr>
          <w:rFonts w:ascii="Arial" w:hAnsi="Arial" w:cs="Arial"/>
        </w:rPr>
        <w:t xml:space="preserve"> </w:t>
      </w:r>
    </w:p>
    <w:p w14:paraId="7BA22836" w14:textId="77777777" w:rsidR="00181BC3" w:rsidRPr="00181BC3" w:rsidRDefault="00181BC3" w:rsidP="00181BC3">
      <w:pPr>
        <w:pStyle w:val="NormalWeb"/>
        <w:spacing w:line="360" w:lineRule="auto"/>
        <w:jc w:val="both"/>
        <w:rPr>
          <w:rFonts w:ascii="Arial" w:hAnsi="Arial" w:cs="Arial"/>
        </w:rPr>
      </w:pPr>
      <w:r w:rsidRPr="00181BC3">
        <w:rPr>
          <w:rFonts w:ascii="Arial" w:hAnsi="Arial" w:cs="Arial"/>
        </w:rPr>
        <w:t xml:space="preserve">SQ Magazine (2025) </w:t>
      </w:r>
      <w:r w:rsidRPr="00181BC3">
        <w:rPr>
          <w:rStyle w:val="Emphasis"/>
          <w:rFonts w:ascii="Arial" w:eastAsiaTheme="majorEastAsia" w:hAnsi="Arial" w:cs="Arial"/>
        </w:rPr>
        <w:t>Microsoft statistics 2026: Revenue, cloud, AI &amp; workforce insights</w:t>
      </w:r>
      <w:r w:rsidRPr="00181BC3">
        <w:rPr>
          <w:rFonts w:ascii="Arial" w:hAnsi="Arial" w:cs="Arial"/>
        </w:rPr>
        <w:t xml:space="preserve">. Available at: </w:t>
      </w:r>
      <w:hyperlink r:id="rId35" w:tgtFrame="_new" w:history="1">
        <w:r w:rsidRPr="00181BC3">
          <w:rPr>
            <w:rStyle w:val="Hyperlink"/>
            <w:rFonts w:ascii="Arial" w:eastAsiaTheme="majorEastAsia" w:hAnsi="Arial" w:cs="Arial"/>
            <w:color w:val="auto"/>
          </w:rPr>
          <w:t>https://sqmagazine.co.uk/microsoft-statistics/</w:t>
        </w:r>
      </w:hyperlink>
    </w:p>
    <w:p w14:paraId="16ED9B24" w14:textId="77777777" w:rsidR="00181BC3" w:rsidRPr="00181BC3" w:rsidRDefault="00181BC3" w:rsidP="00181BC3">
      <w:pPr>
        <w:pStyle w:val="NormalWeb"/>
        <w:spacing w:line="360" w:lineRule="auto"/>
        <w:jc w:val="both"/>
        <w:rPr>
          <w:rFonts w:ascii="Arial" w:hAnsi="Arial" w:cs="Arial"/>
        </w:rPr>
      </w:pPr>
      <w:proofErr w:type="spellStart"/>
      <w:r w:rsidRPr="00181BC3">
        <w:rPr>
          <w:rFonts w:ascii="Arial" w:hAnsi="Arial" w:cs="Arial"/>
        </w:rPr>
        <w:t>StartUs</w:t>
      </w:r>
      <w:proofErr w:type="spellEnd"/>
      <w:r w:rsidRPr="00181BC3">
        <w:rPr>
          <w:rFonts w:ascii="Arial" w:hAnsi="Arial" w:cs="Arial"/>
        </w:rPr>
        <w:t xml:space="preserve"> Insights (2026) </w:t>
      </w:r>
      <w:r w:rsidRPr="00181BC3">
        <w:rPr>
          <w:rStyle w:val="Emphasis"/>
          <w:rFonts w:ascii="Arial" w:eastAsiaTheme="majorEastAsia" w:hAnsi="Arial" w:cs="Arial"/>
        </w:rPr>
        <w:t>Global IT spending and technology trends</w:t>
      </w:r>
      <w:r w:rsidRPr="00181BC3">
        <w:rPr>
          <w:rFonts w:ascii="Arial" w:hAnsi="Arial" w:cs="Arial"/>
        </w:rPr>
        <w:t xml:space="preserve">. Available at: </w:t>
      </w:r>
      <w:hyperlink r:id="rId36" w:tgtFrame="_new" w:history="1">
        <w:r w:rsidRPr="00181BC3">
          <w:rPr>
            <w:rStyle w:val="Hyperlink"/>
            <w:rFonts w:ascii="Arial" w:eastAsiaTheme="majorEastAsia" w:hAnsi="Arial" w:cs="Arial"/>
            <w:color w:val="auto"/>
          </w:rPr>
          <w:t>https://www.startus-insights.com/innovators-guide/technology-industry-insights/</w:t>
        </w:r>
      </w:hyperlink>
      <w:r w:rsidRPr="00181BC3">
        <w:rPr>
          <w:rFonts w:ascii="Arial" w:hAnsi="Arial" w:cs="Arial"/>
        </w:rPr>
        <w:t xml:space="preserve"> </w:t>
      </w:r>
    </w:p>
    <w:p w14:paraId="34656528" w14:textId="77777777" w:rsidR="00181BC3" w:rsidRPr="00181BC3" w:rsidRDefault="00181BC3" w:rsidP="00181BC3">
      <w:pPr>
        <w:pStyle w:val="NormalWeb"/>
        <w:spacing w:line="360" w:lineRule="auto"/>
        <w:jc w:val="both"/>
        <w:rPr>
          <w:rFonts w:ascii="Arial" w:hAnsi="Arial" w:cs="Arial"/>
        </w:rPr>
      </w:pPr>
      <w:proofErr w:type="spellStart"/>
      <w:r w:rsidRPr="00181BC3">
        <w:rPr>
          <w:rFonts w:ascii="Arial" w:hAnsi="Arial" w:cs="Arial"/>
        </w:rPr>
        <w:t>StartUs</w:t>
      </w:r>
      <w:proofErr w:type="spellEnd"/>
      <w:r w:rsidRPr="00181BC3">
        <w:rPr>
          <w:rFonts w:ascii="Arial" w:hAnsi="Arial" w:cs="Arial"/>
        </w:rPr>
        <w:t xml:space="preserve"> Insights (2026) </w:t>
      </w:r>
      <w:r w:rsidRPr="00181BC3">
        <w:rPr>
          <w:rStyle w:val="Emphasis"/>
          <w:rFonts w:ascii="Arial" w:eastAsiaTheme="majorEastAsia" w:hAnsi="Arial" w:cs="Arial"/>
        </w:rPr>
        <w:t>Technology industry insights and trends</w:t>
      </w:r>
      <w:r w:rsidRPr="00181BC3">
        <w:rPr>
          <w:rFonts w:ascii="Arial" w:hAnsi="Arial" w:cs="Arial"/>
        </w:rPr>
        <w:t xml:space="preserve">. Available at: </w:t>
      </w:r>
      <w:hyperlink r:id="rId37" w:tgtFrame="_new" w:history="1">
        <w:r w:rsidRPr="00181BC3">
          <w:rPr>
            <w:rStyle w:val="Hyperlink"/>
            <w:rFonts w:ascii="Arial" w:eastAsiaTheme="majorEastAsia" w:hAnsi="Arial" w:cs="Arial"/>
            <w:color w:val="auto"/>
          </w:rPr>
          <w:t>https://www.startus-insights.com/innovators-guide/technology-industry-insights/</w:t>
        </w:r>
      </w:hyperlink>
      <w:r w:rsidRPr="00181BC3">
        <w:rPr>
          <w:rFonts w:ascii="Arial" w:hAnsi="Arial" w:cs="Arial"/>
        </w:rPr>
        <w:t xml:space="preserve"> </w:t>
      </w:r>
    </w:p>
    <w:p w14:paraId="30E68866" w14:textId="77777777" w:rsidR="00181BC3" w:rsidRPr="00181BC3" w:rsidRDefault="00181BC3" w:rsidP="00181BC3">
      <w:pPr>
        <w:pStyle w:val="NormalWeb"/>
        <w:spacing w:line="360" w:lineRule="auto"/>
        <w:jc w:val="both"/>
        <w:rPr>
          <w:rFonts w:ascii="Arial" w:hAnsi="Arial" w:cs="Arial"/>
        </w:rPr>
      </w:pPr>
      <w:proofErr w:type="spellStart"/>
      <w:r w:rsidRPr="00181BC3">
        <w:rPr>
          <w:rFonts w:ascii="Arial" w:hAnsi="Arial" w:cs="Arial"/>
        </w:rPr>
        <w:t>StockStory</w:t>
      </w:r>
      <w:proofErr w:type="spellEnd"/>
      <w:r w:rsidRPr="00181BC3">
        <w:rPr>
          <w:rFonts w:ascii="Arial" w:hAnsi="Arial" w:cs="Arial"/>
        </w:rPr>
        <w:t xml:space="preserve"> (2026) </w:t>
      </w:r>
      <w:r w:rsidRPr="00181BC3">
        <w:rPr>
          <w:rStyle w:val="Emphasis"/>
          <w:rFonts w:ascii="Arial" w:eastAsiaTheme="majorEastAsia" w:hAnsi="Arial" w:cs="Arial"/>
        </w:rPr>
        <w:t>Zoom (NASDAQ:ZM) exceeds Q4 CY2025 expectations, guides for 4.1% growth next year</w:t>
      </w:r>
      <w:r w:rsidRPr="00181BC3">
        <w:rPr>
          <w:rFonts w:ascii="Arial" w:hAnsi="Arial" w:cs="Arial"/>
        </w:rPr>
        <w:t xml:space="preserve">. Available at: </w:t>
      </w:r>
      <w:hyperlink r:id="rId38" w:tgtFrame="_new" w:history="1">
        <w:r w:rsidRPr="00181BC3">
          <w:rPr>
            <w:rStyle w:val="Hyperlink"/>
            <w:rFonts w:ascii="Arial" w:eastAsiaTheme="majorEastAsia" w:hAnsi="Arial" w:cs="Arial"/>
            <w:color w:val="auto"/>
          </w:rPr>
          <w:t>https://markets.financialcontent.com/stocks/article/stockstory-2026-2-25-zoom-nasdaqzm-exceeds-q4-cy2025-expectations-guides-for-41-growth-next-year</w:t>
        </w:r>
      </w:hyperlink>
    </w:p>
    <w:p w14:paraId="170B74DE" w14:textId="77777777" w:rsidR="00181BC3" w:rsidRPr="00181BC3" w:rsidRDefault="00181BC3" w:rsidP="00181BC3">
      <w:pPr>
        <w:pStyle w:val="NormalWeb"/>
        <w:spacing w:line="360" w:lineRule="auto"/>
        <w:jc w:val="both"/>
        <w:rPr>
          <w:rFonts w:ascii="Arial" w:hAnsi="Arial" w:cs="Arial"/>
        </w:rPr>
      </w:pPr>
      <w:r w:rsidRPr="00181BC3">
        <w:rPr>
          <w:rFonts w:ascii="Arial" w:hAnsi="Arial" w:cs="Arial"/>
        </w:rPr>
        <w:t xml:space="preserve">The VoIP Shop (2026) </w:t>
      </w:r>
      <w:r w:rsidRPr="00181BC3">
        <w:rPr>
          <w:rStyle w:val="Emphasis"/>
          <w:rFonts w:ascii="Arial" w:eastAsiaTheme="majorEastAsia" w:hAnsi="Arial" w:cs="Arial"/>
        </w:rPr>
        <w:t>Enterprise collaboration platform adoption trends</w:t>
      </w:r>
      <w:r w:rsidRPr="00181BC3">
        <w:rPr>
          <w:rFonts w:ascii="Arial" w:hAnsi="Arial" w:cs="Arial"/>
        </w:rPr>
        <w:t xml:space="preserve">. Available at: </w:t>
      </w:r>
      <w:hyperlink r:id="rId39" w:tgtFrame="_new" w:history="1">
        <w:r w:rsidRPr="00181BC3">
          <w:rPr>
            <w:rStyle w:val="Hyperlink"/>
            <w:rFonts w:ascii="Arial" w:eastAsiaTheme="majorEastAsia" w:hAnsi="Arial" w:cs="Arial"/>
            <w:color w:val="auto"/>
          </w:rPr>
          <w:t>https://www.thevoipshop.co.uk/blog/microsoft-teams-statistics-usage-adoption</w:t>
        </w:r>
      </w:hyperlink>
      <w:r w:rsidRPr="00181BC3">
        <w:rPr>
          <w:rFonts w:ascii="Arial" w:hAnsi="Arial" w:cs="Arial"/>
        </w:rPr>
        <w:t xml:space="preserve"> </w:t>
      </w:r>
    </w:p>
    <w:p w14:paraId="2D8F2AE3" w14:textId="77777777" w:rsidR="00181BC3" w:rsidRPr="00181BC3" w:rsidRDefault="00181BC3" w:rsidP="00181BC3">
      <w:pPr>
        <w:pStyle w:val="NormalWeb"/>
        <w:spacing w:line="360" w:lineRule="auto"/>
        <w:jc w:val="both"/>
        <w:rPr>
          <w:rFonts w:ascii="Arial" w:hAnsi="Arial" w:cs="Arial"/>
        </w:rPr>
      </w:pPr>
      <w:r w:rsidRPr="00181BC3">
        <w:rPr>
          <w:rFonts w:ascii="Arial" w:hAnsi="Arial" w:cs="Arial"/>
        </w:rPr>
        <w:t xml:space="preserve">The VoIP Shop (2026) </w:t>
      </w:r>
      <w:r w:rsidRPr="00181BC3">
        <w:rPr>
          <w:rStyle w:val="Emphasis"/>
          <w:rFonts w:ascii="Arial" w:eastAsiaTheme="majorEastAsia" w:hAnsi="Arial" w:cs="Arial"/>
        </w:rPr>
        <w:t>Microsoft Teams statistics and adoption rates</w:t>
      </w:r>
      <w:r w:rsidRPr="00181BC3">
        <w:rPr>
          <w:rFonts w:ascii="Arial" w:hAnsi="Arial" w:cs="Arial"/>
        </w:rPr>
        <w:t xml:space="preserve">. Available at: </w:t>
      </w:r>
      <w:hyperlink r:id="rId40" w:tgtFrame="_new" w:history="1">
        <w:r w:rsidRPr="00181BC3">
          <w:rPr>
            <w:rStyle w:val="Hyperlink"/>
            <w:rFonts w:ascii="Arial" w:eastAsiaTheme="majorEastAsia" w:hAnsi="Arial" w:cs="Arial"/>
            <w:color w:val="auto"/>
          </w:rPr>
          <w:t>https://www.thevoipshop.co.uk/blog/microsoft-teams-statistics-usage-adoption</w:t>
        </w:r>
      </w:hyperlink>
      <w:r w:rsidRPr="00181BC3">
        <w:rPr>
          <w:rFonts w:ascii="Arial" w:hAnsi="Arial" w:cs="Arial"/>
        </w:rPr>
        <w:t xml:space="preserve"> </w:t>
      </w:r>
    </w:p>
    <w:p w14:paraId="686D0FD1" w14:textId="77777777" w:rsidR="00181BC3" w:rsidRPr="00181BC3" w:rsidRDefault="00181BC3" w:rsidP="00181BC3">
      <w:pPr>
        <w:pStyle w:val="NormalWeb"/>
        <w:spacing w:line="360" w:lineRule="auto"/>
        <w:jc w:val="both"/>
        <w:rPr>
          <w:rFonts w:ascii="Arial" w:hAnsi="Arial" w:cs="Arial"/>
        </w:rPr>
      </w:pPr>
      <w:proofErr w:type="spellStart"/>
      <w:r w:rsidRPr="00181BC3">
        <w:rPr>
          <w:rFonts w:ascii="Arial" w:hAnsi="Arial" w:cs="Arial"/>
        </w:rPr>
        <w:t>UseSignHouse</w:t>
      </w:r>
      <w:proofErr w:type="spellEnd"/>
      <w:r w:rsidRPr="00181BC3">
        <w:rPr>
          <w:rFonts w:ascii="Arial" w:hAnsi="Arial" w:cs="Arial"/>
        </w:rPr>
        <w:t xml:space="preserve"> (2024) </w:t>
      </w:r>
      <w:r w:rsidRPr="00181BC3">
        <w:rPr>
          <w:rStyle w:val="Emphasis"/>
          <w:rFonts w:ascii="Arial" w:eastAsiaTheme="majorEastAsia" w:hAnsi="Arial" w:cs="Arial"/>
        </w:rPr>
        <w:t>Microsoft 365 suite revenue and growth statistics</w:t>
      </w:r>
      <w:r w:rsidRPr="00181BC3">
        <w:rPr>
          <w:rFonts w:ascii="Arial" w:hAnsi="Arial" w:cs="Arial"/>
        </w:rPr>
        <w:t xml:space="preserve">. Available at: </w:t>
      </w:r>
      <w:hyperlink r:id="rId41" w:tgtFrame="_new" w:history="1">
        <w:r w:rsidRPr="00181BC3">
          <w:rPr>
            <w:rStyle w:val="Hyperlink"/>
            <w:rFonts w:ascii="Arial" w:eastAsiaTheme="majorEastAsia" w:hAnsi="Arial" w:cs="Arial"/>
            <w:color w:val="auto"/>
          </w:rPr>
          <w:t>https://usesignhouse.com/blog/microsoft-365-suite-stats</w:t>
        </w:r>
      </w:hyperlink>
    </w:p>
    <w:p w14:paraId="3B04BE76" w14:textId="77777777" w:rsidR="00181BC3" w:rsidRPr="00181BC3" w:rsidRDefault="00181BC3" w:rsidP="00181BC3">
      <w:pPr>
        <w:pStyle w:val="NormalWeb"/>
        <w:spacing w:line="360" w:lineRule="auto"/>
        <w:jc w:val="both"/>
        <w:rPr>
          <w:rFonts w:ascii="Arial" w:hAnsi="Arial" w:cs="Arial"/>
          <w:shd w:val="clear" w:color="auto" w:fill="FFFFFF"/>
        </w:rPr>
      </w:pPr>
      <w:proofErr w:type="spellStart"/>
      <w:r w:rsidRPr="00181BC3">
        <w:rPr>
          <w:rFonts w:ascii="Arial" w:hAnsi="Arial" w:cs="Arial"/>
          <w:shd w:val="clear" w:color="auto" w:fill="FFFFFF"/>
        </w:rPr>
        <w:t>Zong</w:t>
      </w:r>
      <w:proofErr w:type="spellEnd"/>
      <w:r w:rsidRPr="00181BC3">
        <w:rPr>
          <w:rFonts w:ascii="Arial" w:hAnsi="Arial" w:cs="Arial"/>
          <w:shd w:val="clear" w:color="auto" w:fill="FFFFFF"/>
        </w:rPr>
        <w:t xml:space="preserve">, Z., Anwar, M.A., Khan, S., </w:t>
      </w:r>
      <w:proofErr w:type="spellStart"/>
      <w:r w:rsidRPr="00181BC3">
        <w:rPr>
          <w:rFonts w:ascii="Arial" w:hAnsi="Arial" w:cs="Arial"/>
          <w:shd w:val="clear" w:color="auto" w:fill="FFFFFF"/>
        </w:rPr>
        <w:t>Asmi</w:t>
      </w:r>
      <w:proofErr w:type="spellEnd"/>
      <w:r w:rsidRPr="00181BC3">
        <w:rPr>
          <w:rFonts w:ascii="Arial" w:hAnsi="Arial" w:cs="Arial"/>
          <w:shd w:val="clear" w:color="auto" w:fill="FFFFFF"/>
        </w:rPr>
        <w:t>, F. and Hussain, N., (2025). Big-data AI analytics in value-chain innovation and international marketing strategy: insights from SMEs in cultural and creative industries. </w:t>
      </w:r>
      <w:r w:rsidRPr="00181BC3">
        <w:rPr>
          <w:rFonts w:ascii="Arial" w:hAnsi="Arial" w:cs="Arial"/>
          <w:i/>
          <w:iCs/>
          <w:shd w:val="clear" w:color="auto" w:fill="FFFFFF"/>
        </w:rPr>
        <w:t>International Marketing Review</w:t>
      </w:r>
      <w:r w:rsidRPr="00181BC3">
        <w:rPr>
          <w:rFonts w:ascii="Arial" w:hAnsi="Arial" w:cs="Arial"/>
          <w:shd w:val="clear" w:color="auto" w:fill="FFFFFF"/>
        </w:rPr>
        <w:t>, </w:t>
      </w:r>
      <w:r w:rsidRPr="00181BC3">
        <w:rPr>
          <w:rFonts w:ascii="Arial" w:hAnsi="Arial" w:cs="Arial"/>
          <w:i/>
          <w:iCs/>
          <w:shd w:val="clear" w:color="auto" w:fill="FFFFFF"/>
        </w:rPr>
        <w:t>42</w:t>
      </w:r>
      <w:r w:rsidRPr="00181BC3">
        <w:rPr>
          <w:rFonts w:ascii="Arial" w:hAnsi="Arial" w:cs="Arial"/>
          <w:shd w:val="clear" w:color="auto" w:fill="FFFFFF"/>
        </w:rPr>
        <w:t>(4), pp.556-584.</w:t>
      </w:r>
    </w:p>
    <w:p w14:paraId="40D55432" w14:textId="77777777" w:rsidR="00181BC3" w:rsidRPr="00181BC3" w:rsidRDefault="00181BC3" w:rsidP="00181BC3">
      <w:pPr>
        <w:pStyle w:val="NormalWeb"/>
        <w:spacing w:line="360" w:lineRule="auto"/>
        <w:jc w:val="both"/>
        <w:rPr>
          <w:rFonts w:ascii="Arial" w:hAnsi="Arial" w:cs="Arial"/>
        </w:rPr>
      </w:pPr>
    </w:p>
    <w:sectPr w:rsidR="00181BC3" w:rsidRPr="00181BC3">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CF1B4E" w14:textId="77777777" w:rsidR="003377BE" w:rsidRDefault="003377BE" w:rsidP="0079355E">
      <w:r>
        <w:separator/>
      </w:r>
    </w:p>
  </w:endnote>
  <w:endnote w:type="continuationSeparator" w:id="0">
    <w:p w14:paraId="662AF160" w14:textId="77777777" w:rsidR="003377BE" w:rsidRDefault="003377BE" w:rsidP="007935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1956478720"/>
      <w:docPartObj>
        <w:docPartGallery w:val="Page Numbers (Bottom of Page)"/>
        <w:docPartUnique/>
      </w:docPartObj>
    </w:sdtPr>
    <w:sdtEndPr>
      <w:rPr>
        <w:noProof/>
      </w:rPr>
    </w:sdtEndPr>
    <w:sdtContent>
      <w:p w14:paraId="6EAB72C4" w14:textId="476D4308" w:rsidR="00181BC3" w:rsidRPr="0079355E" w:rsidRDefault="00181BC3">
        <w:pPr>
          <w:pStyle w:val="Footer"/>
          <w:jc w:val="right"/>
          <w:rPr>
            <w:rFonts w:ascii="Arial" w:hAnsi="Arial" w:cs="Arial"/>
          </w:rPr>
        </w:pPr>
        <w:r w:rsidRPr="0079355E">
          <w:rPr>
            <w:rFonts w:ascii="Arial" w:hAnsi="Arial" w:cs="Arial"/>
          </w:rPr>
          <w:fldChar w:fldCharType="begin"/>
        </w:r>
        <w:r w:rsidRPr="0079355E">
          <w:rPr>
            <w:rFonts w:ascii="Arial" w:hAnsi="Arial" w:cs="Arial"/>
          </w:rPr>
          <w:instrText xml:space="preserve"> PAGE   \* MERGEFORMAT </w:instrText>
        </w:r>
        <w:r w:rsidRPr="0079355E">
          <w:rPr>
            <w:rFonts w:ascii="Arial" w:hAnsi="Arial" w:cs="Arial"/>
          </w:rPr>
          <w:fldChar w:fldCharType="separate"/>
        </w:r>
        <w:r w:rsidR="0000760C">
          <w:rPr>
            <w:rFonts w:ascii="Arial" w:hAnsi="Arial" w:cs="Arial"/>
            <w:noProof/>
          </w:rPr>
          <w:t>14</w:t>
        </w:r>
        <w:r w:rsidRPr="0079355E">
          <w:rPr>
            <w:rFonts w:ascii="Arial" w:hAnsi="Arial" w:cs="Arial"/>
            <w:noProof/>
          </w:rPr>
          <w:fldChar w:fldCharType="end"/>
        </w:r>
      </w:p>
    </w:sdtContent>
  </w:sdt>
  <w:p w14:paraId="4500D75B" w14:textId="77777777" w:rsidR="00181BC3" w:rsidRPr="0079355E" w:rsidRDefault="00181BC3">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953DAD" w14:textId="77777777" w:rsidR="003377BE" w:rsidRDefault="003377BE" w:rsidP="0079355E">
      <w:r>
        <w:separator/>
      </w:r>
    </w:p>
  </w:footnote>
  <w:footnote w:type="continuationSeparator" w:id="0">
    <w:p w14:paraId="3FCAD729" w14:textId="77777777" w:rsidR="003377BE" w:rsidRDefault="003377BE" w:rsidP="007935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A07CC9"/>
    <w:multiLevelType w:val="multilevel"/>
    <w:tmpl w:val="F55EB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2A3C2C"/>
    <w:multiLevelType w:val="multilevel"/>
    <w:tmpl w:val="43D82A3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552F55"/>
    <w:multiLevelType w:val="multilevel"/>
    <w:tmpl w:val="141CE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F63DDB"/>
    <w:multiLevelType w:val="multilevel"/>
    <w:tmpl w:val="6874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1478A6"/>
    <w:multiLevelType w:val="multilevel"/>
    <w:tmpl w:val="B3B4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C07DC7"/>
    <w:multiLevelType w:val="multilevel"/>
    <w:tmpl w:val="1046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EE6B52"/>
    <w:multiLevelType w:val="multilevel"/>
    <w:tmpl w:val="D5B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810ACD"/>
    <w:multiLevelType w:val="multilevel"/>
    <w:tmpl w:val="FAB4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791B14"/>
    <w:multiLevelType w:val="multilevel"/>
    <w:tmpl w:val="E376D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6044CE"/>
    <w:multiLevelType w:val="multilevel"/>
    <w:tmpl w:val="B622C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993586"/>
    <w:multiLevelType w:val="multilevel"/>
    <w:tmpl w:val="39909F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5123CB0"/>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5796674">
    <w:abstractNumId w:val="8"/>
  </w:num>
  <w:num w:numId="2" w16cid:durableId="565846727">
    <w:abstractNumId w:val="12"/>
  </w:num>
  <w:num w:numId="3" w16cid:durableId="510220583">
    <w:abstractNumId w:val="24"/>
  </w:num>
  <w:num w:numId="4" w16cid:durableId="855849353">
    <w:abstractNumId w:val="25"/>
  </w:num>
  <w:num w:numId="5" w16cid:durableId="1606693464">
    <w:abstractNumId w:val="26"/>
  </w:num>
  <w:num w:numId="6" w16cid:durableId="1164588804">
    <w:abstractNumId w:val="14"/>
  </w:num>
  <w:num w:numId="7" w16cid:durableId="121466982">
    <w:abstractNumId w:val="0"/>
  </w:num>
  <w:num w:numId="8" w16cid:durableId="53743356">
    <w:abstractNumId w:val="18"/>
  </w:num>
  <w:num w:numId="9" w16cid:durableId="1445266842">
    <w:abstractNumId w:val="28"/>
  </w:num>
  <w:num w:numId="10" w16cid:durableId="1270045617">
    <w:abstractNumId w:val="27"/>
  </w:num>
  <w:num w:numId="11" w16cid:durableId="442505629">
    <w:abstractNumId w:val="3"/>
  </w:num>
  <w:num w:numId="12" w16cid:durableId="51202543">
    <w:abstractNumId w:val="20"/>
  </w:num>
  <w:num w:numId="13" w16cid:durableId="1113983295">
    <w:abstractNumId w:val="19"/>
  </w:num>
  <w:num w:numId="14" w16cid:durableId="762341336">
    <w:abstractNumId w:val="1"/>
  </w:num>
  <w:num w:numId="15" w16cid:durableId="1339235415">
    <w:abstractNumId w:val="29"/>
  </w:num>
  <w:num w:numId="16" w16cid:durableId="1475637375">
    <w:abstractNumId w:val="15"/>
  </w:num>
  <w:num w:numId="17" w16cid:durableId="2111899382">
    <w:abstractNumId w:val="13"/>
  </w:num>
  <w:num w:numId="18" w16cid:durableId="1738241150">
    <w:abstractNumId w:val="21"/>
  </w:num>
  <w:num w:numId="19" w16cid:durableId="1614434041">
    <w:abstractNumId w:val="6"/>
  </w:num>
  <w:num w:numId="20" w16cid:durableId="1951819378">
    <w:abstractNumId w:val="23"/>
  </w:num>
  <w:num w:numId="21" w16cid:durableId="488600811">
    <w:abstractNumId w:val="11"/>
  </w:num>
  <w:num w:numId="22" w16cid:durableId="898055300">
    <w:abstractNumId w:val="10"/>
  </w:num>
  <w:num w:numId="23" w16cid:durableId="934944707">
    <w:abstractNumId w:val="7"/>
  </w:num>
  <w:num w:numId="24" w16cid:durableId="563953762">
    <w:abstractNumId w:val="9"/>
  </w:num>
  <w:num w:numId="25" w16cid:durableId="1744988829">
    <w:abstractNumId w:val="2"/>
  </w:num>
  <w:num w:numId="26" w16cid:durableId="1177307831">
    <w:abstractNumId w:val="16"/>
  </w:num>
  <w:num w:numId="27" w16cid:durableId="757944511">
    <w:abstractNumId w:val="5"/>
  </w:num>
  <w:num w:numId="28" w16cid:durableId="924875666">
    <w:abstractNumId w:val="17"/>
  </w:num>
  <w:num w:numId="29" w16cid:durableId="1154376708">
    <w:abstractNumId w:val="22"/>
  </w:num>
  <w:num w:numId="30" w16cid:durableId="84371279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6406"/>
    <w:rsid w:val="0000760C"/>
    <w:rsid w:val="00023BD4"/>
    <w:rsid w:val="001003E8"/>
    <w:rsid w:val="00136289"/>
    <w:rsid w:val="00154EEE"/>
    <w:rsid w:val="00164F00"/>
    <w:rsid w:val="00181BC3"/>
    <w:rsid w:val="00200F6E"/>
    <w:rsid w:val="00236677"/>
    <w:rsid w:val="002731DB"/>
    <w:rsid w:val="00275482"/>
    <w:rsid w:val="0027699A"/>
    <w:rsid w:val="002B261E"/>
    <w:rsid w:val="002C20AE"/>
    <w:rsid w:val="002C3296"/>
    <w:rsid w:val="002E0319"/>
    <w:rsid w:val="002E4F8C"/>
    <w:rsid w:val="00311283"/>
    <w:rsid w:val="00325A3E"/>
    <w:rsid w:val="00336512"/>
    <w:rsid w:val="003377BE"/>
    <w:rsid w:val="00351C39"/>
    <w:rsid w:val="003E4447"/>
    <w:rsid w:val="004470F8"/>
    <w:rsid w:val="00460314"/>
    <w:rsid w:val="00476FE2"/>
    <w:rsid w:val="004828B1"/>
    <w:rsid w:val="004869E0"/>
    <w:rsid w:val="004A6117"/>
    <w:rsid w:val="004E1D3B"/>
    <w:rsid w:val="004F2663"/>
    <w:rsid w:val="004F4151"/>
    <w:rsid w:val="0050228D"/>
    <w:rsid w:val="005473B3"/>
    <w:rsid w:val="005A570C"/>
    <w:rsid w:val="005C6019"/>
    <w:rsid w:val="005D0C39"/>
    <w:rsid w:val="005D1F50"/>
    <w:rsid w:val="005F7476"/>
    <w:rsid w:val="00600313"/>
    <w:rsid w:val="00606A43"/>
    <w:rsid w:val="0060773D"/>
    <w:rsid w:val="00617CF1"/>
    <w:rsid w:val="00646406"/>
    <w:rsid w:val="00647549"/>
    <w:rsid w:val="006753D2"/>
    <w:rsid w:val="00675F02"/>
    <w:rsid w:val="006835CE"/>
    <w:rsid w:val="006A0FDB"/>
    <w:rsid w:val="006A1AE1"/>
    <w:rsid w:val="006C2CC6"/>
    <w:rsid w:val="006D48D1"/>
    <w:rsid w:val="006E09F5"/>
    <w:rsid w:val="007214C9"/>
    <w:rsid w:val="0073681E"/>
    <w:rsid w:val="00745553"/>
    <w:rsid w:val="00746ED5"/>
    <w:rsid w:val="00750C0C"/>
    <w:rsid w:val="0079355E"/>
    <w:rsid w:val="007B0261"/>
    <w:rsid w:val="007B1AF9"/>
    <w:rsid w:val="007C3745"/>
    <w:rsid w:val="007D4FBE"/>
    <w:rsid w:val="007E53EF"/>
    <w:rsid w:val="00802C12"/>
    <w:rsid w:val="00846046"/>
    <w:rsid w:val="00881DE1"/>
    <w:rsid w:val="00896D29"/>
    <w:rsid w:val="008A708B"/>
    <w:rsid w:val="008B2181"/>
    <w:rsid w:val="00943D84"/>
    <w:rsid w:val="00953ED1"/>
    <w:rsid w:val="0096470F"/>
    <w:rsid w:val="00974766"/>
    <w:rsid w:val="0098514E"/>
    <w:rsid w:val="0098652B"/>
    <w:rsid w:val="009D1F7D"/>
    <w:rsid w:val="009E104E"/>
    <w:rsid w:val="009E1DDE"/>
    <w:rsid w:val="009E58AF"/>
    <w:rsid w:val="00A62DB7"/>
    <w:rsid w:val="00AA60C9"/>
    <w:rsid w:val="00AC306D"/>
    <w:rsid w:val="00AC5C76"/>
    <w:rsid w:val="00AF0D7E"/>
    <w:rsid w:val="00B00500"/>
    <w:rsid w:val="00B812BD"/>
    <w:rsid w:val="00BB0D47"/>
    <w:rsid w:val="00BF0693"/>
    <w:rsid w:val="00C235E6"/>
    <w:rsid w:val="00C522B7"/>
    <w:rsid w:val="00C57D61"/>
    <w:rsid w:val="00C87E1E"/>
    <w:rsid w:val="00CB01F0"/>
    <w:rsid w:val="00CB23DF"/>
    <w:rsid w:val="00D06B09"/>
    <w:rsid w:val="00D27C19"/>
    <w:rsid w:val="00D47F67"/>
    <w:rsid w:val="00D547AC"/>
    <w:rsid w:val="00D6235E"/>
    <w:rsid w:val="00D82064"/>
    <w:rsid w:val="00D92811"/>
    <w:rsid w:val="00DB1606"/>
    <w:rsid w:val="00DB1F26"/>
    <w:rsid w:val="00DD1965"/>
    <w:rsid w:val="00DE5D5B"/>
    <w:rsid w:val="00DE6C8D"/>
    <w:rsid w:val="00E06CCE"/>
    <w:rsid w:val="00E3175B"/>
    <w:rsid w:val="00E40D19"/>
    <w:rsid w:val="00E8000C"/>
    <w:rsid w:val="00E803B3"/>
    <w:rsid w:val="00EB3181"/>
    <w:rsid w:val="00EC6978"/>
    <w:rsid w:val="00ED3B61"/>
    <w:rsid w:val="00F20797"/>
    <w:rsid w:val="00F3128E"/>
    <w:rsid w:val="00F907A7"/>
    <w:rsid w:val="00FC7FD0"/>
    <w:rsid w:val="13E407C1"/>
    <w:rsid w:val="160096C4"/>
    <w:rsid w:val="183210A4"/>
    <w:rsid w:val="2A6BD074"/>
    <w:rsid w:val="436A88E4"/>
    <w:rsid w:val="43F267E0"/>
    <w:rsid w:val="45033E9D"/>
    <w:rsid w:val="47AC18CD"/>
    <w:rsid w:val="5076CC14"/>
    <w:rsid w:val="52E4A014"/>
    <w:rsid w:val="534DCA0F"/>
    <w:rsid w:val="55B861F0"/>
    <w:rsid w:val="5D204746"/>
    <w:rsid w:val="6E6AB1F4"/>
    <w:rsid w:val="7471046E"/>
    <w:rsid w:val="78DA6285"/>
    <w:rsid w:val="79F9B3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7505716B-448F-4ADD-B545-5E78F698B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after="120"/>
    </w:pPr>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 w:type="paragraph" w:styleId="NormalWeb">
    <w:name w:val="Normal (Web)"/>
    <w:basedOn w:val="Normal"/>
    <w:uiPriority w:val="99"/>
    <w:unhideWhenUsed/>
    <w:rsid w:val="005D0C39"/>
    <w:pPr>
      <w:spacing w:before="100" w:beforeAutospacing="1" w:after="100" w:afterAutospacing="1"/>
    </w:pPr>
    <w:rPr>
      <w:rFonts w:ascii="Times New Roman" w:eastAsia="Times New Roman" w:hAnsi="Times New Roman" w:cs="Times New Roman"/>
      <w:kern w:val="0"/>
      <w:lang w:val="en-IN" w:eastAsia="en-IN"/>
      <w14:ligatures w14:val="none"/>
    </w:rPr>
  </w:style>
  <w:style w:type="character" w:styleId="Strong">
    <w:name w:val="Strong"/>
    <w:basedOn w:val="DefaultParagraphFont"/>
    <w:uiPriority w:val="22"/>
    <w:qFormat/>
    <w:rsid w:val="005D0C39"/>
    <w:rPr>
      <w:b/>
      <w:bCs/>
    </w:rPr>
  </w:style>
  <w:style w:type="table" w:styleId="TableGrid">
    <w:name w:val="Table Grid"/>
    <w:basedOn w:val="TableNormal"/>
    <w:uiPriority w:val="39"/>
    <w:rsid w:val="00881DE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s-1">
    <w:name w:val="ms-1"/>
    <w:basedOn w:val="DefaultParagraphFont"/>
    <w:rsid w:val="00881DE1"/>
  </w:style>
  <w:style w:type="character" w:customStyle="1" w:styleId="max-w-15ch">
    <w:name w:val="max-w-[15ch]"/>
    <w:basedOn w:val="DefaultParagraphFont"/>
    <w:rsid w:val="00881DE1"/>
  </w:style>
  <w:style w:type="character" w:customStyle="1" w:styleId="-me-1">
    <w:name w:val="-me-1"/>
    <w:basedOn w:val="DefaultParagraphFont"/>
    <w:rsid w:val="00881DE1"/>
  </w:style>
  <w:style w:type="paragraph" w:styleId="Header">
    <w:name w:val="header"/>
    <w:basedOn w:val="Normal"/>
    <w:link w:val="HeaderChar"/>
    <w:uiPriority w:val="99"/>
    <w:unhideWhenUsed/>
    <w:rsid w:val="0079355E"/>
    <w:pPr>
      <w:tabs>
        <w:tab w:val="center" w:pos="4513"/>
        <w:tab w:val="right" w:pos="9026"/>
      </w:tabs>
    </w:pPr>
  </w:style>
  <w:style w:type="character" w:customStyle="1" w:styleId="HeaderChar">
    <w:name w:val="Header Char"/>
    <w:basedOn w:val="DefaultParagraphFont"/>
    <w:link w:val="Header"/>
    <w:uiPriority w:val="99"/>
    <w:rsid w:val="0079355E"/>
  </w:style>
  <w:style w:type="paragraph" w:styleId="Footer">
    <w:name w:val="footer"/>
    <w:basedOn w:val="Normal"/>
    <w:link w:val="FooterChar"/>
    <w:uiPriority w:val="99"/>
    <w:unhideWhenUsed/>
    <w:rsid w:val="0079355E"/>
    <w:pPr>
      <w:tabs>
        <w:tab w:val="center" w:pos="4513"/>
        <w:tab w:val="right" w:pos="9026"/>
      </w:tabs>
    </w:pPr>
  </w:style>
  <w:style w:type="character" w:customStyle="1" w:styleId="FooterChar">
    <w:name w:val="Footer Char"/>
    <w:basedOn w:val="DefaultParagraphFont"/>
    <w:link w:val="Footer"/>
    <w:uiPriority w:val="99"/>
    <w:rsid w:val="0079355E"/>
  </w:style>
  <w:style w:type="character" w:styleId="Emphasis">
    <w:name w:val="Emphasis"/>
    <w:basedOn w:val="DefaultParagraphFont"/>
    <w:uiPriority w:val="20"/>
    <w:qFormat/>
    <w:rsid w:val="00606A4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00535">
      <w:bodyDiv w:val="1"/>
      <w:marLeft w:val="0"/>
      <w:marRight w:val="0"/>
      <w:marTop w:val="0"/>
      <w:marBottom w:val="0"/>
      <w:divBdr>
        <w:top w:val="none" w:sz="0" w:space="0" w:color="auto"/>
        <w:left w:val="none" w:sz="0" w:space="0" w:color="auto"/>
        <w:bottom w:val="none" w:sz="0" w:space="0" w:color="auto"/>
        <w:right w:val="none" w:sz="0" w:space="0" w:color="auto"/>
      </w:divBdr>
    </w:div>
    <w:div w:id="44448057">
      <w:bodyDiv w:val="1"/>
      <w:marLeft w:val="0"/>
      <w:marRight w:val="0"/>
      <w:marTop w:val="0"/>
      <w:marBottom w:val="0"/>
      <w:divBdr>
        <w:top w:val="none" w:sz="0" w:space="0" w:color="auto"/>
        <w:left w:val="none" w:sz="0" w:space="0" w:color="auto"/>
        <w:bottom w:val="none" w:sz="0" w:space="0" w:color="auto"/>
        <w:right w:val="none" w:sz="0" w:space="0" w:color="auto"/>
      </w:divBdr>
    </w:div>
    <w:div w:id="54008860">
      <w:bodyDiv w:val="1"/>
      <w:marLeft w:val="0"/>
      <w:marRight w:val="0"/>
      <w:marTop w:val="0"/>
      <w:marBottom w:val="0"/>
      <w:divBdr>
        <w:top w:val="none" w:sz="0" w:space="0" w:color="auto"/>
        <w:left w:val="none" w:sz="0" w:space="0" w:color="auto"/>
        <w:bottom w:val="none" w:sz="0" w:space="0" w:color="auto"/>
        <w:right w:val="none" w:sz="0" w:space="0" w:color="auto"/>
      </w:divBdr>
    </w:div>
    <w:div w:id="59987767">
      <w:bodyDiv w:val="1"/>
      <w:marLeft w:val="0"/>
      <w:marRight w:val="0"/>
      <w:marTop w:val="0"/>
      <w:marBottom w:val="0"/>
      <w:divBdr>
        <w:top w:val="none" w:sz="0" w:space="0" w:color="auto"/>
        <w:left w:val="none" w:sz="0" w:space="0" w:color="auto"/>
        <w:bottom w:val="none" w:sz="0" w:space="0" w:color="auto"/>
        <w:right w:val="none" w:sz="0" w:space="0" w:color="auto"/>
      </w:divBdr>
    </w:div>
    <w:div w:id="78186412">
      <w:bodyDiv w:val="1"/>
      <w:marLeft w:val="0"/>
      <w:marRight w:val="0"/>
      <w:marTop w:val="0"/>
      <w:marBottom w:val="0"/>
      <w:divBdr>
        <w:top w:val="none" w:sz="0" w:space="0" w:color="auto"/>
        <w:left w:val="none" w:sz="0" w:space="0" w:color="auto"/>
        <w:bottom w:val="none" w:sz="0" w:space="0" w:color="auto"/>
        <w:right w:val="none" w:sz="0" w:space="0" w:color="auto"/>
      </w:divBdr>
    </w:div>
    <w:div w:id="83428287">
      <w:bodyDiv w:val="1"/>
      <w:marLeft w:val="0"/>
      <w:marRight w:val="0"/>
      <w:marTop w:val="0"/>
      <w:marBottom w:val="0"/>
      <w:divBdr>
        <w:top w:val="none" w:sz="0" w:space="0" w:color="auto"/>
        <w:left w:val="none" w:sz="0" w:space="0" w:color="auto"/>
        <w:bottom w:val="none" w:sz="0" w:space="0" w:color="auto"/>
        <w:right w:val="none" w:sz="0" w:space="0" w:color="auto"/>
      </w:divBdr>
    </w:div>
    <w:div w:id="98567120">
      <w:bodyDiv w:val="1"/>
      <w:marLeft w:val="0"/>
      <w:marRight w:val="0"/>
      <w:marTop w:val="0"/>
      <w:marBottom w:val="0"/>
      <w:divBdr>
        <w:top w:val="none" w:sz="0" w:space="0" w:color="auto"/>
        <w:left w:val="none" w:sz="0" w:space="0" w:color="auto"/>
        <w:bottom w:val="none" w:sz="0" w:space="0" w:color="auto"/>
        <w:right w:val="none" w:sz="0" w:space="0" w:color="auto"/>
      </w:divBdr>
    </w:div>
    <w:div w:id="103505556">
      <w:bodyDiv w:val="1"/>
      <w:marLeft w:val="0"/>
      <w:marRight w:val="0"/>
      <w:marTop w:val="0"/>
      <w:marBottom w:val="0"/>
      <w:divBdr>
        <w:top w:val="none" w:sz="0" w:space="0" w:color="auto"/>
        <w:left w:val="none" w:sz="0" w:space="0" w:color="auto"/>
        <w:bottom w:val="none" w:sz="0" w:space="0" w:color="auto"/>
        <w:right w:val="none" w:sz="0" w:space="0" w:color="auto"/>
      </w:divBdr>
    </w:div>
    <w:div w:id="114914808">
      <w:bodyDiv w:val="1"/>
      <w:marLeft w:val="0"/>
      <w:marRight w:val="0"/>
      <w:marTop w:val="0"/>
      <w:marBottom w:val="0"/>
      <w:divBdr>
        <w:top w:val="none" w:sz="0" w:space="0" w:color="auto"/>
        <w:left w:val="none" w:sz="0" w:space="0" w:color="auto"/>
        <w:bottom w:val="none" w:sz="0" w:space="0" w:color="auto"/>
        <w:right w:val="none" w:sz="0" w:space="0" w:color="auto"/>
      </w:divBdr>
    </w:div>
    <w:div w:id="124932863">
      <w:bodyDiv w:val="1"/>
      <w:marLeft w:val="0"/>
      <w:marRight w:val="0"/>
      <w:marTop w:val="0"/>
      <w:marBottom w:val="0"/>
      <w:divBdr>
        <w:top w:val="none" w:sz="0" w:space="0" w:color="auto"/>
        <w:left w:val="none" w:sz="0" w:space="0" w:color="auto"/>
        <w:bottom w:val="none" w:sz="0" w:space="0" w:color="auto"/>
        <w:right w:val="none" w:sz="0" w:space="0" w:color="auto"/>
      </w:divBdr>
    </w:div>
    <w:div w:id="136998529">
      <w:bodyDiv w:val="1"/>
      <w:marLeft w:val="0"/>
      <w:marRight w:val="0"/>
      <w:marTop w:val="0"/>
      <w:marBottom w:val="0"/>
      <w:divBdr>
        <w:top w:val="none" w:sz="0" w:space="0" w:color="auto"/>
        <w:left w:val="none" w:sz="0" w:space="0" w:color="auto"/>
        <w:bottom w:val="none" w:sz="0" w:space="0" w:color="auto"/>
        <w:right w:val="none" w:sz="0" w:space="0" w:color="auto"/>
      </w:divBdr>
    </w:div>
    <w:div w:id="139739072">
      <w:bodyDiv w:val="1"/>
      <w:marLeft w:val="0"/>
      <w:marRight w:val="0"/>
      <w:marTop w:val="0"/>
      <w:marBottom w:val="0"/>
      <w:divBdr>
        <w:top w:val="none" w:sz="0" w:space="0" w:color="auto"/>
        <w:left w:val="none" w:sz="0" w:space="0" w:color="auto"/>
        <w:bottom w:val="none" w:sz="0" w:space="0" w:color="auto"/>
        <w:right w:val="none" w:sz="0" w:space="0" w:color="auto"/>
      </w:divBdr>
    </w:div>
    <w:div w:id="141241037">
      <w:bodyDiv w:val="1"/>
      <w:marLeft w:val="0"/>
      <w:marRight w:val="0"/>
      <w:marTop w:val="0"/>
      <w:marBottom w:val="0"/>
      <w:divBdr>
        <w:top w:val="none" w:sz="0" w:space="0" w:color="auto"/>
        <w:left w:val="none" w:sz="0" w:space="0" w:color="auto"/>
        <w:bottom w:val="none" w:sz="0" w:space="0" w:color="auto"/>
        <w:right w:val="none" w:sz="0" w:space="0" w:color="auto"/>
      </w:divBdr>
    </w:div>
    <w:div w:id="167137648">
      <w:bodyDiv w:val="1"/>
      <w:marLeft w:val="0"/>
      <w:marRight w:val="0"/>
      <w:marTop w:val="0"/>
      <w:marBottom w:val="0"/>
      <w:divBdr>
        <w:top w:val="none" w:sz="0" w:space="0" w:color="auto"/>
        <w:left w:val="none" w:sz="0" w:space="0" w:color="auto"/>
        <w:bottom w:val="none" w:sz="0" w:space="0" w:color="auto"/>
        <w:right w:val="none" w:sz="0" w:space="0" w:color="auto"/>
      </w:divBdr>
    </w:div>
    <w:div w:id="344676704">
      <w:bodyDiv w:val="1"/>
      <w:marLeft w:val="0"/>
      <w:marRight w:val="0"/>
      <w:marTop w:val="0"/>
      <w:marBottom w:val="0"/>
      <w:divBdr>
        <w:top w:val="none" w:sz="0" w:space="0" w:color="auto"/>
        <w:left w:val="none" w:sz="0" w:space="0" w:color="auto"/>
        <w:bottom w:val="none" w:sz="0" w:space="0" w:color="auto"/>
        <w:right w:val="none" w:sz="0" w:space="0" w:color="auto"/>
      </w:divBdr>
      <w:divsChild>
        <w:div w:id="1149518239">
          <w:marLeft w:val="0"/>
          <w:marRight w:val="0"/>
          <w:marTop w:val="0"/>
          <w:marBottom w:val="0"/>
          <w:divBdr>
            <w:top w:val="none" w:sz="0" w:space="0" w:color="auto"/>
            <w:left w:val="none" w:sz="0" w:space="0" w:color="auto"/>
            <w:bottom w:val="none" w:sz="0" w:space="0" w:color="auto"/>
            <w:right w:val="none" w:sz="0" w:space="0" w:color="auto"/>
          </w:divBdr>
          <w:divsChild>
            <w:div w:id="1689522442">
              <w:marLeft w:val="0"/>
              <w:marRight w:val="0"/>
              <w:marTop w:val="0"/>
              <w:marBottom w:val="0"/>
              <w:divBdr>
                <w:top w:val="none" w:sz="0" w:space="0" w:color="auto"/>
                <w:left w:val="none" w:sz="0" w:space="0" w:color="auto"/>
                <w:bottom w:val="none" w:sz="0" w:space="0" w:color="auto"/>
                <w:right w:val="none" w:sz="0" w:space="0" w:color="auto"/>
              </w:divBdr>
              <w:divsChild>
                <w:div w:id="199511535">
                  <w:marLeft w:val="0"/>
                  <w:marRight w:val="0"/>
                  <w:marTop w:val="0"/>
                  <w:marBottom w:val="0"/>
                  <w:divBdr>
                    <w:top w:val="none" w:sz="0" w:space="0" w:color="auto"/>
                    <w:left w:val="none" w:sz="0" w:space="0" w:color="auto"/>
                    <w:bottom w:val="none" w:sz="0" w:space="0" w:color="auto"/>
                    <w:right w:val="none" w:sz="0" w:space="0" w:color="auto"/>
                  </w:divBdr>
                  <w:divsChild>
                    <w:div w:id="414908536">
                      <w:marLeft w:val="0"/>
                      <w:marRight w:val="0"/>
                      <w:marTop w:val="0"/>
                      <w:marBottom w:val="0"/>
                      <w:divBdr>
                        <w:top w:val="none" w:sz="0" w:space="0" w:color="auto"/>
                        <w:left w:val="none" w:sz="0" w:space="0" w:color="auto"/>
                        <w:bottom w:val="none" w:sz="0" w:space="0" w:color="auto"/>
                        <w:right w:val="none" w:sz="0" w:space="0" w:color="auto"/>
                      </w:divBdr>
                      <w:divsChild>
                        <w:div w:id="1528790806">
                          <w:marLeft w:val="0"/>
                          <w:marRight w:val="0"/>
                          <w:marTop w:val="0"/>
                          <w:marBottom w:val="0"/>
                          <w:divBdr>
                            <w:top w:val="none" w:sz="0" w:space="0" w:color="auto"/>
                            <w:left w:val="none" w:sz="0" w:space="0" w:color="auto"/>
                            <w:bottom w:val="none" w:sz="0" w:space="0" w:color="auto"/>
                            <w:right w:val="none" w:sz="0" w:space="0" w:color="auto"/>
                          </w:divBdr>
                          <w:divsChild>
                            <w:div w:id="416100608">
                              <w:marLeft w:val="0"/>
                              <w:marRight w:val="0"/>
                              <w:marTop w:val="0"/>
                              <w:marBottom w:val="0"/>
                              <w:divBdr>
                                <w:top w:val="none" w:sz="0" w:space="0" w:color="auto"/>
                                <w:left w:val="none" w:sz="0" w:space="0" w:color="auto"/>
                                <w:bottom w:val="none" w:sz="0" w:space="0" w:color="auto"/>
                                <w:right w:val="none" w:sz="0" w:space="0" w:color="auto"/>
                              </w:divBdr>
                              <w:divsChild>
                                <w:div w:id="689844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49911572">
      <w:bodyDiv w:val="1"/>
      <w:marLeft w:val="0"/>
      <w:marRight w:val="0"/>
      <w:marTop w:val="0"/>
      <w:marBottom w:val="0"/>
      <w:divBdr>
        <w:top w:val="none" w:sz="0" w:space="0" w:color="auto"/>
        <w:left w:val="none" w:sz="0" w:space="0" w:color="auto"/>
        <w:bottom w:val="none" w:sz="0" w:space="0" w:color="auto"/>
        <w:right w:val="none" w:sz="0" w:space="0" w:color="auto"/>
      </w:divBdr>
      <w:divsChild>
        <w:div w:id="496043966">
          <w:marLeft w:val="0"/>
          <w:marRight w:val="0"/>
          <w:marTop w:val="0"/>
          <w:marBottom w:val="0"/>
          <w:divBdr>
            <w:top w:val="none" w:sz="0" w:space="0" w:color="auto"/>
            <w:left w:val="none" w:sz="0" w:space="0" w:color="auto"/>
            <w:bottom w:val="none" w:sz="0" w:space="0" w:color="auto"/>
            <w:right w:val="none" w:sz="0" w:space="0" w:color="auto"/>
          </w:divBdr>
          <w:divsChild>
            <w:div w:id="1802844989">
              <w:marLeft w:val="0"/>
              <w:marRight w:val="0"/>
              <w:marTop w:val="0"/>
              <w:marBottom w:val="0"/>
              <w:divBdr>
                <w:top w:val="none" w:sz="0" w:space="0" w:color="auto"/>
                <w:left w:val="none" w:sz="0" w:space="0" w:color="auto"/>
                <w:bottom w:val="none" w:sz="0" w:space="0" w:color="auto"/>
                <w:right w:val="none" w:sz="0" w:space="0" w:color="auto"/>
              </w:divBdr>
              <w:divsChild>
                <w:div w:id="1144733723">
                  <w:marLeft w:val="0"/>
                  <w:marRight w:val="0"/>
                  <w:marTop w:val="0"/>
                  <w:marBottom w:val="0"/>
                  <w:divBdr>
                    <w:top w:val="none" w:sz="0" w:space="0" w:color="auto"/>
                    <w:left w:val="none" w:sz="0" w:space="0" w:color="auto"/>
                    <w:bottom w:val="none" w:sz="0" w:space="0" w:color="auto"/>
                    <w:right w:val="none" w:sz="0" w:space="0" w:color="auto"/>
                  </w:divBdr>
                  <w:divsChild>
                    <w:div w:id="2060981081">
                      <w:marLeft w:val="0"/>
                      <w:marRight w:val="0"/>
                      <w:marTop w:val="0"/>
                      <w:marBottom w:val="0"/>
                      <w:divBdr>
                        <w:top w:val="none" w:sz="0" w:space="0" w:color="auto"/>
                        <w:left w:val="none" w:sz="0" w:space="0" w:color="auto"/>
                        <w:bottom w:val="none" w:sz="0" w:space="0" w:color="auto"/>
                        <w:right w:val="none" w:sz="0" w:space="0" w:color="auto"/>
                      </w:divBdr>
                      <w:divsChild>
                        <w:div w:id="386993012">
                          <w:marLeft w:val="0"/>
                          <w:marRight w:val="0"/>
                          <w:marTop w:val="0"/>
                          <w:marBottom w:val="0"/>
                          <w:divBdr>
                            <w:top w:val="none" w:sz="0" w:space="0" w:color="auto"/>
                            <w:left w:val="none" w:sz="0" w:space="0" w:color="auto"/>
                            <w:bottom w:val="none" w:sz="0" w:space="0" w:color="auto"/>
                            <w:right w:val="none" w:sz="0" w:space="0" w:color="auto"/>
                          </w:divBdr>
                          <w:divsChild>
                            <w:div w:id="1081828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389040244">
      <w:bodyDiv w:val="1"/>
      <w:marLeft w:val="0"/>
      <w:marRight w:val="0"/>
      <w:marTop w:val="0"/>
      <w:marBottom w:val="0"/>
      <w:divBdr>
        <w:top w:val="none" w:sz="0" w:space="0" w:color="auto"/>
        <w:left w:val="none" w:sz="0" w:space="0" w:color="auto"/>
        <w:bottom w:val="none" w:sz="0" w:space="0" w:color="auto"/>
        <w:right w:val="none" w:sz="0" w:space="0" w:color="auto"/>
      </w:divBdr>
      <w:divsChild>
        <w:div w:id="485711559">
          <w:marLeft w:val="0"/>
          <w:marRight w:val="0"/>
          <w:marTop w:val="0"/>
          <w:marBottom w:val="0"/>
          <w:divBdr>
            <w:top w:val="none" w:sz="0" w:space="0" w:color="auto"/>
            <w:left w:val="none" w:sz="0" w:space="0" w:color="auto"/>
            <w:bottom w:val="none" w:sz="0" w:space="0" w:color="auto"/>
            <w:right w:val="none" w:sz="0" w:space="0" w:color="auto"/>
          </w:divBdr>
          <w:divsChild>
            <w:div w:id="1520968217">
              <w:marLeft w:val="0"/>
              <w:marRight w:val="0"/>
              <w:marTop w:val="0"/>
              <w:marBottom w:val="0"/>
              <w:divBdr>
                <w:top w:val="none" w:sz="0" w:space="0" w:color="auto"/>
                <w:left w:val="none" w:sz="0" w:space="0" w:color="auto"/>
                <w:bottom w:val="none" w:sz="0" w:space="0" w:color="auto"/>
                <w:right w:val="none" w:sz="0" w:space="0" w:color="auto"/>
              </w:divBdr>
              <w:divsChild>
                <w:div w:id="2064399360">
                  <w:marLeft w:val="0"/>
                  <w:marRight w:val="0"/>
                  <w:marTop w:val="0"/>
                  <w:marBottom w:val="0"/>
                  <w:divBdr>
                    <w:top w:val="none" w:sz="0" w:space="0" w:color="auto"/>
                    <w:left w:val="none" w:sz="0" w:space="0" w:color="auto"/>
                    <w:bottom w:val="none" w:sz="0" w:space="0" w:color="auto"/>
                    <w:right w:val="none" w:sz="0" w:space="0" w:color="auto"/>
                  </w:divBdr>
                  <w:divsChild>
                    <w:div w:id="1992250377">
                      <w:marLeft w:val="0"/>
                      <w:marRight w:val="0"/>
                      <w:marTop w:val="0"/>
                      <w:marBottom w:val="0"/>
                      <w:divBdr>
                        <w:top w:val="none" w:sz="0" w:space="0" w:color="auto"/>
                        <w:left w:val="none" w:sz="0" w:space="0" w:color="auto"/>
                        <w:bottom w:val="none" w:sz="0" w:space="0" w:color="auto"/>
                        <w:right w:val="none" w:sz="0" w:space="0" w:color="auto"/>
                      </w:divBdr>
                      <w:divsChild>
                        <w:div w:id="1698240373">
                          <w:marLeft w:val="0"/>
                          <w:marRight w:val="0"/>
                          <w:marTop w:val="0"/>
                          <w:marBottom w:val="0"/>
                          <w:divBdr>
                            <w:top w:val="none" w:sz="0" w:space="0" w:color="auto"/>
                            <w:left w:val="none" w:sz="0" w:space="0" w:color="auto"/>
                            <w:bottom w:val="none" w:sz="0" w:space="0" w:color="auto"/>
                            <w:right w:val="none" w:sz="0" w:space="0" w:color="auto"/>
                          </w:divBdr>
                          <w:divsChild>
                            <w:div w:id="1504667321">
                              <w:marLeft w:val="0"/>
                              <w:marRight w:val="0"/>
                              <w:marTop w:val="0"/>
                              <w:marBottom w:val="0"/>
                              <w:divBdr>
                                <w:top w:val="none" w:sz="0" w:space="0" w:color="auto"/>
                                <w:left w:val="none" w:sz="0" w:space="0" w:color="auto"/>
                                <w:bottom w:val="none" w:sz="0" w:space="0" w:color="auto"/>
                                <w:right w:val="none" w:sz="0" w:space="0" w:color="auto"/>
                              </w:divBdr>
                              <w:divsChild>
                                <w:div w:id="102502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39616697">
      <w:bodyDiv w:val="1"/>
      <w:marLeft w:val="0"/>
      <w:marRight w:val="0"/>
      <w:marTop w:val="0"/>
      <w:marBottom w:val="0"/>
      <w:divBdr>
        <w:top w:val="none" w:sz="0" w:space="0" w:color="auto"/>
        <w:left w:val="none" w:sz="0" w:space="0" w:color="auto"/>
        <w:bottom w:val="none" w:sz="0" w:space="0" w:color="auto"/>
        <w:right w:val="none" w:sz="0" w:space="0" w:color="auto"/>
      </w:divBdr>
    </w:div>
    <w:div w:id="455375610">
      <w:bodyDiv w:val="1"/>
      <w:marLeft w:val="0"/>
      <w:marRight w:val="0"/>
      <w:marTop w:val="0"/>
      <w:marBottom w:val="0"/>
      <w:divBdr>
        <w:top w:val="none" w:sz="0" w:space="0" w:color="auto"/>
        <w:left w:val="none" w:sz="0" w:space="0" w:color="auto"/>
        <w:bottom w:val="none" w:sz="0" w:space="0" w:color="auto"/>
        <w:right w:val="none" w:sz="0" w:space="0" w:color="auto"/>
      </w:divBdr>
    </w:div>
    <w:div w:id="459803899">
      <w:bodyDiv w:val="1"/>
      <w:marLeft w:val="0"/>
      <w:marRight w:val="0"/>
      <w:marTop w:val="0"/>
      <w:marBottom w:val="0"/>
      <w:divBdr>
        <w:top w:val="none" w:sz="0" w:space="0" w:color="auto"/>
        <w:left w:val="none" w:sz="0" w:space="0" w:color="auto"/>
        <w:bottom w:val="none" w:sz="0" w:space="0" w:color="auto"/>
        <w:right w:val="none" w:sz="0" w:space="0" w:color="auto"/>
      </w:divBdr>
    </w:div>
    <w:div w:id="491992589">
      <w:bodyDiv w:val="1"/>
      <w:marLeft w:val="0"/>
      <w:marRight w:val="0"/>
      <w:marTop w:val="0"/>
      <w:marBottom w:val="0"/>
      <w:divBdr>
        <w:top w:val="none" w:sz="0" w:space="0" w:color="auto"/>
        <w:left w:val="none" w:sz="0" w:space="0" w:color="auto"/>
        <w:bottom w:val="none" w:sz="0" w:space="0" w:color="auto"/>
        <w:right w:val="none" w:sz="0" w:space="0" w:color="auto"/>
      </w:divBdr>
    </w:div>
    <w:div w:id="505167163">
      <w:bodyDiv w:val="1"/>
      <w:marLeft w:val="0"/>
      <w:marRight w:val="0"/>
      <w:marTop w:val="0"/>
      <w:marBottom w:val="0"/>
      <w:divBdr>
        <w:top w:val="none" w:sz="0" w:space="0" w:color="auto"/>
        <w:left w:val="none" w:sz="0" w:space="0" w:color="auto"/>
        <w:bottom w:val="none" w:sz="0" w:space="0" w:color="auto"/>
        <w:right w:val="none" w:sz="0" w:space="0" w:color="auto"/>
      </w:divBdr>
    </w:div>
    <w:div w:id="534270826">
      <w:bodyDiv w:val="1"/>
      <w:marLeft w:val="0"/>
      <w:marRight w:val="0"/>
      <w:marTop w:val="0"/>
      <w:marBottom w:val="0"/>
      <w:divBdr>
        <w:top w:val="none" w:sz="0" w:space="0" w:color="auto"/>
        <w:left w:val="none" w:sz="0" w:space="0" w:color="auto"/>
        <w:bottom w:val="none" w:sz="0" w:space="0" w:color="auto"/>
        <w:right w:val="none" w:sz="0" w:space="0" w:color="auto"/>
      </w:divBdr>
    </w:div>
    <w:div w:id="568420897">
      <w:bodyDiv w:val="1"/>
      <w:marLeft w:val="0"/>
      <w:marRight w:val="0"/>
      <w:marTop w:val="0"/>
      <w:marBottom w:val="0"/>
      <w:divBdr>
        <w:top w:val="none" w:sz="0" w:space="0" w:color="auto"/>
        <w:left w:val="none" w:sz="0" w:space="0" w:color="auto"/>
        <w:bottom w:val="none" w:sz="0" w:space="0" w:color="auto"/>
        <w:right w:val="none" w:sz="0" w:space="0" w:color="auto"/>
      </w:divBdr>
    </w:div>
    <w:div w:id="607351345">
      <w:bodyDiv w:val="1"/>
      <w:marLeft w:val="0"/>
      <w:marRight w:val="0"/>
      <w:marTop w:val="0"/>
      <w:marBottom w:val="0"/>
      <w:divBdr>
        <w:top w:val="none" w:sz="0" w:space="0" w:color="auto"/>
        <w:left w:val="none" w:sz="0" w:space="0" w:color="auto"/>
        <w:bottom w:val="none" w:sz="0" w:space="0" w:color="auto"/>
        <w:right w:val="none" w:sz="0" w:space="0" w:color="auto"/>
      </w:divBdr>
    </w:div>
    <w:div w:id="707144685">
      <w:bodyDiv w:val="1"/>
      <w:marLeft w:val="0"/>
      <w:marRight w:val="0"/>
      <w:marTop w:val="0"/>
      <w:marBottom w:val="0"/>
      <w:divBdr>
        <w:top w:val="none" w:sz="0" w:space="0" w:color="auto"/>
        <w:left w:val="none" w:sz="0" w:space="0" w:color="auto"/>
        <w:bottom w:val="none" w:sz="0" w:space="0" w:color="auto"/>
        <w:right w:val="none" w:sz="0" w:space="0" w:color="auto"/>
      </w:divBdr>
    </w:div>
    <w:div w:id="759789437">
      <w:bodyDiv w:val="1"/>
      <w:marLeft w:val="0"/>
      <w:marRight w:val="0"/>
      <w:marTop w:val="0"/>
      <w:marBottom w:val="0"/>
      <w:divBdr>
        <w:top w:val="none" w:sz="0" w:space="0" w:color="auto"/>
        <w:left w:val="none" w:sz="0" w:space="0" w:color="auto"/>
        <w:bottom w:val="none" w:sz="0" w:space="0" w:color="auto"/>
        <w:right w:val="none" w:sz="0" w:space="0" w:color="auto"/>
      </w:divBdr>
    </w:div>
    <w:div w:id="778766082">
      <w:bodyDiv w:val="1"/>
      <w:marLeft w:val="0"/>
      <w:marRight w:val="0"/>
      <w:marTop w:val="0"/>
      <w:marBottom w:val="0"/>
      <w:divBdr>
        <w:top w:val="none" w:sz="0" w:space="0" w:color="auto"/>
        <w:left w:val="none" w:sz="0" w:space="0" w:color="auto"/>
        <w:bottom w:val="none" w:sz="0" w:space="0" w:color="auto"/>
        <w:right w:val="none" w:sz="0" w:space="0" w:color="auto"/>
      </w:divBdr>
    </w:div>
    <w:div w:id="795217118">
      <w:bodyDiv w:val="1"/>
      <w:marLeft w:val="0"/>
      <w:marRight w:val="0"/>
      <w:marTop w:val="0"/>
      <w:marBottom w:val="0"/>
      <w:divBdr>
        <w:top w:val="none" w:sz="0" w:space="0" w:color="auto"/>
        <w:left w:val="none" w:sz="0" w:space="0" w:color="auto"/>
        <w:bottom w:val="none" w:sz="0" w:space="0" w:color="auto"/>
        <w:right w:val="none" w:sz="0" w:space="0" w:color="auto"/>
      </w:divBdr>
    </w:div>
    <w:div w:id="818109296">
      <w:bodyDiv w:val="1"/>
      <w:marLeft w:val="0"/>
      <w:marRight w:val="0"/>
      <w:marTop w:val="0"/>
      <w:marBottom w:val="0"/>
      <w:divBdr>
        <w:top w:val="none" w:sz="0" w:space="0" w:color="auto"/>
        <w:left w:val="none" w:sz="0" w:space="0" w:color="auto"/>
        <w:bottom w:val="none" w:sz="0" w:space="0" w:color="auto"/>
        <w:right w:val="none" w:sz="0" w:space="0" w:color="auto"/>
      </w:divBdr>
    </w:div>
    <w:div w:id="818767437">
      <w:bodyDiv w:val="1"/>
      <w:marLeft w:val="0"/>
      <w:marRight w:val="0"/>
      <w:marTop w:val="0"/>
      <w:marBottom w:val="0"/>
      <w:divBdr>
        <w:top w:val="none" w:sz="0" w:space="0" w:color="auto"/>
        <w:left w:val="none" w:sz="0" w:space="0" w:color="auto"/>
        <w:bottom w:val="none" w:sz="0" w:space="0" w:color="auto"/>
        <w:right w:val="none" w:sz="0" w:space="0" w:color="auto"/>
      </w:divBdr>
    </w:div>
    <w:div w:id="1019626309">
      <w:bodyDiv w:val="1"/>
      <w:marLeft w:val="0"/>
      <w:marRight w:val="0"/>
      <w:marTop w:val="0"/>
      <w:marBottom w:val="0"/>
      <w:divBdr>
        <w:top w:val="none" w:sz="0" w:space="0" w:color="auto"/>
        <w:left w:val="none" w:sz="0" w:space="0" w:color="auto"/>
        <w:bottom w:val="none" w:sz="0" w:space="0" w:color="auto"/>
        <w:right w:val="none" w:sz="0" w:space="0" w:color="auto"/>
      </w:divBdr>
    </w:div>
    <w:div w:id="1031763767">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028995447">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sChild>
    </w:div>
    <w:div w:id="1055278144">
      <w:bodyDiv w:val="1"/>
      <w:marLeft w:val="0"/>
      <w:marRight w:val="0"/>
      <w:marTop w:val="0"/>
      <w:marBottom w:val="0"/>
      <w:divBdr>
        <w:top w:val="none" w:sz="0" w:space="0" w:color="auto"/>
        <w:left w:val="none" w:sz="0" w:space="0" w:color="auto"/>
        <w:bottom w:val="none" w:sz="0" w:space="0" w:color="auto"/>
        <w:right w:val="none" w:sz="0" w:space="0" w:color="auto"/>
      </w:divBdr>
    </w:div>
    <w:div w:id="1055736287">
      <w:bodyDiv w:val="1"/>
      <w:marLeft w:val="0"/>
      <w:marRight w:val="0"/>
      <w:marTop w:val="0"/>
      <w:marBottom w:val="0"/>
      <w:divBdr>
        <w:top w:val="none" w:sz="0" w:space="0" w:color="auto"/>
        <w:left w:val="none" w:sz="0" w:space="0" w:color="auto"/>
        <w:bottom w:val="none" w:sz="0" w:space="0" w:color="auto"/>
        <w:right w:val="none" w:sz="0" w:space="0" w:color="auto"/>
      </w:divBdr>
    </w:div>
    <w:div w:id="1075126317">
      <w:bodyDiv w:val="1"/>
      <w:marLeft w:val="0"/>
      <w:marRight w:val="0"/>
      <w:marTop w:val="0"/>
      <w:marBottom w:val="0"/>
      <w:divBdr>
        <w:top w:val="none" w:sz="0" w:space="0" w:color="auto"/>
        <w:left w:val="none" w:sz="0" w:space="0" w:color="auto"/>
        <w:bottom w:val="none" w:sz="0" w:space="0" w:color="auto"/>
        <w:right w:val="none" w:sz="0" w:space="0" w:color="auto"/>
      </w:divBdr>
    </w:div>
    <w:div w:id="1103065851">
      <w:bodyDiv w:val="1"/>
      <w:marLeft w:val="0"/>
      <w:marRight w:val="0"/>
      <w:marTop w:val="0"/>
      <w:marBottom w:val="0"/>
      <w:divBdr>
        <w:top w:val="none" w:sz="0" w:space="0" w:color="auto"/>
        <w:left w:val="none" w:sz="0" w:space="0" w:color="auto"/>
        <w:bottom w:val="none" w:sz="0" w:space="0" w:color="auto"/>
        <w:right w:val="none" w:sz="0" w:space="0" w:color="auto"/>
      </w:divBdr>
      <w:divsChild>
        <w:div w:id="1841773634">
          <w:marLeft w:val="0"/>
          <w:marRight w:val="0"/>
          <w:marTop w:val="0"/>
          <w:marBottom w:val="0"/>
          <w:divBdr>
            <w:top w:val="none" w:sz="0" w:space="0" w:color="auto"/>
            <w:left w:val="none" w:sz="0" w:space="0" w:color="auto"/>
            <w:bottom w:val="none" w:sz="0" w:space="0" w:color="auto"/>
            <w:right w:val="none" w:sz="0" w:space="0" w:color="auto"/>
          </w:divBdr>
          <w:divsChild>
            <w:div w:id="1816213727">
              <w:marLeft w:val="0"/>
              <w:marRight w:val="0"/>
              <w:marTop w:val="0"/>
              <w:marBottom w:val="0"/>
              <w:divBdr>
                <w:top w:val="none" w:sz="0" w:space="0" w:color="auto"/>
                <w:left w:val="none" w:sz="0" w:space="0" w:color="auto"/>
                <w:bottom w:val="none" w:sz="0" w:space="0" w:color="auto"/>
                <w:right w:val="none" w:sz="0" w:space="0" w:color="auto"/>
              </w:divBdr>
              <w:divsChild>
                <w:div w:id="1268000827">
                  <w:marLeft w:val="0"/>
                  <w:marRight w:val="0"/>
                  <w:marTop w:val="0"/>
                  <w:marBottom w:val="0"/>
                  <w:divBdr>
                    <w:top w:val="none" w:sz="0" w:space="0" w:color="auto"/>
                    <w:left w:val="none" w:sz="0" w:space="0" w:color="auto"/>
                    <w:bottom w:val="none" w:sz="0" w:space="0" w:color="auto"/>
                    <w:right w:val="none" w:sz="0" w:space="0" w:color="auto"/>
                  </w:divBdr>
                  <w:divsChild>
                    <w:div w:id="1692535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2064000">
      <w:bodyDiv w:val="1"/>
      <w:marLeft w:val="0"/>
      <w:marRight w:val="0"/>
      <w:marTop w:val="0"/>
      <w:marBottom w:val="0"/>
      <w:divBdr>
        <w:top w:val="none" w:sz="0" w:space="0" w:color="auto"/>
        <w:left w:val="none" w:sz="0" w:space="0" w:color="auto"/>
        <w:bottom w:val="none" w:sz="0" w:space="0" w:color="auto"/>
        <w:right w:val="none" w:sz="0" w:space="0" w:color="auto"/>
      </w:divBdr>
    </w:div>
    <w:div w:id="1203708576">
      <w:bodyDiv w:val="1"/>
      <w:marLeft w:val="0"/>
      <w:marRight w:val="0"/>
      <w:marTop w:val="0"/>
      <w:marBottom w:val="0"/>
      <w:divBdr>
        <w:top w:val="none" w:sz="0" w:space="0" w:color="auto"/>
        <w:left w:val="none" w:sz="0" w:space="0" w:color="auto"/>
        <w:bottom w:val="none" w:sz="0" w:space="0" w:color="auto"/>
        <w:right w:val="none" w:sz="0" w:space="0" w:color="auto"/>
      </w:divBdr>
    </w:div>
    <w:div w:id="1312056244">
      <w:bodyDiv w:val="1"/>
      <w:marLeft w:val="0"/>
      <w:marRight w:val="0"/>
      <w:marTop w:val="0"/>
      <w:marBottom w:val="0"/>
      <w:divBdr>
        <w:top w:val="none" w:sz="0" w:space="0" w:color="auto"/>
        <w:left w:val="none" w:sz="0" w:space="0" w:color="auto"/>
        <w:bottom w:val="none" w:sz="0" w:space="0" w:color="auto"/>
        <w:right w:val="none" w:sz="0" w:space="0" w:color="auto"/>
      </w:divBdr>
    </w:div>
    <w:div w:id="1347295493">
      <w:bodyDiv w:val="1"/>
      <w:marLeft w:val="0"/>
      <w:marRight w:val="0"/>
      <w:marTop w:val="0"/>
      <w:marBottom w:val="0"/>
      <w:divBdr>
        <w:top w:val="none" w:sz="0" w:space="0" w:color="auto"/>
        <w:left w:val="none" w:sz="0" w:space="0" w:color="auto"/>
        <w:bottom w:val="none" w:sz="0" w:space="0" w:color="auto"/>
        <w:right w:val="none" w:sz="0" w:space="0" w:color="auto"/>
      </w:divBdr>
    </w:div>
    <w:div w:id="1351100671">
      <w:bodyDiv w:val="1"/>
      <w:marLeft w:val="0"/>
      <w:marRight w:val="0"/>
      <w:marTop w:val="0"/>
      <w:marBottom w:val="0"/>
      <w:divBdr>
        <w:top w:val="none" w:sz="0" w:space="0" w:color="auto"/>
        <w:left w:val="none" w:sz="0" w:space="0" w:color="auto"/>
        <w:bottom w:val="none" w:sz="0" w:space="0" w:color="auto"/>
        <w:right w:val="none" w:sz="0" w:space="0" w:color="auto"/>
      </w:divBdr>
    </w:div>
    <w:div w:id="1361904725">
      <w:bodyDiv w:val="1"/>
      <w:marLeft w:val="0"/>
      <w:marRight w:val="0"/>
      <w:marTop w:val="0"/>
      <w:marBottom w:val="0"/>
      <w:divBdr>
        <w:top w:val="none" w:sz="0" w:space="0" w:color="auto"/>
        <w:left w:val="none" w:sz="0" w:space="0" w:color="auto"/>
        <w:bottom w:val="none" w:sz="0" w:space="0" w:color="auto"/>
        <w:right w:val="none" w:sz="0" w:space="0" w:color="auto"/>
      </w:divBdr>
    </w:div>
    <w:div w:id="1363048207">
      <w:bodyDiv w:val="1"/>
      <w:marLeft w:val="0"/>
      <w:marRight w:val="0"/>
      <w:marTop w:val="0"/>
      <w:marBottom w:val="0"/>
      <w:divBdr>
        <w:top w:val="none" w:sz="0" w:space="0" w:color="auto"/>
        <w:left w:val="none" w:sz="0" w:space="0" w:color="auto"/>
        <w:bottom w:val="none" w:sz="0" w:space="0" w:color="auto"/>
        <w:right w:val="none" w:sz="0" w:space="0" w:color="auto"/>
      </w:divBdr>
    </w:div>
    <w:div w:id="1365059843">
      <w:bodyDiv w:val="1"/>
      <w:marLeft w:val="0"/>
      <w:marRight w:val="0"/>
      <w:marTop w:val="0"/>
      <w:marBottom w:val="0"/>
      <w:divBdr>
        <w:top w:val="none" w:sz="0" w:space="0" w:color="auto"/>
        <w:left w:val="none" w:sz="0" w:space="0" w:color="auto"/>
        <w:bottom w:val="none" w:sz="0" w:space="0" w:color="auto"/>
        <w:right w:val="none" w:sz="0" w:space="0" w:color="auto"/>
      </w:divBdr>
    </w:div>
    <w:div w:id="1371109831">
      <w:bodyDiv w:val="1"/>
      <w:marLeft w:val="0"/>
      <w:marRight w:val="0"/>
      <w:marTop w:val="0"/>
      <w:marBottom w:val="0"/>
      <w:divBdr>
        <w:top w:val="none" w:sz="0" w:space="0" w:color="auto"/>
        <w:left w:val="none" w:sz="0" w:space="0" w:color="auto"/>
        <w:bottom w:val="none" w:sz="0" w:space="0" w:color="auto"/>
        <w:right w:val="none" w:sz="0" w:space="0" w:color="auto"/>
      </w:divBdr>
    </w:div>
    <w:div w:id="1386837800">
      <w:bodyDiv w:val="1"/>
      <w:marLeft w:val="0"/>
      <w:marRight w:val="0"/>
      <w:marTop w:val="0"/>
      <w:marBottom w:val="0"/>
      <w:divBdr>
        <w:top w:val="none" w:sz="0" w:space="0" w:color="auto"/>
        <w:left w:val="none" w:sz="0" w:space="0" w:color="auto"/>
        <w:bottom w:val="none" w:sz="0" w:space="0" w:color="auto"/>
        <w:right w:val="none" w:sz="0" w:space="0" w:color="auto"/>
      </w:divBdr>
    </w:div>
    <w:div w:id="1407725111">
      <w:bodyDiv w:val="1"/>
      <w:marLeft w:val="0"/>
      <w:marRight w:val="0"/>
      <w:marTop w:val="0"/>
      <w:marBottom w:val="0"/>
      <w:divBdr>
        <w:top w:val="none" w:sz="0" w:space="0" w:color="auto"/>
        <w:left w:val="none" w:sz="0" w:space="0" w:color="auto"/>
        <w:bottom w:val="none" w:sz="0" w:space="0" w:color="auto"/>
        <w:right w:val="none" w:sz="0" w:space="0" w:color="auto"/>
      </w:divBdr>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674960892">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019356644">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454786397">
      <w:bodyDiv w:val="1"/>
      <w:marLeft w:val="0"/>
      <w:marRight w:val="0"/>
      <w:marTop w:val="0"/>
      <w:marBottom w:val="0"/>
      <w:divBdr>
        <w:top w:val="none" w:sz="0" w:space="0" w:color="auto"/>
        <w:left w:val="none" w:sz="0" w:space="0" w:color="auto"/>
        <w:bottom w:val="none" w:sz="0" w:space="0" w:color="auto"/>
        <w:right w:val="none" w:sz="0" w:space="0" w:color="auto"/>
      </w:divBdr>
    </w:div>
    <w:div w:id="1465351728">
      <w:bodyDiv w:val="1"/>
      <w:marLeft w:val="0"/>
      <w:marRight w:val="0"/>
      <w:marTop w:val="0"/>
      <w:marBottom w:val="0"/>
      <w:divBdr>
        <w:top w:val="none" w:sz="0" w:space="0" w:color="auto"/>
        <w:left w:val="none" w:sz="0" w:space="0" w:color="auto"/>
        <w:bottom w:val="none" w:sz="0" w:space="0" w:color="auto"/>
        <w:right w:val="none" w:sz="0" w:space="0" w:color="auto"/>
      </w:divBdr>
    </w:div>
    <w:div w:id="1513255936">
      <w:bodyDiv w:val="1"/>
      <w:marLeft w:val="0"/>
      <w:marRight w:val="0"/>
      <w:marTop w:val="0"/>
      <w:marBottom w:val="0"/>
      <w:divBdr>
        <w:top w:val="none" w:sz="0" w:space="0" w:color="auto"/>
        <w:left w:val="none" w:sz="0" w:space="0" w:color="auto"/>
        <w:bottom w:val="none" w:sz="0" w:space="0" w:color="auto"/>
        <w:right w:val="none" w:sz="0" w:space="0" w:color="auto"/>
      </w:divBdr>
    </w:div>
    <w:div w:id="1560748672">
      <w:bodyDiv w:val="1"/>
      <w:marLeft w:val="0"/>
      <w:marRight w:val="0"/>
      <w:marTop w:val="0"/>
      <w:marBottom w:val="0"/>
      <w:divBdr>
        <w:top w:val="none" w:sz="0" w:space="0" w:color="auto"/>
        <w:left w:val="none" w:sz="0" w:space="0" w:color="auto"/>
        <w:bottom w:val="none" w:sz="0" w:space="0" w:color="auto"/>
        <w:right w:val="none" w:sz="0" w:space="0" w:color="auto"/>
      </w:divBdr>
    </w:div>
    <w:div w:id="1620799244">
      <w:bodyDiv w:val="1"/>
      <w:marLeft w:val="0"/>
      <w:marRight w:val="0"/>
      <w:marTop w:val="0"/>
      <w:marBottom w:val="0"/>
      <w:divBdr>
        <w:top w:val="none" w:sz="0" w:space="0" w:color="auto"/>
        <w:left w:val="none" w:sz="0" w:space="0" w:color="auto"/>
        <w:bottom w:val="none" w:sz="0" w:space="0" w:color="auto"/>
        <w:right w:val="none" w:sz="0" w:space="0" w:color="auto"/>
      </w:divBdr>
    </w:div>
    <w:div w:id="1637685138">
      <w:bodyDiv w:val="1"/>
      <w:marLeft w:val="0"/>
      <w:marRight w:val="0"/>
      <w:marTop w:val="0"/>
      <w:marBottom w:val="0"/>
      <w:divBdr>
        <w:top w:val="none" w:sz="0" w:space="0" w:color="auto"/>
        <w:left w:val="none" w:sz="0" w:space="0" w:color="auto"/>
        <w:bottom w:val="none" w:sz="0" w:space="0" w:color="auto"/>
        <w:right w:val="none" w:sz="0" w:space="0" w:color="auto"/>
      </w:divBdr>
    </w:div>
    <w:div w:id="1649288821">
      <w:bodyDiv w:val="1"/>
      <w:marLeft w:val="0"/>
      <w:marRight w:val="0"/>
      <w:marTop w:val="0"/>
      <w:marBottom w:val="0"/>
      <w:divBdr>
        <w:top w:val="none" w:sz="0" w:space="0" w:color="auto"/>
        <w:left w:val="none" w:sz="0" w:space="0" w:color="auto"/>
        <w:bottom w:val="none" w:sz="0" w:space="0" w:color="auto"/>
        <w:right w:val="none" w:sz="0" w:space="0" w:color="auto"/>
      </w:divBdr>
    </w:div>
    <w:div w:id="1673951250">
      <w:bodyDiv w:val="1"/>
      <w:marLeft w:val="0"/>
      <w:marRight w:val="0"/>
      <w:marTop w:val="0"/>
      <w:marBottom w:val="0"/>
      <w:divBdr>
        <w:top w:val="none" w:sz="0" w:space="0" w:color="auto"/>
        <w:left w:val="none" w:sz="0" w:space="0" w:color="auto"/>
        <w:bottom w:val="none" w:sz="0" w:space="0" w:color="auto"/>
        <w:right w:val="none" w:sz="0" w:space="0" w:color="auto"/>
      </w:divBdr>
    </w:div>
    <w:div w:id="1675448081">
      <w:bodyDiv w:val="1"/>
      <w:marLeft w:val="0"/>
      <w:marRight w:val="0"/>
      <w:marTop w:val="0"/>
      <w:marBottom w:val="0"/>
      <w:divBdr>
        <w:top w:val="none" w:sz="0" w:space="0" w:color="auto"/>
        <w:left w:val="none" w:sz="0" w:space="0" w:color="auto"/>
        <w:bottom w:val="none" w:sz="0" w:space="0" w:color="auto"/>
        <w:right w:val="none" w:sz="0" w:space="0" w:color="auto"/>
      </w:divBdr>
    </w:div>
    <w:div w:id="1749769041">
      <w:bodyDiv w:val="1"/>
      <w:marLeft w:val="0"/>
      <w:marRight w:val="0"/>
      <w:marTop w:val="0"/>
      <w:marBottom w:val="0"/>
      <w:divBdr>
        <w:top w:val="none" w:sz="0" w:space="0" w:color="auto"/>
        <w:left w:val="none" w:sz="0" w:space="0" w:color="auto"/>
        <w:bottom w:val="none" w:sz="0" w:space="0" w:color="auto"/>
        <w:right w:val="none" w:sz="0" w:space="0" w:color="auto"/>
      </w:divBdr>
    </w:div>
    <w:div w:id="1772041982">
      <w:bodyDiv w:val="1"/>
      <w:marLeft w:val="0"/>
      <w:marRight w:val="0"/>
      <w:marTop w:val="0"/>
      <w:marBottom w:val="0"/>
      <w:divBdr>
        <w:top w:val="none" w:sz="0" w:space="0" w:color="auto"/>
        <w:left w:val="none" w:sz="0" w:space="0" w:color="auto"/>
        <w:bottom w:val="none" w:sz="0" w:space="0" w:color="auto"/>
        <w:right w:val="none" w:sz="0" w:space="0" w:color="auto"/>
      </w:divBdr>
    </w:div>
    <w:div w:id="1844707349">
      <w:bodyDiv w:val="1"/>
      <w:marLeft w:val="0"/>
      <w:marRight w:val="0"/>
      <w:marTop w:val="0"/>
      <w:marBottom w:val="0"/>
      <w:divBdr>
        <w:top w:val="none" w:sz="0" w:space="0" w:color="auto"/>
        <w:left w:val="none" w:sz="0" w:space="0" w:color="auto"/>
        <w:bottom w:val="none" w:sz="0" w:space="0" w:color="auto"/>
        <w:right w:val="none" w:sz="0" w:space="0" w:color="auto"/>
      </w:divBdr>
    </w:div>
    <w:div w:id="1929924435">
      <w:bodyDiv w:val="1"/>
      <w:marLeft w:val="0"/>
      <w:marRight w:val="0"/>
      <w:marTop w:val="0"/>
      <w:marBottom w:val="0"/>
      <w:divBdr>
        <w:top w:val="none" w:sz="0" w:space="0" w:color="auto"/>
        <w:left w:val="none" w:sz="0" w:space="0" w:color="auto"/>
        <w:bottom w:val="none" w:sz="0" w:space="0" w:color="auto"/>
        <w:right w:val="none" w:sz="0" w:space="0" w:color="auto"/>
      </w:divBdr>
    </w:div>
    <w:div w:id="1956326309">
      <w:bodyDiv w:val="1"/>
      <w:marLeft w:val="0"/>
      <w:marRight w:val="0"/>
      <w:marTop w:val="0"/>
      <w:marBottom w:val="0"/>
      <w:divBdr>
        <w:top w:val="none" w:sz="0" w:space="0" w:color="auto"/>
        <w:left w:val="none" w:sz="0" w:space="0" w:color="auto"/>
        <w:bottom w:val="none" w:sz="0" w:space="0" w:color="auto"/>
        <w:right w:val="none" w:sz="0" w:space="0" w:color="auto"/>
      </w:divBdr>
    </w:div>
    <w:div w:id="1972127001">
      <w:bodyDiv w:val="1"/>
      <w:marLeft w:val="0"/>
      <w:marRight w:val="0"/>
      <w:marTop w:val="0"/>
      <w:marBottom w:val="0"/>
      <w:divBdr>
        <w:top w:val="none" w:sz="0" w:space="0" w:color="auto"/>
        <w:left w:val="none" w:sz="0" w:space="0" w:color="auto"/>
        <w:bottom w:val="none" w:sz="0" w:space="0" w:color="auto"/>
        <w:right w:val="none" w:sz="0" w:space="0" w:color="auto"/>
      </w:divBdr>
    </w:div>
    <w:div w:id="1983777936">
      <w:bodyDiv w:val="1"/>
      <w:marLeft w:val="0"/>
      <w:marRight w:val="0"/>
      <w:marTop w:val="0"/>
      <w:marBottom w:val="0"/>
      <w:divBdr>
        <w:top w:val="none" w:sz="0" w:space="0" w:color="auto"/>
        <w:left w:val="none" w:sz="0" w:space="0" w:color="auto"/>
        <w:bottom w:val="none" w:sz="0" w:space="0" w:color="auto"/>
        <w:right w:val="none" w:sz="0" w:space="0" w:color="auto"/>
      </w:divBdr>
    </w:div>
    <w:div w:id="2012756818">
      <w:bodyDiv w:val="1"/>
      <w:marLeft w:val="0"/>
      <w:marRight w:val="0"/>
      <w:marTop w:val="0"/>
      <w:marBottom w:val="0"/>
      <w:divBdr>
        <w:top w:val="none" w:sz="0" w:space="0" w:color="auto"/>
        <w:left w:val="none" w:sz="0" w:space="0" w:color="auto"/>
        <w:bottom w:val="none" w:sz="0" w:space="0" w:color="auto"/>
        <w:right w:val="none" w:sz="0" w:space="0" w:color="auto"/>
      </w:divBdr>
    </w:div>
    <w:div w:id="2069038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arxiv.org/abs/2101.11366" TargetMode="External"/><Relationship Id="rId26" Type="http://schemas.openxmlformats.org/officeDocument/2006/relationships/hyperlink" Target="https://news.microsoft.com/source/2026/01/28/microsoft-cloud-and-ai-strength-drives-second-quarter-results-3/" TargetMode="External"/><Relationship Id="rId39" Type="http://schemas.openxmlformats.org/officeDocument/2006/relationships/hyperlink" Target="https://www.thevoipshop.co.uk/blog/microsoft-teams-statistics-usage-adoption" TargetMode="External"/><Relationship Id="rId21" Type="http://schemas.openxmlformats.org/officeDocument/2006/relationships/hyperlink" Target="https://www.coherentmarketinsights.com/industry-reports/social-cloud-computing-market" TargetMode="External"/><Relationship Id="rId34" Type="http://schemas.openxmlformats.org/officeDocument/2006/relationships/hyperlink" Target="https://softjourn.com/insights/cloud-computing-stats"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rxiv.org/abs/2411.11589" TargetMode="External"/><Relationship Id="rId20" Type="http://schemas.openxmlformats.org/officeDocument/2006/relationships/hyperlink" Target="https://cincodias.elpais.com/companias/2026-03-17/microsoft-iberica-preve-un-crecimiento-del-13-este-ano-con-el-tiron-de-la-ia-para-acercarse-a-los-2300-millones-en-ingresos.html" TargetMode="External"/><Relationship Id="rId29" Type="http://schemas.openxmlformats.org/officeDocument/2006/relationships/hyperlink" Target="https://www.mordorintelligence.com/industry-reports/software-as-a-service-market" TargetMode="External"/><Relationship Id="rId41" Type="http://schemas.openxmlformats.org/officeDocument/2006/relationships/hyperlink" Target="https://usesignhouse.com/blog/microsoft-365-suite-stats/?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arketsandmarkets.com/Market-Reports/digital-workplace-market-81457101.html" TargetMode="External"/><Relationship Id="rId32" Type="http://schemas.openxmlformats.org/officeDocument/2006/relationships/hyperlink" Target="https://www.researchandmarkets.com/report/gdpr" TargetMode="External"/><Relationship Id="rId37" Type="http://schemas.openxmlformats.org/officeDocument/2006/relationships/hyperlink" Target="https://www.startus-insights.com/innovators-guide/technology-industry-insights/" TargetMode="External"/><Relationship Id="rId40" Type="http://schemas.openxmlformats.org/officeDocument/2006/relationships/hyperlink" Target="https://www.thevoipshop.co.uk/blog/microsoft-teams-statistics-usage-adoption" TargetMode="External"/><Relationship Id="rId5" Type="http://schemas.openxmlformats.org/officeDocument/2006/relationships/webSettings" Target="webSettings.xml"/><Relationship Id="rId15" Type="http://schemas.openxmlformats.org/officeDocument/2006/relationships/hyperlink" Target="https://apnews.com/article/2a103bc541f2d0f38c254271bad3b672" TargetMode="External"/><Relationship Id="rId23" Type="http://schemas.openxmlformats.org/officeDocument/2006/relationships/hyperlink" Target="https://www.business-to-you.com/porter-generic-strategies-differentiation-cost-leadership-focus/?utm_source=chatgpt.com" TargetMode="External"/><Relationship Id="rId28" Type="http://schemas.openxmlformats.org/officeDocument/2006/relationships/hyperlink" Target="https://www.mordorintelligence.com/industry-reports/software-as-a-service-market" TargetMode="External"/><Relationship Id="rId36" Type="http://schemas.openxmlformats.org/officeDocument/2006/relationships/hyperlink" Target="https://www.startus-insights.com/innovators-guide/technology-industry-insights/" TargetMode="External"/><Relationship Id="rId10" Type="http://schemas.openxmlformats.org/officeDocument/2006/relationships/image" Target="media/image3.png"/><Relationship Id="rId19" Type="http://schemas.openxmlformats.org/officeDocument/2006/relationships/hyperlink" Target="https://backlinko.com/zoom-users?utm_source=chatgpt.com" TargetMode="External"/><Relationship Id="rId31" Type="http://schemas.openxmlformats.org/officeDocument/2006/relationships/hyperlink" Target="https://www.precedenceresearch.com/it-services-market?utm_source=chatgpt.com"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coherentmarketinsights.com/industry-reports/social-cloud-computing-market" TargetMode="External"/><Relationship Id="rId27" Type="http://schemas.openxmlformats.org/officeDocument/2006/relationships/hyperlink" Target="https://news.microsoft.com/source/2026/01/28/microsoft-cloud-and-ai-strength-drives-second-quarter-results-3/" TargetMode="External"/><Relationship Id="rId30" Type="http://schemas.openxmlformats.org/officeDocument/2006/relationships/hyperlink" Target="https://www.polarismarketresearch.com/industry-analysis/cloud-computing-market" TargetMode="External"/><Relationship Id="rId35" Type="http://schemas.openxmlformats.org/officeDocument/2006/relationships/hyperlink" Target="https://sqmagazine.co.uk/microsoft-statistics/?utm_source=chatgpt.com"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arxiv.org/abs/2502.16344" TargetMode="External"/><Relationship Id="rId25" Type="http://schemas.openxmlformats.org/officeDocument/2006/relationships/hyperlink" Target="https://www.marketsandmarkets.com/Market-Reports/digital-workplace-market-81457101.html" TargetMode="External"/><Relationship Id="rId33" Type="http://schemas.openxmlformats.org/officeDocument/2006/relationships/hyperlink" Target="https://softjourn.com/insights/cloud-computing-stats" TargetMode="External"/><Relationship Id="rId38" Type="http://schemas.openxmlformats.org/officeDocument/2006/relationships/hyperlink" Target="https://markets.financialcontent.com/stocks/article/stockstory-2026-2-25-zoom-nasdaqzm-exceeds-q4-cy2025-expectations-guides-for-41-growth-next-ye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DF390A-6630-4CAC-83C3-21C201980A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4154</Words>
  <Characters>23679</Characters>
  <Application>Microsoft Office Word</Application>
  <DocSecurity>4</DocSecurity>
  <Lines>197</Lines>
  <Paragraphs>55</Paragraphs>
  <ScaleCrop>false</ScaleCrop>
  <Company/>
  <LinksUpToDate>false</LinksUpToDate>
  <CharactersWithSpaces>27778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Meet Dilipbhai Patel (2532591)</cp:lastModifiedBy>
  <cp:revision>13</cp:revision>
  <dcterms:created xsi:type="dcterms:W3CDTF">2026-03-27T17:11:00Z</dcterms:created>
  <dcterms:modified xsi:type="dcterms:W3CDTF">2026-03-27T10:43:00Z</dcterms:modified>
</cp:coreProperties>
</file>