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57065E" w14:textId="72AF8393" w:rsidR="00B7225F" w:rsidRPr="003B7AB1" w:rsidRDefault="00E93D28" w:rsidP="00C72EDF">
      <w:pPr>
        <w:rPr>
          <w:rFonts w:eastAsiaTheme="minorHAnsi"/>
          <w:b/>
          <w:bCs/>
          <w:kern w:val="0"/>
          <w:sz w:val="22"/>
          <w:szCs w:val="22"/>
          <w:lang w:eastAsia="en-US"/>
          <w14:ligatures w14:val="none"/>
        </w:rPr>
      </w:pPr>
      <w:r w:rsidRPr="003B7AB1">
        <w:drawing>
          <wp:anchor distT="0" distB="0" distL="114300" distR="114300" simplePos="0" relativeHeight="251659264" behindDoc="0" locked="0" layoutInCell="1" allowOverlap="1" wp14:anchorId="1A3E629B" wp14:editId="11D3831B">
            <wp:simplePos x="0" y="0"/>
            <wp:positionH relativeFrom="margin">
              <wp:posOffset>-444500</wp:posOffset>
            </wp:positionH>
            <wp:positionV relativeFrom="paragraph">
              <wp:posOffset>0</wp:posOffset>
            </wp:positionV>
            <wp:extent cx="2747010" cy="920750"/>
            <wp:effectExtent l="0" t="0" r="0" b="0"/>
            <wp:wrapTopAndBottom/>
            <wp:docPr id="431161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161621" name="Picture 43116162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47010" cy="920750"/>
                    </a:xfrm>
                    <a:prstGeom prst="rect">
                      <a:avLst/>
                    </a:prstGeom>
                  </pic:spPr>
                </pic:pic>
              </a:graphicData>
            </a:graphic>
            <wp14:sizeRelH relativeFrom="margin">
              <wp14:pctWidth>0</wp14:pctWidth>
            </wp14:sizeRelH>
            <wp14:sizeRelV relativeFrom="margin">
              <wp14:pctHeight>0</wp14:pctHeight>
            </wp14:sizeRelV>
          </wp:anchor>
        </w:drawing>
      </w:r>
    </w:p>
    <w:p w14:paraId="682D303B" w14:textId="60A3B5F9" w:rsidR="00B7225F" w:rsidRPr="00C33C54" w:rsidRDefault="00B7225F" w:rsidP="00C33C54">
      <w:pPr>
        <w:jc w:val="center"/>
        <w:rPr>
          <w:rFonts w:ascii="Arial" w:eastAsiaTheme="minorHAnsi" w:hAnsi="Arial" w:cs="Arial"/>
          <w:b/>
          <w:bCs/>
          <w:kern w:val="0"/>
          <w:lang w:eastAsia="en-US"/>
          <w14:ligatures w14:val="none"/>
        </w:rPr>
      </w:pPr>
      <w:r w:rsidRPr="00C33C54">
        <w:rPr>
          <w:rFonts w:ascii="Arial" w:eastAsiaTheme="minorHAnsi" w:hAnsi="Arial" w:cs="Arial"/>
          <w:b/>
          <w:bCs/>
          <w:kern w:val="0"/>
          <w:lang w:eastAsia="en-US"/>
          <w14:ligatures w14:val="none"/>
        </w:rPr>
        <w:t>BA (Hons) Leadership and Management Skills for the Workplace</w:t>
      </w:r>
    </w:p>
    <w:p w14:paraId="28A02565" w14:textId="77777777" w:rsidR="00B7225F" w:rsidRPr="00C33C54" w:rsidRDefault="00B7225F" w:rsidP="00C33C54">
      <w:pPr>
        <w:spacing w:after="0" w:line="480" w:lineRule="auto"/>
        <w:jc w:val="center"/>
        <w:rPr>
          <w:rFonts w:ascii="Arial" w:eastAsiaTheme="minorHAnsi" w:hAnsi="Arial" w:cs="Arial"/>
          <w:b/>
          <w:bCs/>
          <w:kern w:val="0"/>
          <w:lang w:eastAsia="en-US"/>
          <w14:ligatures w14:val="none"/>
        </w:rPr>
      </w:pPr>
    </w:p>
    <w:p w14:paraId="2563CD1F" w14:textId="7C9FD0C6" w:rsidR="00B7225F" w:rsidRDefault="00B7225F" w:rsidP="007453D6">
      <w:pPr>
        <w:spacing w:after="0" w:line="480" w:lineRule="auto"/>
        <w:jc w:val="center"/>
        <w:rPr>
          <w:rFonts w:ascii="Arial" w:eastAsiaTheme="minorHAnsi" w:hAnsi="Arial" w:cs="Arial"/>
          <w:b/>
          <w:bCs/>
          <w:kern w:val="0"/>
          <w:lang w:eastAsia="en-US"/>
          <w14:ligatures w14:val="none"/>
        </w:rPr>
      </w:pPr>
      <w:r w:rsidRPr="00C33C54">
        <w:rPr>
          <w:rFonts w:ascii="Arial" w:eastAsiaTheme="minorHAnsi" w:hAnsi="Arial" w:cs="Arial"/>
          <w:b/>
          <w:bCs/>
          <w:kern w:val="0"/>
          <w:lang w:eastAsia="en-US"/>
          <w14:ligatures w14:val="none"/>
        </w:rPr>
        <w:t>Organi</w:t>
      </w:r>
      <w:r w:rsidR="003B7AB1" w:rsidRPr="00C33C54">
        <w:rPr>
          <w:rFonts w:ascii="Arial" w:eastAsiaTheme="minorHAnsi" w:hAnsi="Arial" w:cs="Arial"/>
          <w:b/>
          <w:bCs/>
          <w:kern w:val="0"/>
          <w:lang w:eastAsia="en-US"/>
          <w14:ligatures w14:val="none"/>
        </w:rPr>
        <w:t>s</w:t>
      </w:r>
      <w:r w:rsidRPr="00C33C54">
        <w:rPr>
          <w:rFonts w:ascii="Arial" w:eastAsiaTheme="minorHAnsi" w:hAnsi="Arial" w:cs="Arial"/>
          <w:b/>
          <w:bCs/>
          <w:kern w:val="0"/>
          <w:lang w:eastAsia="en-US"/>
          <w14:ligatures w14:val="none"/>
        </w:rPr>
        <w:t>ational Culture</w:t>
      </w:r>
    </w:p>
    <w:p w14:paraId="3EE4D094" w14:textId="77777777" w:rsidR="007453D6" w:rsidRPr="00C33C54" w:rsidRDefault="007453D6" w:rsidP="007453D6">
      <w:pPr>
        <w:spacing w:after="0" w:line="480" w:lineRule="auto"/>
        <w:jc w:val="center"/>
        <w:rPr>
          <w:rFonts w:ascii="Arial" w:eastAsiaTheme="minorHAnsi" w:hAnsi="Arial" w:cs="Arial"/>
          <w:b/>
          <w:bCs/>
          <w:kern w:val="0"/>
          <w:lang w:eastAsia="en-US"/>
          <w14:ligatures w14:val="none"/>
        </w:rPr>
      </w:pPr>
    </w:p>
    <w:p w14:paraId="00C0E825" w14:textId="70AC69E5" w:rsidR="00B7225F" w:rsidRPr="00C33C54" w:rsidRDefault="00B7225F" w:rsidP="00AF241E">
      <w:pPr>
        <w:spacing w:after="0" w:line="480" w:lineRule="auto"/>
        <w:jc w:val="center"/>
        <w:rPr>
          <w:rFonts w:ascii="Arial" w:eastAsiaTheme="minorHAnsi" w:hAnsi="Arial" w:cs="Arial"/>
          <w:b/>
          <w:bCs/>
          <w:kern w:val="0"/>
          <w:lang w:eastAsia="en-US"/>
          <w14:ligatures w14:val="none"/>
        </w:rPr>
      </w:pPr>
      <w:r w:rsidRPr="00C33C54">
        <w:rPr>
          <w:rFonts w:ascii="Arial" w:eastAsiaTheme="minorHAnsi" w:hAnsi="Arial" w:cs="Arial"/>
          <w:b/>
          <w:bCs/>
          <w:kern w:val="0"/>
          <w:lang w:eastAsia="en-US"/>
          <w14:ligatures w14:val="none"/>
        </w:rPr>
        <w:t>Module code: LCLM5005</w:t>
      </w:r>
    </w:p>
    <w:p w14:paraId="03968AAB" w14:textId="17D1627A" w:rsidR="00B7225F" w:rsidRPr="00C33C54" w:rsidRDefault="00B7225F" w:rsidP="00AF241E">
      <w:pPr>
        <w:spacing w:after="0" w:line="480" w:lineRule="auto"/>
        <w:jc w:val="center"/>
        <w:rPr>
          <w:rFonts w:ascii="Arial" w:eastAsiaTheme="minorHAnsi" w:hAnsi="Arial" w:cs="Arial"/>
          <w:b/>
          <w:bCs/>
          <w:kern w:val="0"/>
          <w:lang w:eastAsia="en-US"/>
          <w14:ligatures w14:val="none"/>
        </w:rPr>
      </w:pPr>
      <w:r w:rsidRPr="00C33C54">
        <w:rPr>
          <w:rFonts w:ascii="Arial" w:eastAsiaTheme="minorHAnsi" w:hAnsi="Arial" w:cs="Arial"/>
          <w:b/>
          <w:bCs/>
          <w:kern w:val="0"/>
          <w:lang w:eastAsia="en-US"/>
          <w14:ligatures w14:val="none"/>
        </w:rPr>
        <w:t>Lecturer: Dr. Rameses Manalang</w:t>
      </w:r>
    </w:p>
    <w:p w14:paraId="50C2ED76" w14:textId="78400451" w:rsidR="00B7225F" w:rsidRPr="00C33C54" w:rsidRDefault="00B7225F" w:rsidP="00AF241E">
      <w:pPr>
        <w:spacing w:after="0" w:line="480" w:lineRule="auto"/>
        <w:jc w:val="center"/>
        <w:rPr>
          <w:rFonts w:ascii="Arial" w:eastAsiaTheme="minorHAnsi" w:hAnsi="Arial" w:cs="Arial"/>
          <w:b/>
          <w:bCs/>
          <w:kern w:val="0"/>
          <w:lang w:eastAsia="en-US"/>
          <w14:ligatures w14:val="none"/>
        </w:rPr>
      </w:pPr>
      <w:r w:rsidRPr="00C33C54">
        <w:rPr>
          <w:rFonts w:ascii="Arial" w:eastAsiaTheme="minorHAnsi" w:hAnsi="Arial" w:cs="Arial"/>
          <w:b/>
          <w:bCs/>
          <w:kern w:val="0"/>
          <w:lang w:eastAsia="en-US"/>
          <w14:ligatures w14:val="none"/>
        </w:rPr>
        <w:t>Student name: Luiza Florentina Pascu</w:t>
      </w:r>
    </w:p>
    <w:p w14:paraId="12B5B46C" w14:textId="4AF2989A" w:rsidR="00B7225F" w:rsidRPr="00C33C54" w:rsidRDefault="00B7225F" w:rsidP="00AF241E">
      <w:pPr>
        <w:spacing w:after="0" w:line="480" w:lineRule="auto"/>
        <w:jc w:val="center"/>
        <w:rPr>
          <w:rFonts w:ascii="Arial" w:eastAsiaTheme="minorHAnsi" w:hAnsi="Arial" w:cs="Arial"/>
          <w:b/>
          <w:bCs/>
          <w:kern w:val="0"/>
          <w:lang w:eastAsia="en-US"/>
          <w14:ligatures w14:val="none"/>
        </w:rPr>
      </w:pPr>
      <w:r w:rsidRPr="00C33C54">
        <w:rPr>
          <w:rFonts w:ascii="Arial" w:eastAsiaTheme="minorHAnsi" w:hAnsi="Arial" w:cs="Arial"/>
          <w:b/>
          <w:bCs/>
          <w:kern w:val="0"/>
          <w:lang w:eastAsia="en-US"/>
          <w14:ligatures w14:val="none"/>
        </w:rPr>
        <w:t>Student number: 2246735</w:t>
      </w:r>
    </w:p>
    <w:p w14:paraId="0F1AD9FF" w14:textId="77777777" w:rsidR="002D5995" w:rsidRPr="00C33C54" w:rsidRDefault="002D5995" w:rsidP="00B7225F">
      <w:pPr>
        <w:spacing w:after="0" w:line="480" w:lineRule="auto"/>
        <w:rPr>
          <w:rFonts w:ascii="Arial" w:eastAsiaTheme="minorHAnsi" w:hAnsi="Arial" w:cs="Arial"/>
          <w:b/>
          <w:bCs/>
          <w:kern w:val="0"/>
          <w:lang w:eastAsia="en-US"/>
          <w14:ligatures w14:val="none"/>
        </w:rPr>
      </w:pPr>
    </w:p>
    <w:p w14:paraId="447E9812" w14:textId="77777777" w:rsidR="00655404" w:rsidRPr="00C33C54" w:rsidRDefault="00655404" w:rsidP="00B7225F">
      <w:pPr>
        <w:spacing w:after="0" w:line="480" w:lineRule="auto"/>
        <w:rPr>
          <w:rFonts w:ascii="Arial" w:eastAsiaTheme="minorHAnsi" w:hAnsi="Arial" w:cs="Arial"/>
          <w:b/>
          <w:bCs/>
          <w:kern w:val="0"/>
          <w:lang w:eastAsia="en-US"/>
          <w14:ligatures w14:val="none"/>
        </w:rPr>
      </w:pPr>
    </w:p>
    <w:p w14:paraId="640CB012" w14:textId="77777777" w:rsidR="00655404" w:rsidRPr="003B7AB1" w:rsidRDefault="00655404" w:rsidP="00B7225F">
      <w:pPr>
        <w:spacing w:after="0" w:line="480" w:lineRule="auto"/>
        <w:rPr>
          <w:rFonts w:eastAsiaTheme="minorHAnsi"/>
          <w:b/>
          <w:bCs/>
          <w:kern w:val="0"/>
          <w:sz w:val="22"/>
          <w:szCs w:val="22"/>
          <w:lang w:eastAsia="en-US"/>
          <w14:ligatures w14:val="none"/>
        </w:rPr>
      </w:pPr>
    </w:p>
    <w:p w14:paraId="009F50CB" w14:textId="77777777" w:rsidR="003D4FB4" w:rsidRDefault="003D4FB4">
      <w:pPr>
        <w:pStyle w:val="p1"/>
        <w:rPr>
          <w:rStyle w:val="s1"/>
        </w:rPr>
      </w:pPr>
    </w:p>
    <w:p w14:paraId="2CB038AB" w14:textId="77777777" w:rsidR="003D4FB4" w:rsidRDefault="003D4FB4">
      <w:pPr>
        <w:pStyle w:val="p1"/>
        <w:rPr>
          <w:rStyle w:val="s1"/>
        </w:rPr>
      </w:pPr>
    </w:p>
    <w:p w14:paraId="251224D6" w14:textId="77777777" w:rsidR="003D4FB4" w:rsidRDefault="003D4FB4">
      <w:pPr>
        <w:pStyle w:val="p1"/>
        <w:rPr>
          <w:rStyle w:val="s1"/>
        </w:rPr>
      </w:pPr>
    </w:p>
    <w:p w14:paraId="7D1DF75B" w14:textId="77777777" w:rsidR="003D4FB4" w:rsidRDefault="003D4FB4">
      <w:pPr>
        <w:pStyle w:val="p1"/>
        <w:rPr>
          <w:rStyle w:val="s1"/>
        </w:rPr>
      </w:pPr>
    </w:p>
    <w:p w14:paraId="0AE3D898" w14:textId="77777777" w:rsidR="003D4FB4" w:rsidRDefault="003D4FB4">
      <w:pPr>
        <w:pStyle w:val="p1"/>
        <w:rPr>
          <w:rStyle w:val="s1"/>
        </w:rPr>
      </w:pPr>
    </w:p>
    <w:p w14:paraId="25B75D05" w14:textId="77777777" w:rsidR="003D4FB4" w:rsidRDefault="003D4FB4">
      <w:pPr>
        <w:pStyle w:val="p1"/>
        <w:rPr>
          <w:rStyle w:val="s1"/>
        </w:rPr>
      </w:pPr>
    </w:p>
    <w:p w14:paraId="536AB8D5" w14:textId="77777777" w:rsidR="003D4FB4" w:rsidRDefault="003D4FB4">
      <w:pPr>
        <w:pStyle w:val="p1"/>
        <w:rPr>
          <w:rStyle w:val="s1"/>
        </w:rPr>
      </w:pPr>
    </w:p>
    <w:p w14:paraId="30C618AE" w14:textId="77777777" w:rsidR="003D4FB4" w:rsidRDefault="003D4FB4">
      <w:pPr>
        <w:pStyle w:val="p1"/>
        <w:rPr>
          <w:rStyle w:val="s1"/>
        </w:rPr>
      </w:pPr>
    </w:p>
    <w:p w14:paraId="310C67A1" w14:textId="77777777" w:rsidR="003D4FB4" w:rsidRDefault="003D4FB4">
      <w:pPr>
        <w:pStyle w:val="p1"/>
        <w:rPr>
          <w:rStyle w:val="s1"/>
        </w:rPr>
      </w:pPr>
    </w:p>
    <w:p w14:paraId="79327043" w14:textId="77777777" w:rsidR="003D4FB4" w:rsidRDefault="003D4FB4">
      <w:pPr>
        <w:pStyle w:val="p1"/>
        <w:rPr>
          <w:rStyle w:val="s1"/>
        </w:rPr>
      </w:pPr>
    </w:p>
    <w:p w14:paraId="1DD29A2A" w14:textId="43F06A7F" w:rsidR="00AD234E" w:rsidRPr="003D4FB4" w:rsidRDefault="00AD234E" w:rsidP="003D4FB4">
      <w:pPr>
        <w:pStyle w:val="p1"/>
        <w:spacing w:line="360" w:lineRule="auto"/>
        <w:rPr>
          <w:rFonts w:ascii="Arial" w:hAnsi="Arial" w:cs="Arial"/>
          <w:b/>
          <w:bCs/>
        </w:rPr>
      </w:pPr>
      <w:r w:rsidRPr="003D4FB4">
        <w:rPr>
          <w:rStyle w:val="s1"/>
          <w:rFonts w:ascii="Arial" w:hAnsi="Arial" w:cs="Arial"/>
          <w:b/>
          <w:bCs/>
        </w:rPr>
        <w:lastRenderedPageBreak/>
        <w:t>Table of Contents</w:t>
      </w:r>
    </w:p>
    <w:p w14:paraId="33710890" w14:textId="152E0FB8" w:rsidR="00AD234E" w:rsidRPr="003D4FB4" w:rsidRDefault="00AD234E" w:rsidP="003D4FB4">
      <w:pPr>
        <w:pStyle w:val="p1"/>
        <w:numPr>
          <w:ilvl w:val="0"/>
          <w:numId w:val="2"/>
        </w:numPr>
        <w:spacing w:line="360" w:lineRule="auto"/>
        <w:rPr>
          <w:rFonts w:ascii="Arial" w:hAnsi="Arial" w:cs="Arial"/>
          <w:sz w:val="22"/>
          <w:szCs w:val="22"/>
        </w:rPr>
      </w:pPr>
      <w:r w:rsidRPr="003D4FB4">
        <w:rPr>
          <w:rStyle w:val="s1"/>
          <w:rFonts w:ascii="Arial" w:hAnsi="Arial" w:cs="Arial"/>
          <w:sz w:val="22"/>
          <w:szCs w:val="22"/>
        </w:rPr>
        <w:t>Introduction</w:t>
      </w:r>
      <w:r w:rsidR="003D4FB4">
        <w:rPr>
          <w:rStyle w:val="s1"/>
          <w:rFonts w:ascii="Arial" w:hAnsi="Arial" w:cs="Arial"/>
          <w:sz w:val="22"/>
          <w:szCs w:val="22"/>
        </w:rPr>
        <w:t>…………………………………………………………………………..</w:t>
      </w:r>
      <w:r w:rsidR="00463263">
        <w:rPr>
          <w:rStyle w:val="s1"/>
          <w:rFonts w:ascii="Arial" w:hAnsi="Arial" w:cs="Arial"/>
          <w:sz w:val="22"/>
          <w:szCs w:val="22"/>
        </w:rPr>
        <w:t>.</w:t>
      </w:r>
      <w:r w:rsidR="00782423">
        <w:rPr>
          <w:rStyle w:val="s1"/>
          <w:rFonts w:ascii="Arial" w:hAnsi="Arial" w:cs="Arial"/>
          <w:sz w:val="22"/>
          <w:szCs w:val="22"/>
        </w:rPr>
        <w:t>3</w:t>
      </w:r>
    </w:p>
    <w:p w14:paraId="126244D9" w14:textId="67E3472A" w:rsidR="00AD234E" w:rsidRPr="003D4FB4" w:rsidRDefault="00AD234E" w:rsidP="003D4FB4">
      <w:pPr>
        <w:pStyle w:val="p1"/>
        <w:numPr>
          <w:ilvl w:val="0"/>
          <w:numId w:val="2"/>
        </w:numPr>
        <w:spacing w:line="360" w:lineRule="auto"/>
        <w:rPr>
          <w:rFonts w:ascii="Arial" w:hAnsi="Arial" w:cs="Arial"/>
          <w:sz w:val="22"/>
          <w:szCs w:val="22"/>
        </w:rPr>
      </w:pPr>
      <w:r w:rsidRPr="003D4FB4">
        <w:rPr>
          <w:rStyle w:val="s1"/>
          <w:rFonts w:ascii="Arial" w:hAnsi="Arial" w:cs="Arial"/>
          <w:sz w:val="22"/>
          <w:szCs w:val="22"/>
        </w:rPr>
        <w:t>Organisational Culture of Tesco</w:t>
      </w:r>
      <w:r w:rsidR="003D4FB4">
        <w:rPr>
          <w:rStyle w:val="s1"/>
          <w:rFonts w:ascii="Arial" w:hAnsi="Arial" w:cs="Arial"/>
          <w:sz w:val="22"/>
          <w:szCs w:val="22"/>
        </w:rPr>
        <w:t>……………………………………………………</w:t>
      </w:r>
      <w:r w:rsidR="00463263">
        <w:rPr>
          <w:rStyle w:val="s1"/>
          <w:rFonts w:ascii="Arial" w:hAnsi="Arial" w:cs="Arial"/>
          <w:sz w:val="22"/>
          <w:szCs w:val="22"/>
        </w:rPr>
        <w:t>3</w:t>
      </w:r>
    </w:p>
    <w:p w14:paraId="5EF7E5B6" w14:textId="6B9FDDB0" w:rsidR="00AD234E" w:rsidRPr="003D4FB4" w:rsidRDefault="00AD234E" w:rsidP="003D4FB4">
      <w:pPr>
        <w:pStyle w:val="p1"/>
        <w:numPr>
          <w:ilvl w:val="0"/>
          <w:numId w:val="2"/>
        </w:numPr>
        <w:spacing w:line="360" w:lineRule="auto"/>
        <w:rPr>
          <w:rFonts w:ascii="Arial" w:hAnsi="Arial" w:cs="Arial"/>
          <w:sz w:val="22"/>
          <w:szCs w:val="22"/>
        </w:rPr>
      </w:pPr>
      <w:r w:rsidRPr="003D4FB4">
        <w:rPr>
          <w:rStyle w:val="s1"/>
          <w:rFonts w:ascii="Arial" w:hAnsi="Arial" w:cs="Arial"/>
          <w:sz w:val="22"/>
          <w:szCs w:val="22"/>
        </w:rPr>
        <w:t>How organisational culture shapes structure and decision-making</w:t>
      </w:r>
      <w:r w:rsidR="003D4FB4">
        <w:rPr>
          <w:rStyle w:val="s1"/>
          <w:rFonts w:ascii="Arial" w:hAnsi="Arial" w:cs="Arial"/>
          <w:sz w:val="22"/>
          <w:szCs w:val="22"/>
        </w:rPr>
        <w:t>…………….</w:t>
      </w:r>
      <w:r w:rsidR="00D76282">
        <w:rPr>
          <w:rStyle w:val="s1"/>
          <w:rFonts w:ascii="Arial" w:hAnsi="Arial" w:cs="Arial"/>
          <w:sz w:val="22"/>
          <w:szCs w:val="22"/>
        </w:rPr>
        <w:t>4</w:t>
      </w:r>
    </w:p>
    <w:p w14:paraId="67346FC0" w14:textId="184F3305" w:rsidR="00AD234E" w:rsidRPr="003D4FB4" w:rsidRDefault="00AD234E" w:rsidP="003D4FB4">
      <w:pPr>
        <w:pStyle w:val="p1"/>
        <w:numPr>
          <w:ilvl w:val="0"/>
          <w:numId w:val="2"/>
        </w:numPr>
        <w:spacing w:line="360" w:lineRule="auto"/>
        <w:rPr>
          <w:rFonts w:ascii="Arial" w:hAnsi="Arial" w:cs="Arial"/>
          <w:sz w:val="22"/>
          <w:szCs w:val="22"/>
        </w:rPr>
      </w:pPr>
      <w:r w:rsidRPr="003D4FB4">
        <w:rPr>
          <w:rStyle w:val="s1"/>
          <w:rFonts w:ascii="Arial" w:hAnsi="Arial" w:cs="Arial"/>
          <w:sz w:val="22"/>
          <w:szCs w:val="22"/>
        </w:rPr>
        <w:t>Relevant models and theories (Schein’s Model)</w:t>
      </w:r>
      <w:r w:rsidR="003D4FB4">
        <w:rPr>
          <w:rStyle w:val="s1"/>
          <w:rFonts w:ascii="Arial" w:hAnsi="Arial" w:cs="Arial"/>
          <w:sz w:val="22"/>
          <w:szCs w:val="22"/>
        </w:rPr>
        <w:t>………………………………….</w:t>
      </w:r>
      <w:r w:rsidR="006944FF">
        <w:rPr>
          <w:rStyle w:val="s1"/>
          <w:rFonts w:ascii="Arial" w:hAnsi="Arial" w:cs="Arial"/>
          <w:sz w:val="22"/>
          <w:szCs w:val="22"/>
        </w:rPr>
        <w:t>5</w:t>
      </w:r>
    </w:p>
    <w:p w14:paraId="3883FF4D" w14:textId="4BC1E815" w:rsidR="00AD234E" w:rsidRPr="00E32CA3" w:rsidRDefault="00E67231" w:rsidP="00E67231">
      <w:pPr>
        <w:pStyle w:val="ListParagraph"/>
        <w:numPr>
          <w:ilvl w:val="0"/>
          <w:numId w:val="2"/>
        </w:numPr>
        <w:spacing w:before="100" w:beforeAutospacing="1" w:after="100" w:afterAutospacing="1" w:line="360" w:lineRule="auto"/>
        <w:jc w:val="both"/>
        <w:outlineLvl w:val="1"/>
        <w:rPr>
          <w:rStyle w:val="s1"/>
          <w:rFonts w:ascii="Arial" w:eastAsia="Times New Roman" w:hAnsi="Arial" w:cs="Arial"/>
          <w:kern w:val="0"/>
          <w:sz w:val="22"/>
          <w:szCs w:val="22"/>
          <w14:ligatures w14:val="none"/>
        </w:rPr>
      </w:pPr>
      <w:r w:rsidRPr="00E67231">
        <w:rPr>
          <w:rFonts w:ascii="Arial" w:eastAsia="Times New Roman" w:hAnsi="Arial" w:cs="Arial"/>
          <w:kern w:val="0"/>
          <w:sz w:val="22"/>
          <w:szCs w:val="22"/>
          <w14:ligatures w14:val="none"/>
        </w:rPr>
        <w:t>Organisational culture and adaptation to the external environment</w:t>
      </w:r>
      <w:r w:rsidR="00E32CA3">
        <w:rPr>
          <w:rFonts w:ascii="Arial" w:eastAsia="Times New Roman" w:hAnsi="Arial" w:cs="Arial"/>
          <w:kern w:val="0"/>
          <w:sz w:val="22"/>
          <w:szCs w:val="22"/>
          <w14:ligatures w14:val="none"/>
        </w:rPr>
        <w:t>…………….</w:t>
      </w:r>
      <w:r w:rsidR="00E32CA3">
        <w:rPr>
          <w:rStyle w:val="s1"/>
          <w:rFonts w:ascii="Arial" w:hAnsi="Arial" w:cs="Arial"/>
          <w:sz w:val="22"/>
          <w:szCs w:val="22"/>
        </w:rPr>
        <w:t>6</w:t>
      </w:r>
    </w:p>
    <w:p w14:paraId="39426760" w14:textId="77777777" w:rsidR="000A790C" w:rsidRDefault="00E32CA3" w:rsidP="000A790C">
      <w:pPr>
        <w:pStyle w:val="ListParagraph"/>
        <w:numPr>
          <w:ilvl w:val="0"/>
          <w:numId w:val="2"/>
        </w:numPr>
        <w:spacing w:before="100" w:beforeAutospacing="1" w:after="100" w:afterAutospacing="1" w:line="360" w:lineRule="auto"/>
        <w:jc w:val="both"/>
        <w:outlineLvl w:val="1"/>
        <w:rPr>
          <w:rFonts w:ascii="Arial" w:eastAsia="Times New Roman" w:hAnsi="Arial" w:cs="Arial"/>
          <w:kern w:val="0"/>
          <w:sz w:val="22"/>
          <w:szCs w:val="22"/>
          <w14:ligatures w14:val="none"/>
        </w:rPr>
      </w:pPr>
      <w:r w:rsidRPr="00E32CA3">
        <w:rPr>
          <w:rFonts w:ascii="Arial" w:eastAsia="Times New Roman" w:hAnsi="Arial" w:cs="Arial"/>
          <w:kern w:val="0"/>
          <w:sz w:val="22"/>
          <w:szCs w:val="22"/>
          <w14:ligatures w14:val="none"/>
        </w:rPr>
        <w:t>Organisational culture and effective functioning</w:t>
      </w:r>
      <w:r>
        <w:rPr>
          <w:rFonts w:ascii="Arial" w:eastAsia="Times New Roman" w:hAnsi="Arial" w:cs="Arial"/>
          <w:kern w:val="0"/>
          <w:sz w:val="22"/>
          <w:szCs w:val="22"/>
          <w14:ligatures w14:val="none"/>
        </w:rPr>
        <w:t>…………………………………..7</w:t>
      </w:r>
    </w:p>
    <w:p w14:paraId="3AE5FBB9" w14:textId="6EAFD68E" w:rsidR="00AD234E" w:rsidRPr="000A790C" w:rsidRDefault="00E32CA3" w:rsidP="000A790C">
      <w:pPr>
        <w:pStyle w:val="ListParagraph"/>
        <w:numPr>
          <w:ilvl w:val="0"/>
          <w:numId w:val="2"/>
        </w:numPr>
        <w:spacing w:before="100" w:beforeAutospacing="1" w:after="100" w:afterAutospacing="1" w:line="360" w:lineRule="auto"/>
        <w:jc w:val="both"/>
        <w:outlineLvl w:val="1"/>
        <w:rPr>
          <w:rFonts w:ascii="Arial" w:eastAsia="Times New Roman" w:hAnsi="Arial" w:cs="Arial"/>
          <w:kern w:val="0"/>
          <w:sz w:val="22"/>
          <w:szCs w:val="22"/>
          <w14:ligatures w14:val="none"/>
        </w:rPr>
      </w:pPr>
      <w:r w:rsidRPr="000A790C">
        <w:rPr>
          <w:rStyle w:val="s1"/>
          <w:rFonts w:ascii="Arial" w:hAnsi="Arial" w:cs="Arial"/>
          <w:sz w:val="22"/>
          <w:szCs w:val="22"/>
        </w:rPr>
        <w:t>Evaluation of the impact of organisational culture on performance</w:t>
      </w:r>
      <w:r w:rsidR="003D4FB4" w:rsidRPr="000A790C">
        <w:rPr>
          <w:rStyle w:val="s1"/>
          <w:rFonts w:ascii="Arial" w:hAnsi="Arial" w:cs="Arial"/>
          <w:sz w:val="22"/>
          <w:szCs w:val="22"/>
        </w:rPr>
        <w:t>……</w:t>
      </w:r>
      <w:r w:rsidR="000A790C">
        <w:rPr>
          <w:rStyle w:val="s1"/>
          <w:rFonts w:ascii="Arial" w:hAnsi="Arial" w:cs="Arial"/>
          <w:sz w:val="22"/>
          <w:szCs w:val="22"/>
        </w:rPr>
        <w:t>………..</w:t>
      </w:r>
      <w:r w:rsidR="001653CB" w:rsidRPr="000A790C">
        <w:rPr>
          <w:rStyle w:val="s1"/>
          <w:rFonts w:ascii="Arial" w:hAnsi="Arial" w:cs="Arial"/>
          <w:sz w:val="22"/>
          <w:szCs w:val="22"/>
        </w:rPr>
        <w:t>9</w:t>
      </w:r>
    </w:p>
    <w:p w14:paraId="23F6BE60" w14:textId="17156A16" w:rsidR="00AD234E" w:rsidRPr="003D4FB4" w:rsidRDefault="00AD234E" w:rsidP="003D4FB4">
      <w:pPr>
        <w:pStyle w:val="p1"/>
        <w:numPr>
          <w:ilvl w:val="0"/>
          <w:numId w:val="2"/>
        </w:numPr>
        <w:spacing w:line="360" w:lineRule="auto"/>
        <w:rPr>
          <w:rFonts w:ascii="Arial" w:hAnsi="Arial" w:cs="Arial"/>
          <w:sz w:val="22"/>
          <w:szCs w:val="22"/>
        </w:rPr>
      </w:pPr>
      <w:r w:rsidRPr="003D4FB4">
        <w:rPr>
          <w:rStyle w:val="s1"/>
          <w:rFonts w:ascii="Arial" w:hAnsi="Arial" w:cs="Arial"/>
          <w:sz w:val="22"/>
          <w:szCs w:val="22"/>
        </w:rPr>
        <w:t>Conclusio</w:t>
      </w:r>
      <w:r w:rsidR="001565A7">
        <w:rPr>
          <w:rStyle w:val="s1"/>
          <w:rFonts w:ascii="Arial" w:hAnsi="Arial" w:cs="Arial"/>
          <w:sz w:val="22"/>
          <w:szCs w:val="22"/>
        </w:rPr>
        <w:t>n and recommendation</w:t>
      </w:r>
      <w:r w:rsidR="003D4FB4">
        <w:rPr>
          <w:rStyle w:val="s1"/>
          <w:rFonts w:ascii="Arial" w:hAnsi="Arial" w:cs="Arial"/>
          <w:sz w:val="22"/>
          <w:szCs w:val="22"/>
        </w:rPr>
        <w:t>………………………</w:t>
      </w:r>
      <w:r w:rsidR="001565A7">
        <w:rPr>
          <w:rStyle w:val="s1"/>
          <w:rFonts w:ascii="Arial" w:hAnsi="Arial" w:cs="Arial"/>
          <w:sz w:val="22"/>
          <w:szCs w:val="22"/>
        </w:rPr>
        <w:t>…………………………..</w:t>
      </w:r>
      <w:r w:rsidR="001653CB">
        <w:rPr>
          <w:rStyle w:val="s1"/>
          <w:rFonts w:ascii="Arial" w:hAnsi="Arial" w:cs="Arial"/>
          <w:sz w:val="22"/>
          <w:szCs w:val="22"/>
        </w:rPr>
        <w:t>10</w:t>
      </w:r>
    </w:p>
    <w:p w14:paraId="4BF23E5E" w14:textId="26C908BB" w:rsidR="00AD234E" w:rsidRPr="003D4FB4" w:rsidRDefault="00AD234E" w:rsidP="003D4FB4">
      <w:pPr>
        <w:pStyle w:val="p1"/>
        <w:numPr>
          <w:ilvl w:val="0"/>
          <w:numId w:val="2"/>
        </w:numPr>
        <w:spacing w:line="360" w:lineRule="auto"/>
        <w:rPr>
          <w:rFonts w:ascii="Arial" w:hAnsi="Arial" w:cs="Arial"/>
          <w:sz w:val="22"/>
          <w:szCs w:val="22"/>
        </w:rPr>
      </w:pPr>
      <w:r w:rsidRPr="003D4FB4">
        <w:rPr>
          <w:rStyle w:val="s1"/>
          <w:rFonts w:ascii="Arial" w:hAnsi="Arial" w:cs="Arial"/>
          <w:sz w:val="22"/>
          <w:szCs w:val="22"/>
        </w:rPr>
        <w:t>References</w:t>
      </w:r>
      <w:r w:rsidR="003D4FB4">
        <w:rPr>
          <w:rStyle w:val="s1"/>
          <w:rFonts w:ascii="Arial" w:hAnsi="Arial" w:cs="Arial"/>
          <w:sz w:val="22"/>
          <w:szCs w:val="22"/>
        </w:rPr>
        <w:t>……………………………………………………………………………</w:t>
      </w:r>
      <w:r w:rsidR="001565A7">
        <w:rPr>
          <w:rStyle w:val="s1"/>
          <w:rFonts w:ascii="Arial" w:hAnsi="Arial" w:cs="Arial"/>
          <w:sz w:val="22"/>
          <w:szCs w:val="22"/>
        </w:rPr>
        <w:t>11</w:t>
      </w:r>
    </w:p>
    <w:p w14:paraId="7878384C" w14:textId="77777777" w:rsidR="00BC1BA1" w:rsidRPr="003B7AB1" w:rsidRDefault="00BC1BA1">
      <w:pPr>
        <w:pStyle w:val="p1"/>
      </w:pPr>
    </w:p>
    <w:p w14:paraId="5BE2EC61" w14:textId="77777777" w:rsidR="00AD234E" w:rsidRPr="003B7AB1" w:rsidRDefault="00AD234E">
      <w:pPr>
        <w:pStyle w:val="p1"/>
      </w:pPr>
    </w:p>
    <w:p w14:paraId="44D2C870" w14:textId="77777777" w:rsidR="003D4FB4" w:rsidRDefault="003D4FB4" w:rsidP="003D4FB4">
      <w:pPr>
        <w:pStyle w:val="p1"/>
        <w:rPr>
          <w:rStyle w:val="s1"/>
          <w:rFonts w:ascii="Arial" w:hAnsi="Arial" w:cs="Arial"/>
          <w:b/>
          <w:bCs/>
        </w:rPr>
      </w:pPr>
    </w:p>
    <w:p w14:paraId="3B120377" w14:textId="77777777" w:rsidR="003D4FB4" w:rsidRDefault="003D4FB4" w:rsidP="003D4FB4">
      <w:pPr>
        <w:pStyle w:val="p1"/>
        <w:rPr>
          <w:rStyle w:val="s1"/>
          <w:rFonts w:ascii="Arial" w:hAnsi="Arial" w:cs="Arial"/>
          <w:b/>
          <w:bCs/>
        </w:rPr>
      </w:pPr>
    </w:p>
    <w:p w14:paraId="6B7C69E0" w14:textId="77777777" w:rsidR="003D4FB4" w:rsidRDefault="003D4FB4" w:rsidP="003D4FB4">
      <w:pPr>
        <w:pStyle w:val="p1"/>
        <w:rPr>
          <w:rStyle w:val="s1"/>
          <w:rFonts w:ascii="Arial" w:hAnsi="Arial" w:cs="Arial"/>
          <w:b/>
          <w:bCs/>
        </w:rPr>
      </w:pPr>
    </w:p>
    <w:p w14:paraId="77BED4FE" w14:textId="77777777" w:rsidR="003D4FB4" w:rsidRDefault="003D4FB4" w:rsidP="003D4FB4">
      <w:pPr>
        <w:pStyle w:val="p1"/>
        <w:rPr>
          <w:rStyle w:val="s1"/>
          <w:rFonts w:ascii="Arial" w:hAnsi="Arial" w:cs="Arial"/>
          <w:b/>
          <w:bCs/>
        </w:rPr>
      </w:pPr>
    </w:p>
    <w:p w14:paraId="23368BB9" w14:textId="77777777" w:rsidR="003D4FB4" w:rsidRDefault="003D4FB4" w:rsidP="003D4FB4">
      <w:pPr>
        <w:pStyle w:val="p1"/>
        <w:rPr>
          <w:rStyle w:val="s1"/>
          <w:rFonts w:ascii="Arial" w:hAnsi="Arial" w:cs="Arial"/>
          <w:b/>
          <w:bCs/>
        </w:rPr>
      </w:pPr>
    </w:p>
    <w:p w14:paraId="1BF3C059" w14:textId="77777777" w:rsidR="003D4FB4" w:rsidRDefault="003D4FB4" w:rsidP="003D4FB4">
      <w:pPr>
        <w:pStyle w:val="p1"/>
        <w:rPr>
          <w:rStyle w:val="s1"/>
          <w:rFonts w:ascii="Arial" w:hAnsi="Arial" w:cs="Arial"/>
          <w:b/>
          <w:bCs/>
        </w:rPr>
      </w:pPr>
    </w:p>
    <w:p w14:paraId="792CCF74" w14:textId="77777777" w:rsidR="003D4FB4" w:rsidRDefault="003D4FB4" w:rsidP="003D4FB4">
      <w:pPr>
        <w:pStyle w:val="p1"/>
        <w:rPr>
          <w:rStyle w:val="s1"/>
          <w:rFonts w:ascii="Arial" w:hAnsi="Arial" w:cs="Arial"/>
          <w:b/>
          <w:bCs/>
        </w:rPr>
      </w:pPr>
    </w:p>
    <w:p w14:paraId="1FD9B7ED" w14:textId="77777777" w:rsidR="003D4FB4" w:rsidRDefault="003D4FB4" w:rsidP="003D4FB4">
      <w:pPr>
        <w:pStyle w:val="p1"/>
        <w:rPr>
          <w:rStyle w:val="s1"/>
          <w:rFonts w:ascii="Arial" w:hAnsi="Arial" w:cs="Arial"/>
          <w:b/>
          <w:bCs/>
        </w:rPr>
      </w:pPr>
    </w:p>
    <w:p w14:paraId="6F62EEF4" w14:textId="77777777" w:rsidR="003D4FB4" w:rsidRDefault="003D4FB4" w:rsidP="003D4FB4">
      <w:pPr>
        <w:pStyle w:val="p1"/>
        <w:rPr>
          <w:rStyle w:val="s1"/>
          <w:rFonts w:ascii="Arial" w:hAnsi="Arial" w:cs="Arial"/>
          <w:b/>
          <w:bCs/>
        </w:rPr>
      </w:pPr>
    </w:p>
    <w:p w14:paraId="6636B221" w14:textId="77777777" w:rsidR="003D4FB4" w:rsidRDefault="003D4FB4" w:rsidP="003D4FB4">
      <w:pPr>
        <w:pStyle w:val="p1"/>
        <w:rPr>
          <w:rStyle w:val="s1"/>
          <w:rFonts w:ascii="Arial" w:hAnsi="Arial" w:cs="Arial"/>
          <w:b/>
          <w:bCs/>
        </w:rPr>
      </w:pPr>
    </w:p>
    <w:p w14:paraId="093A487D" w14:textId="77777777" w:rsidR="003D4FB4" w:rsidRDefault="003D4FB4" w:rsidP="003D4FB4">
      <w:pPr>
        <w:pStyle w:val="p1"/>
        <w:rPr>
          <w:rStyle w:val="s1"/>
          <w:rFonts w:ascii="Arial" w:hAnsi="Arial" w:cs="Arial"/>
          <w:b/>
          <w:bCs/>
        </w:rPr>
      </w:pPr>
    </w:p>
    <w:p w14:paraId="1C9382C1" w14:textId="77777777" w:rsidR="003D4FB4" w:rsidRDefault="003D4FB4" w:rsidP="003D4FB4">
      <w:pPr>
        <w:pStyle w:val="p1"/>
        <w:rPr>
          <w:rStyle w:val="s1"/>
          <w:rFonts w:ascii="Arial" w:hAnsi="Arial" w:cs="Arial"/>
          <w:b/>
          <w:bCs/>
        </w:rPr>
      </w:pPr>
    </w:p>
    <w:p w14:paraId="7C621F1E" w14:textId="77777777" w:rsidR="003D4FB4" w:rsidRDefault="003D4FB4" w:rsidP="003D4FB4">
      <w:pPr>
        <w:pStyle w:val="p1"/>
        <w:rPr>
          <w:rStyle w:val="s1"/>
          <w:rFonts w:ascii="Arial" w:hAnsi="Arial" w:cs="Arial"/>
          <w:b/>
          <w:bCs/>
        </w:rPr>
      </w:pPr>
    </w:p>
    <w:p w14:paraId="443BD0E1" w14:textId="77777777" w:rsidR="003D4FB4" w:rsidRDefault="003D4FB4" w:rsidP="003D4FB4">
      <w:pPr>
        <w:pStyle w:val="p1"/>
        <w:rPr>
          <w:rStyle w:val="s1"/>
          <w:rFonts w:ascii="Arial" w:hAnsi="Arial" w:cs="Arial"/>
          <w:b/>
          <w:bCs/>
        </w:rPr>
      </w:pPr>
    </w:p>
    <w:p w14:paraId="51CEA69E" w14:textId="77777777" w:rsidR="003D4FB4" w:rsidRDefault="003D4FB4" w:rsidP="003D4FB4">
      <w:pPr>
        <w:pStyle w:val="p1"/>
        <w:rPr>
          <w:rStyle w:val="s1"/>
          <w:rFonts w:ascii="Arial" w:hAnsi="Arial" w:cs="Arial"/>
          <w:b/>
          <w:bCs/>
        </w:rPr>
      </w:pPr>
    </w:p>
    <w:p w14:paraId="24295315" w14:textId="45F7E310" w:rsidR="00F623BB" w:rsidRPr="003D4FB4" w:rsidRDefault="00F623BB" w:rsidP="003D4FB4">
      <w:pPr>
        <w:pStyle w:val="p1"/>
        <w:rPr>
          <w:rFonts w:ascii="Arial" w:hAnsi="Arial" w:cs="Arial"/>
        </w:rPr>
      </w:pPr>
      <w:r w:rsidRPr="003D4FB4">
        <w:rPr>
          <w:rStyle w:val="s1"/>
          <w:rFonts w:ascii="Arial" w:hAnsi="Arial" w:cs="Arial"/>
          <w:b/>
          <w:bCs/>
        </w:rPr>
        <w:lastRenderedPageBreak/>
        <w:t>Introduction</w:t>
      </w:r>
    </w:p>
    <w:p w14:paraId="178D317A" w14:textId="77777777" w:rsidR="000B6F0E" w:rsidRDefault="00F623BB" w:rsidP="00152B0B">
      <w:pPr>
        <w:pStyle w:val="p1"/>
        <w:spacing w:line="360" w:lineRule="auto"/>
        <w:jc w:val="both"/>
        <w:rPr>
          <w:rFonts w:ascii="Arial" w:hAnsi="Arial" w:cs="Arial"/>
          <w:sz w:val="22"/>
          <w:szCs w:val="22"/>
        </w:rPr>
      </w:pPr>
      <w:r w:rsidRPr="003D4FB4">
        <w:rPr>
          <w:rStyle w:val="s2"/>
          <w:rFonts w:ascii="Arial" w:hAnsi="Arial" w:cs="Arial"/>
          <w:sz w:val="22"/>
          <w:szCs w:val="22"/>
        </w:rPr>
        <w:t>Organisational culture is a key factor that influences employee behaviour, decision-making, and overall organisational performance. It refers to the shared values, beliefs, and assumptions that shape how individuals work within an organisation (Schein, 2010). In competitive industries such as retail, organisational culture plays an essential role in enabling organisations to respond to change, meet customer expectations, and maintain long-term success</w:t>
      </w:r>
      <w:r w:rsidR="003D4FB4">
        <w:rPr>
          <w:rStyle w:val="s2"/>
          <w:rFonts w:ascii="Arial" w:hAnsi="Arial" w:cs="Arial"/>
          <w:sz w:val="22"/>
          <w:szCs w:val="22"/>
        </w:rPr>
        <w:t>.</w:t>
      </w:r>
    </w:p>
    <w:p w14:paraId="22156DEA" w14:textId="496DE23E" w:rsidR="00F623BB" w:rsidRPr="00152B0B" w:rsidRDefault="00F623BB" w:rsidP="00152B0B">
      <w:pPr>
        <w:pStyle w:val="p1"/>
        <w:spacing w:line="360" w:lineRule="auto"/>
        <w:jc w:val="both"/>
        <w:rPr>
          <w:rFonts w:ascii="Arial" w:hAnsi="Arial" w:cs="Arial"/>
          <w:sz w:val="22"/>
          <w:szCs w:val="22"/>
        </w:rPr>
      </w:pPr>
      <w:r w:rsidRPr="003D4FB4">
        <w:rPr>
          <w:rStyle w:val="s2"/>
          <w:rFonts w:ascii="Arial" w:hAnsi="Arial" w:cs="Arial"/>
          <w:sz w:val="22"/>
          <w:szCs w:val="22"/>
        </w:rPr>
        <w:t>This report focuses on Tesco and examines how its organisational culture influences structure, decision-making, and overall effectiveness. The analysis is based primarily on Schein’s Model of Organisational Culture, which explains culture through three levels: artefacts, espoused values, and basic underlying assumptions. The report also evaluates whether Tesco’s culture acts as a barrier or an enabler to performance and provides recommendations for improvement.</w:t>
      </w:r>
    </w:p>
    <w:p w14:paraId="40083339" w14:textId="3009388B" w:rsidR="002C702F" w:rsidRPr="005B66F9" w:rsidRDefault="002C702F" w:rsidP="000B6F0E">
      <w:pPr>
        <w:pStyle w:val="p1"/>
        <w:spacing w:line="360" w:lineRule="auto"/>
        <w:jc w:val="both"/>
        <w:rPr>
          <w:rFonts w:ascii="Arial" w:hAnsi="Arial" w:cs="Arial"/>
          <w:b/>
          <w:bCs/>
        </w:rPr>
      </w:pPr>
      <w:r w:rsidRPr="005B66F9">
        <w:rPr>
          <w:rStyle w:val="s1"/>
          <w:rFonts w:ascii="Arial" w:hAnsi="Arial" w:cs="Arial"/>
          <w:b/>
          <w:bCs/>
        </w:rPr>
        <w:t>Organisational Culture of Tesco</w:t>
      </w:r>
    </w:p>
    <w:p w14:paraId="7CE7ED48" w14:textId="7E3AA56C" w:rsidR="002C702F" w:rsidRPr="000B6F0E" w:rsidRDefault="002C702F" w:rsidP="005B66F9">
      <w:pPr>
        <w:pStyle w:val="p1"/>
        <w:spacing w:line="360" w:lineRule="auto"/>
        <w:jc w:val="both"/>
        <w:rPr>
          <w:rFonts w:ascii="Arial" w:hAnsi="Arial" w:cs="Arial"/>
          <w:sz w:val="22"/>
          <w:szCs w:val="22"/>
        </w:rPr>
      </w:pPr>
      <w:r w:rsidRPr="000B6F0E">
        <w:rPr>
          <w:rStyle w:val="s2"/>
          <w:rFonts w:ascii="Arial" w:hAnsi="Arial" w:cs="Arial"/>
          <w:sz w:val="22"/>
          <w:szCs w:val="22"/>
        </w:rPr>
        <w:t>Organisational culture plays a significant role in shaping how employees behave and interact within an organisation. In Tesco, organisational culture is strongly focused on customer satisfaction, operational efficiency, and continuous improvement. This reflects the company’s aim to remain competitive in the retail industry.</w:t>
      </w:r>
    </w:p>
    <w:p w14:paraId="19F2706A" w14:textId="7BA0C4D8" w:rsidR="002C702F" w:rsidRPr="000B6F0E" w:rsidRDefault="002C702F" w:rsidP="005B66F9">
      <w:pPr>
        <w:pStyle w:val="p1"/>
        <w:spacing w:line="360" w:lineRule="auto"/>
        <w:jc w:val="both"/>
        <w:rPr>
          <w:rFonts w:ascii="Arial" w:hAnsi="Arial" w:cs="Arial"/>
          <w:sz w:val="22"/>
          <w:szCs w:val="22"/>
        </w:rPr>
      </w:pPr>
      <w:r w:rsidRPr="000B6F0E">
        <w:rPr>
          <w:rStyle w:val="s2"/>
          <w:rFonts w:ascii="Arial" w:hAnsi="Arial" w:cs="Arial"/>
          <w:sz w:val="22"/>
          <w:szCs w:val="22"/>
        </w:rPr>
        <w:t>One of the key aspects of Tesco’s culture is its strong customer focus. The organisation’s mission, “serving customers better every day,” highlights its commitment to meeting customer needs and delivering high-quality service. Employees are encouraged to prioritise customer satisfaction, which influences behaviour across all levels of the organisation.</w:t>
      </w:r>
    </w:p>
    <w:p w14:paraId="22239F09" w14:textId="64024E43" w:rsidR="002C702F" w:rsidRPr="000B6F0E" w:rsidRDefault="002C702F" w:rsidP="005B66F9">
      <w:pPr>
        <w:pStyle w:val="p1"/>
        <w:spacing w:line="360" w:lineRule="auto"/>
        <w:jc w:val="both"/>
        <w:rPr>
          <w:rFonts w:ascii="Arial" w:hAnsi="Arial" w:cs="Arial"/>
          <w:sz w:val="22"/>
          <w:szCs w:val="22"/>
        </w:rPr>
      </w:pPr>
      <w:r w:rsidRPr="000B6F0E">
        <w:rPr>
          <w:rStyle w:val="s2"/>
          <w:rFonts w:ascii="Arial" w:hAnsi="Arial" w:cs="Arial"/>
          <w:sz w:val="22"/>
          <w:szCs w:val="22"/>
        </w:rPr>
        <w:t>Tesco also demonstrates a performance-driven culture, where efficiency and consistency are highly valued. Employees are expected to follow structured procedures and meet performance targets. This ensures that operations run smoothly across all stores and supports organisational control. Standardised processes such as stock management, customer service procedures, and store layout contribute to a consistent customer experience.</w:t>
      </w:r>
    </w:p>
    <w:p w14:paraId="42ED66F6" w14:textId="2A86C75F" w:rsidR="002C702F" w:rsidRPr="000B6F0E" w:rsidRDefault="002C702F" w:rsidP="00463263">
      <w:pPr>
        <w:pStyle w:val="p1"/>
        <w:spacing w:line="360" w:lineRule="auto"/>
        <w:jc w:val="both"/>
        <w:rPr>
          <w:rFonts w:ascii="Arial" w:hAnsi="Arial" w:cs="Arial"/>
          <w:sz w:val="22"/>
          <w:szCs w:val="22"/>
        </w:rPr>
      </w:pPr>
      <w:r w:rsidRPr="000B6F0E">
        <w:rPr>
          <w:rStyle w:val="s2"/>
          <w:rFonts w:ascii="Arial" w:hAnsi="Arial" w:cs="Arial"/>
          <w:sz w:val="22"/>
          <w:szCs w:val="22"/>
        </w:rPr>
        <w:t>Another important feature of Tesco’s culture is teamwork. Employees are encouraged to collaborate and support each other in achieving organisational goals. This creates a cooperative working environment and improves overall productivity. Values such as respect, accountability, and collaboration are reinforced through training and internal communication.</w:t>
      </w:r>
    </w:p>
    <w:p w14:paraId="46F5FFF4" w14:textId="0F8EF9E8" w:rsidR="002C702F" w:rsidRPr="000B6F0E" w:rsidRDefault="002C702F" w:rsidP="00D76282">
      <w:pPr>
        <w:pStyle w:val="p1"/>
        <w:spacing w:line="360" w:lineRule="auto"/>
        <w:jc w:val="both"/>
        <w:rPr>
          <w:rFonts w:ascii="Arial" w:hAnsi="Arial" w:cs="Arial"/>
          <w:sz w:val="22"/>
          <w:szCs w:val="22"/>
        </w:rPr>
      </w:pPr>
      <w:r w:rsidRPr="000B6F0E">
        <w:rPr>
          <w:rStyle w:val="s2"/>
          <w:rFonts w:ascii="Arial" w:hAnsi="Arial" w:cs="Arial"/>
          <w:sz w:val="22"/>
          <w:szCs w:val="22"/>
        </w:rPr>
        <w:lastRenderedPageBreak/>
        <w:t>In addition, Tesco promotes the use of technology and data to support decision-making. Systems such as the Clubcard loyalty programme allow the company to collect and analyse customer data, helping to improve services and make more informed decisions. This reflects a culture that supports innovation and continuous improvement.</w:t>
      </w:r>
    </w:p>
    <w:p w14:paraId="67175AC7" w14:textId="342E0D18" w:rsidR="002C702F" w:rsidRPr="000B6F0E" w:rsidRDefault="002C702F" w:rsidP="00D76282">
      <w:pPr>
        <w:pStyle w:val="p1"/>
        <w:spacing w:line="360" w:lineRule="auto"/>
        <w:jc w:val="both"/>
        <w:rPr>
          <w:rFonts w:ascii="Arial" w:hAnsi="Arial" w:cs="Arial"/>
          <w:sz w:val="22"/>
          <w:szCs w:val="22"/>
        </w:rPr>
      </w:pPr>
      <w:r w:rsidRPr="000B6F0E">
        <w:rPr>
          <w:rStyle w:val="s2"/>
          <w:rFonts w:ascii="Arial" w:hAnsi="Arial" w:cs="Arial"/>
          <w:sz w:val="22"/>
          <w:szCs w:val="22"/>
        </w:rPr>
        <w:t>However, Tesco’s culture is also characterised by a structured and hierarchical environment. While this supports efficiency and control, it may limit flexibility and creativity. Employees working within strict procedures may have fewer opportunities to introduce new ideas or challenge existing practices.</w:t>
      </w:r>
    </w:p>
    <w:p w14:paraId="72DB7E5F" w14:textId="099E2E5E" w:rsidR="002A703E" w:rsidRPr="000B6F0E" w:rsidRDefault="002C702F" w:rsidP="000B6F0E">
      <w:pPr>
        <w:pStyle w:val="p1"/>
        <w:spacing w:line="360" w:lineRule="auto"/>
        <w:jc w:val="both"/>
        <w:rPr>
          <w:rStyle w:val="apple-converted-space"/>
          <w:rFonts w:ascii="Arial" w:hAnsi="Arial" w:cs="Arial"/>
          <w:sz w:val="22"/>
          <w:szCs w:val="22"/>
        </w:rPr>
      </w:pPr>
      <w:r w:rsidRPr="000B6F0E">
        <w:rPr>
          <w:rStyle w:val="s2"/>
          <w:rFonts w:ascii="Arial" w:hAnsi="Arial" w:cs="Arial"/>
          <w:sz w:val="22"/>
          <w:szCs w:val="22"/>
        </w:rPr>
        <w:t>Overall, Tesco’s organisational culture can be described as customer-focused, efficiency-driven, and performance-oriented. While this supports stability and consistency, there is a need for greater flexibility to support innovation and long-term growth (Mullins, 2019).</w:t>
      </w:r>
    </w:p>
    <w:p w14:paraId="1D5DDAB1" w14:textId="77777777" w:rsidR="00F54B5A" w:rsidRPr="00D76282" w:rsidRDefault="00F54B5A" w:rsidP="000B6F0E">
      <w:pPr>
        <w:spacing w:before="100" w:beforeAutospacing="1" w:after="100" w:afterAutospacing="1" w:line="360" w:lineRule="auto"/>
        <w:jc w:val="both"/>
        <w:outlineLvl w:val="1"/>
        <w:rPr>
          <w:rFonts w:ascii="Arial" w:eastAsia="Times New Roman" w:hAnsi="Arial" w:cs="Arial"/>
          <w:b/>
          <w:bCs/>
          <w:kern w:val="0"/>
          <w14:ligatures w14:val="none"/>
        </w:rPr>
      </w:pPr>
      <w:r w:rsidRPr="00D76282">
        <w:rPr>
          <w:rFonts w:ascii="Arial" w:eastAsia="Times New Roman" w:hAnsi="Arial" w:cs="Arial"/>
          <w:b/>
          <w:bCs/>
          <w:kern w:val="0"/>
          <w14:ligatures w14:val="none"/>
        </w:rPr>
        <w:t>How organisational culture shapes structure and decision-making</w:t>
      </w:r>
    </w:p>
    <w:p w14:paraId="7A6349F4" w14:textId="21F29F2E" w:rsidR="00F54B5A" w:rsidRPr="000B6F0E" w:rsidRDefault="00F54B5A"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Organisational culture plays a significant role in shaping both the structure of an organisation and its decision-making processes. In the case of Tesco, its culture of efficiency, customer focus, and performance directly influences how the organisation is structured and how decisions are made at different levels.</w:t>
      </w:r>
    </w:p>
    <w:p w14:paraId="33FA6A8C" w14:textId="0E90591B" w:rsidR="00F54B5A" w:rsidRPr="000B6F0E" w:rsidRDefault="00F54B5A"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Tesco operates within a largely hierarchical organisational structure, which reflects its emphasis on control, consistency, and efficiency. This type of structure includes multiple levels of management, with clear lines of authority and responsibility. The organisation’s culture supports this structure by encouraging employees to follow established procedures and maintain high standards of performance. As a result, Tesco is able to deliver consistent service across its stores and maintain operational stability.</w:t>
      </w:r>
    </w:p>
    <w:p w14:paraId="3EF76329" w14:textId="6957E2AC" w:rsidR="00F54B5A" w:rsidRPr="000B6F0E" w:rsidRDefault="00F54B5A"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The company’s culture also influences the balance between centralised and decentralised decision-making. Strategic decisions, such as pricing strategies, technological investments, and expansion plans, are typically made by senior management. This reflects a culture that values control and alignment with organisational goals. Centralised decision-making ensures that key business strategies remain consistent across the organisation.</w:t>
      </w:r>
    </w:p>
    <w:p w14:paraId="33CF2234" w14:textId="02040185" w:rsidR="00F54B5A" w:rsidRPr="000B6F0E" w:rsidRDefault="00F54B5A"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 xml:space="preserve">At the same time, Tesco allows a degree of decentralisation at the operational level. Store managers and team leaders are given some autonomy to make decisions related to staffing, stock control, and customer service. This flexibility enables the organisation to respond more effectively to local customer needs and market conditions. It reflects an understanding that not </w:t>
      </w:r>
      <w:r w:rsidRPr="000B6F0E">
        <w:rPr>
          <w:rFonts w:ascii="Arial" w:hAnsi="Arial" w:cs="Arial"/>
          <w:kern w:val="0"/>
          <w:sz w:val="22"/>
          <w:szCs w:val="22"/>
          <w14:ligatures w14:val="none"/>
        </w:rPr>
        <w:lastRenderedPageBreak/>
        <w:t>all decisions can be made at the top level, especially in a large and geographically dispersed organisation</w:t>
      </w:r>
      <w:r w:rsidR="00E0364A">
        <w:rPr>
          <w:rFonts w:ascii="Arial" w:hAnsi="Arial" w:cs="Arial"/>
          <w:kern w:val="0"/>
          <w:sz w:val="22"/>
          <w:szCs w:val="22"/>
          <w14:ligatures w14:val="none"/>
        </w:rPr>
        <w:t>.</w:t>
      </w:r>
    </w:p>
    <w:p w14:paraId="77DC1333" w14:textId="12A9A54F" w:rsidR="00F54B5A" w:rsidRPr="000B6F0E" w:rsidRDefault="00F54B5A"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Another important aspect is Tesco’s use of data-driven decision-making. The organisation relies heavily on data collected through systems such as the Clubcard programme, sales reports, and customer feedback. This reflects a culture that values information, accuracy, and evidence-based decision-making. Managers are able to analyse trends and make informed decisions that improve efficiency and customer satisfaction.</w:t>
      </w:r>
    </w:p>
    <w:p w14:paraId="4467FB64" w14:textId="339FFB10" w:rsidR="00F54B5A" w:rsidRPr="000B6F0E" w:rsidRDefault="00F54B5A"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However, while Tesco’s structured and performance-driven culture supports efficiency and control, it may also create limitations. Decision-making processes can become slower at higher levels due to multiple layers of management. In addition, employees may feel less empowered to contribute ideas, which can reduce innovation and creativity.</w:t>
      </w:r>
    </w:p>
    <w:p w14:paraId="7AF50C55" w14:textId="6E0A7453" w:rsidR="0048615D" w:rsidRPr="000B6F0E" w:rsidRDefault="00F54B5A"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Overall, Tesco’s organisational culture strongly supports a structured and controlled approach to management, while also allowing some flexibility at the operational level. This balance helps the organisation maintain consistency while adapting to changing customer demands and market conditions (Johnson et al., 2017).</w:t>
      </w:r>
    </w:p>
    <w:p w14:paraId="678F51BE" w14:textId="77777777" w:rsidR="00122200" w:rsidRPr="006944FF" w:rsidRDefault="00122200" w:rsidP="000B6F0E">
      <w:pPr>
        <w:spacing w:before="100" w:beforeAutospacing="1" w:after="100" w:afterAutospacing="1" w:line="360" w:lineRule="auto"/>
        <w:jc w:val="both"/>
        <w:outlineLvl w:val="1"/>
        <w:rPr>
          <w:rFonts w:ascii="Arial" w:eastAsia="Times New Roman" w:hAnsi="Arial" w:cs="Arial"/>
          <w:b/>
          <w:bCs/>
          <w:kern w:val="0"/>
          <w14:ligatures w14:val="none"/>
        </w:rPr>
      </w:pPr>
      <w:r w:rsidRPr="006944FF">
        <w:rPr>
          <w:rFonts w:ascii="Arial" w:eastAsia="Times New Roman" w:hAnsi="Arial" w:cs="Arial"/>
          <w:b/>
          <w:bCs/>
          <w:kern w:val="0"/>
          <w14:ligatures w14:val="none"/>
        </w:rPr>
        <w:t>Relevant models and theories (Schein’s Model of Organisational Culture)</w:t>
      </w:r>
    </w:p>
    <w:p w14:paraId="374D1DDB" w14:textId="4CB4641B" w:rsidR="00122200" w:rsidRPr="000B6F0E" w:rsidRDefault="00122200"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Understanding organisational culture requires the use of theoretical models that explain how culture operates within organisations. One of the most widely recognised frameworks is Schein’s Model of Organisational Culture, which provides a structured approach to analysing cultural elements at different levels (Schein, 2010).</w:t>
      </w:r>
    </w:p>
    <w:p w14:paraId="3E240913" w14:textId="7200572F" w:rsidR="00122200" w:rsidRPr="000B6F0E" w:rsidRDefault="00122200"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According to Schein (2010), organisational culture exists at three levels: artefacts, espoused values, and basic underlying assumptions. These levels help explain how visible practices and deeper beliefs influence behaviour within an organisation.</w:t>
      </w:r>
    </w:p>
    <w:p w14:paraId="077CE7B6" w14:textId="77777777" w:rsidR="00122200" w:rsidRPr="000B6F0E" w:rsidRDefault="00122200"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The first level, artefacts, refers to the visible and observable elements of an organisation. These include physical structures, employee dress codes, behaviours, and organisational processes. In Tesco, artefacts can be seen in the standardised store layouts, employee uniforms, and consistent customer service practices. The use of self-checkout systems and digital platforms also reflects the organisation’s focus on efficiency and innovation. While artefacts are easy to observe, they do not fully explain the deeper meaning behind organisational culture.</w:t>
      </w:r>
    </w:p>
    <w:p w14:paraId="5DD1E15F" w14:textId="77777777" w:rsidR="00122200" w:rsidRPr="000B6F0E" w:rsidRDefault="00122200" w:rsidP="000B6F0E">
      <w:pPr>
        <w:spacing w:before="100" w:beforeAutospacing="1" w:after="100" w:afterAutospacing="1" w:line="360" w:lineRule="auto"/>
        <w:jc w:val="both"/>
        <w:rPr>
          <w:rFonts w:ascii="Arial" w:hAnsi="Arial" w:cs="Arial"/>
          <w:kern w:val="0"/>
          <w:sz w:val="22"/>
          <w:szCs w:val="22"/>
          <w14:ligatures w14:val="none"/>
        </w:rPr>
      </w:pPr>
    </w:p>
    <w:p w14:paraId="74F976EB" w14:textId="3822FF2B" w:rsidR="00122200" w:rsidRPr="000B6F0E" w:rsidRDefault="00122200"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lastRenderedPageBreak/>
        <w:t>The second level, espoused values, represents the stated values, strategies, and goals of the organisation. Tesco promotes values such as customer focus, teamwork, respect, and continuous improvement. These values are reflected in its mission, “serving customers better every day,” and are reinforced through training programmes and internal communication. Espoused values guide employee behaviour and support organisational objectives.</w:t>
      </w:r>
    </w:p>
    <w:p w14:paraId="2DA4EA00" w14:textId="5FC560EB" w:rsidR="00122200" w:rsidRPr="000B6F0E" w:rsidRDefault="00122200"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The third level, basic underlying assumptions, represents the deepest level of culture and includes unconscious beliefs that influence behaviour. In Tesco, there is a strong assumption that customer satisfaction leads to business success. There is also a belief that efficiency, consistency, and cost control are essential in a competitive retail environment. These assumptions shape how employees make decisions and respond to challenges.</w:t>
      </w:r>
    </w:p>
    <w:p w14:paraId="03CFFE58" w14:textId="283CDC29" w:rsidR="00122200" w:rsidRPr="000B6F0E" w:rsidRDefault="00122200"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Schein’s model is particularly useful because it allows a deeper understanding of how culture influences organisational behaviour. By analysing Tesco through this model, it becomes clear that the organisation’s visible practices are closely linked to its underlying values and assumptions.</w:t>
      </w:r>
    </w:p>
    <w:p w14:paraId="45E4085C" w14:textId="131B76CF" w:rsidR="00A02625" w:rsidRPr="000B6F0E" w:rsidRDefault="00122200"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Although other models such as Handy’s cultural types or Hofstede’s cultural dimensions can also be used to analyse organisational culture, Schein’s model provides a more comprehensive and practical framework for understanding how culture operates at different levels within an organisation. Therefore, it is particularly suitable for analysing Tesco’s organisational culture in this report.</w:t>
      </w:r>
    </w:p>
    <w:p w14:paraId="0B137E4C" w14:textId="77777777" w:rsidR="003A1A98" w:rsidRDefault="00242B28" w:rsidP="003A1A98">
      <w:pPr>
        <w:spacing w:before="100" w:beforeAutospacing="1" w:after="100" w:afterAutospacing="1" w:line="360" w:lineRule="auto"/>
        <w:jc w:val="both"/>
        <w:outlineLvl w:val="1"/>
        <w:rPr>
          <w:rFonts w:ascii="Arial" w:eastAsia="Times New Roman" w:hAnsi="Arial" w:cs="Arial"/>
          <w:b/>
          <w:bCs/>
          <w:kern w:val="0"/>
          <w14:ligatures w14:val="none"/>
        </w:rPr>
      </w:pPr>
      <w:r w:rsidRPr="003A1A98">
        <w:rPr>
          <w:rFonts w:ascii="Arial" w:eastAsia="Times New Roman" w:hAnsi="Arial" w:cs="Arial"/>
          <w:b/>
          <w:bCs/>
          <w:kern w:val="0"/>
          <w14:ligatures w14:val="none"/>
        </w:rPr>
        <w:t>Organisational culture and adaptation to the external environmen</w:t>
      </w:r>
      <w:r w:rsidR="003A1A98">
        <w:rPr>
          <w:rFonts w:ascii="Arial" w:eastAsia="Times New Roman" w:hAnsi="Arial" w:cs="Arial"/>
          <w:b/>
          <w:bCs/>
          <w:kern w:val="0"/>
          <w14:ligatures w14:val="none"/>
        </w:rPr>
        <w:t>t</w:t>
      </w:r>
    </w:p>
    <w:p w14:paraId="2F622B03" w14:textId="113E25D2" w:rsidR="00242B28" w:rsidRPr="003A1A98" w:rsidRDefault="00242B28" w:rsidP="003A1A98">
      <w:pPr>
        <w:spacing w:before="100" w:beforeAutospacing="1" w:after="100" w:afterAutospacing="1" w:line="360" w:lineRule="auto"/>
        <w:jc w:val="both"/>
        <w:outlineLvl w:val="1"/>
        <w:rPr>
          <w:rFonts w:ascii="Arial" w:eastAsia="Times New Roman" w:hAnsi="Arial" w:cs="Arial"/>
          <w:b/>
          <w:bCs/>
          <w:kern w:val="0"/>
          <w14:ligatures w14:val="none"/>
        </w:rPr>
      </w:pPr>
      <w:r w:rsidRPr="000B6F0E">
        <w:rPr>
          <w:rFonts w:ascii="Arial" w:hAnsi="Arial" w:cs="Arial"/>
          <w:kern w:val="0"/>
          <w:sz w:val="22"/>
          <w:szCs w:val="22"/>
          <w14:ligatures w14:val="none"/>
        </w:rPr>
        <w:t>Organisations operate in a dynamic external environment that includes factors such as competition, technological advancements, economic conditions, and changing customer expectations. Organisational culture plays a crucial role in determining how effectively a company can respond and adapt to these external pressures. In the case of Tesco, its culture of customer focus, efficiency, and continuous improvement supports its ability to adapt to a highly competitive retail environment.</w:t>
      </w:r>
    </w:p>
    <w:p w14:paraId="6418E94E" w14:textId="77777777" w:rsidR="00242B28" w:rsidRPr="000B6F0E" w:rsidRDefault="00242B28"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One of the most significant external influences on Tesco is intense competition. The UK retail sector includes strong competitors such as Aldi and Lidl, which focus on low-cost strategies. In response, Tesco has developed a culture that emphasises efficiency and cost control. This allows the organisation to remain competitive by offering competitive prices while maintaining product quality and service standards. The focus on efficiency is reflected in streamlined operations, effective supply chain management, and the use of data analytics.</w:t>
      </w:r>
    </w:p>
    <w:p w14:paraId="2ABB3FA9" w14:textId="77777777" w:rsidR="00242B28" w:rsidRPr="000B6F0E" w:rsidRDefault="00242B28" w:rsidP="000B6F0E">
      <w:pPr>
        <w:spacing w:before="100" w:beforeAutospacing="1" w:after="100" w:afterAutospacing="1" w:line="360" w:lineRule="auto"/>
        <w:jc w:val="both"/>
        <w:rPr>
          <w:rFonts w:ascii="Arial" w:hAnsi="Arial" w:cs="Arial"/>
          <w:kern w:val="0"/>
          <w:sz w:val="22"/>
          <w:szCs w:val="22"/>
          <w14:ligatures w14:val="none"/>
        </w:rPr>
      </w:pPr>
    </w:p>
    <w:p w14:paraId="6CB6D026" w14:textId="0B7AD915" w:rsidR="00242B28" w:rsidRPr="000B6F0E" w:rsidRDefault="00242B28"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Technological advancement is another important external factor. The rapid growth of e-commerce and digital services has changed customer expectations, requiring organisations to offer convenient and accessible shopping experiences. Tesco has adapted by investing in online platforms, mobile applications, and home delivery services. This demonstrates a culture that supports innovation and responsiveness to change. The organisation’s willingness to adopt new technologies reflects its commitment to continuous improvement and maintaining relevance in the market.</w:t>
      </w:r>
    </w:p>
    <w:p w14:paraId="397CE290" w14:textId="13839D99" w:rsidR="00242B28" w:rsidRPr="000B6F0E" w:rsidRDefault="00242B28"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Economic factors, such as inflation and changes in consumer spending behaviour, also influence Tesco’s operations. During periods of economic uncertainty, customers tend to prioritise affordability. Tesco’s culture of customer focus enables it to adjust pricing strategies and product offerings to meet these needs. For example, the introduction of value product ranges allows the organisation to attract price-sensitive customers while maintaining market share.</w:t>
      </w:r>
    </w:p>
    <w:p w14:paraId="04380FB8" w14:textId="1683659D" w:rsidR="00242B28" w:rsidRPr="000B6F0E" w:rsidRDefault="00242B28"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In addition, social and environmental expectations are becoming increasingly important. Consumers are more aware of sustainability and ethical practices, which influences their purchasing decisions. Tesco has responded by implementing initiatives to reduce plastic usage, improve supply chain transparency, and promote environmentally friendly practices. This reflects a cultural shift towards corporate social responsibility and long-term sustainability.</w:t>
      </w:r>
    </w:p>
    <w:p w14:paraId="5612FD86" w14:textId="01248875" w:rsidR="00242B28" w:rsidRPr="000B6F0E" w:rsidRDefault="00242B28"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However, while Tesco’s organisational culture supports adaptation, its structured and hierarchical nature may limit its ability to respond quickly to rapid changes. Decision-making processes can be slower, and innovation may be restricted due to strict procedures.</w:t>
      </w:r>
    </w:p>
    <w:p w14:paraId="1E3D5269" w14:textId="39A0C30E" w:rsidR="00ED4E5D" w:rsidRPr="000B6F0E" w:rsidRDefault="00242B28"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Overall, Tesco’s organisational culture acts as a key driver in helping the organisation adapt to external environmental changes. While it supports stability and efficiency, greater flexibility and innovation would further enhance its ability to respond to future challenges (Johnson et al., 2017).</w:t>
      </w:r>
    </w:p>
    <w:p w14:paraId="7DD5CCCA" w14:textId="77777777" w:rsidR="00DC6701" w:rsidRPr="003A1A98" w:rsidRDefault="00DC6701" w:rsidP="000B6F0E">
      <w:pPr>
        <w:spacing w:before="100" w:beforeAutospacing="1" w:after="100" w:afterAutospacing="1" w:line="360" w:lineRule="auto"/>
        <w:jc w:val="both"/>
        <w:outlineLvl w:val="1"/>
        <w:rPr>
          <w:rFonts w:ascii="Arial" w:eastAsia="Times New Roman" w:hAnsi="Arial" w:cs="Arial"/>
          <w:b/>
          <w:bCs/>
          <w:kern w:val="0"/>
          <w14:ligatures w14:val="none"/>
        </w:rPr>
      </w:pPr>
      <w:r w:rsidRPr="003A1A98">
        <w:rPr>
          <w:rFonts w:ascii="Arial" w:eastAsia="Times New Roman" w:hAnsi="Arial" w:cs="Arial"/>
          <w:b/>
          <w:bCs/>
          <w:kern w:val="0"/>
          <w14:ligatures w14:val="none"/>
        </w:rPr>
        <w:t>Organisational culture and effective functioning</w:t>
      </w:r>
    </w:p>
    <w:p w14:paraId="64460BB0" w14:textId="4E0F030F" w:rsidR="00DC6701" w:rsidRPr="000B6F0E" w:rsidRDefault="00DC6701"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 xml:space="preserve">Organisational culture plays a crucial role in determining how effectively an organisation functions. It can act as both an enabler and a barrier to performance, depending on how well it aligns with organisational goals and external demands. In the case of Tesco, its </w:t>
      </w:r>
      <w:r w:rsidRPr="000B6F0E">
        <w:rPr>
          <w:rFonts w:ascii="Arial" w:hAnsi="Arial" w:cs="Arial"/>
          <w:kern w:val="0"/>
          <w:sz w:val="22"/>
          <w:szCs w:val="22"/>
          <w14:ligatures w14:val="none"/>
        </w:rPr>
        <w:lastRenderedPageBreak/>
        <w:t xml:space="preserve">organisational culture supports many aspects of effective </w:t>
      </w:r>
      <w:r w:rsidR="003A1A98" w:rsidRPr="000B6F0E">
        <w:rPr>
          <w:rFonts w:ascii="Arial" w:hAnsi="Arial" w:cs="Arial"/>
          <w:kern w:val="0"/>
          <w:sz w:val="22"/>
          <w:szCs w:val="22"/>
          <w14:ligatures w14:val="none"/>
        </w:rPr>
        <w:t>functioning but</w:t>
      </w:r>
      <w:r w:rsidRPr="000B6F0E">
        <w:rPr>
          <w:rFonts w:ascii="Arial" w:hAnsi="Arial" w:cs="Arial"/>
          <w:kern w:val="0"/>
          <w:sz w:val="22"/>
          <w:szCs w:val="22"/>
          <w14:ligatures w14:val="none"/>
        </w:rPr>
        <w:t xml:space="preserve"> also presents certain limitations.</w:t>
      </w:r>
    </w:p>
    <w:p w14:paraId="74AFB16A" w14:textId="7B47BF5D" w:rsidR="00DC6701" w:rsidRPr="000B6F0E" w:rsidRDefault="00DC6701"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One of the main strengths of Tesco’s organisational culture is its strong customer focus. The organisation consistently prioritises customer needs, which improves service quality and customer satisfaction. This contributes positively to organisational performance, as satisfied customers are more likely to remain loyal and continue purchasing from the company. As a result, Tesco’s culture acts as an enabler by supporting its strategic objective of maintaining a competitive position in the retail market.</w:t>
      </w:r>
    </w:p>
    <w:p w14:paraId="1ECBC225" w14:textId="314D814C" w:rsidR="00DC6701" w:rsidRPr="000B6F0E" w:rsidRDefault="00DC6701"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Another important strength is the emphasis on efficiency and consistency. Tesco’s structured approach ensures that operations run smoothly across all stores, reducing errors and improving productivity. Standardised procedures help maintain quality and ensure that employees understand their roles and responsibilities. This contributes to effective coordination and organisational stability.</w:t>
      </w:r>
    </w:p>
    <w:p w14:paraId="03225F8D" w14:textId="035109AA" w:rsidR="00DC6701" w:rsidRPr="000B6F0E" w:rsidRDefault="00DC6701"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Tesco’s culture also promotes teamwork and collaboration, which are essential for effective functioning. Employees are encouraged to work together to achieve shared goals, creating a supportive working environment. This improves communication and helps the organisation respond more effectively to operational challenges.</w:t>
      </w:r>
    </w:p>
    <w:p w14:paraId="33FD94B6" w14:textId="458F2B71" w:rsidR="00DC6701" w:rsidRPr="000B6F0E" w:rsidRDefault="00DC6701"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In addition, the organisation benefits from a data-driven culture, where decisions are based on information and analysis rather than assumptions. The use of customer data and performance metrics allows Tesco to make informed decisions, improve efficiency, and adapt to changing market conditions. This strengthens organisational effectiveness and reduces uncertainty.</w:t>
      </w:r>
    </w:p>
    <w:p w14:paraId="5E9CE3A0" w14:textId="5301FD58" w:rsidR="00DC6701" w:rsidRPr="000B6F0E" w:rsidRDefault="00DC6701"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However, Tesco’s organisational culture also presents some challenges. Its hierarchical structure and focus on control may limit flexibility and innovation. Employees may feel restricted by strict procedures and may have fewer opportunities to contribute new ideas. This can reduce creativity and slow down the organisation’s ability to adapt to rapid changes in the external environment.</w:t>
      </w:r>
    </w:p>
    <w:p w14:paraId="43D56BA2" w14:textId="77777777" w:rsidR="00DC6701" w:rsidRPr="000B6F0E" w:rsidRDefault="00DC6701"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Furthermore, a strong focus on performance and efficiency may increase pressure on employees, potentially affecting job satisfaction and motivation. If not managed carefully, this could lead to reduced engagement and lower productivity over time.</w:t>
      </w:r>
    </w:p>
    <w:p w14:paraId="6D8EFF04" w14:textId="77777777" w:rsidR="00DC6701" w:rsidRPr="000B6F0E" w:rsidRDefault="00DC6701" w:rsidP="000B6F0E">
      <w:pPr>
        <w:spacing w:before="100" w:beforeAutospacing="1" w:after="100" w:afterAutospacing="1" w:line="360" w:lineRule="auto"/>
        <w:jc w:val="both"/>
        <w:rPr>
          <w:rFonts w:ascii="Arial" w:hAnsi="Arial" w:cs="Arial"/>
          <w:kern w:val="0"/>
          <w:sz w:val="22"/>
          <w:szCs w:val="22"/>
          <w14:ligatures w14:val="none"/>
        </w:rPr>
      </w:pPr>
    </w:p>
    <w:p w14:paraId="2A86EDCD" w14:textId="3EE99BA1" w:rsidR="00CB4B9A" w:rsidRPr="000B6F0E" w:rsidRDefault="00DC6701"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lastRenderedPageBreak/>
        <w:t>Overall, Tesco’s organisational culture plays a significant role in supporting effective functioning by promoting customer focus, efficiency, and teamwork. However, to maximise its effectiveness, the organisation must balance control with flexibility and encourage greater innovation and employee empowerment (Robbins and Judge, 2017).</w:t>
      </w:r>
    </w:p>
    <w:p w14:paraId="46196E68" w14:textId="77777777" w:rsidR="004737FE" w:rsidRPr="003A1A98" w:rsidRDefault="004737FE" w:rsidP="000B6F0E">
      <w:pPr>
        <w:spacing w:before="100" w:beforeAutospacing="1" w:after="100" w:afterAutospacing="1" w:line="360" w:lineRule="auto"/>
        <w:jc w:val="both"/>
        <w:outlineLvl w:val="1"/>
        <w:rPr>
          <w:rFonts w:ascii="Arial" w:eastAsia="Times New Roman" w:hAnsi="Arial" w:cs="Arial"/>
          <w:b/>
          <w:bCs/>
          <w:kern w:val="0"/>
          <w14:ligatures w14:val="none"/>
        </w:rPr>
      </w:pPr>
      <w:r w:rsidRPr="003A1A98">
        <w:rPr>
          <w:rFonts w:ascii="Arial" w:eastAsia="Times New Roman" w:hAnsi="Arial" w:cs="Arial"/>
          <w:b/>
          <w:bCs/>
          <w:kern w:val="0"/>
          <w14:ligatures w14:val="none"/>
        </w:rPr>
        <w:t>Evaluation of the impact of organisational culture on performance</w:t>
      </w:r>
    </w:p>
    <w:p w14:paraId="0F016AE2" w14:textId="61D90E3A" w:rsidR="004737FE" w:rsidRPr="000B6F0E" w:rsidRDefault="004737FE"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Organisational culture has a direct and significant impact on organisational performance, influencing productivity, employee behaviour, and the ability to achieve strategic objectives. In the case of Tesco, its organisational culture contributes both positively and negatively to overall performance.</w:t>
      </w:r>
    </w:p>
    <w:p w14:paraId="4F33D7F4" w14:textId="0A817C88" w:rsidR="004737FE" w:rsidRPr="000B6F0E" w:rsidRDefault="004737FE"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One of the key positive impacts of Tesco’s culture is its strong alignment with customer satisfaction. The organisation’s focus on meeting customer needs has helped it maintain a strong market position and build customer loyalty. This customer-oriented approach improves sales performance and strengthens the organisation’s competitive advantage. By prioritising service quality and customer experience, Tesco ensures that its operations are closely aligned with its strategic goals.</w:t>
      </w:r>
    </w:p>
    <w:p w14:paraId="2FFE5434" w14:textId="5BE76DCB" w:rsidR="004737FE" w:rsidRPr="000B6F0E" w:rsidRDefault="004737FE"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Another important strength is Tesco’s emphasis on efficiency and consistency. The organisation’s structured culture supports smooth operations, reduces errors, and improves productivity. Employees clearly understand their roles and responsibilities, which enhances coordination and operational effectiveness. This contributes to stable performance across different locations and ensures a consistent brand image.</w:t>
      </w:r>
    </w:p>
    <w:p w14:paraId="1CFA0A8B" w14:textId="532F0B7E" w:rsidR="004737FE" w:rsidRPr="000B6F0E" w:rsidRDefault="004737FE"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Tesco’s use of data and technology also has a positive impact on performance. The organisation’s data-driven approach allows managers to make informed decisions based on accurate information. This improves planning, forecasting, and resource allocation, ultimately increasing efficiency and reducing uncertainty. As a result, Tesco is able to respond effectively to changes in customer behaviour and market conditions.</w:t>
      </w:r>
    </w:p>
    <w:p w14:paraId="3F734300" w14:textId="77777777" w:rsidR="004737FE" w:rsidRPr="000B6F0E" w:rsidRDefault="004737FE"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However, despite these strengths, Tesco’s organisational culture also presents certain limitations that may negatively affect performance. One of the main issues is the organisation’s hierarchical structure, which can slow down decision-making processes. Multiple levels of management may delay responses to changes, reducing organisational agility.</w:t>
      </w:r>
    </w:p>
    <w:p w14:paraId="43DE1BEF" w14:textId="77777777" w:rsidR="004737FE" w:rsidRPr="000B6F0E" w:rsidRDefault="004737FE" w:rsidP="000B6F0E">
      <w:pPr>
        <w:spacing w:before="100" w:beforeAutospacing="1" w:after="100" w:afterAutospacing="1" w:line="360" w:lineRule="auto"/>
        <w:jc w:val="both"/>
        <w:rPr>
          <w:rFonts w:ascii="Arial" w:hAnsi="Arial" w:cs="Arial"/>
          <w:kern w:val="0"/>
          <w:sz w:val="22"/>
          <w:szCs w:val="22"/>
          <w14:ligatures w14:val="none"/>
        </w:rPr>
      </w:pPr>
    </w:p>
    <w:p w14:paraId="1E033931" w14:textId="3328EF7E" w:rsidR="004737FE" w:rsidRPr="000B6F0E" w:rsidRDefault="004737FE"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lastRenderedPageBreak/>
        <w:t>In addition, the strong focus on control and standardisation may limit innovation. Employees may feel restricted by rigid procedures and may be less likely to propose new ideas. In a rapidly changing retail environment, a lack of innovation can reduce competitiveness and limit long-term growth.</w:t>
      </w:r>
    </w:p>
    <w:p w14:paraId="6375F746" w14:textId="72FEB9B1" w:rsidR="004737FE" w:rsidRPr="000B6F0E" w:rsidRDefault="004737FE"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Furthermore, the pressure to maintain high levels of performance and efficiency may affect employee well-being. If employees feel stressed or undervalued, this can lead to reduced motivation, lower productivity, and higher staff turnover. This highlights the importance of balancing performance expectations with employee support and engagement.</w:t>
      </w:r>
    </w:p>
    <w:p w14:paraId="41D8A9E4" w14:textId="372EB1EB" w:rsidR="00CB4B9A" w:rsidRPr="000B6F0E" w:rsidRDefault="004737FE"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Overall, Tesco’s organisational culture has a strong positive impact on performance by supporting customer satisfaction, efficiency, and data-driven decision-making. However, to sustain long-term success, the organisation must address its limitations by improving flexibility, encouraging innovation, and enhancing employee empowerment (Mullins, 2019).</w:t>
      </w:r>
    </w:p>
    <w:p w14:paraId="1A42B617" w14:textId="6BACCB23" w:rsidR="00512290" w:rsidRPr="00512290" w:rsidRDefault="000452AC" w:rsidP="00512290">
      <w:pPr>
        <w:spacing w:before="100" w:beforeAutospacing="1" w:after="100" w:afterAutospacing="1" w:line="360" w:lineRule="auto"/>
        <w:jc w:val="both"/>
        <w:outlineLvl w:val="1"/>
        <w:rPr>
          <w:rFonts w:ascii="Arial" w:eastAsia="Times New Roman" w:hAnsi="Arial" w:cs="Arial"/>
          <w:b/>
          <w:bCs/>
          <w:kern w:val="0"/>
          <w14:ligatures w14:val="none"/>
        </w:rPr>
      </w:pPr>
      <w:r w:rsidRPr="00512290">
        <w:rPr>
          <w:rFonts w:ascii="Arial" w:eastAsia="Times New Roman" w:hAnsi="Arial" w:cs="Arial"/>
          <w:b/>
          <w:bCs/>
          <w:kern w:val="0"/>
          <w14:ligatures w14:val="none"/>
        </w:rPr>
        <w:t>Conclusion</w:t>
      </w:r>
      <w:r w:rsidR="00897ED1">
        <w:rPr>
          <w:rFonts w:ascii="Arial" w:eastAsia="Times New Roman" w:hAnsi="Arial" w:cs="Arial"/>
          <w:b/>
          <w:bCs/>
          <w:kern w:val="0"/>
          <w14:ligatures w14:val="none"/>
        </w:rPr>
        <w:t xml:space="preserve"> and </w:t>
      </w:r>
      <w:r w:rsidR="001653CB">
        <w:rPr>
          <w:rFonts w:ascii="Arial" w:eastAsia="Times New Roman" w:hAnsi="Arial" w:cs="Arial"/>
          <w:b/>
          <w:bCs/>
          <w:kern w:val="0"/>
          <w14:ligatures w14:val="none"/>
        </w:rPr>
        <w:t>r</w:t>
      </w:r>
      <w:r w:rsidR="00512290">
        <w:rPr>
          <w:rFonts w:ascii="Arial" w:eastAsia="Times New Roman" w:hAnsi="Arial" w:cs="Arial"/>
          <w:b/>
          <w:bCs/>
          <w:kern w:val="0"/>
          <w14:ligatures w14:val="none"/>
        </w:rPr>
        <w:t>ecommendation</w:t>
      </w:r>
    </w:p>
    <w:p w14:paraId="323B32D2" w14:textId="61B86461" w:rsidR="000452AC" w:rsidRPr="000B6F0E" w:rsidRDefault="000452AC"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In conclusion, organisational culture plays a critical role in shaping Tesco’s structure, decision-making processes, and overall performance. This report has demonstrated that Tesco’s culture is strongly customer-focused, efficiency-driven, and performance-oriented, which supports its position as a leading retailer.</w:t>
      </w:r>
    </w:p>
    <w:p w14:paraId="7E464BFB" w14:textId="0B2710D4" w:rsidR="000452AC" w:rsidRPr="000B6F0E" w:rsidRDefault="000452AC"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The application of Schein’s Model of Organisational Culture has shown how artefacts, espoused values, and basic underlying assumptions influence behaviour within the organisation. Tesco’s culture acts as an enabler by supporting consistency, customer satisfaction, and operational efficiency. However, it can also act as a barrier by limiting flexibility, innovation, and employee empowerment.</w:t>
      </w:r>
    </w:p>
    <w:p w14:paraId="4D058484" w14:textId="3ED6A173" w:rsidR="00C84974" w:rsidRPr="001565A7" w:rsidRDefault="000452AC" w:rsidP="001565A7">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To remain competitive in a rapidly changing environment, Tesco must continue to develop a more flexible and innovative culture. By balancing control with creativity and supporting employee engagement, the organisation can enhance its long-term performance and sustainability.</w:t>
      </w:r>
    </w:p>
    <w:p w14:paraId="54D128B5" w14:textId="77777777" w:rsidR="001565A7" w:rsidRDefault="001565A7" w:rsidP="000B6F0E">
      <w:pPr>
        <w:spacing w:before="100" w:beforeAutospacing="1" w:after="100" w:afterAutospacing="1" w:line="360" w:lineRule="auto"/>
        <w:jc w:val="both"/>
        <w:rPr>
          <w:rFonts w:ascii="Arial" w:hAnsi="Arial" w:cs="Arial"/>
          <w:kern w:val="0"/>
          <w:sz w:val="22"/>
          <w:szCs w:val="22"/>
          <w14:ligatures w14:val="none"/>
        </w:rPr>
      </w:pPr>
    </w:p>
    <w:p w14:paraId="4A978549" w14:textId="77777777" w:rsidR="001565A7" w:rsidRDefault="001565A7" w:rsidP="000B6F0E">
      <w:pPr>
        <w:spacing w:before="100" w:beforeAutospacing="1" w:after="100" w:afterAutospacing="1" w:line="360" w:lineRule="auto"/>
        <w:jc w:val="both"/>
        <w:rPr>
          <w:rFonts w:ascii="Arial" w:hAnsi="Arial" w:cs="Arial"/>
          <w:b/>
          <w:bCs/>
          <w:kern w:val="0"/>
          <w14:ligatures w14:val="none"/>
        </w:rPr>
      </w:pPr>
    </w:p>
    <w:p w14:paraId="338420AD" w14:textId="77777777" w:rsidR="001653CB" w:rsidRDefault="001653CB" w:rsidP="000B6F0E">
      <w:pPr>
        <w:spacing w:before="100" w:beforeAutospacing="1" w:after="100" w:afterAutospacing="1" w:line="360" w:lineRule="auto"/>
        <w:jc w:val="both"/>
        <w:rPr>
          <w:rFonts w:ascii="Arial" w:hAnsi="Arial" w:cs="Arial"/>
          <w:b/>
          <w:bCs/>
          <w:kern w:val="0"/>
          <w14:ligatures w14:val="none"/>
        </w:rPr>
      </w:pPr>
    </w:p>
    <w:p w14:paraId="520039E1" w14:textId="5EF9E2F1" w:rsidR="001565A7" w:rsidRPr="00897ED1" w:rsidRDefault="001565A7" w:rsidP="000B6F0E">
      <w:pPr>
        <w:spacing w:before="100" w:beforeAutospacing="1" w:after="100" w:afterAutospacing="1" w:line="360" w:lineRule="auto"/>
        <w:jc w:val="both"/>
        <w:rPr>
          <w:rFonts w:ascii="Arial" w:hAnsi="Arial" w:cs="Arial"/>
          <w:b/>
          <w:bCs/>
          <w:kern w:val="0"/>
          <w14:ligatures w14:val="none"/>
        </w:rPr>
      </w:pPr>
      <w:r w:rsidRPr="001565A7">
        <w:rPr>
          <w:rFonts w:ascii="Arial" w:hAnsi="Arial" w:cs="Arial"/>
          <w:b/>
          <w:bCs/>
          <w:kern w:val="0"/>
          <w14:ligatures w14:val="none"/>
        </w:rPr>
        <w:lastRenderedPageBreak/>
        <w:t>References</w:t>
      </w:r>
    </w:p>
    <w:p w14:paraId="56202DAD" w14:textId="77139632" w:rsidR="00AC69D6" w:rsidRDefault="00AC69D6"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 xml:space="preserve">Cameron, K.S. and Quinn, R.E. (2011) </w:t>
      </w:r>
      <w:r w:rsidRPr="00840732">
        <w:rPr>
          <w:rFonts w:ascii="Arial" w:hAnsi="Arial" w:cs="Arial"/>
          <w:i/>
          <w:iCs/>
          <w:kern w:val="0"/>
          <w:sz w:val="22"/>
          <w:szCs w:val="22"/>
          <w14:ligatures w14:val="none"/>
        </w:rPr>
        <w:t>Diagnosing and changing organisational culture: Based on the competing values framework</w:t>
      </w:r>
      <w:r w:rsidRPr="000B6F0E">
        <w:rPr>
          <w:rFonts w:ascii="Arial" w:hAnsi="Arial" w:cs="Arial"/>
          <w:kern w:val="0"/>
          <w:sz w:val="22"/>
          <w:szCs w:val="22"/>
          <w14:ligatures w14:val="none"/>
        </w:rPr>
        <w:t>. 3rd edn. San Francisco: Jossey-Bass.</w:t>
      </w:r>
    </w:p>
    <w:p w14:paraId="1EBF14C8" w14:textId="7A8D003A" w:rsidR="00897ED1" w:rsidRPr="000B6F0E" w:rsidRDefault="00897ED1" w:rsidP="00897ED1">
      <w:pPr>
        <w:pStyle w:val="p1"/>
        <w:spacing w:line="360" w:lineRule="auto"/>
        <w:jc w:val="both"/>
        <w:rPr>
          <w:rFonts w:ascii="Arial" w:hAnsi="Arial" w:cs="Arial"/>
          <w:sz w:val="22"/>
          <w:szCs w:val="22"/>
        </w:rPr>
      </w:pPr>
      <w:r w:rsidRPr="000B6F0E">
        <w:rPr>
          <w:rStyle w:val="s1"/>
          <w:rFonts w:ascii="Arial" w:hAnsi="Arial" w:cs="Arial"/>
          <w:sz w:val="22"/>
          <w:szCs w:val="22"/>
        </w:rPr>
        <w:t xml:space="preserve">Deal, T.E. and Kennedy, A.A. (2000) </w:t>
      </w:r>
      <w:r w:rsidRPr="00512290">
        <w:rPr>
          <w:rStyle w:val="s1"/>
          <w:rFonts w:ascii="Arial" w:hAnsi="Arial" w:cs="Arial"/>
          <w:i/>
          <w:iCs/>
          <w:sz w:val="22"/>
          <w:szCs w:val="22"/>
        </w:rPr>
        <w:t>Corporate cultures: The rites and rituals of corporate life</w:t>
      </w:r>
      <w:r w:rsidRPr="000B6F0E">
        <w:rPr>
          <w:rStyle w:val="s1"/>
          <w:rFonts w:ascii="Arial" w:hAnsi="Arial" w:cs="Arial"/>
          <w:sz w:val="22"/>
          <w:szCs w:val="22"/>
        </w:rPr>
        <w:t>. Revised edn. Cambridge: Perseus Publishing.</w:t>
      </w:r>
    </w:p>
    <w:p w14:paraId="2EA742E5" w14:textId="33967D3E" w:rsidR="00AC69D6" w:rsidRPr="000B6F0E" w:rsidRDefault="00AC69D6"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 xml:space="preserve">Handy, C. (1999) </w:t>
      </w:r>
      <w:r w:rsidRPr="00840732">
        <w:rPr>
          <w:rFonts w:ascii="Arial" w:hAnsi="Arial" w:cs="Arial"/>
          <w:i/>
          <w:iCs/>
          <w:kern w:val="0"/>
          <w:sz w:val="22"/>
          <w:szCs w:val="22"/>
          <w14:ligatures w14:val="none"/>
        </w:rPr>
        <w:t>Understanding organizations</w:t>
      </w:r>
      <w:r w:rsidRPr="000B6F0E">
        <w:rPr>
          <w:rFonts w:ascii="Arial" w:hAnsi="Arial" w:cs="Arial"/>
          <w:kern w:val="0"/>
          <w:sz w:val="22"/>
          <w:szCs w:val="22"/>
          <w14:ligatures w14:val="none"/>
        </w:rPr>
        <w:t>. 5th edn. London: Penguin.</w:t>
      </w:r>
    </w:p>
    <w:p w14:paraId="526F45D1" w14:textId="1DE34567" w:rsidR="00AC69D6" w:rsidRPr="000B6F0E" w:rsidRDefault="00AC69D6"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 xml:space="preserve">Hofstede, G. (2001) </w:t>
      </w:r>
      <w:r w:rsidRPr="00840732">
        <w:rPr>
          <w:rFonts w:ascii="Arial" w:hAnsi="Arial" w:cs="Arial"/>
          <w:i/>
          <w:iCs/>
          <w:kern w:val="0"/>
          <w:sz w:val="22"/>
          <w:szCs w:val="22"/>
          <w14:ligatures w14:val="none"/>
        </w:rPr>
        <w:t>Culture’s consequences: Comparing values, behaviors, institutions and organizations across nations</w:t>
      </w:r>
      <w:r w:rsidRPr="000B6F0E">
        <w:rPr>
          <w:rFonts w:ascii="Arial" w:hAnsi="Arial" w:cs="Arial"/>
          <w:kern w:val="0"/>
          <w:sz w:val="22"/>
          <w:szCs w:val="22"/>
          <w14:ligatures w14:val="none"/>
        </w:rPr>
        <w:t>. 2nd edn. Thousand Oaks: Sage.</w:t>
      </w:r>
    </w:p>
    <w:p w14:paraId="6339591F" w14:textId="6F7D3370" w:rsidR="00AC69D6" w:rsidRPr="000B6F0E" w:rsidRDefault="00AC69D6"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 xml:space="preserve">Johnson, G., Whittington, R. and Scholes, K. (2017) </w:t>
      </w:r>
      <w:r w:rsidRPr="00840732">
        <w:rPr>
          <w:rFonts w:ascii="Arial" w:hAnsi="Arial" w:cs="Arial"/>
          <w:i/>
          <w:iCs/>
          <w:kern w:val="0"/>
          <w:sz w:val="22"/>
          <w:szCs w:val="22"/>
          <w14:ligatures w14:val="none"/>
        </w:rPr>
        <w:t>Exploring strategy</w:t>
      </w:r>
      <w:r w:rsidRPr="000B6F0E">
        <w:rPr>
          <w:rFonts w:ascii="Arial" w:hAnsi="Arial" w:cs="Arial"/>
          <w:kern w:val="0"/>
          <w:sz w:val="22"/>
          <w:szCs w:val="22"/>
          <w14:ligatures w14:val="none"/>
        </w:rPr>
        <w:t>. 11th edn. Harlow: Pearson.</w:t>
      </w:r>
    </w:p>
    <w:p w14:paraId="3406A14F" w14:textId="76C0B518" w:rsidR="00AC69D6" w:rsidRPr="000B6F0E" w:rsidRDefault="00AC69D6"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 xml:space="preserve">Kotter, J.P. (2012) </w:t>
      </w:r>
      <w:r w:rsidRPr="00E34550">
        <w:rPr>
          <w:rFonts w:ascii="Arial" w:hAnsi="Arial" w:cs="Arial"/>
          <w:i/>
          <w:iCs/>
          <w:kern w:val="0"/>
          <w:sz w:val="22"/>
          <w:szCs w:val="22"/>
          <w14:ligatures w14:val="none"/>
        </w:rPr>
        <w:t>Leading change</w:t>
      </w:r>
      <w:r w:rsidRPr="000B6F0E">
        <w:rPr>
          <w:rFonts w:ascii="Arial" w:hAnsi="Arial" w:cs="Arial"/>
          <w:kern w:val="0"/>
          <w:sz w:val="22"/>
          <w:szCs w:val="22"/>
          <w14:ligatures w14:val="none"/>
        </w:rPr>
        <w:t>. Boston: Harvard Business Review Press.</w:t>
      </w:r>
    </w:p>
    <w:p w14:paraId="7A1FBABE" w14:textId="3F061BAC" w:rsidR="00AC69D6" w:rsidRPr="000B6F0E" w:rsidRDefault="00AC69D6"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 xml:space="preserve">Mintzberg, H. (1980) </w:t>
      </w:r>
      <w:r w:rsidRPr="00E34550">
        <w:rPr>
          <w:rFonts w:ascii="Arial" w:hAnsi="Arial" w:cs="Arial"/>
          <w:i/>
          <w:iCs/>
          <w:kern w:val="0"/>
          <w:sz w:val="22"/>
          <w:szCs w:val="22"/>
          <w14:ligatures w14:val="none"/>
        </w:rPr>
        <w:t>Structure in 5’s: A synthesis of the research on organisation design</w:t>
      </w:r>
      <w:r w:rsidR="00E34550">
        <w:rPr>
          <w:rFonts w:ascii="Arial" w:hAnsi="Arial" w:cs="Arial"/>
          <w:i/>
          <w:iCs/>
          <w:kern w:val="0"/>
          <w:sz w:val="22"/>
          <w:szCs w:val="22"/>
          <w14:ligatures w14:val="none"/>
        </w:rPr>
        <w:t>.</w:t>
      </w:r>
      <w:r w:rsidRPr="000B6F0E">
        <w:rPr>
          <w:rFonts w:ascii="Arial" w:hAnsi="Arial" w:cs="Arial"/>
          <w:kern w:val="0"/>
          <w:sz w:val="22"/>
          <w:szCs w:val="22"/>
          <w14:ligatures w14:val="none"/>
        </w:rPr>
        <w:t xml:space="preserve"> Management Science, 26(3), pp. 322–341.</w:t>
      </w:r>
    </w:p>
    <w:p w14:paraId="340D1C33" w14:textId="7C7380C7" w:rsidR="00AC69D6" w:rsidRPr="000B6F0E" w:rsidRDefault="00AC69D6"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 xml:space="preserve">Mullins, L.J. (2019) </w:t>
      </w:r>
      <w:r w:rsidRPr="00E34550">
        <w:rPr>
          <w:rFonts w:ascii="Arial" w:hAnsi="Arial" w:cs="Arial"/>
          <w:i/>
          <w:iCs/>
          <w:kern w:val="0"/>
          <w:sz w:val="22"/>
          <w:szCs w:val="22"/>
          <w14:ligatures w14:val="none"/>
        </w:rPr>
        <w:t>Management and organisational behaviour</w:t>
      </w:r>
      <w:r w:rsidRPr="000B6F0E">
        <w:rPr>
          <w:rFonts w:ascii="Arial" w:hAnsi="Arial" w:cs="Arial"/>
          <w:kern w:val="0"/>
          <w:sz w:val="22"/>
          <w:szCs w:val="22"/>
          <w14:ligatures w14:val="none"/>
        </w:rPr>
        <w:t>. 12th edn. Harlow: Pearson.</w:t>
      </w:r>
    </w:p>
    <w:p w14:paraId="6CB34442" w14:textId="4536F2BC" w:rsidR="00AC69D6" w:rsidRPr="000B6F0E" w:rsidRDefault="00AC69D6"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 xml:space="preserve">Porter, M.E. (2008) </w:t>
      </w:r>
      <w:r w:rsidRPr="00512290">
        <w:rPr>
          <w:rFonts w:ascii="Arial" w:hAnsi="Arial" w:cs="Arial"/>
          <w:i/>
          <w:iCs/>
          <w:kern w:val="0"/>
          <w:sz w:val="22"/>
          <w:szCs w:val="22"/>
          <w14:ligatures w14:val="none"/>
        </w:rPr>
        <w:t>The five competitive forces that shape strategy</w:t>
      </w:r>
      <w:r w:rsidR="00E34550">
        <w:rPr>
          <w:rFonts w:ascii="Arial" w:hAnsi="Arial" w:cs="Arial"/>
          <w:i/>
          <w:iCs/>
          <w:kern w:val="0"/>
          <w:sz w:val="22"/>
          <w:szCs w:val="22"/>
          <w14:ligatures w14:val="none"/>
        </w:rPr>
        <w:t>.</w:t>
      </w:r>
      <w:r w:rsidRPr="000B6F0E">
        <w:rPr>
          <w:rFonts w:ascii="Arial" w:hAnsi="Arial" w:cs="Arial"/>
          <w:kern w:val="0"/>
          <w:sz w:val="22"/>
          <w:szCs w:val="22"/>
          <w14:ligatures w14:val="none"/>
        </w:rPr>
        <w:t xml:space="preserve"> Harvard Business Review, 86(1), pp. 78–93.</w:t>
      </w:r>
    </w:p>
    <w:p w14:paraId="4293581A" w14:textId="5892E798" w:rsidR="00AC69D6" w:rsidRPr="000B6F0E" w:rsidRDefault="00AC69D6"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 xml:space="preserve">Robbins, S.P. and Judge, T.A. (2017) </w:t>
      </w:r>
      <w:r w:rsidRPr="00512290">
        <w:rPr>
          <w:rFonts w:ascii="Arial" w:hAnsi="Arial" w:cs="Arial"/>
          <w:i/>
          <w:iCs/>
          <w:kern w:val="0"/>
          <w:sz w:val="22"/>
          <w:szCs w:val="22"/>
          <w14:ligatures w14:val="none"/>
        </w:rPr>
        <w:t>Organisational behaviour</w:t>
      </w:r>
      <w:r w:rsidRPr="000B6F0E">
        <w:rPr>
          <w:rFonts w:ascii="Arial" w:hAnsi="Arial" w:cs="Arial"/>
          <w:kern w:val="0"/>
          <w:sz w:val="22"/>
          <w:szCs w:val="22"/>
          <w14:ligatures w14:val="none"/>
        </w:rPr>
        <w:t>. 17th edn. Harlow: Pearson.</w:t>
      </w:r>
    </w:p>
    <w:p w14:paraId="20CDAD1A" w14:textId="6001C6F7" w:rsidR="00AC69D6" w:rsidRPr="000B6F0E" w:rsidRDefault="00AC69D6" w:rsidP="000B6F0E">
      <w:pPr>
        <w:spacing w:before="100" w:beforeAutospacing="1" w:after="100" w:afterAutospacing="1" w:line="360" w:lineRule="auto"/>
        <w:jc w:val="both"/>
        <w:rPr>
          <w:rFonts w:ascii="Arial" w:hAnsi="Arial" w:cs="Arial"/>
          <w:kern w:val="0"/>
          <w:sz w:val="22"/>
          <w:szCs w:val="22"/>
          <w14:ligatures w14:val="none"/>
        </w:rPr>
      </w:pPr>
      <w:r w:rsidRPr="000B6F0E">
        <w:rPr>
          <w:rFonts w:ascii="Arial" w:hAnsi="Arial" w:cs="Arial"/>
          <w:kern w:val="0"/>
          <w:sz w:val="22"/>
          <w:szCs w:val="22"/>
          <w14:ligatures w14:val="none"/>
        </w:rPr>
        <w:t xml:space="preserve">Schein, E.H. (2010) </w:t>
      </w:r>
      <w:r w:rsidRPr="00512290">
        <w:rPr>
          <w:rFonts w:ascii="Arial" w:hAnsi="Arial" w:cs="Arial"/>
          <w:i/>
          <w:iCs/>
          <w:kern w:val="0"/>
          <w:sz w:val="22"/>
          <w:szCs w:val="22"/>
          <w14:ligatures w14:val="none"/>
        </w:rPr>
        <w:t>Organisational culture and leadership</w:t>
      </w:r>
      <w:r w:rsidRPr="000B6F0E">
        <w:rPr>
          <w:rFonts w:ascii="Arial" w:hAnsi="Arial" w:cs="Arial"/>
          <w:kern w:val="0"/>
          <w:sz w:val="22"/>
          <w:szCs w:val="22"/>
          <w14:ligatures w14:val="none"/>
        </w:rPr>
        <w:t>. 4th edn. San Francisco: Jossey-Bass.</w:t>
      </w:r>
    </w:p>
    <w:p w14:paraId="4CB2826C" w14:textId="7BF9578A" w:rsidR="006A25A7" w:rsidRPr="000B6F0E" w:rsidRDefault="00AC69D6" w:rsidP="000B6F0E">
      <w:pPr>
        <w:spacing w:before="100" w:beforeAutospacing="1" w:after="100" w:afterAutospacing="1" w:line="360" w:lineRule="auto"/>
        <w:jc w:val="both"/>
        <w:rPr>
          <w:rFonts w:ascii="Arial" w:hAnsi="Arial" w:cs="Arial"/>
          <w:kern w:val="0"/>
          <w:sz w:val="22"/>
          <w:szCs w:val="22"/>
          <w14:ligatures w14:val="none"/>
        </w:rPr>
      </w:pPr>
      <w:hyperlink r:id="rId8" w:history="1">
        <w:r w:rsidRPr="000B6F0E">
          <w:rPr>
            <w:rFonts w:ascii="Arial" w:hAnsi="Arial" w:cs="Arial"/>
            <w:color w:val="0000FF"/>
            <w:kern w:val="0"/>
            <w:sz w:val="22"/>
            <w:szCs w:val="22"/>
            <w:u w:val="single"/>
            <w14:ligatures w14:val="none"/>
          </w:rPr>
          <w:t>Tesco</w:t>
        </w:r>
      </w:hyperlink>
      <w:r w:rsidRPr="000B6F0E">
        <w:rPr>
          <w:rFonts w:ascii="Arial" w:hAnsi="Arial" w:cs="Arial"/>
          <w:kern w:val="0"/>
          <w:sz w:val="22"/>
          <w:szCs w:val="22"/>
          <w14:ligatures w14:val="none"/>
        </w:rPr>
        <w:t xml:space="preserve"> (2024) </w:t>
      </w:r>
      <w:r w:rsidRPr="00512290">
        <w:rPr>
          <w:rFonts w:ascii="Arial" w:hAnsi="Arial" w:cs="Arial"/>
          <w:i/>
          <w:iCs/>
          <w:kern w:val="0"/>
          <w:sz w:val="22"/>
          <w:szCs w:val="22"/>
          <w14:ligatures w14:val="none"/>
        </w:rPr>
        <w:t>Annual report and financial statements</w:t>
      </w:r>
      <w:r w:rsidRPr="000B6F0E">
        <w:rPr>
          <w:rFonts w:ascii="Arial" w:hAnsi="Arial" w:cs="Arial"/>
          <w:kern w:val="0"/>
          <w:sz w:val="22"/>
          <w:szCs w:val="22"/>
          <w14:ligatures w14:val="none"/>
        </w:rPr>
        <w:t xml:space="preserve">. Available at: </w:t>
      </w:r>
      <w:hyperlink r:id="rId9" w:history="1">
        <w:r w:rsidR="00512290" w:rsidRPr="0013220C">
          <w:rPr>
            <w:rStyle w:val="Hyperlink"/>
            <w:rFonts w:ascii="Arial" w:hAnsi="Arial" w:cs="Arial"/>
            <w:kern w:val="0"/>
            <w:sz w:val="22"/>
            <w:szCs w:val="22"/>
            <w14:ligatures w14:val="none"/>
          </w:rPr>
          <w:t>https://www.tescoplc.com</w:t>
        </w:r>
      </w:hyperlink>
      <w:r w:rsidRPr="000B6F0E">
        <w:rPr>
          <w:rFonts w:ascii="Arial" w:hAnsi="Arial" w:cs="Arial"/>
          <w:kern w:val="0"/>
          <w:sz w:val="22"/>
          <w:szCs w:val="22"/>
          <w14:ligatures w14:val="none"/>
        </w:rPr>
        <w:t xml:space="preserve"> (Accessed: 2 April 2026).</w:t>
      </w:r>
    </w:p>
    <w:p w14:paraId="39C6D0DA" w14:textId="77777777" w:rsidR="00A54A82" w:rsidRPr="000B6F0E" w:rsidRDefault="00A54A82" w:rsidP="000B6F0E">
      <w:pPr>
        <w:spacing w:before="100" w:beforeAutospacing="1" w:after="100" w:afterAutospacing="1" w:line="360" w:lineRule="auto"/>
        <w:jc w:val="both"/>
        <w:rPr>
          <w:rFonts w:ascii="Arial" w:hAnsi="Arial" w:cs="Arial"/>
          <w:kern w:val="0"/>
          <w:sz w:val="22"/>
          <w:szCs w:val="22"/>
          <w14:ligatures w14:val="none"/>
        </w:rPr>
      </w:pPr>
    </w:p>
    <w:p w14:paraId="5FD75C83" w14:textId="77777777" w:rsidR="00B7225F" w:rsidRPr="000B6F0E" w:rsidRDefault="00B7225F" w:rsidP="000B6F0E">
      <w:pPr>
        <w:spacing w:after="0" w:line="360" w:lineRule="auto"/>
        <w:jc w:val="both"/>
        <w:rPr>
          <w:rFonts w:ascii="Arial" w:eastAsiaTheme="minorHAnsi" w:hAnsi="Arial" w:cs="Arial"/>
          <w:b/>
          <w:bCs/>
          <w:kern w:val="0"/>
          <w:sz w:val="22"/>
          <w:szCs w:val="22"/>
          <w:lang w:eastAsia="en-US"/>
          <w14:ligatures w14:val="none"/>
        </w:rPr>
      </w:pPr>
    </w:p>
    <w:p w14:paraId="74FEC59A" w14:textId="64050027" w:rsidR="00E93D28" w:rsidRPr="000B6F0E" w:rsidRDefault="00E93D28" w:rsidP="000B6F0E">
      <w:pPr>
        <w:spacing w:line="360" w:lineRule="auto"/>
        <w:jc w:val="both"/>
        <w:rPr>
          <w:rFonts w:ascii="Arial" w:hAnsi="Arial" w:cs="Arial"/>
          <w:sz w:val="22"/>
          <w:szCs w:val="22"/>
        </w:rPr>
      </w:pPr>
    </w:p>
    <w:sectPr w:rsidR="00E93D28" w:rsidRPr="000B6F0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BFA21B" w14:textId="77777777" w:rsidR="00FC1BE6" w:rsidRDefault="00FC1BE6" w:rsidP="003D4FB4">
      <w:pPr>
        <w:spacing w:after="0" w:line="240" w:lineRule="auto"/>
      </w:pPr>
      <w:r>
        <w:separator/>
      </w:r>
    </w:p>
  </w:endnote>
  <w:endnote w:type="continuationSeparator" w:id="0">
    <w:p w14:paraId="54793C67" w14:textId="77777777" w:rsidR="00FC1BE6" w:rsidRDefault="00FC1BE6" w:rsidP="003D4F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7507382"/>
      <w:docPartObj>
        <w:docPartGallery w:val="Page Numbers (Bottom of Page)"/>
        <w:docPartUnique/>
      </w:docPartObj>
    </w:sdtPr>
    <w:sdtEndPr>
      <w:rPr>
        <w:noProof/>
      </w:rPr>
    </w:sdtEndPr>
    <w:sdtContent>
      <w:p w14:paraId="22A49F77" w14:textId="7C1C5E37" w:rsidR="003D4FB4" w:rsidRDefault="003D4F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4FC5C5" w14:textId="77777777" w:rsidR="003D4FB4" w:rsidRDefault="003D4F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AD5D8A" w14:textId="77777777" w:rsidR="00FC1BE6" w:rsidRDefault="00FC1BE6" w:rsidP="003D4FB4">
      <w:pPr>
        <w:spacing w:after="0" w:line="240" w:lineRule="auto"/>
      </w:pPr>
      <w:r>
        <w:separator/>
      </w:r>
    </w:p>
  </w:footnote>
  <w:footnote w:type="continuationSeparator" w:id="0">
    <w:p w14:paraId="04D7113B" w14:textId="77777777" w:rsidR="00FC1BE6" w:rsidRDefault="00FC1BE6" w:rsidP="003D4F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2921A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1B94053"/>
    <w:multiLevelType w:val="hybridMultilevel"/>
    <w:tmpl w:val="E3B2B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2F324A"/>
    <w:multiLevelType w:val="hybridMultilevel"/>
    <w:tmpl w:val="15BE8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27209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26345680">
    <w:abstractNumId w:val="0"/>
  </w:num>
  <w:num w:numId="2" w16cid:durableId="647364977">
    <w:abstractNumId w:val="3"/>
  </w:num>
  <w:num w:numId="3" w16cid:durableId="182325885">
    <w:abstractNumId w:val="2"/>
  </w:num>
  <w:num w:numId="4" w16cid:durableId="21244974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D28"/>
    <w:rsid w:val="00000224"/>
    <w:rsid w:val="000452AC"/>
    <w:rsid w:val="000675C4"/>
    <w:rsid w:val="00084967"/>
    <w:rsid w:val="00086E71"/>
    <w:rsid w:val="00093754"/>
    <w:rsid w:val="000A790C"/>
    <w:rsid w:val="000B6F0E"/>
    <w:rsid w:val="000D4092"/>
    <w:rsid w:val="00122200"/>
    <w:rsid w:val="00152B0B"/>
    <w:rsid w:val="001565A7"/>
    <w:rsid w:val="001653CB"/>
    <w:rsid w:val="001B22F4"/>
    <w:rsid w:val="001B47DF"/>
    <w:rsid w:val="001C4A6F"/>
    <w:rsid w:val="00203D0F"/>
    <w:rsid w:val="00242B28"/>
    <w:rsid w:val="00263CD9"/>
    <w:rsid w:val="00290684"/>
    <w:rsid w:val="002A703E"/>
    <w:rsid w:val="002C702F"/>
    <w:rsid w:val="002D5995"/>
    <w:rsid w:val="003451E6"/>
    <w:rsid w:val="00350673"/>
    <w:rsid w:val="00376A40"/>
    <w:rsid w:val="003A1A98"/>
    <w:rsid w:val="003B0385"/>
    <w:rsid w:val="003B7AB1"/>
    <w:rsid w:val="003D4FB4"/>
    <w:rsid w:val="00403987"/>
    <w:rsid w:val="00463263"/>
    <w:rsid w:val="004706B5"/>
    <w:rsid w:val="004737FE"/>
    <w:rsid w:val="0048615D"/>
    <w:rsid w:val="004B00DB"/>
    <w:rsid w:val="004B2153"/>
    <w:rsid w:val="00512290"/>
    <w:rsid w:val="00554B9A"/>
    <w:rsid w:val="00556988"/>
    <w:rsid w:val="0057356A"/>
    <w:rsid w:val="005944DA"/>
    <w:rsid w:val="005B66F9"/>
    <w:rsid w:val="005F5B77"/>
    <w:rsid w:val="006542E5"/>
    <w:rsid w:val="00655404"/>
    <w:rsid w:val="006944FF"/>
    <w:rsid w:val="006A25A7"/>
    <w:rsid w:val="007300FD"/>
    <w:rsid w:val="00744BEF"/>
    <w:rsid w:val="007453D6"/>
    <w:rsid w:val="007819C7"/>
    <w:rsid w:val="00782423"/>
    <w:rsid w:val="008035CC"/>
    <w:rsid w:val="00840732"/>
    <w:rsid w:val="0086790A"/>
    <w:rsid w:val="00894418"/>
    <w:rsid w:val="00897ED1"/>
    <w:rsid w:val="0096745E"/>
    <w:rsid w:val="0099333B"/>
    <w:rsid w:val="00A02625"/>
    <w:rsid w:val="00A24985"/>
    <w:rsid w:val="00A54A82"/>
    <w:rsid w:val="00A96BA5"/>
    <w:rsid w:val="00AC69D6"/>
    <w:rsid w:val="00AD234E"/>
    <w:rsid w:val="00AF241E"/>
    <w:rsid w:val="00B15D4B"/>
    <w:rsid w:val="00B401D7"/>
    <w:rsid w:val="00B7225F"/>
    <w:rsid w:val="00B7477B"/>
    <w:rsid w:val="00B76167"/>
    <w:rsid w:val="00BC1BA1"/>
    <w:rsid w:val="00C33C54"/>
    <w:rsid w:val="00C5156F"/>
    <w:rsid w:val="00C84974"/>
    <w:rsid w:val="00CA73B9"/>
    <w:rsid w:val="00CB4B9A"/>
    <w:rsid w:val="00CC6A8C"/>
    <w:rsid w:val="00D02555"/>
    <w:rsid w:val="00D102F0"/>
    <w:rsid w:val="00D27C62"/>
    <w:rsid w:val="00D57AE0"/>
    <w:rsid w:val="00D65A2A"/>
    <w:rsid w:val="00D76282"/>
    <w:rsid w:val="00DB494A"/>
    <w:rsid w:val="00DC6701"/>
    <w:rsid w:val="00E0364A"/>
    <w:rsid w:val="00E32CA3"/>
    <w:rsid w:val="00E34550"/>
    <w:rsid w:val="00E378A8"/>
    <w:rsid w:val="00E62352"/>
    <w:rsid w:val="00E67231"/>
    <w:rsid w:val="00E93D28"/>
    <w:rsid w:val="00ED4E5D"/>
    <w:rsid w:val="00EE1D57"/>
    <w:rsid w:val="00F54B5A"/>
    <w:rsid w:val="00F623BB"/>
    <w:rsid w:val="00F73B9A"/>
    <w:rsid w:val="00F968A5"/>
    <w:rsid w:val="00FC1B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81B04"/>
  <w15:chartTrackingRefBased/>
  <w15:docId w15:val="{78ABD0D9-F175-6543-BA26-845C4C896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3D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93D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3D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3D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3D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3D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3D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3D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3D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3D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3D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3D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3D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3D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3D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3D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3D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3D28"/>
    <w:rPr>
      <w:rFonts w:eastAsiaTheme="majorEastAsia" w:cstheme="majorBidi"/>
      <w:color w:val="272727" w:themeColor="text1" w:themeTint="D8"/>
    </w:rPr>
  </w:style>
  <w:style w:type="paragraph" w:styleId="Title">
    <w:name w:val="Title"/>
    <w:basedOn w:val="Normal"/>
    <w:next w:val="Normal"/>
    <w:link w:val="TitleChar"/>
    <w:uiPriority w:val="10"/>
    <w:qFormat/>
    <w:rsid w:val="00E93D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3D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3D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3D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3D28"/>
    <w:pPr>
      <w:spacing w:before="160"/>
      <w:jc w:val="center"/>
    </w:pPr>
    <w:rPr>
      <w:i/>
      <w:iCs/>
      <w:color w:val="404040" w:themeColor="text1" w:themeTint="BF"/>
    </w:rPr>
  </w:style>
  <w:style w:type="character" w:customStyle="1" w:styleId="QuoteChar">
    <w:name w:val="Quote Char"/>
    <w:basedOn w:val="DefaultParagraphFont"/>
    <w:link w:val="Quote"/>
    <w:uiPriority w:val="29"/>
    <w:rsid w:val="00E93D28"/>
    <w:rPr>
      <w:i/>
      <w:iCs/>
      <w:color w:val="404040" w:themeColor="text1" w:themeTint="BF"/>
    </w:rPr>
  </w:style>
  <w:style w:type="paragraph" w:styleId="ListParagraph">
    <w:name w:val="List Paragraph"/>
    <w:basedOn w:val="Normal"/>
    <w:uiPriority w:val="34"/>
    <w:qFormat/>
    <w:rsid w:val="00E93D28"/>
    <w:pPr>
      <w:ind w:left="720"/>
      <w:contextualSpacing/>
    </w:pPr>
  </w:style>
  <w:style w:type="character" w:styleId="IntenseEmphasis">
    <w:name w:val="Intense Emphasis"/>
    <w:basedOn w:val="DefaultParagraphFont"/>
    <w:uiPriority w:val="21"/>
    <w:qFormat/>
    <w:rsid w:val="00E93D28"/>
    <w:rPr>
      <w:i/>
      <w:iCs/>
      <w:color w:val="0F4761" w:themeColor="accent1" w:themeShade="BF"/>
    </w:rPr>
  </w:style>
  <w:style w:type="paragraph" w:styleId="IntenseQuote">
    <w:name w:val="Intense Quote"/>
    <w:basedOn w:val="Normal"/>
    <w:next w:val="Normal"/>
    <w:link w:val="IntenseQuoteChar"/>
    <w:uiPriority w:val="30"/>
    <w:qFormat/>
    <w:rsid w:val="00E93D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3D28"/>
    <w:rPr>
      <w:i/>
      <w:iCs/>
      <w:color w:val="0F4761" w:themeColor="accent1" w:themeShade="BF"/>
    </w:rPr>
  </w:style>
  <w:style w:type="character" w:styleId="IntenseReference">
    <w:name w:val="Intense Reference"/>
    <w:basedOn w:val="DefaultParagraphFont"/>
    <w:uiPriority w:val="32"/>
    <w:qFormat/>
    <w:rsid w:val="00E93D28"/>
    <w:rPr>
      <w:b/>
      <w:bCs/>
      <w:smallCaps/>
      <w:color w:val="0F4761" w:themeColor="accent1" w:themeShade="BF"/>
      <w:spacing w:val="5"/>
    </w:rPr>
  </w:style>
  <w:style w:type="paragraph" w:customStyle="1" w:styleId="p1">
    <w:name w:val="p1"/>
    <w:basedOn w:val="Normal"/>
    <w:rsid w:val="002D5995"/>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2D5995"/>
  </w:style>
  <w:style w:type="character" w:customStyle="1" w:styleId="apple-converted-space">
    <w:name w:val="apple-converted-space"/>
    <w:basedOn w:val="DefaultParagraphFont"/>
    <w:rsid w:val="002D5995"/>
  </w:style>
  <w:style w:type="paragraph" w:customStyle="1" w:styleId="p2">
    <w:name w:val="p2"/>
    <w:basedOn w:val="Normal"/>
    <w:rsid w:val="00D02555"/>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D02555"/>
  </w:style>
  <w:style w:type="character" w:customStyle="1" w:styleId="s3">
    <w:name w:val="s3"/>
    <w:basedOn w:val="DefaultParagraphFont"/>
    <w:rsid w:val="00D02555"/>
  </w:style>
  <w:style w:type="character" w:styleId="Hyperlink">
    <w:name w:val="Hyperlink"/>
    <w:basedOn w:val="DefaultParagraphFont"/>
    <w:uiPriority w:val="99"/>
    <w:unhideWhenUsed/>
    <w:rsid w:val="000D4092"/>
    <w:rPr>
      <w:color w:val="0000FF"/>
      <w:u w:val="single"/>
    </w:rPr>
  </w:style>
  <w:style w:type="character" w:customStyle="1" w:styleId="s4">
    <w:name w:val="s4"/>
    <w:basedOn w:val="DefaultParagraphFont"/>
    <w:rsid w:val="00D102F0"/>
  </w:style>
  <w:style w:type="paragraph" w:customStyle="1" w:styleId="p3">
    <w:name w:val="p3"/>
    <w:basedOn w:val="Normal"/>
    <w:rsid w:val="00F54B5A"/>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3D4F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FB4"/>
  </w:style>
  <w:style w:type="paragraph" w:styleId="Footer">
    <w:name w:val="footer"/>
    <w:basedOn w:val="Normal"/>
    <w:link w:val="FooterChar"/>
    <w:uiPriority w:val="99"/>
    <w:unhideWhenUsed/>
    <w:rsid w:val="003D4F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FB4"/>
  </w:style>
  <w:style w:type="character" w:styleId="UnresolvedMention">
    <w:name w:val="Unresolved Mention"/>
    <w:basedOn w:val="DefaultParagraphFont"/>
    <w:uiPriority w:val="99"/>
    <w:semiHidden/>
    <w:unhideWhenUsed/>
    <w:rsid w:val="005122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chatgpt://generic-entity?number=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escoplc.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TotalTime>
  <Pages>11</Pages>
  <Words>3195</Words>
  <Characters>18214</Characters>
  <Application>Microsoft Office Word</Application>
  <DocSecurity>0</DocSecurity>
  <Lines>151</Lines>
  <Paragraphs>42</Paragraphs>
  <ScaleCrop>false</ScaleCrop>
  <Company/>
  <LinksUpToDate>false</LinksUpToDate>
  <CharactersWithSpaces>21367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Luiza Florentina Pascu (2246735)</dc:creator>
  <cp:keywords/>
  <dc:description/>
  <cp:lastModifiedBy>Iulian Laurentiu Graur</cp:lastModifiedBy>
  <cp:revision>27</cp:revision>
  <dcterms:created xsi:type="dcterms:W3CDTF">2026-04-19T17:59:00Z</dcterms:created>
  <dcterms:modified xsi:type="dcterms:W3CDTF">2026-04-19T18:33:00Z</dcterms:modified>
</cp:coreProperties>
</file>